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43B1" w14:textId="77777777" w:rsidR="0099235F" w:rsidRDefault="0099235F" w:rsidP="0099235F">
      <w:pPr>
        <w:jc w:val="center"/>
        <w:rPr>
          <w:sz w:val="48"/>
          <w:szCs w:val="48"/>
          <w:lang w:val="es-ES"/>
        </w:rPr>
      </w:pPr>
    </w:p>
    <w:p w14:paraId="589BA694" w14:textId="77777777" w:rsidR="0099235F" w:rsidRDefault="0099235F" w:rsidP="0099235F">
      <w:pPr>
        <w:jc w:val="center"/>
        <w:rPr>
          <w:sz w:val="48"/>
          <w:szCs w:val="48"/>
          <w:lang w:val="es-ES"/>
        </w:rPr>
      </w:pPr>
    </w:p>
    <w:p w14:paraId="66526E54" w14:textId="77777777" w:rsidR="0099235F" w:rsidRDefault="0099235F" w:rsidP="0099235F">
      <w:pPr>
        <w:jc w:val="center"/>
        <w:rPr>
          <w:sz w:val="48"/>
          <w:szCs w:val="48"/>
          <w:lang w:val="es-ES"/>
        </w:rPr>
      </w:pPr>
    </w:p>
    <w:p w14:paraId="035F824F" w14:textId="77777777" w:rsidR="0099235F" w:rsidRDefault="0099235F" w:rsidP="0099235F">
      <w:pPr>
        <w:jc w:val="center"/>
        <w:rPr>
          <w:sz w:val="48"/>
          <w:szCs w:val="48"/>
          <w:lang w:val="es-ES"/>
        </w:rPr>
      </w:pPr>
    </w:p>
    <w:p w14:paraId="0216B27F" w14:textId="77777777" w:rsidR="0099235F" w:rsidRDefault="0099235F" w:rsidP="0099235F">
      <w:pPr>
        <w:jc w:val="center"/>
        <w:rPr>
          <w:sz w:val="48"/>
          <w:szCs w:val="48"/>
          <w:lang w:val="es-ES"/>
        </w:rPr>
      </w:pPr>
    </w:p>
    <w:p w14:paraId="3BCA628A" w14:textId="77777777" w:rsidR="00A84A09" w:rsidRPr="0032290C" w:rsidRDefault="0099235F" w:rsidP="00F974C9">
      <w:pPr>
        <w:jc w:val="center"/>
        <w:rPr>
          <w:rFonts w:cstheme="minorHAnsi"/>
          <w:b/>
          <w:sz w:val="48"/>
          <w:szCs w:val="48"/>
          <w:lang w:val="es-ES"/>
        </w:rPr>
      </w:pPr>
      <w:r w:rsidRPr="0032290C">
        <w:rPr>
          <w:rFonts w:cstheme="minorHAnsi"/>
          <w:b/>
          <w:sz w:val="48"/>
          <w:szCs w:val="48"/>
          <w:lang w:val="es-ES"/>
        </w:rPr>
        <w:t>ENTREGABLE 4</w:t>
      </w:r>
    </w:p>
    <w:p w14:paraId="5E332F03" w14:textId="77777777" w:rsidR="0099235F" w:rsidRPr="00EA1509" w:rsidRDefault="0099235F" w:rsidP="00F974C9">
      <w:pPr>
        <w:jc w:val="center"/>
        <w:rPr>
          <w:rFonts w:cstheme="minorHAnsi"/>
          <w:b/>
          <w:sz w:val="48"/>
          <w:szCs w:val="48"/>
          <w:lang w:val="es-ES"/>
        </w:rPr>
      </w:pPr>
    </w:p>
    <w:p w14:paraId="6C9F5FA0" w14:textId="77777777" w:rsidR="0099235F" w:rsidRDefault="0099235F" w:rsidP="00F974C9">
      <w:pPr>
        <w:jc w:val="center"/>
        <w:rPr>
          <w:rFonts w:cstheme="minorHAnsi"/>
          <w:b/>
          <w:sz w:val="48"/>
          <w:szCs w:val="48"/>
          <w:lang w:val="es-ES"/>
        </w:rPr>
      </w:pPr>
      <w:r w:rsidRPr="00EA1509">
        <w:rPr>
          <w:rFonts w:cstheme="minorHAnsi"/>
          <w:b/>
          <w:sz w:val="48"/>
          <w:szCs w:val="48"/>
          <w:lang w:val="es-ES"/>
        </w:rPr>
        <w:t>Política Nacional para la Calidad</w:t>
      </w:r>
    </w:p>
    <w:p w14:paraId="39247FA7" w14:textId="77777777" w:rsidR="0032290C" w:rsidRDefault="0032290C" w:rsidP="00F974C9">
      <w:pPr>
        <w:jc w:val="center"/>
        <w:rPr>
          <w:rFonts w:cstheme="minorHAnsi"/>
          <w:b/>
          <w:sz w:val="48"/>
          <w:szCs w:val="48"/>
          <w:lang w:val="es-ES"/>
        </w:rPr>
      </w:pPr>
    </w:p>
    <w:p w14:paraId="4841ED54" w14:textId="77777777" w:rsidR="00752820" w:rsidRDefault="00752820" w:rsidP="00F974C9">
      <w:pPr>
        <w:jc w:val="center"/>
        <w:rPr>
          <w:b/>
          <w:sz w:val="30"/>
          <w:szCs w:val="30"/>
        </w:rPr>
      </w:pPr>
    </w:p>
    <w:p w14:paraId="243A8A2E" w14:textId="77777777" w:rsidR="00752820" w:rsidRDefault="00752820" w:rsidP="00F974C9">
      <w:pPr>
        <w:jc w:val="center"/>
        <w:rPr>
          <w:b/>
          <w:sz w:val="30"/>
          <w:szCs w:val="30"/>
        </w:rPr>
      </w:pPr>
    </w:p>
    <w:p w14:paraId="74D3D84E" w14:textId="562F4C96" w:rsidR="00752820" w:rsidRPr="00752820" w:rsidRDefault="00752820" w:rsidP="00F974C9">
      <w:pPr>
        <w:jc w:val="center"/>
        <w:rPr>
          <w:b/>
          <w:sz w:val="30"/>
          <w:szCs w:val="30"/>
        </w:rPr>
      </w:pPr>
      <w:r w:rsidRPr="00752820">
        <w:rPr>
          <w:b/>
          <w:sz w:val="30"/>
          <w:szCs w:val="30"/>
        </w:rPr>
        <w:t>Etapa 2: Formulación (Paso</w:t>
      </w:r>
      <w:r w:rsidR="00CA4611">
        <w:rPr>
          <w:b/>
          <w:sz w:val="30"/>
          <w:szCs w:val="30"/>
        </w:rPr>
        <w:t>s</w:t>
      </w:r>
      <w:r w:rsidRPr="00752820">
        <w:rPr>
          <w:b/>
          <w:sz w:val="30"/>
          <w:szCs w:val="30"/>
        </w:rPr>
        <w:t xml:space="preserve"> 7</w:t>
      </w:r>
      <w:r w:rsidR="00CA4611">
        <w:rPr>
          <w:b/>
          <w:sz w:val="30"/>
          <w:szCs w:val="30"/>
        </w:rPr>
        <w:t>,</w:t>
      </w:r>
      <w:r w:rsidRPr="00752820">
        <w:rPr>
          <w:b/>
          <w:sz w:val="30"/>
          <w:szCs w:val="30"/>
        </w:rPr>
        <w:t xml:space="preserve"> 8</w:t>
      </w:r>
      <w:r w:rsidR="00B07141">
        <w:rPr>
          <w:b/>
          <w:sz w:val="30"/>
          <w:szCs w:val="30"/>
        </w:rPr>
        <w:t xml:space="preserve">, </w:t>
      </w:r>
      <w:r w:rsidR="00CA4611">
        <w:rPr>
          <w:b/>
          <w:sz w:val="30"/>
          <w:szCs w:val="30"/>
        </w:rPr>
        <w:t>9</w:t>
      </w:r>
      <w:r w:rsidR="00B07141">
        <w:rPr>
          <w:b/>
          <w:sz w:val="30"/>
          <w:szCs w:val="30"/>
        </w:rPr>
        <w:t>, 10, 11, 12 y 13</w:t>
      </w:r>
      <w:r w:rsidRPr="00752820">
        <w:rPr>
          <w:b/>
          <w:sz w:val="30"/>
          <w:szCs w:val="30"/>
        </w:rPr>
        <w:t>)</w:t>
      </w:r>
    </w:p>
    <w:p w14:paraId="64E9749B" w14:textId="34DC86D2" w:rsidR="0032290C" w:rsidRPr="00752820" w:rsidRDefault="0032290C" w:rsidP="00F974C9">
      <w:pPr>
        <w:jc w:val="center"/>
        <w:rPr>
          <w:rFonts w:cstheme="minorHAnsi"/>
          <w:b/>
          <w:sz w:val="30"/>
          <w:szCs w:val="30"/>
        </w:rPr>
      </w:pPr>
    </w:p>
    <w:p w14:paraId="6B2B501F" w14:textId="77777777" w:rsidR="0032290C" w:rsidRPr="0032290C" w:rsidRDefault="0032290C" w:rsidP="00F974C9">
      <w:pPr>
        <w:jc w:val="center"/>
        <w:rPr>
          <w:rFonts w:cstheme="minorHAnsi"/>
          <w:b/>
          <w:sz w:val="48"/>
          <w:szCs w:val="48"/>
        </w:rPr>
      </w:pPr>
    </w:p>
    <w:p w14:paraId="77ADB217" w14:textId="77777777" w:rsidR="0099235F" w:rsidRPr="00EA1509" w:rsidRDefault="0099235F" w:rsidP="00F974C9">
      <w:pPr>
        <w:jc w:val="center"/>
        <w:rPr>
          <w:rFonts w:cstheme="minorHAnsi"/>
          <w:sz w:val="48"/>
          <w:szCs w:val="48"/>
          <w:lang w:val="es-ES"/>
        </w:rPr>
      </w:pPr>
    </w:p>
    <w:p w14:paraId="5D960DDF" w14:textId="77777777" w:rsidR="0099235F" w:rsidRPr="00EA1509" w:rsidRDefault="0099235F" w:rsidP="00F974C9">
      <w:pPr>
        <w:jc w:val="center"/>
        <w:rPr>
          <w:rFonts w:cstheme="minorHAnsi"/>
          <w:sz w:val="48"/>
          <w:szCs w:val="48"/>
          <w:lang w:val="es-ES"/>
        </w:rPr>
      </w:pPr>
    </w:p>
    <w:p w14:paraId="609F050B" w14:textId="77777777" w:rsidR="0099235F" w:rsidRPr="00EA1509" w:rsidRDefault="0099235F" w:rsidP="00F974C9">
      <w:pPr>
        <w:jc w:val="center"/>
        <w:rPr>
          <w:rFonts w:cstheme="minorHAnsi"/>
          <w:sz w:val="48"/>
          <w:szCs w:val="48"/>
          <w:lang w:val="es-ES"/>
        </w:rPr>
      </w:pPr>
    </w:p>
    <w:p w14:paraId="4F915974" w14:textId="033F6812" w:rsidR="00752820" w:rsidRPr="00422460" w:rsidRDefault="00CA4611" w:rsidP="00F974C9">
      <w:pPr>
        <w:jc w:val="center"/>
        <w:rPr>
          <w:rFonts w:cstheme="minorHAnsi"/>
          <w:b/>
          <w:sz w:val="32"/>
          <w:szCs w:val="32"/>
          <w:lang w:val="es-ES"/>
        </w:rPr>
      </w:pPr>
      <w:r>
        <w:rPr>
          <w:rFonts w:cstheme="minorHAnsi"/>
          <w:b/>
          <w:sz w:val="32"/>
          <w:szCs w:val="32"/>
          <w:lang w:val="es-ES"/>
        </w:rPr>
        <w:t>Setiembre</w:t>
      </w:r>
      <w:r w:rsidR="0058781E">
        <w:rPr>
          <w:rFonts w:cstheme="minorHAnsi"/>
          <w:b/>
          <w:sz w:val="32"/>
          <w:szCs w:val="32"/>
          <w:lang w:val="es-ES"/>
        </w:rPr>
        <w:t xml:space="preserve">, </w:t>
      </w:r>
      <w:r w:rsidR="0099235F" w:rsidRPr="00422460">
        <w:rPr>
          <w:rFonts w:cstheme="minorHAnsi"/>
          <w:b/>
          <w:sz w:val="32"/>
          <w:szCs w:val="32"/>
          <w:lang w:val="es-ES"/>
        </w:rPr>
        <w:t>2022</w:t>
      </w:r>
      <w:r w:rsidR="00752820" w:rsidRPr="00422460">
        <w:rPr>
          <w:rFonts w:cstheme="minorHAnsi"/>
          <w:b/>
          <w:sz w:val="32"/>
          <w:szCs w:val="32"/>
          <w:lang w:val="es-ES"/>
        </w:rPr>
        <w:br w:type="page"/>
      </w:r>
    </w:p>
    <w:p w14:paraId="1621848B" w14:textId="77777777" w:rsidR="00052B0C" w:rsidRDefault="00052B0C" w:rsidP="0099235F">
      <w:pPr>
        <w:jc w:val="center"/>
        <w:rPr>
          <w:rFonts w:cstheme="minorHAnsi"/>
          <w:sz w:val="32"/>
          <w:szCs w:val="32"/>
          <w:lang w:val="es-ES"/>
        </w:rPr>
      </w:pPr>
    </w:p>
    <w:p w14:paraId="1EE69453" w14:textId="77777777" w:rsidR="00F10B62" w:rsidRDefault="00F10B62" w:rsidP="0099235F">
      <w:pPr>
        <w:jc w:val="center"/>
        <w:rPr>
          <w:rFonts w:cstheme="minorHAnsi"/>
          <w:sz w:val="32"/>
          <w:szCs w:val="32"/>
          <w:lang w:val="es-ES"/>
        </w:rPr>
      </w:pPr>
    </w:p>
    <w:sdt>
      <w:sdtPr>
        <w:rPr>
          <w:rFonts w:asciiTheme="minorHAnsi" w:eastAsiaTheme="minorHAnsi" w:hAnsiTheme="minorHAnsi" w:cstheme="minorBidi"/>
          <w:color w:val="auto"/>
          <w:sz w:val="22"/>
          <w:szCs w:val="22"/>
          <w:lang w:val="es-ES" w:eastAsia="en-US"/>
        </w:rPr>
        <w:id w:val="-933896667"/>
        <w:docPartObj>
          <w:docPartGallery w:val="Table of Contents"/>
          <w:docPartUnique/>
        </w:docPartObj>
      </w:sdtPr>
      <w:sdtEndPr>
        <w:rPr>
          <w:b/>
          <w:bCs/>
        </w:rPr>
      </w:sdtEndPr>
      <w:sdtContent>
        <w:p w14:paraId="0ED5071A" w14:textId="77777777" w:rsidR="0032290C" w:rsidRPr="008239D7" w:rsidRDefault="008239D7">
          <w:pPr>
            <w:pStyle w:val="TtuloTDC"/>
            <w:rPr>
              <w:rFonts w:ascii="Arial Narrow" w:hAnsi="Arial Narrow"/>
              <w:b/>
              <w:color w:val="0070C0"/>
              <w:lang w:val="es-ES"/>
            </w:rPr>
          </w:pPr>
          <w:r w:rsidRPr="008239D7">
            <w:rPr>
              <w:rFonts w:ascii="Arial Narrow" w:hAnsi="Arial Narrow"/>
              <w:b/>
              <w:color w:val="0070C0"/>
              <w:lang w:val="es-ES"/>
            </w:rPr>
            <w:t>ÍNDICE</w:t>
          </w:r>
        </w:p>
        <w:p w14:paraId="1D7E26D8" w14:textId="77777777" w:rsidR="008239D7" w:rsidRPr="008239D7" w:rsidRDefault="008239D7" w:rsidP="008239D7">
          <w:pPr>
            <w:rPr>
              <w:lang w:val="es-ES" w:eastAsia="es-PE"/>
            </w:rPr>
          </w:pPr>
        </w:p>
        <w:p w14:paraId="6DBA1CDB" w14:textId="1D65579F" w:rsidR="00171ECB" w:rsidRDefault="0032290C">
          <w:pPr>
            <w:pStyle w:val="TDC1"/>
            <w:tabs>
              <w:tab w:val="right" w:leader="dot" w:pos="8494"/>
            </w:tabs>
            <w:rPr>
              <w:rFonts w:asciiTheme="minorHAnsi" w:eastAsiaTheme="minorEastAsia" w:hAnsiTheme="minorHAnsi"/>
              <w:noProof/>
              <w:lang w:eastAsia="es-PE"/>
            </w:rPr>
          </w:pPr>
          <w:r>
            <w:fldChar w:fldCharType="begin"/>
          </w:r>
          <w:r>
            <w:instrText xml:space="preserve"> TOC \o "1-3" \h \z \u </w:instrText>
          </w:r>
          <w:r>
            <w:fldChar w:fldCharType="separate"/>
          </w:r>
          <w:hyperlink w:anchor="_Toc115337650" w:history="1">
            <w:r w:rsidR="00171ECB" w:rsidRPr="00EB4C1B">
              <w:rPr>
                <w:rStyle w:val="Hipervnculo"/>
                <w:rFonts w:ascii="Arial Narrow" w:hAnsi="Arial Narrow"/>
                <w:b/>
                <w:noProof/>
              </w:rPr>
              <w:t>ACRÓNIMOS</w:t>
            </w:r>
            <w:r w:rsidR="00171ECB">
              <w:rPr>
                <w:noProof/>
                <w:webHidden/>
              </w:rPr>
              <w:tab/>
            </w:r>
            <w:r w:rsidR="00171ECB">
              <w:rPr>
                <w:noProof/>
                <w:webHidden/>
              </w:rPr>
              <w:fldChar w:fldCharType="begin"/>
            </w:r>
            <w:r w:rsidR="00171ECB">
              <w:rPr>
                <w:noProof/>
                <w:webHidden/>
              </w:rPr>
              <w:instrText xml:space="preserve"> PAGEREF _Toc115337650 \h </w:instrText>
            </w:r>
            <w:r w:rsidR="00171ECB">
              <w:rPr>
                <w:noProof/>
                <w:webHidden/>
              </w:rPr>
            </w:r>
            <w:r w:rsidR="00171ECB">
              <w:rPr>
                <w:noProof/>
                <w:webHidden/>
              </w:rPr>
              <w:fldChar w:fldCharType="separate"/>
            </w:r>
            <w:r w:rsidR="00171ECB">
              <w:rPr>
                <w:noProof/>
                <w:webHidden/>
              </w:rPr>
              <w:t>3</w:t>
            </w:r>
            <w:r w:rsidR="00171ECB">
              <w:rPr>
                <w:noProof/>
                <w:webHidden/>
              </w:rPr>
              <w:fldChar w:fldCharType="end"/>
            </w:r>
          </w:hyperlink>
        </w:p>
        <w:p w14:paraId="17F1DF91" w14:textId="6D0416C8" w:rsidR="00171ECB" w:rsidRDefault="00171ECB">
          <w:pPr>
            <w:pStyle w:val="TDC1"/>
            <w:tabs>
              <w:tab w:val="right" w:leader="dot" w:pos="8494"/>
            </w:tabs>
            <w:rPr>
              <w:rFonts w:asciiTheme="minorHAnsi" w:eastAsiaTheme="minorEastAsia" w:hAnsiTheme="minorHAnsi"/>
              <w:noProof/>
              <w:lang w:eastAsia="es-PE"/>
            </w:rPr>
          </w:pPr>
          <w:hyperlink w:anchor="_Toc115337651" w:history="1">
            <w:r w:rsidRPr="00EB4C1B">
              <w:rPr>
                <w:rStyle w:val="Hipervnculo"/>
                <w:rFonts w:ascii="Arial Narrow" w:hAnsi="Arial Narrow"/>
                <w:b/>
                <w:noProof/>
              </w:rPr>
              <w:t>INTRODUCCIÓN</w:t>
            </w:r>
            <w:r>
              <w:rPr>
                <w:noProof/>
                <w:webHidden/>
              </w:rPr>
              <w:tab/>
            </w:r>
            <w:r>
              <w:rPr>
                <w:noProof/>
                <w:webHidden/>
              </w:rPr>
              <w:fldChar w:fldCharType="begin"/>
            </w:r>
            <w:r>
              <w:rPr>
                <w:noProof/>
                <w:webHidden/>
              </w:rPr>
              <w:instrText xml:space="preserve"> PAGEREF _Toc115337651 \h </w:instrText>
            </w:r>
            <w:r>
              <w:rPr>
                <w:noProof/>
                <w:webHidden/>
              </w:rPr>
            </w:r>
            <w:r>
              <w:rPr>
                <w:noProof/>
                <w:webHidden/>
              </w:rPr>
              <w:fldChar w:fldCharType="separate"/>
            </w:r>
            <w:r>
              <w:rPr>
                <w:noProof/>
                <w:webHidden/>
              </w:rPr>
              <w:t>4</w:t>
            </w:r>
            <w:r>
              <w:rPr>
                <w:noProof/>
                <w:webHidden/>
              </w:rPr>
              <w:fldChar w:fldCharType="end"/>
            </w:r>
          </w:hyperlink>
        </w:p>
        <w:p w14:paraId="351A87A2" w14:textId="6B46A5FB" w:rsidR="00171ECB" w:rsidRDefault="00171ECB">
          <w:pPr>
            <w:pStyle w:val="TDC1"/>
            <w:tabs>
              <w:tab w:val="right" w:leader="dot" w:pos="8494"/>
            </w:tabs>
            <w:rPr>
              <w:rFonts w:asciiTheme="minorHAnsi" w:eastAsiaTheme="minorEastAsia" w:hAnsiTheme="minorHAnsi"/>
              <w:noProof/>
              <w:lang w:eastAsia="es-PE"/>
            </w:rPr>
          </w:pPr>
          <w:hyperlink w:anchor="_Toc115337652" w:history="1">
            <w:r w:rsidRPr="00EB4C1B">
              <w:rPr>
                <w:rStyle w:val="Hipervnculo"/>
                <w:rFonts w:ascii="Arial Narrow" w:hAnsi="Arial Narrow"/>
                <w:b/>
                <w:noProof/>
              </w:rPr>
              <w:t>PASO 7: IDENTIFICACIÓN DE LOS SERVICIOS, SUS ESTÁNDARES NACIONALES DE CUMPLIMIENTO E INDICADORES.</w:t>
            </w:r>
            <w:r>
              <w:rPr>
                <w:noProof/>
                <w:webHidden/>
              </w:rPr>
              <w:tab/>
            </w:r>
            <w:r>
              <w:rPr>
                <w:noProof/>
                <w:webHidden/>
              </w:rPr>
              <w:fldChar w:fldCharType="begin"/>
            </w:r>
            <w:r>
              <w:rPr>
                <w:noProof/>
                <w:webHidden/>
              </w:rPr>
              <w:instrText xml:space="preserve"> PAGEREF _Toc115337652 \h </w:instrText>
            </w:r>
            <w:r>
              <w:rPr>
                <w:noProof/>
                <w:webHidden/>
              </w:rPr>
            </w:r>
            <w:r>
              <w:rPr>
                <w:noProof/>
                <w:webHidden/>
              </w:rPr>
              <w:fldChar w:fldCharType="separate"/>
            </w:r>
            <w:r>
              <w:rPr>
                <w:noProof/>
                <w:webHidden/>
              </w:rPr>
              <w:t>5</w:t>
            </w:r>
            <w:r>
              <w:rPr>
                <w:noProof/>
                <w:webHidden/>
              </w:rPr>
              <w:fldChar w:fldCharType="end"/>
            </w:r>
          </w:hyperlink>
        </w:p>
        <w:p w14:paraId="55D2100B" w14:textId="226733FE" w:rsidR="00171ECB" w:rsidRDefault="00171ECB">
          <w:pPr>
            <w:pStyle w:val="TDC1"/>
            <w:tabs>
              <w:tab w:val="right" w:leader="dot" w:pos="8494"/>
            </w:tabs>
            <w:rPr>
              <w:rFonts w:asciiTheme="minorHAnsi" w:eastAsiaTheme="minorEastAsia" w:hAnsiTheme="minorHAnsi"/>
              <w:noProof/>
              <w:lang w:eastAsia="es-PE"/>
            </w:rPr>
          </w:pPr>
          <w:hyperlink w:anchor="_Toc115337653" w:history="1">
            <w:r w:rsidRPr="00EB4C1B">
              <w:rPr>
                <w:rStyle w:val="Hipervnculo"/>
                <w:rFonts w:ascii="Arial Narrow" w:hAnsi="Arial Narrow"/>
                <w:b/>
                <w:noProof/>
              </w:rPr>
              <w:t>PASO 8: IDENTIFICACIÓN DE LAS ACTIVIDADES OPERATIVAS DE LOS SERVICIOS.</w:t>
            </w:r>
            <w:r>
              <w:rPr>
                <w:noProof/>
                <w:webHidden/>
              </w:rPr>
              <w:tab/>
            </w:r>
            <w:r>
              <w:rPr>
                <w:noProof/>
                <w:webHidden/>
              </w:rPr>
              <w:fldChar w:fldCharType="begin"/>
            </w:r>
            <w:r>
              <w:rPr>
                <w:noProof/>
                <w:webHidden/>
              </w:rPr>
              <w:instrText xml:space="preserve"> PAGEREF _Toc115337653 \h </w:instrText>
            </w:r>
            <w:r>
              <w:rPr>
                <w:noProof/>
                <w:webHidden/>
              </w:rPr>
            </w:r>
            <w:r>
              <w:rPr>
                <w:noProof/>
                <w:webHidden/>
              </w:rPr>
              <w:fldChar w:fldCharType="separate"/>
            </w:r>
            <w:r>
              <w:rPr>
                <w:noProof/>
                <w:webHidden/>
              </w:rPr>
              <w:t>5</w:t>
            </w:r>
            <w:r>
              <w:rPr>
                <w:noProof/>
                <w:webHidden/>
              </w:rPr>
              <w:fldChar w:fldCharType="end"/>
            </w:r>
          </w:hyperlink>
        </w:p>
        <w:p w14:paraId="76BE46B1" w14:textId="0146D3F5" w:rsidR="00171ECB" w:rsidRDefault="00171ECB">
          <w:pPr>
            <w:pStyle w:val="TDC1"/>
            <w:tabs>
              <w:tab w:val="right" w:leader="dot" w:pos="8494"/>
            </w:tabs>
            <w:rPr>
              <w:rFonts w:asciiTheme="minorHAnsi" w:eastAsiaTheme="minorEastAsia" w:hAnsiTheme="minorHAnsi"/>
              <w:noProof/>
              <w:lang w:eastAsia="es-PE"/>
            </w:rPr>
          </w:pPr>
          <w:hyperlink w:anchor="_Toc115337654" w:history="1">
            <w:r w:rsidRPr="00EB4C1B">
              <w:rPr>
                <w:rStyle w:val="Hipervnculo"/>
                <w:b/>
                <w:noProof/>
                <w:lang w:val="es-ES"/>
              </w:rPr>
              <w:t>A.1 Matriz que vincula Objetivos prioritarios con Lineamientos y Servicios de la PNC</w:t>
            </w:r>
            <w:r>
              <w:rPr>
                <w:noProof/>
                <w:webHidden/>
              </w:rPr>
              <w:tab/>
            </w:r>
            <w:r>
              <w:rPr>
                <w:noProof/>
                <w:webHidden/>
              </w:rPr>
              <w:fldChar w:fldCharType="begin"/>
            </w:r>
            <w:r>
              <w:rPr>
                <w:noProof/>
                <w:webHidden/>
              </w:rPr>
              <w:instrText xml:space="preserve"> PAGEREF _Toc115337654 \h </w:instrText>
            </w:r>
            <w:r>
              <w:rPr>
                <w:noProof/>
                <w:webHidden/>
              </w:rPr>
            </w:r>
            <w:r>
              <w:rPr>
                <w:noProof/>
                <w:webHidden/>
              </w:rPr>
              <w:fldChar w:fldCharType="separate"/>
            </w:r>
            <w:r>
              <w:rPr>
                <w:noProof/>
                <w:webHidden/>
              </w:rPr>
              <w:t>7</w:t>
            </w:r>
            <w:r>
              <w:rPr>
                <w:noProof/>
                <w:webHidden/>
              </w:rPr>
              <w:fldChar w:fldCharType="end"/>
            </w:r>
          </w:hyperlink>
        </w:p>
        <w:p w14:paraId="7CAAE630" w14:textId="440792DE" w:rsidR="00171ECB" w:rsidRDefault="00171ECB">
          <w:pPr>
            <w:pStyle w:val="TDC1"/>
            <w:tabs>
              <w:tab w:val="right" w:leader="dot" w:pos="8494"/>
            </w:tabs>
            <w:rPr>
              <w:rFonts w:asciiTheme="minorHAnsi" w:eastAsiaTheme="minorEastAsia" w:hAnsiTheme="minorHAnsi"/>
              <w:noProof/>
              <w:lang w:eastAsia="es-PE"/>
            </w:rPr>
          </w:pPr>
          <w:hyperlink w:anchor="_Toc115337655" w:history="1">
            <w:r w:rsidRPr="00EB4C1B">
              <w:rPr>
                <w:rStyle w:val="Hipervnculo"/>
                <w:b/>
                <w:noProof/>
                <w:lang w:val="es-ES"/>
              </w:rPr>
              <w:t>A.2 Estándares nacionales de cumplimiento</w:t>
            </w:r>
            <w:r>
              <w:rPr>
                <w:noProof/>
                <w:webHidden/>
              </w:rPr>
              <w:tab/>
            </w:r>
            <w:r>
              <w:rPr>
                <w:noProof/>
                <w:webHidden/>
              </w:rPr>
              <w:fldChar w:fldCharType="begin"/>
            </w:r>
            <w:r>
              <w:rPr>
                <w:noProof/>
                <w:webHidden/>
              </w:rPr>
              <w:instrText xml:space="preserve"> PAGEREF _Toc115337655 \h </w:instrText>
            </w:r>
            <w:r>
              <w:rPr>
                <w:noProof/>
                <w:webHidden/>
              </w:rPr>
            </w:r>
            <w:r>
              <w:rPr>
                <w:noProof/>
                <w:webHidden/>
              </w:rPr>
              <w:fldChar w:fldCharType="separate"/>
            </w:r>
            <w:r>
              <w:rPr>
                <w:noProof/>
                <w:webHidden/>
              </w:rPr>
              <w:t>12</w:t>
            </w:r>
            <w:r>
              <w:rPr>
                <w:noProof/>
                <w:webHidden/>
              </w:rPr>
              <w:fldChar w:fldCharType="end"/>
            </w:r>
          </w:hyperlink>
        </w:p>
        <w:p w14:paraId="434DC33D" w14:textId="1A7E39BC" w:rsidR="00171ECB" w:rsidRDefault="00171ECB">
          <w:pPr>
            <w:pStyle w:val="TDC1"/>
            <w:tabs>
              <w:tab w:val="right" w:leader="dot" w:pos="8494"/>
            </w:tabs>
            <w:rPr>
              <w:rFonts w:asciiTheme="minorHAnsi" w:eastAsiaTheme="minorEastAsia" w:hAnsiTheme="minorHAnsi"/>
              <w:noProof/>
              <w:lang w:eastAsia="es-PE"/>
            </w:rPr>
          </w:pPr>
          <w:hyperlink w:anchor="_Toc115337656" w:history="1">
            <w:r w:rsidRPr="00EB4C1B">
              <w:rPr>
                <w:rStyle w:val="Hipervnculo"/>
                <w:b/>
                <w:noProof/>
                <w:lang w:val="es-ES"/>
              </w:rPr>
              <w:t>A.3 Desarrollo de las Fichas de servicios, indicadores y actividades operativas.</w:t>
            </w:r>
            <w:r>
              <w:rPr>
                <w:noProof/>
                <w:webHidden/>
              </w:rPr>
              <w:tab/>
            </w:r>
            <w:r>
              <w:rPr>
                <w:noProof/>
                <w:webHidden/>
              </w:rPr>
              <w:fldChar w:fldCharType="begin"/>
            </w:r>
            <w:r>
              <w:rPr>
                <w:noProof/>
                <w:webHidden/>
              </w:rPr>
              <w:instrText xml:space="preserve"> PAGEREF _Toc115337656 \h </w:instrText>
            </w:r>
            <w:r>
              <w:rPr>
                <w:noProof/>
                <w:webHidden/>
              </w:rPr>
            </w:r>
            <w:r>
              <w:rPr>
                <w:noProof/>
                <w:webHidden/>
              </w:rPr>
              <w:fldChar w:fldCharType="separate"/>
            </w:r>
            <w:r>
              <w:rPr>
                <w:noProof/>
                <w:webHidden/>
              </w:rPr>
              <w:t>13</w:t>
            </w:r>
            <w:r>
              <w:rPr>
                <w:noProof/>
                <w:webHidden/>
              </w:rPr>
              <w:fldChar w:fldCharType="end"/>
            </w:r>
          </w:hyperlink>
        </w:p>
        <w:p w14:paraId="1947C21F" w14:textId="1F3B5685" w:rsidR="00171ECB" w:rsidRDefault="00171ECB">
          <w:pPr>
            <w:pStyle w:val="TDC1"/>
            <w:tabs>
              <w:tab w:val="right" w:leader="dot" w:pos="8494"/>
            </w:tabs>
            <w:rPr>
              <w:rFonts w:asciiTheme="minorHAnsi" w:eastAsiaTheme="minorEastAsia" w:hAnsiTheme="minorHAnsi"/>
              <w:noProof/>
              <w:lang w:eastAsia="es-PE"/>
            </w:rPr>
          </w:pPr>
          <w:hyperlink w:anchor="_Toc115337657" w:history="1">
            <w:r w:rsidRPr="00EB4C1B">
              <w:rPr>
                <w:rStyle w:val="Hipervnculo"/>
                <w:rFonts w:ascii="Arial Narrow" w:hAnsi="Arial Narrow"/>
                <w:b/>
                <w:noProof/>
              </w:rPr>
              <w:t>PASO 9: ALINEAMIENTO DE LA POLÍTICA.</w:t>
            </w:r>
            <w:r>
              <w:rPr>
                <w:noProof/>
                <w:webHidden/>
              </w:rPr>
              <w:tab/>
            </w:r>
            <w:r>
              <w:rPr>
                <w:noProof/>
                <w:webHidden/>
              </w:rPr>
              <w:fldChar w:fldCharType="begin"/>
            </w:r>
            <w:r>
              <w:rPr>
                <w:noProof/>
                <w:webHidden/>
              </w:rPr>
              <w:instrText xml:space="preserve"> PAGEREF _Toc115337657 \h </w:instrText>
            </w:r>
            <w:r>
              <w:rPr>
                <w:noProof/>
                <w:webHidden/>
              </w:rPr>
            </w:r>
            <w:r>
              <w:rPr>
                <w:noProof/>
                <w:webHidden/>
              </w:rPr>
              <w:fldChar w:fldCharType="separate"/>
            </w:r>
            <w:r>
              <w:rPr>
                <w:noProof/>
                <w:webHidden/>
              </w:rPr>
              <w:t>142</w:t>
            </w:r>
            <w:r>
              <w:rPr>
                <w:noProof/>
                <w:webHidden/>
              </w:rPr>
              <w:fldChar w:fldCharType="end"/>
            </w:r>
          </w:hyperlink>
        </w:p>
        <w:p w14:paraId="70EED342" w14:textId="5DE37B95" w:rsidR="00171ECB" w:rsidRDefault="00171ECB">
          <w:pPr>
            <w:pStyle w:val="TDC1"/>
            <w:tabs>
              <w:tab w:val="right" w:leader="dot" w:pos="8494"/>
            </w:tabs>
            <w:rPr>
              <w:rFonts w:asciiTheme="minorHAnsi" w:eastAsiaTheme="minorEastAsia" w:hAnsiTheme="minorHAnsi"/>
              <w:noProof/>
              <w:lang w:eastAsia="es-PE"/>
            </w:rPr>
          </w:pPr>
          <w:hyperlink w:anchor="_Toc115337658" w:history="1">
            <w:r w:rsidRPr="00EB4C1B">
              <w:rPr>
                <w:rStyle w:val="Hipervnculo"/>
                <w:rFonts w:ascii="Arial Narrow" w:hAnsi="Arial Narrow"/>
                <w:b/>
                <w:noProof/>
              </w:rPr>
              <w:t>PASO 10: IDENTIFICACIÓN DE LOS NIVELES DE INTERVENCIÓN EXISTENTES</w:t>
            </w:r>
            <w:r>
              <w:rPr>
                <w:noProof/>
                <w:webHidden/>
              </w:rPr>
              <w:tab/>
            </w:r>
            <w:r>
              <w:rPr>
                <w:noProof/>
                <w:webHidden/>
              </w:rPr>
              <w:fldChar w:fldCharType="begin"/>
            </w:r>
            <w:r>
              <w:rPr>
                <w:noProof/>
                <w:webHidden/>
              </w:rPr>
              <w:instrText xml:space="preserve"> PAGEREF _Toc115337658 \h </w:instrText>
            </w:r>
            <w:r>
              <w:rPr>
                <w:noProof/>
                <w:webHidden/>
              </w:rPr>
            </w:r>
            <w:r>
              <w:rPr>
                <w:noProof/>
                <w:webHidden/>
              </w:rPr>
              <w:fldChar w:fldCharType="separate"/>
            </w:r>
            <w:r>
              <w:rPr>
                <w:noProof/>
                <w:webHidden/>
              </w:rPr>
              <w:t>153</w:t>
            </w:r>
            <w:r>
              <w:rPr>
                <w:noProof/>
                <w:webHidden/>
              </w:rPr>
              <w:fldChar w:fldCharType="end"/>
            </w:r>
          </w:hyperlink>
        </w:p>
        <w:p w14:paraId="152B8D6E" w14:textId="4AC4246B" w:rsidR="00171ECB" w:rsidRDefault="00171ECB">
          <w:pPr>
            <w:pStyle w:val="TDC1"/>
            <w:tabs>
              <w:tab w:val="right" w:leader="dot" w:pos="8494"/>
            </w:tabs>
            <w:rPr>
              <w:rFonts w:asciiTheme="minorHAnsi" w:eastAsiaTheme="minorEastAsia" w:hAnsiTheme="minorHAnsi"/>
              <w:noProof/>
              <w:lang w:eastAsia="es-PE"/>
            </w:rPr>
          </w:pPr>
          <w:hyperlink w:anchor="_Toc115337659" w:history="1">
            <w:r w:rsidRPr="00EB4C1B">
              <w:rPr>
                <w:rStyle w:val="Hipervnculo"/>
                <w:rFonts w:ascii="Arial Narrow" w:hAnsi="Arial Narrow"/>
                <w:b/>
                <w:noProof/>
              </w:rPr>
              <w:t>PASO 11: ARTICULACIÓN DE LA POLÍTICA NACIONAL EN LOS PLANES</w:t>
            </w:r>
            <w:r>
              <w:rPr>
                <w:noProof/>
                <w:webHidden/>
              </w:rPr>
              <w:tab/>
            </w:r>
            <w:r>
              <w:rPr>
                <w:noProof/>
                <w:webHidden/>
              </w:rPr>
              <w:fldChar w:fldCharType="begin"/>
            </w:r>
            <w:r>
              <w:rPr>
                <w:noProof/>
                <w:webHidden/>
              </w:rPr>
              <w:instrText xml:space="preserve"> PAGEREF _Toc115337659 \h </w:instrText>
            </w:r>
            <w:r>
              <w:rPr>
                <w:noProof/>
                <w:webHidden/>
              </w:rPr>
            </w:r>
            <w:r>
              <w:rPr>
                <w:noProof/>
                <w:webHidden/>
              </w:rPr>
              <w:fldChar w:fldCharType="separate"/>
            </w:r>
            <w:r>
              <w:rPr>
                <w:noProof/>
                <w:webHidden/>
              </w:rPr>
              <w:t>154</w:t>
            </w:r>
            <w:r>
              <w:rPr>
                <w:noProof/>
                <w:webHidden/>
              </w:rPr>
              <w:fldChar w:fldCharType="end"/>
            </w:r>
          </w:hyperlink>
        </w:p>
        <w:p w14:paraId="42DD7194" w14:textId="35D410B0" w:rsidR="00171ECB" w:rsidRDefault="00171ECB">
          <w:pPr>
            <w:pStyle w:val="TDC1"/>
            <w:tabs>
              <w:tab w:val="right" w:leader="dot" w:pos="8494"/>
            </w:tabs>
            <w:rPr>
              <w:rFonts w:asciiTheme="minorHAnsi" w:eastAsiaTheme="minorEastAsia" w:hAnsiTheme="minorHAnsi"/>
              <w:noProof/>
              <w:lang w:eastAsia="es-PE"/>
            </w:rPr>
          </w:pPr>
          <w:hyperlink w:anchor="_Toc115337660" w:history="1">
            <w:r w:rsidRPr="00EB4C1B">
              <w:rPr>
                <w:rStyle w:val="Hipervnculo"/>
                <w:rFonts w:ascii="Arial Narrow" w:hAnsi="Arial Narrow"/>
                <w:b/>
                <w:noProof/>
              </w:rPr>
              <w:t>PASO 12: SEGUIMIENTO</w:t>
            </w:r>
            <w:r>
              <w:rPr>
                <w:noProof/>
                <w:webHidden/>
              </w:rPr>
              <w:tab/>
            </w:r>
            <w:r>
              <w:rPr>
                <w:noProof/>
                <w:webHidden/>
              </w:rPr>
              <w:fldChar w:fldCharType="begin"/>
            </w:r>
            <w:r>
              <w:rPr>
                <w:noProof/>
                <w:webHidden/>
              </w:rPr>
              <w:instrText xml:space="preserve"> PAGEREF _Toc115337660 \h </w:instrText>
            </w:r>
            <w:r>
              <w:rPr>
                <w:noProof/>
                <w:webHidden/>
              </w:rPr>
            </w:r>
            <w:r>
              <w:rPr>
                <w:noProof/>
                <w:webHidden/>
              </w:rPr>
              <w:fldChar w:fldCharType="separate"/>
            </w:r>
            <w:r>
              <w:rPr>
                <w:noProof/>
                <w:webHidden/>
              </w:rPr>
              <w:t>155</w:t>
            </w:r>
            <w:r>
              <w:rPr>
                <w:noProof/>
                <w:webHidden/>
              </w:rPr>
              <w:fldChar w:fldCharType="end"/>
            </w:r>
          </w:hyperlink>
        </w:p>
        <w:p w14:paraId="445B1295" w14:textId="68208C04" w:rsidR="00171ECB" w:rsidRDefault="00171ECB">
          <w:pPr>
            <w:pStyle w:val="TDC1"/>
            <w:tabs>
              <w:tab w:val="right" w:leader="dot" w:pos="8494"/>
            </w:tabs>
            <w:rPr>
              <w:rFonts w:asciiTheme="minorHAnsi" w:eastAsiaTheme="minorEastAsia" w:hAnsiTheme="minorHAnsi"/>
              <w:noProof/>
              <w:lang w:eastAsia="es-PE"/>
            </w:rPr>
          </w:pPr>
          <w:hyperlink w:anchor="_Toc115337661" w:history="1">
            <w:r w:rsidRPr="00EB4C1B">
              <w:rPr>
                <w:rStyle w:val="Hipervnculo"/>
                <w:rFonts w:ascii="Arial Narrow" w:hAnsi="Arial Narrow"/>
                <w:b/>
                <w:noProof/>
              </w:rPr>
              <w:t>PASO 13: EVALUACIÓN</w:t>
            </w:r>
            <w:r>
              <w:rPr>
                <w:noProof/>
                <w:webHidden/>
              </w:rPr>
              <w:tab/>
            </w:r>
            <w:r>
              <w:rPr>
                <w:noProof/>
                <w:webHidden/>
              </w:rPr>
              <w:fldChar w:fldCharType="begin"/>
            </w:r>
            <w:r>
              <w:rPr>
                <w:noProof/>
                <w:webHidden/>
              </w:rPr>
              <w:instrText xml:space="preserve"> PAGEREF _Toc115337661 \h </w:instrText>
            </w:r>
            <w:r>
              <w:rPr>
                <w:noProof/>
                <w:webHidden/>
              </w:rPr>
            </w:r>
            <w:r>
              <w:rPr>
                <w:noProof/>
                <w:webHidden/>
              </w:rPr>
              <w:fldChar w:fldCharType="separate"/>
            </w:r>
            <w:r>
              <w:rPr>
                <w:noProof/>
                <w:webHidden/>
              </w:rPr>
              <w:t>156</w:t>
            </w:r>
            <w:r>
              <w:rPr>
                <w:noProof/>
                <w:webHidden/>
              </w:rPr>
              <w:fldChar w:fldCharType="end"/>
            </w:r>
          </w:hyperlink>
        </w:p>
        <w:p w14:paraId="74E4B378" w14:textId="16266E42" w:rsidR="00171ECB" w:rsidRDefault="00171ECB">
          <w:pPr>
            <w:pStyle w:val="TDC1"/>
            <w:tabs>
              <w:tab w:val="right" w:leader="dot" w:pos="8494"/>
            </w:tabs>
            <w:rPr>
              <w:rFonts w:asciiTheme="minorHAnsi" w:eastAsiaTheme="minorEastAsia" w:hAnsiTheme="minorHAnsi"/>
              <w:noProof/>
              <w:lang w:eastAsia="es-PE"/>
            </w:rPr>
          </w:pPr>
          <w:hyperlink w:anchor="_Toc115337662" w:history="1">
            <w:r w:rsidRPr="00EB4C1B">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_Toc115337662 \h </w:instrText>
            </w:r>
            <w:r>
              <w:rPr>
                <w:noProof/>
                <w:webHidden/>
              </w:rPr>
            </w:r>
            <w:r>
              <w:rPr>
                <w:noProof/>
                <w:webHidden/>
              </w:rPr>
              <w:fldChar w:fldCharType="separate"/>
            </w:r>
            <w:r>
              <w:rPr>
                <w:noProof/>
                <w:webHidden/>
              </w:rPr>
              <w:t>157</w:t>
            </w:r>
            <w:r>
              <w:rPr>
                <w:noProof/>
                <w:webHidden/>
              </w:rPr>
              <w:fldChar w:fldCharType="end"/>
            </w:r>
          </w:hyperlink>
        </w:p>
        <w:p w14:paraId="7F48D0CB" w14:textId="56E6C255" w:rsidR="0032290C" w:rsidRDefault="0032290C">
          <w:r>
            <w:rPr>
              <w:b/>
              <w:bCs/>
              <w:lang w:val="es-ES"/>
            </w:rPr>
            <w:fldChar w:fldCharType="end"/>
          </w:r>
        </w:p>
      </w:sdtContent>
    </w:sdt>
    <w:p w14:paraId="2309939B" w14:textId="77777777" w:rsidR="0032290C" w:rsidRDefault="0032290C" w:rsidP="0099235F">
      <w:pPr>
        <w:jc w:val="center"/>
        <w:rPr>
          <w:rFonts w:cstheme="minorHAnsi"/>
          <w:sz w:val="32"/>
          <w:szCs w:val="32"/>
          <w:lang w:val="es-ES"/>
        </w:rPr>
        <w:sectPr w:rsidR="0032290C" w:rsidSect="00422460">
          <w:footerReference w:type="default" r:id="rId8"/>
          <w:pgSz w:w="11906" w:h="16838" w:code="9"/>
          <w:pgMar w:top="1418" w:right="1701" w:bottom="1247" w:left="1701" w:header="709" w:footer="709" w:gutter="0"/>
          <w:cols w:space="708"/>
          <w:docGrid w:linePitch="360"/>
        </w:sectPr>
      </w:pPr>
    </w:p>
    <w:p w14:paraId="41706FD5" w14:textId="77777777" w:rsidR="006A00CA" w:rsidRDefault="006A00CA" w:rsidP="006A00CA">
      <w:pPr>
        <w:pStyle w:val="Ttulo1"/>
        <w:rPr>
          <w:rFonts w:ascii="Arial Narrow" w:hAnsi="Arial Narrow"/>
          <w:b/>
          <w:sz w:val="24"/>
          <w:szCs w:val="24"/>
        </w:rPr>
      </w:pPr>
      <w:bookmarkStart w:id="0" w:name="_Hlk103799821"/>
      <w:bookmarkStart w:id="1" w:name="_Hlk103799838"/>
      <w:bookmarkStart w:id="2" w:name="_Toc115337650"/>
      <w:r w:rsidRPr="006A00CA">
        <w:rPr>
          <w:rFonts w:ascii="Arial Narrow" w:hAnsi="Arial Narrow"/>
          <w:b/>
          <w:sz w:val="24"/>
          <w:szCs w:val="24"/>
        </w:rPr>
        <w:lastRenderedPageBreak/>
        <w:t>ACRÓNIMOS</w:t>
      </w:r>
      <w:bookmarkEnd w:id="2"/>
    </w:p>
    <w:p w14:paraId="117F2602" w14:textId="77777777" w:rsidR="006A00CA" w:rsidRPr="006A00CA" w:rsidRDefault="006A00CA" w:rsidP="006A00CA"/>
    <w:tbl>
      <w:tblPr>
        <w:tblpPr w:leftFromText="141" w:rightFromText="141" w:vertAnchor="page" w:horzAnchor="margin" w:tblpY="2432"/>
        <w:tblW w:w="8646" w:type="dxa"/>
        <w:tblLayout w:type="fixed"/>
        <w:tblCellMar>
          <w:left w:w="70" w:type="dxa"/>
          <w:right w:w="70" w:type="dxa"/>
        </w:tblCellMar>
        <w:tblLook w:val="0400" w:firstRow="0" w:lastRow="0" w:firstColumn="0" w:lastColumn="0" w:noHBand="0" w:noVBand="1"/>
      </w:tblPr>
      <w:tblGrid>
        <w:gridCol w:w="1418"/>
        <w:gridCol w:w="7228"/>
      </w:tblGrid>
      <w:tr w:rsidR="006A00CA" w:rsidRPr="006C3E12" w14:paraId="6D961A00" w14:textId="77777777" w:rsidTr="006A00CA">
        <w:trPr>
          <w:trHeight w:val="140"/>
        </w:trPr>
        <w:tc>
          <w:tcPr>
            <w:tcW w:w="1418" w:type="dxa"/>
            <w:tcBorders>
              <w:top w:val="nil"/>
              <w:left w:val="nil"/>
              <w:bottom w:val="nil"/>
              <w:right w:val="nil"/>
            </w:tcBorders>
            <w:shd w:val="clear" w:color="auto" w:fill="auto"/>
          </w:tcPr>
          <w:p w14:paraId="55E1D638"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BIPM:</w:t>
            </w:r>
          </w:p>
        </w:tc>
        <w:tc>
          <w:tcPr>
            <w:tcW w:w="7228" w:type="dxa"/>
            <w:tcBorders>
              <w:top w:val="nil"/>
              <w:left w:val="nil"/>
              <w:bottom w:val="nil"/>
              <w:right w:val="nil"/>
            </w:tcBorders>
            <w:shd w:val="clear" w:color="auto" w:fill="auto"/>
          </w:tcPr>
          <w:p w14:paraId="53E404B9"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 xml:space="preserve">Bureau International des Poids et Mesures - </w:t>
            </w:r>
            <w:r w:rsidRPr="006C3E12">
              <w:rPr>
                <w:rFonts w:ascii="Arial Narrow" w:hAnsi="Arial Narrow"/>
                <w:color w:val="222222"/>
              </w:rPr>
              <w:t>Oficina Internacional de Pesas y Medidas</w:t>
            </w:r>
          </w:p>
        </w:tc>
      </w:tr>
      <w:tr w:rsidR="006A00CA" w:rsidRPr="006C3E12" w14:paraId="50EEE201" w14:textId="77777777" w:rsidTr="006A00CA">
        <w:trPr>
          <w:trHeight w:val="140"/>
        </w:trPr>
        <w:tc>
          <w:tcPr>
            <w:tcW w:w="1418" w:type="dxa"/>
            <w:tcBorders>
              <w:top w:val="nil"/>
              <w:left w:val="nil"/>
              <w:bottom w:val="nil"/>
              <w:right w:val="nil"/>
            </w:tcBorders>
            <w:shd w:val="clear" w:color="auto" w:fill="auto"/>
          </w:tcPr>
          <w:p w14:paraId="32706850"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CEPLAN:</w:t>
            </w:r>
          </w:p>
        </w:tc>
        <w:tc>
          <w:tcPr>
            <w:tcW w:w="7228" w:type="dxa"/>
            <w:tcBorders>
              <w:top w:val="nil"/>
              <w:left w:val="nil"/>
              <w:bottom w:val="nil"/>
              <w:right w:val="nil"/>
            </w:tcBorders>
            <w:shd w:val="clear" w:color="auto" w:fill="auto"/>
          </w:tcPr>
          <w:p w14:paraId="1D5E97B6"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Centro Nacional de Planeamiento Estratégico</w:t>
            </w:r>
          </w:p>
        </w:tc>
      </w:tr>
      <w:tr w:rsidR="006A00CA" w:rsidRPr="006C3E12" w14:paraId="289236DE" w14:textId="77777777" w:rsidTr="006A00CA">
        <w:trPr>
          <w:trHeight w:val="140"/>
        </w:trPr>
        <w:tc>
          <w:tcPr>
            <w:tcW w:w="1418" w:type="dxa"/>
            <w:tcBorders>
              <w:top w:val="nil"/>
              <w:left w:val="nil"/>
              <w:bottom w:val="nil"/>
              <w:right w:val="nil"/>
            </w:tcBorders>
            <w:shd w:val="clear" w:color="auto" w:fill="auto"/>
          </w:tcPr>
          <w:p w14:paraId="776125BD"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CENAMA:</w:t>
            </w:r>
          </w:p>
        </w:tc>
        <w:tc>
          <w:tcPr>
            <w:tcW w:w="7228" w:type="dxa"/>
            <w:tcBorders>
              <w:top w:val="nil"/>
              <w:left w:val="nil"/>
              <w:bottom w:val="nil"/>
              <w:right w:val="nil"/>
            </w:tcBorders>
            <w:shd w:val="clear" w:color="auto" w:fill="auto"/>
          </w:tcPr>
          <w:p w14:paraId="64F1BAA5"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 xml:space="preserve">Censo Nacional de Mercados de Abastos - </w:t>
            </w:r>
            <w:r>
              <w:rPr>
                <w:rFonts w:ascii="Arial Narrow" w:hAnsi="Arial Narrow"/>
                <w:color w:val="000000"/>
              </w:rPr>
              <w:t>PRODUCE</w:t>
            </w:r>
          </w:p>
        </w:tc>
      </w:tr>
      <w:tr w:rsidR="006A00CA" w:rsidRPr="006C3E12" w14:paraId="425BA6BD" w14:textId="77777777" w:rsidTr="006A00CA">
        <w:trPr>
          <w:trHeight w:val="140"/>
        </w:trPr>
        <w:tc>
          <w:tcPr>
            <w:tcW w:w="1418" w:type="dxa"/>
            <w:tcBorders>
              <w:top w:val="nil"/>
              <w:left w:val="nil"/>
              <w:bottom w:val="nil"/>
              <w:right w:val="nil"/>
            </w:tcBorders>
            <w:shd w:val="clear" w:color="auto" w:fill="auto"/>
          </w:tcPr>
          <w:p w14:paraId="0C4F9DD8"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CITE:</w:t>
            </w:r>
          </w:p>
        </w:tc>
        <w:tc>
          <w:tcPr>
            <w:tcW w:w="7228" w:type="dxa"/>
            <w:tcBorders>
              <w:top w:val="nil"/>
              <w:left w:val="nil"/>
              <w:bottom w:val="nil"/>
              <w:right w:val="nil"/>
            </w:tcBorders>
            <w:shd w:val="clear" w:color="auto" w:fill="auto"/>
          </w:tcPr>
          <w:p w14:paraId="65672DF9"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Centro de Innovación Productiva y Transferencia Tecnológica - ITP</w:t>
            </w:r>
          </w:p>
        </w:tc>
      </w:tr>
      <w:tr w:rsidR="006A00CA" w:rsidRPr="006C3E12" w14:paraId="002E5BFF" w14:textId="77777777" w:rsidTr="006A00CA">
        <w:trPr>
          <w:trHeight w:val="140"/>
        </w:trPr>
        <w:tc>
          <w:tcPr>
            <w:tcW w:w="1418" w:type="dxa"/>
            <w:tcBorders>
              <w:top w:val="nil"/>
              <w:left w:val="nil"/>
              <w:bottom w:val="nil"/>
              <w:right w:val="nil"/>
            </w:tcBorders>
            <w:shd w:val="clear" w:color="auto" w:fill="auto"/>
          </w:tcPr>
          <w:p w14:paraId="51186F1C"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CTN:</w:t>
            </w:r>
          </w:p>
        </w:tc>
        <w:tc>
          <w:tcPr>
            <w:tcW w:w="7228" w:type="dxa"/>
            <w:tcBorders>
              <w:top w:val="nil"/>
              <w:left w:val="nil"/>
              <w:bottom w:val="nil"/>
              <w:right w:val="nil"/>
            </w:tcBorders>
            <w:shd w:val="clear" w:color="auto" w:fill="auto"/>
          </w:tcPr>
          <w:p w14:paraId="316B65D5"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Comité Técnico de Normalización.</w:t>
            </w:r>
          </w:p>
        </w:tc>
      </w:tr>
      <w:tr w:rsidR="006A00CA" w:rsidRPr="006C3E12" w14:paraId="3143B218" w14:textId="77777777" w:rsidTr="006A00CA">
        <w:trPr>
          <w:trHeight w:val="260"/>
        </w:trPr>
        <w:tc>
          <w:tcPr>
            <w:tcW w:w="1418" w:type="dxa"/>
            <w:tcBorders>
              <w:top w:val="nil"/>
              <w:left w:val="nil"/>
              <w:bottom w:val="nil"/>
              <w:right w:val="nil"/>
            </w:tcBorders>
            <w:shd w:val="clear" w:color="auto" w:fill="auto"/>
          </w:tcPr>
          <w:p w14:paraId="0D8C0148"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DGSFS:</w:t>
            </w:r>
          </w:p>
        </w:tc>
        <w:tc>
          <w:tcPr>
            <w:tcW w:w="7228" w:type="dxa"/>
            <w:tcBorders>
              <w:top w:val="nil"/>
              <w:left w:val="nil"/>
              <w:bottom w:val="nil"/>
              <w:right w:val="nil"/>
            </w:tcBorders>
            <w:shd w:val="clear" w:color="auto" w:fill="auto"/>
          </w:tcPr>
          <w:p w14:paraId="4F19F11D"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Dirección General de Supervisión Fiscalización y Sanciones - Produce</w:t>
            </w:r>
          </w:p>
        </w:tc>
      </w:tr>
      <w:tr w:rsidR="006A00CA" w:rsidRPr="006C3E12" w14:paraId="291E0B02" w14:textId="77777777" w:rsidTr="006A00CA">
        <w:trPr>
          <w:trHeight w:val="260"/>
        </w:trPr>
        <w:tc>
          <w:tcPr>
            <w:tcW w:w="1418" w:type="dxa"/>
            <w:tcBorders>
              <w:top w:val="nil"/>
              <w:left w:val="nil"/>
              <w:bottom w:val="nil"/>
              <w:right w:val="nil"/>
            </w:tcBorders>
            <w:shd w:val="clear" w:color="auto" w:fill="auto"/>
          </w:tcPr>
          <w:p w14:paraId="0D14167E"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DGCA:</w:t>
            </w:r>
          </w:p>
        </w:tc>
        <w:tc>
          <w:tcPr>
            <w:tcW w:w="7228" w:type="dxa"/>
            <w:tcBorders>
              <w:top w:val="nil"/>
              <w:left w:val="nil"/>
              <w:bottom w:val="nil"/>
              <w:right w:val="nil"/>
            </w:tcBorders>
            <w:shd w:val="clear" w:color="auto" w:fill="auto"/>
          </w:tcPr>
          <w:p w14:paraId="56AF9618"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Dirección General de Calidad Ambiental - MINAM</w:t>
            </w:r>
          </w:p>
        </w:tc>
      </w:tr>
      <w:tr w:rsidR="006A00CA" w:rsidRPr="006C3E12" w14:paraId="0DCA3DF9" w14:textId="77777777" w:rsidTr="006A00CA">
        <w:trPr>
          <w:trHeight w:val="260"/>
        </w:trPr>
        <w:tc>
          <w:tcPr>
            <w:tcW w:w="1418" w:type="dxa"/>
            <w:tcBorders>
              <w:top w:val="nil"/>
              <w:left w:val="nil"/>
              <w:bottom w:val="nil"/>
              <w:right w:val="nil"/>
            </w:tcBorders>
            <w:shd w:val="clear" w:color="auto" w:fill="auto"/>
          </w:tcPr>
          <w:p w14:paraId="009921F9"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DGDE:</w:t>
            </w:r>
          </w:p>
        </w:tc>
        <w:tc>
          <w:tcPr>
            <w:tcW w:w="7228" w:type="dxa"/>
            <w:tcBorders>
              <w:top w:val="nil"/>
              <w:left w:val="nil"/>
              <w:bottom w:val="nil"/>
              <w:right w:val="nil"/>
            </w:tcBorders>
            <w:shd w:val="clear" w:color="auto" w:fill="auto"/>
          </w:tcPr>
          <w:p w14:paraId="0DB9038F"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Dirección General de Desarrollo Empresarial - Produce</w:t>
            </w:r>
          </w:p>
        </w:tc>
      </w:tr>
      <w:tr w:rsidR="006A00CA" w:rsidRPr="006C3E12" w14:paraId="48542AF3" w14:textId="77777777" w:rsidTr="006A00CA">
        <w:trPr>
          <w:trHeight w:val="260"/>
        </w:trPr>
        <w:tc>
          <w:tcPr>
            <w:tcW w:w="1418" w:type="dxa"/>
            <w:tcBorders>
              <w:top w:val="nil"/>
              <w:left w:val="nil"/>
              <w:bottom w:val="nil"/>
              <w:right w:val="nil"/>
            </w:tcBorders>
            <w:shd w:val="clear" w:color="auto" w:fill="auto"/>
          </w:tcPr>
          <w:p w14:paraId="22B84134"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ECA:</w:t>
            </w:r>
          </w:p>
        </w:tc>
        <w:tc>
          <w:tcPr>
            <w:tcW w:w="7228" w:type="dxa"/>
            <w:tcBorders>
              <w:top w:val="nil"/>
              <w:left w:val="nil"/>
              <w:bottom w:val="nil"/>
              <w:right w:val="nil"/>
            </w:tcBorders>
            <w:shd w:val="clear" w:color="auto" w:fill="auto"/>
          </w:tcPr>
          <w:p w14:paraId="11AA2B84"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Estándares de Calidad.</w:t>
            </w:r>
          </w:p>
        </w:tc>
      </w:tr>
      <w:tr w:rsidR="006A00CA" w:rsidRPr="006C3E12" w14:paraId="7C5E3464" w14:textId="77777777" w:rsidTr="006A00CA">
        <w:trPr>
          <w:trHeight w:val="260"/>
        </w:trPr>
        <w:tc>
          <w:tcPr>
            <w:tcW w:w="1418" w:type="dxa"/>
            <w:tcBorders>
              <w:top w:val="nil"/>
              <w:left w:val="nil"/>
              <w:bottom w:val="nil"/>
              <w:right w:val="nil"/>
            </w:tcBorders>
            <w:shd w:val="clear" w:color="auto" w:fill="auto"/>
          </w:tcPr>
          <w:p w14:paraId="6000931D"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GN:</w:t>
            </w:r>
          </w:p>
        </w:tc>
        <w:tc>
          <w:tcPr>
            <w:tcW w:w="7228" w:type="dxa"/>
            <w:tcBorders>
              <w:top w:val="nil"/>
              <w:left w:val="nil"/>
              <w:bottom w:val="nil"/>
              <w:right w:val="nil"/>
            </w:tcBorders>
            <w:shd w:val="clear" w:color="auto" w:fill="auto"/>
          </w:tcPr>
          <w:p w14:paraId="1118B82C"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Gobierno Nacional</w:t>
            </w:r>
          </w:p>
        </w:tc>
      </w:tr>
      <w:tr w:rsidR="006A00CA" w:rsidRPr="006C3E12" w14:paraId="7B58EABA" w14:textId="77777777" w:rsidTr="006A00CA">
        <w:trPr>
          <w:trHeight w:val="260"/>
        </w:trPr>
        <w:tc>
          <w:tcPr>
            <w:tcW w:w="1418" w:type="dxa"/>
            <w:tcBorders>
              <w:top w:val="nil"/>
              <w:left w:val="nil"/>
              <w:bottom w:val="nil"/>
              <w:right w:val="nil"/>
            </w:tcBorders>
            <w:shd w:val="clear" w:color="auto" w:fill="auto"/>
          </w:tcPr>
          <w:p w14:paraId="450CDA50"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IC:</w:t>
            </w:r>
          </w:p>
        </w:tc>
        <w:tc>
          <w:tcPr>
            <w:tcW w:w="7228" w:type="dxa"/>
            <w:tcBorders>
              <w:top w:val="nil"/>
              <w:left w:val="nil"/>
              <w:bottom w:val="nil"/>
              <w:right w:val="nil"/>
            </w:tcBorders>
            <w:shd w:val="clear" w:color="auto" w:fill="auto"/>
          </w:tcPr>
          <w:p w14:paraId="191FFDD1"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Infraestructura de la Calidad</w:t>
            </w:r>
          </w:p>
        </w:tc>
      </w:tr>
      <w:tr w:rsidR="006A00CA" w:rsidRPr="006C3E12" w14:paraId="6A76E18B" w14:textId="77777777" w:rsidTr="006A00CA">
        <w:trPr>
          <w:trHeight w:val="260"/>
        </w:trPr>
        <w:tc>
          <w:tcPr>
            <w:tcW w:w="1418" w:type="dxa"/>
            <w:tcBorders>
              <w:top w:val="nil"/>
              <w:left w:val="nil"/>
              <w:bottom w:val="nil"/>
              <w:right w:val="nil"/>
            </w:tcBorders>
            <w:shd w:val="clear" w:color="auto" w:fill="auto"/>
          </w:tcPr>
          <w:p w14:paraId="1D31DD6E"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I+D+i:</w:t>
            </w:r>
          </w:p>
        </w:tc>
        <w:tc>
          <w:tcPr>
            <w:tcW w:w="7228" w:type="dxa"/>
            <w:tcBorders>
              <w:top w:val="nil"/>
              <w:left w:val="nil"/>
              <w:bottom w:val="nil"/>
              <w:right w:val="nil"/>
            </w:tcBorders>
            <w:shd w:val="clear" w:color="auto" w:fill="auto"/>
          </w:tcPr>
          <w:p w14:paraId="1D08822E"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Investigación + Desarrollo + Innovación</w:t>
            </w:r>
          </w:p>
        </w:tc>
      </w:tr>
      <w:tr w:rsidR="006A00CA" w:rsidRPr="006C3E12" w14:paraId="60611041" w14:textId="77777777" w:rsidTr="006A00CA">
        <w:trPr>
          <w:trHeight w:val="260"/>
        </w:trPr>
        <w:tc>
          <w:tcPr>
            <w:tcW w:w="1418" w:type="dxa"/>
            <w:tcBorders>
              <w:top w:val="nil"/>
              <w:left w:val="nil"/>
              <w:bottom w:val="nil"/>
              <w:right w:val="nil"/>
            </w:tcBorders>
            <w:shd w:val="clear" w:color="auto" w:fill="auto"/>
          </w:tcPr>
          <w:p w14:paraId="6DB79298"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INACAL:</w:t>
            </w:r>
          </w:p>
        </w:tc>
        <w:tc>
          <w:tcPr>
            <w:tcW w:w="7228" w:type="dxa"/>
            <w:tcBorders>
              <w:top w:val="nil"/>
              <w:left w:val="nil"/>
              <w:bottom w:val="nil"/>
              <w:right w:val="nil"/>
            </w:tcBorders>
            <w:shd w:val="clear" w:color="auto" w:fill="auto"/>
          </w:tcPr>
          <w:p w14:paraId="367FD026"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Instituto Nacional de Calidad</w:t>
            </w:r>
          </w:p>
        </w:tc>
      </w:tr>
      <w:tr w:rsidR="006A00CA" w:rsidRPr="006C3E12" w14:paraId="315B6352" w14:textId="77777777" w:rsidTr="006A00CA">
        <w:trPr>
          <w:trHeight w:val="260"/>
        </w:trPr>
        <w:tc>
          <w:tcPr>
            <w:tcW w:w="1418" w:type="dxa"/>
            <w:tcBorders>
              <w:top w:val="nil"/>
              <w:left w:val="nil"/>
              <w:bottom w:val="nil"/>
              <w:right w:val="nil"/>
            </w:tcBorders>
            <w:shd w:val="clear" w:color="auto" w:fill="auto"/>
          </w:tcPr>
          <w:p w14:paraId="06B96E46"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INDECOPI:</w:t>
            </w:r>
          </w:p>
          <w:p w14:paraId="12C8330C" w14:textId="77777777" w:rsidR="006A00CA" w:rsidRPr="006C3E12" w:rsidRDefault="006A00CA" w:rsidP="006A00CA">
            <w:pPr>
              <w:spacing w:after="0" w:line="269" w:lineRule="auto"/>
              <w:rPr>
                <w:rFonts w:ascii="Arial Narrow" w:hAnsi="Arial Narrow"/>
                <w:color w:val="000000"/>
              </w:rPr>
            </w:pPr>
          </w:p>
        </w:tc>
        <w:tc>
          <w:tcPr>
            <w:tcW w:w="7228" w:type="dxa"/>
            <w:tcBorders>
              <w:top w:val="nil"/>
              <w:left w:val="nil"/>
              <w:bottom w:val="nil"/>
              <w:right w:val="nil"/>
            </w:tcBorders>
            <w:shd w:val="clear" w:color="auto" w:fill="auto"/>
          </w:tcPr>
          <w:p w14:paraId="255B0F01"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Instituto Nacional de Defensa de la Competencia y de la Protección de la Propiedad Intelectual</w:t>
            </w:r>
          </w:p>
        </w:tc>
      </w:tr>
      <w:tr w:rsidR="006A00CA" w:rsidRPr="006C3E12" w14:paraId="67A0B0A1" w14:textId="77777777" w:rsidTr="006A00CA">
        <w:trPr>
          <w:trHeight w:val="260"/>
        </w:trPr>
        <w:tc>
          <w:tcPr>
            <w:tcW w:w="1418" w:type="dxa"/>
            <w:tcBorders>
              <w:top w:val="nil"/>
              <w:left w:val="nil"/>
              <w:bottom w:val="nil"/>
              <w:right w:val="nil"/>
            </w:tcBorders>
            <w:shd w:val="clear" w:color="auto" w:fill="auto"/>
          </w:tcPr>
          <w:p w14:paraId="19FDFEFB"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INIA:</w:t>
            </w:r>
          </w:p>
        </w:tc>
        <w:tc>
          <w:tcPr>
            <w:tcW w:w="7228" w:type="dxa"/>
            <w:tcBorders>
              <w:top w:val="nil"/>
              <w:left w:val="nil"/>
              <w:bottom w:val="nil"/>
              <w:right w:val="nil"/>
            </w:tcBorders>
            <w:shd w:val="clear" w:color="auto" w:fill="auto"/>
          </w:tcPr>
          <w:p w14:paraId="402BB3E2"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 xml:space="preserve">Instituto Nacional de Innovación Agraria </w:t>
            </w:r>
          </w:p>
        </w:tc>
      </w:tr>
      <w:tr w:rsidR="006A00CA" w:rsidRPr="006C3E12" w14:paraId="28306795" w14:textId="77777777" w:rsidTr="006A00CA">
        <w:trPr>
          <w:trHeight w:val="260"/>
        </w:trPr>
        <w:tc>
          <w:tcPr>
            <w:tcW w:w="1418" w:type="dxa"/>
            <w:tcBorders>
              <w:top w:val="nil"/>
              <w:left w:val="nil"/>
              <w:bottom w:val="nil"/>
              <w:right w:val="nil"/>
            </w:tcBorders>
            <w:shd w:val="clear" w:color="auto" w:fill="auto"/>
          </w:tcPr>
          <w:p w14:paraId="1AA4EDED"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INS:</w:t>
            </w:r>
          </w:p>
        </w:tc>
        <w:tc>
          <w:tcPr>
            <w:tcW w:w="7228" w:type="dxa"/>
            <w:tcBorders>
              <w:top w:val="nil"/>
              <w:left w:val="nil"/>
              <w:bottom w:val="nil"/>
              <w:right w:val="nil"/>
            </w:tcBorders>
            <w:shd w:val="clear" w:color="auto" w:fill="auto"/>
          </w:tcPr>
          <w:p w14:paraId="444863FB"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Instituto Nacional de Salud</w:t>
            </w:r>
          </w:p>
        </w:tc>
      </w:tr>
      <w:tr w:rsidR="006A00CA" w:rsidRPr="006C3E12" w14:paraId="50632047" w14:textId="77777777" w:rsidTr="006A00CA">
        <w:trPr>
          <w:trHeight w:val="260"/>
        </w:trPr>
        <w:tc>
          <w:tcPr>
            <w:tcW w:w="1418" w:type="dxa"/>
            <w:tcBorders>
              <w:top w:val="nil"/>
              <w:left w:val="nil"/>
              <w:bottom w:val="nil"/>
              <w:right w:val="nil"/>
            </w:tcBorders>
            <w:shd w:val="clear" w:color="auto" w:fill="auto"/>
          </w:tcPr>
          <w:p w14:paraId="640278F9"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ISO:</w:t>
            </w:r>
          </w:p>
        </w:tc>
        <w:tc>
          <w:tcPr>
            <w:tcW w:w="7228" w:type="dxa"/>
            <w:tcBorders>
              <w:top w:val="nil"/>
              <w:left w:val="nil"/>
              <w:bottom w:val="nil"/>
              <w:right w:val="nil"/>
            </w:tcBorders>
            <w:shd w:val="clear" w:color="auto" w:fill="auto"/>
          </w:tcPr>
          <w:p w14:paraId="4DE7CAFD"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International Organization for Standardization.</w:t>
            </w:r>
          </w:p>
        </w:tc>
      </w:tr>
      <w:tr w:rsidR="00B921B7" w:rsidRPr="006C3E12" w14:paraId="0A18198D" w14:textId="77777777" w:rsidTr="006A00CA">
        <w:trPr>
          <w:trHeight w:val="260"/>
        </w:trPr>
        <w:tc>
          <w:tcPr>
            <w:tcW w:w="1418" w:type="dxa"/>
            <w:tcBorders>
              <w:top w:val="nil"/>
              <w:left w:val="nil"/>
              <w:bottom w:val="nil"/>
              <w:right w:val="nil"/>
            </w:tcBorders>
            <w:shd w:val="clear" w:color="auto" w:fill="auto"/>
          </w:tcPr>
          <w:p w14:paraId="05DA31DE" w14:textId="77777777" w:rsidR="00B921B7" w:rsidRPr="006C3E12" w:rsidRDefault="00B921B7" w:rsidP="006A00CA">
            <w:pPr>
              <w:spacing w:after="0" w:line="269" w:lineRule="auto"/>
              <w:rPr>
                <w:rFonts w:ascii="Arial Narrow" w:hAnsi="Arial Narrow"/>
                <w:color w:val="000000"/>
              </w:rPr>
            </w:pPr>
            <w:r>
              <w:rPr>
                <w:rFonts w:ascii="Arial Narrow" w:hAnsi="Arial Narrow"/>
                <w:color w:val="000000"/>
              </w:rPr>
              <w:t>ITP:</w:t>
            </w:r>
          </w:p>
        </w:tc>
        <w:tc>
          <w:tcPr>
            <w:tcW w:w="7228" w:type="dxa"/>
            <w:tcBorders>
              <w:top w:val="nil"/>
              <w:left w:val="nil"/>
              <w:bottom w:val="nil"/>
              <w:right w:val="nil"/>
            </w:tcBorders>
            <w:shd w:val="clear" w:color="auto" w:fill="auto"/>
          </w:tcPr>
          <w:p w14:paraId="1EB7BE9C" w14:textId="77777777" w:rsidR="00B921B7" w:rsidRPr="006C3E12" w:rsidRDefault="00B921B7" w:rsidP="006A00CA">
            <w:pPr>
              <w:spacing w:after="0" w:line="269" w:lineRule="auto"/>
              <w:rPr>
                <w:rFonts w:ascii="Arial Narrow" w:hAnsi="Arial Narrow"/>
                <w:color w:val="000000"/>
              </w:rPr>
            </w:pPr>
            <w:r>
              <w:rPr>
                <w:rFonts w:ascii="Arial Narrow" w:hAnsi="Arial Narrow"/>
                <w:color w:val="000000"/>
              </w:rPr>
              <w:t>Instituto Tecnológico de la Producción</w:t>
            </w:r>
          </w:p>
        </w:tc>
      </w:tr>
      <w:tr w:rsidR="006A00CA" w:rsidRPr="006C3E12" w14:paraId="1802ECB9" w14:textId="77777777" w:rsidTr="006A00CA">
        <w:trPr>
          <w:trHeight w:val="260"/>
        </w:trPr>
        <w:tc>
          <w:tcPr>
            <w:tcW w:w="1418" w:type="dxa"/>
            <w:tcBorders>
              <w:top w:val="nil"/>
              <w:left w:val="nil"/>
              <w:bottom w:val="nil"/>
              <w:right w:val="nil"/>
            </w:tcBorders>
            <w:shd w:val="clear" w:color="auto" w:fill="auto"/>
          </w:tcPr>
          <w:p w14:paraId="5998F683"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MINAM:</w:t>
            </w:r>
          </w:p>
        </w:tc>
        <w:tc>
          <w:tcPr>
            <w:tcW w:w="7228" w:type="dxa"/>
            <w:tcBorders>
              <w:top w:val="nil"/>
              <w:left w:val="nil"/>
              <w:bottom w:val="nil"/>
              <w:right w:val="nil"/>
            </w:tcBorders>
            <w:shd w:val="clear" w:color="auto" w:fill="auto"/>
          </w:tcPr>
          <w:p w14:paraId="5C35D395"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Ministerio del Ambiente</w:t>
            </w:r>
          </w:p>
        </w:tc>
      </w:tr>
      <w:tr w:rsidR="006A00CA" w:rsidRPr="006C3E12" w14:paraId="428474B9" w14:textId="77777777" w:rsidTr="006A00CA">
        <w:trPr>
          <w:trHeight w:val="260"/>
        </w:trPr>
        <w:tc>
          <w:tcPr>
            <w:tcW w:w="1418" w:type="dxa"/>
            <w:tcBorders>
              <w:top w:val="nil"/>
              <w:left w:val="nil"/>
              <w:bottom w:val="nil"/>
              <w:right w:val="nil"/>
            </w:tcBorders>
            <w:shd w:val="clear" w:color="auto" w:fill="auto"/>
          </w:tcPr>
          <w:p w14:paraId="434036C5"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MINCETUR:</w:t>
            </w:r>
          </w:p>
        </w:tc>
        <w:tc>
          <w:tcPr>
            <w:tcW w:w="7228" w:type="dxa"/>
            <w:tcBorders>
              <w:top w:val="nil"/>
              <w:left w:val="nil"/>
              <w:bottom w:val="nil"/>
              <w:right w:val="nil"/>
            </w:tcBorders>
            <w:shd w:val="clear" w:color="auto" w:fill="auto"/>
          </w:tcPr>
          <w:p w14:paraId="1181FAF0"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Ministerio de Comercio Exterior y Turismo</w:t>
            </w:r>
          </w:p>
        </w:tc>
      </w:tr>
      <w:tr w:rsidR="006A00CA" w:rsidRPr="006C3E12" w14:paraId="7EAD4580" w14:textId="77777777" w:rsidTr="006A00CA">
        <w:trPr>
          <w:trHeight w:val="260"/>
        </w:trPr>
        <w:tc>
          <w:tcPr>
            <w:tcW w:w="1418" w:type="dxa"/>
            <w:tcBorders>
              <w:top w:val="nil"/>
              <w:left w:val="nil"/>
              <w:bottom w:val="nil"/>
              <w:right w:val="nil"/>
            </w:tcBorders>
            <w:shd w:val="clear" w:color="auto" w:fill="auto"/>
          </w:tcPr>
          <w:p w14:paraId="6E7EA523"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MINEM:</w:t>
            </w:r>
          </w:p>
        </w:tc>
        <w:tc>
          <w:tcPr>
            <w:tcW w:w="7228" w:type="dxa"/>
            <w:tcBorders>
              <w:top w:val="nil"/>
              <w:left w:val="nil"/>
              <w:bottom w:val="nil"/>
              <w:right w:val="nil"/>
            </w:tcBorders>
            <w:shd w:val="clear" w:color="auto" w:fill="auto"/>
          </w:tcPr>
          <w:p w14:paraId="0B9217F2"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Ministerio de Energía y Minas</w:t>
            </w:r>
          </w:p>
        </w:tc>
      </w:tr>
      <w:tr w:rsidR="006A00CA" w:rsidRPr="006C3E12" w14:paraId="1919D46C" w14:textId="77777777" w:rsidTr="006A00CA">
        <w:trPr>
          <w:trHeight w:val="260"/>
        </w:trPr>
        <w:tc>
          <w:tcPr>
            <w:tcW w:w="1418" w:type="dxa"/>
            <w:tcBorders>
              <w:top w:val="nil"/>
              <w:left w:val="nil"/>
              <w:bottom w:val="nil"/>
              <w:right w:val="nil"/>
            </w:tcBorders>
            <w:shd w:val="clear" w:color="auto" w:fill="auto"/>
          </w:tcPr>
          <w:p w14:paraId="58502E3E"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MINSA:</w:t>
            </w:r>
          </w:p>
        </w:tc>
        <w:tc>
          <w:tcPr>
            <w:tcW w:w="7228" w:type="dxa"/>
            <w:tcBorders>
              <w:top w:val="nil"/>
              <w:left w:val="nil"/>
              <w:bottom w:val="nil"/>
              <w:right w:val="nil"/>
            </w:tcBorders>
            <w:shd w:val="clear" w:color="auto" w:fill="auto"/>
          </w:tcPr>
          <w:p w14:paraId="170AEC59"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Ministerio de Salud</w:t>
            </w:r>
          </w:p>
        </w:tc>
      </w:tr>
      <w:tr w:rsidR="006A00CA" w:rsidRPr="006C3E12" w14:paraId="36F5E82F" w14:textId="77777777" w:rsidTr="006A00CA">
        <w:trPr>
          <w:trHeight w:val="260"/>
        </w:trPr>
        <w:tc>
          <w:tcPr>
            <w:tcW w:w="1418" w:type="dxa"/>
            <w:tcBorders>
              <w:top w:val="nil"/>
              <w:left w:val="nil"/>
              <w:bottom w:val="nil"/>
              <w:right w:val="nil"/>
            </w:tcBorders>
            <w:shd w:val="clear" w:color="auto" w:fill="auto"/>
          </w:tcPr>
          <w:p w14:paraId="0EF6EEA8"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MIPYME:</w:t>
            </w:r>
          </w:p>
        </w:tc>
        <w:tc>
          <w:tcPr>
            <w:tcW w:w="7228" w:type="dxa"/>
            <w:tcBorders>
              <w:top w:val="nil"/>
              <w:left w:val="nil"/>
              <w:bottom w:val="nil"/>
              <w:right w:val="nil"/>
            </w:tcBorders>
            <w:shd w:val="clear" w:color="auto" w:fill="auto"/>
          </w:tcPr>
          <w:p w14:paraId="322E5815"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Micro, pequeñas y medianas empresas</w:t>
            </w:r>
          </w:p>
        </w:tc>
      </w:tr>
      <w:tr w:rsidR="006A00CA" w:rsidRPr="006C3E12" w14:paraId="0968E795" w14:textId="77777777" w:rsidTr="006A00CA">
        <w:trPr>
          <w:trHeight w:val="260"/>
        </w:trPr>
        <w:tc>
          <w:tcPr>
            <w:tcW w:w="1418" w:type="dxa"/>
            <w:tcBorders>
              <w:top w:val="nil"/>
              <w:left w:val="nil"/>
              <w:bottom w:val="nil"/>
              <w:right w:val="nil"/>
            </w:tcBorders>
            <w:shd w:val="clear" w:color="auto" w:fill="auto"/>
          </w:tcPr>
          <w:p w14:paraId="12D922A7"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MTC:</w:t>
            </w:r>
          </w:p>
        </w:tc>
        <w:tc>
          <w:tcPr>
            <w:tcW w:w="7228" w:type="dxa"/>
            <w:tcBorders>
              <w:top w:val="nil"/>
              <w:left w:val="nil"/>
              <w:bottom w:val="nil"/>
              <w:right w:val="nil"/>
            </w:tcBorders>
            <w:shd w:val="clear" w:color="auto" w:fill="auto"/>
          </w:tcPr>
          <w:p w14:paraId="2F131066"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Ministerio de Transportes y Comunicaciones</w:t>
            </w:r>
          </w:p>
        </w:tc>
      </w:tr>
      <w:tr w:rsidR="006A00CA" w:rsidRPr="006C3E12" w14:paraId="7FB89374" w14:textId="77777777" w:rsidTr="006A00CA">
        <w:trPr>
          <w:trHeight w:val="260"/>
        </w:trPr>
        <w:tc>
          <w:tcPr>
            <w:tcW w:w="1418" w:type="dxa"/>
            <w:tcBorders>
              <w:top w:val="nil"/>
              <w:left w:val="nil"/>
              <w:bottom w:val="nil"/>
              <w:right w:val="nil"/>
            </w:tcBorders>
            <w:shd w:val="clear" w:color="auto" w:fill="auto"/>
          </w:tcPr>
          <w:p w14:paraId="18890065"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MTPE:</w:t>
            </w:r>
          </w:p>
        </w:tc>
        <w:tc>
          <w:tcPr>
            <w:tcW w:w="7228" w:type="dxa"/>
            <w:tcBorders>
              <w:top w:val="nil"/>
              <w:left w:val="nil"/>
              <w:bottom w:val="nil"/>
              <w:right w:val="nil"/>
            </w:tcBorders>
            <w:shd w:val="clear" w:color="auto" w:fill="auto"/>
          </w:tcPr>
          <w:p w14:paraId="5AE0DE2F"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Ministerio de Trabajo y Promoción del Empleo</w:t>
            </w:r>
          </w:p>
        </w:tc>
      </w:tr>
      <w:tr w:rsidR="006A00CA" w:rsidRPr="006C3E12" w14:paraId="70287949" w14:textId="77777777" w:rsidTr="006A00CA">
        <w:trPr>
          <w:trHeight w:val="260"/>
        </w:trPr>
        <w:tc>
          <w:tcPr>
            <w:tcW w:w="1418" w:type="dxa"/>
            <w:tcBorders>
              <w:top w:val="nil"/>
              <w:left w:val="nil"/>
              <w:bottom w:val="nil"/>
              <w:right w:val="nil"/>
            </w:tcBorders>
            <w:shd w:val="clear" w:color="auto" w:fill="auto"/>
          </w:tcPr>
          <w:p w14:paraId="66FDB5EF"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MVCS:</w:t>
            </w:r>
          </w:p>
        </w:tc>
        <w:tc>
          <w:tcPr>
            <w:tcW w:w="7228" w:type="dxa"/>
            <w:tcBorders>
              <w:top w:val="nil"/>
              <w:left w:val="nil"/>
              <w:bottom w:val="nil"/>
              <w:right w:val="nil"/>
            </w:tcBorders>
            <w:shd w:val="clear" w:color="auto" w:fill="auto"/>
          </w:tcPr>
          <w:p w14:paraId="2E398823"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Ministerio de Vivienda, Construcción y Saneamiento</w:t>
            </w:r>
          </w:p>
        </w:tc>
      </w:tr>
      <w:tr w:rsidR="006A00CA" w:rsidRPr="006C3E12" w14:paraId="08892A94" w14:textId="77777777" w:rsidTr="006A00CA">
        <w:trPr>
          <w:trHeight w:val="260"/>
        </w:trPr>
        <w:tc>
          <w:tcPr>
            <w:tcW w:w="1418" w:type="dxa"/>
            <w:tcBorders>
              <w:top w:val="nil"/>
              <w:left w:val="nil"/>
              <w:bottom w:val="nil"/>
              <w:right w:val="nil"/>
            </w:tcBorders>
            <w:shd w:val="clear" w:color="auto" w:fill="auto"/>
          </w:tcPr>
          <w:p w14:paraId="5BC1C5CD"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MYPE:</w:t>
            </w:r>
          </w:p>
        </w:tc>
        <w:tc>
          <w:tcPr>
            <w:tcW w:w="7228" w:type="dxa"/>
            <w:tcBorders>
              <w:top w:val="nil"/>
              <w:left w:val="nil"/>
              <w:bottom w:val="nil"/>
              <w:right w:val="nil"/>
            </w:tcBorders>
            <w:shd w:val="clear" w:color="auto" w:fill="auto"/>
          </w:tcPr>
          <w:p w14:paraId="33CE330C"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Micro y pequeña empresa</w:t>
            </w:r>
          </w:p>
        </w:tc>
      </w:tr>
      <w:tr w:rsidR="006A00CA" w:rsidRPr="006C3E12" w14:paraId="5DC4FE7F" w14:textId="77777777" w:rsidTr="006A00CA">
        <w:trPr>
          <w:trHeight w:val="260"/>
        </w:trPr>
        <w:tc>
          <w:tcPr>
            <w:tcW w:w="1418" w:type="dxa"/>
            <w:tcBorders>
              <w:top w:val="nil"/>
              <w:left w:val="nil"/>
              <w:bottom w:val="nil"/>
              <w:right w:val="nil"/>
            </w:tcBorders>
            <w:shd w:val="clear" w:color="auto" w:fill="auto"/>
          </w:tcPr>
          <w:p w14:paraId="113333BB"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NTP:</w:t>
            </w:r>
          </w:p>
        </w:tc>
        <w:tc>
          <w:tcPr>
            <w:tcW w:w="7228" w:type="dxa"/>
            <w:tcBorders>
              <w:top w:val="nil"/>
              <w:left w:val="nil"/>
              <w:bottom w:val="nil"/>
              <w:right w:val="nil"/>
            </w:tcBorders>
            <w:shd w:val="clear" w:color="auto" w:fill="auto"/>
          </w:tcPr>
          <w:p w14:paraId="745436BE"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Norma Técnica Peruana.</w:t>
            </w:r>
          </w:p>
        </w:tc>
      </w:tr>
      <w:tr w:rsidR="006A00CA" w:rsidRPr="006C3E12" w14:paraId="2FE106B6" w14:textId="77777777" w:rsidTr="006A00CA">
        <w:trPr>
          <w:trHeight w:val="260"/>
        </w:trPr>
        <w:tc>
          <w:tcPr>
            <w:tcW w:w="1418" w:type="dxa"/>
            <w:tcBorders>
              <w:top w:val="nil"/>
              <w:left w:val="nil"/>
              <w:bottom w:val="nil"/>
              <w:right w:val="nil"/>
            </w:tcBorders>
            <w:shd w:val="clear" w:color="auto" w:fill="auto"/>
          </w:tcPr>
          <w:p w14:paraId="6964487E"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OEC:</w:t>
            </w:r>
          </w:p>
        </w:tc>
        <w:tc>
          <w:tcPr>
            <w:tcW w:w="7228" w:type="dxa"/>
            <w:tcBorders>
              <w:top w:val="nil"/>
              <w:left w:val="nil"/>
              <w:bottom w:val="nil"/>
              <w:right w:val="nil"/>
            </w:tcBorders>
            <w:shd w:val="clear" w:color="auto" w:fill="auto"/>
          </w:tcPr>
          <w:p w14:paraId="473DFB5D"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Organismo de Evaluación de la Conformidad.</w:t>
            </w:r>
          </w:p>
        </w:tc>
      </w:tr>
      <w:tr w:rsidR="006A00CA" w:rsidRPr="006C3E12" w14:paraId="5FB9FCD8" w14:textId="77777777" w:rsidTr="006A00CA">
        <w:trPr>
          <w:trHeight w:val="260"/>
        </w:trPr>
        <w:tc>
          <w:tcPr>
            <w:tcW w:w="1418" w:type="dxa"/>
            <w:tcBorders>
              <w:top w:val="nil"/>
              <w:left w:val="nil"/>
              <w:bottom w:val="nil"/>
              <w:right w:val="nil"/>
            </w:tcBorders>
            <w:shd w:val="clear" w:color="auto" w:fill="auto"/>
          </w:tcPr>
          <w:p w14:paraId="66CB4B7B"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OSINERGMIN:</w:t>
            </w:r>
          </w:p>
        </w:tc>
        <w:tc>
          <w:tcPr>
            <w:tcW w:w="7228" w:type="dxa"/>
            <w:tcBorders>
              <w:top w:val="nil"/>
              <w:left w:val="nil"/>
              <w:bottom w:val="nil"/>
              <w:right w:val="nil"/>
            </w:tcBorders>
            <w:shd w:val="clear" w:color="auto" w:fill="auto"/>
          </w:tcPr>
          <w:p w14:paraId="201BA5F2"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Organismo Supervisor de la Inversión en Energía y Minería</w:t>
            </w:r>
          </w:p>
        </w:tc>
      </w:tr>
      <w:tr w:rsidR="006A00CA" w:rsidRPr="006C3E12" w14:paraId="312A6D0F" w14:textId="77777777" w:rsidTr="006A00CA">
        <w:trPr>
          <w:trHeight w:val="260"/>
        </w:trPr>
        <w:tc>
          <w:tcPr>
            <w:tcW w:w="1418" w:type="dxa"/>
            <w:tcBorders>
              <w:top w:val="nil"/>
              <w:left w:val="nil"/>
              <w:bottom w:val="nil"/>
              <w:right w:val="nil"/>
            </w:tcBorders>
            <w:shd w:val="clear" w:color="auto" w:fill="auto"/>
          </w:tcPr>
          <w:p w14:paraId="7D25D2B1"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PNC:</w:t>
            </w:r>
          </w:p>
        </w:tc>
        <w:tc>
          <w:tcPr>
            <w:tcW w:w="7228" w:type="dxa"/>
            <w:tcBorders>
              <w:top w:val="nil"/>
              <w:left w:val="nil"/>
              <w:bottom w:val="nil"/>
              <w:right w:val="nil"/>
            </w:tcBorders>
            <w:shd w:val="clear" w:color="auto" w:fill="auto"/>
          </w:tcPr>
          <w:p w14:paraId="2F10C38B"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Política Nacional para la Calidad</w:t>
            </w:r>
          </w:p>
        </w:tc>
      </w:tr>
      <w:tr w:rsidR="006A00CA" w:rsidRPr="006C3E12" w14:paraId="45798495" w14:textId="77777777" w:rsidTr="006A00CA">
        <w:trPr>
          <w:trHeight w:val="260"/>
        </w:trPr>
        <w:tc>
          <w:tcPr>
            <w:tcW w:w="1418" w:type="dxa"/>
            <w:tcBorders>
              <w:top w:val="nil"/>
              <w:left w:val="nil"/>
              <w:bottom w:val="nil"/>
              <w:right w:val="nil"/>
            </w:tcBorders>
            <w:shd w:val="clear" w:color="auto" w:fill="auto"/>
          </w:tcPr>
          <w:p w14:paraId="43A6AFD1"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PNDP:</w:t>
            </w:r>
          </w:p>
        </w:tc>
        <w:tc>
          <w:tcPr>
            <w:tcW w:w="7228" w:type="dxa"/>
            <w:tcBorders>
              <w:top w:val="nil"/>
              <w:left w:val="nil"/>
              <w:bottom w:val="nil"/>
              <w:right w:val="nil"/>
            </w:tcBorders>
            <w:shd w:val="clear" w:color="auto" w:fill="auto"/>
          </w:tcPr>
          <w:p w14:paraId="6CB3B6D2"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 xml:space="preserve">Programa Nacional de Diversificación Productiva - </w:t>
            </w:r>
            <w:r>
              <w:rPr>
                <w:rFonts w:ascii="Arial Narrow" w:hAnsi="Arial Narrow"/>
                <w:color w:val="000000"/>
              </w:rPr>
              <w:t>PRODUCE</w:t>
            </w:r>
          </w:p>
        </w:tc>
      </w:tr>
      <w:tr w:rsidR="006A00CA" w:rsidRPr="006C3E12" w14:paraId="0CBABB9A" w14:textId="77777777" w:rsidTr="006A00CA">
        <w:trPr>
          <w:trHeight w:val="260"/>
        </w:trPr>
        <w:tc>
          <w:tcPr>
            <w:tcW w:w="1418" w:type="dxa"/>
            <w:tcBorders>
              <w:top w:val="nil"/>
              <w:left w:val="nil"/>
              <w:bottom w:val="nil"/>
              <w:right w:val="nil"/>
            </w:tcBorders>
            <w:shd w:val="clear" w:color="auto" w:fill="auto"/>
          </w:tcPr>
          <w:p w14:paraId="61E0305A"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PNTP</w:t>
            </w:r>
          </w:p>
        </w:tc>
        <w:tc>
          <w:tcPr>
            <w:tcW w:w="7228" w:type="dxa"/>
            <w:tcBorders>
              <w:top w:val="nil"/>
              <w:left w:val="nil"/>
              <w:bottom w:val="nil"/>
              <w:right w:val="nil"/>
            </w:tcBorders>
            <w:shd w:val="clear" w:color="auto" w:fill="auto"/>
          </w:tcPr>
          <w:p w14:paraId="70ABDFEF"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Proyecto de Norma Técnica Peruana</w:t>
            </w:r>
          </w:p>
        </w:tc>
      </w:tr>
      <w:tr w:rsidR="006A00CA" w:rsidRPr="006C3E12" w14:paraId="5C561F86" w14:textId="77777777" w:rsidTr="006A00CA">
        <w:trPr>
          <w:trHeight w:val="260"/>
        </w:trPr>
        <w:tc>
          <w:tcPr>
            <w:tcW w:w="1418" w:type="dxa"/>
            <w:tcBorders>
              <w:top w:val="nil"/>
              <w:left w:val="nil"/>
              <w:bottom w:val="nil"/>
              <w:right w:val="nil"/>
            </w:tcBorders>
            <w:shd w:val="clear" w:color="auto" w:fill="auto"/>
          </w:tcPr>
          <w:p w14:paraId="72BBCC72"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PROMPERÚ:</w:t>
            </w:r>
          </w:p>
        </w:tc>
        <w:tc>
          <w:tcPr>
            <w:tcW w:w="7228" w:type="dxa"/>
            <w:tcBorders>
              <w:top w:val="nil"/>
              <w:left w:val="nil"/>
              <w:bottom w:val="nil"/>
              <w:right w:val="nil"/>
            </w:tcBorders>
            <w:shd w:val="clear" w:color="auto" w:fill="auto"/>
          </w:tcPr>
          <w:p w14:paraId="299F38E3"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Comisión de Promoción del Perú para la Exportación y el Turi</w:t>
            </w:r>
            <w:r>
              <w:rPr>
                <w:rFonts w:ascii="Arial Narrow" w:hAnsi="Arial Narrow"/>
                <w:color w:val="000000"/>
              </w:rPr>
              <w:t>s</w:t>
            </w:r>
            <w:r w:rsidRPr="006C3E12">
              <w:rPr>
                <w:rFonts w:ascii="Arial Narrow" w:hAnsi="Arial Narrow"/>
                <w:color w:val="000000"/>
              </w:rPr>
              <w:t>mo</w:t>
            </w:r>
          </w:p>
        </w:tc>
      </w:tr>
      <w:tr w:rsidR="006A00CA" w:rsidRPr="006C3E12" w14:paraId="7DF3FD8E" w14:textId="77777777" w:rsidTr="006A00CA">
        <w:trPr>
          <w:trHeight w:val="260"/>
        </w:trPr>
        <w:tc>
          <w:tcPr>
            <w:tcW w:w="1418" w:type="dxa"/>
            <w:tcBorders>
              <w:top w:val="nil"/>
              <w:left w:val="nil"/>
              <w:bottom w:val="nil"/>
              <w:right w:val="nil"/>
            </w:tcBorders>
            <w:shd w:val="clear" w:color="auto" w:fill="auto"/>
          </w:tcPr>
          <w:p w14:paraId="6F044752"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PRODUCE:</w:t>
            </w:r>
          </w:p>
        </w:tc>
        <w:tc>
          <w:tcPr>
            <w:tcW w:w="7228" w:type="dxa"/>
            <w:tcBorders>
              <w:top w:val="nil"/>
              <w:left w:val="nil"/>
              <w:bottom w:val="nil"/>
              <w:right w:val="nil"/>
            </w:tcBorders>
            <w:shd w:val="clear" w:color="auto" w:fill="auto"/>
          </w:tcPr>
          <w:p w14:paraId="1231075C"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Ministerio de la Producción</w:t>
            </w:r>
          </w:p>
        </w:tc>
      </w:tr>
      <w:tr w:rsidR="006A00CA" w:rsidRPr="006C3E12" w14:paraId="758BD71C" w14:textId="77777777" w:rsidTr="006A00CA">
        <w:trPr>
          <w:trHeight w:val="260"/>
        </w:trPr>
        <w:tc>
          <w:tcPr>
            <w:tcW w:w="1418" w:type="dxa"/>
            <w:tcBorders>
              <w:top w:val="nil"/>
              <w:left w:val="nil"/>
              <w:bottom w:val="nil"/>
              <w:right w:val="nil"/>
            </w:tcBorders>
            <w:shd w:val="clear" w:color="auto" w:fill="auto"/>
          </w:tcPr>
          <w:p w14:paraId="14532614"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SANIPES:</w:t>
            </w:r>
          </w:p>
        </w:tc>
        <w:tc>
          <w:tcPr>
            <w:tcW w:w="7228" w:type="dxa"/>
            <w:tcBorders>
              <w:top w:val="nil"/>
              <w:left w:val="nil"/>
              <w:bottom w:val="nil"/>
              <w:right w:val="nil"/>
            </w:tcBorders>
            <w:shd w:val="clear" w:color="auto" w:fill="auto"/>
          </w:tcPr>
          <w:p w14:paraId="54E8798C"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Organismo Nacional de Sanidad Pesquera</w:t>
            </w:r>
          </w:p>
        </w:tc>
      </w:tr>
      <w:tr w:rsidR="006A00CA" w:rsidRPr="006C3E12" w14:paraId="4863F843" w14:textId="77777777" w:rsidTr="006A00CA">
        <w:trPr>
          <w:trHeight w:val="260"/>
        </w:trPr>
        <w:tc>
          <w:tcPr>
            <w:tcW w:w="1418" w:type="dxa"/>
            <w:tcBorders>
              <w:top w:val="nil"/>
              <w:left w:val="nil"/>
              <w:bottom w:val="nil"/>
              <w:right w:val="nil"/>
            </w:tcBorders>
            <w:shd w:val="clear" w:color="auto" w:fill="auto"/>
          </w:tcPr>
          <w:p w14:paraId="10C8328E"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SCTN:</w:t>
            </w:r>
          </w:p>
        </w:tc>
        <w:tc>
          <w:tcPr>
            <w:tcW w:w="7228" w:type="dxa"/>
            <w:tcBorders>
              <w:top w:val="nil"/>
              <w:left w:val="nil"/>
              <w:bottom w:val="nil"/>
              <w:right w:val="nil"/>
            </w:tcBorders>
            <w:shd w:val="clear" w:color="auto" w:fill="auto"/>
          </w:tcPr>
          <w:p w14:paraId="6B481BEB"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Sub Comité Técnico de Normalización.</w:t>
            </w:r>
          </w:p>
        </w:tc>
      </w:tr>
      <w:tr w:rsidR="006A00CA" w:rsidRPr="006C3E12" w14:paraId="3E7D5DBE" w14:textId="77777777" w:rsidTr="006A00CA">
        <w:trPr>
          <w:trHeight w:val="260"/>
        </w:trPr>
        <w:tc>
          <w:tcPr>
            <w:tcW w:w="1418" w:type="dxa"/>
            <w:tcBorders>
              <w:top w:val="nil"/>
              <w:left w:val="nil"/>
              <w:bottom w:val="nil"/>
              <w:right w:val="nil"/>
            </w:tcBorders>
            <w:shd w:val="clear" w:color="auto" w:fill="auto"/>
          </w:tcPr>
          <w:p w14:paraId="3E37FFC7"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SNC:</w:t>
            </w:r>
          </w:p>
        </w:tc>
        <w:tc>
          <w:tcPr>
            <w:tcW w:w="7228" w:type="dxa"/>
            <w:tcBorders>
              <w:top w:val="nil"/>
              <w:left w:val="nil"/>
              <w:bottom w:val="nil"/>
              <w:right w:val="nil"/>
            </w:tcBorders>
            <w:shd w:val="clear" w:color="auto" w:fill="auto"/>
          </w:tcPr>
          <w:p w14:paraId="055C3C2E"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Sistema Nacional para la Calidad.</w:t>
            </w:r>
          </w:p>
        </w:tc>
      </w:tr>
      <w:tr w:rsidR="006A00CA" w:rsidRPr="006C3E12" w14:paraId="3CD2BF1A" w14:textId="77777777" w:rsidTr="006A00CA">
        <w:trPr>
          <w:trHeight w:val="260"/>
        </w:trPr>
        <w:tc>
          <w:tcPr>
            <w:tcW w:w="1418" w:type="dxa"/>
            <w:tcBorders>
              <w:top w:val="nil"/>
              <w:left w:val="nil"/>
              <w:bottom w:val="nil"/>
              <w:right w:val="nil"/>
            </w:tcBorders>
            <w:shd w:val="clear" w:color="auto" w:fill="auto"/>
          </w:tcPr>
          <w:p w14:paraId="6A82223B"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SUNAFIL:</w:t>
            </w:r>
          </w:p>
        </w:tc>
        <w:tc>
          <w:tcPr>
            <w:tcW w:w="7228" w:type="dxa"/>
            <w:tcBorders>
              <w:top w:val="nil"/>
              <w:left w:val="nil"/>
              <w:bottom w:val="nil"/>
              <w:right w:val="nil"/>
            </w:tcBorders>
            <w:shd w:val="clear" w:color="auto" w:fill="auto"/>
          </w:tcPr>
          <w:p w14:paraId="1D6813F7"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Superintendencia Nacional de Fiscalización Laboral</w:t>
            </w:r>
          </w:p>
        </w:tc>
      </w:tr>
      <w:tr w:rsidR="006A00CA" w:rsidRPr="006C3E12" w14:paraId="1B7043A7" w14:textId="77777777" w:rsidTr="006A00CA">
        <w:trPr>
          <w:trHeight w:val="260"/>
        </w:trPr>
        <w:tc>
          <w:tcPr>
            <w:tcW w:w="1418" w:type="dxa"/>
            <w:tcBorders>
              <w:top w:val="nil"/>
              <w:left w:val="nil"/>
              <w:bottom w:val="nil"/>
              <w:right w:val="nil"/>
            </w:tcBorders>
            <w:shd w:val="clear" w:color="auto" w:fill="auto"/>
          </w:tcPr>
          <w:p w14:paraId="7BFA1026"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UE:</w:t>
            </w:r>
          </w:p>
        </w:tc>
        <w:tc>
          <w:tcPr>
            <w:tcW w:w="7228" w:type="dxa"/>
            <w:tcBorders>
              <w:top w:val="nil"/>
              <w:left w:val="nil"/>
              <w:bottom w:val="nil"/>
              <w:right w:val="nil"/>
            </w:tcBorders>
            <w:shd w:val="clear" w:color="auto" w:fill="auto"/>
          </w:tcPr>
          <w:p w14:paraId="434A7B7D"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Unidad Ejecutora</w:t>
            </w:r>
          </w:p>
        </w:tc>
      </w:tr>
      <w:tr w:rsidR="006A00CA" w:rsidRPr="006C3E12" w14:paraId="3B0E0F3B" w14:textId="77777777" w:rsidTr="006A00CA">
        <w:trPr>
          <w:trHeight w:val="260"/>
        </w:trPr>
        <w:tc>
          <w:tcPr>
            <w:tcW w:w="1418" w:type="dxa"/>
            <w:tcBorders>
              <w:top w:val="nil"/>
              <w:left w:val="nil"/>
              <w:bottom w:val="nil"/>
              <w:right w:val="nil"/>
            </w:tcBorders>
            <w:shd w:val="clear" w:color="auto" w:fill="auto"/>
          </w:tcPr>
          <w:p w14:paraId="3CE01DF5"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UVM:</w:t>
            </w:r>
          </w:p>
        </w:tc>
        <w:tc>
          <w:tcPr>
            <w:tcW w:w="7228" w:type="dxa"/>
            <w:tcBorders>
              <w:top w:val="nil"/>
              <w:left w:val="nil"/>
              <w:bottom w:val="nil"/>
              <w:right w:val="nil"/>
            </w:tcBorders>
            <w:shd w:val="clear" w:color="auto" w:fill="auto"/>
          </w:tcPr>
          <w:p w14:paraId="7CEA13FF" w14:textId="77777777" w:rsidR="006A00CA" w:rsidRPr="006C3E12" w:rsidRDefault="006A00CA" w:rsidP="006A00CA">
            <w:pPr>
              <w:spacing w:after="0" w:line="269" w:lineRule="auto"/>
              <w:rPr>
                <w:rFonts w:ascii="Arial Narrow" w:hAnsi="Arial Narrow"/>
                <w:color w:val="000000"/>
              </w:rPr>
            </w:pPr>
            <w:r w:rsidRPr="006C3E12">
              <w:rPr>
                <w:rFonts w:ascii="Arial Narrow" w:hAnsi="Arial Narrow"/>
                <w:color w:val="000000"/>
              </w:rPr>
              <w:t>Unidad de Verificación Metrológica</w:t>
            </w:r>
          </w:p>
        </w:tc>
      </w:tr>
    </w:tbl>
    <w:p w14:paraId="256B0BFF" w14:textId="77777777" w:rsidR="006A00CA" w:rsidRDefault="006A00CA" w:rsidP="006A00CA">
      <w:pPr>
        <w:pStyle w:val="Ttulo1"/>
        <w:rPr>
          <w:rFonts w:ascii="Arial Narrow" w:hAnsi="Arial Narrow"/>
          <w:b/>
          <w:sz w:val="28"/>
          <w:szCs w:val="28"/>
        </w:rPr>
      </w:pPr>
    </w:p>
    <w:p w14:paraId="16B80D02" w14:textId="77777777" w:rsidR="006A00CA" w:rsidRPr="006A00CA" w:rsidRDefault="006A00CA" w:rsidP="006A00CA"/>
    <w:p w14:paraId="2DD7B143" w14:textId="77777777" w:rsidR="00CE3C87" w:rsidRPr="006A00CA" w:rsidRDefault="00CE3C87" w:rsidP="006A00CA">
      <w:pPr>
        <w:pStyle w:val="Ttulo1"/>
        <w:rPr>
          <w:rFonts w:ascii="Arial Narrow" w:hAnsi="Arial Narrow"/>
          <w:b/>
          <w:sz w:val="28"/>
          <w:szCs w:val="28"/>
        </w:rPr>
      </w:pPr>
      <w:bookmarkStart w:id="3" w:name="_Toc115337651"/>
      <w:r w:rsidRPr="006A00CA">
        <w:rPr>
          <w:rFonts w:ascii="Arial Narrow" w:hAnsi="Arial Narrow"/>
          <w:b/>
          <w:sz w:val="24"/>
          <w:szCs w:val="24"/>
        </w:rPr>
        <w:lastRenderedPageBreak/>
        <w:t>INTRODUCCIÓN</w:t>
      </w:r>
      <w:bookmarkEnd w:id="3"/>
    </w:p>
    <w:p w14:paraId="46B81F45" w14:textId="77777777" w:rsidR="006A00CA" w:rsidRDefault="006A00CA" w:rsidP="00CE3C87">
      <w:pPr>
        <w:rPr>
          <w:rFonts w:ascii="Arial Narrow" w:hAnsi="Arial Narrow"/>
          <w:b/>
        </w:rPr>
      </w:pPr>
    </w:p>
    <w:p w14:paraId="2094824B" w14:textId="77777777" w:rsidR="00CE3C87" w:rsidRPr="00AF3C37" w:rsidRDefault="00CE3C87" w:rsidP="00CE3C87">
      <w:pPr>
        <w:rPr>
          <w:rFonts w:ascii="Arial Narrow" w:hAnsi="Arial Narrow"/>
          <w:b/>
        </w:rPr>
      </w:pPr>
      <w:r w:rsidRPr="00AF3C37">
        <w:rPr>
          <w:rFonts w:ascii="Arial Narrow" w:hAnsi="Arial Narrow"/>
          <w:b/>
        </w:rPr>
        <w:t>CUARTO ENTREGABLE</w:t>
      </w:r>
    </w:p>
    <w:p w14:paraId="7C57441F" w14:textId="77777777" w:rsidR="00CE3C87" w:rsidRPr="00AF3C37" w:rsidRDefault="00CE3C87" w:rsidP="00CE3C87">
      <w:pPr>
        <w:rPr>
          <w:rFonts w:ascii="Arial Narrow" w:hAnsi="Arial Narrow"/>
        </w:rPr>
      </w:pPr>
      <w:r w:rsidRPr="00AF3C37">
        <w:rPr>
          <w:rFonts w:ascii="Arial Narrow" w:hAnsi="Arial Narrow"/>
        </w:rPr>
        <w:t>La Guía de Políticas Nacionales contempla los siguientes pasos para el cuarto entregable:</w:t>
      </w:r>
    </w:p>
    <w:p w14:paraId="3ADD410A" w14:textId="7F0066DD" w:rsidR="00CE3C87" w:rsidRPr="00AF3C37" w:rsidRDefault="00CE3C87" w:rsidP="00CE3C87">
      <w:pPr>
        <w:pStyle w:val="Prrafodelista"/>
        <w:numPr>
          <w:ilvl w:val="0"/>
          <w:numId w:val="35"/>
        </w:numPr>
        <w:spacing w:after="0"/>
        <w:rPr>
          <w:rFonts w:ascii="Arial Narrow" w:hAnsi="Arial Narrow"/>
        </w:rPr>
      </w:pPr>
      <w:r w:rsidRPr="00AF3C37">
        <w:rPr>
          <w:rFonts w:ascii="Arial Narrow" w:hAnsi="Arial Narrow"/>
        </w:rPr>
        <w:t>Paso 7 Identificación de los servicios</w:t>
      </w:r>
      <w:r w:rsidR="00261F89">
        <w:rPr>
          <w:rFonts w:ascii="Arial Narrow" w:hAnsi="Arial Narrow"/>
        </w:rPr>
        <w:t>, sus</w:t>
      </w:r>
      <w:r w:rsidRPr="00AF3C37">
        <w:rPr>
          <w:rFonts w:ascii="Arial Narrow" w:hAnsi="Arial Narrow"/>
        </w:rPr>
        <w:t xml:space="preserve"> estándares </w:t>
      </w:r>
      <w:r w:rsidR="00C0520E">
        <w:rPr>
          <w:rFonts w:ascii="Arial Narrow" w:hAnsi="Arial Narrow"/>
        </w:rPr>
        <w:t>nacionales de</w:t>
      </w:r>
      <w:r w:rsidRPr="00AF3C37">
        <w:rPr>
          <w:rFonts w:ascii="Arial Narrow" w:hAnsi="Arial Narrow"/>
        </w:rPr>
        <w:t xml:space="preserve"> cumplimiento</w:t>
      </w:r>
      <w:r w:rsidR="00261F89">
        <w:rPr>
          <w:rFonts w:ascii="Arial Narrow" w:hAnsi="Arial Narrow"/>
        </w:rPr>
        <w:t xml:space="preserve"> e indicadores</w:t>
      </w:r>
      <w:r w:rsidRPr="00AF3C37">
        <w:rPr>
          <w:rFonts w:ascii="Arial Narrow" w:hAnsi="Arial Narrow"/>
        </w:rPr>
        <w:t xml:space="preserve">. </w:t>
      </w:r>
    </w:p>
    <w:p w14:paraId="1AB790AF" w14:textId="43248718" w:rsidR="00261F89" w:rsidRDefault="00CE3C87" w:rsidP="00CE3C87">
      <w:pPr>
        <w:pStyle w:val="Prrafodelista"/>
        <w:numPr>
          <w:ilvl w:val="0"/>
          <w:numId w:val="35"/>
        </w:numPr>
        <w:spacing w:after="0"/>
        <w:rPr>
          <w:rFonts w:ascii="Arial Narrow" w:hAnsi="Arial Narrow"/>
        </w:rPr>
      </w:pPr>
      <w:r w:rsidRPr="00AF3C37">
        <w:rPr>
          <w:rFonts w:ascii="Arial Narrow" w:hAnsi="Arial Narrow"/>
        </w:rPr>
        <w:t xml:space="preserve">Paso 8 Identificación de las </w:t>
      </w:r>
      <w:r w:rsidR="007C46F4">
        <w:rPr>
          <w:rFonts w:ascii="Arial Narrow" w:hAnsi="Arial Narrow"/>
        </w:rPr>
        <w:t>actividades operativas de los servicios.</w:t>
      </w:r>
    </w:p>
    <w:p w14:paraId="5514E623" w14:textId="743C1D44" w:rsidR="00CE3C87" w:rsidRPr="00AF3C37" w:rsidRDefault="00261F89" w:rsidP="00CE3C87">
      <w:pPr>
        <w:pStyle w:val="Prrafodelista"/>
        <w:numPr>
          <w:ilvl w:val="0"/>
          <w:numId w:val="35"/>
        </w:numPr>
        <w:spacing w:after="0"/>
        <w:rPr>
          <w:rFonts w:ascii="Arial Narrow" w:hAnsi="Arial Narrow"/>
        </w:rPr>
      </w:pPr>
      <w:r w:rsidRPr="00AF3C37">
        <w:rPr>
          <w:rFonts w:ascii="Arial Narrow" w:hAnsi="Arial Narrow"/>
        </w:rPr>
        <w:t xml:space="preserve">Paso </w:t>
      </w:r>
      <w:r>
        <w:rPr>
          <w:rFonts w:ascii="Arial Narrow" w:hAnsi="Arial Narrow"/>
        </w:rPr>
        <w:t>9 Alineamiento de la política</w:t>
      </w:r>
      <w:r w:rsidR="00CE3C87" w:rsidRPr="00AF3C37">
        <w:rPr>
          <w:rFonts w:ascii="Arial Narrow" w:hAnsi="Arial Narrow"/>
        </w:rPr>
        <w:t>.</w:t>
      </w:r>
    </w:p>
    <w:p w14:paraId="2E28012E" w14:textId="77777777" w:rsidR="006831BB" w:rsidRDefault="006831BB" w:rsidP="00CE3C87">
      <w:pPr>
        <w:jc w:val="both"/>
        <w:rPr>
          <w:rFonts w:ascii="Arial Narrow" w:hAnsi="Arial Narrow"/>
        </w:rPr>
      </w:pPr>
    </w:p>
    <w:p w14:paraId="1EF3C52A" w14:textId="3F9E5C7B" w:rsidR="00CE3C87" w:rsidRPr="00AF3C37" w:rsidRDefault="00CE3C87" w:rsidP="00CE3C87">
      <w:pPr>
        <w:jc w:val="both"/>
        <w:rPr>
          <w:rFonts w:ascii="Arial Narrow" w:hAnsi="Arial Narrow"/>
        </w:rPr>
      </w:pPr>
      <w:r w:rsidRPr="00AF3C37">
        <w:rPr>
          <w:rFonts w:ascii="Arial Narrow" w:hAnsi="Arial Narrow"/>
        </w:rPr>
        <w:t>Los pasos se vinculan con la identificación del problema público y sus causas, según lo tratado en el Entregable 1. Asimismo, tiene directa relación con las alternativas de solución y escenario futuro delineados en el Entregable 2, y con los objetivos priori</w:t>
      </w:r>
      <w:r w:rsidR="007D488D">
        <w:rPr>
          <w:rFonts w:ascii="Arial Narrow" w:hAnsi="Arial Narrow"/>
        </w:rPr>
        <w:t xml:space="preserve">tarios </w:t>
      </w:r>
      <w:r w:rsidRPr="00AF3C37">
        <w:rPr>
          <w:rFonts w:ascii="Arial Narrow" w:hAnsi="Arial Narrow"/>
        </w:rPr>
        <w:t>y sus lineamientos e indicadores, evaluados con el Entregable 3. De manera gráfica, esta secuencia el CEPLAN la desagrega por etapas, conforme se aprecia en el Diagrama 1:</w:t>
      </w:r>
    </w:p>
    <w:p w14:paraId="05771B81" w14:textId="77777777" w:rsidR="00CE3C87" w:rsidRPr="00B377EE" w:rsidRDefault="00CE3C87" w:rsidP="00CE3C87">
      <w:pPr>
        <w:rPr>
          <w:rFonts w:ascii="Arial Nova Light" w:hAnsi="Arial Nova Light"/>
        </w:rPr>
      </w:pPr>
    </w:p>
    <w:p w14:paraId="4566DD55" w14:textId="10489767" w:rsidR="00CE3C87" w:rsidRDefault="00E00C7F" w:rsidP="00CE3C87">
      <w:pPr>
        <w:rPr>
          <w:rFonts w:ascii="Arial Nova Light" w:hAnsi="Arial Nova Light"/>
          <w:b/>
          <w:u w:val="single"/>
        </w:rPr>
      </w:pPr>
      <w:r>
        <w:rPr>
          <w:noProof/>
          <w:lang w:eastAsia="es-PE"/>
        </w:rPr>
        <w:drawing>
          <wp:inline distT="0" distB="0" distL="0" distR="0" wp14:anchorId="4BE502FD" wp14:editId="19265506">
            <wp:extent cx="5445125" cy="3000375"/>
            <wp:effectExtent l="0" t="0" r="3175" b="9525"/>
            <wp:docPr id="33" name="Imagen 3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10;&#10;Descripción generada automáticamente"/>
                    <pic:cNvPicPr/>
                  </pic:nvPicPr>
                  <pic:blipFill rotWithShape="1">
                    <a:blip r:embed="rId9"/>
                    <a:srcRect l="19931" t="19127" r="19568" b="21614"/>
                    <a:stretch/>
                  </pic:blipFill>
                  <pic:spPr bwMode="auto">
                    <a:xfrm>
                      <a:off x="0" y="0"/>
                      <a:ext cx="5450837" cy="3003522"/>
                    </a:xfrm>
                    <a:prstGeom prst="rect">
                      <a:avLst/>
                    </a:prstGeom>
                    <a:ln>
                      <a:noFill/>
                    </a:ln>
                    <a:extLst>
                      <a:ext uri="{53640926-AAD7-44D8-BBD7-CCE9431645EC}">
                        <a14:shadowObscured xmlns:a14="http://schemas.microsoft.com/office/drawing/2010/main"/>
                      </a:ext>
                    </a:extLst>
                  </pic:spPr>
                </pic:pic>
              </a:graphicData>
            </a:graphic>
          </wp:inline>
        </w:drawing>
      </w:r>
    </w:p>
    <w:p w14:paraId="1645EBEF" w14:textId="77777777" w:rsidR="00CE3C87" w:rsidRDefault="00CE3C87" w:rsidP="00CE3C87">
      <w:pPr>
        <w:rPr>
          <w:rFonts w:ascii="Arial Nova Light" w:hAnsi="Arial Nova Light"/>
          <w:b/>
          <w:u w:val="single"/>
        </w:rPr>
      </w:pPr>
    </w:p>
    <w:p w14:paraId="1378F270" w14:textId="77777777" w:rsidR="00CE3C87" w:rsidRDefault="00CE3C87" w:rsidP="00CE3C87">
      <w:pPr>
        <w:rPr>
          <w:rFonts w:ascii="Arial Nova Light" w:hAnsi="Arial Nova Light"/>
          <w:b/>
          <w:u w:val="single"/>
        </w:rPr>
      </w:pPr>
    </w:p>
    <w:p w14:paraId="21F97886" w14:textId="77777777" w:rsidR="00CE3C87" w:rsidRDefault="00CE3C87" w:rsidP="00CE3C87">
      <w:pPr>
        <w:rPr>
          <w:rFonts w:ascii="Arial Nova Light" w:hAnsi="Arial Nova Light"/>
          <w:b/>
          <w:u w:val="single"/>
        </w:rPr>
      </w:pPr>
    </w:p>
    <w:p w14:paraId="7A916B3E" w14:textId="77777777" w:rsidR="00CE3C87" w:rsidRDefault="00CE3C87" w:rsidP="00CE3C87">
      <w:pPr>
        <w:rPr>
          <w:rFonts w:ascii="Arial Nova Light" w:hAnsi="Arial Nova Light"/>
          <w:b/>
          <w:u w:val="single"/>
        </w:rPr>
      </w:pPr>
    </w:p>
    <w:p w14:paraId="37CC1D10" w14:textId="77777777" w:rsidR="00CE3C87" w:rsidRDefault="00CE3C87" w:rsidP="00CE3C87">
      <w:pPr>
        <w:rPr>
          <w:rFonts w:ascii="Arial Nova Light" w:hAnsi="Arial Nova Light"/>
          <w:b/>
          <w:u w:val="single"/>
        </w:rPr>
      </w:pPr>
    </w:p>
    <w:p w14:paraId="2C83CC40" w14:textId="77777777" w:rsidR="00CE3C87" w:rsidRDefault="00CE3C87" w:rsidP="00CE3C87">
      <w:pPr>
        <w:rPr>
          <w:rFonts w:ascii="Arial Nova Light" w:hAnsi="Arial Nova Light"/>
          <w:b/>
          <w:u w:val="single"/>
        </w:rPr>
      </w:pPr>
    </w:p>
    <w:bookmarkEnd w:id="0"/>
    <w:bookmarkEnd w:id="1"/>
    <w:p w14:paraId="4C2EB1C0" w14:textId="77777777" w:rsidR="00CE3C87" w:rsidRDefault="00CE3C87" w:rsidP="00CE3C87">
      <w:pPr>
        <w:rPr>
          <w:rFonts w:ascii="Arial Nova Light" w:hAnsi="Arial Nova Light"/>
          <w:b/>
          <w:u w:val="single"/>
        </w:rPr>
        <w:sectPr w:rsidR="00CE3C87">
          <w:pgSz w:w="11906" w:h="16838"/>
          <w:pgMar w:top="1417" w:right="1701" w:bottom="1417" w:left="1701" w:header="708" w:footer="708" w:gutter="0"/>
          <w:cols w:space="708"/>
          <w:docGrid w:linePitch="360"/>
        </w:sectPr>
      </w:pPr>
    </w:p>
    <w:p w14:paraId="3665E732" w14:textId="63221DF0" w:rsidR="00CE3C87" w:rsidRPr="006A00CA" w:rsidRDefault="00CE3C87" w:rsidP="006A00CA">
      <w:pPr>
        <w:pStyle w:val="Ttulo1"/>
        <w:rPr>
          <w:rFonts w:ascii="Arial Narrow" w:hAnsi="Arial Narrow"/>
          <w:b/>
          <w:sz w:val="24"/>
          <w:szCs w:val="24"/>
        </w:rPr>
      </w:pPr>
      <w:bookmarkStart w:id="4" w:name="_Toc115337652"/>
      <w:r w:rsidRPr="006A00CA">
        <w:rPr>
          <w:rFonts w:ascii="Arial Narrow" w:hAnsi="Arial Narrow"/>
          <w:b/>
          <w:sz w:val="24"/>
          <w:szCs w:val="24"/>
        </w:rPr>
        <w:lastRenderedPageBreak/>
        <w:t>PASO 7: IDENTIFICACIÓN DE LOS SERVICIOS</w:t>
      </w:r>
      <w:r w:rsidR="008D5272">
        <w:rPr>
          <w:rFonts w:ascii="Arial Narrow" w:hAnsi="Arial Narrow"/>
          <w:b/>
          <w:sz w:val="24"/>
          <w:szCs w:val="24"/>
        </w:rPr>
        <w:t>, SUS ESTÁNDARES NACIONALES DE CUMPLIMIENTO E INDICADORES.</w:t>
      </w:r>
      <w:bookmarkEnd w:id="4"/>
    </w:p>
    <w:p w14:paraId="66460A94" w14:textId="37719384" w:rsidR="00A64C4B" w:rsidRPr="00A64C4B" w:rsidRDefault="00A64C4B" w:rsidP="000E1424">
      <w:pPr>
        <w:pStyle w:val="Ttulo1"/>
        <w:rPr>
          <w:rFonts w:ascii="Arial Narrow" w:hAnsi="Arial Narrow"/>
          <w:b/>
          <w:sz w:val="24"/>
          <w:szCs w:val="24"/>
        </w:rPr>
      </w:pPr>
      <w:bookmarkStart w:id="5" w:name="_Toc115337653"/>
      <w:r w:rsidRPr="00A64C4B">
        <w:rPr>
          <w:rFonts w:ascii="Arial Narrow" w:hAnsi="Arial Narrow"/>
          <w:b/>
          <w:sz w:val="24"/>
          <w:szCs w:val="24"/>
        </w:rPr>
        <w:t>PASO 8</w:t>
      </w:r>
      <w:r>
        <w:rPr>
          <w:rFonts w:ascii="Arial Narrow" w:hAnsi="Arial Narrow"/>
          <w:b/>
          <w:sz w:val="24"/>
          <w:szCs w:val="24"/>
        </w:rPr>
        <w:t>:</w:t>
      </w:r>
      <w:r w:rsidRPr="00A64C4B">
        <w:rPr>
          <w:rFonts w:ascii="Arial Narrow" w:hAnsi="Arial Narrow"/>
          <w:b/>
          <w:sz w:val="24"/>
          <w:szCs w:val="24"/>
        </w:rPr>
        <w:t xml:space="preserve"> IDENTIFICACIÓN DE LAS ACTIVIDADES OPERATIVAS DE LOS SERVICIOS.</w:t>
      </w:r>
      <w:bookmarkEnd w:id="5"/>
    </w:p>
    <w:p w14:paraId="7E6337D6" w14:textId="77777777" w:rsidR="006A00CA" w:rsidRDefault="006A00CA" w:rsidP="00CE3C87">
      <w:pPr>
        <w:jc w:val="both"/>
        <w:rPr>
          <w:rFonts w:ascii="Arial Narrow" w:hAnsi="Arial Narrow"/>
        </w:rPr>
      </w:pPr>
    </w:p>
    <w:p w14:paraId="2DFF4407" w14:textId="7E5136DC" w:rsidR="00CE3C87" w:rsidRPr="00AF3C37" w:rsidRDefault="00CE3C87" w:rsidP="00CE3C87">
      <w:pPr>
        <w:jc w:val="both"/>
        <w:rPr>
          <w:rFonts w:ascii="Arial Narrow" w:hAnsi="Arial Narrow"/>
        </w:rPr>
      </w:pPr>
      <w:r w:rsidRPr="00AF3C37">
        <w:rPr>
          <w:rFonts w:ascii="Arial Narrow" w:hAnsi="Arial Narrow"/>
        </w:rPr>
        <w:t>Según la Guía de Política Nacionales, para la adecuada formulación de los servicios de la política nacional deberá considerarse lo siguiente: i) Los servicios operativizan los lineamientos, por tanto, puede formularse uno o más servicios por lineamiento, según corresponda</w:t>
      </w:r>
      <w:r w:rsidR="007B25A9">
        <w:rPr>
          <w:rFonts w:ascii="Arial Narrow" w:hAnsi="Arial Narrow"/>
        </w:rPr>
        <w:t xml:space="preserve">; </w:t>
      </w:r>
      <w:r w:rsidR="007B25A9" w:rsidRPr="00AF3C37">
        <w:rPr>
          <w:rFonts w:ascii="Arial Narrow" w:hAnsi="Arial Narrow"/>
        </w:rPr>
        <w:t>ii</w:t>
      </w:r>
      <w:r w:rsidRPr="00AF3C37">
        <w:rPr>
          <w:rFonts w:ascii="Arial Narrow" w:hAnsi="Arial Narrow"/>
        </w:rPr>
        <w:t>) De acuerdo a la información recopilada en el análisis del problema público, los servicios deben formularse de manera diferenciada, de acuerdo a la población objetivo.</w:t>
      </w:r>
      <w:r w:rsidR="00F73349">
        <w:rPr>
          <w:rFonts w:ascii="Arial Narrow" w:hAnsi="Arial Narrow"/>
        </w:rPr>
        <w:t xml:space="preserve"> </w:t>
      </w:r>
      <w:r w:rsidRPr="00AF3C37">
        <w:rPr>
          <w:rFonts w:ascii="Arial Narrow" w:hAnsi="Arial Narrow"/>
        </w:rPr>
        <w:t>Cabe mencionar que en coherencia con las alternativas de solución abordadas en el Entregable 2, las políticas no se implementan únicamente a través de servicios, puesto que pueden emplear instrumentos de otra naturaleza, como es el caso de los órganos de línea en las entidades, que pueden ejercer funciones de tipo técnico-normativo o de prestación de bienes y servicios. Esto significa que, puede darse el caso de lineamientos que no requieran la formulación de un servicio.</w:t>
      </w:r>
    </w:p>
    <w:p w14:paraId="34E18447" w14:textId="77777777" w:rsidR="00CE3C87" w:rsidRPr="00AF3C37" w:rsidRDefault="00CE3C87" w:rsidP="00CE3C87">
      <w:pPr>
        <w:jc w:val="both"/>
        <w:rPr>
          <w:rFonts w:ascii="Arial Narrow" w:hAnsi="Arial Narrow"/>
        </w:rPr>
      </w:pPr>
      <w:r w:rsidRPr="00AF3C37">
        <w:rPr>
          <w:rFonts w:ascii="Arial Narrow" w:hAnsi="Arial Narrow"/>
        </w:rPr>
        <w:t>Al respecto, siguiendo a lo definido por el CEPLAN, los servicios que se brinden en el marco de la Política Nacional para la Calidad (PNC), vienen a ser la prestación intangible, única, no almacenable y no transportable, que se entrega a un usuario externo a la entidad proveedora. En ese sentido, los servicios son un tipo de producto que reciben dichos usuarios como resultado de los procesos misionales de las entidades públicas y responden a sus funciones sustantivas.</w:t>
      </w:r>
    </w:p>
    <w:p w14:paraId="4A9C796D" w14:textId="77777777" w:rsidR="00CE3C87" w:rsidRPr="00AF3C37" w:rsidRDefault="00CE3C87" w:rsidP="00CE3C87">
      <w:pPr>
        <w:jc w:val="both"/>
        <w:rPr>
          <w:rFonts w:ascii="Arial Narrow" w:hAnsi="Arial Narrow"/>
        </w:rPr>
      </w:pPr>
      <w:r w:rsidRPr="00AF3C37">
        <w:rPr>
          <w:rFonts w:ascii="Arial Narrow" w:hAnsi="Arial Narrow"/>
        </w:rPr>
        <w:t>En la definición de los servicios también se contempla que deben incorporar el enfoque de género, interculturalidad y territorial, entre otros, según corresponda. En el caso de la PNC, el acceso a los servicios que se brinden no tiene restricciones de género, orientación sexual, origen étnico, creencias religiosas o personas en situación de discapacidad. Estos grupos de población tienen oportunidad de acceder a todos los servicios previstos, los cuales tienen en consideración este propósito de inclusión, y condicionar o incentivar, según corresponda, el acceso a servicios de calidad para personas que han estado en el pasado en situaciones de exclusión. En cuanto a los servicios informativos o de difusión, deberán adoptarse todas las medidas necesarias para que ellos sean proveídos en lenguas nativas cuando las circunstancias así lo requieran, considerando los recursos necesarios para tal fin.</w:t>
      </w:r>
    </w:p>
    <w:p w14:paraId="6FEB1812" w14:textId="77777777" w:rsidR="00CE3C87" w:rsidRPr="00AF3C37" w:rsidRDefault="00CE3C87" w:rsidP="00CE3C87">
      <w:pPr>
        <w:jc w:val="both"/>
        <w:rPr>
          <w:rFonts w:ascii="Arial Narrow" w:hAnsi="Arial Narrow"/>
        </w:rPr>
      </w:pPr>
      <w:r w:rsidRPr="00AF3C37">
        <w:rPr>
          <w:rFonts w:ascii="Arial Narrow" w:hAnsi="Arial Narrow"/>
        </w:rPr>
        <w:t>Como se conoce, la provisión de servicios que incorporan los componentes de la Infraestructura de la Calidad (normalización, acreditación y metrología), comprende el uso de estándares de calidad en los bienes y servicios que producen entidades públicas y privadas, significando esto que los consumidores, sin discriminar entre ellos, deben beneficiarse en sus condiciones de vida con la implementación de la PNC.</w:t>
      </w:r>
    </w:p>
    <w:p w14:paraId="290763B3" w14:textId="77777777" w:rsidR="00CE3C87" w:rsidRDefault="00CE3C87" w:rsidP="00CE3C87">
      <w:pPr>
        <w:jc w:val="both"/>
        <w:rPr>
          <w:rFonts w:ascii="Arial Narrow" w:hAnsi="Arial Narrow"/>
        </w:rPr>
      </w:pPr>
      <w:r w:rsidRPr="00AF3C37">
        <w:rPr>
          <w:rFonts w:ascii="Arial Narrow" w:hAnsi="Arial Narrow"/>
        </w:rPr>
        <w:t>En ese sentido, después de identificados los servicios que ofrecerán los sectores en el marco de la PNC, se deberá especificar la persona que recibe el servicio y que es el receptor final del servicio, pudiendo ser una persona, un grupo de personas, una organización, o todos o parte de los actores de un sector económico, incluyendo la actividad pública y privada. Al mismo tiempo, se debe especificar al proveedor del servicio, que es la entidad pública que proporciona un servicio al receptor final. Un servicio puede tener uno o varios proveedores y son los responsables de garantizar la calidad del servicio brindado. En cuanto a la cobertura de los servicios previstos para la PNC, todos tiene alcance nacional.</w:t>
      </w:r>
    </w:p>
    <w:p w14:paraId="0B7005FC" w14:textId="2E41E68F" w:rsidR="00196E07" w:rsidRDefault="00196E07" w:rsidP="00CE3C87">
      <w:pPr>
        <w:jc w:val="both"/>
        <w:rPr>
          <w:rFonts w:ascii="Arial Narrow" w:hAnsi="Arial Narrow"/>
        </w:rPr>
      </w:pPr>
      <w:r>
        <w:rPr>
          <w:rFonts w:ascii="Arial Narrow" w:hAnsi="Arial Narrow"/>
        </w:rPr>
        <w:t>Por otro lado, a efectos de operativizar la implementación de toda política, la metodología señala que debe especificarse las actividades operativas que componen cada servicio; la actividad operativa</w:t>
      </w:r>
      <w:r w:rsidR="000606CF">
        <w:rPr>
          <w:rFonts w:ascii="Arial Narrow" w:hAnsi="Arial Narrow"/>
        </w:rPr>
        <w:t xml:space="preserve"> es el medio necesario que asegura la entrega de un servicio a su público objetivo, de tal manera que permite asegurar los estándares nacionales de cumplimiento </w:t>
      </w:r>
      <w:r w:rsidR="005545E6">
        <w:rPr>
          <w:rFonts w:ascii="Arial Narrow" w:hAnsi="Arial Narrow"/>
        </w:rPr>
        <w:t xml:space="preserve">determinados para cada servicio. A este respecto se ha considerado presentar en </w:t>
      </w:r>
      <w:r>
        <w:rPr>
          <w:rFonts w:ascii="Arial Narrow" w:hAnsi="Arial Narrow"/>
        </w:rPr>
        <w:t>la PNC</w:t>
      </w:r>
      <w:r w:rsidR="005545E6">
        <w:rPr>
          <w:rFonts w:ascii="Arial Narrow" w:hAnsi="Arial Narrow"/>
        </w:rPr>
        <w:t xml:space="preserve"> la ficha de servicio, seguida de la ficha de indicadores y a continuación la correspondiente ficha de actividades operativas.</w:t>
      </w:r>
      <w:r>
        <w:rPr>
          <w:rFonts w:ascii="Arial Narrow" w:hAnsi="Arial Narrow"/>
        </w:rPr>
        <w:t xml:space="preserve"> </w:t>
      </w:r>
    </w:p>
    <w:p w14:paraId="1B8898EE" w14:textId="77777777" w:rsidR="00CE3C87" w:rsidRPr="00AF3C37" w:rsidRDefault="00CE3C87" w:rsidP="00CE3C87">
      <w:pPr>
        <w:jc w:val="both"/>
        <w:rPr>
          <w:rFonts w:ascii="Arial Narrow" w:hAnsi="Arial Narrow"/>
        </w:rPr>
      </w:pPr>
      <w:r w:rsidRPr="00AF3C37">
        <w:rPr>
          <w:rFonts w:ascii="Arial Narrow" w:hAnsi="Arial Narrow"/>
        </w:rPr>
        <w:lastRenderedPageBreak/>
        <w:t>La tabla siguiente muestra a vinculación entre los objetivos priorizados para la PNC, sus lineamientos, y los servicios con sus respectivos receptores y proveedores:</w:t>
      </w:r>
    </w:p>
    <w:p w14:paraId="625FA033" w14:textId="77777777" w:rsidR="00CE3C87" w:rsidRDefault="00CE3C87" w:rsidP="00CE3C87">
      <w:pPr>
        <w:jc w:val="both"/>
        <w:rPr>
          <w:rFonts w:ascii="Arial Nova Light" w:hAnsi="Arial Nova Light"/>
        </w:rPr>
        <w:sectPr w:rsidR="00CE3C87">
          <w:pgSz w:w="11906" w:h="16838"/>
          <w:pgMar w:top="1417" w:right="1701" w:bottom="1417" w:left="1701" w:header="708" w:footer="708" w:gutter="0"/>
          <w:cols w:space="708"/>
          <w:docGrid w:linePitch="360"/>
        </w:sectPr>
      </w:pPr>
    </w:p>
    <w:p w14:paraId="0991B825" w14:textId="77777777" w:rsidR="00CE3C87" w:rsidRPr="00D37394" w:rsidRDefault="00D37394" w:rsidP="00D37394">
      <w:pPr>
        <w:pStyle w:val="Ttulo1"/>
        <w:rPr>
          <w:b/>
          <w:sz w:val="26"/>
          <w:szCs w:val="26"/>
          <w:lang w:val="es-ES"/>
        </w:rPr>
      </w:pPr>
      <w:bookmarkStart w:id="6" w:name="_Toc115337654"/>
      <w:r w:rsidRPr="00D37394">
        <w:rPr>
          <w:b/>
          <w:sz w:val="26"/>
          <w:szCs w:val="26"/>
          <w:lang w:val="es-ES"/>
        </w:rPr>
        <w:lastRenderedPageBreak/>
        <w:t>A.1 Matriz que vincula Objetivos prioritarios con Lineamientos y Servicios de la PNC</w:t>
      </w:r>
      <w:bookmarkEnd w:id="6"/>
    </w:p>
    <w:p w14:paraId="36522155" w14:textId="77777777" w:rsidR="00D37394" w:rsidRDefault="00D37394" w:rsidP="0032290C">
      <w:pPr>
        <w:jc w:val="center"/>
        <w:rPr>
          <w:rFonts w:ascii="Arial Narrow" w:hAnsi="Arial Narrow"/>
          <w:b/>
        </w:rPr>
      </w:pPr>
    </w:p>
    <w:p w14:paraId="07D59512" w14:textId="77777777" w:rsidR="0032290C" w:rsidRPr="00CE3C87" w:rsidRDefault="00CE3C87" w:rsidP="0032290C">
      <w:pPr>
        <w:jc w:val="center"/>
        <w:rPr>
          <w:rFonts w:ascii="Arial Narrow" w:hAnsi="Arial Narrow"/>
          <w:b/>
          <w:lang w:val="es-ES"/>
        </w:rPr>
      </w:pPr>
      <w:r>
        <w:rPr>
          <w:rFonts w:ascii="Arial Narrow" w:hAnsi="Arial Narrow"/>
          <w:b/>
        </w:rPr>
        <w:t>Cuadro que relaciona</w:t>
      </w:r>
      <w:r w:rsidRPr="00CE3C87">
        <w:rPr>
          <w:rFonts w:ascii="Arial Narrow" w:hAnsi="Arial Narrow"/>
          <w:b/>
        </w:rPr>
        <w:t xml:space="preserve"> Objetivos prioritarios, Lineamientos, Servicios, Proveedor</w:t>
      </w:r>
      <w:r>
        <w:rPr>
          <w:rFonts w:ascii="Arial Narrow" w:hAnsi="Arial Narrow"/>
          <w:b/>
        </w:rPr>
        <w:t>es</w:t>
      </w:r>
      <w:r w:rsidRPr="00CE3C87">
        <w:rPr>
          <w:rFonts w:ascii="Arial Narrow" w:hAnsi="Arial Narrow"/>
          <w:b/>
        </w:rPr>
        <w:t xml:space="preserve"> y </w:t>
      </w:r>
      <w:r>
        <w:rPr>
          <w:rFonts w:ascii="Arial Narrow" w:hAnsi="Arial Narrow"/>
          <w:b/>
        </w:rPr>
        <w:t>R</w:t>
      </w:r>
      <w:r w:rsidRPr="00CE3C87">
        <w:rPr>
          <w:rFonts w:ascii="Arial Narrow" w:hAnsi="Arial Narrow"/>
          <w:b/>
        </w:rPr>
        <w:t xml:space="preserve">eceptores de </w:t>
      </w:r>
      <w:r>
        <w:rPr>
          <w:rFonts w:ascii="Arial Narrow" w:hAnsi="Arial Narrow"/>
          <w:b/>
        </w:rPr>
        <w:t>Servicios</w:t>
      </w:r>
      <w:r w:rsidRPr="00CE3C87">
        <w:rPr>
          <w:rFonts w:ascii="Arial Narrow" w:hAnsi="Arial Narrow"/>
          <w:b/>
        </w:rPr>
        <w:t xml:space="preserve"> y </w:t>
      </w:r>
      <w:r>
        <w:rPr>
          <w:rFonts w:ascii="Arial Narrow" w:hAnsi="Arial Narrow"/>
          <w:b/>
        </w:rPr>
        <w:t>su</w:t>
      </w:r>
      <w:r w:rsidRPr="00CE3C87">
        <w:rPr>
          <w:rFonts w:ascii="Arial Narrow" w:hAnsi="Arial Narrow"/>
          <w:b/>
        </w:rPr>
        <w:t xml:space="preserve"> cobertura y alcance en la PN</w:t>
      </w:r>
      <w:r>
        <w:rPr>
          <w:rFonts w:ascii="Arial Narrow" w:hAnsi="Arial Narrow"/>
          <w:b/>
        </w:rPr>
        <w:t>C</w:t>
      </w:r>
    </w:p>
    <w:tbl>
      <w:tblPr>
        <w:tblW w:w="151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9"/>
        <w:gridCol w:w="3544"/>
        <w:gridCol w:w="4252"/>
        <w:gridCol w:w="1843"/>
        <w:gridCol w:w="2035"/>
        <w:gridCol w:w="1225"/>
      </w:tblGrid>
      <w:tr w:rsidR="004C0243" w:rsidRPr="004C0243" w14:paraId="706E85E0" w14:textId="77777777" w:rsidTr="00422460">
        <w:trPr>
          <w:trHeight w:val="591"/>
          <w:tblHeader/>
        </w:trPr>
        <w:tc>
          <w:tcPr>
            <w:tcW w:w="2269" w:type="dxa"/>
            <w:shd w:val="clear" w:color="000000" w:fill="BDD7EE"/>
            <w:tcMar>
              <w:top w:w="15" w:type="dxa"/>
              <w:left w:w="15" w:type="dxa"/>
              <w:bottom w:w="0" w:type="dxa"/>
              <w:right w:w="15" w:type="dxa"/>
            </w:tcMar>
            <w:vAlign w:val="center"/>
            <w:hideMark/>
          </w:tcPr>
          <w:p w14:paraId="27C48931" w14:textId="77777777" w:rsidR="004C0243" w:rsidRPr="004C0243" w:rsidRDefault="004C0243" w:rsidP="005F5433">
            <w:pPr>
              <w:spacing w:after="0"/>
              <w:jc w:val="center"/>
              <w:rPr>
                <w:rFonts w:ascii="Arial Narrow" w:hAnsi="Arial Narrow" w:cs="Calibri"/>
                <w:b/>
                <w:bCs/>
                <w:sz w:val="20"/>
                <w:szCs w:val="20"/>
              </w:rPr>
            </w:pPr>
            <w:r w:rsidRPr="004C0243">
              <w:rPr>
                <w:rFonts w:ascii="Arial Narrow" w:hAnsi="Arial Narrow" w:cs="Calibri"/>
                <w:b/>
                <w:bCs/>
                <w:sz w:val="20"/>
                <w:szCs w:val="20"/>
              </w:rPr>
              <w:t>Objetivo prioritario</w:t>
            </w:r>
          </w:p>
        </w:tc>
        <w:tc>
          <w:tcPr>
            <w:tcW w:w="3544" w:type="dxa"/>
            <w:shd w:val="clear" w:color="000000" w:fill="BDD7EE"/>
            <w:tcMar>
              <w:top w:w="15" w:type="dxa"/>
              <w:left w:w="15" w:type="dxa"/>
              <w:bottom w:w="0" w:type="dxa"/>
              <w:right w:w="15" w:type="dxa"/>
            </w:tcMar>
            <w:vAlign w:val="center"/>
            <w:hideMark/>
          </w:tcPr>
          <w:p w14:paraId="39CFD260" w14:textId="77777777" w:rsidR="004C0243" w:rsidRPr="004C0243" w:rsidRDefault="004C0243" w:rsidP="005F5433">
            <w:pPr>
              <w:spacing w:after="0"/>
              <w:jc w:val="center"/>
              <w:rPr>
                <w:rFonts w:ascii="Arial Narrow" w:hAnsi="Arial Narrow" w:cs="Calibri"/>
                <w:b/>
                <w:bCs/>
                <w:sz w:val="20"/>
                <w:szCs w:val="20"/>
              </w:rPr>
            </w:pPr>
            <w:r w:rsidRPr="004C0243">
              <w:rPr>
                <w:rFonts w:ascii="Arial Narrow" w:hAnsi="Arial Narrow" w:cs="Calibri"/>
                <w:b/>
                <w:bCs/>
                <w:sz w:val="20"/>
                <w:szCs w:val="20"/>
              </w:rPr>
              <w:t>Lineamiento</w:t>
            </w:r>
          </w:p>
        </w:tc>
        <w:tc>
          <w:tcPr>
            <w:tcW w:w="4252" w:type="dxa"/>
            <w:shd w:val="clear" w:color="000000" w:fill="BDD7EE"/>
            <w:tcMar>
              <w:top w:w="15" w:type="dxa"/>
              <w:left w:w="15" w:type="dxa"/>
              <w:bottom w:w="0" w:type="dxa"/>
              <w:right w:w="15" w:type="dxa"/>
            </w:tcMar>
            <w:vAlign w:val="center"/>
            <w:hideMark/>
          </w:tcPr>
          <w:p w14:paraId="74C681D7" w14:textId="77777777" w:rsidR="004C0243" w:rsidRPr="004C0243" w:rsidRDefault="004C0243" w:rsidP="005F5433">
            <w:pPr>
              <w:spacing w:after="0"/>
              <w:jc w:val="center"/>
              <w:rPr>
                <w:rFonts w:ascii="Arial Narrow" w:hAnsi="Arial Narrow" w:cs="Calibri"/>
                <w:b/>
                <w:bCs/>
                <w:sz w:val="20"/>
                <w:szCs w:val="20"/>
              </w:rPr>
            </w:pPr>
            <w:r w:rsidRPr="004C0243">
              <w:rPr>
                <w:rFonts w:ascii="Arial Narrow" w:hAnsi="Arial Narrow" w:cs="Calibri"/>
                <w:b/>
                <w:bCs/>
                <w:sz w:val="20"/>
                <w:szCs w:val="20"/>
              </w:rPr>
              <w:t>Servicio</w:t>
            </w:r>
          </w:p>
        </w:tc>
        <w:tc>
          <w:tcPr>
            <w:tcW w:w="1843" w:type="dxa"/>
            <w:shd w:val="clear" w:color="000000" w:fill="BDD7EE"/>
            <w:tcMar>
              <w:top w:w="15" w:type="dxa"/>
              <w:left w:w="15" w:type="dxa"/>
              <w:bottom w:w="0" w:type="dxa"/>
              <w:right w:w="15" w:type="dxa"/>
            </w:tcMar>
            <w:vAlign w:val="center"/>
            <w:hideMark/>
          </w:tcPr>
          <w:p w14:paraId="7E70148E" w14:textId="77777777" w:rsidR="004C0243" w:rsidRPr="004C0243" w:rsidRDefault="004C0243" w:rsidP="005F5433">
            <w:pPr>
              <w:spacing w:after="0"/>
              <w:jc w:val="center"/>
              <w:rPr>
                <w:rFonts w:ascii="Arial Narrow" w:hAnsi="Arial Narrow" w:cs="Calibri"/>
                <w:b/>
                <w:bCs/>
                <w:sz w:val="20"/>
                <w:szCs w:val="20"/>
              </w:rPr>
            </w:pPr>
            <w:r w:rsidRPr="004C0243">
              <w:rPr>
                <w:rFonts w:ascii="Arial Narrow" w:hAnsi="Arial Narrow" w:cs="Calibri"/>
                <w:b/>
                <w:bCs/>
                <w:sz w:val="20"/>
                <w:szCs w:val="20"/>
              </w:rPr>
              <w:t>Persona que recibe el servicio</w:t>
            </w:r>
          </w:p>
        </w:tc>
        <w:tc>
          <w:tcPr>
            <w:tcW w:w="2035" w:type="dxa"/>
            <w:shd w:val="clear" w:color="000000" w:fill="BDD7EE"/>
            <w:tcMar>
              <w:top w:w="15" w:type="dxa"/>
              <w:left w:w="15" w:type="dxa"/>
              <w:bottom w:w="0" w:type="dxa"/>
              <w:right w:w="15" w:type="dxa"/>
            </w:tcMar>
            <w:vAlign w:val="center"/>
            <w:hideMark/>
          </w:tcPr>
          <w:p w14:paraId="2CD18ABE" w14:textId="77777777" w:rsidR="004C0243" w:rsidRPr="004C0243" w:rsidRDefault="004C0243" w:rsidP="005F5433">
            <w:pPr>
              <w:spacing w:after="0"/>
              <w:jc w:val="center"/>
              <w:rPr>
                <w:rFonts w:ascii="Arial Narrow" w:hAnsi="Arial Narrow" w:cs="Calibri"/>
                <w:b/>
                <w:bCs/>
                <w:sz w:val="20"/>
                <w:szCs w:val="20"/>
              </w:rPr>
            </w:pPr>
            <w:r w:rsidRPr="004C0243">
              <w:rPr>
                <w:rFonts w:ascii="Arial Narrow" w:hAnsi="Arial Narrow" w:cs="Calibri"/>
                <w:b/>
                <w:bCs/>
                <w:sz w:val="20"/>
                <w:szCs w:val="20"/>
              </w:rPr>
              <w:t>Proveedor</w:t>
            </w:r>
          </w:p>
        </w:tc>
        <w:tc>
          <w:tcPr>
            <w:tcW w:w="1225" w:type="dxa"/>
            <w:shd w:val="clear" w:color="000000" w:fill="BDD7EE"/>
            <w:tcMar>
              <w:top w:w="15" w:type="dxa"/>
              <w:left w:w="15" w:type="dxa"/>
              <w:bottom w:w="0" w:type="dxa"/>
              <w:right w:w="15" w:type="dxa"/>
            </w:tcMar>
            <w:vAlign w:val="center"/>
            <w:hideMark/>
          </w:tcPr>
          <w:p w14:paraId="7DC457F0" w14:textId="77777777" w:rsidR="004C0243" w:rsidRPr="004C0243" w:rsidRDefault="004C0243" w:rsidP="005F5433">
            <w:pPr>
              <w:spacing w:after="0"/>
              <w:jc w:val="center"/>
              <w:rPr>
                <w:rFonts w:ascii="Arial Narrow" w:hAnsi="Arial Narrow" w:cs="Calibri"/>
                <w:b/>
                <w:bCs/>
                <w:sz w:val="20"/>
                <w:szCs w:val="20"/>
              </w:rPr>
            </w:pPr>
            <w:r w:rsidRPr="004C0243">
              <w:rPr>
                <w:rFonts w:ascii="Arial Narrow" w:hAnsi="Arial Narrow" w:cs="Calibri"/>
                <w:b/>
                <w:bCs/>
                <w:sz w:val="20"/>
                <w:szCs w:val="20"/>
              </w:rPr>
              <w:t>Cobertura y alcance</w:t>
            </w:r>
          </w:p>
        </w:tc>
      </w:tr>
      <w:tr w:rsidR="005250F9" w:rsidRPr="004C0243" w14:paraId="3FF420C3" w14:textId="77777777" w:rsidTr="000E13FA">
        <w:trPr>
          <w:trHeight w:val="797"/>
        </w:trPr>
        <w:tc>
          <w:tcPr>
            <w:tcW w:w="2269" w:type="dxa"/>
            <w:vMerge w:val="restart"/>
            <w:shd w:val="clear" w:color="auto" w:fill="auto"/>
            <w:tcMar>
              <w:top w:w="15" w:type="dxa"/>
              <w:left w:w="15" w:type="dxa"/>
              <w:bottom w:w="0" w:type="dxa"/>
              <w:right w:w="15" w:type="dxa"/>
            </w:tcMar>
            <w:vAlign w:val="center"/>
            <w:hideMark/>
          </w:tcPr>
          <w:p w14:paraId="5B12CD99" w14:textId="77777777" w:rsidR="005250F9" w:rsidRPr="004C0243" w:rsidRDefault="005250F9" w:rsidP="005F5433">
            <w:pPr>
              <w:spacing w:after="0"/>
              <w:jc w:val="center"/>
              <w:rPr>
                <w:rFonts w:ascii="Arial Narrow" w:hAnsi="Arial Narrow" w:cs="Calibri"/>
                <w:sz w:val="20"/>
                <w:szCs w:val="20"/>
              </w:rPr>
            </w:pPr>
            <w:bookmarkStart w:id="7" w:name="servicio1" w:colFirst="2" w:colLast="2"/>
            <w:r w:rsidRPr="004C0243">
              <w:rPr>
                <w:rFonts w:ascii="Arial Narrow" w:hAnsi="Arial Narrow" w:cs="Calibri"/>
                <w:sz w:val="20"/>
                <w:szCs w:val="20"/>
              </w:rPr>
              <w:t>OP1: Incrementar la calidad de los productos y servicios que las entidades del Sector público y las empresas ofrecen al ciudadano</w:t>
            </w:r>
          </w:p>
        </w:tc>
        <w:tc>
          <w:tcPr>
            <w:tcW w:w="3544" w:type="dxa"/>
            <w:shd w:val="clear" w:color="auto" w:fill="auto"/>
            <w:tcMar>
              <w:top w:w="15" w:type="dxa"/>
              <w:left w:w="15" w:type="dxa"/>
              <w:bottom w:w="0" w:type="dxa"/>
              <w:right w:w="15" w:type="dxa"/>
            </w:tcMar>
            <w:hideMark/>
          </w:tcPr>
          <w:p w14:paraId="7B663DB8"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hideMark/>
          </w:tcPr>
          <w:p w14:paraId="1C5AC591" w14:textId="1E17B5F1" w:rsidR="005250F9" w:rsidRPr="00C53268" w:rsidRDefault="005250F9" w:rsidP="005F5433">
            <w:pPr>
              <w:spacing w:after="0"/>
              <w:rPr>
                <w:rFonts w:ascii="Arial Narrow" w:hAnsi="Arial Narrow" w:cs="Calibri"/>
                <w:sz w:val="20"/>
                <w:szCs w:val="20"/>
              </w:rPr>
            </w:pPr>
            <w:r w:rsidRPr="00C53268">
              <w:rPr>
                <w:rFonts w:ascii="Arial Narrow" w:hAnsi="Arial Narrow" w:cs="Calibri"/>
                <w:sz w:val="20"/>
                <w:szCs w:val="20"/>
              </w:rPr>
              <w:t>1. Servicio de transferencia tecnológica de I+D+i en el sector agrario que incorpore servicios de la IC. </w:t>
            </w:r>
          </w:p>
        </w:tc>
        <w:tc>
          <w:tcPr>
            <w:tcW w:w="1843" w:type="dxa"/>
            <w:shd w:val="clear" w:color="auto" w:fill="auto"/>
            <w:tcMar>
              <w:top w:w="15" w:type="dxa"/>
              <w:left w:w="15" w:type="dxa"/>
              <w:bottom w:w="0" w:type="dxa"/>
              <w:right w:w="15" w:type="dxa"/>
            </w:tcMar>
            <w:hideMark/>
          </w:tcPr>
          <w:p w14:paraId="6159F9C1"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 xml:space="preserve">Agricultores </w:t>
            </w:r>
            <w:r w:rsidRPr="004C0243">
              <w:rPr>
                <w:rFonts w:ascii="Arial Narrow" w:hAnsi="Arial Narrow" w:cs="Calibri"/>
                <w:sz w:val="20"/>
                <w:szCs w:val="20"/>
              </w:rPr>
              <w:br/>
              <w:t>Profesionales del INIA</w:t>
            </w:r>
          </w:p>
        </w:tc>
        <w:tc>
          <w:tcPr>
            <w:tcW w:w="2035" w:type="dxa"/>
            <w:shd w:val="clear" w:color="auto" w:fill="auto"/>
            <w:tcMar>
              <w:top w:w="15" w:type="dxa"/>
              <w:left w:w="15" w:type="dxa"/>
              <w:bottom w:w="0" w:type="dxa"/>
              <w:right w:w="15" w:type="dxa"/>
            </w:tcMar>
            <w:hideMark/>
          </w:tcPr>
          <w:p w14:paraId="53CF5626"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INIA</w:t>
            </w:r>
          </w:p>
        </w:tc>
        <w:tc>
          <w:tcPr>
            <w:tcW w:w="1225" w:type="dxa"/>
            <w:shd w:val="clear" w:color="auto" w:fill="auto"/>
            <w:tcMar>
              <w:top w:w="15" w:type="dxa"/>
              <w:left w:w="15" w:type="dxa"/>
              <w:bottom w:w="0" w:type="dxa"/>
              <w:right w:w="15" w:type="dxa"/>
            </w:tcMar>
            <w:hideMark/>
          </w:tcPr>
          <w:p w14:paraId="5428E55E"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Nacional</w:t>
            </w:r>
          </w:p>
        </w:tc>
      </w:tr>
      <w:bookmarkEnd w:id="7"/>
      <w:tr w:rsidR="005250F9" w:rsidRPr="004C0243" w14:paraId="1175EE65" w14:textId="77777777" w:rsidTr="000E13FA">
        <w:trPr>
          <w:trHeight w:val="797"/>
        </w:trPr>
        <w:tc>
          <w:tcPr>
            <w:tcW w:w="2269" w:type="dxa"/>
            <w:vMerge/>
            <w:shd w:val="clear" w:color="auto" w:fill="auto"/>
            <w:tcMar>
              <w:top w:w="15" w:type="dxa"/>
              <w:left w:w="15" w:type="dxa"/>
              <w:bottom w:w="0" w:type="dxa"/>
              <w:right w:w="15" w:type="dxa"/>
            </w:tcMar>
          </w:tcPr>
          <w:p w14:paraId="1399BBF9" w14:textId="77777777" w:rsidR="005250F9" w:rsidRPr="004C0243" w:rsidRDefault="005250F9" w:rsidP="005F5433">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0BCCFEDA"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hideMark/>
          </w:tcPr>
          <w:p w14:paraId="525997EF" w14:textId="0B26B1B0" w:rsidR="005250F9" w:rsidRPr="00C53268" w:rsidRDefault="005250F9" w:rsidP="005F5433">
            <w:pPr>
              <w:spacing w:after="0"/>
              <w:rPr>
                <w:rFonts w:ascii="Arial Narrow" w:hAnsi="Arial Narrow" w:cs="Calibri"/>
                <w:sz w:val="20"/>
                <w:szCs w:val="20"/>
              </w:rPr>
            </w:pPr>
            <w:r w:rsidRPr="00C53268">
              <w:rPr>
                <w:rFonts w:ascii="Arial Narrow" w:hAnsi="Arial Narrow" w:cs="Calibri"/>
                <w:sz w:val="20"/>
                <w:szCs w:val="20"/>
              </w:rPr>
              <w:t xml:space="preserve">2. Asistencia técnica para la incorporación de estándares de calidad en </w:t>
            </w:r>
            <w:r>
              <w:rPr>
                <w:rFonts w:ascii="Arial Narrow" w:hAnsi="Arial Narrow" w:cs="Calibri"/>
                <w:sz w:val="20"/>
                <w:szCs w:val="20"/>
              </w:rPr>
              <w:t xml:space="preserve">los </w:t>
            </w:r>
            <w:r w:rsidRPr="00C53268">
              <w:rPr>
                <w:rFonts w:ascii="Arial Narrow" w:hAnsi="Arial Narrow" w:cs="Calibri"/>
                <w:sz w:val="20"/>
                <w:szCs w:val="20"/>
              </w:rPr>
              <w:t xml:space="preserve">procesos </w:t>
            </w:r>
            <w:r>
              <w:rPr>
                <w:rFonts w:ascii="Arial Narrow" w:hAnsi="Arial Narrow" w:cs="Calibri"/>
                <w:sz w:val="20"/>
                <w:szCs w:val="20"/>
              </w:rPr>
              <w:t>ejecutados por</w:t>
            </w:r>
            <w:r w:rsidRPr="00C53268">
              <w:rPr>
                <w:rFonts w:ascii="Arial Narrow" w:hAnsi="Arial Narrow" w:cs="Calibri"/>
                <w:sz w:val="20"/>
                <w:szCs w:val="20"/>
              </w:rPr>
              <w:t xml:space="preserve"> los laboratorios de salud pública.</w:t>
            </w:r>
          </w:p>
        </w:tc>
        <w:tc>
          <w:tcPr>
            <w:tcW w:w="1843" w:type="dxa"/>
            <w:shd w:val="clear" w:color="auto" w:fill="auto"/>
            <w:tcMar>
              <w:top w:w="15" w:type="dxa"/>
              <w:left w:w="15" w:type="dxa"/>
              <w:bottom w:w="0" w:type="dxa"/>
              <w:right w:w="15" w:type="dxa"/>
            </w:tcMar>
            <w:hideMark/>
          </w:tcPr>
          <w:p w14:paraId="52268224"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Laboratorios públicos</w:t>
            </w:r>
          </w:p>
        </w:tc>
        <w:tc>
          <w:tcPr>
            <w:tcW w:w="2035" w:type="dxa"/>
            <w:shd w:val="clear" w:color="auto" w:fill="auto"/>
            <w:tcMar>
              <w:top w:w="15" w:type="dxa"/>
              <w:left w:w="15" w:type="dxa"/>
              <w:bottom w:w="0" w:type="dxa"/>
              <w:right w:w="15" w:type="dxa"/>
            </w:tcMar>
            <w:hideMark/>
          </w:tcPr>
          <w:p w14:paraId="2A5B8282"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INS</w:t>
            </w:r>
          </w:p>
        </w:tc>
        <w:tc>
          <w:tcPr>
            <w:tcW w:w="1225" w:type="dxa"/>
            <w:shd w:val="clear" w:color="auto" w:fill="auto"/>
            <w:tcMar>
              <w:top w:w="15" w:type="dxa"/>
              <w:left w:w="15" w:type="dxa"/>
              <w:bottom w:w="0" w:type="dxa"/>
              <w:right w:w="15" w:type="dxa"/>
            </w:tcMar>
            <w:hideMark/>
          </w:tcPr>
          <w:p w14:paraId="13AA907E"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Nacional</w:t>
            </w:r>
          </w:p>
        </w:tc>
      </w:tr>
      <w:tr w:rsidR="005250F9" w:rsidRPr="004C0243" w14:paraId="056E4CF4" w14:textId="77777777" w:rsidTr="000E13FA">
        <w:trPr>
          <w:trHeight w:val="797"/>
        </w:trPr>
        <w:tc>
          <w:tcPr>
            <w:tcW w:w="2269" w:type="dxa"/>
            <w:vMerge/>
            <w:shd w:val="clear" w:color="auto" w:fill="auto"/>
            <w:tcMar>
              <w:top w:w="15" w:type="dxa"/>
              <w:left w:w="15" w:type="dxa"/>
              <w:bottom w:w="0" w:type="dxa"/>
              <w:right w:w="15" w:type="dxa"/>
            </w:tcMar>
          </w:tcPr>
          <w:p w14:paraId="4818B735" w14:textId="77777777" w:rsidR="005250F9" w:rsidRPr="004C0243" w:rsidRDefault="005250F9" w:rsidP="005F5433">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7739559A"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hideMark/>
          </w:tcPr>
          <w:p w14:paraId="6D95DD9E" w14:textId="4BE48956" w:rsidR="005250F9" w:rsidRPr="00C91671" w:rsidRDefault="005250F9" w:rsidP="005F5433">
            <w:pPr>
              <w:spacing w:after="0"/>
              <w:rPr>
                <w:rFonts w:ascii="Arial Narrow" w:hAnsi="Arial Narrow" w:cs="Calibri"/>
                <w:sz w:val="20"/>
                <w:szCs w:val="20"/>
              </w:rPr>
            </w:pPr>
            <w:r>
              <w:rPr>
                <w:rFonts w:ascii="Arial Narrow" w:hAnsi="Arial Narrow" w:cs="Calibri"/>
                <w:sz w:val="20"/>
                <w:szCs w:val="20"/>
              </w:rPr>
              <w:t>3</w:t>
            </w:r>
            <w:r w:rsidRPr="00C91671">
              <w:rPr>
                <w:rFonts w:ascii="Arial Narrow" w:hAnsi="Arial Narrow" w:cs="Calibri"/>
                <w:sz w:val="20"/>
                <w:szCs w:val="20"/>
              </w:rPr>
              <w:t>. Servicio de asesoramiento para el fortalecimiento de la red de protección al turista en el ámbito nacional bajo un enfoque de calidad</w:t>
            </w:r>
            <w:r>
              <w:rPr>
                <w:rFonts w:ascii="Arial Narrow" w:hAnsi="Arial Narrow" w:cs="Calibri"/>
                <w:sz w:val="20"/>
                <w:szCs w:val="20"/>
              </w:rPr>
              <w:t>.</w:t>
            </w:r>
          </w:p>
        </w:tc>
        <w:tc>
          <w:tcPr>
            <w:tcW w:w="1843" w:type="dxa"/>
            <w:shd w:val="clear" w:color="auto" w:fill="auto"/>
            <w:tcMar>
              <w:top w:w="15" w:type="dxa"/>
              <w:left w:w="15" w:type="dxa"/>
              <w:bottom w:w="0" w:type="dxa"/>
              <w:right w:w="15" w:type="dxa"/>
            </w:tcMar>
            <w:hideMark/>
          </w:tcPr>
          <w:p w14:paraId="2963ED29"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 xml:space="preserve">Gobiernos Regionales </w:t>
            </w:r>
          </w:p>
        </w:tc>
        <w:tc>
          <w:tcPr>
            <w:tcW w:w="2035" w:type="dxa"/>
            <w:shd w:val="clear" w:color="000000" w:fill="FFFFFF"/>
            <w:tcMar>
              <w:top w:w="15" w:type="dxa"/>
              <w:left w:w="15" w:type="dxa"/>
              <w:bottom w:w="0" w:type="dxa"/>
              <w:right w:w="15" w:type="dxa"/>
            </w:tcMar>
            <w:hideMark/>
          </w:tcPr>
          <w:p w14:paraId="798E13FC"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 xml:space="preserve">Dirección de Facilitación y Cultura Turística </w:t>
            </w:r>
            <w:r w:rsidRPr="004C0243">
              <w:rPr>
                <w:rFonts w:ascii="Arial Narrow" w:hAnsi="Arial Narrow" w:cs="Calibri"/>
                <w:sz w:val="20"/>
                <w:szCs w:val="20"/>
              </w:rPr>
              <w:br/>
              <w:t>(MINCETUR)</w:t>
            </w:r>
          </w:p>
        </w:tc>
        <w:tc>
          <w:tcPr>
            <w:tcW w:w="1225" w:type="dxa"/>
            <w:shd w:val="clear" w:color="auto" w:fill="auto"/>
            <w:tcMar>
              <w:top w:w="15" w:type="dxa"/>
              <w:left w:w="15" w:type="dxa"/>
              <w:bottom w:w="0" w:type="dxa"/>
              <w:right w:w="15" w:type="dxa"/>
            </w:tcMar>
            <w:hideMark/>
          </w:tcPr>
          <w:p w14:paraId="5AA19F6F"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Nacional</w:t>
            </w:r>
          </w:p>
        </w:tc>
      </w:tr>
      <w:tr w:rsidR="005250F9" w:rsidRPr="004C0243" w14:paraId="55B4AD77" w14:textId="77777777" w:rsidTr="000E13FA">
        <w:trPr>
          <w:trHeight w:val="1063"/>
        </w:trPr>
        <w:tc>
          <w:tcPr>
            <w:tcW w:w="2269" w:type="dxa"/>
            <w:vMerge/>
            <w:shd w:val="clear" w:color="auto" w:fill="auto"/>
            <w:tcMar>
              <w:top w:w="15" w:type="dxa"/>
              <w:left w:w="15" w:type="dxa"/>
              <w:bottom w:w="0" w:type="dxa"/>
              <w:right w:w="15" w:type="dxa"/>
            </w:tcMar>
          </w:tcPr>
          <w:p w14:paraId="378FA91B" w14:textId="77777777" w:rsidR="005250F9" w:rsidRPr="004C0243" w:rsidRDefault="005250F9" w:rsidP="005F5433">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1D573ED0"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hideMark/>
          </w:tcPr>
          <w:p w14:paraId="37116869" w14:textId="3A84E960" w:rsidR="005250F9" w:rsidRPr="0074094B" w:rsidRDefault="005250F9" w:rsidP="005F5433">
            <w:pPr>
              <w:spacing w:after="0"/>
              <w:rPr>
                <w:rFonts w:ascii="Arial Narrow" w:hAnsi="Arial Narrow" w:cs="Calibri"/>
                <w:sz w:val="20"/>
                <w:szCs w:val="20"/>
              </w:rPr>
            </w:pPr>
            <w:r>
              <w:rPr>
                <w:rFonts w:ascii="Arial Narrow" w:hAnsi="Arial Narrow" w:cs="Calibri"/>
                <w:sz w:val="20"/>
                <w:szCs w:val="20"/>
              </w:rPr>
              <w:t>4</w:t>
            </w:r>
            <w:r w:rsidRPr="0074094B">
              <w:rPr>
                <w:rFonts w:ascii="Arial Narrow" w:hAnsi="Arial Narrow" w:cs="Calibri"/>
                <w:sz w:val="20"/>
                <w:szCs w:val="20"/>
              </w:rPr>
              <w:t>. Servicio de fiscalización de las actividades de distribución y comercialización de gas natural con soporte de servicios de la IC</w:t>
            </w:r>
          </w:p>
        </w:tc>
        <w:tc>
          <w:tcPr>
            <w:tcW w:w="1843" w:type="dxa"/>
            <w:shd w:val="clear" w:color="auto" w:fill="auto"/>
            <w:tcMar>
              <w:top w:w="15" w:type="dxa"/>
              <w:left w:w="15" w:type="dxa"/>
              <w:bottom w:w="0" w:type="dxa"/>
              <w:right w:w="15" w:type="dxa"/>
            </w:tcMar>
            <w:hideMark/>
          </w:tcPr>
          <w:p w14:paraId="31DF5C7C"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 xml:space="preserve">Ciudadanía y Empresas distribuidoras y comercializadoras de gas natural </w:t>
            </w:r>
          </w:p>
        </w:tc>
        <w:tc>
          <w:tcPr>
            <w:tcW w:w="2035" w:type="dxa"/>
            <w:shd w:val="clear" w:color="auto" w:fill="auto"/>
            <w:tcMar>
              <w:top w:w="15" w:type="dxa"/>
              <w:left w:w="15" w:type="dxa"/>
              <w:bottom w:w="0" w:type="dxa"/>
              <w:right w:w="15" w:type="dxa"/>
            </w:tcMar>
            <w:hideMark/>
          </w:tcPr>
          <w:p w14:paraId="60EBE0CE"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OSINERGMIN</w:t>
            </w:r>
          </w:p>
        </w:tc>
        <w:tc>
          <w:tcPr>
            <w:tcW w:w="1225" w:type="dxa"/>
            <w:shd w:val="clear" w:color="auto" w:fill="auto"/>
            <w:tcMar>
              <w:top w:w="15" w:type="dxa"/>
              <w:left w:w="15" w:type="dxa"/>
              <w:bottom w:w="0" w:type="dxa"/>
              <w:right w:w="15" w:type="dxa"/>
            </w:tcMar>
            <w:hideMark/>
          </w:tcPr>
          <w:p w14:paraId="541C1DEB"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Nacional</w:t>
            </w:r>
          </w:p>
        </w:tc>
      </w:tr>
      <w:tr w:rsidR="005250F9" w:rsidRPr="004C0243" w14:paraId="39141713" w14:textId="77777777" w:rsidTr="00CC7CB1">
        <w:trPr>
          <w:trHeight w:val="536"/>
        </w:trPr>
        <w:tc>
          <w:tcPr>
            <w:tcW w:w="2269" w:type="dxa"/>
            <w:vMerge/>
            <w:shd w:val="clear" w:color="auto" w:fill="auto"/>
            <w:tcMar>
              <w:top w:w="15" w:type="dxa"/>
              <w:left w:w="15" w:type="dxa"/>
              <w:bottom w:w="0" w:type="dxa"/>
              <w:right w:w="15" w:type="dxa"/>
            </w:tcMar>
          </w:tcPr>
          <w:p w14:paraId="0F6F9A0E" w14:textId="77777777" w:rsidR="005250F9" w:rsidRPr="004C0243" w:rsidRDefault="005250F9" w:rsidP="005F5433">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4775CD2C"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hideMark/>
          </w:tcPr>
          <w:p w14:paraId="0D4CF2C5" w14:textId="2A643159" w:rsidR="005250F9" w:rsidRPr="0074094B" w:rsidRDefault="005250F9" w:rsidP="005F5433">
            <w:pPr>
              <w:spacing w:after="0"/>
              <w:rPr>
                <w:rFonts w:ascii="Arial Narrow" w:hAnsi="Arial Narrow" w:cs="Calibri"/>
                <w:sz w:val="20"/>
                <w:szCs w:val="20"/>
              </w:rPr>
            </w:pPr>
            <w:r>
              <w:rPr>
                <w:rFonts w:ascii="Arial Narrow" w:hAnsi="Arial Narrow" w:cs="Calibri"/>
                <w:sz w:val="20"/>
                <w:szCs w:val="20"/>
              </w:rPr>
              <w:t>5.</w:t>
            </w:r>
            <w:r w:rsidRPr="0074094B">
              <w:rPr>
                <w:rFonts w:ascii="Arial Narrow" w:hAnsi="Arial Narrow" w:cs="Calibri"/>
                <w:sz w:val="20"/>
                <w:szCs w:val="20"/>
              </w:rPr>
              <w:t xml:space="preserve"> Servicio de fiscalización </w:t>
            </w:r>
            <w:r w:rsidR="003A11E9">
              <w:rPr>
                <w:rFonts w:ascii="Arial Narrow" w:hAnsi="Arial Narrow" w:cs="Calibri"/>
                <w:sz w:val="20"/>
                <w:szCs w:val="20"/>
              </w:rPr>
              <w:t xml:space="preserve">mediante el </w:t>
            </w:r>
            <w:r w:rsidRPr="0074094B">
              <w:rPr>
                <w:rFonts w:ascii="Arial Narrow" w:hAnsi="Arial Narrow" w:cs="Calibri"/>
                <w:sz w:val="20"/>
                <w:szCs w:val="20"/>
              </w:rPr>
              <w:t>uso de herramientas digitales en la verificación de los equipos de medición del servicio público de electricidad </w:t>
            </w:r>
          </w:p>
        </w:tc>
        <w:tc>
          <w:tcPr>
            <w:tcW w:w="1843" w:type="dxa"/>
            <w:shd w:val="clear" w:color="auto" w:fill="auto"/>
            <w:tcMar>
              <w:top w:w="15" w:type="dxa"/>
              <w:left w:w="15" w:type="dxa"/>
              <w:bottom w:w="0" w:type="dxa"/>
              <w:right w:w="15" w:type="dxa"/>
            </w:tcMar>
            <w:hideMark/>
          </w:tcPr>
          <w:p w14:paraId="5C0A249D"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 xml:space="preserve">Empresas de Distribución Eléctrica </w:t>
            </w:r>
            <w:r w:rsidRPr="004C0243">
              <w:rPr>
                <w:rFonts w:ascii="Arial Narrow" w:hAnsi="Arial Narrow" w:cs="Calibri"/>
                <w:sz w:val="20"/>
                <w:szCs w:val="20"/>
              </w:rPr>
              <w:br/>
              <w:t xml:space="preserve">Ciudadanos </w:t>
            </w:r>
          </w:p>
        </w:tc>
        <w:tc>
          <w:tcPr>
            <w:tcW w:w="2035" w:type="dxa"/>
            <w:shd w:val="clear" w:color="auto" w:fill="auto"/>
            <w:tcMar>
              <w:top w:w="15" w:type="dxa"/>
              <w:left w:w="15" w:type="dxa"/>
              <w:bottom w:w="0" w:type="dxa"/>
              <w:right w:w="15" w:type="dxa"/>
            </w:tcMar>
            <w:hideMark/>
          </w:tcPr>
          <w:p w14:paraId="0C2B8BF5"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OSINERGMIN</w:t>
            </w:r>
          </w:p>
        </w:tc>
        <w:tc>
          <w:tcPr>
            <w:tcW w:w="1225" w:type="dxa"/>
            <w:shd w:val="clear" w:color="auto" w:fill="auto"/>
            <w:tcMar>
              <w:top w:w="15" w:type="dxa"/>
              <w:left w:w="15" w:type="dxa"/>
              <w:bottom w:w="0" w:type="dxa"/>
              <w:right w:w="15" w:type="dxa"/>
            </w:tcMar>
            <w:hideMark/>
          </w:tcPr>
          <w:p w14:paraId="7DA4DF36" w14:textId="77777777" w:rsidR="005250F9" w:rsidRPr="004C0243" w:rsidRDefault="005250F9" w:rsidP="005F5433">
            <w:pPr>
              <w:spacing w:after="0"/>
              <w:rPr>
                <w:rFonts w:ascii="Arial Narrow" w:hAnsi="Arial Narrow" w:cs="Calibri"/>
                <w:sz w:val="20"/>
                <w:szCs w:val="20"/>
              </w:rPr>
            </w:pPr>
            <w:r w:rsidRPr="004C0243">
              <w:rPr>
                <w:rFonts w:ascii="Arial Narrow" w:hAnsi="Arial Narrow" w:cs="Calibri"/>
                <w:sz w:val="20"/>
                <w:szCs w:val="20"/>
              </w:rPr>
              <w:t>Nacional</w:t>
            </w:r>
          </w:p>
        </w:tc>
      </w:tr>
      <w:tr w:rsidR="005250F9" w:rsidRPr="004C0243" w14:paraId="58AA8E90" w14:textId="77777777" w:rsidTr="000E13FA">
        <w:trPr>
          <w:trHeight w:val="797"/>
        </w:trPr>
        <w:tc>
          <w:tcPr>
            <w:tcW w:w="2269" w:type="dxa"/>
            <w:vMerge/>
            <w:shd w:val="clear" w:color="auto" w:fill="auto"/>
            <w:tcMar>
              <w:top w:w="15" w:type="dxa"/>
              <w:left w:w="15" w:type="dxa"/>
              <w:bottom w:w="0" w:type="dxa"/>
              <w:right w:w="15" w:type="dxa"/>
            </w:tcMar>
          </w:tcPr>
          <w:p w14:paraId="0284076C" w14:textId="77777777" w:rsidR="005250F9" w:rsidRPr="004C0243" w:rsidRDefault="005250F9" w:rsidP="005F5433">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1E1D6373" w14:textId="77777777" w:rsidR="005250F9" w:rsidRPr="00D06572" w:rsidRDefault="005250F9" w:rsidP="005F5433">
            <w:pPr>
              <w:spacing w:after="0"/>
              <w:rPr>
                <w:rFonts w:ascii="Arial Narrow" w:hAnsi="Arial Narrow" w:cs="Calibri"/>
                <w:sz w:val="20"/>
                <w:szCs w:val="20"/>
              </w:rPr>
            </w:pPr>
            <w:r w:rsidRPr="00D06572">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hideMark/>
          </w:tcPr>
          <w:p w14:paraId="687CE282" w14:textId="602D9B16" w:rsidR="005250F9" w:rsidRPr="00D06572" w:rsidRDefault="005250F9" w:rsidP="005F5433">
            <w:pPr>
              <w:spacing w:after="0"/>
              <w:rPr>
                <w:rFonts w:ascii="Arial Narrow" w:hAnsi="Arial Narrow" w:cs="Calibri"/>
                <w:sz w:val="20"/>
                <w:szCs w:val="20"/>
              </w:rPr>
            </w:pPr>
            <w:r w:rsidRPr="00D06572">
              <w:rPr>
                <w:rFonts w:ascii="Arial Narrow" w:hAnsi="Arial Narrow" w:cs="Calibri"/>
                <w:sz w:val="20"/>
                <w:szCs w:val="20"/>
              </w:rPr>
              <w:t>6. Servicio de supervisión y fiscalización de productos regulados (con reglamento técnico) a través del uso de OEC acreditados.</w:t>
            </w:r>
          </w:p>
        </w:tc>
        <w:tc>
          <w:tcPr>
            <w:tcW w:w="1843" w:type="dxa"/>
            <w:shd w:val="clear" w:color="auto" w:fill="auto"/>
            <w:tcMar>
              <w:top w:w="15" w:type="dxa"/>
              <w:left w:w="15" w:type="dxa"/>
              <w:bottom w:w="0" w:type="dxa"/>
              <w:right w:w="15" w:type="dxa"/>
            </w:tcMar>
            <w:hideMark/>
          </w:tcPr>
          <w:p w14:paraId="1A0A7AC2" w14:textId="77777777" w:rsidR="005250F9" w:rsidRPr="00D06572" w:rsidRDefault="005250F9" w:rsidP="005F5433">
            <w:pPr>
              <w:spacing w:after="0"/>
              <w:rPr>
                <w:rFonts w:ascii="Arial Narrow" w:hAnsi="Arial Narrow" w:cs="Calibri"/>
                <w:sz w:val="20"/>
                <w:szCs w:val="20"/>
              </w:rPr>
            </w:pPr>
            <w:r w:rsidRPr="00D06572">
              <w:rPr>
                <w:rFonts w:ascii="Arial Narrow" w:hAnsi="Arial Narrow" w:cs="Calibri"/>
                <w:sz w:val="20"/>
                <w:szCs w:val="20"/>
              </w:rPr>
              <w:t>Productores, importadores y comercializadores</w:t>
            </w:r>
          </w:p>
        </w:tc>
        <w:tc>
          <w:tcPr>
            <w:tcW w:w="2035" w:type="dxa"/>
            <w:shd w:val="clear" w:color="auto" w:fill="auto"/>
            <w:tcMar>
              <w:top w:w="15" w:type="dxa"/>
              <w:left w:w="15" w:type="dxa"/>
              <w:bottom w:w="0" w:type="dxa"/>
              <w:right w:w="15" w:type="dxa"/>
            </w:tcMar>
            <w:hideMark/>
          </w:tcPr>
          <w:p w14:paraId="1F141CAD" w14:textId="77777777" w:rsidR="005250F9" w:rsidRPr="00D06572" w:rsidRDefault="005250F9" w:rsidP="005F5433">
            <w:pPr>
              <w:spacing w:after="0"/>
              <w:rPr>
                <w:rFonts w:ascii="Arial Narrow" w:hAnsi="Arial Narrow" w:cs="Calibri"/>
                <w:sz w:val="20"/>
                <w:szCs w:val="20"/>
              </w:rPr>
            </w:pPr>
            <w:r w:rsidRPr="00D06572">
              <w:rPr>
                <w:rFonts w:ascii="Arial Narrow" w:hAnsi="Arial Narrow" w:cs="Calibri"/>
                <w:sz w:val="20"/>
                <w:szCs w:val="20"/>
              </w:rPr>
              <w:t>Dirección General de Supervisión Fiscalización y Sanciones - PRODUCE</w:t>
            </w:r>
          </w:p>
        </w:tc>
        <w:tc>
          <w:tcPr>
            <w:tcW w:w="1225" w:type="dxa"/>
            <w:shd w:val="clear" w:color="auto" w:fill="auto"/>
            <w:tcMar>
              <w:top w:w="15" w:type="dxa"/>
              <w:left w:w="15" w:type="dxa"/>
              <w:bottom w:w="0" w:type="dxa"/>
              <w:right w:w="15" w:type="dxa"/>
            </w:tcMar>
            <w:hideMark/>
          </w:tcPr>
          <w:p w14:paraId="619CD52A" w14:textId="77777777" w:rsidR="005250F9" w:rsidRPr="00D06572" w:rsidRDefault="005250F9" w:rsidP="005F5433">
            <w:pPr>
              <w:spacing w:after="0"/>
              <w:rPr>
                <w:rFonts w:ascii="Arial Narrow" w:hAnsi="Arial Narrow" w:cs="Calibri"/>
                <w:sz w:val="20"/>
                <w:szCs w:val="20"/>
              </w:rPr>
            </w:pPr>
            <w:r w:rsidRPr="00D06572">
              <w:rPr>
                <w:rFonts w:ascii="Arial Narrow" w:hAnsi="Arial Narrow" w:cs="Calibri"/>
                <w:sz w:val="20"/>
                <w:szCs w:val="20"/>
              </w:rPr>
              <w:t>Nacional</w:t>
            </w:r>
          </w:p>
        </w:tc>
      </w:tr>
      <w:tr w:rsidR="005250F9" w:rsidRPr="004C0243" w14:paraId="1A786AA8" w14:textId="77777777" w:rsidTr="000E13FA">
        <w:trPr>
          <w:trHeight w:val="797"/>
        </w:trPr>
        <w:tc>
          <w:tcPr>
            <w:tcW w:w="2269" w:type="dxa"/>
            <w:vMerge/>
            <w:shd w:val="clear" w:color="auto" w:fill="auto"/>
            <w:tcMar>
              <w:top w:w="15" w:type="dxa"/>
              <w:left w:w="15" w:type="dxa"/>
              <w:bottom w:w="0" w:type="dxa"/>
              <w:right w:w="15" w:type="dxa"/>
            </w:tcMar>
          </w:tcPr>
          <w:p w14:paraId="45AF32AB" w14:textId="77777777" w:rsidR="005250F9" w:rsidRPr="004C0243" w:rsidRDefault="005250F9" w:rsidP="007D15A7">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tcPr>
          <w:p w14:paraId="6D37A827" w14:textId="7F5979C1" w:rsidR="005250F9" w:rsidRPr="00DF4FE8" w:rsidRDefault="005250F9" w:rsidP="007D15A7">
            <w:pPr>
              <w:spacing w:after="0"/>
              <w:rPr>
                <w:rFonts w:ascii="Arial Narrow" w:hAnsi="Arial Narrow" w:cs="Calibri"/>
                <w:sz w:val="20"/>
                <w:szCs w:val="20"/>
              </w:rPr>
            </w:pPr>
            <w:r w:rsidRPr="00DF4FE8">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tcPr>
          <w:p w14:paraId="0B3ADECD" w14:textId="2B5EA912" w:rsidR="005250F9" w:rsidRPr="00DF4FE8" w:rsidRDefault="005250F9" w:rsidP="007D15A7">
            <w:pPr>
              <w:spacing w:after="0"/>
              <w:rPr>
                <w:rFonts w:ascii="Arial Narrow" w:hAnsi="Arial Narrow" w:cs="Calibri"/>
                <w:sz w:val="20"/>
                <w:szCs w:val="20"/>
              </w:rPr>
            </w:pPr>
            <w:r w:rsidRPr="00DF4FE8">
              <w:rPr>
                <w:rFonts w:ascii="Arial Narrow" w:hAnsi="Arial Narrow" w:cs="Calibri"/>
                <w:sz w:val="20"/>
                <w:szCs w:val="20"/>
              </w:rPr>
              <w:t>7. Servicio de supervisión y fiscalización del cumplimiento de las obligaciones establecidas en los títulos habilitantes a través del uso de OEC acreditados.</w:t>
            </w:r>
          </w:p>
        </w:tc>
        <w:tc>
          <w:tcPr>
            <w:tcW w:w="1843" w:type="dxa"/>
            <w:shd w:val="clear" w:color="auto" w:fill="auto"/>
            <w:tcMar>
              <w:top w:w="15" w:type="dxa"/>
              <w:left w:w="15" w:type="dxa"/>
              <w:bottom w:w="0" w:type="dxa"/>
              <w:right w:w="15" w:type="dxa"/>
            </w:tcMar>
          </w:tcPr>
          <w:p w14:paraId="6C82110C" w14:textId="061BA4BA" w:rsidR="005250F9" w:rsidRPr="00DF4FE8" w:rsidRDefault="005250F9" w:rsidP="007D15A7">
            <w:pPr>
              <w:spacing w:after="0"/>
              <w:rPr>
                <w:rFonts w:ascii="Arial Narrow" w:hAnsi="Arial Narrow" w:cs="Calibri"/>
                <w:sz w:val="20"/>
                <w:szCs w:val="20"/>
              </w:rPr>
            </w:pPr>
            <w:r w:rsidRPr="00DF4FE8">
              <w:rPr>
                <w:rFonts w:ascii="Arial Narrow" w:hAnsi="Arial Narrow" w:cs="Calibri"/>
                <w:sz w:val="20"/>
                <w:szCs w:val="20"/>
              </w:rPr>
              <w:t>Productores y/o comercializadores</w:t>
            </w:r>
          </w:p>
        </w:tc>
        <w:tc>
          <w:tcPr>
            <w:tcW w:w="2035" w:type="dxa"/>
            <w:shd w:val="clear" w:color="auto" w:fill="auto"/>
            <w:tcMar>
              <w:top w:w="15" w:type="dxa"/>
              <w:left w:w="15" w:type="dxa"/>
              <w:bottom w:w="0" w:type="dxa"/>
              <w:right w:w="15" w:type="dxa"/>
            </w:tcMar>
          </w:tcPr>
          <w:p w14:paraId="54D4EA80" w14:textId="6D8B26F8" w:rsidR="005250F9" w:rsidRPr="00DF4FE8" w:rsidRDefault="005250F9" w:rsidP="007D15A7">
            <w:pPr>
              <w:spacing w:after="0"/>
              <w:rPr>
                <w:rFonts w:ascii="Arial Narrow" w:hAnsi="Arial Narrow" w:cs="Calibri"/>
                <w:sz w:val="20"/>
                <w:szCs w:val="20"/>
              </w:rPr>
            </w:pPr>
            <w:r w:rsidRPr="00DF4FE8">
              <w:rPr>
                <w:rFonts w:ascii="Arial Narrow" w:hAnsi="Arial Narrow" w:cs="Calibri"/>
                <w:sz w:val="20"/>
                <w:szCs w:val="20"/>
              </w:rPr>
              <w:t>Dirección General de Supervisión Fiscalización y Sanciones - PRODUCE</w:t>
            </w:r>
          </w:p>
        </w:tc>
        <w:tc>
          <w:tcPr>
            <w:tcW w:w="1225" w:type="dxa"/>
            <w:shd w:val="clear" w:color="auto" w:fill="auto"/>
            <w:tcMar>
              <w:top w:w="15" w:type="dxa"/>
              <w:left w:w="15" w:type="dxa"/>
              <w:bottom w:w="0" w:type="dxa"/>
              <w:right w:w="15" w:type="dxa"/>
            </w:tcMar>
          </w:tcPr>
          <w:p w14:paraId="07351522" w14:textId="0E62E92A" w:rsidR="005250F9" w:rsidRPr="00DF4FE8" w:rsidRDefault="005250F9" w:rsidP="007D15A7">
            <w:pPr>
              <w:spacing w:after="0"/>
              <w:rPr>
                <w:rFonts w:ascii="Arial Narrow" w:hAnsi="Arial Narrow" w:cs="Calibri"/>
                <w:sz w:val="20"/>
                <w:szCs w:val="20"/>
              </w:rPr>
            </w:pPr>
            <w:r w:rsidRPr="00DF4FE8">
              <w:rPr>
                <w:rFonts w:ascii="Arial Narrow" w:hAnsi="Arial Narrow" w:cs="Calibri"/>
                <w:sz w:val="20"/>
                <w:szCs w:val="20"/>
              </w:rPr>
              <w:t>Nacional</w:t>
            </w:r>
          </w:p>
        </w:tc>
      </w:tr>
      <w:tr w:rsidR="005250F9" w:rsidRPr="004C0243" w14:paraId="0C7FD11D" w14:textId="77777777" w:rsidTr="000E13FA">
        <w:trPr>
          <w:trHeight w:val="797"/>
        </w:trPr>
        <w:tc>
          <w:tcPr>
            <w:tcW w:w="2269" w:type="dxa"/>
            <w:vMerge/>
            <w:shd w:val="clear" w:color="auto" w:fill="auto"/>
            <w:tcMar>
              <w:top w:w="15" w:type="dxa"/>
              <w:left w:w="15" w:type="dxa"/>
              <w:bottom w:w="0" w:type="dxa"/>
              <w:right w:w="15" w:type="dxa"/>
            </w:tcMar>
          </w:tcPr>
          <w:p w14:paraId="3DDB6C38" w14:textId="77777777" w:rsidR="005250F9" w:rsidRPr="004C0243" w:rsidRDefault="005250F9" w:rsidP="004F7692">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tcPr>
          <w:p w14:paraId="25D36E7F" w14:textId="74CD4ABB" w:rsidR="005250F9" w:rsidRPr="00DF4FE8" w:rsidRDefault="005250F9" w:rsidP="004F7692">
            <w:pPr>
              <w:spacing w:after="0"/>
              <w:rPr>
                <w:rFonts w:ascii="Arial Narrow" w:hAnsi="Arial Narrow" w:cs="Calibri"/>
                <w:sz w:val="20"/>
                <w:szCs w:val="20"/>
              </w:rPr>
            </w:pPr>
            <w:r w:rsidRPr="00DF4FE8">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tcPr>
          <w:p w14:paraId="3B42C2EC" w14:textId="7011EF60" w:rsidR="005250F9" w:rsidRPr="00DF4FE8" w:rsidRDefault="005250F9" w:rsidP="004F7692">
            <w:pPr>
              <w:spacing w:after="0"/>
              <w:rPr>
                <w:rFonts w:ascii="Arial Narrow" w:hAnsi="Arial Narrow" w:cs="Calibri"/>
                <w:sz w:val="20"/>
                <w:szCs w:val="20"/>
              </w:rPr>
            </w:pPr>
            <w:r w:rsidRPr="00DF4FE8">
              <w:rPr>
                <w:rFonts w:ascii="Arial Narrow" w:hAnsi="Arial Narrow" w:cs="Calibri"/>
                <w:sz w:val="20"/>
                <w:szCs w:val="20"/>
              </w:rPr>
              <w:t>8. Servicio de elaboración de reglamentación técnica para productos industriales que incorporan los servicios de la IC.</w:t>
            </w:r>
          </w:p>
        </w:tc>
        <w:tc>
          <w:tcPr>
            <w:tcW w:w="1843" w:type="dxa"/>
            <w:shd w:val="clear" w:color="auto" w:fill="auto"/>
            <w:tcMar>
              <w:top w:w="15" w:type="dxa"/>
              <w:left w:w="15" w:type="dxa"/>
              <w:bottom w:w="0" w:type="dxa"/>
              <w:right w:w="15" w:type="dxa"/>
            </w:tcMar>
          </w:tcPr>
          <w:p w14:paraId="0B3CA7D6" w14:textId="07783D74" w:rsidR="005250F9" w:rsidRPr="00DF4FE8" w:rsidRDefault="005250F9" w:rsidP="004F7692">
            <w:pPr>
              <w:spacing w:after="0"/>
              <w:rPr>
                <w:rFonts w:ascii="Arial Narrow" w:hAnsi="Arial Narrow" w:cs="Calibri"/>
                <w:sz w:val="20"/>
                <w:szCs w:val="20"/>
              </w:rPr>
            </w:pPr>
            <w:r w:rsidRPr="00DF4FE8">
              <w:rPr>
                <w:rFonts w:ascii="Arial Narrow" w:hAnsi="Arial Narrow" w:cs="Calibri"/>
                <w:sz w:val="20"/>
                <w:szCs w:val="20"/>
              </w:rPr>
              <w:t>Empresas del sector industrial</w:t>
            </w:r>
          </w:p>
        </w:tc>
        <w:tc>
          <w:tcPr>
            <w:tcW w:w="2035" w:type="dxa"/>
            <w:shd w:val="clear" w:color="auto" w:fill="auto"/>
            <w:tcMar>
              <w:top w:w="15" w:type="dxa"/>
              <w:left w:w="15" w:type="dxa"/>
              <w:bottom w:w="0" w:type="dxa"/>
              <w:right w:w="15" w:type="dxa"/>
            </w:tcMar>
          </w:tcPr>
          <w:p w14:paraId="30FF76E3" w14:textId="2ADA3A80" w:rsidR="005250F9" w:rsidRPr="00DF4FE8" w:rsidRDefault="005250F9" w:rsidP="004F7692">
            <w:pPr>
              <w:spacing w:after="0"/>
              <w:rPr>
                <w:rFonts w:ascii="Arial Narrow" w:hAnsi="Arial Narrow" w:cs="Calibri"/>
                <w:sz w:val="20"/>
                <w:szCs w:val="20"/>
              </w:rPr>
            </w:pPr>
            <w:r w:rsidRPr="00DF4FE8">
              <w:rPr>
                <w:rFonts w:ascii="Arial Narrow" w:hAnsi="Arial Narrow" w:cs="Calibri"/>
                <w:sz w:val="20"/>
                <w:szCs w:val="20"/>
              </w:rPr>
              <w:t>Dirección General de Políticas y Análisis Regulatorio - PRODUCE</w:t>
            </w:r>
          </w:p>
        </w:tc>
        <w:tc>
          <w:tcPr>
            <w:tcW w:w="1225" w:type="dxa"/>
            <w:shd w:val="clear" w:color="auto" w:fill="auto"/>
            <w:tcMar>
              <w:top w:w="15" w:type="dxa"/>
              <w:left w:w="15" w:type="dxa"/>
              <w:bottom w:w="0" w:type="dxa"/>
              <w:right w:w="15" w:type="dxa"/>
            </w:tcMar>
          </w:tcPr>
          <w:p w14:paraId="5380BA81" w14:textId="1103032E" w:rsidR="005250F9" w:rsidRPr="00DF4FE8" w:rsidRDefault="005250F9" w:rsidP="004F7692">
            <w:pPr>
              <w:spacing w:after="0"/>
              <w:rPr>
                <w:rFonts w:ascii="Arial Narrow" w:hAnsi="Arial Narrow" w:cs="Calibri"/>
                <w:sz w:val="20"/>
                <w:szCs w:val="20"/>
              </w:rPr>
            </w:pPr>
            <w:r w:rsidRPr="00DF4FE8">
              <w:rPr>
                <w:rFonts w:ascii="Arial Narrow" w:hAnsi="Arial Narrow" w:cs="Calibri"/>
                <w:sz w:val="20"/>
                <w:szCs w:val="20"/>
              </w:rPr>
              <w:t>Nacional</w:t>
            </w:r>
          </w:p>
        </w:tc>
      </w:tr>
      <w:tr w:rsidR="005250F9" w:rsidRPr="004C0243" w14:paraId="344A7597" w14:textId="77777777" w:rsidTr="00422460">
        <w:trPr>
          <w:trHeight w:val="1063"/>
        </w:trPr>
        <w:tc>
          <w:tcPr>
            <w:tcW w:w="2269" w:type="dxa"/>
            <w:vMerge/>
            <w:shd w:val="clear" w:color="auto" w:fill="auto"/>
            <w:tcMar>
              <w:top w:w="15" w:type="dxa"/>
              <w:left w:w="15" w:type="dxa"/>
              <w:bottom w:w="0" w:type="dxa"/>
              <w:right w:w="15" w:type="dxa"/>
            </w:tcMar>
          </w:tcPr>
          <w:p w14:paraId="3F1BB9EA" w14:textId="77777777" w:rsidR="005250F9" w:rsidRPr="004C0243" w:rsidRDefault="005250F9" w:rsidP="00A43224">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25B820E6" w14:textId="793BFC42" w:rsidR="005250F9" w:rsidRPr="00DF4FE8" w:rsidRDefault="005250F9" w:rsidP="00A43224">
            <w:pPr>
              <w:spacing w:after="0"/>
              <w:rPr>
                <w:rFonts w:ascii="Arial Narrow" w:hAnsi="Arial Narrow" w:cs="Calibri"/>
                <w:sz w:val="20"/>
                <w:szCs w:val="20"/>
              </w:rPr>
            </w:pPr>
            <w:r w:rsidRPr="00DF4FE8">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hideMark/>
          </w:tcPr>
          <w:p w14:paraId="23D2D7B2" w14:textId="29FE1A1A" w:rsidR="005250F9" w:rsidRPr="00DF4FE8" w:rsidRDefault="005250F9" w:rsidP="00A43224">
            <w:pPr>
              <w:spacing w:after="0"/>
              <w:rPr>
                <w:rFonts w:ascii="Arial Narrow" w:hAnsi="Arial Narrow" w:cs="Calibri"/>
                <w:sz w:val="20"/>
                <w:szCs w:val="20"/>
              </w:rPr>
            </w:pPr>
            <w:r w:rsidRPr="00DF4FE8">
              <w:rPr>
                <w:rFonts w:ascii="Arial Narrow" w:hAnsi="Arial Narrow" w:cs="Calibri"/>
                <w:sz w:val="20"/>
                <w:szCs w:val="20"/>
              </w:rPr>
              <w:t>9. Servicio de fiscalización sanitaria de actividades e infraestructuras pesqueras y acuícolas en toda la cadena productiva, incorporando servicios de Infraestructura de la Calidad (IC)</w:t>
            </w:r>
          </w:p>
        </w:tc>
        <w:tc>
          <w:tcPr>
            <w:tcW w:w="1843" w:type="dxa"/>
            <w:shd w:val="clear" w:color="auto" w:fill="auto"/>
            <w:tcMar>
              <w:top w:w="15" w:type="dxa"/>
              <w:left w:w="15" w:type="dxa"/>
              <w:bottom w:w="0" w:type="dxa"/>
              <w:right w:w="15" w:type="dxa"/>
            </w:tcMar>
            <w:hideMark/>
          </w:tcPr>
          <w:p w14:paraId="6AA98DB8" w14:textId="6B758286" w:rsidR="005250F9" w:rsidRPr="00DF4FE8" w:rsidRDefault="005250F9" w:rsidP="00A43224">
            <w:pPr>
              <w:spacing w:after="0"/>
              <w:rPr>
                <w:rFonts w:ascii="Arial Narrow" w:hAnsi="Arial Narrow" w:cs="Calibri"/>
                <w:sz w:val="20"/>
                <w:szCs w:val="20"/>
              </w:rPr>
            </w:pPr>
            <w:r w:rsidRPr="00DF4FE8">
              <w:rPr>
                <w:rFonts w:ascii="Arial Narrow" w:hAnsi="Arial Narrow" w:cs="Calibri"/>
                <w:sz w:val="20"/>
                <w:szCs w:val="20"/>
              </w:rPr>
              <w:t>Agentes económicos de las actividades de pesca y acuicultura </w:t>
            </w:r>
          </w:p>
        </w:tc>
        <w:tc>
          <w:tcPr>
            <w:tcW w:w="2035" w:type="dxa"/>
            <w:shd w:val="clear" w:color="auto" w:fill="auto"/>
            <w:tcMar>
              <w:top w:w="15" w:type="dxa"/>
              <w:left w:w="15" w:type="dxa"/>
              <w:bottom w:w="0" w:type="dxa"/>
              <w:right w:w="15" w:type="dxa"/>
            </w:tcMar>
            <w:hideMark/>
          </w:tcPr>
          <w:p w14:paraId="05AEC5AE" w14:textId="7B4E7DF4" w:rsidR="005250F9" w:rsidRPr="00DF4FE8" w:rsidRDefault="005250F9" w:rsidP="00A43224">
            <w:pPr>
              <w:spacing w:after="0"/>
              <w:rPr>
                <w:rFonts w:ascii="Arial Narrow" w:hAnsi="Arial Narrow" w:cs="Calibri"/>
                <w:sz w:val="20"/>
                <w:szCs w:val="20"/>
              </w:rPr>
            </w:pPr>
            <w:r w:rsidRPr="00DF4FE8">
              <w:rPr>
                <w:rFonts w:ascii="Arial Narrow" w:hAnsi="Arial Narrow" w:cs="Calibri"/>
                <w:sz w:val="20"/>
                <w:szCs w:val="20"/>
              </w:rPr>
              <w:t>Organismo Nacional de Sanidad Pesquera -SANIPES (PRODUCE)</w:t>
            </w:r>
          </w:p>
        </w:tc>
        <w:tc>
          <w:tcPr>
            <w:tcW w:w="1225" w:type="dxa"/>
            <w:shd w:val="clear" w:color="auto" w:fill="auto"/>
            <w:tcMar>
              <w:top w:w="15" w:type="dxa"/>
              <w:left w:w="15" w:type="dxa"/>
              <w:bottom w:w="0" w:type="dxa"/>
              <w:right w:w="15" w:type="dxa"/>
            </w:tcMar>
            <w:hideMark/>
          </w:tcPr>
          <w:p w14:paraId="1CE26507" w14:textId="5DE7C03F" w:rsidR="005250F9" w:rsidRPr="00DF4FE8" w:rsidRDefault="005250F9" w:rsidP="00A43224">
            <w:pPr>
              <w:spacing w:after="0"/>
              <w:rPr>
                <w:rFonts w:ascii="Arial Narrow" w:hAnsi="Arial Narrow" w:cs="Calibri"/>
                <w:sz w:val="20"/>
                <w:szCs w:val="20"/>
              </w:rPr>
            </w:pPr>
            <w:r w:rsidRPr="00DF4FE8">
              <w:rPr>
                <w:rFonts w:ascii="Arial Narrow" w:hAnsi="Arial Narrow" w:cs="Calibri"/>
                <w:sz w:val="20"/>
                <w:szCs w:val="20"/>
              </w:rPr>
              <w:t>Nacional</w:t>
            </w:r>
          </w:p>
        </w:tc>
      </w:tr>
      <w:tr w:rsidR="005250F9" w:rsidRPr="004C0243" w14:paraId="4F2B11FF" w14:textId="77777777" w:rsidTr="005F5433">
        <w:trPr>
          <w:trHeight w:val="641"/>
        </w:trPr>
        <w:tc>
          <w:tcPr>
            <w:tcW w:w="2269" w:type="dxa"/>
            <w:vMerge/>
            <w:shd w:val="clear" w:color="auto" w:fill="auto"/>
            <w:tcMar>
              <w:top w:w="15" w:type="dxa"/>
              <w:left w:w="15" w:type="dxa"/>
              <w:bottom w:w="0" w:type="dxa"/>
              <w:right w:w="15" w:type="dxa"/>
            </w:tcMar>
          </w:tcPr>
          <w:p w14:paraId="278DF69A" w14:textId="77777777" w:rsidR="005250F9" w:rsidRPr="004C0243" w:rsidRDefault="005250F9" w:rsidP="004339CF">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0C3A3622"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hideMark/>
          </w:tcPr>
          <w:p w14:paraId="303B7511" w14:textId="6847543B" w:rsidR="005250F9" w:rsidRPr="003E286C" w:rsidRDefault="005250F9" w:rsidP="004339CF">
            <w:pPr>
              <w:spacing w:after="0"/>
              <w:rPr>
                <w:rFonts w:ascii="Arial Narrow" w:hAnsi="Arial Narrow" w:cs="Calibri"/>
                <w:sz w:val="20"/>
                <w:szCs w:val="20"/>
              </w:rPr>
            </w:pPr>
            <w:r>
              <w:rPr>
                <w:rFonts w:ascii="Arial Narrow" w:hAnsi="Arial Narrow" w:cs="Calibri"/>
                <w:sz w:val="20"/>
                <w:szCs w:val="20"/>
              </w:rPr>
              <w:t>10.</w:t>
            </w:r>
            <w:r w:rsidRPr="003E286C">
              <w:rPr>
                <w:rFonts w:ascii="Arial Narrow" w:hAnsi="Arial Narrow" w:cs="Calibri"/>
                <w:sz w:val="20"/>
                <w:szCs w:val="20"/>
              </w:rPr>
              <w:t xml:space="preserve"> Servicio de convalidación de aprendizajes en la Educación Superior y Técnico-Productiva empleando estándares de calidad, nacionales e internacionales</w:t>
            </w:r>
          </w:p>
        </w:tc>
        <w:tc>
          <w:tcPr>
            <w:tcW w:w="1843" w:type="dxa"/>
            <w:shd w:val="clear" w:color="auto" w:fill="auto"/>
            <w:tcMar>
              <w:top w:w="15" w:type="dxa"/>
              <w:left w:w="15" w:type="dxa"/>
              <w:bottom w:w="0" w:type="dxa"/>
              <w:right w:w="15" w:type="dxa"/>
            </w:tcMar>
            <w:hideMark/>
          </w:tcPr>
          <w:p w14:paraId="7406E849"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Estudiantes de la educación superior y técnico-productiva</w:t>
            </w:r>
          </w:p>
        </w:tc>
        <w:tc>
          <w:tcPr>
            <w:tcW w:w="2035" w:type="dxa"/>
            <w:shd w:val="clear" w:color="auto" w:fill="auto"/>
            <w:tcMar>
              <w:top w:w="15" w:type="dxa"/>
              <w:left w:w="15" w:type="dxa"/>
              <w:bottom w:w="0" w:type="dxa"/>
              <w:right w:w="15" w:type="dxa"/>
            </w:tcMar>
            <w:hideMark/>
          </w:tcPr>
          <w:p w14:paraId="480A33ED"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 Dirección de Servicio de Educación Técnico-Productiva, Superior Tecnológica y Artística DISERTPA / MINEDU</w:t>
            </w:r>
            <w:r w:rsidRPr="004C0243">
              <w:rPr>
                <w:rFonts w:ascii="Arial Narrow" w:hAnsi="Arial Narrow" w:cs="Calibri"/>
                <w:sz w:val="20"/>
                <w:szCs w:val="20"/>
              </w:rPr>
              <w:br/>
              <w:t>- Dirección General de Educación Técnico-Productiva y Superior Tecnológica y Artística -DIGESUTPA / MINEDU</w:t>
            </w:r>
            <w:r w:rsidRPr="004C0243">
              <w:rPr>
                <w:rFonts w:ascii="Arial Narrow" w:hAnsi="Arial Narrow" w:cs="Calibri"/>
                <w:sz w:val="20"/>
                <w:szCs w:val="20"/>
              </w:rPr>
              <w:br/>
              <w:t>- Dirección General de Educación Superior Universitaria-DIGESU</w:t>
            </w:r>
          </w:p>
        </w:tc>
        <w:tc>
          <w:tcPr>
            <w:tcW w:w="1225" w:type="dxa"/>
            <w:shd w:val="clear" w:color="auto" w:fill="auto"/>
            <w:tcMar>
              <w:top w:w="15" w:type="dxa"/>
              <w:left w:w="15" w:type="dxa"/>
              <w:bottom w:w="0" w:type="dxa"/>
              <w:right w:w="15" w:type="dxa"/>
            </w:tcMar>
            <w:hideMark/>
          </w:tcPr>
          <w:p w14:paraId="4A76EB3B"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Nacional</w:t>
            </w:r>
          </w:p>
        </w:tc>
      </w:tr>
      <w:tr w:rsidR="005250F9" w:rsidRPr="004C0243" w14:paraId="39E6A661" w14:textId="77777777" w:rsidTr="00422460">
        <w:trPr>
          <w:trHeight w:val="1063"/>
        </w:trPr>
        <w:tc>
          <w:tcPr>
            <w:tcW w:w="2269" w:type="dxa"/>
            <w:vMerge/>
            <w:shd w:val="clear" w:color="auto" w:fill="auto"/>
            <w:tcMar>
              <w:top w:w="15" w:type="dxa"/>
              <w:left w:w="15" w:type="dxa"/>
              <w:bottom w:w="0" w:type="dxa"/>
              <w:right w:w="15" w:type="dxa"/>
            </w:tcMar>
          </w:tcPr>
          <w:p w14:paraId="425E3C21" w14:textId="77777777" w:rsidR="005250F9" w:rsidRPr="004C0243" w:rsidRDefault="005250F9" w:rsidP="004339CF">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34358552"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hideMark/>
          </w:tcPr>
          <w:p w14:paraId="044871A3" w14:textId="513AAB4D" w:rsidR="005250F9" w:rsidRPr="003E286C" w:rsidRDefault="005250F9" w:rsidP="004339CF">
            <w:pPr>
              <w:spacing w:after="0"/>
              <w:rPr>
                <w:rFonts w:ascii="Arial Narrow" w:hAnsi="Arial Narrow" w:cs="Calibri"/>
                <w:sz w:val="20"/>
                <w:szCs w:val="20"/>
              </w:rPr>
            </w:pPr>
            <w:r>
              <w:rPr>
                <w:rFonts w:ascii="Arial Narrow" w:hAnsi="Arial Narrow" w:cs="Calibri"/>
                <w:sz w:val="20"/>
                <w:szCs w:val="20"/>
              </w:rPr>
              <w:t>11.</w:t>
            </w:r>
            <w:r w:rsidRPr="003E286C">
              <w:rPr>
                <w:rFonts w:ascii="Arial Narrow" w:hAnsi="Arial Narrow" w:cs="Calibri"/>
                <w:sz w:val="20"/>
                <w:szCs w:val="20"/>
              </w:rPr>
              <w:t xml:space="preserve"> Servicio de licenciamiento, supervisión y fiscalización de la Educación Superior con soporte de estándares de calidad.</w:t>
            </w:r>
          </w:p>
        </w:tc>
        <w:tc>
          <w:tcPr>
            <w:tcW w:w="1843" w:type="dxa"/>
            <w:shd w:val="clear" w:color="auto" w:fill="auto"/>
            <w:tcMar>
              <w:top w:w="15" w:type="dxa"/>
              <w:left w:w="15" w:type="dxa"/>
              <w:bottom w:w="0" w:type="dxa"/>
              <w:right w:w="15" w:type="dxa"/>
            </w:tcMar>
            <w:hideMark/>
          </w:tcPr>
          <w:p w14:paraId="6A3C1B55"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Institutos de Educación Superior Técnico Productiva</w:t>
            </w:r>
          </w:p>
        </w:tc>
        <w:tc>
          <w:tcPr>
            <w:tcW w:w="2035" w:type="dxa"/>
            <w:shd w:val="clear" w:color="auto" w:fill="auto"/>
            <w:tcMar>
              <w:top w:w="15" w:type="dxa"/>
              <w:left w:w="15" w:type="dxa"/>
              <w:bottom w:w="0" w:type="dxa"/>
              <w:right w:w="15" w:type="dxa"/>
            </w:tcMar>
            <w:hideMark/>
          </w:tcPr>
          <w:p w14:paraId="1EF170A9"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Dirección General de Educación Técnico-Productiva y Superior Tecnológica y Artística</w:t>
            </w:r>
            <w:r w:rsidRPr="004C0243">
              <w:rPr>
                <w:rFonts w:ascii="Arial Narrow" w:hAnsi="Arial Narrow" w:cs="Calibri"/>
                <w:sz w:val="20"/>
                <w:szCs w:val="20"/>
              </w:rPr>
              <w:br/>
              <w:t>MINEDU</w:t>
            </w:r>
          </w:p>
        </w:tc>
        <w:tc>
          <w:tcPr>
            <w:tcW w:w="1225" w:type="dxa"/>
            <w:shd w:val="clear" w:color="auto" w:fill="auto"/>
            <w:tcMar>
              <w:top w:w="15" w:type="dxa"/>
              <w:left w:w="15" w:type="dxa"/>
              <w:bottom w:w="0" w:type="dxa"/>
              <w:right w:w="15" w:type="dxa"/>
            </w:tcMar>
            <w:hideMark/>
          </w:tcPr>
          <w:p w14:paraId="2F7BC2A3"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Nacional</w:t>
            </w:r>
          </w:p>
        </w:tc>
      </w:tr>
      <w:tr w:rsidR="005250F9" w:rsidRPr="004C0243" w14:paraId="246D492E" w14:textId="77777777" w:rsidTr="00422460">
        <w:trPr>
          <w:trHeight w:val="1595"/>
        </w:trPr>
        <w:tc>
          <w:tcPr>
            <w:tcW w:w="2269" w:type="dxa"/>
            <w:vMerge/>
            <w:shd w:val="clear" w:color="auto" w:fill="auto"/>
            <w:tcMar>
              <w:top w:w="15" w:type="dxa"/>
              <w:left w:w="15" w:type="dxa"/>
              <w:bottom w:w="0" w:type="dxa"/>
              <w:right w:w="15" w:type="dxa"/>
            </w:tcMar>
          </w:tcPr>
          <w:p w14:paraId="6B4F284B" w14:textId="77777777" w:rsidR="005250F9" w:rsidRPr="004C0243" w:rsidRDefault="005250F9" w:rsidP="004339CF">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56C9B6D6"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hideMark/>
          </w:tcPr>
          <w:p w14:paraId="137817AC" w14:textId="4EF85ABC" w:rsidR="005250F9" w:rsidRPr="0010306C" w:rsidRDefault="005250F9" w:rsidP="004339CF">
            <w:pPr>
              <w:spacing w:after="0"/>
              <w:rPr>
                <w:rFonts w:ascii="Arial Narrow" w:hAnsi="Arial Narrow" w:cs="Calibri"/>
                <w:sz w:val="20"/>
                <w:szCs w:val="20"/>
              </w:rPr>
            </w:pPr>
            <w:r>
              <w:rPr>
                <w:rFonts w:ascii="Arial Narrow" w:hAnsi="Arial Narrow" w:cs="Calibri"/>
                <w:sz w:val="20"/>
                <w:szCs w:val="20"/>
              </w:rPr>
              <w:t>12.</w:t>
            </w:r>
            <w:r w:rsidRPr="0010306C">
              <w:rPr>
                <w:rFonts w:ascii="Arial Narrow" w:hAnsi="Arial Narrow" w:cs="Calibri"/>
                <w:sz w:val="20"/>
                <w:szCs w:val="20"/>
              </w:rPr>
              <w:t xml:space="preserve"> Regulación en materia de eficiencia energética respecto a etiquetado de eficiencia energética que incorpore estándares de calidad.</w:t>
            </w:r>
          </w:p>
        </w:tc>
        <w:tc>
          <w:tcPr>
            <w:tcW w:w="1843" w:type="dxa"/>
            <w:shd w:val="clear" w:color="auto" w:fill="auto"/>
            <w:tcMar>
              <w:top w:w="15" w:type="dxa"/>
              <w:left w:w="15" w:type="dxa"/>
              <w:bottom w:w="0" w:type="dxa"/>
              <w:right w:w="15" w:type="dxa"/>
            </w:tcMar>
            <w:hideMark/>
          </w:tcPr>
          <w:p w14:paraId="0130D27E"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Entidades del Estado, Empresas privadas (Importadores, fabricantes, exportadores, distribuidores, comercializadores) y población en general.</w:t>
            </w:r>
          </w:p>
        </w:tc>
        <w:tc>
          <w:tcPr>
            <w:tcW w:w="2035" w:type="dxa"/>
            <w:shd w:val="clear" w:color="auto" w:fill="auto"/>
            <w:tcMar>
              <w:top w:w="15" w:type="dxa"/>
              <w:left w:w="15" w:type="dxa"/>
              <w:bottom w:w="0" w:type="dxa"/>
              <w:right w:w="15" w:type="dxa"/>
            </w:tcMar>
            <w:hideMark/>
          </w:tcPr>
          <w:p w14:paraId="4907D74E"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Dirección General de Eficiencia Energética</w:t>
            </w:r>
            <w:r w:rsidRPr="004C0243">
              <w:rPr>
                <w:rFonts w:ascii="Arial Narrow" w:hAnsi="Arial Narrow" w:cs="Calibri"/>
                <w:sz w:val="20"/>
                <w:szCs w:val="20"/>
              </w:rPr>
              <w:br/>
              <w:t>(MINEM)</w:t>
            </w:r>
          </w:p>
        </w:tc>
        <w:tc>
          <w:tcPr>
            <w:tcW w:w="1225" w:type="dxa"/>
            <w:shd w:val="clear" w:color="auto" w:fill="auto"/>
            <w:tcMar>
              <w:top w:w="15" w:type="dxa"/>
              <w:left w:w="15" w:type="dxa"/>
              <w:bottom w:w="0" w:type="dxa"/>
              <w:right w:w="15" w:type="dxa"/>
            </w:tcMar>
            <w:hideMark/>
          </w:tcPr>
          <w:p w14:paraId="4CDBB9A2"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Nacional</w:t>
            </w:r>
          </w:p>
        </w:tc>
      </w:tr>
      <w:tr w:rsidR="005250F9" w:rsidRPr="004C0243" w14:paraId="4EA005C4" w14:textId="77777777" w:rsidTr="00422460">
        <w:trPr>
          <w:trHeight w:val="797"/>
        </w:trPr>
        <w:tc>
          <w:tcPr>
            <w:tcW w:w="2269" w:type="dxa"/>
            <w:vMerge/>
            <w:shd w:val="clear" w:color="auto" w:fill="auto"/>
            <w:tcMar>
              <w:top w:w="15" w:type="dxa"/>
              <w:left w:w="15" w:type="dxa"/>
              <w:bottom w:w="0" w:type="dxa"/>
              <w:right w:w="15" w:type="dxa"/>
            </w:tcMar>
          </w:tcPr>
          <w:p w14:paraId="0F9D2E93" w14:textId="77777777" w:rsidR="005250F9" w:rsidRPr="004C0243" w:rsidRDefault="005250F9" w:rsidP="004339CF">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1C106E1C"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hideMark/>
          </w:tcPr>
          <w:p w14:paraId="3D5CDE32" w14:textId="4C7B1CE4" w:rsidR="005250F9" w:rsidRPr="0010306C" w:rsidRDefault="005250F9" w:rsidP="004339CF">
            <w:pPr>
              <w:spacing w:after="0"/>
              <w:rPr>
                <w:rFonts w:ascii="Arial Narrow" w:hAnsi="Arial Narrow" w:cs="Calibri"/>
                <w:sz w:val="20"/>
                <w:szCs w:val="20"/>
              </w:rPr>
            </w:pPr>
            <w:r>
              <w:rPr>
                <w:rFonts w:ascii="Arial Narrow" w:hAnsi="Arial Narrow" w:cs="Calibri"/>
                <w:sz w:val="20"/>
                <w:szCs w:val="20"/>
              </w:rPr>
              <w:t>13.</w:t>
            </w:r>
            <w:r w:rsidRPr="0010306C">
              <w:rPr>
                <w:rFonts w:ascii="Arial Narrow" w:hAnsi="Arial Narrow" w:cs="Calibri"/>
                <w:sz w:val="20"/>
                <w:szCs w:val="20"/>
              </w:rPr>
              <w:t xml:space="preserve"> Regulación en materia de eficiencia energética respecto a auditorías energéticas que incorpore estándares de calidad.</w:t>
            </w:r>
          </w:p>
        </w:tc>
        <w:tc>
          <w:tcPr>
            <w:tcW w:w="1843" w:type="dxa"/>
            <w:shd w:val="clear" w:color="auto" w:fill="auto"/>
            <w:tcMar>
              <w:top w:w="15" w:type="dxa"/>
              <w:left w:w="15" w:type="dxa"/>
              <w:bottom w:w="0" w:type="dxa"/>
              <w:right w:w="15" w:type="dxa"/>
            </w:tcMar>
            <w:hideMark/>
          </w:tcPr>
          <w:p w14:paraId="2EC4FC95"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Entidades y empresas del Estado, Empresas privadas, auditor energético.</w:t>
            </w:r>
          </w:p>
        </w:tc>
        <w:tc>
          <w:tcPr>
            <w:tcW w:w="2035" w:type="dxa"/>
            <w:shd w:val="clear" w:color="auto" w:fill="auto"/>
            <w:tcMar>
              <w:top w:w="15" w:type="dxa"/>
              <w:left w:w="15" w:type="dxa"/>
              <w:bottom w:w="0" w:type="dxa"/>
              <w:right w:w="15" w:type="dxa"/>
            </w:tcMar>
            <w:hideMark/>
          </w:tcPr>
          <w:p w14:paraId="561AA07E"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Dirección General de Eficiencia Energética</w:t>
            </w:r>
            <w:r w:rsidRPr="004C0243">
              <w:rPr>
                <w:rFonts w:ascii="Arial Narrow" w:hAnsi="Arial Narrow" w:cs="Calibri"/>
                <w:sz w:val="20"/>
                <w:szCs w:val="20"/>
              </w:rPr>
              <w:br/>
              <w:t>(MINEM)</w:t>
            </w:r>
          </w:p>
        </w:tc>
        <w:tc>
          <w:tcPr>
            <w:tcW w:w="1225" w:type="dxa"/>
            <w:shd w:val="clear" w:color="auto" w:fill="auto"/>
            <w:tcMar>
              <w:top w:w="15" w:type="dxa"/>
              <w:left w:w="15" w:type="dxa"/>
              <w:bottom w:w="0" w:type="dxa"/>
              <w:right w:w="15" w:type="dxa"/>
            </w:tcMar>
            <w:hideMark/>
          </w:tcPr>
          <w:p w14:paraId="568BDCBC"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Nacional</w:t>
            </w:r>
          </w:p>
        </w:tc>
      </w:tr>
      <w:tr w:rsidR="005250F9" w:rsidRPr="004C0243" w14:paraId="0A807C49" w14:textId="77777777" w:rsidTr="005F5433">
        <w:trPr>
          <w:trHeight w:val="216"/>
        </w:trPr>
        <w:tc>
          <w:tcPr>
            <w:tcW w:w="2269" w:type="dxa"/>
            <w:vMerge/>
            <w:shd w:val="clear" w:color="auto" w:fill="auto"/>
            <w:tcMar>
              <w:top w:w="15" w:type="dxa"/>
              <w:left w:w="15" w:type="dxa"/>
              <w:bottom w:w="0" w:type="dxa"/>
              <w:right w:w="15" w:type="dxa"/>
            </w:tcMar>
          </w:tcPr>
          <w:p w14:paraId="6C0A1880" w14:textId="77777777" w:rsidR="005250F9" w:rsidRPr="004C0243" w:rsidRDefault="005250F9" w:rsidP="004339CF">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5A5AE0B5"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hideMark/>
          </w:tcPr>
          <w:p w14:paraId="6B6B637B" w14:textId="4B021C0C" w:rsidR="005250F9" w:rsidRPr="0010306C" w:rsidRDefault="005250F9" w:rsidP="004339CF">
            <w:pPr>
              <w:spacing w:after="0"/>
              <w:rPr>
                <w:rFonts w:ascii="Arial Narrow" w:hAnsi="Arial Narrow" w:cs="Calibri"/>
                <w:sz w:val="20"/>
                <w:szCs w:val="20"/>
              </w:rPr>
            </w:pPr>
            <w:r>
              <w:rPr>
                <w:rFonts w:ascii="Arial Narrow" w:hAnsi="Arial Narrow" w:cs="Calibri"/>
                <w:sz w:val="20"/>
                <w:szCs w:val="20"/>
              </w:rPr>
              <w:t>14.</w:t>
            </w:r>
            <w:r w:rsidRPr="0010306C">
              <w:rPr>
                <w:rFonts w:ascii="Arial Narrow" w:hAnsi="Arial Narrow" w:cs="Calibri"/>
                <w:sz w:val="20"/>
                <w:szCs w:val="20"/>
              </w:rPr>
              <w:t xml:space="preserve"> Servicio de desarrollo de instrumentos normativos en materia de movilidad eléctrica que incorpore estándares de calidad</w:t>
            </w:r>
          </w:p>
        </w:tc>
        <w:tc>
          <w:tcPr>
            <w:tcW w:w="1843" w:type="dxa"/>
            <w:shd w:val="clear" w:color="auto" w:fill="auto"/>
            <w:tcMar>
              <w:top w:w="15" w:type="dxa"/>
              <w:left w:w="15" w:type="dxa"/>
              <w:bottom w:w="0" w:type="dxa"/>
              <w:right w:w="15" w:type="dxa"/>
            </w:tcMar>
            <w:hideMark/>
          </w:tcPr>
          <w:p w14:paraId="11D45CD3"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Entidades del Estado, Empresas privadas (Importadores, fabricantes, exportadores, distribuidores, comercializadores) y población en general.</w:t>
            </w:r>
          </w:p>
        </w:tc>
        <w:tc>
          <w:tcPr>
            <w:tcW w:w="2035" w:type="dxa"/>
            <w:shd w:val="clear" w:color="auto" w:fill="auto"/>
            <w:tcMar>
              <w:top w:w="15" w:type="dxa"/>
              <w:left w:w="15" w:type="dxa"/>
              <w:bottom w:w="0" w:type="dxa"/>
              <w:right w:w="15" w:type="dxa"/>
            </w:tcMar>
            <w:hideMark/>
          </w:tcPr>
          <w:p w14:paraId="1AF9B6F0"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Dirección General de Eficiencia Energética</w:t>
            </w:r>
            <w:r w:rsidRPr="004C0243">
              <w:rPr>
                <w:rFonts w:ascii="Arial Narrow" w:hAnsi="Arial Narrow" w:cs="Calibri"/>
                <w:sz w:val="20"/>
                <w:szCs w:val="20"/>
              </w:rPr>
              <w:br/>
              <w:t>(MINEM)</w:t>
            </w:r>
          </w:p>
        </w:tc>
        <w:tc>
          <w:tcPr>
            <w:tcW w:w="1225" w:type="dxa"/>
            <w:shd w:val="clear" w:color="auto" w:fill="auto"/>
            <w:tcMar>
              <w:top w:w="15" w:type="dxa"/>
              <w:left w:w="15" w:type="dxa"/>
              <w:bottom w:w="0" w:type="dxa"/>
              <w:right w:w="15" w:type="dxa"/>
            </w:tcMar>
            <w:hideMark/>
          </w:tcPr>
          <w:p w14:paraId="78EBD612" w14:textId="77777777" w:rsidR="005250F9" w:rsidRPr="004C0243" w:rsidRDefault="005250F9" w:rsidP="004339CF">
            <w:pPr>
              <w:spacing w:after="0"/>
              <w:rPr>
                <w:rFonts w:ascii="Arial Narrow" w:hAnsi="Arial Narrow" w:cs="Calibri"/>
                <w:sz w:val="20"/>
                <w:szCs w:val="20"/>
              </w:rPr>
            </w:pPr>
            <w:r w:rsidRPr="004C0243">
              <w:rPr>
                <w:rFonts w:ascii="Arial Narrow" w:hAnsi="Arial Narrow" w:cs="Calibri"/>
                <w:sz w:val="20"/>
                <w:szCs w:val="20"/>
              </w:rPr>
              <w:t>Nacional</w:t>
            </w:r>
          </w:p>
        </w:tc>
      </w:tr>
      <w:tr w:rsidR="005250F9" w:rsidRPr="004C0243" w14:paraId="37E73520" w14:textId="77777777" w:rsidTr="00422460">
        <w:trPr>
          <w:trHeight w:val="797"/>
        </w:trPr>
        <w:tc>
          <w:tcPr>
            <w:tcW w:w="2269" w:type="dxa"/>
            <w:vMerge/>
            <w:shd w:val="clear" w:color="auto" w:fill="auto"/>
            <w:tcMar>
              <w:top w:w="15" w:type="dxa"/>
              <w:left w:w="15" w:type="dxa"/>
              <w:bottom w:w="0" w:type="dxa"/>
              <w:right w:w="15" w:type="dxa"/>
            </w:tcMar>
          </w:tcPr>
          <w:p w14:paraId="2D829D46" w14:textId="77777777" w:rsidR="005250F9" w:rsidRPr="004C0243" w:rsidRDefault="005250F9" w:rsidP="00B34D19">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tcPr>
          <w:p w14:paraId="06D85C14" w14:textId="596A32D8" w:rsidR="005250F9" w:rsidRPr="004F7453" w:rsidRDefault="005250F9" w:rsidP="00B34D19">
            <w:pPr>
              <w:spacing w:after="0"/>
              <w:rPr>
                <w:rFonts w:ascii="Arial Narrow" w:hAnsi="Arial Narrow" w:cs="Calibri"/>
                <w:sz w:val="20"/>
                <w:szCs w:val="20"/>
              </w:rPr>
            </w:pPr>
            <w:r w:rsidRPr="004F7453">
              <w:rPr>
                <w:rFonts w:ascii="Arial Narrow" w:hAnsi="Arial Narrow" w:cs="Calibri"/>
                <w:sz w:val="20"/>
                <w:szCs w:val="20"/>
              </w:rPr>
              <w:t>L1.1: Incrementar el uso de estándares de calidad en los bienes y servicios que brindan las entidades públicas.</w:t>
            </w:r>
          </w:p>
        </w:tc>
        <w:tc>
          <w:tcPr>
            <w:tcW w:w="4252" w:type="dxa"/>
            <w:shd w:val="clear" w:color="auto" w:fill="auto"/>
            <w:tcMar>
              <w:top w:w="15" w:type="dxa"/>
              <w:left w:w="15" w:type="dxa"/>
              <w:bottom w:w="0" w:type="dxa"/>
              <w:right w:w="15" w:type="dxa"/>
            </w:tcMar>
          </w:tcPr>
          <w:p w14:paraId="35510FFB" w14:textId="11FC9BFE" w:rsidR="005250F9" w:rsidRPr="004F7453" w:rsidRDefault="005250F9" w:rsidP="00B34D19">
            <w:pPr>
              <w:spacing w:after="0"/>
              <w:rPr>
                <w:rFonts w:ascii="Arial Narrow" w:hAnsi="Arial Narrow" w:cs="Calibri"/>
                <w:sz w:val="20"/>
                <w:szCs w:val="20"/>
              </w:rPr>
            </w:pPr>
            <w:r w:rsidRPr="004F7453">
              <w:rPr>
                <w:rFonts w:ascii="Arial Narrow" w:hAnsi="Arial Narrow" w:cs="Calibri"/>
                <w:sz w:val="20"/>
                <w:szCs w:val="20"/>
              </w:rPr>
              <w:t>15. Servicio de atención de denuncias laborales por módulo Gestión de Cumplimiento con soporte de normas técnicas</w:t>
            </w:r>
          </w:p>
        </w:tc>
        <w:tc>
          <w:tcPr>
            <w:tcW w:w="1843" w:type="dxa"/>
            <w:shd w:val="clear" w:color="auto" w:fill="auto"/>
            <w:tcMar>
              <w:top w:w="15" w:type="dxa"/>
              <w:left w:w="15" w:type="dxa"/>
              <w:bottom w:w="0" w:type="dxa"/>
              <w:right w:w="15" w:type="dxa"/>
            </w:tcMar>
          </w:tcPr>
          <w:p w14:paraId="01DEEA2D" w14:textId="1C99BCED" w:rsidR="005250F9" w:rsidRPr="004F7453" w:rsidRDefault="005250F9" w:rsidP="00B34D19">
            <w:pPr>
              <w:spacing w:after="0"/>
              <w:rPr>
                <w:rFonts w:ascii="Arial Narrow" w:hAnsi="Arial Narrow" w:cs="Calibri"/>
                <w:sz w:val="20"/>
                <w:szCs w:val="20"/>
              </w:rPr>
            </w:pPr>
            <w:r w:rsidRPr="004F7453">
              <w:rPr>
                <w:rFonts w:ascii="Arial Narrow" w:hAnsi="Arial Narrow" w:cs="Calibri"/>
                <w:sz w:val="20"/>
                <w:szCs w:val="20"/>
              </w:rPr>
              <w:t>PEA ocupada</w:t>
            </w:r>
          </w:p>
        </w:tc>
        <w:tc>
          <w:tcPr>
            <w:tcW w:w="2035" w:type="dxa"/>
            <w:shd w:val="clear" w:color="auto" w:fill="auto"/>
            <w:tcMar>
              <w:top w:w="15" w:type="dxa"/>
              <w:left w:w="15" w:type="dxa"/>
              <w:bottom w:w="0" w:type="dxa"/>
              <w:right w:w="15" w:type="dxa"/>
            </w:tcMar>
          </w:tcPr>
          <w:p w14:paraId="5FCA7997" w14:textId="50F18825" w:rsidR="005250F9" w:rsidRPr="004F7453" w:rsidRDefault="005250F9" w:rsidP="00B34D19">
            <w:pPr>
              <w:spacing w:after="0"/>
              <w:rPr>
                <w:rFonts w:ascii="Arial Narrow" w:hAnsi="Arial Narrow" w:cs="Calibri"/>
                <w:sz w:val="20"/>
                <w:szCs w:val="20"/>
              </w:rPr>
            </w:pPr>
            <w:r w:rsidRPr="004F7453">
              <w:rPr>
                <w:rFonts w:ascii="Arial Narrow" w:hAnsi="Arial Narrow" w:cs="Calibri"/>
                <w:sz w:val="20"/>
                <w:szCs w:val="20"/>
              </w:rPr>
              <w:t>SUNAFIL</w:t>
            </w:r>
            <w:r w:rsidRPr="004F7453">
              <w:rPr>
                <w:rFonts w:ascii="Arial Narrow" w:hAnsi="Arial Narrow" w:cs="Calibri"/>
                <w:sz w:val="20"/>
                <w:szCs w:val="20"/>
              </w:rPr>
              <w:br/>
              <w:t>(MTPE)</w:t>
            </w:r>
          </w:p>
        </w:tc>
        <w:tc>
          <w:tcPr>
            <w:tcW w:w="1225" w:type="dxa"/>
            <w:shd w:val="clear" w:color="auto" w:fill="auto"/>
            <w:tcMar>
              <w:top w:w="15" w:type="dxa"/>
              <w:left w:w="15" w:type="dxa"/>
              <w:bottom w:w="0" w:type="dxa"/>
              <w:right w:w="15" w:type="dxa"/>
            </w:tcMar>
          </w:tcPr>
          <w:p w14:paraId="75A78D5E" w14:textId="5D00C82F" w:rsidR="005250F9" w:rsidRPr="004F7453" w:rsidRDefault="005250F9" w:rsidP="00B34D19">
            <w:pPr>
              <w:spacing w:after="0"/>
              <w:rPr>
                <w:rFonts w:ascii="Arial Narrow" w:hAnsi="Arial Narrow" w:cs="Calibri"/>
                <w:sz w:val="20"/>
                <w:szCs w:val="20"/>
              </w:rPr>
            </w:pPr>
            <w:r w:rsidRPr="004F7453">
              <w:rPr>
                <w:rFonts w:ascii="Arial Narrow" w:hAnsi="Arial Narrow" w:cs="Calibri"/>
                <w:sz w:val="20"/>
                <w:szCs w:val="20"/>
              </w:rPr>
              <w:t>Nacional</w:t>
            </w:r>
          </w:p>
        </w:tc>
      </w:tr>
      <w:tr w:rsidR="005250F9" w:rsidRPr="004C0243" w14:paraId="4CC4312D" w14:textId="77777777" w:rsidTr="00422460">
        <w:trPr>
          <w:trHeight w:val="797"/>
        </w:trPr>
        <w:tc>
          <w:tcPr>
            <w:tcW w:w="2269" w:type="dxa"/>
            <w:vMerge/>
            <w:shd w:val="clear" w:color="auto" w:fill="auto"/>
            <w:tcMar>
              <w:top w:w="15" w:type="dxa"/>
              <w:left w:w="15" w:type="dxa"/>
              <w:bottom w:w="0" w:type="dxa"/>
              <w:right w:w="15" w:type="dxa"/>
            </w:tcMar>
          </w:tcPr>
          <w:p w14:paraId="02D779FA" w14:textId="77777777" w:rsidR="005250F9" w:rsidRPr="004C0243" w:rsidRDefault="005250F9" w:rsidP="00D477BA">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tcPr>
          <w:p w14:paraId="1F6F0D77" w14:textId="20E3B718" w:rsidR="005250F9" w:rsidRPr="004C0243" w:rsidRDefault="005250F9" w:rsidP="00D477BA">
            <w:pPr>
              <w:spacing w:after="0"/>
              <w:rPr>
                <w:rFonts w:ascii="Arial Narrow" w:hAnsi="Arial Narrow" w:cs="Calibri"/>
                <w:sz w:val="20"/>
                <w:szCs w:val="20"/>
              </w:rPr>
            </w:pPr>
            <w:r w:rsidRPr="004C0243">
              <w:rPr>
                <w:rFonts w:ascii="Arial Narrow" w:hAnsi="Arial Narrow" w:cs="Calibri"/>
                <w:sz w:val="20"/>
                <w:szCs w:val="20"/>
              </w:rPr>
              <w:t xml:space="preserve">L1.2: Incrementar el uso de estándares de calidad en los bienes y servicios que brindan las empresas. </w:t>
            </w:r>
          </w:p>
        </w:tc>
        <w:tc>
          <w:tcPr>
            <w:tcW w:w="4252" w:type="dxa"/>
            <w:shd w:val="clear" w:color="auto" w:fill="auto"/>
            <w:tcMar>
              <w:top w:w="15" w:type="dxa"/>
              <w:left w:w="15" w:type="dxa"/>
              <w:bottom w:w="0" w:type="dxa"/>
              <w:right w:w="15" w:type="dxa"/>
            </w:tcMar>
          </w:tcPr>
          <w:p w14:paraId="02645711" w14:textId="655A733D" w:rsidR="005250F9" w:rsidRDefault="005250F9" w:rsidP="00D477BA">
            <w:pPr>
              <w:spacing w:after="0"/>
              <w:rPr>
                <w:rFonts w:ascii="Arial Narrow" w:hAnsi="Arial Narrow" w:cs="Calibri"/>
                <w:sz w:val="20"/>
                <w:szCs w:val="20"/>
              </w:rPr>
            </w:pPr>
            <w:r>
              <w:rPr>
                <w:rFonts w:ascii="Arial Narrow" w:hAnsi="Arial Narrow" w:cs="Calibri"/>
                <w:sz w:val="20"/>
                <w:szCs w:val="20"/>
              </w:rPr>
              <w:t>16</w:t>
            </w:r>
            <w:r w:rsidRPr="00FF0FF3">
              <w:rPr>
                <w:rFonts w:ascii="Arial Narrow" w:hAnsi="Arial Narrow" w:cs="Calibri"/>
                <w:sz w:val="20"/>
                <w:szCs w:val="20"/>
              </w:rPr>
              <w:t xml:space="preserve">. </w:t>
            </w:r>
            <w:r w:rsidR="004F7453">
              <w:rPr>
                <w:rFonts w:ascii="Arial Narrow" w:hAnsi="Arial Narrow" w:cs="Calibri"/>
                <w:sz w:val="20"/>
                <w:szCs w:val="20"/>
              </w:rPr>
              <w:t>Servicio de a</w:t>
            </w:r>
            <w:r w:rsidRPr="00FF0FF3">
              <w:rPr>
                <w:rFonts w:ascii="Arial Narrow" w:hAnsi="Arial Narrow" w:cs="Calibri"/>
                <w:sz w:val="20"/>
                <w:szCs w:val="20"/>
              </w:rPr>
              <w:t>sistencia técnica para la aplicación de Normas Técnicas Peruanas o certificaciones de competencias en artesanía</w:t>
            </w:r>
          </w:p>
        </w:tc>
        <w:tc>
          <w:tcPr>
            <w:tcW w:w="1843" w:type="dxa"/>
            <w:shd w:val="clear" w:color="auto" w:fill="auto"/>
            <w:tcMar>
              <w:top w:w="15" w:type="dxa"/>
              <w:left w:w="15" w:type="dxa"/>
              <w:bottom w:w="0" w:type="dxa"/>
              <w:right w:w="15" w:type="dxa"/>
            </w:tcMar>
          </w:tcPr>
          <w:p w14:paraId="5E6CE092" w14:textId="1D242D7E" w:rsidR="005250F9" w:rsidRPr="004C0243" w:rsidRDefault="005250F9" w:rsidP="00D477BA">
            <w:pPr>
              <w:spacing w:after="0"/>
              <w:rPr>
                <w:rFonts w:ascii="Arial Narrow" w:hAnsi="Arial Narrow" w:cs="Calibri"/>
                <w:sz w:val="20"/>
                <w:szCs w:val="20"/>
              </w:rPr>
            </w:pPr>
            <w:r w:rsidRPr="004C0243">
              <w:rPr>
                <w:rFonts w:ascii="Arial Narrow" w:hAnsi="Arial Narrow" w:cs="Calibri"/>
                <w:sz w:val="20"/>
                <w:szCs w:val="20"/>
              </w:rPr>
              <w:t xml:space="preserve">Unidades económicas de artesanía </w:t>
            </w:r>
          </w:p>
        </w:tc>
        <w:tc>
          <w:tcPr>
            <w:tcW w:w="2035" w:type="dxa"/>
            <w:shd w:val="clear" w:color="auto" w:fill="auto"/>
            <w:tcMar>
              <w:top w:w="15" w:type="dxa"/>
              <w:left w:w="15" w:type="dxa"/>
              <w:bottom w:w="0" w:type="dxa"/>
              <w:right w:w="15" w:type="dxa"/>
            </w:tcMar>
          </w:tcPr>
          <w:p w14:paraId="11F02021" w14:textId="548C2FB4" w:rsidR="005250F9" w:rsidRPr="004C0243" w:rsidRDefault="005250F9" w:rsidP="00D477BA">
            <w:pPr>
              <w:spacing w:after="0"/>
              <w:rPr>
                <w:rFonts w:ascii="Arial Narrow" w:hAnsi="Arial Narrow" w:cs="Calibri"/>
                <w:sz w:val="20"/>
                <w:szCs w:val="20"/>
              </w:rPr>
            </w:pPr>
            <w:r w:rsidRPr="004C0243">
              <w:rPr>
                <w:rFonts w:ascii="Arial Narrow" w:hAnsi="Arial Narrow" w:cs="Calibri"/>
                <w:sz w:val="20"/>
                <w:szCs w:val="20"/>
              </w:rPr>
              <w:t>Dirección General de Artesanía</w:t>
            </w:r>
            <w:r w:rsidRPr="004C0243">
              <w:rPr>
                <w:rFonts w:ascii="Arial Narrow" w:hAnsi="Arial Narrow" w:cs="Calibri"/>
                <w:sz w:val="20"/>
                <w:szCs w:val="20"/>
              </w:rPr>
              <w:br/>
              <w:t>(MINCETUR)</w:t>
            </w:r>
          </w:p>
        </w:tc>
        <w:tc>
          <w:tcPr>
            <w:tcW w:w="1225" w:type="dxa"/>
            <w:shd w:val="clear" w:color="auto" w:fill="auto"/>
            <w:tcMar>
              <w:top w:w="15" w:type="dxa"/>
              <w:left w:w="15" w:type="dxa"/>
              <w:bottom w:w="0" w:type="dxa"/>
              <w:right w:w="15" w:type="dxa"/>
            </w:tcMar>
          </w:tcPr>
          <w:p w14:paraId="440D495C" w14:textId="17013DC9" w:rsidR="005250F9" w:rsidRPr="004C0243" w:rsidRDefault="005250F9" w:rsidP="00D477BA">
            <w:pPr>
              <w:spacing w:after="0"/>
              <w:rPr>
                <w:rFonts w:ascii="Arial Narrow" w:hAnsi="Arial Narrow" w:cs="Calibri"/>
                <w:sz w:val="20"/>
                <w:szCs w:val="20"/>
              </w:rPr>
            </w:pPr>
            <w:r w:rsidRPr="004C0243">
              <w:rPr>
                <w:rFonts w:ascii="Arial Narrow" w:hAnsi="Arial Narrow" w:cs="Calibri"/>
                <w:sz w:val="20"/>
                <w:szCs w:val="20"/>
              </w:rPr>
              <w:t>Nacional</w:t>
            </w:r>
          </w:p>
        </w:tc>
      </w:tr>
      <w:tr w:rsidR="005250F9" w:rsidRPr="004C0243" w14:paraId="406DFDFB" w14:textId="77777777" w:rsidTr="00422460">
        <w:trPr>
          <w:trHeight w:val="797"/>
        </w:trPr>
        <w:tc>
          <w:tcPr>
            <w:tcW w:w="2269" w:type="dxa"/>
            <w:vMerge/>
            <w:shd w:val="clear" w:color="auto" w:fill="auto"/>
            <w:tcMar>
              <w:top w:w="15" w:type="dxa"/>
              <w:left w:w="15" w:type="dxa"/>
              <w:bottom w:w="0" w:type="dxa"/>
              <w:right w:w="15" w:type="dxa"/>
            </w:tcMar>
          </w:tcPr>
          <w:p w14:paraId="6C42EBCB" w14:textId="77777777" w:rsidR="005250F9" w:rsidRPr="004C0243" w:rsidRDefault="005250F9" w:rsidP="00D477BA">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5E5CBA50" w14:textId="77777777" w:rsidR="005250F9" w:rsidRPr="004C0243" w:rsidRDefault="005250F9" w:rsidP="00D477BA">
            <w:pPr>
              <w:spacing w:after="0"/>
              <w:rPr>
                <w:rFonts w:ascii="Arial Narrow" w:hAnsi="Arial Narrow" w:cs="Calibri"/>
                <w:sz w:val="20"/>
                <w:szCs w:val="20"/>
              </w:rPr>
            </w:pPr>
            <w:r w:rsidRPr="004C0243">
              <w:rPr>
                <w:rFonts w:ascii="Arial Narrow" w:hAnsi="Arial Narrow" w:cs="Calibri"/>
                <w:sz w:val="20"/>
                <w:szCs w:val="20"/>
              </w:rPr>
              <w:t xml:space="preserve">L1.2: Incrementar el uso de estándares de calidad en los bienes y servicios que brindan las empresas. </w:t>
            </w:r>
          </w:p>
        </w:tc>
        <w:tc>
          <w:tcPr>
            <w:tcW w:w="4252" w:type="dxa"/>
            <w:shd w:val="clear" w:color="auto" w:fill="auto"/>
            <w:tcMar>
              <w:top w:w="15" w:type="dxa"/>
              <w:left w:w="15" w:type="dxa"/>
              <w:bottom w:w="0" w:type="dxa"/>
              <w:right w:w="15" w:type="dxa"/>
            </w:tcMar>
            <w:hideMark/>
          </w:tcPr>
          <w:p w14:paraId="26647ABD" w14:textId="59717033" w:rsidR="005250F9" w:rsidRPr="00FF0FF3" w:rsidRDefault="005250F9" w:rsidP="00D477BA">
            <w:pPr>
              <w:spacing w:after="0"/>
              <w:rPr>
                <w:rFonts w:ascii="Arial Narrow" w:hAnsi="Arial Narrow" w:cs="Calibri"/>
                <w:sz w:val="20"/>
                <w:szCs w:val="20"/>
              </w:rPr>
            </w:pPr>
            <w:r>
              <w:rPr>
                <w:rFonts w:ascii="Arial Narrow" w:hAnsi="Arial Narrow" w:cs="Calibri"/>
                <w:sz w:val="20"/>
                <w:szCs w:val="20"/>
              </w:rPr>
              <w:t>17.</w:t>
            </w:r>
            <w:r w:rsidRPr="00FF0FF3">
              <w:rPr>
                <w:rFonts w:ascii="Arial Narrow" w:hAnsi="Arial Narrow" w:cs="Calibri"/>
                <w:sz w:val="20"/>
                <w:szCs w:val="20"/>
              </w:rPr>
              <w:t xml:space="preserve"> </w:t>
            </w:r>
            <w:r w:rsidR="004F7453">
              <w:rPr>
                <w:rFonts w:ascii="Arial Narrow" w:hAnsi="Arial Narrow" w:cs="Calibri"/>
                <w:sz w:val="20"/>
                <w:szCs w:val="20"/>
              </w:rPr>
              <w:t>Servicio de a</w:t>
            </w:r>
            <w:r w:rsidRPr="00FF0FF3">
              <w:rPr>
                <w:rFonts w:ascii="Arial Narrow" w:hAnsi="Arial Narrow" w:cs="Calibri"/>
                <w:sz w:val="20"/>
                <w:szCs w:val="20"/>
              </w:rPr>
              <w:t>sistencia técnica para la creación o el mejoramiento del servicio de accesibilidad a la adquisición de productos de primera necesidad.</w:t>
            </w:r>
          </w:p>
        </w:tc>
        <w:tc>
          <w:tcPr>
            <w:tcW w:w="1843" w:type="dxa"/>
            <w:shd w:val="clear" w:color="auto" w:fill="auto"/>
            <w:tcMar>
              <w:top w:w="15" w:type="dxa"/>
              <w:left w:w="15" w:type="dxa"/>
              <w:bottom w:w="0" w:type="dxa"/>
              <w:right w:w="15" w:type="dxa"/>
            </w:tcMar>
            <w:hideMark/>
          </w:tcPr>
          <w:p w14:paraId="77C558CF" w14:textId="77777777" w:rsidR="005250F9" w:rsidRPr="004C0243" w:rsidRDefault="005250F9" w:rsidP="00D477BA">
            <w:pPr>
              <w:spacing w:after="0"/>
              <w:rPr>
                <w:rFonts w:ascii="Arial Narrow" w:hAnsi="Arial Narrow" w:cs="Calibri"/>
                <w:sz w:val="20"/>
                <w:szCs w:val="20"/>
              </w:rPr>
            </w:pPr>
            <w:r w:rsidRPr="004C0243">
              <w:rPr>
                <w:rFonts w:ascii="Arial Narrow" w:hAnsi="Arial Narrow" w:cs="Calibri"/>
                <w:sz w:val="20"/>
                <w:szCs w:val="20"/>
              </w:rPr>
              <w:t>Gobiernos locales</w:t>
            </w:r>
          </w:p>
        </w:tc>
        <w:tc>
          <w:tcPr>
            <w:tcW w:w="2035" w:type="dxa"/>
            <w:shd w:val="clear" w:color="auto" w:fill="auto"/>
            <w:tcMar>
              <w:top w:w="15" w:type="dxa"/>
              <w:left w:w="15" w:type="dxa"/>
              <w:bottom w:w="0" w:type="dxa"/>
              <w:right w:w="15" w:type="dxa"/>
            </w:tcMar>
            <w:hideMark/>
          </w:tcPr>
          <w:p w14:paraId="68ECE738" w14:textId="77777777" w:rsidR="005250F9" w:rsidRPr="004C0243" w:rsidRDefault="005250F9" w:rsidP="00D477BA">
            <w:pPr>
              <w:spacing w:after="0"/>
              <w:rPr>
                <w:rFonts w:ascii="Arial Narrow" w:hAnsi="Arial Narrow" w:cs="Calibri"/>
                <w:sz w:val="20"/>
                <w:szCs w:val="20"/>
              </w:rPr>
            </w:pPr>
            <w:r w:rsidRPr="004C0243">
              <w:rPr>
                <w:rFonts w:ascii="Arial Narrow" w:hAnsi="Arial Narrow" w:cs="Calibri"/>
                <w:sz w:val="20"/>
                <w:szCs w:val="20"/>
              </w:rPr>
              <w:t>Programa Nacional de Diversificación Productiva - PNDP PRODUCE</w:t>
            </w:r>
          </w:p>
        </w:tc>
        <w:tc>
          <w:tcPr>
            <w:tcW w:w="1225" w:type="dxa"/>
            <w:shd w:val="clear" w:color="auto" w:fill="auto"/>
            <w:tcMar>
              <w:top w:w="15" w:type="dxa"/>
              <w:left w:w="15" w:type="dxa"/>
              <w:bottom w:w="0" w:type="dxa"/>
              <w:right w:w="15" w:type="dxa"/>
            </w:tcMar>
            <w:hideMark/>
          </w:tcPr>
          <w:p w14:paraId="636F5071" w14:textId="77777777" w:rsidR="005250F9" w:rsidRPr="004C0243" w:rsidRDefault="005250F9" w:rsidP="00D477BA">
            <w:pPr>
              <w:spacing w:after="0"/>
              <w:rPr>
                <w:rFonts w:ascii="Arial Narrow" w:hAnsi="Arial Narrow" w:cs="Calibri"/>
                <w:sz w:val="20"/>
                <w:szCs w:val="20"/>
              </w:rPr>
            </w:pPr>
            <w:r w:rsidRPr="004C0243">
              <w:rPr>
                <w:rFonts w:ascii="Arial Narrow" w:hAnsi="Arial Narrow" w:cs="Calibri"/>
                <w:sz w:val="20"/>
                <w:szCs w:val="20"/>
              </w:rPr>
              <w:t>Nacional</w:t>
            </w:r>
          </w:p>
        </w:tc>
      </w:tr>
      <w:tr w:rsidR="005250F9" w:rsidRPr="004C0243" w14:paraId="02845451" w14:textId="77777777" w:rsidTr="005F5433">
        <w:trPr>
          <w:trHeight w:val="499"/>
        </w:trPr>
        <w:tc>
          <w:tcPr>
            <w:tcW w:w="2269" w:type="dxa"/>
            <w:vMerge/>
            <w:shd w:val="clear" w:color="auto" w:fill="auto"/>
            <w:tcMar>
              <w:top w:w="15" w:type="dxa"/>
              <w:left w:w="15" w:type="dxa"/>
              <w:bottom w:w="0" w:type="dxa"/>
              <w:right w:w="15" w:type="dxa"/>
            </w:tcMar>
          </w:tcPr>
          <w:p w14:paraId="4104E1BE" w14:textId="77777777" w:rsidR="005250F9" w:rsidRPr="004C0243" w:rsidRDefault="005250F9" w:rsidP="00D477BA">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7354FB54" w14:textId="77777777" w:rsidR="005250F9" w:rsidRPr="004C0243" w:rsidRDefault="005250F9" w:rsidP="00D477BA">
            <w:pPr>
              <w:spacing w:after="0"/>
              <w:rPr>
                <w:rFonts w:ascii="Arial Narrow" w:hAnsi="Arial Narrow" w:cs="Calibri"/>
                <w:sz w:val="20"/>
                <w:szCs w:val="20"/>
              </w:rPr>
            </w:pPr>
            <w:r w:rsidRPr="004C0243">
              <w:rPr>
                <w:rFonts w:ascii="Arial Narrow" w:hAnsi="Arial Narrow" w:cs="Calibri"/>
                <w:sz w:val="20"/>
                <w:szCs w:val="20"/>
              </w:rPr>
              <w:t>L1.3: Incrementar mecanismos financieros y no financieros para mejorar la calidad de la producción y/o comercialización de bienes y servicios en las entidades públicas y empresas a nivel nacional.</w:t>
            </w:r>
          </w:p>
        </w:tc>
        <w:tc>
          <w:tcPr>
            <w:tcW w:w="4252" w:type="dxa"/>
            <w:shd w:val="clear" w:color="auto" w:fill="auto"/>
            <w:tcMar>
              <w:top w:w="15" w:type="dxa"/>
              <w:left w:w="15" w:type="dxa"/>
              <w:bottom w:w="0" w:type="dxa"/>
              <w:right w:w="15" w:type="dxa"/>
            </w:tcMar>
            <w:hideMark/>
          </w:tcPr>
          <w:p w14:paraId="1E3AC665" w14:textId="3129FA62" w:rsidR="005250F9" w:rsidRPr="00FF0FF3" w:rsidRDefault="005250F9" w:rsidP="00D477BA">
            <w:pPr>
              <w:spacing w:after="0"/>
              <w:rPr>
                <w:rFonts w:ascii="Arial Narrow" w:hAnsi="Arial Narrow" w:cs="Calibri"/>
                <w:sz w:val="20"/>
                <w:szCs w:val="20"/>
              </w:rPr>
            </w:pPr>
            <w:r>
              <w:rPr>
                <w:rFonts w:ascii="Arial Narrow" w:hAnsi="Arial Narrow" w:cs="Calibri"/>
                <w:sz w:val="20"/>
                <w:szCs w:val="20"/>
              </w:rPr>
              <w:t>18.</w:t>
            </w:r>
            <w:r w:rsidRPr="00FF0FF3">
              <w:rPr>
                <w:rFonts w:ascii="Arial Narrow" w:hAnsi="Arial Narrow" w:cs="Calibri"/>
                <w:sz w:val="20"/>
                <w:szCs w:val="20"/>
              </w:rPr>
              <w:t xml:space="preserve"> Servicios de cofinanciamiento para certificaciones de calidad a empresas</w:t>
            </w:r>
          </w:p>
        </w:tc>
        <w:tc>
          <w:tcPr>
            <w:tcW w:w="1843" w:type="dxa"/>
            <w:shd w:val="clear" w:color="auto" w:fill="auto"/>
            <w:tcMar>
              <w:top w:w="15" w:type="dxa"/>
              <w:left w:w="15" w:type="dxa"/>
              <w:bottom w:w="0" w:type="dxa"/>
              <w:right w:w="15" w:type="dxa"/>
            </w:tcMar>
            <w:hideMark/>
          </w:tcPr>
          <w:p w14:paraId="4FD9D45A" w14:textId="77777777" w:rsidR="005250F9" w:rsidRPr="004C0243" w:rsidRDefault="005250F9" w:rsidP="00D477BA">
            <w:pPr>
              <w:spacing w:after="0"/>
              <w:rPr>
                <w:rFonts w:ascii="Arial Narrow" w:hAnsi="Arial Narrow" w:cs="Calibri"/>
                <w:sz w:val="20"/>
                <w:szCs w:val="20"/>
              </w:rPr>
            </w:pPr>
            <w:r w:rsidRPr="004C0243">
              <w:rPr>
                <w:rFonts w:ascii="Arial Narrow" w:hAnsi="Arial Narrow" w:cs="Calibri"/>
                <w:sz w:val="20"/>
                <w:szCs w:val="20"/>
              </w:rPr>
              <w:t>Micro, Pequeña y Mediana Empresa</w:t>
            </w:r>
          </w:p>
        </w:tc>
        <w:tc>
          <w:tcPr>
            <w:tcW w:w="2035" w:type="dxa"/>
            <w:shd w:val="clear" w:color="auto" w:fill="auto"/>
            <w:tcMar>
              <w:top w:w="15" w:type="dxa"/>
              <w:left w:w="15" w:type="dxa"/>
              <w:bottom w:w="0" w:type="dxa"/>
              <w:right w:w="15" w:type="dxa"/>
            </w:tcMar>
            <w:hideMark/>
          </w:tcPr>
          <w:p w14:paraId="72B45B5B" w14:textId="77777777" w:rsidR="005250F9" w:rsidRPr="004C0243" w:rsidRDefault="005250F9" w:rsidP="00D477BA">
            <w:pPr>
              <w:spacing w:after="0"/>
              <w:rPr>
                <w:rFonts w:ascii="Arial Narrow" w:hAnsi="Arial Narrow" w:cs="Calibri"/>
                <w:sz w:val="20"/>
                <w:szCs w:val="20"/>
              </w:rPr>
            </w:pPr>
            <w:proofErr w:type="spellStart"/>
            <w:r w:rsidRPr="004C0243">
              <w:rPr>
                <w:rFonts w:ascii="Arial Narrow" w:hAnsi="Arial Narrow" w:cs="Calibri"/>
                <w:sz w:val="20"/>
                <w:szCs w:val="20"/>
              </w:rPr>
              <w:t>ProInnóvate</w:t>
            </w:r>
            <w:proofErr w:type="spellEnd"/>
            <w:r w:rsidRPr="004C0243">
              <w:rPr>
                <w:rFonts w:ascii="Arial Narrow" w:hAnsi="Arial Narrow" w:cs="Calibri"/>
                <w:sz w:val="20"/>
                <w:szCs w:val="20"/>
              </w:rPr>
              <w:t xml:space="preserve"> Perú</w:t>
            </w:r>
          </w:p>
        </w:tc>
        <w:tc>
          <w:tcPr>
            <w:tcW w:w="1225" w:type="dxa"/>
            <w:shd w:val="clear" w:color="auto" w:fill="auto"/>
            <w:tcMar>
              <w:top w:w="15" w:type="dxa"/>
              <w:left w:w="15" w:type="dxa"/>
              <w:bottom w:w="0" w:type="dxa"/>
              <w:right w:w="15" w:type="dxa"/>
            </w:tcMar>
            <w:hideMark/>
          </w:tcPr>
          <w:p w14:paraId="0C21AA06" w14:textId="77777777" w:rsidR="005250F9" w:rsidRPr="004C0243" w:rsidRDefault="005250F9" w:rsidP="00D477BA">
            <w:pPr>
              <w:spacing w:after="0"/>
              <w:rPr>
                <w:rFonts w:ascii="Arial Narrow" w:hAnsi="Arial Narrow" w:cs="Calibri"/>
                <w:sz w:val="20"/>
                <w:szCs w:val="20"/>
              </w:rPr>
            </w:pPr>
            <w:r w:rsidRPr="004C0243">
              <w:rPr>
                <w:rFonts w:ascii="Arial Narrow" w:hAnsi="Arial Narrow" w:cs="Calibri"/>
                <w:sz w:val="20"/>
                <w:szCs w:val="20"/>
              </w:rPr>
              <w:t>Nacional</w:t>
            </w:r>
          </w:p>
        </w:tc>
      </w:tr>
      <w:tr w:rsidR="005250F9" w:rsidRPr="004C0243" w14:paraId="29CC7761" w14:textId="77777777" w:rsidTr="005F5433">
        <w:trPr>
          <w:trHeight w:val="499"/>
        </w:trPr>
        <w:tc>
          <w:tcPr>
            <w:tcW w:w="2269" w:type="dxa"/>
            <w:vMerge/>
            <w:shd w:val="clear" w:color="auto" w:fill="auto"/>
            <w:tcMar>
              <w:top w:w="15" w:type="dxa"/>
              <w:left w:w="15" w:type="dxa"/>
              <w:bottom w:w="0" w:type="dxa"/>
              <w:right w:w="15" w:type="dxa"/>
            </w:tcMar>
          </w:tcPr>
          <w:p w14:paraId="19BE72AD" w14:textId="77777777" w:rsidR="005250F9" w:rsidRPr="004C0243" w:rsidRDefault="005250F9" w:rsidP="005250F9">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tcPr>
          <w:p w14:paraId="3A421783" w14:textId="7AFE53BE" w:rsidR="005250F9" w:rsidRPr="00162D24" w:rsidRDefault="005250F9" w:rsidP="005250F9">
            <w:pPr>
              <w:spacing w:after="0"/>
              <w:rPr>
                <w:rFonts w:ascii="Arial Narrow" w:hAnsi="Arial Narrow" w:cs="Calibri"/>
                <w:sz w:val="20"/>
                <w:szCs w:val="20"/>
              </w:rPr>
            </w:pPr>
            <w:r w:rsidRPr="00162D24">
              <w:rPr>
                <w:rFonts w:ascii="Arial Narrow" w:hAnsi="Arial Narrow" w:cs="Calibri"/>
                <w:sz w:val="20"/>
                <w:szCs w:val="20"/>
              </w:rPr>
              <w:t>L1.3: Incrementar mecanismos financieros y no financieros para mejorar la calidad de la producción y/o comercialización de bienes y servicios en las entidades públicas y empresas a nivel nacional.</w:t>
            </w:r>
          </w:p>
        </w:tc>
        <w:tc>
          <w:tcPr>
            <w:tcW w:w="4252" w:type="dxa"/>
            <w:shd w:val="clear" w:color="auto" w:fill="auto"/>
            <w:tcMar>
              <w:top w:w="15" w:type="dxa"/>
              <w:left w:w="15" w:type="dxa"/>
              <w:bottom w:w="0" w:type="dxa"/>
              <w:right w:w="15" w:type="dxa"/>
            </w:tcMar>
          </w:tcPr>
          <w:p w14:paraId="148CCD11" w14:textId="3A140596" w:rsidR="005250F9" w:rsidRPr="00162D24" w:rsidRDefault="005250F9" w:rsidP="005250F9">
            <w:pPr>
              <w:spacing w:after="0"/>
              <w:rPr>
                <w:rFonts w:ascii="Arial Narrow" w:hAnsi="Arial Narrow" w:cs="Calibri"/>
                <w:sz w:val="20"/>
                <w:szCs w:val="20"/>
              </w:rPr>
            </w:pPr>
            <w:r w:rsidRPr="00162D24">
              <w:rPr>
                <w:rFonts w:ascii="Arial Narrow" w:hAnsi="Arial Narrow" w:cs="Calibri"/>
                <w:sz w:val="20"/>
                <w:szCs w:val="20"/>
              </w:rPr>
              <w:t>19. Servicio de cofinanciamiento para capacitación y transferencia tecnológica que incorpora mejora de la calidad de los productos o procesos</w:t>
            </w:r>
          </w:p>
        </w:tc>
        <w:tc>
          <w:tcPr>
            <w:tcW w:w="1843" w:type="dxa"/>
            <w:shd w:val="clear" w:color="auto" w:fill="auto"/>
            <w:tcMar>
              <w:top w:w="15" w:type="dxa"/>
              <w:left w:w="15" w:type="dxa"/>
              <w:bottom w:w="0" w:type="dxa"/>
              <w:right w:w="15" w:type="dxa"/>
            </w:tcMar>
          </w:tcPr>
          <w:p w14:paraId="78A3BBCC" w14:textId="641DF6B7" w:rsidR="005250F9" w:rsidRPr="00162D24" w:rsidRDefault="005250F9" w:rsidP="005250F9">
            <w:pPr>
              <w:spacing w:after="0"/>
              <w:rPr>
                <w:rFonts w:ascii="Arial Narrow" w:hAnsi="Arial Narrow" w:cs="Calibri"/>
                <w:sz w:val="20"/>
                <w:szCs w:val="20"/>
              </w:rPr>
            </w:pPr>
            <w:r w:rsidRPr="00162D24">
              <w:rPr>
                <w:rFonts w:ascii="Arial Narrow" w:hAnsi="Arial Narrow" w:cs="Calibri"/>
                <w:sz w:val="20"/>
                <w:szCs w:val="20"/>
              </w:rPr>
              <w:t>Micro, Pequeña y Mediana Empresa</w:t>
            </w:r>
          </w:p>
        </w:tc>
        <w:tc>
          <w:tcPr>
            <w:tcW w:w="2035" w:type="dxa"/>
            <w:shd w:val="clear" w:color="auto" w:fill="auto"/>
            <w:tcMar>
              <w:top w:w="15" w:type="dxa"/>
              <w:left w:w="15" w:type="dxa"/>
              <w:bottom w:w="0" w:type="dxa"/>
              <w:right w:w="15" w:type="dxa"/>
            </w:tcMar>
          </w:tcPr>
          <w:p w14:paraId="3C686AE9" w14:textId="6C8EA43E" w:rsidR="005250F9" w:rsidRPr="00162D24" w:rsidRDefault="005250F9" w:rsidP="005250F9">
            <w:pPr>
              <w:spacing w:after="0"/>
              <w:rPr>
                <w:rFonts w:ascii="Arial Narrow" w:hAnsi="Arial Narrow" w:cs="Calibri"/>
                <w:sz w:val="20"/>
                <w:szCs w:val="20"/>
              </w:rPr>
            </w:pPr>
            <w:proofErr w:type="spellStart"/>
            <w:r w:rsidRPr="00162D24">
              <w:rPr>
                <w:rFonts w:ascii="Arial Narrow" w:hAnsi="Arial Narrow" w:cs="Calibri"/>
                <w:sz w:val="20"/>
                <w:szCs w:val="20"/>
              </w:rPr>
              <w:t>ProInnóvate</w:t>
            </w:r>
            <w:proofErr w:type="spellEnd"/>
            <w:r w:rsidRPr="00162D24">
              <w:rPr>
                <w:rFonts w:ascii="Arial Narrow" w:hAnsi="Arial Narrow" w:cs="Calibri"/>
                <w:sz w:val="20"/>
                <w:szCs w:val="20"/>
              </w:rPr>
              <w:t xml:space="preserve"> Perú</w:t>
            </w:r>
          </w:p>
        </w:tc>
        <w:tc>
          <w:tcPr>
            <w:tcW w:w="1225" w:type="dxa"/>
            <w:shd w:val="clear" w:color="auto" w:fill="auto"/>
            <w:tcMar>
              <w:top w:w="15" w:type="dxa"/>
              <w:left w:w="15" w:type="dxa"/>
              <w:bottom w:w="0" w:type="dxa"/>
              <w:right w:w="15" w:type="dxa"/>
            </w:tcMar>
          </w:tcPr>
          <w:p w14:paraId="0CDA3268" w14:textId="373FCF97" w:rsidR="005250F9" w:rsidRPr="00162D24" w:rsidRDefault="005250F9" w:rsidP="005250F9">
            <w:pPr>
              <w:spacing w:after="0"/>
              <w:rPr>
                <w:rFonts w:ascii="Arial Narrow" w:hAnsi="Arial Narrow" w:cs="Calibri"/>
                <w:sz w:val="20"/>
                <w:szCs w:val="20"/>
              </w:rPr>
            </w:pPr>
            <w:r w:rsidRPr="00162D24">
              <w:rPr>
                <w:rFonts w:ascii="Arial Narrow" w:hAnsi="Arial Narrow" w:cs="Calibri"/>
                <w:sz w:val="20"/>
                <w:szCs w:val="20"/>
              </w:rPr>
              <w:t>Nacional</w:t>
            </w:r>
          </w:p>
        </w:tc>
      </w:tr>
      <w:tr w:rsidR="00F80DFA" w:rsidRPr="004C0243" w14:paraId="01391CF9" w14:textId="77777777" w:rsidTr="006C67D4">
        <w:trPr>
          <w:trHeight w:val="836"/>
        </w:trPr>
        <w:tc>
          <w:tcPr>
            <w:tcW w:w="2269" w:type="dxa"/>
            <w:vMerge w:val="restart"/>
            <w:shd w:val="clear" w:color="auto" w:fill="auto"/>
            <w:tcMar>
              <w:top w:w="15" w:type="dxa"/>
              <w:left w:w="15" w:type="dxa"/>
              <w:bottom w:w="0" w:type="dxa"/>
              <w:right w:w="15" w:type="dxa"/>
            </w:tcMar>
            <w:vAlign w:val="center"/>
          </w:tcPr>
          <w:p w14:paraId="5D4BFEA2" w14:textId="36CF778B" w:rsidR="00F80DFA" w:rsidRPr="004C0243" w:rsidRDefault="00C41543" w:rsidP="00D477BA">
            <w:pPr>
              <w:spacing w:after="0"/>
              <w:jc w:val="center"/>
              <w:rPr>
                <w:rFonts w:ascii="Arial Narrow" w:hAnsi="Arial Narrow" w:cs="Calibri"/>
                <w:sz w:val="20"/>
                <w:szCs w:val="20"/>
              </w:rPr>
            </w:pPr>
            <w:r w:rsidRPr="00C41543">
              <w:rPr>
                <w:rFonts w:ascii="Arial Narrow" w:hAnsi="Arial Narrow" w:cs="Calibri"/>
                <w:sz w:val="20"/>
                <w:szCs w:val="20"/>
              </w:rPr>
              <w:t>OP2 Ampliar la oferta de servicios de la infraestructura de la calidad (IC) en las entidades públicas y privadas competentes a nivel nacional</w:t>
            </w:r>
          </w:p>
        </w:tc>
        <w:tc>
          <w:tcPr>
            <w:tcW w:w="3544" w:type="dxa"/>
            <w:shd w:val="clear" w:color="auto" w:fill="auto"/>
            <w:tcMar>
              <w:top w:w="15" w:type="dxa"/>
              <w:left w:w="15" w:type="dxa"/>
              <w:bottom w:w="0" w:type="dxa"/>
              <w:right w:w="15" w:type="dxa"/>
            </w:tcMar>
          </w:tcPr>
          <w:p w14:paraId="47746903" w14:textId="273CA683"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L.2.1: Ampliar la oferta de servicios de IC con enfoque descentralizado orientado a la demanda.</w:t>
            </w:r>
          </w:p>
        </w:tc>
        <w:tc>
          <w:tcPr>
            <w:tcW w:w="4252" w:type="dxa"/>
            <w:shd w:val="clear" w:color="auto" w:fill="auto"/>
            <w:tcMar>
              <w:top w:w="15" w:type="dxa"/>
              <w:left w:w="15" w:type="dxa"/>
              <w:bottom w:w="0" w:type="dxa"/>
              <w:right w:w="15" w:type="dxa"/>
            </w:tcMar>
          </w:tcPr>
          <w:p w14:paraId="57ED81F6" w14:textId="07A94930" w:rsidR="00F80DFA" w:rsidRPr="00F73349" w:rsidRDefault="005250F9" w:rsidP="00D477BA">
            <w:pPr>
              <w:spacing w:after="0"/>
              <w:rPr>
                <w:rFonts w:ascii="Arial Narrow" w:hAnsi="Arial Narrow" w:cs="Calibri"/>
                <w:sz w:val="20"/>
                <w:szCs w:val="20"/>
              </w:rPr>
            </w:pPr>
            <w:r>
              <w:rPr>
                <w:rFonts w:ascii="Arial Narrow" w:hAnsi="Arial Narrow" w:cs="Calibri"/>
                <w:sz w:val="20"/>
                <w:szCs w:val="20"/>
              </w:rPr>
              <w:t>20</w:t>
            </w:r>
            <w:r w:rsidR="00F80DFA" w:rsidRPr="00FD5B95">
              <w:rPr>
                <w:rFonts w:ascii="Arial Narrow" w:hAnsi="Arial Narrow" w:cs="Calibri"/>
                <w:sz w:val="20"/>
                <w:szCs w:val="20"/>
              </w:rPr>
              <w:t>. Servicio de elaboración de Normas Técnicas Peruanas (NTP) u otros documentos de normalización orientados a la demanda de las entidades públicas y privadas</w:t>
            </w:r>
          </w:p>
        </w:tc>
        <w:tc>
          <w:tcPr>
            <w:tcW w:w="1843" w:type="dxa"/>
            <w:shd w:val="clear" w:color="auto" w:fill="auto"/>
            <w:tcMar>
              <w:top w:w="15" w:type="dxa"/>
              <w:left w:w="15" w:type="dxa"/>
              <w:bottom w:w="0" w:type="dxa"/>
              <w:right w:w="15" w:type="dxa"/>
            </w:tcMar>
          </w:tcPr>
          <w:p w14:paraId="4D9FAD75" w14:textId="5458CAFC"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Entidades públicas y privadas</w:t>
            </w:r>
          </w:p>
        </w:tc>
        <w:tc>
          <w:tcPr>
            <w:tcW w:w="2035" w:type="dxa"/>
            <w:shd w:val="clear" w:color="auto" w:fill="auto"/>
            <w:tcMar>
              <w:top w:w="15" w:type="dxa"/>
              <w:left w:w="15" w:type="dxa"/>
              <w:bottom w:w="0" w:type="dxa"/>
              <w:right w:w="15" w:type="dxa"/>
            </w:tcMar>
          </w:tcPr>
          <w:p w14:paraId="01CE3B59" w14:textId="5024DAAE"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Instituto Nacional de Calidad - Dirección de Normalización</w:t>
            </w:r>
          </w:p>
        </w:tc>
        <w:tc>
          <w:tcPr>
            <w:tcW w:w="1225" w:type="dxa"/>
            <w:shd w:val="clear" w:color="auto" w:fill="auto"/>
            <w:tcMar>
              <w:top w:w="15" w:type="dxa"/>
              <w:left w:w="15" w:type="dxa"/>
              <w:bottom w:w="0" w:type="dxa"/>
              <w:right w:w="15" w:type="dxa"/>
            </w:tcMar>
          </w:tcPr>
          <w:p w14:paraId="5FC770A4" w14:textId="65DDE64A"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Nacional</w:t>
            </w:r>
          </w:p>
        </w:tc>
      </w:tr>
      <w:tr w:rsidR="00F80DFA" w:rsidRPr="004C0243" w14:paraId="25D7280A" w14:textId="77777777" w:rsidTr="00B50795">
        <w:trPr>
          <w:trHeight w:val="711"/>
        </w:trPr>
        <w:tc>
          <w:tcPr>
            <w:tcW w:w="2269" w:type="dxa"/>
            <w:vMerge/>
            <w:shd w:val="clear" w:color="000000" w:fill="FFFFFF"/>
            <w:tcMar>
              <w:top w:w="15" w:type="dxa"/>
              <w:left w:w="15" w:type="dxa"/>
              <w:bottom w:w="0" w:type="dxa"/>
              <w:right w:w="15" w:type="dxa"/>
            </w:tcMar>
            <w:vAlign w:val="center"/>
          </w:tcPr>
          <w:p w14:paraId="77DFCA62" w14:textId="77777777" w:rsidR="00F80DFA" w:rsidRPr="004C0243" w:rsidRDefault="00F80DFA" w:rsidP="00D477BA">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vAlign w:val="center"/>
            <w:hideMark/>
          </w:tcPr>
          <w:p w14:paraId="5F6408F7"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L.2.1: Ampliar la oferta de servicios de IC con enfoque descentralizado orientado a la demanda.</w:t>
            </w:r>
          </w:p>
        </w:tc>
        <w:tc>
          <w:tcPr>
            <w:tcW w:w="4252" w:type="dxa"/>
            <w:shd w:val="clear" w:color="000000" w:fill="FFFFFF"/>
            <w:tcMar>
              <w:top w:w="15" w:type="dxa"/>
              <w:left w:w="15" w:type="dxa"/>
              <w:bottom w:w="0" w:type="dxa"/>
              <w:right w:w="15" w:type="dxa"/>
            </w:tcMar>
            <w:hideMark/>
          </w:tcPr>
          <w:p w14:paraId="1BB8C3C6" w14:textId="628777D1" w:rsidR="00F80DFA" w:rsidRPr="00FD5B95" w:rsidRDefault="005250F9" w:rsidP="00D477BA">
            <w:pPr>
              <w:spacing w:after="0"/>
              <w:rPr>
                <w:rFonts w:ascii="Arial Narrow" w:hAnsi="Arial Narrow" w:cs="Calibri"/>
                <w:sz w:val="20"/>
                <w:szCs w:val="20"/>
              </w:rPr>
            </w:pPr>
            <w:r>
              <w:rPr>
                <w:rFonts w:ascii="Arial Narrow" w:hAnsi="Arial Narrow" w:cs="Calibri"/>
                <w:sz w:val="20"/>
                <w:szCs w:val="20"/>
              </w:rPr>
              <w:t>21</w:t>
            </w:r>
            <w:r w:rsidR="00F80DFA" w:rsidRPr="00FD5B95">
              <w:rPr>
                <w:rFonts w:ascii="Arial Narrow" w:hAnsi="Arial Narrow" w:cs="Calibri"/>
                <w:sz w:val="20"/>
                <w:szCs w:val="20"/>
              </w:rPr>
              <w:t xml:space="preserve">. Servicio de acreditación orientada a la demanda de Organismos de Evaluación de la Conformidad (OEC) </w:t>
            </w:r>
          </w:p>
        </w:tc>
        <w:tc>
          <w:tcPr>
            <w:tcW w:w="1843" w:type="dxa"/>
            <w:shd w:val="clear" w:color="auto" w:fill="auto"/>
            <w:tcMar>
              <w:top w:w="15" w:type="dxa"/>
              <w:left w:w="15" w:type="dxa"/>
              <w:bottom w:w="0" w:type="dxa"/>
              <w:right w:w="15" w:type="dxa"/>
            </w:tcMar>
            <w:hideMark/>
          </w:tcPr>
          <w:p w14:paraId="1A3B46D1"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Organismo de Evaluación de la Conformidad</w:t>
            </w:r>
          </w:p>
        </w:tc>
        <w:tc>
          <w:tcPr>
            <w:tcW w:w="2035" w:type="dxa"/>
            <w:shd w:val="clear" w:color="auto" w:fill="auto"/>
            <w:tcMar>
              <w:top w:w="15" w:type="dxa"/>
              <w:left w:w="15" w:type="dxa"/>
              <w:bottom w:w="0" w:type="dxa"/>
              <w:right w:w="15" w:type="dxa"/>
            </w:tcMar>
            <w:hideMark/>
          </w:tcPr>
          <w:p w14:paraId="6F188921"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Instituto Nacional de Calidad - Dirección de Acreditación</w:t>
            </w:r>
          </w:p>
        </w:tc>
        <w:tc>
          <w:tcPr>
            <w:tcW w:w="1225" w:type="dxa"/>
            <w:shd w:val="clear" w:color="auto" w:fill="auto"/>
            <w:tcMar>
              <w:top w:w="15" w:type="dxa"/>
              <w:left w:w="15" w:type="dxa"/>
              <w:bottom w:w="0" w:type="dxa"/>
              <w:right w:w="15" w:type="dxa"/>
            </w:tcMar>
            <w:hideMark/>
          </w:tcPr>
          <w:p w14:paraId="1B51A296"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Nacional</w:t>
            </w:r>
          </w:p>
        </w:tc>
      </w:tr>
      <w:tr w:rsidR="00F80DFA" w:rsidRPr="004C0243" w14:paraId="023E77D8" w14:textId="77777777" w:rsidTr="005F5433">
        <w:trPr>
          <w:trHeight w:val="624"/>
        </w:trPr>
        <w:tc>
          <w:tcPr>
            <w:tcW w:w="2269" w:type="dxa"/>
            <w:vMerge/>
            <w:shd w:val="clear" w:color="auto" w:fill="auto"/>
            <w:tcMar>
              <w:top w:w="15" w:type="dxa"/>
              <w:left w:w="15" w:type="dxa"/>
              <w:bottom w:w="0" w:type="dxa"/>
              <w:right w:w="15" w:type="dxa"/>
            </w:tcMar>
          </w:tcPr>
          <w:p w14:paraId="4A27CF6A" w14:textId="77777777" w:rsidR="00F80DFA" w:rsidRPr="004C0243" w:rsidRDefault="00F80DFA" w:rsidP="00D477BA">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744CEFCB"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L.2.1: Ampliar la oferta de servicios de IC con enfoque descentralizado orientado a la demanda.</w:t>
            </w:r>
          </w:p>
        </w:tc>
        <w:tc>
          <w:tcPr>
            <w:tcW w:w="4252" w:type="dxa"/>
            <w:shd w:val="clear" w:color="auto" w:fill="auto"/>
            <w:tcMar>
              <w:top w:w="15" w:type="dxa"/>
              <w:left w:w="15" w:type="dxa"/>
              <w:bottom w:w="0" w:type="dxa"/>
              <w:right w:w="15" w:type="dxa"/>
            </w:tcMar>
            <w:hideMark/>
          </w:tcPr>
          <w:p w14:paraId="46983A3A" w14:textId="506F054C" w:rsidR="00F80DFA" w:rsidRPr="00A9686F" w:rsidRDefault="005250F9" w:rsidP="00D477BA">
            <w:pPr>
              <w:spacing w:after="0"/>
              <w:rPr>
                <w:rFonts w:ascii="Arial Narrow" w:hAnsi="Arial Narrow" w:cs="Calibri"/>
                <w:sz w:val="20"/>
                <w:szCs w:val="20"/>
              </w:rPr>
            </w:pPr>
            <w:r>
              <w:rPr>
                <w:rFonts w:ascii="Arial Narrow" w:hAnsi="Arial Narrow" w:cs="Calibri"/>
                <w:sz w:val="20"/>
                <w:szCs w:val="20"/>
              </w:rPr>
              <w:t>22</w:t>
            </w:r>
            <w:r w:rsidR="00F80DFA">
              <w:rPr>
                <w:rFonts w:ascii="Arial Narrow" w:hAnsi="Arial Narrow" w:cs="Calibri"/>
                <w:sz w:val="20"/>
                <w:szCs w:val="20"/>
              </w:rPr>
              <w:t>. S</w:t>
            </w:r>
            <w:r w:rsidR="00F80DFA" w:rsidRPr="00F84C33">
              <w:rPr>
                <w:rFonts w:ascii="Arial Narrow" w:hAnsi="Arial Narrow" w:cs="Calibri"/>
                <w:sz w:val="20"/>
                <w:szCs w:val="20"/>
              </w:rPr>
              <w:t>ervicios metrológicos como soporte a las actividades de las empresas privadas y el sector público.</w:t>
            </w:r>
          </w:p>
        </w:tc>
        <w:tc>
          <w:tcPr>
            <w:tcW w:w="1843" w:type="dxa"/>
            <w:shd w:val="clear" w:color="auto" w:fill="auto"/>
            <w:tcMar>
              <w:top w:w="15" w:type="dxa"/>
              <w:left w:w="15" w:type="dxa"/>
              <w:bottom w:w="0" w:type="dxa"/>
              <w:right w:w="15" w:type="dxa"/>
            </w:tcMar>
            <w:hideMark/>
          </w:tcPr>
          <w:p w14:paraId="58FEAA18"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Entidades públicas y privadas</w:t>
            </w:r>
          </w:p>
        </w:tc>
        <w:tc>
          <w:tcPr>
            <w:tcW w:w="2035" w:type="dxa"/>
            <w:shd w:val="clear" w:color="auto" w:fill="auto"/>
            <w:tcMar>
              <w:top w:w="15" w:type="dxa"/>
              <w:left w:w="15" w:type="dxa"/>
              <w:bottom w:w="0" w:type="dxa"/>
              <w:right w:w="15" w:type="dxa"/>
            </w:tcMar>
            <w:hideMark/>
          </w:tcPr>
          <w:p w14:paraId="3CD0518E"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Instituto Nacional de Calidad - Dirección de Metrología</w:t>
            </w:r>
          </w:p>
        </w:tc>
        <w:tc>
          <w:tcPr>
            <w:tcW w:w="1225" w:type="dxa"/>
            <w:shd w:val="clear" w:color="auto" w:fill="auto"/>
            <w:tcMar>
              <w:top w:w="15" w:type="dxa"/>
              <w:left w:w="15" w:type="dxa"/>
              <w:bottom w:w="0" w:type="dxa"/>
              <w:right w:w="15" w:type="dxa"/>
            </w:tcMar>
            <w:hideMark/>
          </w:tcPr>
          <w:p w14:paraId="1ED59193"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Nacional</w:t>
            </w:r>
          </w:p>
        </w:tc>
      </w:tr>
      <w:tr w:rsidR="00F80DFA" w:rsidRPr="004C0243" w14:paraId="2B8A48D8" w14:textId="77777777" w:rsidTr="005F5433">
        <w:trPr>
          <w:trHeight w:val="693"/>
        </w:trPr>
        <w:tc>
          <w:tcPr>
            <w:tcW w:w="2269" w:type="dxa"/>
            <w:vMerge/>
            <w:shd w:val="clear" w:color="auto" w:fill="auto"/>
            <w:tcMar>
              <w:top w:w="15" w:type="dxa"/>
              <w:left w:w="15" w:type="dxa"/>
              <w:bottom w:w="0" w:type="dxa"/>
              <w:right w:w="15" w:type="dxa"/>
            </w:tcMar>
          </w:tcPr>
          <w:p w14:paraId="318838DD" w14:textId="77777777" w:rsidR="00F80DFA" w:rsidRPr="004C0243" w:rsidRDefault="00F80DFA" w:rsidP="00D477BA">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51FA543F"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L.2.1: Ampliar la oferta de servicios de IC con enfoque descentralizado orientado a la demanda.</w:t>
            </w:r>
          </w:p>
        </w:tc>
        <w:tc>
          <w:tcPr>
            <w:tcW w:w="4252" w:type="dxa"/>
            <w:shd w:val="clear" w:color="auto" w:fill="auto"/>
            <w:tcMar>
              <w:top w:w="15" w:type="dxa"/>
              <w:left w:w="15" w:type="dxa"/>
              <w:bottom w:w="0" w:type="dxa"/>
              <w:right w:w="15" w:type="dxa"/>
            </w:tcMar>
            <w:hideMark/>
          </w:tcPr>
          <w:p w14:paraId="0B7EDD31" w14:textId="096A71E3" w:rsidR="00F80DFA" w:rsidRPr="00A9686F" w:rsidRDefault="005250F9" w:rsidP="00D477BA">
            <w:pPr>
              <w:spacing w:after="0"/>
              <w:rPr>
                <w:rFonts w:ascii="Arial Narrow" w:hAnsi="Arial Narrow" w:cs="Calibri"/>
                <w:sz w:val="20"/>
                <w:szCs w:val="20"/>
              </w:rPr>
            </w:pPr>
            <w:r>
              <w:rPr>
                <w:rFonts w:ascii="Arial Narrow" w:hAnsi="Arial Narrow" w:cs="Calibri"/>
                <w:sz w:val="20"/>
                <w:szCs w:val="20"/>
              </w:rPr>
              <w:t>23</w:t>
            </w:r>
            <w:r w:rsidR="00F80DFA" w:rsidRPr="00A9686F">
              <w:rPr>
                <w:rFonts w:ascii="Arial Narrow" w:hAnsi="Arial Narrow" w:cs="Calibri"/>
                <w:sz w:val="20"/>
                <w:szCs w:val="20"/>
              </w:rPr>
              <w:t>. Diseño y desarrollo de estrategias de intervención para la atención de la demanda de servicios de la IC especializada.</w:t>
            </w:r>
          </w:p>
        </w:tc>
        <w:tc>
          <w:tcPr>
            <w:tcW w:w="1843" w:type="dxa"/>
            <w:shd w:val="clear" w:color="auto" w:fill="auto"/>
            <w:tcMar>
              <w:top w:w="15" w:type="dxa"/>
              <w:left w:w="15" w:type="dxa"/>
              <w:bottom w:w="0" w:type="dxa"/>
              <w:right w:w="15" w:type="dxa"/>
            </w:tcMar>
            <w:hideMark/>
          </w:tcPr>
          <w:p w14:paraId="1CF84E49"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Entidades públicas y privadas, academia y sociedad civil.</w:t>
            </w:r>
          </w:p>
        </w:tc>
        <w:tc>
          <w:tcPr>
            <w:tcW w:w="2035" w:type="dxa"/>
            <w:shd w:val="clear" w:color="auto" w:fill="auto"/>
            <w:tcMar>
              <w:top w:w="15" w:type="dxa"/>
              <w:left w:w="15" w:type="dxa"/>
              <w:bottom w:w="0" w:type="dxa"/>
              <w:right w:w="15" w:type="dxa"/>
            </w:tcMar>
            <w:hideMark/>
          </w:tcPr>
          <w:p w14:paraId="7CE003CF"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Instituto Nacional de Calidad - Dirección de Desarrollo Estratégico</w:t>
            </w:r>
          </w:p>
        </w:tc>
        <w:tc>
          <w:tcPr>
            <w:tcW w:w="1225" w:type="dxa"/>
            <w:shd w:val="clear" w:color="auto" w:fill="auto"/>
            <w:tcMar>
              <w:top w:w="15" w:type="dxa"/>
              <w:left w:w="15" w:type="dxa"/>
              <w:bottom w:w="0" w:type="dxa"/>
              <w:right w:w="15" w:type="dxa"/>
            </w:tcMar>
            <w:hideMark/>
          </w:tcPr>
          <w:p w14:paraId="38FF0C5E"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Nacional</w:t>
            </w:r>
          </w:p>
        </w:tc>
      </w:tr>
      <w:tr w:rsidR="00F80DFA" w:rsidRPr="004C0243" w14:paraId="534CD4A1" w14:textId="77777777" w:rsidTr="00422460">
        <w:trPr>
          <w:trHeight w:val="797"/>
        </w:trPr>
        <w:tc>
          <w:tcPr>
            <w:tcW w:w="2269" w:type="dxa"/>
            <w:vMerge/>
            <w:shd w:val="clear" w:color="auto" w:fill="auto"/>
            <w:tcMar>
              <w:top w:w="15" w:type="dxa"/>
              <w:left w:w="15" w:type="dxa"/>
              <w:bottom w:w="0" w:type="dxa"/>
              <w:right w:w="15" w:type="dxa"/>
            </w:tcMar>
          </w:tcPr>
          <w:p w14:paraId="73194003" w14:textId="77777777" w:rsidR="00F80DFA" w:rsidRPr="004C0243" w:rsidRDefault="00F80DFA" w:rsidP="00D477BA">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2AB9A01D"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L.2.1: Ampliar la oferta de servicios de IC con enfoque descentralizado orientado a la demanda.</w:t>
            </w:r>
          </w:p>
        </w:tc>
        <w:tc>
          <w:tcPr>
            <w:tcW w:w="4252" w:type="dxa"/>
            <w:shd w:val="clear" w:color="auto" w:fill="auto"/>
            <w:tcMar>
              <w:top w:w="15" w:type="dxa"/>
              <w:left w:w="15" w:type="dxa"/>
              <w:bottom w:w="0" w:type="dxa"/>
              <w:right w:w="15" w:type="dxa"/>
            </w:tcMar>
            <w:hideMark/>
          </w:tcPr>
          <w:p w14:paraId="2E40371A" w14:textId="4B47C325" w:rsidR="00F80DFA" w:rsidRPr="00972182" w:rsidRDefault="00F80DFA" w:rsidP="00D477BA">
            <w:pPr>
              <w:spacing w:after="0"/>
              <w:rPr>
                <w:rFonts w:ascii="Arial Narrow" w:hAnsi="Arial Narrow" w:cs="Calibri"/>
                <w:sz w:val="20"/>
                <w:szCs w:val="20"/>
              </w:rPr>
            </w:pPr>
            <w:r>
              <w:rPr>
                <w:rFonts w:ascii="Arial Narrow" w:hAnsi="Arial Narrow" w:cs="Calibri"/>
                <w:sz w:val="20"/>
                <w:szCs w:val="20"/>
              </w:rPr>
              <w:t>2</w:t>
            </w:r>
            <w:r w:rsidR="005250F9">
              <w:rPr>
                <w:rFonts w:ascii="Arial Narrow" w:hAnsi="Arial Narrow" w:cs="Calibri"/>
                <w:sz w:val="20"/>
                <w:szCs w:val="20"/>
              </w:rPr>
              <w:t>4</w:t>
            </w:r>
            <w:r w:rsidRPr="00972182">
              <w:rPr>
                <w:rFonts w:ascii="Arial Narrow" w:hAnsi="Arial Narrow" w:cs="Calibri"/>
                <w:sz w:val="20"/>
                <w:szCs w:val="20"/>
              </w:rPr>
              <w:t>. Servicio de capacitación en materia de infraestructura de la calidad, a nivel nacional.</w:t>
            </w:r>
          </w:p>
        </w:tc>
        <w:tc>
          <w:tcPr>
            <w:tcW w:w="1843" w:type="dxa"/>
            <w:shd w:val="clear" w:color="auto" w:fill="auto"/>
            <w:tcMar>
              <w:top w:w="15" w:type="dxa"/>
              <w:left w:w="15" w:type="dxa"/>
              <w:bottom w:w="0" w:type="dxa"/>
              <w:right w:w="15" w:type="dxa"/>
            </w:tcMar>
            <w:hideMark/>
          </w:tcPr>
          <w:p w14:paraId="708EAD9E"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Entidades públicas y privadas; academia y sociedad civil.</w:t>
            </w:r>
          </w:p>
        </w:tc>
        <w:tc>
          <w:tcPr>
            <w:tcW w:w="2035" w:type="dxa"/>
            <w:shd w:val="clear" w:color="auto" w:fill="auto"/>
            <w:tcMar>
              <w:top w:w="15" w:type="dxa"/>
              <w:left w:w="15" w:type="dxa"/>
              <w:bottom w:w="0" w:type="dxa"/>
              <w:right w:w="15" w:type="dxa"/>
            </w:tcMar>
            <w:hideMark/>
          </w:tcPr>
          <w:p w14:paraId="2CA78A0D"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Instituto Nacional de Calidad – Dirección de Desarrollo Estratégico</w:t>
            </w:r>
          </w:p>
        </w:tc>
        <w:tc>
          <w:tcPr>
            <w:tcW w:w="1225" w:type="dxa"/>
            <w:shd w:val="clear" w:color="auto" w:fill="auto"/>
            <w:tcMar>
              <w:top w:w="15" w:type="dxa"/>
              <w:left w:w="15" w:type="dxa"/>
              <w:bottom w:w="0" w:type="dxa"/>
              <w:right w:w="15" w:type="dxa"/>
            </w:tcMar>
            <w:hideMark/>
          </w:tcPr>
          <w:p w14:paraId="3267CDBF"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Nacional</w:t>
            </w:r>
          </w:p>
        </w:tc>
      </w:tr>
      <w:tr w:rsidR="00F80DFA" w:rsidRPr="004C0243" w14:paraId="120447B6" w14:textId="77777777" w:rsidTr="00422460">
        <w:trPr>
          <w:trHeight w:val="925"/>
        </w:trPr>
        <w:tc>
          <w:tcPr>
            <w:tcW w:w="2269" w:type="dxa"/>
            <w:vMerge/>
            <w:shd w:val="clear" w:color="auto" w:fill="auto"/>
            <w:tcMar>
              <w:top w:w="15" w:type="dxa"/>
              <w:left w:w="15" w:type="dxa"/>
              <w:bottom w:w="0" w:type="dxa"/>
              <w:right w:w="15" w:type="dxa"/>
            </w:tcMar>
          </w:tcPr>
          <w:p w14:paraId="44F77F4A" w14:textId="77777777" w:rsidR="00F80DFA" w:rsidRPr="004C0243" w:rsidRDefault="00F80DFA" w:rsidP="00D477BA">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65DB11C6"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L2.2: Fortalecer las capacidades para la aplicación e implementación de servicios IC en las entidades del sector público, privado y la academia a nivel nacional.</w:t>
            </w:r>
          </w:p>
        </w:tc>
        <w:tc>
          <w:tcPr>
            <w:tcW w:w="4252" w:type="dxa"/>
            <w:shd w:val="clear" w:color="auto" w:fill="auto"/>
            <w:tcMar>
              <w:top w:w="15" w:type="dxa"/>
              <w:left w:w="15" w:type="dxa"/>
              <w:bottom w:w="0" w:type="dxa"/>
              <w:right w:w="15" w:type="dxa"/>
            </w:tcMar>
            <w:hideMark/>
          </w:tcPr>
          <w:p w14:paraId="2045B53E" w14:textId="0FE394CA" w:rsidR="00F80DFA" w:rsidRPr="00EC5E4B" w:rsidRDefault="00F80DFA" w:rsidP="00D477BA">
            <w:pPr>
              <w:spacing w:after="0"/>
              <w:rPr>
                <w:rFonts w:ascii="Arial Narrow" w:hAnsi="Arial Narrow" w:cs="Calibri"/>
                <w:sz w:val="20"/>
                <w:szCs w:val="20"/>
              </w:rPr>
            </w:pPr>
            <w:r>
              <w:rPr>
                <w:rFonts w:ascii="Arial Narrow" w:hAnsi="Arial Narrow" w:cs="Calibri"/>
                <w:sz w:val="20"/>
                <w:szCs w:val="20"/>
              </w:rPr>
              <w:t>2</w:t>
            </w:r>
            <w:r w:rsidR="005250F9">
              <w:rPr>
                <w:rFonts w:ascii="Arial Narrow" w:hAnsi="Arial Narrow" w:cs="Calibri"/>
                <w:sz w:val="20"/>
                <w:szCs w:val="20"/>
              </w:rPr>
              <w:t>5</w:t>
            </w:r>
            <w:r w:rsidRPr="00EC5E4B">
              <w:rPr>
                <w:rFonts w:ascii="Arial Narrow" w:hAnsi="Arial Narrow" w:cs="Calibri"/>
                <w:sz w:val="20"/>
                <w:szCs w:val="20"/>
              </w:rPr>
              <w:t xml:space="preserve">. Servicio de capacitación de servidores públicos en materia de IC en el marco de proyectos de cooperación internacional </w:t>
            </w:r>
          </w:p>
        </w:tc>
        <w:tc>
          <w:tcPr>
            <w:tcW w:w="1843" w:type="dxa"/>
            <w:shd w:val="clear" w:color="000000" w:fill="FFFFFF"/>
            <w:tcMar>
              <w:top w:w="15" w:type="dxa"/>
              <w:left w:w="15" w:type="dxa"/>
              <w:bottom w:w="0" w:type="dxa"/>
              <w:right w:w="15" w:type="dxa"/>
            </w:tcMar>
            <w:hideMark/>
          </w:tcPr>
          <w:p w14:paraId="2D46DCF9"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 xml:space="preserve">Instituciones públicas </w:t>
            </w:r>
          </w:p>
        </w:tc>
        <w:tc>
          <w:tcPr>
            <w:tcW w:w="2035" w:type="dxa"/>
            <w:shd w:val="clear" w:color="000000" w:fill="FFFFFF"/>
            <w:tcMar>
              <w:top w:w="15" w:type="dxa"/>
              <w:left w:w="15" w:type="dxa"/>
              <w:bottom w:w="0" w:type="dxa"/>
              <w:right w:w="15" w:type="dxa"/>
            </w:tcMar>
            <w:hideMark/>
          </w:tcPr>
          <w:p w14:paraId="129800F2"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Dirección de Requisitos Técnicos al Comercio Exterior</w:t>
            </w:r>
            <w:r w:rsidRPr="004C0243">
              <w:rPr>
                <w:rFonts w:ascii="Arial Narrow" w:hAnsi="Arial Narrow" w:cs="Calibri"/>
                <w:sz w:val="20"/>
                <w:szCs w:val="20"/>
              </w:rPr>
              <w:br/>
              <w:t>(MINCETUR)</w:t>
            </w:r>
          </w:p>
        </w:tc>
        <w:tc>
          <w:tcPr>
            <w:tcW w:w="1225" w:type="dxa"/>
            <w:shd w:val="clear" w:color="auto" w:fill="auto"/>
            <w:tcMar>
              <w:top w:w="15" w:type="dxa"/>
              <w:left w:w="15" w:type="dxa"/>
              <w:bottom w:w="0" w:type="dxa"/>
              <w:right w:w="15" w:type="dxa"/>
            </w:tcMar>
            <w:hideMark/>
          </w:tcPr>
          <w:p w14:paraId="6C68F823"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Nacional</w:t>
            </w:r>
          </w:p>
        </w:tc>
      </w:tr>
      <w:tr w:rsidR="00F80DFA" w:rsidRPr="004C0243" w14:paraId="3E2FB44B" w14:textId="77777777" w:rsidTr="00422460">
        <w:trPr>
          <w:trHeight w:val="797"/>
        </w:trPr>
        <w:tc>
          <w:tcPr>
            <w:tcW w:w="2269" w:type="dxa"/>
            <w:vMerge/>
            <w:shd w:val="clear" w:color="auto" w:fill="auto"/>
            <w:tcMar>
              <w:top w:w="15" w:type="dxa"/>
              <w:left w:w="15" w:type="dxa"/>
              <w:bottom w:w="0" w:type="dxa"/>
              <w:right w:w="15" w:type="dxa"/>
            </w:tcMar>
          </w:tcPr>
          <w:p w14:paraId="493FC14C" w14:textId="77777777" w:rsidR="00F80DFA" w:rsidRPr="004C0243" w:rsidRDefault="00F80DFA" w:rsidP="00D477BA">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2DE75295"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L2.2: Fortalecer las capacidades para la aplicación e implementación de servicios IC en las entidades del sector público, privado y la academia a nivel nacional.</w:t>
            </w:r>
          </w:p>
        </w:tc>
        <w:tc>
          <w:tcPr>
            <w:tcW w:w="4252" w:type="dxa"/>
            <w:shd w:val="clear" w:color="auto" w:fill="auto"/>
            <w:tcMar>
              <w:top w:w="15" w:type="dxa"/>
              <w:left w:w="15" w:type="dxa"/>
              <w:bottom w:w="0" w:type="dxa"/>
              <w:right w:w="15" w:type="dxa"/>
            </w:tcMar>
            <w:hideMark/>
          </w:tcPr>
          <w:p w14:paraId="1E57ED08" w14:textId="46C0E1C7" w:rsidR="00F80DFA" w:rsidRPr="00EC5E4B" w:rsidRDefault="00F80DFA" w:rsidP="00D477BA">
            <w:pPr>
              <w:spacing w:after="0"/>
              <w:rPr>
                <w:rFonts w:ascii="Arial Narrow" w:hAnsi="Arial Narrow" w:cs="Calibri"/>
                <w:sz w:val="20"/>
                <w:szCs w:val="20"/>
              </w:rPr>
            </w:pPr>
            <w:r>
              <w:rPr>
                <w:rFonts w:ascii="Arial Narrow" w:hAnsi="Arial Narrow" w:cs="Calibri"/>
                <w:sz w:val="20"/>
                <w:szCs w:val="20"/>
              </w:rPr>
              <w:t>2</w:t>
            </w:r>
            <w:r w:rsidR="005250F9">
              <w:rPr>
                <w:rFonts w:ascii="Arial Narrow" w:hAnsi="Arial Narrow" w:cs="Calibri"/>
                <w:sz w:val="20"/>
                <w:szCs w:val="20"/>
              </w:rPr>
              <w:t>6</w:t>
            </w:r>
            <w:r w:rsidRPr="00EC5E4B">
              <w:rPr>
                <w:rFonts w:ascii="Arial Narrow" w:hAnsi="Arial Narrow" w:cs="Calibri"/>
                <w:sz w:val="20"/>
                <w:szCs w:val="20"/>
              </w:rPr>
              <w:t xml:space="preserve">. Servicio de fortalecimiento de capacidades para el </w:t>
            </w:r>
            <w:r>
              <w:rPr>
                <w:rFonts w:ascii="Arial Narrow" w:hAnsi="Arial Narrow" w:cs="Calibri"/>
                <w:sz w:val="20"/>
                <w:szCs w:val="20"/>
              </w:rPr>
              <w:t>U</w:t>
            </w:r>
            <w:r w:rsidRPr="00EC5E4B">
              <w:rPr>
                <w:rFonts w:ascii="Arial Narrow" w:hAnsi="Arial Narrow" w:cs="Calibri"/>
                <w:sz w:val="20"/>
                <w:szCs w:val="20"/>
              </w:rPr>
              <w:t xml:space="preserve">so de estándares internacionales de calidad orientado a la mejora de la competitividad </w:t>
            </w:r>
          </w:p>
        </w:tc>
        <w:tc>
          <w:tcPr>
            <w:tcW w:w="1843" w:type="dxa"/>
            <w:shd w:val="clear" w:color="000000" w:fill="FFFFFF"/>
            <w:tcMar>
              <w:top w:w="15" w:type="dxa"/>
              <w:left w:w="15" w:type="dxa"/>
              <w:bottom w:w="0" w:type="dxa"/>
              <w:right w:w="15" w:type="dxa"/>
            </w:tcMar>
            <w:hideMark/>
          </w:tcPr>
          <w:p w14:paraId="2E2D09A6"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 xml:space="preserve">Empresas exportadoras o con potencial exportador </w:t>
            </w:r>
          </w:p>
        </w:tc>
        <w:tc>
          <w:tcPr>
            <w:tcW w:w="2035" w:type="dxa"/>
            <w:shd w:val="clear" w:color="000000" w:fill="FFFFFF"/>
            <w:tcMar>
              <w:top w:w="15" w:type="dxa"/>
              <w:left w:w="15" w:type="dxa"/>
              <w:bottom w:w="0" w:type="dxa"/>
              <w:right w:w="15" w:type="dxa"/>
            </w:tcMar>
            <w:hideMark/>
          </w:tcPr>
          <w:p w14:paraId="10D7F28F"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Dirección de Requisitos Técnicos al Comercio Exterior</w:t>
            </w:r>
            <w:r w:rsidRPr="004C0243">
              <w:rPr>
                <w:rFonts w:ascii="Arial Narrow" w:hAnsi="Arial Narrow" w:cs="Calibri"/>
                <w:sz w:val="20"/>
                <w:szCs w:val="20"/>
              </w:rPr>
              <w:br/>
              <w:t>(MINCETUR)</w:t>
            </w:r>
          </w:p>
        </w:tc>
        <w:tc>
          <w:tcPr>
            <w:tcW w:w="1225" w:type="dxa"/>
            <w:shd w:val="clear" w:color="auto" w:fill="auto"/>
            <w:tcMar>
              <w:top w:w="15" w:type="dxa"/>
              <w:left w:w="15" w:type="dxa"/>
              <w:bottom w:w="0" w:type="dxa"/>
              <w:right w:w="15" w:type="dxa"/>
            </w:tcMar>
            <w:hideMark/>
          </w:tcPr>
          <w:p w14:paraId="478115D7"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Nacional</w:t>
            </w:r>
          </w:p>
        </w:tc>
      </w:tr>
      <w:tr w:rsidR="00F80DFA" w:rsidRPr="004C0243" w14:paraId="09971E5C" w14:textId="77777777" w:rsidTr="00422460">
        <w:trPr>
          <w:trHeight w:val="797"/>
        </w:trPr>
        <w:tc>
          <w:tcPr>
            <w:tcW w:w="2269" w:type="dxa"/>
            <w:vMerge/>
            <w:shd w:val="clear" w:color="auto" w:fill="auto"/>
            <w:tcMar>
              <w:top w:w="15" w:type="dxa"/>
              <w:left w:w="15" w:type="dxa"/>
              <w:bottom w:w="0" w:type="dxa"/>
              <w:right w:w="15" w:type="dxa"/>
            </w:tcMar>
          </w:tcPr>
          <w:p w14:paraId="03B0A722" w14:textId="77777777" w:rsidR="00F80DFA" w:rsidRPr="004C0243" w:rsidRDefault="00F80DFA" w:rsidP="00D477BA">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2B088524"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L2.2: Fortalecer las capacidades para la aplicación e implementación de servicios IC en las entidades del sector público, privado y la academia a nivel nacional.</w:t>
            </w:r>
          </w:p>
        </w:tc>
        <w:tc>
          <w:tcPr>
            <w:tcW w:w="4252" w:type="dxa"/>
            <w:shd w:val="clear" w:color="auto" w:fill="auto"/>
            <w:tcMar>
              <w:top w:w="15" w:type="dxa"/>
              <w:left w:w="15" w:type="dxa"/>
              <w:bottom w:w="0" w:type="dxa"/>
              <w:right w:w="15" w:type="dxa"/>
            </w:tcMar>
            <w:hideMark/>
          </w:tcPr>
          <w:p w14:paraId="00E87BFE" w14:textId="7CC56B1E" w:rsidR="00F80DFA" w:rsidRPr="00464A8C" w:rsidRDefault="005250F9" w:rsidP="00D477BA">
            <w:pPr>
              <w:spacing w:after="0"/>
              <w:rPr>
                <w:rFonts w:ascii="Arial Narrow" w:hAnsi="Arial Narrow" w:cs="Calibri"/>
                <w:sz w:val="20"/>
                <w:szCs w:val="20"/>
              </w:rPr>
            </w:pPr>
            <w:r>
              <w:rPr>
                <w:rFonts w:ascii="Arial Narrow" w:hAnsi="Arial Narrow" w:cs="Calibri"/>
                <w:sz w:val="20"/>
                <w:szCs w:val="20"/>
              </w:rPr>
              <w:t>27.</w:t>
            </w:r>
            <w:r w:rsidR="00F80DFA" w:rsidRPr="00464A8C">
              <w:rPr>
                <w:rFonts w:ascii="Arial Narrow" w:hAnsi="Arial Narrow" w:cs="Calibri"/>
                <w:sz w:val="20"/>
                <w:szCs w:val="20"/>
              </w:rPr>
              <w:t xml:space="preserve"> Servicios de capacitación empresarial en gestión de la calidad que incorpora temas de la IC</w:t>
            </w:r>
          </w:p>
        </w:tc>
        <w:tc>
          <w:tcPr>
            <w:tcW w:w="1843" w:type="dxa"/>
            <w:shd w:val="clear" w:color="auto" w:fill="auto"/>
            <w:tcMar>
              <w:top w:w="15" w:type="dxa"/>
              <w:left w:w="15" w:type="dxa"/>
              <w:bottom w:w="0" w:type="dxa"/>
              <w:right w:w="15" w:type="dxa"/>
            </w:tcMar>
            <w:hideMark/>
          </w:tcPr>
          <w:p w14:paraId="71E95E71"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Micro y Pequeña Empresa</w:t>
            </w:r>
          </w:p>
        </w:tc>
        <w:tc>
          <w:tcPr>
            <w:tcW w:w="2035" w:type="dxa"/>
            <w:shd w:val="clear" w:color="auto" w:fill="auto"/>
            <w:tcMar>
              <w:top w:w="15" w:type="dxa"/>
              <w:left w:w="15" w:type="dxa"/>
              <w:bottom w:w="0" w:type="dxa"/>
              <w:right w:w="15" w:type="dxa"/>
            </w:tcMar>
            <w:hideMark/>
          </w:tcPr>
          <w:p w14:paraId="20D90479"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Programa Nacional TU EMPRESA</w:t>
            </w:r>
          </w:p>
        </w:tc>
        <w:tc>
          <w:tcPr>
            <w:tcW w:w="1225" w:type="dxa"/>
            <w:shd w:val="clear" w:color="auto" w:fill="auto"/>
            <w:tcMar>
              <w:top w:w="15" w:type="dxa"/>
              <w:left w:w="15" w:type="dxa"/>
              <w:bottom w:w="0" w:type="dxa"/>
              <w:right w:w="15" w:type="dxa"/>
            </w:tcMar>
            <w:hideMark/>
          </w:tcPr>
          <w:p w14:paraId="408D58DE" w14:textId="77777777" w:rsidR="00F80DFA" w:rsidRPr="004C0243" w:rsidRDefault="00F80DFA" w:rsidP="00D477BA">
            <w:pPr>
              <w:spacing w:after="0"/>
              <w:rPr>
                <w:rFonts w:ascii="Arial Narrow" w:hAnsi="Arial Narrow" w:cs="Calibri"/>
                <w:sz w:val="20"/>
                <w:szCs w:val="20"/>
              </w:rPr>
            </w:pPr>
            <w:r w:rsidRPr="004C0243">
              <w:rPr>
                <w:rFonts w:ascii="Arial Narrow" w:hAnsi="Arial Narrow" w:cs="Calibri"/>
                <w:sz w:val="20"/>
                <w:szCs w:val="20"/>
              </w:rPr>
              <w:t>Nacional</w:t>
            </w:r>
          </w:p>
        </w:tc>
      </w:tr>
      <w:tr w:rsidR="00C41543" w:rsidRPr="004C0243" w14:paraId="694900BB" w14:textId="77777777" w:rsidTr="00C41543">
        <w:trPr>
          <w:trHeight w:val="1063"/>
        </w:trPr>
        <w:tc>
          <w:tcPr>
            <w:tcW w:w="2269" w:type="dxa"/>
            <w:vMerge w:val="restart"/>
            <w:shd w:val="clear" w:color="auto" w:fill="auto"/>
            <w:tcMar>
              <w:top w:w="15" w:type="dxa"/>
              <w:left w:w="15" w:type="dxa"/>
              <w:bottom w:w="0" w:type="dxa"/>
              <w:right w:w="15" w:type="dxa"/>
            </w:tcMar>
            <w:vAlign w:val="center"/>
          </w:tcPr>
          <w:p w14:paraId="6398A1CF" w14:textId="6D24DBE3" w:rsidR="00C41543" w:rsidRPr="00C41543" w:rsidRDefault="00C41543" w:rsidP="00933CBC">
            <w:pPr>
              <w:spacing w:after="0"/>
              <w:jc w:val="center"/>
              <w:rPr>
                <w:rFonts w:ascii="Arial Narrow" w:hAnsi="Arial Narrow" w:cs="Calibri"/>
                <w:sz w:val="20"/>
                <w:szCs w:val="20"/>
              </w:rPr>
            </w:pPr>
            <w:r w:rsidRPr="00933CBC">
              <w:rPr>
                <w:rFonts w:ascii="Arial Narrow" w:hAnsi="Arial Narrow"/>
                <w:sz w:val="20"/>
                <w:szCs w:val="20"/>
              </w:rPr>
              <w:t>OP3 Incrementar el nivel de cultura de la calidad en los consumidores</w:t>
            </w:r>
          </w:p>
        </w:tc>
        <w:tc>
          <w:tcPr>
            <w:tcW w:w="3544" w:type="dxa"/>
            <w:shd w:val="clear" w:color="auto" w:fill="auto"/>
            <w:tcMar>
              <w:top w:w="15" w:type="dxa"/>
              <w:left w:w="15" w:type="dxa"/>
              <w:bottom w:w="0" w:type="dxa"/>
              <w:right w:w="15" w:type="dxa"/>
            </w:tcMar>
            <w:hideMark/>
          </w:tcPr>
          <w:p w14:paraId="718465A0" w14:textId="77777777"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L3.1: Implementar mecanismos que promuevan el incremento del uso de bienes y servicios que incorporan estándares de calidad, en la ciudadanía, entidades públicas, empresas y academia.</w:t>
            </w:r>
          </w:p>
        </w:tc>
        <w:tc>
          <w:tcPr>
            <w:tcW w:w="4252" w:type="dxa"/>
            <w:shd w:val="clear" w:color="auto" w:fill="auto"/>
            <w:tcMar>
              <w:top w:w="15" w:type="dxa"/>
              <w:left w:w="15" w:type="dxa"/>
              <w:bottom w:w="0" w:type="dxa"/>
              <w:right w:w="15" w:type="dxa"/>
            </w:tcMar>
            <w:hideMark/>
          </w:tcPr>
          <w:p w14:paraId="7F3BACBF" w14:textId="262EBD5D" w:rsidR="00C41543" w:rsidRPr="00464A8C" w:rsidRDefault="00C41543" w:rsidP="00C41543">
            <w:pPr>
              <w:spacing w:after="0"/>
              <w:rPr>
                <w:rFonts w:ascii="Arial Narrow" w:hAnsi="Arial Narrow" w:cs="Calibri"/>
                <w:sz w:val="20"/>
                <w:szCs w:val="20"/>
              </w:rPr>
            </w:pPr>
            <w:r>
              <w:rPr>
                <w:rFonts w:ascii="Arial Narrow" w:hAnsi="Arial Narrow" w:cs="Calibri"/>
                <w:sz w:val="20"/>
                <w:szCs w:val="20"/>
              </w:rPr>
              <w:t>2</w:t>
            </w:r>
            <w:r w:rsidR="005250F9">
              <w:rPr>
                <w:rFonts w:ascii="Arial Narrow" w:hAnsi="Arial Narrow" w:cs="Calibri"/>
                <w:sz w:val="20"/>
                <w:szCs w:val="20"/>
              </w:rPr>
              <w:t>8</w:t>
            </w:r>
            <w:r>
              <w:rPr>
                <w:rFonts w:ascii="Arial Narrow" w:hAnsi="Arial Narrow" w:cs="Calibri"/>
                <w:sz w:val="20"/>
                <w:szCs w:val="20"/>
              </w:rPr>
              <w:t>.</w:t>
            </w:r>
            <w:r w:rsidRPr="00464A8C">
              <w:rPr>
                <w:rFonts w:ascii="Arial Narrow" w:hAnsi="Arial Narrow" w:cs="Calibri"/>
                <w:sz w:val="20"/>
                <w:szCs w:val="20"/>
              </w:rPr>
              <w:t xml:space="preserve"> Servicio de promoción y difusión de información acerca del cuidado ambiental para fomentar el consumo sostenible en la ciudadanía</w:t>
            </w:r>
          </w:p>
        </w:tc>
        <w:tc>
          <w:tcPr>
            <w:tcW w:w="1843" w:type="dxa"/>
            <w:shd w:val="clear" w:color="auto" w:fill="auto"/>
            <w:tcMar>
              <w:top w:w="15" w:type="dxa"/>
              <w:left w:w="15" w:type="dxa"/>
              <w:bottom w:w="0" w:type="dxa"/>
              <w:right w:w="15" w:type="dxa"/>
            </w:tcMar>
            <w:hideMark/>
          </w:tcPr>
          <w:p w14:paraId="2F5F24E2" w14:textId="77777777"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Entidades del sector público y privado</w:t>
            </w:r>
            <w:r w:rsidRPr="004C0243">
              <w:rPr>
                <w:rFonts w:ascii="Arial Narrow" w:hAnsi="Arial Narrow" w:cs="Calibri"/>
                <w:sz w:val="20"/>
                <w:szCs w:val="20"/>
              </w:rPr>
              <w:br/>
              <w:t xml:space="preserve">Población en general. </w:t>
            </w:r>
          </w:p>
        </w:tc>
        <w:tc>
          <w:tcPr>
            <w:tcW w:w="2035" w:type="dxa"/>
            <w:shd w:val="clear" w:color="auto" w:fill="auto"/>
            <w:tcMar>
              <w:top w:w="15" w:type="dxa"/>
              <w:left w:w="15" w:type="dxa"/>
              <w:bottom w:w="0" w:type="dxa"/>
              <w:right w:w="15" w:type="dxa"/>
            </w:tcMar>
            <w:hideMark/>
          </w:tcPr>
          <w:p w14:paraId="7016B190" w14:textId="77777777"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 xml:space="preserve">Dirección General de Educación, Ciudadanía e Información Ambiental </w:t>
            </w:r>
            <w:r w:rsidRPr="004C0243">
              <w:rPr>
                <w:rFonts w:ascii="Arial Narrow" w:hAnsi="Arial Narrow" w:cs="Calibri"/>
                <w:sz w:val="20"/>
                <w:szCs w:val="20"/>
              </w:rPr>
              <w:br/>
              <w:t xml:space="preserve">(MINAM) </w:t>
            </w:r>
          </w:p>
        </w:tc>
        <w:tc>
          <w:tcPr>
            <w:tcW w:w="1225" w:type="dxa"/>
            <w:shd w:val="clear" w:color="auto" w:fill="auto"/>
            <w:tcMar>
              <w:top w:w="15" w:type="dxa"/>
              <w:left w:w="15" w:type="dxa"/>
              <w:bottom w:w="0" w:type="dxa"/>
              <w:right w:w="15" w:type="dxa"/>
            </w:tcMar>
            <w:hideMark/>
          </w:tcPr>
          <w:p w14:paraId="31A6DBBF" w14:textId="77777777"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Nacional</w:t>
            </w:r>
          </w:p>
        </w:tc>
      </w:tr>
      <w:tr w:rsidR="00C41543" w:rsidRPr="004C0243" w14:paraId="1B5DF399" w14:textId="77777777" w:rsidTr="00422460">
        <w:trPr>
          <w:trHeight w:val="1063"/>
        </w:trPr>
        <w:tc>
          <w:tcPr>
            <w:tcW w:w="2269" w:type="dxa"/>
            <w:vMerge/>
            <w:shd w:val="clear" w:color="auto" w:fill="auto"/>
            <w:tcMar>
              <w:top w:w="15" w:type="dxa"/>
              <w:left w:w="15" w:type="dxa"/>
              <w:bottom w:w="0" w:type="dxa"/>
              <w:right w:w="15" w:type="dxa"/>
            </w:tcMar>
          </w:tcPr>
          <w:p w14:paraId="30ADF7AD" w14:textId="77777777" w:rsidR="00C41543" w:rsidRPr="004C0243" w:rsidRDefault="00C41543" w:rsidP="00C41543">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1D037759" w14:textId="77777777"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L3.1: Implementar mecanismos que promuevan el incremento del uso de bienes y servicios que incorporan estándares de calidad, en la ciudadanía, entidades públicas, empresas y academia.</w:t>
            </w:r>
          </w:p>
        </w:tc>
        <w:tc>
          <w:tcPr>
            <w:tcW w:w="4252" w:type="dxa"/>
            <w:shd w:val="clear" w:color="auto" w:fill="auto"/>
            <w:tcMar>
              <w:top w:w="15" w:type="dxa"/>
              <w:left w:w="15" w:type="dxa"/>
              <w:bottom w:w="0" w:type="dxa"/>
              <w:right w:w="15" w:type="dxa"/>
            </w:tcMar>
            <w:hideMark/>
          </w:tcPr>
          <w:p w14:paraId="29066075" w14:textId="78084F60" w:rsidR="00C41543" w:rsidRPr="00503F7E" w:rsidRDefault="00C41543" w:rsidP="00C41543">
            <w:pPr>
              <w:spacing w:after="0"/>
              <w:rPr>
                <w:rFonts w:ascii="Arial Narrow" w:hAnsi="Arial Narrow" w:cs="Calibri"/>
                <w:sz w:val="20"/>
                <w:szCs w:val="20"/>
              </w:rPr>
            </w:pPr>
            <w:r>
              <w:rPr>
                <w:rFonts w:ascii="Arial Narrow" w:hAnsi="Arial Narrow" w:cs="Calibri"/>
                <w:sz w:val="20"/>
                <w:szCs w:val="20"/>
              </w:rPr>
              <w:t>2</w:t>
            </w:r>
            <w:r w:rsidR="005250F9">
              <w:rPr>
                <w:rFonts w:ascii="Arial Narrow" w:hAnsi="Arial Narrow" w:cs="Calibri"/>
                <w:sz w:val="20"/>
                <w:szCs w:val="20"/>
              </w:rPr>
              <w:t>9</w:t>
            </w:r>
            <w:r w:rsidRPr="00503F7E">
              <w:rPr>
                <w:rFonts w:ascii="Arial Narrow" w:hAnsi="Arial Narrow" w:cs="Calibri"/>
                <w:sz w:val="20"/>
                <w:szCs w:val="20"/>
              </w:rPr>
              <w:t xml:space="preserve">. Servicio de gestión de los procesos para el reconocimiento mutuo de los resultados de procedimientos de evaluación de la conformidad en el marco de los comités OTC de los acuerdos comerciales </w:t>
            </w:r>
          </w:p>
        </w:tc>
        <w:tc>
          <w:tcPr>
            <w:tcW w:w="1843" w:type="dxa"/>
            <w:shd w:val="clear" w:color="000000" w:fill="FFFFFF"/>
            <w:tcMar>
              <w:top w:w="15" w:type="dxa"/>
              <w:left w:w="15" w:type="dxa"/>
              <w:bottom w:w="0" w:type="dxa"/>
              <w:right w:w="15" w:type="dxa"/>
            </w:tcMar>
            <w:hideMark/>
          </w:tcPr>
          <w:p w14:paraId="74AF3B26" w14:textId="77777777"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 xml:space="preserve">OEC acreditados </w:t>
            </w:r>
          </w:p>
        </w:tc>
        <w:tc>
          <w:tcPr>
            <w:tcW w:w="2035" w:type="dxa"/>
            <w:shd w:val="clear" w:color="000000" w:fill="FFFFFF"/>
            <w:tcMar>
              <w:top w:w="15" w:type="dxa"/>
              <w:left w:w="15" w:type="dxa"/>
              <w:bottom w:w="0" w:type="dxa"/>
              <w:right w:w="15" w:type="dxa"/>
            </w:tcMar>
            <w:hideMark/>
          </w:tcPr>
          <w:p w14:paraId="017D080F" w14:textId="77777777"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Dirección de Requisitos Técnicos al Comercio Exterior</w:t>
            </w:r>
            <w:r w:rsidRPr="004C0243">
              <w:rPr>
                <w:rFonts w:ascii="Arial Narrow" w:hAnsi="Arial Narrow" w:cs="Calibri"/>
                <w:sz w:val="20"/>
                <w:szCs w:val="20"/>
              </w:rPr>
              <w:br/>
              <w:t>(MINCETUR)</w:t>
            </w:r>
          </w:p>
        </w:tc>
        <w:tc>
          <w:tcPr>
            <w:tcW w:w="1225" w:type="dxa"/>
            <w:shd w:val="clear" w:color="auto" w:fill="auto"/>
            <w:tcMar>
              <w:top w:w="15" w:type="dxa"/>
              <w:left w:w="15" w:type="dxa"/>
              <w:bottom w:w="0" w:type="dxa"/>
              <w:right w:w="15" w:type="dxa"/>
            </w:tcMar>
            <w:hideMark/>
          </w:tcPr>
          <w:p w14:paraId="34AAE69D" w14:textId="77777777"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Nacional</w:t>
            </w:r>
          </w:p>
        </w:tc>
      </w:tr>
      <w:tr w:rsidR="00C41543" w:rsidRPr="004C0243" w14:paraId="32E0477B" w14:textId="77777777" w:rsidTr="00422460">
        <w:trPr>
          <w:trHeight w:val="1063"/>
        </w:trPr>
        <w:tc>
          <w:tcPr>
            <w:tcW w:w="2269" w:type="dxa"/>
            <w:vMerge w:val="restart"/>
            <w:shd w:val="clear" w:color="auto" w:fill="auto"/>
            <w:tcMar>
              <w:top w:w="15" w:type="dxa"/>
              <w:left w:w="15" w:type="dxa"/>
              <w:bottom w:w="0" w:type="dxa"/>
              <w:right w:w="15" w:type="dxa"/>
            </w:tcMar>
          </w:tcPr>
          <w:p w14:paraId="1E11E805" w14:textId="77777777" w:rsidR="00C41543" w:rsidRPr="004C0243" w:rsidRDefault="00C41543" w:rsidP="00C41543">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2FFEBF44" w14:textId="584C8C7C"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L3.1: Implementar mecanismos que promuevan el incremento del uso de bienes y servicios que incorporan estándares de calidad, en la ciudadanía, entidades públicas, empresas y academia.</w:t>
            </w:r>
          </w:p>
        </w:tc>
        <w:tc>
          <w:tcPr>
            <w:tcW w:w="4252" w:type="dxa"/>
            <w:shd w:val="clear" w:color="auto" w:fill="auto"/>
            <w:tcMar>
              <w:top w:w="15" w:type="dxa"/>
              <w:left w:w="15" w:type="dxa"/>
              <w:bottom w:w="0" w:type="dxa"/>
              <w:right w:w="15" w:type="dxa"/>
            </w:tcMar>
            <w:hideMark/>
          </w:tcPr>
          <w:p w14:paraId="5AFC5710" w14:textId="602FB09E" w:rsidR="00C41543" w:rsidRPr="00F73349" w:rsidRDefault="005250F9" w:rsidP="00C41543">
            <w:pPr>
              <w:spacing w:after="0"/>
              <w:rPr>
                <w:rFonts w:ascii="Arial Narrow" w:hAnsi="Arial Narrow" w:cs="Calibri"/>
                <w:sz w:val="20"/>
                <w:szCs w:val="20"/>
              </w:rPr>
            </w:pPr>
            <w:r>
              <w:rPr>
                <w:rFonts w:ascii="Arial Narrow" w:hAnsi="Arial Narrow" w:cs="Calibri"/>
                <w:sz w:val="20"/>
                <w:szCs w:val="20"/>
              </w:rPr>
              <w:t>30</w:t>
            </w:r>
            <w:r w:rsidR="00C41543" w:rsidRPr="00F73349">
              <w:rPr>
                <w:rFonts w:ascii="Arial Narrow" w:hAnsi="Arial Narrow" w:cs="Calibri"/>
                <w:sz w:val="20"/>
                <w:szCs w:val="20"/>
              </w:rPr>
              <w:t>. Servicio de información sobre la importancia de la calidad y el uso de los servicios de la IC.</w:t>
            </w:r>
          </w:p>
        </w:tc>
        <w:tc>
          <w:tcPr>
            <w:tcW w:w="1843" w:type="dxa"/>
            <w:shd w:val="clear" w:color="auto" w:fill="auto"/>
            <w:tcMar>
              <w:top w:w="15" w:type="dxa"/>
              <w:left w:w="15" w:type="dxa"/>
              <w:bottom w:w="0" w:type="dxa"/>
              <w:right w:w="15" w:type="dxa"/>
            </w:tcMar>
            <w:hideMark/>
          </w:tcPr>
          <w:p w14:paraId="1DA4E5F8" w14:textId="5D840209"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Entidades públicas y privadas, academia y sociedad civil.</w:t>
            </w:r>
          </w:p>
        </w:tc>
        <w:tc>
          <w:tcPr>
            <w:tcW w:w="2035" w:type="dxa"/>
            <w:shd w:val="clear" w:color="auto" w:fill="auto"/>
            <w:tcMar>
              <w:top w:w="15" w:type="dxa"/>
              <w:left w:w="15" w:type="dxa"/>
              <w:bottom w:w="0" w:type="dxa"/>
              <w:right w:w="15" w:type="dxa"/>
            </w:tcMar>
            <w:hideMark/>
          </w:tcPr>
          <w:p w14:paraId="5A1716CF" w14:textId="6AD13E01"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Instituto Nacional de Calidad – Dirección de Desarrollo Estratégico</w:t>
            </w:r>
          </w:p>
        </w:tc>
        <w:tc>
          <w:tcPr>
            <w:tcW w:w="1225" w:type="dxa"/>
            <w:shd w:val="clear" w:color="auto" w:fill="auto"/>
            <w:tcMar>
              <w:top w:w="15" w:type="dxa"/>
              <w:left w:w="15" w:type="dxa"/>
              <w:bottom w:w="0" w:type="dxa"/>
              <w:right w:w="15" w:type="dxa"/>
            </w:tcMar>
            <w:hideMark/>
          </w:tcPr>
          <w:p w14:paraId="42D2FA7C" w14:textId="7D5AEB52"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Nacional</w:t>
            </w:r>
          </w:p>
        </w:tc>
      </w:tr>
      <w:tr w:rsidR="00C41543" w:rsidRPr="004C0243" w14:paraId="543F09B9" w14:textId="77777777" w:rsidTr="00422460">
        <w:trPr>
          <w:trHeight w:val="1063"/>
        </w:trPr>
        <w:tc>
          <w:tcPr>
            <w:tcW w:w="2269" w:type="dxa"/>
            <w:vMerge/>
            <w:shd w:val="clear" w:color="auto" w:fill="auto"/>
            <w:tcMar>
              <w:top w:w="15" w:type="dxa"/>
              <w:left w:w="15" w:type="dxa"/>
              <w:bottom w:w="0" w:type="dxa"/>
              <w:right w:w="15" w:type="dxa"/>
            </w:tcMar>
          </w:tcPr>
          <w:p w14:paraId="61230AC1" w14:textId="77777777" w:rsidR="00C41543" w:rsidRPr="004C0243" w:rsidRDefault="00C41543" w:rsidP="00C41543">
            <w:pPr>
              <w:spacing w:after="0"/>
              <w:rPr>
                <w:rFonts w:ascii="Arial Narrow" w:hAnsi="Arial Narrow" w:cs="Calibri"/>
                <w:sz w:val="20"/>
                <w:szCs w:val="20"/>
              </w:rPr>
            </w:pPr>
          </w:p>
        </w:tc>
        <w:tc>
          <w:tcPr>
            <w:tcW w:w="3544" w:type="dxa"/>
            <w:shd w:val="clear" w:color="auto" w:fill="auto"/>
            <w:tcMar>
              <w:top w:w="15" w:type="dxa"/>
              <w:left w:w="15" w:type="dxa"/>
              <w:bottom w:w="0" w:type="dxa"/>
              <w:right w:w="15" w:type="dxa"/>
            </w:tcMar>
            <w:hideMark/>
          </w:tcPr>
          <w:p w14:paraId="18607C7C" w14:textId="77777777"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L3.1: Implementar mecanismos que promuevan el incremento del uso de bienes y servicios que incorporan estándares de calidad, en la ciudadanía, entidades públicas, empresas y academia.</w:t>
            </w:r>
          </w:p>
        </w:tc>
        <w:tc>
          <w:tcPr>
            <w:tcW w:w="4252" w:type="dxa"/>
            <w:shd w:val="clear" w:color="auto" w:fill="auto"/>
            <w:tcMar>
              <w:top w:w="15" w:type="dxa"/>
              <w:left w:w="15" w:type="dxa"/>
              <w:bottom w:w="0" w:type="dxa"/>
              <w:right w:w="15" w:type="dxa"/>
            </w:tcMar>
            <w:hideMark/>
          </w:tcPr>
          <w:p w14:paraId="489469E1" w14:textId="689B22D9" w:rsidR="00C41543" w:rsidRPr="004C0243" w:rsidRDefault="005250F9" w:rsidP="00C41543">
            <w:pPr>
              <w:spacing w:after="0"/>
              <w:rPr>
                <w:rFonts w:ascii="Arial Narrow" w:hAnsi="Arial Narrow" w:cs="Calibri"/>
                <w:sz w:val="20"/>
                <w:szCs w:val="20"/>
              </w:rPr>
            </w:pPr>
            <w:r>
              <w:rPr>
                <w:rFonts w:ascii="Arial Narrow" w:hAnsi="Arial Narrow" w:cs="Calibri"/>
                <w:sz w:val="20"/>
                <w:szCs w:val="20"/>
              </w:rPr>
              <w:t>31</w:t>
            </w:r>
            <w:r w:rsidR="00C41543">
              <w:rPr>
                <w:rFonts w:ascii="Arial Narrow" w:hAnsi="Arial Narrow" w:cs="Calibri"/>
                <w:sz w:val="20"/>
                <w:szCs w:val="20"/>
              </w:rPr>
              <w:t xml:space="preserve">. </w:t>
            </w:r>
            <w:r w:rsidR="00C41543" w:rsidRPr="004C0243">
              <w:rPr>
                <w:rFonts w:ascii="Arial Narrow" w:hAnsi="Arial Narrow" w:cs="Calibri"/>
                <w:sz w:val="20"/>
                <w:szCs w:val="20"/>
              </w:rPr>
              <w:t xml:space="preserve">Servicio de información sobre </w:t>
            </w:r>
            <w:r w:rsidR="00C41543">
              <w:rPr>
                <w:rFonts w:ascii="Arial Narrow" w:hAnsi="Arial Narrow" w:cs="Calibri"/>
                <w:sz w:val="20"/>
                <w:szCs w:val="20"/>
              </w:rPr>
              <w:t>e</w:t>
            </w:r>
            <w:r w:rsidR="00C41543" w:rsidRPr="004C0243">
              <w:rPr>
                <w:rFonts w:ascii="Arial Narrow" w:hAnsi="Arial Narrow" w:cs="Calibri"/>
                <w:sz w:val="20"/>
                <w:szCs w:val="20"/>
              </w:rPr>
              <w:t>l</w:t>
            </w:r>
            <w:r w:rsidR="00C41543">
              <w:rPr>
                <w:rFonts w:ascii="Arial Narrow" w:hAnsi="Arial Narrow" w:cs="Calibri"/>
                <w:sz w:val="20"/>
                <w:szCs w:val="20"/>
              </w:rPr>
              <w:t xml:space="preserve"> conocimiento y los beneficios de la aplicación de normas técnicas peruanas en MIPYME de </w:t>
            </w:r>
            <w:proofErr w:type="spellStart"/>
            <w:r w:rsidR="00C41543">
              <w:rPr>
                <w:rFonts w:ascii="Arial Narrow" w:hAnsi="Arial Narrow" w:cs="Calibri"/>
                <w:sz w:val="20"/>
                <w:szCs w:val="20"/>
              </w:rPr>
              <w:t>clusters</w:t>
            </w:r>
            <w:proofErr w:type="spellEnd"/>
            <w:r w:rsidR="00C41543">
              <w:rPr>
                <w:rFonts w:ascii="Arial Narrow" w:hAnsi="Arial Narrow" w:cs="Calibri"/>
                <w:sz w:val="20"/>
                <w:szCs w:val="20"/>
              </w:rPr>
              <w:t xml:space="preserve"> priorizados</w:t>
            </w:r>
          </w:p>
        </w:tc>
        <w:tc>
          <w:tcPr>
            <w:tcW w:w="1843" w:type="dxa"/>
            <w:shd w:val="clear" w:color="auto" w:fill="auto"/>
            <w:tcMar>
              <w:top w:w="15" w:type="dxa"/>
              <w:left w:w="15" w:type="dxa"/>
              <w:bottom w:w="0" w:type="dxa"/>
              <w:right w:w="15" w:type="dxa"/>
            </w:tcMar>
            <w:hideMark/>
          </w:tcPr>
          <w:p w14:paraId="00AEA57F" w14:textId="4D25EAAD"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 xml:space="preserve">Micro, Pequeña y Mediana Empresa de </w:t>
            </w:r>
            <w:proofErr w:type="spellStart"/>
            <w:r w:rsidRPr="004C0243">
              <w:rPr>
                <w:rFonts w:ascii="Arial Narrow" w:hAnsi="Arial Narrow" w:cs="Calibri"/>
                <w:sz w:val="20"/>
                <w:szCs w:val="20"/>
              </w:rPr>
              <w:t>Clusters</w:t>
            </w:r>
            <w:proofErr w:type="spellEnd"/>
            <w:r w:rsidRPr="004C0243">
              <w:rPr>
                <w:rFonts w:ascii="Arial Narrow" w:hAnsi="Arial Narrow" w:cs="Calibri"/>
                <w:sz w:val="20"/>
                <w:szCs w:val="20"/>
              </w:rPr>
              <w:t xml:space="preserve"> seleccionados</w:t>
            </w:r>
          </w:p>
        </w:tc>
        <w:tc>
          <w:tcPr>
            <w:tcW w:w="2035" w:type="dxa"/>
            <w:shd w:val="clear" w:color="auto" w:fill="auto"/>
            <w:tcMar>
              <w:top w:w="15" w:type="dxa"/>
              <w:left w:w="15" w:type="dxa"/>
              <w:bottom w:w="0" w:type="dxa"/>
              <w:right w:w="15" w:type="dxa"/>
            </w:tcMar>
            <w:hideMark/>
          </w:tcPr>
          <w:p w14:paraId="470FBAEC" w14:textId="6183A9F6"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Dirección General de Desarrollo Empresarial - PRODUCE</w:t>
            </w:r>
          </w:p>
        </w:tc>
        <w:tc>
          <w:tcPr>
            <w:tcW w:w="1225" w:type="dxa"/>
            <w:shd w:val="clear" w:color="auto" w:fill="auto"/>
            <w:tcMar>
              <w:top w:w="15" w:type="dxa"/>
              <w:left w:w="15" w:type="dxa"/>
              <w:bottom w:w="0" w:type="dxa"/>
              <w:right w:w="15" w:type="dxa"/>
            </w:tcMar>
            <w:hideMark/>
          </w:tcPr>
          <w:p w14:paraId="4182DC02" w14:textId="38648F93" w:rsidR="00C41543" w:rsidRPr="004C0243" w:rsidRDefault="00C41543" w:rsidP="00C41543">
            <w:pPr>
              <w:spacing w:after="0"/>
              <w:rPr>
                <w:rFonts w:ascii="Arial Narrow" w:hAnsi="Arial Narrow" w:cs="Calibri"/>
                <w:sz w:val="20"/>
                <w:szCs w:val="20"/>
              </w:rPr>
            </w:pPr>
            <w:r w:rsidRPr="004C0243">
              <w:rPr>
                <w:rFonts w:ascii="Arial Narrow" w:hAnsi="Arial Narrow" w:cs="Calibri"/>
                <w:sz w:val="20"/>
                <w:szCs w:val="20"/>
              </w:rPr>
              <w:t>Nacional</w:t>
            </w:r>
          </w:p>
        </w:tc>
      </w:tr>
    </w:tbl>
    <w:p w14:paraId="1164E59C" w14:textId="77777777" w:rsidR="006A05E1" w:rsidRDefault="006A05E1" w:rsidP="003265AE">
      <w:pPr>
        <w:rPr>
          <w:rFonts w:cstheme="minorHAnsi"/>
          <w:sz w:val="32"/>
          <w:szCs w:val="32"/>
          <w:lang w:val="es-ES"/>
        </w:rPr>
        <w:sectPr w:rsidR="006A05E1" w:rsidSect="00052B0C">
          <w:pgSz w:w="16838" w:h="11906" w:orient="landscape"/>
          <w:pgMar w:top="1701" w:right="1418" w:bottom="1701" w:left="1418" w:header="709" w:footer="709" w:gutter="0"/>
          <w:cols w:space="708"/>
          <w:docGrid w:linePitch="360"/>
        </w:sectPr>
      </w:pPr>
      <w:r>
        <w:rPr>
          <w:rFonts w:cstheme="minorHAnsi"/>
          <w:sz w:val="32"/>
          <w:szCs w:val="32"/>
          <w:lang w:val="es-ES"/>
        </w:rPr>
        <w:br w:type="page"/>
      </w:r>
    </w:p>
    <w:p w14:paraId="66C95E9F" w14:textId="77777777" w:rsidR="00694924" w:rsidRPr="00D37394" w:rsidRDefault="00D37394" w:rsidP="00D37394">
      <w:pPr>
        <w:pStyle w:val="Ttulo1"/>
        <w:rPr>
          <w:rFonts w:ascii="Arial Narrow" w:hAnsi="Arial Narrow"/>
          <w:b/>
          <w:sz w:val="26"/>
          <w:szCs w:val="26"/>
        </w:rPr>
      </w:pPr>
      <w:bookmarkStart w:id="8" w:name="_Toc115337655"/>
      <w:r w:rsidRPr="00D37394">
        <w:rPr>
          <w:b/>
          <w:sz w:val="26"/>
          <w:szCs w:val="26"/>
          <w:lang w:val="es-ES"/>
        </w:rPr>
        <w:lastRenderedPageBreak/>
        <w:t xml:space="preserve">A.2 </w:t>
      </w:r>
      <w:r w:rsidR="00694924" w:rsidRPr="00D37394">
        <w:rPr>
          <w:b/>
          <w:sz w:val="26"/>
          <w:szCs w:val="26"/>
          <w:lang w:val="es-ES"/>
        </w:rPr>
        <w:t>Estándares nacionales de cumplimiento</w:t>
      </w:r>
      <w:bookmarkEnd w:id="8"/>
    </w:p>
    <w:p w14:paraId="563FE881" w14:textId="77777777" w:rsidR="00D37394" w:rsidRDefault="00D37394" w:rsidP="00694924">
      <w:pPr>
        <w:jc w:val="both"/>
        <w:rPr>
          <w:rFonts w:ascii="Arial Narrow" w:hAnsi="Arial Narrow"/>
        </w:rPr>
      </w:pPr>
    </w:p>
    <w:p w14:paraId="6CC78888" w14:textId="77777777" w:rsidR="00694924" w:rsidRPr="00943106" w:rsidRDefault="00694924" w:rsidP="00694924">
      <w:pPr>
        <w:jc w:val="both"/>
        <w:rPr>
          <w:rFonts w:ascii="Arial Narrow" w:hAnsi="Arial Narrow"/>
        </w:rPr>
      </w:pPr>
      <w:r w:rsidRPr="00943106">
        <w:rPr>
          <w:rFonts w:ascii="Arial Narrow" w:hAnsi="Arial Narrow"/>
        </w:rPr>
        <w:t>Los estándares de cumplimiento se definen como aquellas características o atributos de calidad específicos y sustanciales de los servicios que deben ser asegurados por las entidades públicas a fin de contribuir al cumplimiento del objetivo de la política. un estándar representa un rango aceptable de calidad para un determinado servicio, de manera que se garantice la satisfacción de las necesidades de los ciudadanos. Para la formulación de los estándares nacionales de cumplimiento deberá considerarse lo siguiente: a) Se formulan para cada uno de los servicios identificados; b) Son definidos de manera breve y directa, de acuerdo a la naturaleza del servicio; c) Pueden tomar en cuenta estándares o criterios de calidad ya establecidos por el Sector en normas técnicas u otros documentos.</w:t>
      </w:r>
    </w:p>
    <w:p w14:paraId="3DCDCA49" w14:textId="77777777" w:rsidR="00694924" w:rsidRPr="00943106" w:rsidRDefault="00694924" w:rsidP="00694924">
      <w:pPr>
        <w:jc w:val="both"/>
        <w:rPr>
          <w:rFonts w:ascii="Arial Narrow" w:hAnsi="Arial Narrow"/>
        </w:rPr>
      </w:pPr>
      <w:r w:rsidRPr="00943106">
        <w:rPr>
          <w:rFonts w:ascii="Arial Narrow" w:hAnsi="Arial Narrow"/>
        </w:rPr>
        <w:t>Como ejemplos de estándares nacionales, se tiene:</w:t>
      </w:r>
    </w:p>
    <w:p w14:paraId="1AD6162F" w14:textId="77777777" w:rsidR="00694924" w:rsidRPr="00943106" w:rsidRDefault="00694924" w:rsidP="00694924">
      <w:pPr>
        <w:pStyle w:val="Prrafodelista"/>
        <w:numPr>
          <w:ilvl w:val="0"/>
          <w:numId w:val="36"/>
        </w:numPr>
        <w:jc w:val="both"/>
        <w:rPr>
          <w:rFonts w:ascii="Arial Narrow" w:hAnsi="Arial Narrow"/>
        </w:rPr>
      </w:pPr>
      <w:r w:rsidRPr="00943106">
        <w:rPr>
          <w:rFonts w:ascii="Arial Narrow" w:hAnsi="Arial Narrow"/>
        </w:rPr>
        <w:t>Oportunidad (tiempo adecuado de entrega del servicio)</w:t>
      </w:r>
    </w:p>
    <w:p w14:paraId="221DBD60" w14:textId="77777777" w:rsidR="00694924" w:rsidRPr="00943106" w:rsidRDefault="00694924" w:rsidP="00694924">
      <w:pPr>
        <w:pStyle w:val="Prrafodelista"/>
        <w:numPr>
          <w:ilvl w:val="0"/>
          <w:numId w:val="36"/>
        </w:numPr>
        <w:jc w:val="both"/>
        <w:rPr>
          <w:rFonts w:ascii="Arial Narrow" w:hAnsi="Arial Narrow"/>
        </w:rPr>
      </w:pPr>
      <w:r w:rsidRPr="00943106">
        <w:rPr>
          <w:rFonts w:ascii="Arial Narrow" w:hAnsi="Arial Narrow"/>
        </w:rPr>
        <w:t>Accesibilidad (grado de acceso que tienen las personas con discapacidad al servicio)</w:t>
      </w:r>
    </w:p>
    <w:p w14:paraId="69F6DD78" w14:textId="77777777" w:rsidR="00694924" w:rsidRPr="00943106" w:rsidRDefault="00694924" w:rsidP="00694924">
      <w:pPr>
        <w:pStyle w:val="Prrafodelista"/>
        <w:numPr>
          <w:ilvl w:val="0"/>
          <w:numId w:val="36"/>
        </w:numPr>
        <w:jc w:val="both"/>
        <w:rPr>
          <w:rFonts w:ascii="Arial Narrow" w:hAnsi="Arial Narrow"/>
        </w:rPr>
      </w:pPr>
      <w:r w:rsidRPr="00943106">
        <w:rPr>
          <w:rFonts w:ascii="Arial Narrow" w:hAnsi="Arial Narrow"/>
        </w:rPr>
        <w:t>Sostenibilidad (sin comprometer los recursos naturales o culturales)</w:t>
      </w:r>
    </w:p>
    <w:p w14:paraId="3E9B3D61" w14:textId="77777777" w:rsidR="00694924" w:rsidRPr="00943106" w:rsidRDefault="00694924" w:rsidP="00694924">
      <w:pPr>
        <w:pStyle w:val="Prrafodelista"/>
        <w:numPr>
          <w:ilvl w:val="0"/>
          <w:numId w:val="36"/>
        </w:numPr>
        <w:jc w:val="both"/>
        <w:rPr>
          <w:rFonts w:ascii="Arial Narrow" w:hAnsi="Arial Narrow"/>
        </w:rPr>
      </w:pPr>
      <w:r w:rsidRPr="00943106">
        <w:rPr>
          <w:rFonts w:ascii="Arial Narrow" w:hAnsi="Arial Narrow"/>
        </w:rPr>
        <w:t>Precisión o fiabilidad (se minimiza los fallos o errores que pueden ocurrir durante la entrega del servicio).</w:t>
      </w:r>
    </w:p>
    <w:p w14:paraId="648E8495" w14:textId="77777777" w:rsidR="00694924" w:rsidRPr="00943106" w:rsidRDefault="00694924" w:rsidP="00694924">
      <w:pPr>
        <w:pStyle w:val="Prrafodelista"/>
        <w:numPr>
          <w:ilvl w:val="0"/>
          <w:numId w:val="36"/>
        </w:numPr>
        <w:jc w:val="both"/>
        <w:rPr>
          <w:rFonts w:ascii="Arial Narrow" w:hAnsi="Arial Narrow"/>
        </w:rPr>
      </w:pPr>
      <w:r w:rsidRPr="00943106">
        <w:rPr>
          <w:rFonts w:ascii="Arial Narrow" w:hAnsi="Arial Narrow"/>
        </w:rPr>
        <w:t>Continuidad (el servicio es sido provisto de manera sostenida en periodos establecidos)</w:t>
      </w:r>
    </w:p>
    <w:p w14:paraId="4A8139DF" w14:textId="77777777" w:rsidR="00694924" w:rsidRPr="00943106" w:rsidRDefault="00694924" w:rsidP="00694924">
      <w:pPr>
        <w:jc w:val="both"/>
        <w:rPr>
          <w:rFonts w:ascii="Arial Narrow" w:hAnsi="Arial Narrow"/>
        </w:rPr>
      </w:pPr>
      <w:r w:rsidRPr="00943106">
        <w:rPr>
          <w:rFonts w:ascii="Arial Narrow" w:hAnsi="Arial Narrow"/>
        </w:rPr>
        <w:t>En este se han elaborado las Fichas de Servicios con sus respectivas Fichas de Indicadores y de Actividades, organizados según la Entidad. La “Ficha del Servicio”, contiene el nombre del servicio, su descripción, el proveedor, receptor del mismo, así como su respectivo estándar, señalando para ello un indicador de servicio y/o cobertura; la “Ficha técnica del indicador de Servicio”, consigna el servicio identificado, justificación, responsable del indicador del servicio, limitaciones para la medición del indicador, método de cálculo, sentido esperado del indicador, fuente y base de datos. En tanto que la “Ficha de Actividades”, contiene las actividades operativas con su unidad de medida, estableciendo el nivel de responsabilidades por unidad ejecutora, pliego y sector.</w:t>
      </w:r>
    </w:p>
    <w:p w14:paraId="5A95EF82" w14:textId="69BAB5A5" w:rsidR="006D66A5" w:rsidRDefault="00694924" w:rsidP="00694924">
      <w:pPr>
        <w:rPr>
          <w:rFonts w:ascii="Arial Narrow" w:hAnsi="Arial Narrow"/>
        </w:rPr>
      </w:pPr>
      <w:r w:rsidRPr="00943106">
        <w:rPr>
          <w:rFonts w:ascii="Arial Narrow" w:hAnsi="Arial Narrow"/>
        </w:rPr>
        <w:t>Para cada servicio de la PNC se ha desarrollado las fichas técnicas para un indicador de calidad y otro de cobertura, según se describe a continuación:</w:t>
      </w:r>
    </w:p>
    <w:p w14:paraId="13B21108" w14:textId="62EBD798" w:rsidR="00B3748D" w:rsidRPr="00962569" w:rsidRDefault="006D66A5" w:rsidP="00F625C0">
      <w:pPr>
        <w:rPr>
          <w:rFonts w:ascii="Arial Narrow" w:hAnsi="Arial Narrow" w:cstheme="minorHAnsi"/>
          <w:b/>
          <w:color w:val="000000" w:themeColor="text1"/>
        </w:rPr>
      </w:pPr>
      <w:r>
        <w:rPr>
          <w:rFonts w:ascii="Arial Narrow" w:hAnsi="Arial Narrow"/>
        </w:rPr>
        <w:br w:type="page"/>
      </w:r>
    </w:p>
    <w:p w14:paraId="3358D482" w14:textId="77777777" w:rsidR="00B3748D" w:rsidRPr="00157B5F" w:rsidRDefault="00B3748D" w:rsidP="00B3748D">
      <w:pPr>
        <w:rPr>
          <w:rFonts w:ascii="Arial Narrow" w:hAnsi="Arial Narrow" w:cstheme="minorHAnsi"/>
          <w:b/>
          <w:color w:val="000000" w:themeColor="text1"/>
        </w:rPr>
        <w:sectPr w:rsidR="00B3748D" w:rsidRPr="00157B5F" w:rsidSect="00BD3566">
          <w:footerReference w:type="default" r:id="rId10"/>
          <w:pgSz w:w="11906" w:h="16838" w:code="9"/>
          <w:pgMar w:top="1418" w:right="567" w:bottom="1418" w:left="1701" w:header="709" w:footer="709" w:gutter="0"/>
          <w:cols w:space="708"/>
          <w:docGrid w:linePitch="360"/>
        </w:sectPr>
      </w:pPr>
    </w:p>
    <w:p w14:paraId="2ED4BCB3" w14:textId="67AA6F56" w:rsidR="00E05F1E" w:rsidRPr="00D37394" w:rsidRDefault="00E05F1E" w:rsidP="00E05F1E">
      <w:pPr>
        <w:pStyle w:val="Ttulo1"/>
        <w:rPr>
          <w:rFonts w:ascii="Arial Narrow" w:hAnsi="Arial Narrow"/>
          <w:b/>
          <w:sz w:val="26"/>
          <w:szCs w:val="26"/>
        </w:rPr>
      </w:pPr>
      <w:bookmarkStart w:id="9" w:name="_Toc115337656"/>
      <w:r w:rsidRPr="00D37394">
        <w:rPr>
          <w:b/>
          <w:sz w:val="26"/>
          <w:szCs w:val="26"/>
          <w:lang w:val="es-ES"/>
        </w:rPr>
        <w:lastRenderedPageBreak/>
        <w:t xml:space="preserve">A.3 Desarrollo de las Fichas de servicios, indicadores y actividades </w:t>
      </w:r>
      <w:r w:rsidR="0081691B">
        <w:rPr>
          <w:b/>
          <w:sz w:val="26"/>
          <w:szCs w:val="26"/>
          <w:lang w:val="es-ES"/>
        </w:rPr>
        <w:t>operativas.</w:t>
      </w:r>
      <w:bookmarkEnd w:id="9"/>
    </w:p>
    <w:p w14:paraId="47E17574" w14:textId="77777777" w:rsidR="009309C8" w:rsidRPr="003B16EC" w:rsidRDefault="009309C8" w:rsidP="009309C8">
      <w:pPr>
        <w:rPr>
          <w:rFonts w:ascii="Arial Narrow" w:hAnsi="Arial Narrow"/>
          <w:b/>
          <w:sz w:val="28"/>
          <w:szCs w:val="28"/>
        </w:rPr>
      </w:pPr>
    </w:p>
    <w:tbl>
      <w:tblPr>
        <w:tblW w:w="8884" w:type="dxa"/>
        <w:tblCellMar>
          <w:left w:w="0" w:type="dxa"/>
          <w:right w:w="0" w:type="dxa"/>
        </w:tblCellMar>
        <w:tblLook w:val="04A0" w:firstRow="1" w:lastRow="0" w:firstColumn="1" w:lastColumn="0" w:noHBand="0" w:noVBand="1"/>
      </w:tblPr>
      <w:tblGrid>
        <w:gridCol w:w="2258"/>
        <w:gridCol w:w="3639"/>
        <w:gridCol w:w="2987"/>
      </w:tblGrid>
      <w:tr w:rsidR="009309C8" w:rsidRPr="007258FE" w14:paraId="1F55E65E"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F63B650" w14:textId="25AD7B30" w:rsidR="009309C8" w:rsidRPr="007258FE" w:rsidRDefault="009309C8"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t>FICHA TECNICA DE SERVICIO 1</w:t>
            </w:r>
          </w:p>
        </w:tc>
      </w:tr>
      <w:tr w:rsidR="009309C8" w:rsidRPr="007258FE" w14:paraId="48BFB4C6" w14:textId="77777777" w:rsidTr="004D5D59">
        <w:trPr>
          <w:trHeight w:val="312"/>
        </w:trPr>
        <w:tc>
          <w:tcPr>
            <w:tcW w:w="225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D736CAE" w14:textId="77777777" w:rsidR="009309C8" w:rsidRPr="007258FE" w:rsidRDefault="009309C8"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6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01D2276" w14:textId="77777777" w:rsidR="009309C8" w:rsidRPr="00351253" w:rsidRDefault="009309C8"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351253">
              <w:rPr>
                <w:rFonts w:ascii="Arial Nova Cond Light" w:hAnsi="Arial Nova Cond Light"/>
                <w:sz w:val="20"/>
                <w:szCs w:val="20"/>
              </w:rPr>
              <w:t>OP1 Incrementar la calidad de los productos y servicios que las entidades del sector público y las empresas ofrecen al ciudadano</w:t>
            </w:r>
          </w:p>
        </w:tc>
      </w:tr>
      <w:tr w:rsidR="009309C8" w:rsidRPr="007258FE" w14:paraId="1C7D04D8" w14:textId="77777777" w:rsidTr="004D5D59">
        <w:trPr>
          <w:trHeight w:val="234"/>
        </w:trPr>
        <w:tc>
          <w:tcPr>
            <w:tcW w:w="225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D86FAB3" w14:textId="77777777" w:rsidR="009309C8" w:rsidRPr="007258FE" w:rsidRDefault="009309C8"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6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E4C9F03" w14:textId="77777777" w:rsidR="009309C8" w:rsidRPr="00351253" w:rsidRDefault="009309C8"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351253">
              <w:rPr>
                <w:rFonts w:ascii="Arial Nova Cond Light" w:hAnsi="Arial Nova Cond Light"/>
                <w:sz w:val="20"/>
                <w:szCs w:val="20"/>
              </w:rPr>
              <w:t>L.1.1. Incrementar el uso de estándares de calidad en los bienes y servicios que brindan las entidades públicas.</w:t>
            </w:r>
          </w:p>
        </w:tc>
      </w:tr>
      <w:tr w:rsidR="009309C8" w:rsidRPr="007258FE" w14:paraId="7A1C1D3D" w14:textId="77777777" w:rsidTr="004D5D59">
        <w:trPr>
          <w:trHeight w:val="311"/>
        </w:trPr>
        <w:tc>
          <w:tcPr>
            <w:tcW w:w="225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32F8247" w14:textId="77777777" w:rsidR="009309C8" w:rsidRPr="007258FE" w:rsidRDefault="009309C8"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6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0A58CEC" w14:textId="64E92229" w:rsidR="009309C8" w:rsidRPr="00351253" w:rsidRDefault="004D2C75" w:rsidP="004D2C75">
            <w:pPr>
              <w:spacing w:after="0"/>
              <w:rPr>
                <w:rFonts w:ascii="Arial Nova Cond Light" w:hAnsi="Arial Nova Cond Light"/>
                <w:sz w:val="20"/>
                <w:szCs w:val="20"/>
              </w:rPr>
            </w:pPr>
            <w:r w:rsidRPr="00351253">
              <w:rPr>
                <w:rFonts w:ascii="Arial Nova Cond Light" w:hAnsi="Arial Nova Cond Light"/>
                <w:sz w:val="20"/>
                <w:szCs w:val="20"/>
              </w:rPr>
              <w:t xml:space="preserve">1. </w:t>
            </w:r>
            <w:r w:rsidR="009309C8" w:rsidRPr="00351253">
              <w:rPr>
                <w:rFonts w:ascii="Arial Nova Cond Light" w:hAnsi="Arial Nova Cond Light"/>
                <w:sz w:val="20"/>
                <w:szCs w:val="20"/>
              </w:rPr>
              <w:t xml:space="preserve">SERVICIO DE </w:t>
            </w:r>
            <w:r w:rsidR="00E06275" w:rsidRPr="00351253">
              <w:rPr>
                <w:rFonts w:ascii="Arial Nova Cond Light" w:hAnsi="Arial Nova Cond Light"/>
                <w:sz w:val="20"/>
                <w:szCs w:val="20"/>
              </w:rPr>
              <w:t>TRANSFERENCIA TECNOLÓGICA</w:t>
            </w:r>
            <w:r w:rsidR="009309C8" w:rsidRPr="00351253">
              <w:rPr>
                <w:rFonts w:ascii="Arial Nova Cond Light" w:hAnsi="Arial Nova Cond Light"/>
                <w:sz w:val="20"/>
                <w:szCs w:val="20"/>
              </w:rPr>
              <w:t xml:space="preserve"> DE LA I+D+I </w:t>
            </w:r>
            <w:r w:rsidR="00E06275" w:rsidRPr="00351253">
              <w:rPr>
                <w:rFonts w:ascii="Arial Nova Cond Light" w:hAnsi="Arial Nova Cond Light"/>
                <w:sz w:val="20"/>
                <w:szCs w:val="20"/>
              </w:rPr>
              <w:t xml:space="preserve">EN </w:t>
            </w:r>
            <w:r w:rsidR="009309C8" w:rsidRPr="00351253">
              <w:rPr>
                <w:rFonts w:ascii="Arial Nova Cond Light" w:hAnsi="Arial Nova Cond Light"/>
                <w:sz w:val="20"/>
                <w:szCs w:val="20"/>
              </w:rPr>
              <w:t xml:space="preserve">EL SECTOR AGRARIO </w:t>
            </w:r>
            <w:r w:rsidR="00E06275" w:rsidRPr="00351253">
              <w:rPr>
                <w:rFonts w:ascii="Arial Nova Cond Light" w:hAnsi="Arial Nova Cond Light"/>
                <w:sz w:val="20"/>
                <w:szCs w:val="20"/>
              </w:rPr>
              <w:t xml:space="preserve">QUE INCORPORE SERVICIOS DE LA </w:t>
            </w:r>
            <w:r w:rsidR="009309C8" w:rsidRPr="00351253">
              <w:rPr>
                <w:rFonts w:ascii="Arial Nova Cond Light" w:hAnsi="Arial Nova Cond Light"/>
                <w:sz w:val="20"/>
                <w:szCs w:val="20"/>
              </w:rPr>
              <w:t>IC. </w:t>
            </w:r>
          </w:p>
        </w:tc>
      </w:tr>
      <w:tr w:rsidR="00003A4F" w:rsidRPr="007258FE" w14:paraId="2EF66DDF" w14:textId="77777777" w:rsidTr="004D5D59">
        <w:trPr>
          <w:trHeight w:val="311"/>
        </w:trPr>
        <w:tc>
          <w:tcPr>
            <w:tcW w:w="225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3A9D8AC" w14:textId="7107AA20" w:rsidR="00003A4F" w:rsidRPr="007258FE" w:rsidRDefault="00003A4F" w:rsidP="009156E9">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6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5EA0CB5" w14:textId="4E7EBDF5" w:rsidR="00003A4F" w:rsidRPr="00351253" w:rsidRDefault="005F7D0C" w:rsidP="00003A4F">
            <w:pPr>
              <w:spacing w:after="0"/>
              <w:rPr>
                <w:rFonts w:ascii="Arial Nova Cond Light" w:hAnsi="Arial Nova Cond Light"/>
                <w:sz w:val="20"/>
                <w:szCs w:val="20"/>
              </w:rPr>
            </w:pPr>
            <w:r w:rsidRPr="00351253">
              <w:rPr>
                <w:rFonts w:ascii="Arial Nova Cond Light" w:hAnsi="Arial Nova Cond Light"/>
                <w:sz w:val="20"/>
                <w:szCs w:val="20"/>
              </w:rPr>
              <w:t>Mejorado.</w:t>
            </w:r>
          </w:p>
        </w:tc>
      </w:tr>
      <w:tr w:rsidR="005F7D0C" w:rsidRPr="007258FE" w14:paraId="1B78EAA2" w14:textId="77777777" w:rsidTr="004D5D59">
        <w:trPr>
          <w:trHeight w:val="311"/>
        </w:trPr>
        <w:tc>
          <w:tcPr>
            <w:tcW w:w="225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10D2D31" w14:textId="3115A30B" w:rsidR="005F7D0C" w:rsidRDefault="005F7D0C" w:rsidP="009156E9">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6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18B639A" w14:textId="235A0272" w:rsidR="005F7D0C" w:rsidRPr="00351253" w:rsidRDefault="005F7D0C" w:rsidP="00003A4F">
            <w:pPr>
              <w:spacing w:after="0"/>
              <w:rPr>
                <w:rFonts w:ascii="Arial Nova Cond Light" w:hAnsi="Arial Nova Cond Light"/>
                <w:sz w:val="20"/>
                <w:szCs w:val="20"/>
              </w:rPr>
            </w:pPr>
            <w:r w:rsidRPr="00351253">
              <w:rPr>
                <w:rFonts w:ascii="Arial Nova Cond Light" w:hAnsi="Arial Nova Cond Light"/>
                <w:sz w:val="20"/>
                <w:szCs w:val="20"/>
              </w:rPr>
              <w:t>Competencias exclusivas</w:t>
            </w:r>
          </w:p>
        </w:tc>
      </w:tr>
      <w:tr w:rsidR="009309C8" w:rsidRPr="007258FE" w14:paraId="491DF77D" w14:textId="77777777" w:rsidTr="004D5D59">
        <w:trPr>
          <w:trHeight w:val="446"/>
        </w:trPr>
        <w:tc>
          <w:tcPr>
            <w:tcW w:w="225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39AA665" w14:textId="77777777" w:rsidR="009309C8" w:rsidRPr="007258FE" w:rsidRDefault="009309C8"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6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A209469" w14:textId="77777777" w:rsidR="003A302D" w:rsidRPr="00351253" w:rsidRDefault="003A302D" w:rsidP="003A302D">
            <w:pPr>
              <w:shd w:val="clear" w:color="auto" w:fill="FFFFFF"/>
              <w:spacing w:after="0"/>
              <w:rPr>
                <w:rFonts w:ascii="Arial Nova Cond Light" w:eastAsia="Times New Roman" w:hAnsi="Arial Nova Cond Light" w:cs="Arial"/>
                <w:sz w:val="20"/>
                <w:szCs w:val="20"/>
                <w:lang w:val="es-ES" w:eastAsia="es-PE"/>
              </w:rPr>
            </w:pPr>
            <w:r w:rsidRPr="00351253">
              <w:rPr>
                <w:rFonts w:ascii="Arial Nova Cond Light" w:eastAsia="Times New Roman" w:hAnsi="Arial Nova Cond Light" w:cs="Arial"/>
                <w:sz w:val="20"/>
                <w:szCs w:val="20"/>
                <w:lang w:val="es-ES" w:eastAsia="es-PE"/>
              </w:rPr>
              <w:t>El Servicio consiste en incorporar la infraestructura de la calidad en las acciones de I+D+i que desarrolla el INIA.</w:t>
            </w:r>
          </w:p>
          <w:p w14:paraId="1EEA3BDD" w14:textId="77777777" w:rsidR="003A302D" w:rsidRPr="00351253" w:rsidRDefault="003A302D" w:rsidP="003A302D">
            <w:pPr>
              <w:shd w:val="clear" w:color="auto" w:fill="FFFFFF"/>
              <w:spacing w:after="0"/>
              <w:rPr>
                <w:rFonts w:ascii="Arial Nova Cond Light" w:eastAsia="Times New Roman" w:hAnsi="Arial Nova Cond Light" w:cs="Arial"/>
                <w:sz w:val="20"/>
                <w:szCs w:val="20"/>
                <w:lang w:val="es-ES" w:eastAsia="es-PE"/>
              </w:rPr>
            </w:pPr>
          </w:p>
          <w:p w14:paraId="1B075E36" w14:textId="77777777" w:rsidR="003A302D" w:rsidRPr="00351253" w:rsidRDefault="003A302D" w:rsidP="003A302D">
            <w:pPr>
              <w:shd w:val="clear" w:color="auto" w:fill="FFFFFF"/>
              <w:spacing w:after="0"/>
              <w:rPr>
                <w:rFonts w:ascii="Arial Nova Cond Light" w:eastAsia="Times New Roman" w:hAnsi="Arial Nova Cond Light" w:cs="Arial"/>
                <w:sz w:val="20"/>
                <w:szCs w:val="20"/>
                <w:lang w:val="es-ES" w:eastAsia="es-PE"/>
              </w:rPr>
            </w:pPr>
            <w:r w:rsidRPr="00351253">
              <w:rPr>
                <w:rFonts w:ascii="Arial Nova Cond Light" w:eastAsia="Times New Roman" w:hAnsi="Arial Nova Cond Light" w:cs="Arial"/>
                <w:sz w:val="20"/>
                <w:szCs w:val="20"/>
                <w:lang w:val="es-ES" w:eastAsia="es-PE"/>
              </w:rPr>
              <w:t>El Instituto Nacional de Innovación Agraria es la institución pública que provee servicios especializados (investigación y transferencia de tecnología) en materia de Innovación Agraria. Los servicios de la infraestructura de la calidad son la normalización técnica, acreditación y metrología.</w:t>
            </w:r>
          </w:p>
          <w:p w14:paraId="16189BCE" w14:textId="04B5F7B1" w:rsidR="009309C8" w:rsidRPr="00351253" w:rsidRDefault="003A302D" w:rsidP="003A302D">
            <w:pPr>
              <w:shd w:val="clear" w:color="auto" w:fill="FFFFFF"/>
              <w:spacing w:after="0"/>
              <w:rPr>
                <w:rFonts w:ascii="Arial Nova Cond Light" w:eastAsia="Times New Roman" w:hAnsi="Arial Nova Cond Light" w:cs="Arial"/>
                <w:sz w:val="20"/>
                <w:szCs w:val="20"/>
                <w:lang w:val="es-ES" w:eastAsia="es-PE"/>
              </w:rPr>
            </w:pPr>
            <w:r w:rsidRPr="00351253">
              <w:rPr>
                <w:rFonts w:ascii="Arial Nova Cond Light" w:eastAsia="Times New Roman" w:hAnsi="Arial Nova Cond Light" w:cs="Arial"/>
                <w:sz w:val="20"/>
                <w:szCs w:val="20"/>
                <w:lang w:val="es-ES" w:eastAsia="es-PE"/>
              </w:rPr>
              <w:t>A través del servicio se busca la incorporación de estos en las actividades que desarrolla el INIA.</w:t>
            </w:r>
          </w:p>
        </w:tc>
      </w:tr>
      <w:tr w:rsidR="009309C8" w:rsidRPr="007258FE" w14:paraId="60F5DE2E" w14:textId="77777777" w:rsidTr="004D5D59">
        <w:trPr>
          <w:trHeight w:val="212"/>
        </w:trPr>
        <w:tc>
          <w:tcPr>
            <w:tcW w:w="225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DAC6575" w14:textId="77777777" w:rsidR="009309C8" w:rsidRPr="007258FE" w:rsidRDefault="009309C8"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6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BCF452" w14:textId="77777777" w:rsidR="009309C8" w:rsidRPr="00351253" w:rsidRDefault="009309C8" w:rsidP="009156E9">
            <w:pPr>
              <w:shd w:val="clear" w:color="auto" w:fill="FFFFFF"/>
              <w:spacing w:after="0"/>
              <w:rPr>
                <w:rFonts w:ascii="Arial Nova Cond Light" w:eastAsia="Times New Roman" w:hAnsi="Arial Nova Cond Light" w:cs="Arial"/>
                <w:sz w:val="20"/>
                <w:szCs w:val="20"/>
                <w:lang w:val="es-ES" w:eastAsia="es-PE"/>
              </w:rPr>
            </w:pPr>
            <w:r w:rsidRPr="00351253">
              <w:rPr>
                <w:rFonts w:ascii="Arial Nova Cond Light" w:hAnsi="Arial Nova Cond Light"/>
                <w:sz w:val="20"/>
                <w:szCs w:val="20"/>
              </w:rPr>
              <w:t>Instituto Nacional de Innovación Agraria</w:t>
            </w:r>
          </w:p>
        </w:tc>
      </w:tr>
      <w:tr w:rsidR="009309C8" w:rsidRPr="007258FE" w14:paraId="540B4A35" w14:textId="77777777" w:rsidTr="004D5D59">
        <w:trPr>
          <w:trHeight w:val="153"/>
        </w:trPr>
        <w:tc>
          <w:tcPr>
            <w:tcW w:w="225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359763B" w14:textId="77777777" w:rsidR="009309C8" w:rsidRPr="007258FE" w:rsidRDefault="009309C8"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6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A19A860" w14:textId="77777777" w:rsidR="009309C8" w:rsidRPr="00351253" w:rsidRDefault="009309C8" w:rsidP="009156E9">
            <w:pPr>
              <w:spacing w:after="0"/>
              <w:rPr>
                <w:rFonts w:ascii="Arial Nova Cond Light" w:hAnsi="Arial Nova Cond Light"/>
                <w:sz w:val="20"/>
                <w:szCs w:val="20"/>
              </w:rPr>
            </w:pPr>
            <w:r w:rsidRPr="00351253">
              <w:rPr>
                <w:rFonts w:ascii="Arial Nova Cond Light" w:hAnsi="Arial Nova Cond Light"/>
                <w:sz w:val="20"/>
                <w:szCs w:val="20"/>
              </w:rPr>
              <w:t xml:space="preserve">Agricultores </w:t>
            </w:r>
          </w:p>
          <w:p w14:paraId="355D36C7" w14:textId="77777777" w:rsidR="009309C8" w:rsidRPr="00351253" w:rsidRDefault="009309C8"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351253">
              <w:rPr>
                <w:rFonts w:ascii="Arial Nova Cond Light" w:hAnsi="Arial Nova Cond Light"/>
                <w:sz w:val="20"/>
                <w:szCs w:val="20"/>
              </w:rPr>
              <w:t>Profesionales del INIA</w:t>
            </w:r>
          </w:p>
        </w:tc>
      </w:tr>
      <w:tr w:rsidR="009309C8" w:rsidRPr="007258FE" w14:paraId="01A28E79" w14:textId="77777777" w:rsidTr="004D5D59">
        <w:trPr>
          <w:trHeight w:val="223"/>
        </w:trPr>
        <w:tc>
          <w:tcPr>
            <w:tcW w:w="225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02AABE5" w14:textId="77777777" w:rsidR="009309C8" w:rsidRPr="007258FE" w:rsidRDefault="009309C8"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6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0114577" w14:textId="77777777" w:rsidR="009309C8" w:rsidRPr="00351253" w:rsidRDefault="009309C8" w:rsidP="009156E9">
            <w:pPr>
              <w:shd w:val="clear" w:color="auto" w:fill="FFFFFF"/>
              <w:spacing w:after="0"/>
              <w:rPr>
                <w:rFonts w:ascii="Arial Nova Cond Light" w:eastAsia="Times New Roman" w:hAnsi="Arial Nova Cond Light" w:cs="Arial"/>
                <w:sz w:val="20"/>
                <w:szCs w:val="20"/>
                <w:lang w:val="es-ES" w:eastAsia="es-PE"/>
              </w:rPr>
            </w:pPr>
            <w:r w:rsidRPr="00351253">
              <w:rPr>
                <w:rFonts w:ascii="Arial" w:eastAsia="Times New Roman" w:hAnsi="Arial" w:cs="Arial"/>
                <w:sz w:val="20"/>
                <w:szCs w:val="20"/>
                <w:lang w:val="es-ES" w:eastAsia="es-PE"/>
              </w:rPr>
              <w:t> </w:t>
            </w:r>
            <w:r w:rsidRPr="00351253">
              <w:rPr>
                <w:rFonts w:ascii="Arial Nova Cond Light" w:eastAsia="Times New Roman" w:hAnsi="Arial Nova Cond Light" w:cs="Arial"/>
                <w:sz w:val="20"/>
                <w:szCs w:val="20"/>
                <w:lang w:val="es-ES" w:eastAsia="es-PE"/>
              </w:rPr>
              <w:t>A nivel Nacional</w:t>
            </w:r>
          </w:p>
        </w:tc>
      </w:tr>
      <w:tr w:rsidR="009309C8" w:rsidRPr="007258FE" w14:paraId="0A853956" w14:textId="77777777" w:rsidTr="004D5D59">
        <w:trPr>
          <w:trHeight w:val="86"/>
        </w:trPr>
        <w:tc>
          <w:tcPr>
            <w:tcW w:w="2258"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44059D3" w14:textId="77777777" w:rsidR="009309C8" w:rsidRPr="007258FE" w:rsidRDefault="009309C8"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3639"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43C2D164" w14:textId="77777777" w:rsidR="009309C8" w:rsidRPr="00351253" w:rsidRDefault="009309C8" w:rsidP="009156E9">
            <w:pPr>
              <w:spacing w:after="0"/>
              <w:jc w:val="center"/>
              <w:rPr>
                <w:rFonts w:ascii="Arial Nova Cond Light" w:hAnsi="Arial Nova Cond Light"/>
                <w:sz w:val="20"/>
                <w:szCs w:val="20"/>
              </w:rPr>
            </w:pPr>
            <w:r w:rsidRPr="00351253">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23E7B130" w14:textId="77777777" w:rsidR="009309C8" w:rsidRPr="00351253" w:rsidRDefault="009309C8" w:rsidP="009156E9">
            <w:pPr>
              <w:spacing w:after="0"/>
              <w:jc w:val="center"/>
              <w:rPr>
                <w:rFonts w:ascii="Arial Nova Cond Light" w:hAnsi="Arial Nova Cond Light"/>
                <w:sz w:val="20"/>
                <w:szCs w:val="20"/>
              </w:rPr>
            </w:pPr>
            <w:r w:rsidRPr="00351253">
              <w:rPr>
                <w:rFonts w:ascii="Arial Nova Cond Light" w:hAnsi="Arial Nova Cond Light"/>
                <w:sz w:val="20"/>
                <w:szCs w:val="20"/>
              </w:rPr>
              <w:t>Estándar 2</w:t>
            </w:r>
          </w:p>
        </w:tc>
      </w:tr>
      <w:tr w:rsidR="009309C8" w:rsidRPr="007258FE" w14:paraId="009A7E46" w14:textId="77777777" w:rsidTr="004D5D59">
        <w:trPr>
          <w:trHeight w:val="231"/>
        </w:trPr>
        <w:tc>
          <w:tcPr>
            <w:tcW w:w="2258" w:type="dxa"/>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33F542E1" w14:textId="77777777" w:rsidR="009309C8" w:rsidRPr="007258FE" w:rsidRDefault="009309C8" w:rsidP="009156E9">
            <w:pPr>
              <w:spacing w:after="0"/>
              <w:rPr>
                <w:rFonts w:ascii="Arial Nova Cond Light" w:hAnsi="Arial Nova Cond Light"/>
                <w:color w:val="FFFFFF" w:themeColor="background1"/>
                <w:sz w:val="20"/>
                <w:szCs w:val="20"/>
              </w:rPr>
            </w:pPr>
          </w:p>
        </w:tc>
        <w:tc>
          <w:tcPr>
            <w:tcW w:w="36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1372C6" w14:textId="77777777" w:rsidR="009309C8" w:rsidRPr="00351253" w:rsidRDefault="009309C8" w:rsidP="009156E9">
            <w:pPr>
              <w:shd w:val="clear" w:color="auto" w:fill="FFFFFF"/>
              <w:spacing w:after="0"/>
              <w:jc w:val="center"/>
              <w:rPr>
                <w:rFonts w:ascii="Arial Nova Cond Light" w:eastAsia="Times New Roman" w:hAnsi="Arial Nova Cond Light" w:cs="Arial"/>
                <w:sz w:val="20"/>
                <w:szCs w:val="20"/>
                <w:lang w:val="es-ES" w:eastAsia="es-PE"/>
              </w:rPr>
            </w:pPr>
            <w:r w:rsidRPr="00351253">
              <w:rPr>
                <w:rFonts w:ascii="Arial Nova Cond Light" w:eastAsia="Times New Roman" w:hAnsi="Arial Nova Cond Light" w:cs="Arial"/>
                <w:sz w:val="20"/>
                <w:szCs w:val="20"/>
                <w:lang w:val="es-ES" w:eastAsia="es-PE"/>
              </w:rPr>
              <w:t>IDONEIDAD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C27093E" w14:textId="77777777" w:rsidR="009309C8" w:rsidRPr="00351253" w:rsidRDefault="009309C8" w:rsidP="009156E9">
            <w:pPr>
              <w:shd w:val="clear" w:color="auto" w:fill="FFFFFF"/>
              <w:spacing w:after="0"/>
              <w:jc w:val="center"/>
              <w:rPr>
                <w:rFonts w:ascii="Arial Nova Cond Light" w:eastAsia="Times New Roman" w:hAnsi="Arial Nova Cond Light" w:cs="Arial"/>
                <w:sz w:val="20"/>
                <w:szCs w:val="20"/>
                <w:lang w:val="es-ES" w:eastAsia="es-PE"/>
              </w:rPr>
            </w:pPr>
            <w:r w:rsidRPr="00351253">
              <w:rPr>
                <w:rFonts w:ascii="Arial Nova Cond Light" w:eastAsia="Times New Roman" w:hAnsi="Arial Nova Cond Light" w:cs="Arial"/>
                <w:sz w:val="20"/>
                <w:szCs w:val="20"/>
                <w:lang w:val="es-ES" w:eastAsia="es-PE"/>
              </w:rPr>
              <w:t>FOCALIZACIÓN</w:t>
            </w:r>
          </w:p>
        </w:tc>
      </w:tr>
      <w:tr w:rsidR="009309C8" w:rsidRPr="007258FE" w14:paraId="23E13A3C" w14:textId="77777777" w:rsidTr="004D5D59">
        <w:trPr>
          <w:trHeight w:val="223"/>
        </w:trPr>
        <w:tc>
          <w:tcPr>
            <w:tcW w:w="225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1EAE286" w14:textId="77777777" w:rsidR="009309C8" w:rsidRPr="007258FE" w:rsidRDefault="009309C8"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6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011721" w14:textId="77777777" w:rsidR="009309C8" w:rsidRPr="00351253" w:rsidRDefault="009309C8" w:rsidP="009156E9">
            <w:pPr>
              <w:shd w:val="clear" w:color="auto" w:fill="FFFFFF"/>
              <w:spacing w:after="0"/>
              <w:rPr>
                <w:rFonts w:ascii="Arial Nova Cond Light" w:eastAsia="Times New Roman" w:hAnsi="Arial Nova Cond Light" w:cs="Arial"/>
                <w:sz w:val="20"/>
                <w:szCs w:val="20"/>
                <w:lang w:val="es-ES" w:eastAsia="es-PE"/>
              </w:rPr>
            </w:pPr>
            <w:r w:rsidRPr="00351253">
              <w:rPr>
                <w:rFonts w:ascii="Arial Nova Cond Light" w:eastAsia="Times New Roman" w:hAnsi="Arial Nova Cond Light" w:cs="Arial"/>
                <w:sz w:val="20"/>
                <w:szCs w:val="20"/>
                <w:lang w:val="es-ES" w:eastAsia="es-PE"/>
              </w:rPr>
              <w:t>El servicio se brinda asegurando la participación de personas expertas y/o cualificadas en servicios de la IC aplicables a la I+D+i</w:t>
            </w:r>
          </w:p>
        </w:tc>
      </w:tr>
      <w:tr w:rsidR="009309C8" w:rsidRPr="007258FE" w14:paraId="1366960B" w14:textId="77777777" w:rsidTr="004D5D59">
        <w:trPr>
          <w:trHeight w:val="499"/>
        </w:trPr>
        <w:tc>
          <w:tcPr>
            <w:tcW w:w="225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283E358" w14:textId="77777777" w:rsidR="009309C8" w:rsidRPr="007258FE" w:rsidRDefault="009309C8"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6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8B56EBF" w14:textId="77777777" w:rsidR="009309C8" w:rsidRPr="00351253" w:rsidRDefault="009309C8" w:rsidP="009156E9">
            <w:pPr>
              <w:shd w:val="clear" w:color="auto" w:fill="FFFFFF"/>
              <w:spacing w:after="0"/>
              <w:rPr>
                <w:rFonts w:ascii="Arial Nova Cond Light" w:eastAsia="Times New Roman" w:hAnsi="Arial Nova Cond Light" w:cs="Arial"/>
                <w:sz w:val="20"/>
                <w:szCs w:val="20"/>
                <w:lang w:val="es-ES" w:eastAsia="es-PE"/>
              </w:rPr>
            </w:pPr>
            <w:r w:rsidRPr="00351253">
              <w:rPr>
                <w:rFonts w:ascii="Arial Nova Cond Light" w:eastAsia="Times New Roman" w:hAnsi="Arial Nova Cond Light" w:cs="Arial"/>
                <w:sz w:val="20"/>
                <w:szCs w:val="20"/>
                <w:lang w:val="es-ES" w:eastAsia="es-PE"/>
              </w:rPr>
              <w:t>El servicio se brinda priorizando los grupos según las características propias de la cadena a ser atendida</w:t>
            </w:r>
          </w:p>
        </w:tc>
      </w:tr>
      <w:tr w:rsidR="009309C8" w:rsidRPr="007258FE" w14:paraId="4F4B00C4" w14:textId="77777777" w:rsidTr="004D5D59">
        <w:trPr>
          <w:trHeight w:val="314"/>
        </w:trPr>
        <w:tc>
          <w:tcPr>
            <w:tcW w:w="225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6196D2C0" w14:textId="77777777" w:rsidR="009309C8" w:rsidRPr="007258FE" w:rsidRDefault="009309C8"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6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21FF6C6" w14:textId="77777777" w:rsidR="009309C8" w:rsidRPr="00351253" w:rsidRDefault="009309C8" w:rsidP="009156E9">
            <w:pPr>
              <w:shd w:val="clear" w:color="auto" w:fill="FFFFFF"/>
              <w:spacing w:after="0"/>
              <w:rPr>
                <w:rFonts w:ascii="Arial Nova Cond Light" w:eastAsia="Times New Roman" w:hAnsi="Arial Nova Cond Light" w:cs="Arial"/>
                <w:sz w:val="20"/>
                <w:szCs w:val="20"/>
                <w:lang w:val="es-ES" w:eastAsia="es-PE"/>
              </w:rPr>
            </w:pPr>
            <w:r w:rsidRPr="00351253">
              <w:rPr>
                <w:rFonts w:ascii="Arial Nova Cond Light" w:eastAsia="Times New Roman" w:hAnsi="Arial Nova Cond Light" w:cs="Arial"/>
                <w:sz w:val="20"/>
                <w:szCs w:val="20"/>
                <w:lang w:val="es-ES" w:eastAsia="es-PE"/>
              </w:rPr>
              <w:t>Porcentaje de acciones realizadas que incorporan el uso de la IC de acuerdo con las especificaciones previstas.</w:t>
            </w:r>
          </w:p>
        </w:tc>
      </w:tr>
      <w:tr w:rsidR="009309C8" w:rsidRPr="007258FE" w14:paraId="34DEA8B3" w14:textId="77777777" w:rsidTr="004D5D59">
        <w:trPr>
          <w:trHeight w:val="365"/>
        </w:trPr>
        <w:tc>
          <w:tcPr>
            <w:tcW w:w="225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0B693C58" w14:textId="77777777" w:rsidR="009309C8" w:rsidRPr="007258FE" w:rsidRDefault="009309C8"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6626"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F3CA6FA" w14:textId="77777777" w:rsidR="009309C8" w:rsidRPr="00351253" w:rsidRDefault="009309C8" w:rsidP="009156E9">
            <w:pPr>
              <w:shd w:val="clear" w:color="auto" w:fill="FFFFFF"/>
              <w:spacing w:after="0"/>
              <w:rPr>
                <w:rFonts w:ascii="Arial Nova Cond Light" w:eastAsia="Times New Roman" w:hAnsi="Arial Nova Cond Light" w:cs="Arial"/>
                <w:sz w:val="20"/>
                <w:szCs w:val="20"/>
                <w:lang w:val="es-ES" w:eastAsia="es-PE"/>
              </w:rPr>
            </w:pPr>
            <w:r w:rsidRPr="00351253">
              <w:rPr>
                <w:rFonts w:ascii="Arial Nova Cond Light" w:eastAsia="Times New Roman" w:hAnsi="Arial Nova Cond Light" w:cs="Arial"/>
                <w:sz w:val="20"/>
                <w:szCs w:val="20"/>
                <w:lang w:val="es-ES" w:eastAsia="es-PE"/>
              </w:rPr>
              <w:t>Número de acciones para el fortalecimiento de la I+D+i que incorporan servicio IC.</w:t>
            </w:r>
          </w:p>
        </w:tc>
      </w:tr>
    </w:tbl>
    <w:p w14:paraId="5CFAB9BC" w14:textId="77777777" w:rsidR="009309C8" w:rsidRDefault="009309C8" w:rsidP="009309C8">
      <w:pPr>
        <w:rPr>
          <w:rFonts w:ascii="Arial Narrow" w:hAnsi="Arial Narrow"/>
        </w:rPr>
      </w:pPr>
    </w:p>
    <w:p w14:paraId="19B451EB" w14:textId="77777777" w:rsidR="009309C8" w:rsidRDefault="009309C8" w:rsidP="009309C8">
      <w:pPr>
        <w:rPr>
          <w:rFonts w:ascii="Arial Narrow" w:hAnsi="Arial Narrow"/>
        </w:rPr>
        <w:sectPr w:rsidR="009309C8" w:rsidSect="00EF37CF">
          <w:footerReference w:type="default" r:id="rId11"/>
          <w:pgSz w:w="11907" w:h="16840" w:code="9"/>
          <w:pgMar w:top="1418" w:right="1701" w:bottom="1418" w:left="1701" w:header="709" w:footer="709" w:gutter="0"/>
          <w:cols w:space="708"/>
          <w:docGrid w:linePitch="360"/>
        </w:sectPr>
      </w:pPr>
    </w:p>
    <w:p w14:paraId="55BA911D" w14:textId="77777777" w:rsidR="009309C8" w:rsidRDefault="009309C8" w:rsidP="009309C8">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4982" w:type="pct"/>
        <w:tblLook w:val="04A0" w:firstRow="1" w:lastRow="0" w:firstColumn="1" w:lastColumn="0" w:noHBand="0" w:noVBand="1"/>
      </w:tblPr>
      <w:tblGrid>
        <w:gridCol w:w="1220"/>
        <w:gridCol w:w="958"/>
        <w:gridCol w:w="699"/>
        <w:gridCol w:w="699"/>
        <w:gridCol w:w="699"/>
        <w:gridCol w:w="699"/>
        <w:gridCol w:w="699"/>
        <w:gridCol w:w="699"/>
        <w:gridCol w:w="699"/>
        <w:gridCol w:w="699"/>
        <w:gridCol w:w="694"/>
      </w:tblGrid>
      <w:tr w:rsidR="009309C8" w:rsidRPr="007258FE" w14:paraId="3D236B72" w14:textId="77777777" w:rsidTr="009A74EC">
        <w:trPr>
          <w:trHeight w:val="274"/>
        </w:trPr>
        <w:tc>
          <w:tcPr>
            <w:tcW w:w="5000" w:type="pct"/>
            <w:gridSpan w:val="11"/>
            <w:shd w:val="clear" w:color="auto" w:fill="C45911" w:themeFill="accent2" w:themeFillShade="BF"/>
            <w:vAlign w:val="center"/>
          </w:tcPr>
          <w:p w14:paraId="715DF8EC" w14:textId="5BF7CCF4" w:rsidR="009309C8" w:rsidRPr="007258FE" w:rsidRDefault="009309C8"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096CAE">
              <w:rPr>
                <w:rFonts w:ascii="Arial Nova Cond Light" w:hAnsi="Arial Nova Cond Light"/>
                <w:bCs/>
                <w:color w:val="FFFFFF" w:themeColor="background1"/>
              </w:rPr>
              <w:t>1.1</w:t>
            </w:r>
          </w:p>
        </w:tc>
      </w:tr>
      <w:tr w:rsidR="009A74EC" w:rsidRPr="007258FE" w14:paraId="515C96CA" w14:textId="77777777" w:rsidTr="009A74EC">
        <w:trPr>
          <w:trHeight w:val="534"/>
        </w:trPr>
        <w:tc>
          <w:tcPr>
            <w:tcW w:w="1285" w:type="pct"/>
            <w:gridSpan w:val="2"/>
            <w:shd w:val="clear" w:color="auto" w:fill="C45911" w:themeFill="accent2" w:themeFillShade="BF"/>
            <w:vAlign w:val="center"/>
          </w:tcPr>
          <w:p w14:paraId="12DDDC0B" w14:textId="77777777" w:rsidR="009309C8" w:rsidRPr="007258FE" w:rsidRDefault="009309C8"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15" w:type="pct"/>
            <w:gridSpan w:val="9"/>
            <w:vAlign w:val="center"/>
          </w:tcPr>
          <w:p w14:paraId="644F4D7D"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sz w:val="20"/>
                <w:szCs w:val="20"/>
              </w:rPr>
              <w:t>OP1 Incrementar la calidad de los productos y servicios que las entidades del sector público y las empresas ofrecen al ciudadano</w:t>
            </w:r>
          </w:p>
        </w:tc>
      </w:tr>
      <w:tr w:rsidR="009A74EC" w:rsidRPr="007258FE" w14:paraId="72D9B9F6" w14:textId="77777777" w:rsidTr="00FB6ADE">
        <w:trPr>
          <w:trHeight w:val="381"/>
        </w:trPr>
        <w:tc>
          <w:tcPr>
            <w:tcW w:w="1285" w:type="pct"/>
            <w:gridSpan w:val="2"/>
            <w:shd w:val="clear" w:color="auto" w:fill="C45911" w:themeFill="accent2" w:themeFillShade="BF"/>
            <w:vAlign w:val="center"/>
          </w:tcPr>
          <w:p w14:paraId="6811B02D" w14:textId="77777777" w:rsidR="009309C8" w:rsidRPr="007258FE" w:rsidRDefault="009309C8"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15" w:type="pct"/>
            <w:gridSpan w:val="9"/>
            <w:tcBorders>
              <w:bottom w:val="single" w:sz="4" w:space="0" w:color="auto"/>
            </w:tcBorders>
          </w:tcPr>
          <w:p w14:paraId="09A0A4AA"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sz w:val="20"/>
                <w:szCs w:val="20"/>
              </w:rPr>
              <w:t>L.1.1. Incrementar el uso de estándares de calidad en los bienes y servicios que brindan las entidades públicas.</w:t>
            </w:r>
          </w:p>
        </w:tc>
      </w:tr>
      <w:tr w:rsidR="009A74EC" w:rsidRPr="007258FE" w14:paraId="07F15DFA" w14:textId="77777777" w:rsidTr="009A74EC">
        <w:trPr>
          <w:trHeight w:val="534"/>
        </w:trPr>
        <w:tc>
          <w:tcPr>
            <w:tcW w:w="1285" w:type="pct"/>
            <w:gridSpan w:val="2"/>
            <w:shd w:val="clear" w:color="auto" w:fill="C45911" w:themeFill="accent2" w:themeFillShade="BF"/>
            <w:vAlign w:val="center"/>
          </w:tcPr>
          <w:p w14:paraId="25C01904" w14:textId="77777777" w:rsidR="009309C8" w:rsidRPr="007258FE" w:rsidRDefault="009309C8"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15" w:type="pct"/>
            <w:gridSpan w:val="9"/>
            <w:tcBorders>
              <w:bottom w:val="single" w:sz="4" w:space="0" w:color="auto"/>
            </w:tcBorders>
            <w:shd w:val="clear" w:color="auto" w:fill="auto"/>
            <w:vAlign w:val="center"/>
          </w:tcPr>
          <w:p w14:paraId="558C71AA" w14:textId="3DE1896D" w:rsidR="009309C8" w:rsidRPr="00096CAE" w:rsidRDefault="004D2C75" w:rsidP="004D2C75">
            <w:pPr>
              <w:rPr>
                <w:rFonts w:ascii="Arial Nova Cond Light" w:hAnsi="Arial Nova Cond Light"/>
                <w:sz w:val="20"/>
                <w:szCs w:val="20"/>
              </w:rPr>
            </w:pPr>
            <w:r w:rsidRPr="00096CAE">
              <w:rPr>
                <w:rFonts w:ascii="Arial Nova Cond Light" w:hAnsi="Arial Nova Cond Light"/>
                <w:sz w:val="20"/>
                <w:szCs w:val="20"/>
              </w:rPr>
              <w:t xml:space="preserve">1. </w:t>
            </w:r>
            <w:r w:rsidR="00444091" w:rsidRPr="00096CAE">
              <w:rPr>
                <w:rFonts w:ascii="Arial Nova Cond Light" w:hAnsi="Arial Nova Cond Light"/>
                <w:sz w:val="20"/>
                <w:szCs w:val="20"/>
              </w:rPr>
              <w:t>SERVICIO DE TRANSFERENCIA TECNOLÓGICA DE LA I+D+I EN EL SECTOR AGRARIO QUE INCORPORE SERVICIOS DE LA IC. </w:t>
            </w:r>
          </w:p>
        </w:tc>
      </w:tr>
      <w:tr w:rsidR="009A74EC" w:rsidRPr="007258FE" w14:paraId="6807AF7D" w14:textId="77777777" w:rsidTr="00FB6ADE">
        <w:trPr>
          <w:trHeight w:val="381"/>
        </w:trPr>
        <w:tc>
          <w:tcPr>
            <w:tcW w:w="1285" w:type="pct"/>
            <w:gridSpan w:val="2"/>
            <w:shd w:val="clear" w:color="auto" w:fill="C45911" w:themeFill="accent2" w:themeFillShade="BF"/>
            <w:vAlign w:val="center"/>
          </w:tcPr>
          <w:p w14:paraId="51AF03C8" w14:textId="77777777" w:rsidR="009309C8" w:rsidRPr="007258FE" w:rsidRDefault="009309C8"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15" w:type="pct"/>
            <w:gridSpan w:val="9"/>
            <w:tcBorders>
              <w:bottom w:val="single" w:sz="4" w:space="0" w:color="auto"/>
            </w:tcBorders>
            <w:shd w:val="clear" w:color="auto" w:fill="auto"/>
            <w:vAlign w:val="center"/>
          </w:tcPr>
          <w:p w14:paraId="4230DFD4"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eastAsia="Times New Roman" w:hAnsi="Arial Nova Cond Light" w:cs="Arial"/>
                <w:sz w:val="20"/>
                <w:szCs w:val="20"/>
                <w:lang w:val="es-ES" w:eastAsia="es-PE"/>
              </w:rPr>
              <w:t>01.01 Porcentaje de acciones realizadas que incorporan el uso de la IC de acuerdo con las especificaciones previstas.</w:t>
            </w:r>
          </w:p>
        </w:tc>
      </w:tr>
      <w:tr w:rsidR="009A74EC" w:rsidRPr="007258FE" w14:paraId="588881C8" w14:textId="77777777" w:rsidTr="009A74EC">
        <w:trPr>
          <w:trHeight w:val="77"/>
        </w:trPr>
        <w:tc>
          <w:tcPr>
            <w:tcW w:w="1285" w:type="pct"/>
            <w:gridSpan w:val="2"/>
            <w:shd w:val="clear" w:color="auto" w:fill="C45911" w:themeFill="accent2" w:themeFillShade="BF"/>
            <w:vAlign w:val="center"/>
          </w:tcPr>
          <w:p w14:paraId="09E448B2" w14:textId="77777777" w:rsidR="009309C8" w:rsidRPr="007258FE" w:rsidRDefault="009309C8"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15" w:type="pct"/>
            <w:gridSpan w:val="9"/>
            <w:shd w:val="clear" w:color="auto" w:fill="auto"/>
            <w:vAlign w:val="center"/>
          </w:tcPr>
          <w:p w14:paraId="15C598ED"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cstheme="minorHAnsi"/>
                <w:bCs/>
                <w:sz w:val="20"/>
                <w:szCs w:val="20"/>
              </w:rPr>
              <w:t>El indicador permite medir la calidad de las acciones realizadas, en especial, al considerar el cumplimiento de las especificaciones establecidas previamente.</w:t>
            </w:r>
          </w:p>
        </w:tc>
      </w:tr>
      <w:tr w:rsidR="009A74EC" w:rsidRPr="007258FE" w14:paraId="239B62BF" w14:textId="77777777" w:rsidTr="009A74EC">
        <w:trPr>
          <w:trHeight w:val="358"/>
        </w:trPr>
        <w:tc>
          <w:tcPr>
            <w:tcW w:w="1285" w:type="pct"/>
            <w:gridSpan w:val="2"/>
            <w:shd w:val="clear" w:color="auto" w:fill="C45911" w:themeFill="accent2" w:themeFillShade="BF"/>
            <w:vAlign w:val="center"/>
          </w:tcPr>
          <w:p w14:paraId="07E7ACA7" w14:textId="77777777" w:rsidR="009309C8" w:rsidRPr="007258FE" w:rsidRDefault="009309C8"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15" w:type="pct"/>
            <w:gridSpan w:val="9"/>
            <w:shd w:val="clear" w:color="auto" w:fill="auto"/>
            <w:vAlign w:val="center"/>
          </w:tcPr>
          <w:p w14:paraId="5DD731B9"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cstheme="minorHAnsi"/>
                <w:bCs/>
                <w:sz w:val="20"/>
                <w:szCs w:val="20"/>
              </w:rPr>
              <w:t>Instituto Nacional de Innovación Agraria</w:t>
            </w:r>
          </w:p>
        </w:tc>
      </w:tr>
      <w:tr w:rsidR="009A74EC" w:rsidRPr="007258FE" w14:paraId="1BDEC323" w14:textId="77777777" w:rsidTr="009A74EC">
        <w:trPr>
          <w:trHeight w:val="364"/>
        </w:trPr>
        <w:tc>
          <w:tcPr>
            <w:tcW w:w="1285" w:type="pct"/>
            <w:gridSpan w:val="2"/>
            <w:shd w:val="clear" w:color="auto" w:fill="C45911" w:themeFill="accent2" w:themeFillShade="BF"/>
            <w:vAlign w:val="center"/>
          </w:tcPr>
          <w:p w14:paraId="1B27F961" w14:textId="77777777" w:rsidR="009309C8" w:rsidRPr="007258FE" w:rsidRDefault="009309C8"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15" w:type="pct"/>
            <w:gridSpan w:val="9"/>
            <w:shd w:val="clear" w:color="auto" w:fill="auto"/>
            <w:vAlign w:val="center"/>
          </w:tcPr>
          <w:p w14:paraId="6796B65C" w14:textId="77777777" w:rsidR="009309C8" w:rsidRPr="00096CAE" w:rsidRDefault="009309C8" w:rsidP="009156E9">
            <w:pPr>
              <w:spacing w:line="276" w:lineRule="auto"/>
              <w:rPr>
                <w:rFonts w:ascii="Arial Nova Cond Light" w:hAnsi="Arial Nova Cond Light" w:cstheme="minorHAnsi"/>
                <w:bCs/>
                <w:sz w:val="20"/>
                <w:szCs w:val="20"/>
              </w:rPr>
            </w:pPr>
            <w:r w:rsidRPr="00096CAE">
              <w:rPr>
                <w:rFonts w:ascii="Arial Nova Cond Light" w:hAnsi="Arial Nova Cond Light" w:cstheme="minorHAnsi"/>
                <w:bCs/>
                <w:sz w:val="20"/>
                <w:szCs w:val="20"/>
              </w:rPr>
              <w:t>Ninguna identificada</w:t>
            </w:r>
          </w:p>
        </w:tc>
      </w:tr>
      <w:tr w:rsidR="009A74EC" w:rsidRPr="007258FE" w14:paraId="305399A0" w14:textId="77777777" w:rsidTr="009A74EC">
        <w:tblPrEx>
          <w:tblCellMar>
            <w:left w:w="70" w:type="dxa"/>
            <w:right w:w="70" w:type="dxa"/>
          </w:tblCellMar>
        </w:tblPrEx>
        <w:trPr>
          <w:trHeight w:val="1374"/>
        </w:trPr>
        <w:tc>
          <w:tcPr>
            <w:tcW w:w="1285" w:type="pct"/>
            <w:gridSpan w:val="2"/>
            <w:shd w:val="clear" w:color="auto" w:fill="C45911" w:themeFill="accent2" w:themeFillShade="BF"/>
            <w:vAlign w:val="center"/>
          </w:tcPr>
          <w:p w14:paraId="4BF0D5C7" w14:textId="77777777" w:rsidR="009309C8" w:rsidRPr="007258FE" w:rsidRDefault="009309C8"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15" w:type="pct"/>
            <w:gridSpan w:val="9"/>
            <w:shd w:val="clear" w:color="auto" w:fill="auto"/>
            <w:vAlign w:val="center"/>
          </w:tcPr>
          <w:p w14:paraId="714618BE" w14:textId="77777777" w:rsidR="009309C8" w:rsidRPr="00096CAE" w:rsidRDefault="009309C8" w:rsidP="009156E9">
            <w:pPr>
              <w:rPr>
                <w:rFonts w:ascii="Arial Nova Cond Light" w:eastAsiaTheme="minorEastAsia" w:hAnsi="Arial Nova Cond Light" w:cstheme="minorHAnsi"/>
                <w:bCs/>
                <w:sz w:val="20"/>
                <w:szCs w:val="20"/>
              </w:rPr>
            </w:pPr>
            <w:r w:rsidRPr="00096CAE">
              <w:rPr>
                <w:rFonts w:ascii="Arial Nova Cond Light" w:hAnsi="Arial Nova Cond Light" w:cstheme="minorHAnsi"/>
                <w:bCs/>
                <w:sz w:val="20"/>
                <w:szCs w:val="20"/>
                <w:u w:val="single"/>
              </w:rPr>
              <w:t>Fórmula</w:t>
            </w:r>
          </w:p>
          <w:p w14:paraId="29302EFB" w14:textId="77777777" w:rsidR="009309C8" w:rsidRPr="00096CAE" w:rsidRDefault="009309C8" w:rsidP="009156E9">
            <w:pPr>
              <w:spacing w:line="276" w:lineRule="auto"/>
              <w:rPr>
                <w:rFonts w:ascii="Arial Nova Cond Light" w:hAnsi="Arial Nova Cond Light" w:cstheme="minorHAnsi"/>
                <w:bCs/>
                <w:sz w:val="20"/>
                <w:szCs w:val="20"/>
                <w:u w:val="single"/>
              </w:rPr>
            </w:pPr>
            <w:r w:rsidRPr="00096CAE">
              <w:rPr>
                <w:noProof/>
                <w:sz w:val="20"/>
                <w:szCs w:val="20"/>
                <w:lang w:eastAsia="es-PE"/>
              </w:rPr>
              <mc:AlternateContent>
                <mc:Choice Requires="wps">
                  <w:drawing>
                    <wp:anchor distT="0" distB="0" distL="114300" distR="114300" simplePos="0" relativeHeight="251762688" behindDoc="0" locked="0" layoutInCell="1" allowOverlap="1" wp14:anchorId="67088200" wp14:editId="4C703315">
                      <wp:simplePos x="0" y="0"/>
                      <wp:positionH relativeFrom="column">
                        <wp:posOffset>1219200</wp:posOffset>
                      </wp:positionH>
                      <wp:positionV relativeFrom="paragraph">
                        <wp:posOffset>5715</wp:posOffset>
                      </wp:positionV>
                      <wp:extent cx="1407160" cy="259715"/>
                      <wp:effectExtent l="0" t="0" r="0" b="0"/>
                      <wp:wrapNone/>
                      <wp:docPr id="206" name="CuadroTexto 205">
                        <a:extLst xmlns:a="http://schemas.openxmlformats.org/drawingml/2006/main">
                          <a:ext uri="{FF2B5EF4-FFF2-40B4-BE49-F238E27FC236}">
                            <a16:creationId xmlns:a16="http://schemas.microsoft.com/office/drawing/2014/main" id="{70CFF28C-BBDD-4F0D-94AB-099DC443CC1A}"/>
                          </a:ext>
                        </a:extLst>
                      </wp:docPr>
                      <wp:cNvGraphicFramePr/>
                      <a:graphic xmlns:a="http://schemas.openxmlformats.org/drawingml/2006/main">
                        <a:graphicData uri="http://schemas.microsoft.com/office/word/2010/wordprocessingShape">
                          <wps:wsp>
                            <wps:cNvSpPr txBox="1"/>
                            <wps:spPr>
                              <a:xfrm>
                                <a:off x="0" y="0"/>
                                <a:ext cx="1407160" cy="2597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CE0F491" w14:textId="77777777" w:rsidR="009436AC" w:rsidRDefault="009436AC" w:rsidP="009309C8">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m:t>
                                      </m:r>
                                      <m:r>
                                        <w:rPr>
                                          <w:rFonts w:ascii="Cambria Math" w:hAnsi="Cambria Math"/>
                                          <w:color w:val="000000" w:themeColor="text1"/>
                                          <w:sz w:val="18"/>
                                          <w:szCs w:val="18"/>
                                          <w:lang w:val="es-ES"/>
                                        </w:rPr>
                                        <m:t>AICOK</m:t>
                                      </m:r>
                                      <m:r>
                                        <w:rPr>
                                          <w:rFonts w:ascii="Cambria Math" w:hAnsi="Cambria Math"/>
                                          <w:color w:val="000000" w:themeColor="text1"/>
                                          <w:sz w:val="18"/>
                                          <w:szCs w:val="18"/>
                                        </w:rPr>
                                        <m:t>=</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lang w:val="es-ES"/>
                                            </w:rPr>
                                            <m:t>AICOK</m:t>
                                          </m:r>
                                        </m:num>
                                        <m:den>
                                          <m:r>
                                            <w:rPr>
                                              <w:rFonts w:ascii="Cambria Math" w:hAnsi="Cambria Math"/>
                                              <w:color w:val="000000" w:themeColor="text1"/>
                                              <w:sz w:val="18"/>
                                              <w:szCs w:val="18"/>
                                              <w:lang w:val="es-ES"/>
                                            </w:rPr>
                                            <m:t>AIC</m:t>
                                          </m:r>
                                        </m:den>
                                      </m:f>
                                      <m:r>
                                        <w:rPr>
                                          <w:rFonts w:ascii="Cambria Math" w:eastAsia="Cambria Math" w:hAnsi="Cambria Math"/>
                                          <w:color w:val="000000" w:themeColor="text1"/>
                                          <w:sz w:val="18"/>
                                          <w:szCs w:val="18"/>
                                        </w:rPr>
                                        <m:t>×100%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type w14:anchorId="67088200" id="_x0000_t202" coordsize="21600,21600" o:spt="202" path="m,l,21600r21600,l21600,xe">
                      <v:stroke joinstyle="miter"/>
                      <v:path gradientshapeok="t" o:connecttype="rect"/>
                    </v:shapetype>
                    <v:shape id="CuadroTexto 205" o:spid="_x0000_s1026" type="#_x0000_t202" style="position:absolute;margin-left:96pt;margin-top:.45pt;width:110.8pt;height:20.45pt;z-index:251762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" filled="f" stroked="f">
                      <v:textbox style="mso-fit-shape-to-text:t" inset="0,0,0,0">
                        <w:txbxContent>
                          <w:p w14:paraId="7CE0F491" w14:textId="77777777" w:rsidR="009436AC" w:rsidRDefault="009436AC" w:rsidP="009309C8">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m:t>
                                </m:r>
                                <m:r>
                                  <w:rPr>
                                    <w:rFonts w:ascii="Cambria Math" w:hAnsi="Cambria Math"/>
                                    <w:color w:val="000000" w:themeColor="text1"/>
                                    <w:sz w:val="18"/>
                                    <w:szCs w:val="18"/>
                                    <w:lang w:val="es-ES"/>
                                  </w:rPr>
                                  <m:t>AICOK</m:t>
                                </m:r>
                                <m:r>
                                  <w:rPr>
                                    <w:rFonts w:ascii="Cambria Math" w:hAnsi="Cambria Math"/>
                                    <w:color w:val="000000" w:themeColor="text1"/>
                                    <w:sz w:val="18"/>
                                    <w:szCs w:val="18"/>
                                  </w:rPr>
                                  <m:t>=</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lang w:val="es-ES"/>
                                      </w:rPr>
                                      <m:t>AICOK</m:t>
                                    </m:r>
                                  </m:num>
                                  <m:den>
                                    <m:r>
                                      <w:rPr>
                                        <w:rFonts w:ascii="Cambria Math" w:hAnsi="Cambria Math"/>
                                        <w:color w:val="000000" w:themeColor="text1"/>
                                        <w:sz w:val="18"/>
                                        <w:szCs w:val="18"/>
                                        <w:lang w:val="es-ES"/>
                                      </w:rPr>
                                      <m:t>AIC</m:t>
                                    </m:r>
                                  </m:den>
                                </m:f>
                                <m:r>
                                  <w:rPr>
                                    <w:rFonts w:ascii="Cambria Math" w:eastAsia="Cambria Math" w:hAnsi="Cambria Math"/>
                                    <w:color w:val="000000" w:themeColor="text1"/>
                                    <w:sz w:val="18"/>
                                    <w:szCs w:val="18"/>
                                  </w:rPr>
                                  <m:t>×100%</m:t>
                                </m:r>
                              </m:oMath>
                            </m:oMathPara>
                          </w:p>
                        </w:txbxContent>
                      </v:textbox>
                    </v:shape>
                  </w:pict>
                </mc:Fallback>
              </mc:AlternateContent>
            </w:r>
          </w:p>
          <w:p w14:paraId="388713B3" w14:textId="77777777" w:rsidR="009309C8" w:rsidRPr="00096CAE" w:rsidRDefault="009309C8" w:rsidP="009156E9">
            <w:pPr>
              <w:spacing w:line="276" w:lineRule="auto"/>
              <w:rPr>
                <w:rFonts w:ascii="Arial Nova Cond Light" w:hAnsi="Arial Nova Cond Light" w:cstheme="minorHAnsi"/>
                <w:bCs/>
                <w:sz w:val="20"/>
                <w:szCs w:val="20"/>
                <w:u w:val="single"/>
              </w:rPr>
            </w:pPr>
          </w:p>
          <w:p w14:paraId="310B7C91" w14:textId="77777777" w:rsidR="009309C8" w:rsidRPr="00096CAE" w:rsidRDefault="009309C8" w:rsidP="009156E9">
            <w:pPr>
              <w:spacing w:line="276" w:lineRule="auto"/>
              <w:rPr>
                <w:rFonts w:ascii="Arial Nova Cond Light" w:hAnsi="Arial Nova Cond Light" w:cstheme="minorHAnsi"/>
                <w:bCs/>
                <w:sz w:val="20"/>
                <w:szCs w:val="20"/>
                <w:u w:val="single"/>
              </w:rPr>
            </w:pPr>
          </w:p>
          <w:p w14:paraId="20B6858B" w14:textId="77777777" w:rsidR="009309C8" w:rsidRPr="00096CAE" w:rsidRDefault="009309C8" w:rsidP="009156E9">
            <w:pPr>
              <w:spacing w:line="276" w:lineRule="auto"/>
              <w:rPr>
                <w:rFonts w:ascii="Arial Nova Cond Light" w:hAnsi="Arial Nova Cond Light" w:cstheme="minorHAnsi"/>
                <w:bCs/>
                <w:sz w:val="20"/>
                <w:szCs w:val="20"/>
              </w:rPr>
            </w:pPr>
            <w:r w:rsidRPr="00096CAE">
              <w:rPr>
                <w:rFonts w:ascii="Arial Nova Cond Light" w:hAnsi="Arial Nova Cond Light" w:cstheme="minorHAnsi"/>
                <w:bCs/>
                <w:sz w:val="20"/>
                <w:szCs w:val="20"/>
                <w:u w:val="single"/>
              </w:rPr>
              <w:t>Especificaciones técnicas</w:t>
            </w:r>
          </w:p>
          <w:p w14:paraId="152DE82F"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cstheme="minorHAnsi"/>
                <w:bCs/>
                <w:sz w:val="20"/>
                <w:szCs w:val="20"/>
              </w:rPr>
              <w:t>%AICOK: Porcentaje de acciones que se realizan de acuerdo a las especificaciones</w:t>
            </w:r>
          </w:p>
          <w:p w14:paraId="1D311FE1"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cstheme="minorHAnsi"/>
                <w:bCs/>
                <w:sz w:val="20"/>
                <w:szCs w:val="20"/>
              </w:rPr>
              <w:t xml:space="preserve">AICOK:  Cantidad acumulada de acciones que incorporan la </w:t>
            </w:r>
            <w:proofErr w:type="gramStart"/>
            <w:r w:rsidRPr="00096CAE">
              <w:rPr>
                <w:rFonts w:ascii="Arial Nova Cond Light" w:hAnsi="Arial Nova Cond Light" w:cstheme="minorHAnsi"/>
                <w:bCs/>
                <w:sz w:val="20"/>
                <w:szCs w:val="20"/>
              </w:rPr>
              <w:t>IC  de</w:t>
            </w:r>
            <w:proofErr w:type="gramEnd"/>
            <w:r w:rsidRPr="00096CAE">
              <w:rPr>
                <w:rFonts w:ascii="Arial Nova Cond Light" w:hAnsi="Arial Nova Cond Light" w:cstheme="minorHAnsi"/>
                <w:bCs/>
                <w:sz w:val="20"/>
                <w:szCs w:val="20"/>
              </w:rPr>
              <w:t xml:space="preserve"> acuerdo a las especificaciones</w:t>
            </w:r>
          </w:p>
          <w:p w14:paraId="00A0B530" w14:textId="77777777" w:rsidR="009309C8" w:rsidRPr="00096CAE" w:rsidRDefault="009309C8" w:rsidP="009156E9">
            <w:pPr>
              <w:spacing w:line="276" w:lineRule="auto"/>
              <w:rPr>
                <w:rFonts w:ascii="Arial Nova Cond Light" w:hAnsi="Arial Nova Cond Light" w:cstheme="minorHAnsi"/>
                <w:bCs/>
                <w:color w:val="FF0000"/>
                <w:sz w:val="20"/>
                <w:szCs w:val="20"/>
              </w:rPr>
            </w:pPr>
            <w:r w:rsidRPr="00096CAE">
              <w:rPr>
                <w:rFonts w:ascii="Arial Nova Cond Light" w:hAnsi="Arial Nova Cond Light" w:cstheme="minorHAnsi"/>
                <w:bCs/>
                <w:sz w:val="20"/>
                <w:szCs w:val="20"/>
              </w:rPr>
              <w:t>AIC:   Cantidad total de acciones realizadas</w:t>
            </w:r>
          </w:p>
        </w:tc>
      </w:tr>
      <w:tr w:rsidR="00186313" w:rsidRPr="007258FE" w14:paraId="106E312C" w14:textId="77777777" w:rsidTr="00186313">
        <w:trPr>
          <w:trHeight w:val="415"/>
        </w:trPr>
        <w:tc>
          <w:tcPr>
            <w:tcW w:w="1285" w:type="pct"/>
            <w:gridSpan w:val="2"/>
            <w:shd w:val="clear" w:color="auto" w:fill="C45911" w:themeFill="accent2" w:themeFillShade="BF"/>
            <w:vAlign w:val="center"/>
          </w:tcPr>
          <w:p w14:paraId="123968E5" w14:textId="77777777" w:rsidR="00186313" w:rsidRPr="007258FE" w:rsidRDefault="00186313"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15" w:type="pct"/>
            <w:gridSpan w:val="9"/>
            <w:tcBorders>
              <w:bottom w:val="single" w:sz="4" w:space="0" w:color="auto"/>
            </w:tcBorders>
            <w:shd w:val="clear" w:color="auto" w:fill="auto"/>
            <w:vAlign w:val="center"/>
          </w:tcPr>
          <w:p w14:paraId="3ECE6E67" w14:textId="57AAED0F" w:rsidR="00186313" w:rsidRPr="00096CAE" w:rsidRDefault="00186313" w:rsidP="009156E9">
            <w:pPr>
              <w:rPr>
                <w:rFonts w:ascii="Arial Nova Cond Light" w:hAnsi="Arial Nova Cond Light" w:cstheme="minorHAnsi"/>
                <w:bCs/>
                <w:color w:val="000000" w:themeColor="text1"/>
                <w:sz w:val="20"/>
                <w:szCs w:val="20"/>
                <w:highlight w:val="yellow"/>
              </w:rPr>
            </w:pPr>
            <w:r w:rsidRPr="00096CAE">
              <w:rPr>
                <w:rFonts w:ascii="Arial Nova Cond Light" w:hAnsi="Arial Nova Cond Light" w:cstheme="minorHAnsi"/>
                <w:bCs/>
                <w:sz w:val="20"/>
                <w:szCs w:val="20"/>
              </w:rPr>
              <w:t>Ascendente</w:t>
            </w:r>
          </w:p>
        </w:tc>
      </w:tr>
      <w:tr w:rsidR="00186313" w:rsidRPr="007258FE" w14:paraId="0E85B696" w14:textId="77777777" w:rsidTr="00186313">
        <w:trPr>
          <w:trHeight w:val="415"/>
        </w:trPr>
        <w:tc>
          <w:tcPr>
            <w:tcW w:w="1285" w:type="pct"/>
            <w:gridSpan w:val="2"/>
            <w:shd w:val="clear" w:color="auto" w:fill="C45911" w:themeFill="accent2" w:themeFillShade="BF"/>
            <w:vAlign w:val="center"/>
          </w:tcPr>
          <w:p w14:paraId="21790638" w14:textId="4D1C59BD" w:rsidR="00186313" w:rsidRPr="007258FE" w:rsidRDefault="00186313" w:rsidP="00186313">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15" w:type="pct"/>
            <w:gridSpan w:val="9"/>
            <w:tcBorders>
              <w:bottom w:val="single" w:sz="4" w:space="0" w:color="auto"/>
            </w:tcBorders>
            <w:shd w:val="clear" w:color="auto" w:fill="auto"/>
            <w:vAlign w:val="center"/>
          </w:tcPr>
          <w:p w14:paraId="230EEC23" w14:textId="5F6C49CD" w:rsidR="00186313" w:rsidRPr="00096CAE" w:rsidRDefault="00186313" w:rsidP="00186313">
            <w:pPr>
              <w:rPr>
                <w:rFonts w:ascii="Arial Nova Cond Light" w:hAnsi="Arial Nova Cond Light" w:cstheme="minorHAnsi"/>
                <w:bCs/>
                <w:sz w:val="20"/>
                <w:szCs w:val="20"/>
              </w:rPr>
            </w:pPr>
            <w:r w:rsidRPr="00096CAE">
              <w:rPr>
                <w:rFonts w:ascii="Arial Nova Cond Light" w:hAnsi="Arial Nova Cond Light" w:cstheme="minorHAnsi"/>
                <w:bCs/>
                <w:sz w:val="20"/>
                <w:szCs w:val="20"/>
              </w:rPr>
              <w:t>MIDAGRI cuenta con la disponibilidad presupuestal para la cobertura de los gastos de las acciones proyectadas.</w:t>
            </w:r>
          </w:p>
        </w:tc>
      </w:tr>
      <w:tr w:rsidR="009A74EC" w:rsidRPr="007258FE" w14:paraId="191B21D9" w14:textId="77777777" w:rsidTr="009A74EC">
        <w:trPr>
          <w:trHeight w:val="276"/>
        </w:trPr>
        <w:tc>
          <w:tcPr>
            <w:tcW w:w="1285" w:type="pct"/>
            <w:gridSpan w:val="2"/>
            <w:shd w:val="clear" w:color="auto" w:fill="C45911" w:themeFill="accent2" w:themeFillShade="BF"/>
            <w:vAlign w:val="center"/>
          </w:tcPr>
          <w:p w14:paraId="6E6130F6" w14:textId="77777777" w:rsidR="009309C8" w:rsidRPr="007258FE" w:rsidRDefault="009309C8"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15" w:type="pct"/>
            <w:gridSpan w:val="9"/>
            <w:shd w:val="clear" w:color="auto" w:fill="auto"/>
            <w:vAlign w:val="center"/>
          </w:tcPr>
          <w:p w14:paraId="21A02E40"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cstheme="minorHAnsi"/>
                <w:bCs/>
                <w:sz w:val="20"/>
                <w:szCs w:val="20"/>
              </w:rPr>
              <w:t>Reporte de acciones - INIA</w:t>
            </w:r>
          </w:p>
        </w:tc>
      </w:tr>
      <w:tr w:rsidR="00186313" w:rsidRPr="007258FE" w14:paraId="6F5608DA" w14:textId="77777777" w:rsidTr="009A74EC">
        <w:trPr>
          <w:trHeight w:val="416"/>
        </w:trPr>
        <w:tc>
          <w:tcPr>
            <w:tcW w:w="1285" w:type="pct"/>
            <w:gridSpan w:val="2"/>
            <w:shd w:val="clear" w:color="auto" w:fill="C45911" w:themeFill="accent2" w:themeFillShade="BF"/>
            <w:vAlign w:val="center"/>
          </w:tcPr>
          <w:p w14:paraId="40EE3815" w14:textId="5923D4D2" w:rsidR="00186313" w:rsidRPr="007258FE" w:rsidRDefault="00186313" w:rsidP="00186313">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Tipo de indicador de servicios</w:t>
            </w:r>
          </w:p>
        </w:tc>
        <w:tc>
          <w:tcPr>
            <w:tcW w:w="3715" w:type="pct"/>
            <w:gridSpan w:val="9"/>
            <w:shd w:val="clear" w:color="auto" w:fill="auto"/>
            <w:vAlign w:val="center"/>
          </w:tcPr>
          <w:p w14:paraId="0DEA4497" w14:textId="2DD720D0" w:rsidR="00186313" w:rsidRPr="00096CAE" w:rsidRDefault="00186313" w:rsidP="00186313">
            <w:pPr>
              <w:spacing w:line="276" w:lineRule="auto"/>
              <w:rPr>
                <w:rFonts w:ascii="Arial Nova Cond Light" w:hAnsi="Arial Nova Cond Light" w:cstheme="minorHAnsi"/>
                <w:bCs/>
                <w:color w:val="FF0000"/>
                <w:sz w:val="20"/>
                <w:szCs w:val="20"/>
              </w:rPr>
            </w:pPr>
            <w:r w:rsidRPr="00096CAE">
              <w:rPr>
                <w:rFonts w:ascii="Arial Nova Cond Light" w:hAnsi="Arial Nova Cond Light" w:cstheme="minorHAnsi"/>
                <w:bCs/>
                <w:sz w:val="20"/>
                <w:szCs w:val="20"/>
              </w:rPr>
              <w:t>Calidad</w:t>
            </w:r>
          </w:p>
        </w:tc>
      </w:tr>
      <w:tr w:rsidR="00587EFA" w:rsidRPr="003B16EC" w14:paraId="5AFE3C3E" w14:textId="77777777" w:rsidTr="009A74EC">
        <w:trPr>
          <w:trHeight w:val="322"/>
        </w:trPr>
        <w:tc>
          <w:tcPr>
            <w:tcW w:w="720" w:type="pct"/>
            <w:tcBorders>
              <w:tr2bl w:val="single" w:sz="4" w:space="0" w:color="auto"/>
            </w:tcBorders>
            <w:shd w:val="clear" w:color="auto" w:fill="C45911" w:themeFill="accent2" w:themeFillShade="BF"/>
            <w:vAlign w:val="center"/>
          </w:tcPr>
          <w:p w14:paraId="529E95A5" w14:textId="77777777" w:rsidR="00A05EB4" w:rsidRPr="002D7472" w:rsidRDefault="00A05EB4" w:rsidP="00A05EB4">
            <w:pPr>
              <w:spacing w:line="276" w:lineRule="auto"/>
              <w:jc w:val="center"/>
              <w:rPr>
                <w:rFonts w:ascii="Arial Nova Cond Light" w:hAnsi="Arial Nova Cond Light" w:cstheme="minorHAnsi"/>
                <w:bCs/>
                <w:color w:val="FFFFFF" w:themeColor="background1"/>
                <w:sz w:val="16"/>
                <w:szCs w:val="16"/>
              </w:rPr>
            </w:pPr>
          </w:p>
        </w:tc>
        <w:tc>
          <w:tcPr>
            <w:tcW w:w="566" w:type="pct"/>
            <w:shd w:val="clear" w:color="auto" w:fill="C45911" w:themeFill="accent2" w:themeFillShade="BF"/>
            <w:vAlign w:val="center"/>
          </w:tcPr>
          <w:p w14:paraId="2A85DE8D" w14:textId="32867FC9" w:rsidR="00A05EB4" w:rsidRPr="002D7472" w:rsidRDefault="00A05EB4" w:rsidP="00A05EB4">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15" w:type="pct"/>
            <w:gridSpan w:val="9"/>
            <w:shd w:val="clear" w:color="auto" w:fill="C45911" w:themeFill="accent2" w:themeFillShade="BF"/>
            <w:vAlign w:val="center"/>
          </w:tcPr>
          <w:p w14:paraId="6CB79C90" w14:textId="77777777" w:rsidR="00A05EB4" w:rsidRPr="002D7472" w:rsidRDefault="00A05EB4" w:rsidP="00A05EB4">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A4158E" w:rsidRPr="003B16EC" w14:paraId="347E8FD7" w14:textId="77777777" w:rsidTr="009A74EC">
        <w:trPr>
          <w:trHeight w:val="286"/>
        </w:trPr>
        <w:tc>
          <w:tcPr>
            <w:tcW w:w="720" w:type="pct"/>
            <w:shd w:val="clear" w:color="auto" w:fill="FBE4D5" w:themeFill="accent2" w:themeFillTint="33"/>
            <w:vAlign w:val="center"/>
          </w:tcPr>
          <w:p w14:paraId="665A0125" w14:textId="77777777" w:rsidR="00A4158E" w:rsidRPr="002D7472" w:rsidRDefault="00A4158E" w:rsidP="00A05EB4">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66" w:type="pct"/>
            <w:tcBorders>
              <w:bottom w:val="single" w:sz="4" w:space="0" w:color="auto"/>
            </w:tcBorders>
            <w:shd w:val="clear" w:color="auto" w:fill="FBE4D5" w:themeFill="accent2" w:themeFillTint="33"/>
            <w:vAlign w:val="center"/>
          </w:tcPr>
          <w:p w14:paraId="3CE69667" w14:textId="31E5010D" w:rsidR="00A4158E" w:rsidRPr="002D7472" w:rsidRDefault="00A4158E" w:rsidP="00A05EB4">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w:t>
            </w:r>
            <w:r>
              <w:rPr>
                <w:rFonts w:ascii="Arial Nova Cond Light" w:hAnsi="Arial Nova Cond Light" w:cstheme="minorHAnsi"/>
                <w:b/>
                <w:color w:val="000000" w:themeColor="text1"/>
                <w:sz w:val="16"/>
                <w:szCs w:val="16"/>
              </w:rPr>
              <w:t>21</w:t>
            </w:r>
          </w:p>
        </w:tc>
        <w:tc>
          <w:tcPr>
            <w:tcW w:w="413" w:type="pct"/>
            <w:tcBorders>
              <w:bottom w:val="single" w:sz="4" w:space="0" w:color="auto"/>
            </w:tcBorders>
            <w:shd w:val="clear" w:color="auto" w:fill="FBE4D5" w:themeFill="accent2" w:themeFillTint="33"/>
            <w:vAlign w:val="center"/>
          </w:tcPr>
          <w:p w14:paraId="1E536848" w14:textId="77777777" w:rsidR="00A4158E" w:rsidRPr="002D7472" w:rsidRDefault="00A4158E" w:rsidP="00A05EB4">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13" w:type="pct"/>
            <w:tcBorders>
              <w:bottom w:val="single" w:sz="4" w:space="0" w:color="auto"/>
            </w:tcBorders>
            <w:shd w:val="clear" w:color="auto" w:fill="FBE4D5" w:themeFill="accent2" w:themeFillTint="33"/>
            <w:vAlign w:val="center"/>
          </w:tcPr>
          <w:p w14:paraId="00D45239" w14:textId="77777777" w:rsidR="00A4158E" w:rsidRPr="002D7472" w:rsidRDefault="00A4158E" w:rsidP="00A05EB4">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13" w:type="pct"/>
            <w:tcBorders>
              <w:bottom w:val="single" w:sz="4" w:space="0" w:color="auto"/>
            </w:tcBorders>
            <w:shd w:val="clear" w:color="auto" w:fill="FBE4D5" w:themeFill="accent2" w:themeFillTint="33"/>
            <w:vAlign w:val="center"/>
          </w:tcPr>
          <w:p w14:paraId="6C6313CB" w14:textId="77777777" w:rsidR="00A4158E" w:rsidRPr="002D7472" w:rsidRDefault="00A4158E" w:rsidP="00A05EB4">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413" w:type="pct"/>
            <w:tcBorders>
              <w:bottom w:val="single" w:sz="4" w:space="0" w:color="auto"/>
            </w:tcBorders>
            <w:shd w:val="clear" w:color="auto" w:fill="FBE4D5" w:themeFill="accent2" w:themeFillTint="33"/>
            <w:vAlign w:val="center"/>
          </w:tcPr>
          <w:p w14:paraId="2FFB50B4" w14:textId="77777777" w:rsidR="00A4158E" w:rsidRPr="002D7472" w:rsidRDefault="00A4158E" w:rsidP="00A05EB4">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413" w:type="pct"/>
            <w:tcBorders>
              <w:bottom w:val="single" w:sz="4" w:space="0" w:color="auto"/>
            </w:tcBorders>
            <w:shd w:val="clear" w:color="auto" w:fill="FBE4D5" w:themeFill="accent2" w:themeFillTint="33"/>
            <w:vAlign w:val="center"/>
          </w:tcPr>
          <w:p w14:paraId="5753D571" w14:textId="77777777" w:rsidR="00A4158E" w:rsidRPr="002D7472" w:rsidRDefault="00A4158E" w:rsidP="00A05EB4">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413" w:type="pct"/>
            <w:tcBorders>
              <w:bottom w:val="single" w:sz="4" w:space="0" w:color="auto"/>
            </w:tcBorders>
            <w:shd w:val="clear" w:color="auto" w:fill="FBE4D5" w:themeFill="accent2" w:themeFillTint="33"/>
            <w:vAlign w:val="center"/>
          </w:tcPr>
          <w:p w14:paraId="463037E7" w14:textId="77777777" w:rsidR="00A4158E" w:rsidRPr="002D7472" w:rsidRDefault="00A4158E" w:rsidP="00A05EB4">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413" w:type="pct"/>
            <w:tcBorders>
              <w:bottom w:val="single" w:sz="4" w:space="0" w:color="auto"/>
            </w:tcBorders>
            <w:shd w:val="clear" w:color="auto" w:fill="FBE4D5" w:themeFill="accent2" w:themeFillTint="33"/>
            <w:vAlign w:val="center"/>
          </w:tcPr>
          <w:p w14:paraId="42DD6951" w14:textId="77777777" w:rsidR="00A4158E" w:rsidRPr="002D7472" w:rsidRDefault="00A4158E" w:rsidP="00A05EB4">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413" w:type="pct"/>
            <w:tcBorders>
              <w:bottom w:val="single" w:sz="4" w:space="0" w:color="auto"/>
            </w:tcBorders>
            <w:shd w:val="clear" w:color="auto" w:fill="FBE4D5" w:themeFill="accent2" w:themeFillTint="33"/>
            <w:vAlign w:val="center"/>
          </w:tcPr>
          <w:p w14:paraId="431E1E72" w14:textId="77777777" w:rsidR="00A4158E" w:rsidRPr="002D7472" w:rsidRDefault="00A4158E" w:rsidP="00A05EB4">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410" w:type="pct"/>
            <w:tcBorders>
              <w:bottom w:val="single" w:sz="4" w:space="0" w:color="auto"/>
            </w:tcBorders>
            <w:shd w:val="clear" w:color="auto" w:fill="FBE4D5" w:themeFill="accent2" w:themeFillTint="33"/>
            <w:vAlign w:val="center"/>
          </w:tcPr>
          <w:p w14:paraId="7582C2F8" w14:textId="77777777" w:rsidR="00A4158E" w:rsidRPr="002D7472" w:rsidRDefault="00A4158E" w:rsidP="00A05EB4">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A4158E" w:rsidRPr="003B16EC" w14:paraId="26534CD7" w14:textId="77777777" w:rsidTr="009A74EC">
        <w:trPr>
          <w:trHeight w:val="85"/>
        </w:trPr>
        <w:tc>
          <w:tcPr>
            <w:tcW w:w="720" w:type="pct"/>
            <w:shd w:val="clear" w:color="auto" w:fill="D9D9D9" w:themeFill="background1" w:themeFillShade="D9"/>
            <w:vAlign w:val="center"/>
          </w:tcPr>
          <w:p w14:paraId="76610CBC" w14:textId="77777777" w:rsidR="00A4158E" w:rsidRPr="002D7472" w:rsidRDefault="00A4158E" w:rsidP="00A05EB4">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66" w:type="pct"/>
            <w:shd w:val="clear" w:color="auto" w:fill="auto"/>
          </w:tcPr>
          <w:p w14:paraId="1FD11DAA" w14:textId="0EB8097B" w:rsidR="00A4158E" w:rsidRPr="004B41AB" w:rsidRDefault="00A4158E" w:rsidP="00A05EB4">
            <w:pPr>
              <w:spacing w:line="276" w:lineRule="auto"/>
              <w:jc w:val="center"/>
              <w:rPr>
                <w:rFonts w:ascii="Arial Nova Cond Light" w:hAnsi="Arial Nova Cond Light" w:cstheme="minorHAnsi"/>
                <w:bCs/>
                <w:sz w:val="16"/>
                <w:szCs w:val="16"/>
              </w:rPr>
            </w:pPr>
            <w:r w:rsidRPr="004B41AB">
              <w:rPr>
                <w:rFonts w:ascii="Arial Nova Cond Light" w:hAnsi="Arial Nova Cond Light"/>
                <w:sz w:val="16"/>
                <w:szCs w:val="16"/>
              </w:rPr>
              <w:t>0%</w:t>
            </w:r>
          </w:p>
        </w:tc>
        <w:tc>
          <w:tcPr>
            <w:tcW w:w="413" w:type="pct"/>
            <w:shd w:val="clear" w:color="auto" w:fill="auto"/>
          </w:tcPr>
          <w:p w14:paraId="23AB086D" w14:textId="77777777" w:rsidR="00A4158E" w:rsidRPr="004B41AB" w:rsidRDefault="00A4158E" w:rsidP="00A05EB4">
            <w:pPr>
              <w:spacing w:line="276" w:lineRule="auto"/>
              <w:jc w:val="center"/>
              <w:rPr>
                <w:rFonts w:ascii="Arial Nova Cond Light" w:hAnsi="Arial Nova Cond Light" w:cstheme="minorHAnsi"/>
                <w:bCs/>
                <w:sz w:val="16"/>
                <w:szCs w:val="16"/>
              </w:rPr>
            </w:pPr>
            <w:r w:rsidRPr="004B41AB">
              <w:rPr>
                <w:rFonts w:ascii="Arial Nova Cond Light" w:hAnsi="Arial Nova Cond Light"/>
                <w:sz w:val="16"/>
                <w:szCs w:val="16"/>
              </w:rPr>
              <w:t>100%</w:t>
            </w:r>
          </w:p>
        </w:tc>
        <w:tc>
          <w:tcPr>
            <w:tcW w:w="413" w:type="pct"/>
            <w:shd w:val="clear" w:color="auto" w:fill="auto"/>
          </w:tcPr>
          <w:p w14:paraId="736F0FB7" w14:textId="77777777" w:rsidR="00A4158E" w:rsidRPr="004B41AB" w:rsidRDefault="00A4158E" w:rsidP="00A05EB4">
            <w:pPr>
              <w:spacing w:line="276" w:lineRule="auto"/>
              <w:jc w:val="center"/>
              <w:rPr>
                <w:rFonts w:ascii="Arial Nova Cond Light" w:hAnsi="Arial Nova Cond Light" w:cstheme="minorHAnsi"/>
                <w:bCs/>
                <w:sz w:val="16"/>
                <w:szCs w:val="16"/>
              </w:rPr>
            </w:pPr>
            <w:r w:rsidRPr="004B41AB">
              <w:rPr>
                <w:rFonts w:ascii="Arial Nova Cond Light" w:hAnsi="Arial Nova Cond Light"/>
                <w:sz w:val="16"/>
                <w:szCs w:val="16"/>
              </w:rPr>
              <w:t>100%</w:t>
            </w:r>
          </w:p>
        </w:tc>
        <w:tc>
          <w:tcPr>
            <w:tcW w:w="413" w:type="pct"/>
            <w:shd w:val="clear" w:color="auto" w:fill="auto"/>
          </w:tcPr>
          <w:p w14:paraId="06BAE2AF" w14:textId="77777777" w:rsidR="00A4158E" w:rsidRPr="004B41AB" w:rsidRDefault="00A4158E" w:rsidP="00A05EB4">
            <w:pPr>
              <w:spacing w:line="276" w:lineRule="auto"/>
              <w:jc w:val="center"/>
              <w:rPr>
                <w:rFonts w:ascii="Arial Nova Cond Light" w:hAnsi="Arial Nova Cond Light" w:cstheme="minorHAnsi"/>
                <w:bCs/>
                <w:sz w:val="16"/>
                <w:szCs w:val="16"/>
              </w:rPr>
            </w:pPr>
            <w:r w:rsidRPr="004B41AB">
              <w:rPr>
                <w:rFonts w:ascii="Arial Nova Cond Light" w:hAnsi="Arial Nova Cond Light"/>
                <w:sz w:val="16"/>
                <w:szCs w:val="16"/>
              </w:rPr>
              <w:t>100%</w:t>
            </w:r>
          </w:p>
        </w:tc>
        <w:tc>
          <w:tcPr>
            <w:tcW w:w="413" w:type="pct"/>
            <w:shd w:val="clear" w:color="auto" w:fill="auto"/>
          </w:tcPr>
          <w:p w14:paraId="4A970926" w14:textId="77777777" w:rsidR="00A4158E" w:rsidRPr="004B41AB" w:rsidRDefault="00A4158E" w:rsidP="00A05EB4">
            <w:pPr>
              <w:spacing w:line="276" w:lineRule="auto"/>
              <w:jc w:val="center"/>
              <w:rPr>
                <w:rFonts w:ascii="Arial Nova Cond Light" w:hAnsi="Arial Nova Cond Light" w:cstheme="minorHAnsi"/>
                <w:bCs/>
                <w:sz w:val="16"/>
                <w:szCs w:val="16"/>
              </w:rPr>
            </w:pPr>
            <w:r w:rsidRPr="004B41AB">
              <w:rPr>
                <w:rFonts w:ascii="Arial Nova Cond Light" w:hAnsi="Arial Nova Cond Light"/>
                <w:sz w:val="16"/>
                <w:szCs w:val="16"/>
              </w:rPr>
              <w:t>100%</w:t>
            </w:r>
          </w:p>
        </w:tc>
        <w:tc>
          <w:tcPr>
            <w:tcW w:w="413" w:type="pct"/>
            <w:shd w:val="clear" w:color="auto" w:fill="auto"/>
          </w:tcPr>
          <w:p w14:paraId="1F46CBC7" w14:textId="77777777" w:rsidR="00A4158E" w:rsidRPr="004B41AB" w:rsidRDefault="00A4158E" w:rsidP="00A05EB4">
            <w:pPr>
              <w:spacing w:line="276" w:lineRule="auto"/>
              <w:jc w:val="center"/>
              <w:rPr>
                <w:rFonts w:ascii="Arial Nova Cond Light" w:hAnsi="Arial Nova Cond Light" w:cstheme="minorHAnsi"/>
                <w:bCs/>
                <w:sz w:val="16"/>
                <w:szCs w:val="16"/>
              </w:rPr>
            </w:pPr>
            <w:r w:rsidRPr="004B41AB">
              <w:rPr>
                <w:rFonts w:ascii="Arial Nova Cond Light" w:hAnsi="Arial Nova Cond Light"/>
                <w:sz w:val="16"/>
                <w:szCs w:val="16"/>
              </w:rPr>
              <w:t>100%</w:t>
            </w:r>
          </w:p>
        </w:tc>
        <w:tc>
          <w:tcPr>
            <w:tcW w:w="413" w:type="pct"/>
            <w:shd w:val="clear" w:color="auto" w:fill="auto"/>
          </w:tcPr>
          <w:p w14:paraId="7A044404" w14:textId="77777777" w:rsidR="00A4158E" w:rsidRPr="004B41AB" w:rsidRDefault="00A4158E" w:rsidP="00A05EB4">
            <w:pPr>
              <w:spacing w:line="276" w:lineRule="auto"/>
              <w:jc w:val="center"/>
              <w:rPr>
                <w:rFonts w:ascii="Arial Nova Cond Light" w:hAnsi="Arial Nova Cond Light" w:cstheme="minorHAnsi"/>
                <w:bCs/>
                <w:sz w:val="16"/>
                <w:szCs w:val="16"/>
              </w:rPr>
            </w:pPr>
            <w:r w:rsidRPr="004B41AB">
              <w:rPr>
                <w:rFonts w:ascii="Arial Nova Cond Light" w:hAnsi="Arial Nova Cond Light"/>
                <w:sz w:val="16"/>
                <w:szCs w:val="16"/>
              </w:rPr>
              <w:t>100%</w:t>
            </w:r>
          </w:p>
        </w:tc>
        <w:tc>
          <w:tcPr>
            <w:tcW w:w="413" w:type="pct"/>
            <w:shd w:val="clear" w:color="auto" w:fill="auto"/>
          </w:tcPr>
          <w:p w14:paraId="10B24C89" w14:textId="77777777" w:rsidR="00A4158E" w:rsidRPr="004B41AB" w:rsidRDefault="00A4158E" w:rsidP="00A05EB4">
            <w:pPr>
              <w:spacing w:line="276" w:lineRule="auto"/>
              <w:jc w:val="center"/>
              <w:rPr>
                <w:rFonts w:ascii="Arial Nova Cond Light" w:hAnsi="Arial Nova Cond Light" w:cstheme="minorHAnsi"/>
                <w:bCs/>
                <w:sz w:val="16"/>
                <w:szCs w:val="16"/>
              </w:rPr>
            </w:pPr>
            <w:r w:rsidRPr="004B41AB">
              <w:rPr>
                <w:rFonts w:ascii="Arial Nova Cond Light" w:hAnsi="Arial Nova Cond Light"/>
                <w:sz w:val="16"/>
                <w:szCs w:val="16"/>
              </w:rPr>
              <w:t>100%</w:t>
            </w:r>
          </w:p>
        </w:tc>
        <w:tc>
          <w:tcPr>
            <w:tcW w:w="413" w:type="pct"/>
            <w:shd w:val="clear" w:color="auto" w:fill="auto"/>
          </w:tcPr>
          <w:p w14:paraId="232ED9A5" w14:textId="77777777" w:rsidR="00A4158E" w:rsidRPr="004B41AB" w:rsidRDefault="00A4158E" w:rsidP="00A05EB4">
            <w:pPr>
              <w:spacing w:line="276" w:lineRule="auto"/>
              <w:jc w:val="center"/>
              <w:rPr>
                <w:rFonts w:ascii="Arial Nova Cond Light" w:hAnsi="Arial Nova Cond Light" w:cstheme="minorHAnsi"/>
                <w:bCs/>
                <w:sz w:val="16"/>
                <w:szCs w:val="16"/>
              </w:rPr>
            </w:pPr>
            <w:r w:rsidRPr="004B41AB">
              <w:rPr>
                <w:rFonts w:ascii="Arial Nova Cond Light" w:hAnsi="Arial Nova Cond Light"/>
                <w:sz w:val="16"/>
                <w:szCs w:val="16"/>
              </w:rPr>
              <w:t>100%</w:t>
            </w:r>
          </w:p>
        </w:tc>
        <w:tc>
          <w:tcPr>
            <w:tcW w:w="410" w:type="pct"/>
            <w:shd w:val="clear" w:color="auto" w:fill="auto"/>
          </w:tcPr>
          <w:p w14:paraId="5760596B" w14:textId="77777777" w:rsidR="00A4158E" w:rsidRPr="004B41AB" w:rsidRDefault="00A4158E" w:rsidP="00A05EB4">
            <w:pPr>
              <w:spacing w:line="276" w:lineRule="auto"/>
              <w:jc w:val="center"/>
              <w:rPr>
                <w:rFonts w:ascii="Arial Nova Cond Light" w:hAnsi="Arial Nova Cond Light" w:cstheme="minorHAnsi"/>
                <w:bCs/>
                <w:sz w:val="16"/>
                <w:szCs w:val="16"/>
              </w:rPr>
            </w:pPr>
            <w:r w:rsidRPr="004B41AB">
              <w:rPr>
                <w:rFonts w:ascii="Arial Nova Cond Light" w:hAnsi="Arial Nova Cond Light"/>
                <w:sz w:val="16"/>
                <w:szCs w:val="16"/>
              </w:rPr>
              <w:t>100%</w:t>
            </w:r>
          </w:p>
        </w:tc>
      </w:tr>
    </w:tbl>
    <w:p w14:paraId="64B7AE51" w14:textId="77777777" w:rsidR="009309C8" w:rsidRDefault="009309C8" w:rsidP="009309C8">
      <w:pPr>
        <w:rPr>
          <w:rFonts w:ascii="Arial Narrow" w:hAnsi="Arial Narrow"/>
          <w:b/>
          <w:sz w:val="28"/>
          <w:szCs w:val="28"/>
        </w:rPr>
        <w:sectPr w:rsidR="009309C8" w:rsidSect="00EF37CF">
          <w:footerReference w:type="default" r:id="rId12"/>
          <w:pgSz w:w="11907" w:h="16840" w:code="9"/>
          <w:pgMar w:top="1418" w:right="1701" w:bottom="1418" w:left="1701" w:header="709" w:footer="709" w:gutter="0"/>
          <w:cols w:space="708"/>
          <w:docGrid w:linePitch="360"/>
        </w:sectPr>
      </w:pPr>
    </w:p>
    <w:tbl>
      <w:tblPr>
        <w:tblStyle w:val="Tablaconcuadrcula"/>
        <w:tblW w:w="4981" w:type="pct"/>
        <w:tblLook w:val="04A0" w:firstRow="1" w:lastRow="0" w:firstColumn="1" w:lastColumn="0" w:noHBand="0" w:noVBand="1"/>
      </w:tblPr>
      <w:tblGrid>
        <w:gridCol w:w="1380"/>
        <w:gridCol w:w="802"/>
        <w:gridCol w:w="699"/>
        <w:gridCol w:w="699"/>
        <w:gridCol w:w="699"/>
        <w:gridCol w:w="699"/>
        <w:gridCol w:w="699"/>
        <w:gridCol w:w="699"/>
        <w:gridCol w:w="699"/>
        <w:gridCol w:w="699"/>
        <w:gridCol w:w="689"/>
      </w:tblGrid>
      <w:tr w:rsidR="009309C8" w:rsidRPr="007258FE" w14:paraId="2E65DB56" w14:textId="77777777" w:rsidTr="009A74EC">
        <w:trPr>
          <w:trHeight w:val="274"/>
        </w:trPr>
        <w:tc>
          <w:tcPr>
            <w:tcW w:w="5000" w:type="pct"/>
            <w:gridSpan w:val="11"/>
            <w:shd w:val="clear" w:color="auto" w:fill="C45911" w:themeFill="accent2" w:themeFillShade="BF"/>
            <w:vAlign w:val="center"/>
          </w:tcPr>
          <w:p w14:paraId="75A74DF0" w14:textId="17561FE4" w:rsidR="009309C8" w:rsidRPr="007258FE" w:rsidRDefault="009309C8"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sidR="00096CAE">
              <w:rPr>
                <w:rFonts w:ascii="Arial Nova Cond Light" w:hAnsi="Arial Nova Cond Light"/>
                <w:bCs/>
                <w:color w:val="FFFFFF" w:themeColor="background1"/>
              </w:rPr>
              <w:t xml:space="preserve"> 1.2</w:t>
            </w:r>
          </w:p>
        </w:tc>
      </w:tr>
      <w:tr w:rsidR="009309C8" w:rsidRPr="007258FE" w14:paraId="722DD85B" w14:textId="77777777" w:rsidTr="00444091">
        <w:trPr>
          <w:trHeight w:val="534"/>
        </w:trPr>
        <w:tc>
          <w:tcPr>
            <w:tcW w:w="1289" w:type="pct"/>
            <w:gridSpan w:val="2"/>
            <w:shd w:val="clear" w:color="auto" w:fill="C45911" w:themeFill="accent2" w:themeFillShade="BF"/>
            <w:vAlign w:val="center"/>
          </w:tcPr>
          <w:p w14:paraId="149C427E" w14:textId="77777777" w:rsidR="009309C8" w:rsidRPr="007258FE" w:rsidRDefault="009309C8"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11" w:type="pct"/>
            <w:gridSpan w:val="9"/>
            <w:vAlign w:val="center"/>
          </w:tcPr>
          <w:p w14:paraId="49AFA3DB"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sz w:val="20"/>
                <w:szCs w:val="20"/>
              </w:rPr>
              <w:t>OP1 Incrementar la calidad de los productos y servicios que las entidades del sector público y las empresas ofrecen al ciudadano</w:t>
            </w:r>
          </w:p>
        </w:tc>
      </w:tr>
      <w:tr w:rsidR="009309C8" w:rsidRPr="007258FE" w14:paraId="12125C6D" w14:textId="77777777" w:rsidTr="00444091">
        <w:trPr>
          <w:trHeight w:val="534"/>
        </w:trPr>
        <w:tc>
          <w:tcPr>
            <w:tcW w:w="1289" w:type="pct"/>
            <w:gridSpan w:val="2"/>
            <w:shd w:val="clear" w:color="auto" w:fill="C45911" w:themeFill="accent2" w:themeFillShade="BF"/>
            <w:vAlign w:val="center"/>
          </w:tcPr>
          <w:p w14:paraId="63D2060E" w14:textId="77777777" w:rsidR="009309C8" w:rsidRPr="007258FE" w:rsidRDefault="009309C8"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11" w:type="pct"/>
            <w:gridSpan w:val="9"/>
            <w:tcBorders>
              <w:bottom w:val="single" w:sz="4" w:space="0" w:color="auto"/>
            </w:tcBorders>
          </w:tcPr>
          <w:p w14:paraId="0B3F2F9D"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sz w:val="20"/>
                <w:szCs w:val="20"/>
              </w:rPr>
              <w:t>L.1.1. Incrementar el uso de estándares de calidad en los bienes y servicios que brindan las entidades públicas.</w:t>
            </w:r>
          </w:p>
        </w:tc>
      </w:tr>
      <w:tr w:rsidR="00F37843" w:rsidRPr="007258FE" w14:paraId="14626F83" w14:textId="77777777" w:rsidTr="00444091">
        <w:trPr>
          <w:trHeight w:val="534"/>
        </w:trPr>
        <w:tc>
          <w:tcPr>
            <w:tcW w:w="1289" w:type="pct"/>
            <w:gridSpan w:val="2"/>
            <w:shd w:val="clear" w:color="auto" w:fill="C45911" w:themeFill="accent2" w:themeFillShade="BF"/>
            <w:vAlign w:val="center"/>
          </w:tcPr>
          <w:p w14:paraId="65707286" w14:textId="77777777" w:rsidR="00444091" w:rsidRPr="007258FE" w:rsidRDefault="00444091" w:rsidP="00444091">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11" w:type="pct"/>
            <w:gridSpan w:val="9"/>
            <w:tcBorders>
              <w:bottom w:val="single" w:sz="4" w:space="0" w:color="auto"/>
            </w:tcBorders>
            <w:shd w:val="clear" w:color="auto" w:fill="auto"/>
            <w:vAlign w:val="center"/>
          </w:tcPr>
          <w:p w14:paraId="25E66FF9" w14:textId="5CB585C9" w:rsidR="00444091" w:rsidRPr="00096CAE" w:rsidRDefault="004D2C75" w:rsidP="004D2C75">
            <w:pPr>
              <w:rPr>
                <w:rFonts w:ascii="Arial Nova Cond Light" w:hAnsi="Arial Nova Cond Light"/>
                <w:sz w:val="20"/>
                <w:szCs w:val="20"/>
              </w:rPr>
            </w:pPr>
            <w:r w:rsidRPr="00096CAE">
              <w:rPr>
                <w:rFonts w:ascii="Arial Nova Cond Light" w:hAnsi="Arial Nova Cond Light"/>
                <w:sz w:val="20"/>
                <w:szCs w:val="20"/>
              </w:rPr>
              <w:t xml:space="preserve">1. </w:t>
            </w:r>
            <w:r w:rsidR="00444091" w:rsidRPr="00096CAE">
              <w:rPr>
                <w:rFonts w:ascii="Arial Nova Cond Light" w:hAnsi="Arial Nova Cond Light"/>
                <w:sz w:val="20"/>
                <w:szCs w:val="20"/>
              </w:rPr>
              <w:t>SERVICIO DE TRANSFERENCIA TECNOLÓGICA DE LA I+D+I EN EL SECTOR AGRARIO QUE INCORPORE SERVICIOS DE LA IC. </w:t>
            </w:r>
          </w:p>
        </w:tc>
      </w:tr>
      <w:tr w:rsidR="009309C8" w:rsidRPr="007258FE" w14:paraId="24C768C7" w14:textId="77777777" w:rsidTr="00444091">
        <w:trPr>
          <w:trHeight w:val="337"/>
        </w:trPr>
        <w:tc>
          <w:tcPr>
            <w:tcW w:w="1289" w:type="pct"/>
            <w:gridSpan w:val="2"/>
            <w:shd w:val="clear" w:color="auto" w:fill="C45911" w:themeFill="accent2" w:themeFillShade="BF"/>
            <w:vAlign w:val="center"/>
          </w:tcPr>
          <w:p w14:paraId="1F5CB614" w14:textId="77777777" w:rsidR="009309C8" w:rsidRPr="007258FE" w:rsidRDefault="009309C8"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11" w:type="pct"/>
            <w:gridSpan w:val="9"/>
            <w:tcBorders>
              <w:bottom w:val="single" w:sz="4" w:space="0" w:color="auto"/>
            </w:tcBorders>
            <w:shd w:val="clear" w:color="auto" w:fill="auto"/>
            <w:vAlign w:val="center"/>
          </w:tcPr>
          <w:p w14:paraId="42C1EDAA" w14:textId="77777777" w:rsidR="009309C8" w:rsidRPr="00096CAE" w:rsidRDefault="009309C8" w:rsidP="009156E9">
            <w:pPr>
              <w:rPr>
                <w:rFonts w:ascii="Arial Nova Cond Light" w:hAnsi="Arial Nova Cond Light"/>
                <w:sz w:val="20"/>
                <w:szCs w:val="20"/>
              </w:rPr>
            </w:pPr>
            <w:r w:rsidRPr="00096CAE">
              <w:rPr>
                <w:rFonts w:ascii="Arial Nova Cond Light" w:eastAsia="Times New Roman" w:hAnsi="Arial Nova Cond Light" w:cs="Arial"/>
                <w:sz w:val="20"/>
                <w:szCs w:val="20"/>
                <w:lang w:val="es-ES" w:eastAsia="es-PE"/>
              </w:rPr>
              <w:t>01.02 Número de acciones para el fortalecimiento de la I+D+i que incorporan servicio IC.</w:t>
            </w:r>
          </w:p>
        </w:tc>
      </w:tr>
      <w:tr w:rsidR="009309C8" w:rsidRPr="007258FE" w14:paraId="60D0E83F" w14:textId="77777777" w:rsidTr="00444091">
        <w:trPr>
          <w:trHeight w:val="77"/>
        </w:trPr>
        <w:tc>
          <w:tcPr>
            <w:tcW w:w="1289" w:type="pct"/>
            <w:gridSpan w:val="2"/>
            <w:shd w:val="clear" w:color="auto" w:fill="C45911" w:themeFill="accent2" w:themeFillShade="BF"/>
            <w:vAlign w:val="center"/>
          </w:tcPr>
          <w:p w14:paraId="110B61DA" w14:textId="77777777" w:rsidR="009309C8" w:rsidRPr="007258FE" w:rsidRDefault="009309C8"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11" w:type="pct"/>
            <w:gridSpan w:val="9"/>
            <w:shd w:val="clear" w:color="auto" w:fill="auto"/>
            <w:vAlign w:val="center"/>
          </w:tcPr>
          <w:p w14:paraId="7CB5AD93"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cstheme="minorHAnsi"/>
                <w:bCs/>
                <w:sz w:val="20"/>
                <w:szCs w:val="20"/>
              </w:rPr>
              <w:t>El indicador permite medir el esfuerzo de la entidad para la incorporación de la calidad en las acciones de fortalecimiento de la I+D+i en el sector agrario</w:t>
            </w:r>
          </w:p>
        </w:tc>
      </w:tr>
      <w:tr w:rsidR="009309C8" w:rsidRPr="007258FE" w14:paraId="0C2A1534" w14:textId="77777777" w:rsidTr="00444091">
        <w:trPr>
          <w:trHeight w:val="208"/>
        </w:trPr>
        <w:tc>
          <w:tcPr>
            <w:tcW w:w="1289" w:type="pct"/>
            <w:gridSpan w:val="2"/>
            <w:shd w:val="clear" w:color="auto" w:fill="C45911" w:themeFill="accent2" w:themeFillShade="BF"/>
            <w:vAlign w:val="center"/>
          </w:tcPr>
          <w:p w14:paraId="496A9EDD" w14:textId="77777777" w:rsidR="009309C8" w:rsidRPr="007258FE" w:rsidRDefault="009309C8"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11" w:type="pct"/>
            <w:gridSpan w:val="9"/>
            <w:shd w:val="clear" w:color="auto" w:fill="auto"/>
            <w:vAlign w:val="center"/>
          </w:tcPr>
          <w:p w14:paraId="1A5D664B"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cstheme="minorHAnsi"/>
                <w:bCs/>
                <w:sz w:val="20"/>
                <w:szCs w:val="20"/>
              </w:rPr>
              <w:t>Instituto Nacional de Innovación Agraria</w:t>
            </w:r>
          </w:p>
        </w:tc>
      </w:tr>
      <w:tr w:rsidR="009309C8" w:rsidRPr="007258FE" w14:paraId="5DE8BA0B" w14:textId="77777777" w:rsidTr="00444091">
        <w:trPr>
          <w:trHeight w:val="364"/>
        </w:trPr>
        <w:tc>
          <w:tcPr>
            <w:tcW w:w="1289" w:type="pct"/>
            <w:gridSpan w:val="2"/>
            <w:shd w:val="clear" w:color="auto" w:fill="C45911" w:themeFill="accent2" w:themeFillShade="BF"/>
            <w:vAlign w:val="center"/>
          </w:tcPr>
          <w:p w14:paraId="457C2A15" w14:textId="77777777" w:rsidR="009309C8" w:rsidRPr="007258FE" w:rsidRDefault="009309C8"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11" w:type="pct"/>
            <w:gridSpan w:val="9"/>
            <w:shd w:val="clear" w:color="auto" w:fill="auto"/>
            <w:vAlign w:val="center"/>
          </w:tcPr>
          <w:p w14:paraId="47673854"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cstheme="minorHAnsi"/>
                <w:bCs/>
                <w:sz w:val="20"/>
                <w:szCs w:val="20"/>
              </w:rPr>
              <w:t>Ninguna identificada</w:t>
            </w:r>
          </w:p>
        </w:tc>
      </w:tr>
      <w:tr w:rsidR="009309C8" w:rsidRPr="007258FE" w14:paraId="65D11A44" w14:textId="77777777" w:rsidTr="00444091">
        <w:tblPrEx>
          <w:tblCellMar>
            <w:left w:w="70" w:type="dxa"/>
            <w:right w:w="70" w:type="dxa"/>
          </w:tblCellMar>
        </w:tblPrEx>
        <w:trPr>
          <w:trHeight w:val="1374"/>
        </w:trPr>
        <w:tc>
          <w:tcPr>
            <w:tcW w:w="1289" w:type="pct"/>
            <w:gridSpan w:val="2"/>
            <w:shd w:val="clear" w:color="auto" w:fill="C45911" w:themeFill="accent2" w:themeFillShade="BF"/>
            <w:vAlign w:val="center"/>
          </w:tcPr>
          <w:p w14:paraId="4436156F" w14:textId="77777777" w:rsidR="009309C8" w:rsidRPr="007258FE" w:rsidRDefault="009309C8"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11" w:type="pct"/>
            <w:gridSpan w:val="9"/>
            <w:shd w:val="clear" w:color="auto" w:fill="auto"/>
            <w:vAlign w:val="center"/>
          </w:tcPr>
          <w:p w14:paraId="69E10A34" w14:textId="77777777" w:rsidR="009309C8" w:rsidRPr="00096CAE" w:rsidRDefault="009309C8" w:rsidP="009156E9">
            <w:pPr>
              <w:rPr>
                <w:rFonts w:ascii="Arial Nova Cond Light" w:eastAsiaTheme="minorEastAsia" w:hAnsi="Arial Nova Cond Light" w:cstheme="minorHAnsi"/>
                <w:bCs/>
                <w:sz w:val="20"/>
                <w:szCs w:val="20"/>
              </w:rPr>
            </w:pPr>
            <w:r w:rsidRPr="00096CAE">
              <w:rPr>
                <w:noProof/>
                <w:sz w:val="20"/>
                <w:szCs w:val="20"/>
                <w:lang w:eastAsia="es-PE"/>
              </w:rPr>
              <mc:AlternateContent>
                <mc:Choice Requires="wps">
                  <w:drawing>
                    <wp:anchor distT="0" distB="0" distL="114300" distR="114300" simplePos="0" relativeHeight="251761664" behindDoc="0" locked="0" layoutInCell="1" allowOverlap="1" wp14:anchorId="07649ADA" wp14:editId="39955817">
                      <wp:simplePos x="0" y="0"/>
                      <wp:positionH relativeFrom="column">
                        <wp:posOffset>1430020</wp:posOffset>
                      </wp:positionH>
                      <wp:positionV relativeFrom="paragraph">
                        <wp:posOffset>29210</wp:posOffset>
                      </wp:positionV>
                      <wp:extent cx="1077595" cy="335280"/>
                      <wp:effectExtent l="0" t="0" r="0" b="0"/>
                      <wp:wrapNone/>
                      <wp:docPr id="205" name="CuadroTexto 204">
                        <a:extLst xmlns:a="http://schemas.openxmlformats.org/drawingml/2006/main">
                          <a:ext uri="{FF2B5EF4-FFF2-40B4-BE49-F238E27FC236}">
                            <a16:creationId xmlns:a16="http://schemas.microsoft.com/office/drawing/2014/main" id="{B72ACE9A-4BB8-4B09-BACE-8B4B3032C981}"/>
                          </a:ext>
                        </a:extLst>
                      </wp:docPr>
                      <wp:cNvGraphicFramePr/>
                      <a:graphic xmlns:a="http://schemas.openxmlformats.org/drawingml/2006/main">
                        <a:graphicData uri="http://schemas.microsoft.com/office/word/2010/wordprocessingShape">
                          <wps:wsp>
                            <wps:cNvSpPr txBox="1"/>
                            <wps:spPr>
                              <a:xfrm>
                                <a:off x="0" y="0"/>
                                <a:ext cx="1077595" cy="3352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D1348EC" w14:textId="77777777" w:rsidR="009436AC" w:rsidRDefault="009436AC" w:rsidP="009309C8">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NASFIC=</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ASFIC</m:t>
                                          </m:r>
                                        </m:e>
                                      </m:nary>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7649ADA" id="CuadroTexto 204" o:spid="_x0000_s1027" type="#_x0000_t202" style="position:absolute;margin-left:112.6pt;margin-top:2.3pt;width:84.85pt;height:26.4pt;z-index:251761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" filled="f" stroked="f">
                      <v:textbox style="mso-fit-shape-to-text:t" inset="0,0,0,0">
                        <w:txbxContent>
                          <w:p w14:paraId="5D1348EC" w14:textId="77777777" w:rsidR="009436AC" w:rsidRDefault="009436AC" w:rsidP="009309C8">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NASFIC=</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ASFIC</m:t>
                                    </m:r>
                                  </m:e>
                                </m:nary>
                              </m:oMath>
                            </m:oMathPara>
                          </w:p>
                        </w:txbxContent>
                      </v:textbox>
                    </v:shape>
                  </w:pict>
                </mc:Fallback>
              </mc:AlternateContent>
            </w:r>
            <w:r w:rsidRPr="00096CAE">
              <w:rPr>
                <w:rFonts w:ascii="Arial Nova Cond Light" w:hAnsi="Arial Nova Cond Light" w:cstheme="minorHAnsi"/>
                <w:bCs/>
                <w:sz w:val="20"/>
                <w:szCs w:val="20"/>
                <w:u w:val="single"/>
              </w:rPr>
              <w:t>Fórmula</w:t>
            </w:r>
          </w:p>
          <w:p w14:paraId="795166A5" w14:textId="77777777" w:rsidR="009309C8" w:rsidRPr="00096CAE" w:rsidRDefault="009309C8" w:rsidP="009156E9">
            <w:pPr>
              <w:spacing w:line="276" w:lineRule="auto"/>
              <w:rPr>
                <w:rFonts w:ascii="Arial Nova Cond Light" w:hAnsi="Arial Nova Cond Light" w:cstheme="minorHAnsi"/>
                <w:bCs/>
                <w:sz w:val="20"/>
                <w:szCs w:val="20"/>
                <w:u w:val="single"/>
              </w:rPr>
            </w:pPr>
          </w:p>
          <w:p w14:paraId="42DBCE83" w14:textId="77777777" w:rsidR="009309C8" w:rsidRPr="00096CAE" w:rsidRDefault="009309C8" w:rsidP="009156E9">
            <w:pPr>
              <w:spacing w:line="276" w:lineRule="auto"/>
              <w:rPr>
                <w:rFonts w:ascii="Arial Nova Cond Light" w:hAnsi="Arial Nova Cond Light" w:cstheme="minorHAnsi"/>
                <w:bCs/>
                <w:sz w:val="20"/>
                <w:szCs w:val="20"/>
                <w:u w:val="single"/>
              </w:rPr>
            </w:pPr>
          </w:p>
          <w:p w14:paraId="058E5A20" w14:textId="77777777" w:rsidR="009309C8" w:rsidRPr="00096CAE" w:rsidRDefault="009309C8" w:rsidP="009156E9">
            <w:pPr>
              <w:spacing w:line="276" w:lineRule="auto"/>
              <w:rPr>
                <w:rFonts w:ascii="Arial Nova Cond Light" w:hAnsi="Arial Nova Cond Light" w:cstheme="minorHAnsi"/>
                <w:bCs/>
                <w:sz w:val="20"/>
                <w:szCs w:val="20"/>
              </w:rPr>
            </w:pPr>
            <w:r w:rsidRPr="00096CAE">
              <w:rPr>
                <w:rFonts w:ascii="Arial Nova Cond Light" w:hAnsi="Arial Nova Cond Light" w:cstheme="minorHAnsi"/>
                <w:bCs/>
                <w:sz w:val="20"/>
                <w:szCs w:val="20"/>
                <w:u w:val="single"/>
              </w:rPr>
              <w:t>Especificaciones técnicas</w:t>
            </w:r>
          </w:p>
          <w:p w14:paraId="41242BA2" w14:textId="77777777"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cstheme="minorHAnsi"/>
                <w:bCs/>
                <w:sz w:val="20"/>
                <w:szCs w:val="20"/>
              </w:rPr>
              <w:t>NASFIC: Número total de acciones de fortalecimiento I+D+i con IC incorporada realizadas</w:t>
            </w:r>
          </w:p>
          <w:p w14:paraId="23AAAD8F" w14:textId="77777777" w:rsidR="009309C8" w:rsidRPr="00096CAE" w:rsidRDefault="009309C8" w:rsidP="009156E9">
            <w:pPr>
              <w:rPr>
                <w:rFonts w:ascii="Arial Nova Cond Light" w:hAnsi="Arial Nova Cond Light" w:cstheme="minorHAnsi"/>
                <w:bCs/>
                <w:color w:val="FF0000"/>
                <w:sz w:val="20"/>
                <w:szCs w:val="20"/>
              </w:rPr>
            </w:pPr>
            <w:r w:rsidRPr="00096CAE">
              <w:rPr>
                <w:rFonts w:ascii="Arial Nova Cond Light" w:hAnsi="Arial Nova Cond Light" w:cstheme="minorHAnsi"/>
                <w:bCs/>
                <w:sz w:val="20"/>
                <w:szCs w:val="20"/>
              </w:rPr>
              <w:t>ASFIC: acciones de fortalecimiento I+D+i con IC incorporada realizadas</w:t>
            </w:r>
          </w:p>
        </w:tc>
      </w:tr>
      <w:tr w:rsidR="00FB6ADE" w:rsidRPr="007258FE" w14:paraId="2C96EB27" w14:textId="77777777" w:rsidTr="00444091">
        <w:trPr>
          <w:trHeight w:val="415"/>
        </w:trPr>
        <w:tc>
          <w:tcPr>
            <w:tcW w:w="1289" w:type="pct"/>
            <w:gridSpan w:val="2"/>
            <w:shd w:val="clear" w:color="auto" w:fill="C45911" w:themeFill="accent2" w:themeFillShade="BF"/>
            <w:vAlign w:val="center"/>
          </w:tcPr>
          <w:p w14:paraId="21E9A24F" w14:textId="77777777" w:rsidR="00FB6ADE" w:rsidRPr="007258FE" w:rsidRDefault="00FB6AD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11" w:type="pct"/>
            <w:gridSpan w:val="9"/>
            <w:tcBorders>
              <w:bottom w:val="single" w:sz="4" w:space="0" w:color="auto"/>
            </w:tcBorders>
            <w:shd w:val="clear" w:color="auto" w:fill="auto"/>
            <w:vAlign w:val="center"/>
          </w:tcPr>
          <w:p w14:paraId="11D82883" w14:textId="0EEE284A" w:rsidR="00FB6ADE" w:rsidRPr="00096CAE" w:rsidRDefault="00FB6ADE" w:rsidP="00FB6ADE">
            <w:pPr>
              <w:rPr>
                <w:rFonts w:ascii="Arial Nova Cond Light" w:hAnsi="Arial Nova Cond Light" w:cstheme="minorHAnsi"/>
                <w:bCs/>
                <w:color w:val="000000" w:themeColor="text1"/>
                <w:sz w:val="20"/>
                <w:szCs w:val="20"/>
              </w:rPr>
            </w:pPr>
            <w:r w:rsidRPr="00096CAE">
              <w:rPr>
                <w:rFonts w:ascii="Arial Nova Cond Light" w:hAnsi="Arial Nova Cond Light" w:cstheme="minorHAnsi"/>
                <w:bCs/>
                <w:sz w:val="20"/>
                <w:szCs w:val="20"/>
              </w:rPr>
              <w:t>Ascendente</w:t>
            </w:r>
          </w:p>
        </w:tc>
      </w:tr>
      <w:tr w:rsidR="00FB6ADE" w:rsidRPr="007258FE" w14:paraId="238A0B55" w14:textId="77777777" w:rsidTr="00444091">
        <w:trPr>
          <w:trHeight w:val="415"/>
        </w:trPr>
        <w:tc>
          <w:tcPr>
            <w:tcW w:w="1289" w:type="pct"/>
            <w:gridSpan w:val="2"/>
            <w:shd w:val="clear" w:color="auto" w:fill="C45911" w:themeFill="accent2" w:themeFillShade="BF"/>
            <w:vAlign w:val="center"/>
          </w:tcPr>
          <w:p w14:paraId="34CCD239" w14:textId="29FED763" w:rsidR="00FB6ADE" w:rsidRPr="007258FE" w:rsidRDefault="00FB6ADE" w:rsidP="00FB6ADE">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11" w:type="pct"/>
            <w:gridSpan w:val="9"/>
            <w:tcBorders>
              <w:bottom w:val="single" w:sz="4" w:space="0" w:color="auto"/>
            </w:tcBorders>
            <w:shd w:val="clear" w:color="auto" w:fill="auto"/>
            <w:vAlign w:val="center"/>
          </w:tcPr>
          <w:p w14:paraId="19EFE753" w14:textId="160DA7E2" w:rsidR="00FB6ADE" w:rsidRPr="00096CAE" w:rsidRDefault="00FB6ADE" w:rsidP="00FB6ADE">
            <w:pPr>
              <w:rPr>
                <w:rFonts w:ascii="Arial Nova Cond Light" w:hAnsi="Arial Nova Cond Light" w:cstheme="minorHAnsi"/>
                <w:bCs/>
                <w:sz w:val="20"/>
                <w:szCs w:val="20"/>
              </w:rPr>
            </w:pPr>
            <w:r w:rsidRPr="00096CAE">
              <w:rPr>
                <w:rFonts w:ascii="Arial Nova Cond Light" w:hAnsi="Arial Nova Cond Light" w:cstheme="minorHAnsi"/>
                <w:bCs/>
                <w:sz w:val="20"/>
                <w:szCs w:val="20"/>
              </w:rPr>
              <w:t>INIA cuenta con el apoyo del INACAL para establecer las acciones que faciliten la incorporación de la IC a los procesos de I+D+i, y se cuentan con los recursos financieros necesarios.</w:t>
            </w:r>
          </w:p>
        </w:tc>
      </w:tr>
      <w:tr w:rsidR="009309C8" w:rsidRPr="007258FE" w14:paraId="7EE2BB0C" w14:textId="77777777" w:rsidTr="00444091">
        <w:trPr>
          <w:trHeight w:val="438"/>
        </w:trPr>
        <w:tc>
          <w:tcPr>
            <w:tcW w:w="1289" w:type="pct"/>
            <w:gridSpan w:val="2"/>
            <w:shd w:val="clear" w:color="auto" w:fill="C45911" w:themeFill="accent2" w:themeFillShade="BF"/>
            <w:vAlign w:val="center"/>
          </w:tcPr>
          <w:p w14:paraId="34C80E89" w14:textId="77777777" w:rsidR="009309C8" w:rsidRPr="007258FE" w:rsidRDefault="009309C8"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11" w:type="pct"/>
            <w:gridSpan w:val="9"/>
            <w:shd w:val="clear" w:color="auto" w:fill="auto"/>
            <w:vAlign w:val="center"/>
          </w:tcPr>
          <w:p w14:paraId="79E26FAA" w14:textId="6E85F79A" w:rsidR="009309C8" w:rsidRPr="00096CAE" w:rsidRDefault="009309C8" w:rsidP="009156E9">
            <w:pPr>
              <w:rPr>
                <w:rFonts w:ascii="Arial Nova Cond Light" w:hAnsi="Arial Nova Cond Light" w:cstheme="minorHAnsi"/>
                <w:bCs/>
                <w:sz w:val="20"/>
                <w:szCs w:val="20"/>
              </w:rPr>
            </w:pPr>
            <w:r w:rsidRPr="00096CAE">
              <w:rPr>
                <w:rFonts w:ascii="Arial Nova Cond Light" w:hAnsi="Arial Nova Cond Light" w:cstheme="minorHAnsi"/>
                <w:bCs/>
                <w:sz w:val="20"/>
                <w:szCs w:val="20"/>
              </w:rPr>
              <w:t>Reporte de acciones - INIA</w:t>
            </w:r>
          </w:p>
        </w:tc>
      </w:tr>
      <w:tr w:rsidR="00FB6ADE" w:rsidRPr="007258FE" w14:paraId="63416BD0" w14:textId="77777777" w:rsidTr="00444091">
        <w:trPr>
          <w:trHeight w:val="416"/>
        </w:trPr>
        <w:tc>
          <w:tcPr>
            <w:tcW w:w="1289" w:type="pct"/>
            <w:gridSpan w:val="2"/>
            <w:shd w:val="clear" w:color="auto" w:fill="C45911" w:themeFill="accent2" w:themeFillShade="BF"/>
            <w:vAlign w:val="center"/>
          </w:tcPr>
          <w:p w14:paraId="5B2EC9F2" w14:textId="0698A467" w:rsidR="00FB6ADE" w:rsidRPr="007258FE" w:rsidRDefault="00FB6ADE" w:rsidP="00FB6ADE">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Tipo de indicador de servicios</w:t>
            </w:r>
          </w:p>
        </w:tc>
        <w:tc>
          <w:tcPr>
            <w:tcW w:w="3711" w:type="pct"/>
            <w:gridSpan w:val="9"/>
            <w:shd w:val="clear" w:color="auto" w:fill="auto"/>
            <w:vAlign w:val="center"/>
          </w:tcPr>
          <w:p w14:paraId="2D063C3B" w14:textId="5CAAFD80" w:rsidR="00FB6ADE" w:rsidRPr="00096CAE" w:rsidRDefault="00FB6ADE" w:rsidP="00FB6ADE">
            <w:pPr>
              <w:spacing w:line="276" w:lineRule="auto"/>
              <w:rPr>
                <w:rFonts w:ascii="Arial Nova Cond Light" w:hAnsi="Arial Nova Cond Light" w:cstheme="minorHAnsi"/>
                <w:bCs/>
                <w:color w:val="FF0000"/>
                <w:sz w:val="20"/>
                <w:szCs w:val="20"/>
              </w:rPr>
            </w:pPr>
            <w:r w:rsidRPr="00096CAE">
              <w:rPr>
                <w:rFonts w:ascii="Arial Nova Cond Light" w:hAnsi="Arial Nova Cond Light" w:cstheme="minorHAnsi"/>
                <w:bCs/>
                <w:sz w:val="20"/>
                <w:szCs w:val="20"/>
              </w:rPr>
              <w:t>Cobertura</w:t>
            </w:r>
          </w:p>
        </w:tc>
      </w:tr>
      <w:tr w:rsidR="00587EFA" w:rsidRPr="003B16EC" w14:paraId="5F7D71C2" w14:textId="77777777" w:rsidTr="00444091">
        <w:trPr>
          <w:trHeight w:val="322"/>
        </w:trPr>
        <w:tc>
          <w:tcPr>
            <w:tcW w:w="815" w:type="pct"/>
            <w:tcBorders>
              <w:tr2bl w:val="single" w:sz="4" w:space="0" w:color="auto"/>
            </w:tcBorders>
            <w:shd w:val="clear" w:color="auto" w:fill="C45911" w:themeFill="accent2" w:themeFillShade="BF"/>
            <w:vAlign w:val="center"/>
          </w:tcPr>
          <w:p w14:paraId="14E03650" w14:textId="32F2CE2A" w:rsidR="00587EFA" w:rsidRPr="002D7472" w:rsidRDefault="00587EFA" w:rsidP="00587EFA">
            <w:pPr>
              <w:spacing w:line="276" w:lineRule="auto"/>
              <w:jc w:val="center"/>
              <w:rPr>
                <w:rFonts w:ascii="Arial Nova Cond Light" w:hAnsi="Arial Nova Cond Light" w:cstheme="minorHAnsi"/>
                <w:bCs/>
                <w:color w:val="FFFFFF" w:themeColor="background1"/>
                <w:sz w:val="16"/>
                <w:szCs w:val="16"/>
              </w:rPr>
            </w:pPr>
          </w:p>
        </w:tc>
        <w:tc>
          <w:tcPr>
            <w:tcW w:w="474" w:type="pct"/>
            <w:shd w:val="clear" w:color="auto" w:fill="C45911" w:themeFill="accent2" w:themeFillShade="BF"/>
            <w:vAlign w:val="center"/>
          </w:tcPr>
          <w:p w14:paraId="78905EB8" w14:textId="6C7923C9" w:rsidR="00587EFA" w:rsidRPr="002D7472" w:rsidRDefault="00587EFA" w:rsidP="00587EFA">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11" w:type="pct"/>
            <w:gridSpan w:val="9"/>
            <w:shd w:val="clear" w:color="auto" w:fill="C45911" w:themeFill="accent2" w:themeFillShade="BF"/>
            <w:vAlign w:val="center"/>
          </w:tcPr>
          <w:p w14:paraId="558EB9DF" w14:textId="77777777" w:rsidR="00587EFA" w:rsidRPr="002D7472" w:rsidRDefault="00587EFA" w:rsidP="00587EFA">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9A74EC" w:rsidRPr="003B16EC" w14:paraId="454C55E8" w14:textId="77777777" w:rsidTr="00444091">
        <w:trPr>
          <w:trHeight w:val="74"/>
        </w:trPr>
        <w:tc>
          <w:tcPr>
            <w:tcW w:w="815" w:type="pct"/>
            <w:shd w:val="clear" w:color="auto" w:fill="FBE4D5" w:themeFill="accent2" w:themeFillTint="33"/>
            <w:vAlign w:val="center"/>
          </w:tcPr>
          <w:p w14:paraId="18407ED9" w14:textId="2ECC610F" w:rsidR="00785C60" w:rsidRPr="002D7472" w:rsidRDefault="00785C60" w:rsidP="00587EFA">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474" w:type="pct"/>
            <w:tcBorders>
              <w:bottom w:val="single" w:sz="4" w:space="0" w:color="auto"/>
            </w:tcBorders>
            <w:shd w:val="clear" w:color="auto" w:fill="FBE4D5" w:themeFill="accent2" w:themeFillTint="33"/>
            <w:vAlign w:val="center"/>
          </w:tcPr>
          <w:p w14:paraId="7D4F16F5" w14:textId="273BF006" w:rsidR="00785C60" w:rsidRPr="002D7472" w:rsidRDefault="00785C60" w:rsidP="00587EFA">
            <w:pPr>
              <w:spacing w:line="276" w:lineRule="auto"/>
              <w:jc w:val="center"/>
              <w:rPr>
                <w:rFonts w:ascii="Arial Nova Cond Light" w:hAnsi="Arial Nova Cond Light" w:cstheme="minorHAnsi"/>
                <w:b/>
                <w:color w:val="000000" w:themeColor="text1"/>
                <w:sz w:val="16"/>
                <w:szCs w:val="16"/>
              </w:rPr>
            </w:pPr>
            <w:r>
              <w:rPr>
                <w:rFonts w:ascii="Arial Nova Cond Light" w:hAnsi="Arial Nova Cond Light" w:cstheme="minorHAnsi"/>
                <w:b/>
                <w:color w:val="000000" w:themeColor="text1"/>
                <w:sz w:val="16"/>
                <w:szCs w:val="16"/>
              </w:rPr>
              <w:t>2031</w:t>
            </w:r>
          </w:p>
        </w:tc>
        <w:tc>
          <w:tcPr>
            <w:tcW w:w="413" w:type="pct"/>
            <w:tcBorders>
              <w:bottom w:val="single" w:sz="4" w:space="0" w:color="auto"/>
            </w:tcBorders>
            <w:shd w:val="clear" w:color="auto" w:fill="FBE4D5" w:themeFill="accent2" w:themeFillTint="33"/>
            <w:vAlign w:val="center"/>
          </w:tcPr>
          <w:p w14:paraId="0B09A202" w14:textId="77777777" w:rsidR="00785C60" w:rsidRPr="002D7472" w:rsidRDefault="00785C60" w:rsidP="00587EFA">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13" w:type="pct"/>
            <w:tcBorders>
              <w:bottom w:val="single" w:sz="4" w:space="0" w:color="auto"/>
            </w:tcBorders>
            <w:shd w:val="clear" w:color="auto" w:fill="FBE4D5" w:themeFill="accent2" w:themeFillTint="33"/>
            <w:vAlign w:val="center"/>
          </w:tcPr>
          <w:p w14:paraId="0B98DDBA" w14:textId="77777777" w:rsidR="00785C60" w:rsidRPr="002D7472" w:rsidRDefault="00785C60" w:rsidP="00587EFA">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13" w:type="pct"/>
            <w:tcBorders>
              <w:bottom w:val="single" w:sz="4" w:space="0" w:color="auto"/>
            </w:tcBorders>
            <w:shd w:val="clear" w:color="auto" w:fill="FBE4D5" w:themeFill="accent2" w:themeFillTint="33"/>
            <w:vAlign w:val="center"/>
          </w:tcPr>
          <w:p w14:paraId="027EE87D" w14:textId="77777777" w:rsidR="00785C60" w:rsidRPr="002D7472" w:rsidRDefault="00785C60" w:rsidP="00587EFA">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413" w:type="pct"/>
            <w:tcBorders>
              <w:bottom w:val="single" w:sz="4" w:space="0" w:color="auto"/>
            </w:tcBorders>
            <w:shd w:val="clear" w:color="auto" w:fill="FBE4D5" w:themeFill="accent2" w:themeFillTint="33"/>
            <w:vAlign w:val="center"/>
          </w:tcPr>
          <w:p w14:paraId="59A9B490" w14:textId="77777777" w:rsidR="00785C60" w:rsidRPr="002D7472" w:rsidRDefault="00785C60" w:rsidP="00587EFA">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413" w:type="pct"/>
            <w:tcBorders>
              <w:bottom w:val="single" w:sz="4" w:space="0" w:color="auto"/>
            </w:tcBorders>
            <w:shd w:val="clear" w:color="auto" w:fill="FBE4D5" w:themeFill="accent2" w:themeFillTint="33"/>
            <w:vAlign w:val="center"/>
          </w:tcPr>
          <w:p w14:paraId="5E80D826" w14:textId="77777777" w:rsidR="00785C60" w:rsidRPr="002D7472" w:rsidRDefault="00785C60" w:rsidP="00587EFA">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413" w:type="pct"/>
            <w:tcBorders>
              <w:bottom w:val="single" w:sz="4" w:space="0" w:color="auto"/>
            </w:tcBorders>
            <w:shd w:val="clear" w:color="auto" w:fill="FBE4D5" w:themeFill="accent2" w:themeFillTint="33"/>
            <w:vAlign w:val="center"/>
          </w:tcPr>
          <w:p w14:paraId="0FF10080" w14:textId="77777777" w:rsidR="00785C60" w:rsidRPr="002D7472" w:rsidRDefault="00785C60" w:rsidP="00587EFA">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413" w:type="pct"/>
            <w:tcBorders>
              <w:bottom w:val="single" w:sz="4" w:space="0" w:color="auto"/>
            </w:tcBorders>
            <w:shd w:val="clear" w:color="auto" w:fill="FBE4D5" w:themeFill="accent2" w:themeFillTint="33"/>
            <w:vAlign w:val="center"/>
          </w:tcPr>
          <w:p w14:paraId="2BACE80C" w14:textId="77777777" w:rsidR="00785C60" w:rsidRPr="002D7472" w:rsidRDefault="00785C60" w:rsidP="00587EFA">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413" w:type="pct"/>
            <w:tcBorders>
              <w:bottom w:val="single" w:sz="4" w:space="0" w:color="auto"/>
            </w:tcBorders>
            <w:shd w:val="clear" w:color="auto" w:fill="FBE4D5" w:themeFill="accent2" w:themeFillTint="33"/>
            <w:vAlign w:val="center"/>
          </w:tcPr>
          <w:p w14:paraId="234EDB05" w14:textId="77777777" w:rsidR="00785C60" w:rsidRPr="002D7472" w:rsidRDefault="00785C60" w:rsidP="00587EFA">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408" w:type="pct"/>
            <w:tcBorders>
              <w:bottom w:val="single" w:sz="4" w:space="0" w:color="auto"/>
            </w:tcBorders>
            <w:shd w:val="clear" w:color="auto" w:fill="FBE4D5" w:themeFill="accent2" w:themeFillTint="33"/>
            <w:vAlign w:val="center"/>
          </w:tcPr>
          <w:p w14:paraId="23350D4F" w14:textId="77777777" w:rsidR="00785C60" w:rsidRPr="002D7472" w:rsidRDefault="00785C60" w:rsidP="00587EFA">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9A74EC" w:rsidRPr="003B16EC" w14:paraId="7730723A" w14:textId="77777777" w:rsidTr="00444091">
        <w:trPr>
          <w:trHeight w:val="74"/>
        </w:trPr>
        <w:tc>
          <w:tcPr>
            <w:tcW w:w="815" w:type="pct"/>
            <w:shd w:val="clear" w:color="auto" w:fill="D9D9D9" w:themeFill="background1" w:themeFillShade="D9"/>
            <w:vAlign w:val="center"/>
          </w:tcPr>
          <w:p w14:paraId="3CA3ECDF" w14:textId="477EFA0D" w:rsidR="00785C60" w:rsidRPr="00895703" w:rsidRDefault="00785C60" w:rsidP="00587EFA">
            <w:pPr>
              <w:spacing w:line="276" w:lineRule="auto"/>
              <w:jc w:val="center"/>
              <w:rPr>
                <w:rFonts w:ascii="Arial Nova Cond Light" w:hAnsi="Arial Nova Cond Light" w:cstheme="minorHAnsi"/>
                <w:sz w:val="16"/>
                <w:szCs w:val="16"/>
              </w:rPr>
            </w:pPr>
            <w:r w:rsidRPr="002D7472">
              <w:rPr>
                <w:rFonts w:ascii="Arial Nova Cond Light" w:hAnsi="Arial Nova Cond Light" w:cstheme="minorHAnsi"/>
                <w:bCs/>
                <w:color w:val="000000" w:themeColor="text1"/>
                <w:sz w:val="16"/>
                <w:szCs w:val="16"/>
              </w:rPr>
              <w:t>Valor</w:t>
            </w:r>
          </w:p>
        </w:tc>
        <w:tc>
          <w:tcPr>
            <w:tcW w:w="474" w:type="pct"/>
            <w:shd w:val="clear" w:color="auto" w:fill="auto"/>
          </w:tcPr>
          <w:p w14:paraId="77C3062B" w14:textId="125F3328" w:rsidR="00785C60" w:rsidRPr="00895703" w:rsidRDefault="00785C60" w:rsidP="00587EFA">
            <w:pPr>
              <w:spacing w:line="276" w:lineRule="auto"/>
              <w:jc w:val="center"/>
              <w:rPr>
                <w:rFonts w:ascii="Arial Nova Cond Light" w:hAnsi="Arial Nova Cond Light" w:cstheme="minorHAnsi"/>
                <w:sz w:val="16"/>
                <w:szCs w:val="16"/>
              </w:rPr>
            </w:pPr>
            <w:r w:rsidRPr="00895703">
              <w:rPr>
                <w:rFonts w:ascii="Arial Nova Cond Light" w:hAnsi="Arial Nova Cond Light"/>
                <w:sz w:val="16"/>
                <w:szCs w:val="16"/>
              </w:rPr>
              <w:t>0</w:t>
            </w:r>
          </w:p>
        </w:tc>
        <w:tc>
          <w:tcPr>
            <w:tcW w:w="413" w:type="pct"/>
            <w:shd w:val="clear" w:color="auto" w:fill="auto"/>
          </w:tcPr>
          <w:p w14:paraId="4FBE8859" w14:textId="77777777" w:rsidR="00785C60" w:rsidRPr="00895703" w:rsidRDefault="00785C60" w:rsidP="00587EFA">
            <w:pPr>
              <w:spacing w:line="276" w:lineRule="auto"/>
              <w:jc w:val="center"/>
              <w:rPr>
                <w:rFonts w:ascii="Arial Nova Cond Light" w:hAnsi="Arial Nova Cond Light" w:cstheme="minorHAnsi"/>
                <w:sz w:val="16"/>
                <w:szCs w:val="16"/>
              </w:rPr>
            </w:pPr>
            <w:r w:rsidRPr="00895703">
              <w:rPr>
                <w:rFonts w:ascii="Arial Nova Cond Light" w:hAnsi="Arial Nova Cond Light"/>
                <w:sz w:val="16"/>
                <w:szCs w:val="16"/>
              </w:rPr>
              <w:t>1</w:t>
            </w:r>
          </w:p>
        </w:tc>
        <w:tc>
          <w:tcPr>
            <w:tcW w:w="413" w:type="pct"/>
            <w:shd w:val="clear" w:color="auto" w:fill="auto"/>
          </w:tcPr>
          <w:p w14:paraId="5B81AE20" w14:textId="77777777" w:rsidR="00785C60" w:rsidRPr="00895703" w:rsidRDefault="00785C60" w:rsidP="00587EFA">
            <w:pPr>
              <w:spacing w:line="276" w:lineRule="auto"/>
              <w:jc w:val="center"/>
              <w:rPr>
                <w:rFonts w:ascii="Arial Nova Cond Light" w:hAnsi="Arial Nova Cond Light" w:cstheme="minorHAnsi"/>
                <w:sz w:val="16"/>
                <w:szCs w:val="16"/>
              </w:rPr>
            </w:pPr>
            <w:r w:rsidRPr="00895703">
              <w:rPr>
                <w:rFonts w:ascii="Arial Nova Cond Light" w:hAnsi="Arial Nova Cond Light"/>
                <w:sz w:val="16"/>
                <w:szCs w:val="16"/>
              </w:rPr>
              <w:t>2</w:t>
            </w:r>
          </w:p>
        </w:tc>
        <w:tc>
          <w:tcPr>
            <w:tcW w:w="413" w:type="pct"/>
            <w:shd w:val="clear" w:color="auto" w:fill="auto"/>
          </w:tcPr>
          <w:p w14:paraId="1901DBC4" w14:textId="77777777" w:rsidR="00785C60" w:rsidRPr="00895703" w:rsidRDefault="00785C60" w:rsidP="00587EFA">
            <w:pPr>
              <w:spacing w:line="276" w:lineRule="auto"/>
              <w:jc w:val="center"/>
              <w:rPr>
                <w:rFonts w:ascii="Arial Nova Cond Light" w:hAnsi="Arial Nova Cond Light" w:cstheme="minorHAnsi"/>
                <w:sz w:val="16"/>
                <w:szCs w:val="16"/>
              </w:rPr>
            </w:pPr>
            <w:r w:rsidRPr="00895703">
              <w:rPr>
                <w:rFonts w:ascii="Arial Nova Cond Light" w:hAnsi="Arial Nova Cond Light"/>
                <w:sz w:val="16"/>
                <w:szCs w:val="16"/>
              </w:rPr>
              <w:t>3</w:t>
            </w:r>
          </w:p>
        </w:tc>
        <w:tc>
          <w:tcPr>
            <w:tcW w:w="413" w:type="pct"/>
            <w:shd w:val="clear" w:color="auto" w:fill="auto"/>
          </w:tcPr>
          <w:p w14:paraId="7758B562" w14:textId="77777777" w:rsidR="00785C60" w:rsidRPr="00895703" w:rsidRDefault="00785C60" w:rsidP="00587EFA">
            <w:pPr>
              <w:spacing w:line="276" w:lineRule="auto"/>
              <w:jc w:val="center"/>
              <w:rPr>
                <w:rFonts w:ascii="Arial Nova Cond Light" w:hAnsi="Arial Nova Cond Light" w:cstheme="minorHAnsi"/>
                <w:sz w:val="16"/>
                <w:szCs w:val="16"/>
              </w:rPr>
            </w:pPr>
            <w:r w:rsidRPr="00895703">
              <w:rPr>
                <w:rFonts w:ascii="Arial Nova Cond Light" w:hAnsi="Arial Nova Cond Light"/>
                <w:sz w:val="16"/>
                <w:szCs w:val="16"/>
              </w:rPr>
              <w:t>3</w:t>
            </w:r>
          </w:p>
        </w:tc>
        <w:tc>
          <w:tcPr>
            <w:tcW w:w="413" w:type="pct"/>
            <w:shd w:val="clear" w:color="auto" w:fill="auto"/>
          </w:tcPr>
          <w:p w14:paraId="21335FDF" w14:textId="77777777" w:rsidR="00785C60" w:rsidRPr="00895703" w:rsidRDefault="00785C60" w:rsidP="00587EFA">
            <w:pPr>
              <w:spacing w:line="276" w:lineRule="auto"/>
              <w:jc w:val="center"/>
              <w:rPr>
                <w:rFonts w:ascii="Arial Nova Cond Light" w:hAnsi="Arial Nova Cond Light" w:cstheme="minorHAnsi"/>
                <w:sz w:val="16"/>
                <w:szCs w:val="16"/>
              </w:rPr>
            </w:pPr>
            <w:r w:rsidRPr="00895703">
              <w:rPr>
                <w:rFonts w:ascii="Arial Nova Cond Light" w:hAnsi="Arial Nova Cond Light"/>
                <w:sz w:val="16"/>
                <w:szCs w:val="16"/>
              </w:rPr>
              <w:t>4</w:t>
            </w:r>
          </w:p>
        </w:tc>
        <w:tc>
          <w:tcPr>
            <w:tcW w:w="413" w:type="pct"/>
            <w:shd w:val="clear" w:color="auto" w:fill="auto"/>
          </w:tcPr>
          <w:p w14:paraId="4AF1BDCF" w14:textId="77777777" w:rsidR="00785C60" w:rsidRPr="00895703" w:rsidRDefault="00785C60" w:rsidP="00587EFA">
            <w:pPr>
              <w:spacing w:line="276" w:lineRule="auto"/>
              <w:jc w:val="center"/>
              <w:rPr>
                <w:rFonts w:ascii="Arial Nova Cond Light" w:hAnsi="Arial Nova Cond Light" w:cstheme="minorHAnsi"/>
                <w:sz w:val="16"/>
                <w:szCs w:val="16"/>
              </w:rPr>
            </w:pPr>
            <w:r w:rsidRPr="00895703">
              <w:rPr>
                <w:rFonts w:ascii="Arial Nova Cond Light" w:hAnsi="Arial Nova Cond Light"/>
                <w:sz w:val="16"/>
                <w:szCs w:val="16"/>
              </w:rPr>
              <w:t>4</w:t>
            </w:r>
          </w:p>
        </w:tc>
        <w:tc>
          <w:tcPr>
            <w:tcW w:w="413" w:type="pct"/>
            <w:shd w:val="clear" w:color="auto" w:fill="auto"/>
          </w:tcPr>
          <w:p w14:paraId="370B9933" w14:textId="77777777" w:rsidR="00785C60" w:rsidRPr="00895703" w:rsidRDefault="00785C60" w:rsidP="00587EFA">
            <w:pPr>
              <w:spacing w:line="276" w:lineRule="auto"/>
              <w:jc w:val="center"/>
              <w:rPr>
                <w:rFonts w:ascii="Arial Nova Cond Light" w:hAnsi="Arial Nova Cond Light" w:cstheme="minorHAnsi"/>
                <w:sz w:val="16"/>
                <w:szCs w:val="16"/>
              </w:rPr>
            </w:pPr>
            <w:r w:rsidRPr="00895703">
              <w:rPr>
                <w:rFonts w:ascii="Arial Nova Cond Light" w:hAnsi="Arial Nova Cond Light"/>
                <w:sz w:val="16"/>
                <w:szCs w:val="16"/>
              </w:rPr>
              <w:t>4</w:t>
            </w:r>
          </w:p>
        </w:tc>
        <w:tc>
          <w:tcPr>
            <w:tcW w:w="413" w:type="pct"/>
            <w:shd w:val="clear" w:color="auto" w:fill="auto"/>
          </w:tcPr>
          <w:p w14:paraId="5300FBB0" w14:textId="77777777" w:rsidR="00785C60" w:rsidRPr="00895703" w:rsidRDefault="00785C60" w:rsidP="00587EFA">
            <w:pPr>
              <w:spacing w:line="276" w:lineRule="auto"/>
              <w:jc w:val="center"/>
              <w:rPr>
                <w:rFonts w:ascii="Arial Nova Cond Light" w:hAnsi="Arial Nova Cond Light" w:cstheme="minorHAnsi"/>
                <w:sz w:val="16"/>
                <w:szCs w:val="16"/>
              </w:rPr>
            </w:pPr>
            <w:r w:rsidRPr="00895703">
              <w:rPr>
                <w:rFonts w:ascii="Arial Nova Cond Light" w:hAnsi="Arial Nova Cond Light"/>
                <w:sz w:val="16"/>
                <w:szCs w:val="16"/>
              </w:rPr>
              <w:t>4</w:t>
            </w:r>
          </w:p>
        </w:tc>
        <w:tc>
          <w:tcPr>
            <w:tcW w:w="408" w:type="pct"/>
            <w:shd w:val="clear" w:color="auto" w:fill="auto"/>
          </w:tcPr>
          <w:p w14:paraId="67C477AF" w14:textId="77777777" w:rsidR="00785C60" w:rsidRPr="00895703" w:rsidRDefault="00785C60" w:rsidP="00587EFA">
            <w:pPr>
              <w:spacing w:line="276" w:lineRule="auto"/>
              <w:jc w:val="center"/>
              <w:rPr>
                <w:rFonts w:ascii="Arial Nova Cond Light" w:hAnsi="Arial Nova Cond Light" w:cstheme="minorHAnsi"/>
                <w:sz w:val="16"/>
                <w:szCs w:val="16"/>
              </w:rPr>
            </w:pPr>
            <w:r w:rsidRPr="00895703">
              <w:rPr>
                <w:rFonts w:ascii="Arial Nova Cond Light" w:hAnsi="Arial Nova Cond Light"/>
                <w:sz w:val="16"/>
                <w:szCs w:val="16"/>
              </w:rPr>
              <w:t>4</w:t>
            </w:r>
          </w:p>
        </w:tc>
      </w:tr>
    </w:tbl>
    <w:p w14:paraId="189B0C5D" w14:textId="77777777" w:rsidR="009309C8" w:rsidRDefault="009309C8" w:rsidP="009309C8">
      <w:pPr>
        <w:rPr>
          <w:rFonts w:ascii="Arial Narrow" w:hAnsi="Arial Narrow"/>
          <w:b/>
          <w:sz w:val="28"/>
          <w:szCs w:val="28"/>
        </w:rPr>
        <w:sectPr w:rsidR="009309C8" w:rsidSect="00EF37CF">
          <w:pgSz w:w="11907" w:h="16840" w:code="9"/>
          <w:pgMar w:top="1418" w:right="1701" w:bottom="1418" w:left="1701" w:header="709" w:footer="709" w:gutter="0"/>
          <w:cols w:space="708"/>
          <w:docGrid w:linePitch="360"/>
        </w:sectPr>
      </w:pPr>
    </w:p>
    <w:p w14:paraId="0F3617D7" w14:textId="149407EE" w:rsidR="009309C8" w:rsidRPr="003B16EC" w:rsidRDefault="009309C8" w:rsidP="009309C8">
      <w:pPr>
        <w:rPr>
          <w:rFonts w:ascii="Arial Narrow" w:hAnsi="Arial Narrow"/>
          <w:b/>
          <w:sz w:val="28"/>
          <w:szCs w:val="28"/>
        </w:r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707"/>
        <w:gridCol w:w="2058"/>
        <w:gridCol w:w="2856"/>
        <w:gridCol w:w="1254"/>
        <w:gridCol w:w="1411"/>
        <w:gridCol w:w="1171"/>
        <w:gridCol w:w="1246"/>
        <w:gridCol w:w="903"/>
        <w:gridCol w:w="1265"/>
      </w:tblGrid>
      <w:tr w:rsidR="009309C8" w:rsidRPr="00974137" w14:paraId="30E31B9E" w14:textId="77777777" w:rsidTr="009156E9">
        <w:trPr>
          <w:trHeight w:val="145"/>
          <w:tblHead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93D5498" w14:textId="2EB580C9" w:rsidR="009309C8"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9309C8" w:rsidRPr="00974137" w14:paraId="09A7A056" w14:textId="77777777" w:rsidTr="009156E9">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3A7526B" w14:textId="77777777" w:rsidR="009309C8" w:rsidRPr="009431D8" w:rsidRDefault="009309C8"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5119A6E" w14:textId="77777777" w:rsidR="009309C8" w:rsidRPr="009431D8" w:rsidRDefault="009309C8"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058"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F5E3358" w14:textId="77777777" w:rsidR="009309C8" w:rsidRPr="009431D8" w:rsidRDefault="009309C8"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85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BE49873" w14:textId="77777777" w:rsidR="009309C8" w:rsidRPr="009431D8" w:rsidRDefault="009309C8"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4BB959AE" w14:textId="77777777" w:rsidR="009309C8" w:rsidRPr="009431D8" w:rsidRDefault="009309C8"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0B24340" w14:textId="77777777" w:rsidR="009309C8" w:rsidRPr="009431D8" w:rsidRDefault="009309C8"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5996"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1CABC53" w14:textId="77777777" w:rsidR="009309C8" w:rsidRPr="009431D8" w:rsidRDefault="009309C8"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9309C8" w:rsidRPr="00974137" w14:paraId="2CBC9878" w14:textId="77777777" w:rsidTr="009156E9">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EBEB12B" w14:textId="77777777" w:rsidR="009309C8" w:rsidRPr="00974137" w:rsidRDefault="009309C8" w:rsidP="009156E9">
            <w:pPr>
              <w:spacing w:after="0"/>
              <w:rPr>
                <w:rFonts w:ascii="Arial Narrow" w:eastAsia="Times New Roman" w:hAnsi="Arial Narrow" w:cs="Segoe UI"/>
                <w:color w:val="FFFFFF" w:themeColor="background1"/>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49FCC15" w14:textId="77777777" w:rsidR="009309C8" w:rsidRPr="00974137" w:rsidRDefault="009309C8" w:rsidP="009156E9">
            <w:pPr>
              <w:spacing w:after="0"/>
              <w:rPr>
                <w:rFonts w:ascii="Arial Narrow" w:eastAsia="Times New Roman" w:hAnsi="Arial Narrow" w:cs="Segoe UI"/>
                <w:color w:val="FFFFFF" w:themeColor="background1"/>
                <w:sz w:val="18"/>
                <w:szCs w:val="18"/>
              </w:rPr>
            </w:pPr>
          </w:p>
        </w:tc>
        <w:tc>
          <w:tcPr>
            <w:tcW w:w="2058"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1653F6F" w14:textId="77777777" w:rsidR="009309C8" w:rsidRPr="00974137" w:rsidRDefault="009309C8" w:rsidP="009156E9">
            <w:pPr>
              <w:spacing w:after="0"/>
              <w:rPr>
                <w:rFonts w:ascii="Arial Narrow" w:eastAsia="Times New Roman" w:hAnsi="Arial Narrow" w:cs="Segoe UI"/>
                <w:color w:val="FFFFFF" w:themeColor="background1"/>
                <w:sz w:val="18"/>
                <w:szCs w:val="18"/>
              </w:rPr>
            </w:pPr>
          </w:p>
        </w:tc>
        <w:tc>
          <w:tcPr>
            <w:tcW w:w="285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43F5E44" w14:textId="77777777" w:rsidR="009309C8" w:rsidRPr="009431D8" w:rsidRDefault="009309C8" w:rsidP="009156E9">
            <w:pPr>
              <w:spacing w:after="0"/>
              <w:rPr>
                <w:rFonts w:ascii="Arial Nova Cond Light" w:eastAsia="Times New Roman" w:hAnsi="Arial Nova Cond Light" w:cs="Segoe UI"/>
                <w:color w:val="FFFFFF" w:themeColor="background1"/>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E10217B" w14:textId="77777777" w:rsidR="009309C8" w:rsidRPr="009431D8" w:rsidRDefault="009309C8" w:rsidP="009156E9">
            <w:pPr>
              <w:spacing w:after="0"/>
              <w:rPr>
                <w:rFonts w:ascii="Arial Nova Cond Light" w:eastAsia="Times New Roman" w:hAnsi="Arial Nova Cond Light" w:cs="Segoe UI"/>
                <w:color w:val="FFFFFF" w:themeColor="background1"/>
                <w:sz w:val="18"/>
                <w:szCs w:val="18"/>
              </w:rPr>
            </w:pPr>
          </w:p>
        </w:tc>
        <w:tc>
          <w:tcPr>
            <w:tcW w:w="141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BE1502A" w14:textId="77777777" w:rsidR="009309C8" w:rsidRPr="009431D8" w:rsidRDefault="009309C8"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17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DCD24FC" w14:textId="77777777" w:rsidR="009309C8" w:rsidRPr="009431D8" w:rsidRDefault="009309C8"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210CD8F" w14:textId="77777777" w:rsidR="009309C8" w:rsidRPr="009431D8" w:rsidRDefault="009309C8"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9AAC416" w14:textId="77777777" w:rsidR="009309C8" w:rsidRPr="009431D8" w:rsidRDefault="009309C8"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4731515D" w14:textId="77777777" w:rsidR="009309C8" w:rsidRPr="009431D8" w:rsidRDefault="009309C8"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A0B40AA" w14:textId="77777777" w:rsidR="009309C8" w:rsidRPr="009431D8" w:rsidRDefault="009309C8"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9309C8" w:rsidRPr="003B16EC" w14:paraId="571AD916" w14:textId="77777777" w:rsidTr="009156E9">
        <w:trPr>
          <w:trHeight w:val="550"/>
        </w:trPr>
        <w:tc>
          <w:tcPr>
            <w:tcW w:w="4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31FDD9" w14:textId="77777777" w:rsidR="009309C8" w:rsidRPr="00974137" w:rsidRDefault="009309C8" w:rsidP="009156E9">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1</w:t>
            </w:r>
          </w:p>
        </w:tc>
        <w:tc>
          <w:tcPr>
            <w:tcW w:w="1707" w:type="dxa"/>
            <w:vMerge w:val="restart"/>
            <w:tcBorders>
              <w:top w:val="single" w:sz="4" w:space="0" w:color="auto"/>
              <w:left w:val="single" w:sz="4" w:space="0" w:color="auto"/>
              <w:right w:val="single" w:sz="4" w:space="0" w:color="auto"/>
            </w:tcBorders>
            <w:shd w:val="clear" w:color="auto" w:fill="auto"/>
            <w:vAlign w:val="center"/>
          </w:tcPr>
          <w:p w14:paraId="4AE447E5" w14:textId="77777777" w:rsidR="009309C8" w:rsidRPr="009431D8" w:rsidRDefault="009309C8" w:rsidP="009156E9">
            <w:pPr>
              <w:spacing w:after="0"/>
              <w:ind w:left="49" w:right="133"/>
              <w:textAlignment w:val="baseline"/>
              <w:rPr>
                <w:rFonts w:ascii="Arial Nova Cond Light" w:eastAsia="Times New Roman" w:hAnsi="Arial Nova Cond Light" w:cs="Segoe UI"/>
                <w:sz w:val="18"/>
                <w:szCs w:val="18"/>
              </w:rPr>
            </w:pPr>
            <w:r w:rsidRPr="00196674">
              <w:rPr>
                <w:rFonts w:ascii="Arial Nova Cond Light" w:hAnsi="Arial Nova Cond Light"/>
                <w:sz w:val="18"/>
                <w:szCs w:val="18"/>
              </w:rPr>
              <w:t>L.1.1. Incrementar el uso de estándares de calidad en los bienes y servicios que brindan las entidades públicas.</w:t>
            </w:r>
          </w:p>
        </w:tc>
        <w:tc>
          <w:tcPr>
            <w:tcW w:w="205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2A702C5" w14:textId="2478BE37" w:rsidR="009309C8" w:rsidRPr="009431D8" w:rsidRDefault="004D2C75" w:rsidP="009156E9">
            <w:pPr>
              <w:spacing w:after="0"/>
              <w:rPr>
                <w:rFonts w:ascii="Arial Nova Cond Light" w:hAnsi="Arial Nova Cond Light" w:cstheme="minorHAnsi"/>
                <w:bCs/>
                <w:sz w:val="18"/>
                <w:szCs w:val="18"/>
              </w:rPr>
            </w:pPr>
            <w:r>
              <w:rPr>
                <w:rFonts w:ascii="Arial Nova Cond Light" w:hAnsi="Arial Nova Cond Light"/>
                <w:sz w:val="18"/>
                <w:szCs w:val="18"/>
              </w:rPr>
              <w:t xml:space="preserve">1. </w:t>
            </w:r>
            <w:r w:rsidRPr="004D2C75">
              <w:rPr>
                <w:rFonts w:ascii="Arial Nova Cond Light" w:hAnsi="Arial Nova Cond Light"/>
                <w:sz w:val="18"/>
                <w:szCs w:val="18"/>
              </w:rPr>
              <w:t>SERVICIO DE TRANSFERENCIA TECNOLÓGICA DE LA I+D+I EN EL SECTOR AGRARIO QUE INCORPORE SERVICIOS DE LA</w:t>
            </w:r>
            <w:r>
              <w:rPr>
                <w:rFonts w:ascii="Arial Nova Cond Light" w:hAnsi="Arial Nova Cond Light"/>
                <w:sz w:val="18"/>
                <w:szCs w:val="18"/>
              </w:rPr>
              <w:t xml:space="preserve"> </w:t>
            </w:r>
            <w:r w:rsidR="009309C8" w:rsidRPr="00196674">
              <w:rPr>
                <w:rFonts w:ascii="Arial Nova Cond Light" w:hAnsi="Arial Nova Cond Light"/>
                <w:sz w:val="18"/>
                <w:szCs w:val="18"/>
              </w:rPr>
              <w:t>IC. </w:t>
            </w:r>
          </w:p>
        </w:tc>
        <w:tc>
          <w:tcPr>
            <w:tcW w:w="2856" w:type="dxa"/>
            <w:tcBorders>
              <w:top w:val="single" w:sz="4" w:space="0" w:color="auto"/>
              <w:left w:val="single" w:sz="4" w:space="0" w:color="auto"/>
              <w:bottom w:val="single" w:sz="4" w:space="0" w:color="auto"/>
              <w:right w:val="single" w:sz="4" w:space="0" w:color="auto"/>
            </w:tcBorders>
            <w:shd w:val="clear" w:color="auto" w:fill="auto"/>
          </w:tcPr>
          <w:p w14:paraId="4C220C98" w14:textId="77777777" w:rsidR="009309C8" w:rsidRPr="004B41AB" w:rsidRDefault="009309C8" w:rsidP="009156E9">
            <w:pPr>
              <w:spacing w:after="0"/>
              <w:ind w:left="135" w:right="183"/>
              <w:rPr>
                <w:rFonts w:ascii="Arial Nova Cond Light" w:eastAsia="Times New Roman" w:hAnsi="Arial Nova Cond Light" w:cs="Segoe UI"/>
                <w:sz w:val="18"/>
                <w:szCs w:val="18"/>
              </w:rPr>
            </w:pPr>
            <w:r w:rsidRPr="004B41AB">
              <w:rPr>
                <w:rFonts w:ascii="Arial Nova Cond Light" w:hAnsi="Arial Nova Cond Light"/>
                <w:sz w:val="16"/>
                <w:szCs w:val="16"/>
              </w:rPr>
              <w:t>AO.</w:t>
            </w:r>
            <w:r>
              <w:rPr>
                <w:rFonts w:ascii="Arial Nova Cond Light" w:hAnsi="Arial Nova Cond Light"/>
                <w:sz w:val="16"/>
                <w:szCs w:val="16"/>
              </w:rPr>
              <w:t>1</w:t>
            </w:r>
            <w:r w:rsidRPr="004B41AB">
              <w:rPr>
                <w:rFonts w:ascii="Arial Nova Cond Light" w:hAnsi="Arial Nova Cond Light"/>
                <w:sz w:val="16"/>
                <w:szCs w:val="16"/>
              </w:rPr>
              <w:t xml:space="preserve"> Diseño de un programa de fortalecimiento de la I+D+i en el sector agrario con el uso de servicios IC</w:t>
            </w:r>
          </w:p>
        </w:tc>
        <w:tc>
          <w:tcPr>
            <w:tcW w:w="1254" w:type="dxa"/>
            <w:tcBorders>
              <w:top w:val="single" w:sz="4" w:space="0" w:color="auto"/>
              <w:left w:val="single" w:sz="4" w:space="0" w:color="auto"/>
              <w:bottom w:val="single" w:sz="4" w:space="0" w:color="auto"/>
              <w:right w:val="single" w:sz="4" w:space="0" w:color="auto"/>
            </w:tcBorders>
            <w:shd w:val="clear" w:color="auto" w:fill="auto"/>
          </w:tcPr>
          <w:p w14:paraId="5149F291" w14:textId="77777777" w:rsidR="009309C8" w:rsidRPr="004B41AB" w:rsidRDefault="009309C8" w:rsidP="009156E9">
            <w:pPr>
              <w:spacing w:after="0"/>
              <w:jc w:val="center"/>
              <w:textAlignment w:val="baseline"/>
              <w:rPr>
                <w:rFonts w:ascii="Arial Nova Cond Light" w:eastAsia="Times New Roman" w:hAnsi="Arial Nova Cond Light" w:cs="Segoe UI"/>
                <w:sz w:val="18"/>
                <w:szCs w:val="18"/>
              </w:rPr>
            </w:pPr>
            <w:r w:rsidRPr="004B41AB">
              <w:rPr>
                <w:rFonts w:ascii="Arial Nova Cond Light" w:hAnsi="Arial Nova Cond Light"/>
                <w:sz w:val="16"/>
                <w:szCs w:val="16"/>
              </w:rPr>
              <w:t>Documento técnico elaborados</w:t>
            </w:r>
          </w:p>
        </w:tc>
        <w:tc>
          <w:tcPr>
            <w:tcW w:w="1411" w:type="dxa"/>
            <w:tcBorders>
              <w:top w:val="single" w:sz="4" w:space="0" w:color="auto"/>
              <w:left w:val="single" w:sz="4" w:space="0" w:color="auto"/>
              <w:bottom w:val="single" w:sz="4" w:space="0" w:color="auto"/>
              <w:right w:val="single" w:sz="4" w:space="0" w:color="auto"/>
            </w:tcBorders>
            <w:shd w:val="clear" w:color="auto" w:fill="auto"/>
          </w:tcPr>
          <w:p w14:paraId="1CEB8C3B" w14:textId="77777777" w:rsidR="009309C8" w:rsidRPr="004B41AB" w:rsidRDefault="009309C8" w:rsidP="009156E9">
            <w:pPr>
              <w:spacing w:after="0"/>
              <w:jc w:val="center"/>
              <w:textAlignment w:val="baseline"/>
              <w:rPr>
                <w:rFonts w:ascii="Arial Nova Cond Light" w:eastAsia="Times New Roman" w:hAnsi="Arial Nova Cond Light" w:cs="Segoe UI"/>
                <w:sz w:val="18"/>
                <w:szCs w:val="18"/>
              </w:rPr>
            </w:pPr>
            <w:r w:rsidRPr="004B41AB">
              <w:rPr>
                <w:rFonts w:ascii="Arial Nova Cond Light" w:hAnsi="Arial Nova Cond Light"/>
                <w:sz w:val="16"/>
                <w:szCs w:val="16"/>
              </w:rPr>
              <w:t>Instituto Nacional de Innovación Agraria</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136F67F6" w14:textId="77777777" w:rsidR="009309C8" w:rsidRPr="004B41AB" w:rsidRDefault="009309C8" w:rsidP="009156E9">
            <w:pPr>
              <w:spacing w:after="0"/>
              <w:jc w:val="center"/>
              <w:textAlignment w:val="baseline"/>
              <w:rPr>
                <w:rFonts w:ascii="Arial Nova Cond Light" w:eastAsia="Times New Roman" w:hAnsi="Arial Nova Cond Light" w:cs="Segoe UI"/>
                <w:sz w:val="18"/>
                <w:szCs w:val="18"/>
              </w:rPr>
            </w:pPr>
            <w:r w:rsidRPr="004B41AB">
              <w:rPr>
                <w:rFonts w:ascii="Arial Nova Cond Light" w:hAnsi="Arial Nova Cond Light"/>
                <w:sz w:val="16"/>
                <w:szCs w:val="16"/>
              </w:rPr>
              <w:t>Instituto Nacional de Innovación Agraria</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33F40882" w14:textId="77777777" w:rsidR="009309C8" w:rsidRPr="004B41AB" w:rsidRDefault="009309C8" w:rsidP="009156E9">
            <w:pPr>
              <w:spacing w:after="0"/>
              <w:jc w:val="center"/>
              <w:textAlignment w:val="baseline"/>
              <w:rPr>
                <w:rFonts w:ascii="Arial Nova Cond Light" w:eastAsia="Times New Roman" w:hAnsi="Arial Nova Cond Light" w:cs="Segoe UI"/>
                <w:sz w:val="18"/>
                <w:szCs w:val="18"/>
              </w:rPr>
            </w:pPr>
            <w:r w:rsidRPr="004B41AB">
              <w:rPr>
                <w:rFonts w:ascii="Arial Nova Cond Light" w:hAnsi="Arial Nova Cond Light"/>
                <w:sz w:val="16"/>
                <w:szCs w:val="16"/>
              </w:rPr>
              <w:t>Instituto Nacional de Innovación Agraria</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3F72949" w14:textId="77777777" w:rsidR="009309C8" w:rsidRPr="004B41AB" w:rsidRDefault="009309C8" w:rsidP="009156E9">
            <w:pPr>
              <w:spacing w:after="0"/>
              <w:jc w:val="center"/>
              <w:textAlignment w:val="baseline"/>
              <w:rPr>
                <w:rFonts w:ascii="Arial Nova Cond Light" w:eastAsia="Times New Roman" w:hAnsi="Arial Nova Cond Light" w:cs="Segoe UI"/>
                <w:sz w:val="18"/>
                <w:szCs w:val="18"/>
              </w:rPr>
            </w:pPr>
            <w:r w:rsidRPr="004B41AB">
              <w:rPr>
                <w:rFonts w:ascii="Arial Nova Cond Light" w:hAnsi="Arial Nova Cond Light"/>
                <w:sz w:val="16"/>
                <w:szCs w:val="16"/>
              </w:rPr>
              <w:t>Agricultura</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2BF7A8FE" w14:textId="77777777" w:rsidR="009309C8" w:rsidRPr="004B41AB" w:rsidRDefault="009309C8" w:rsidP="009156E9">
            <w:pPr>
              <w:spacing w:after="0"/>
              <w:jc w:val="center"/>
              <w:textAlignment w:val="baseline"/>
              <w:rPr>
                <w:rFonts w:ascii="Arial Nova Cond Light" w:eastAsia="Times New Roman" w:hAnsi="Arial Nova Cond Light" w:cs="Segoe UI"/>
                <w:sz w:val="18"/>
                <w:szCs w:val="18"/>
              </w:rPr>
            </w:pPr>
            <w:r w:rsidRPr="004B41AB">
              <w:rPr>
                <w:rFonts w:ascii="Arial Nova Cond Light" w:hAnsi="Arial Nova Cond Light"/>
                <w:sz w:val="16"/>
                <w:szCs w:val="16"/>
              </w:rPr>
              <w:t>Gobierno Nacional</w:t>
            </w:r>
            <w:r w:rsidRPr="004B41AB">
              <w:rPr>
                <w:rFonts w:ascii="Arial" w:hAnsi="Arial" w:cs="Arial"/>
                <w:sz w:val="16"/>
                <w:szCs w:val="16"/>
              </w:rPr>
              <w:t> </w:t>
            </w:r>
            <w:r w:rsidRPr="004B41AB">
              <w:rPr>
                <w:rFonts w:ascii="Arial Nova Cond Light" w:hAnsi="Arial Nova Cond Light"/>
                <w:sz w:val="16"/>
                <w:szCs w:val="16"/>
              </w:rPr>
              <w:t> </w:t>
            </w:r>
          </w:p>
        </w:tc>
      </w:tr>
      <w:tr w:rsidR="009309C8" w:rsidRPr="003B16EC" w14:paraId="4B38704F" w14:textId="77777777" w:rsidTr="009156E9">
        <w:trPr>
          <w:trHeight w:val="345"/>
        </w:trPr>
        <w:tc>
          <w:tcPr>
            <w:tcW w:w="49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C06FF67" w14:textId="77777777" w:rsidR="009309C8" w:rsidRDefault="009309C8"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7380E729" w14:textId="77777777" w:rsidR="009309C8" w:rsidRPr="00974137" w:rsidRDefault="009309C8" w:rsidP="009156E9">
            <w:pPr>
              <w:spacing w:after="0"/>
              <w:ind w:left="49" w:right="133"/>
              <w:textAlignment w:val="baseline"/>
              <w:rPr>
                <w:rFonts w:ascii="Arial Narrow" w:eastAsia="Times New Roman" w:hAnsi="Arial Narrow" w:cs="Segoe UI"/>
                <w:sz w:val="18"/>
                <w:szCs w:val="18"/>
              </w:rPr>
            </w:pPr>
          </w:p>
        </w:tc>
        <w:tc>
          <w:tcPr>
            <w:tcW w:w="205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330FA72" w14:textId="77777777" w:rsidR="009309C8" w:rsidRPr="009431D8" w:rsidRDefault="009309C8" w:rsidP="009156E9">
            <w:pPr>
              <w:spacing w:after="0"/>
              <w:rPr>
                <w:rFonts w:ascii="Arial Nova Cond Light" w:hAnsi="Arial Nova Cond Light" w:cstheme="minorHAnsi"/>
                <w:bCs/>
                <w:sz w:val="18"/>
                <w:szCs w:val="18"/>
              </w:rPr>
            </w:pPr>
          </w:p>
        </w:tc>
        <w:tc>
          <w:tcPr>
            <w:tcW w:w="2856" w:type="dxa"/>
            <w:tcBorders>
              <w:top w:val="single" w:sz="4" w:space="0" w:color="auto"/>
              <w:left w:val="single" w:sz="4" w:space="0" w:color="auto"/>
              <w:bottom w:val="single" w:sz="4" w:space="0" w:color="auto"/>
              <w:right w:val="single" w:sz="4" w:space="0" w:color="auto"/>
            </w:tcBorders>
            <w:shd w:val="clear" w:color="auto" w:fill="auto"/>
          </w:tcPr>
          <w:p w14:paraId="7904A647" w14:textId="77777777" w:rsidR="009309C8" w:rsidRPr="004B41AB" w:rsidRDefault="009309C8" w:rsidP="009156E9">
            <w:pPr>
              <w:spacing w:after="0"/>
              <w:ind w:left="135" w:right="183"/>
              <w:rPr>
                <w:rFonts w:ascii="Arial Nova Cond Light" w:hAnsi="Arial Nova Cond Light"/>
                <w:sz w:val="16"/>
                <w:szCs w:val="16"/>
              </w:rPr>
            </w:pPr>
            <w:r w:rsidRPr="004B41AB">
              <w:rPr>
                <w:rFonts w:ascii="Arial Nova Cond Light" w:hAnsi="Arial Nova Cond Light"/>
                <w:sz w:val="16"/>
                <w:szCs w:val="16"/>
              </w:rPr>
              <w:t>AO.</w:t>
            </w:r>
            <w:r>
              <w:rPr>
                <w:rFonts w:ascii="Arial Nova Cond Light" w:hAnsi="Arial Nova Cond Light"/>
                <w:sz w:val="16"/>
                <w:szCs w:val="16"/>
              </w:rPr>
              <w:t>2</w:t>
            </w:r>
            <w:r w:rsidRPr="004B41AB">
              <w:rPr>
                <w:rFonts w:ascii="Arial Nova Cond Light" w:hAnsi="Arial Nova Cond Light"/>
                <w:sz w:val="16"/>
                <w:szCs w:val="16"/>
              </w:rPr>
              <w:t xml:space="preserve"> Implementación de un programa de fortalecimiento de la I+D+i en el sector agrario con el uso de servicios IC</w:t>
            </w:r>
          </w:p>
        </w:tc>
        <w:tc>
          <w:tcPr>
            <w:tcW w:w="1254" w:type="dxa"/>
            <w:tcBorders>
              <w:top w:val="single" w:sz="4" w:space="0" w:color="auto"/>
              <w:left w:val="single" w:sz="4" w:space="0" w:color="auto"/>
              <w:bottom w:val="single" w:sz="4" w:space="0" w:color="auto"/>
              <w:right w:val="single" w:sz="4" w:space="0" w:color="auto"/>
            </w:tcBorders>
            <w:shd w:val="clear" w:color="auto" w:fill="auto"/>
          </w:tcPr>
          <w:p w14:paraId="426BDAD8" w14:textId="77777777" w:rsidR="009309C8" w:rsidRPr="004B41AB" w:rsidRDefault="009309C8" w:rsidP="009156E9">
            <w:pPr>
              <w:spacing w:after="0"/>
              <w:jc w:val="center"/>
              <w:textAlignment w:val="baseline"/>
              <w:rPr>
                <w:rFonts w:ascii="Arial Nova Cond Light" w:hAnsi="Arial Nova Cond Light"/>
                <w:sz w:val="16"/>
                <w:szCs w:val="16"/>
              </w:rPr>
            </w:pPr>
            <w:r w:rsidRPr="004B41AB">
              <w:rPr>
                <w:rFonts w:ascii="Arial Nova Cond Light" w:hAnsi="Arial Nova Cond Light"/>
                <w:sz w:val="16"/>
                <w:szCs w:val="16"/>
              </w:rPr>
              <w:t>Acciones implementadas</w:t>
            </w:r>
          </w:p>
        </w:tc>
        <w:tc>
          <w:tcPr>
            <w:tcW w:w="1411" w:type="dxa"/>
            <w:tcBorders>
              <w:top w:val="single" w:sz="4" w:space="0" w:color="auto"/>
              <w:left w:val="single" w:sz="4" w:space="0" w:color="auto"/>
              <w:bottom w:val="single" w:sz="4" w:space="0" w:color="auto"/>
              <w:right w:val="single" w:sz="4" w:space="0" w:color="auto"/>
            </w:tcBorders>
            <w:shd w:val="clear" w:color="auto" w:fill="auto"/>
          </w:tcPr>
          <w:p w14:paraId="3EB75D6C" w14:textId="77777777" w:rsidR="009309C8" w:rsidRPr="004B41AB" w:rsidRDefault="009309C8" w:rsidP="009156E9">
            <w:pPr>
              <w:spacing w:after="0"/>
              <w:jc w:val="center"/>
              <w:textAlignment w:val="baseline"/>
              <w:rPr>
                <w:rFonts w:ascii="Arial Nova Cond Light" w:hAnsi="Arial Nova Cond Light"/>
                <w:sz w:val="16"/>
                <w:szCs w:val="16"/>
              </w:rPr>
            </w:pPr>
            <w:r w:rsidRPr="004B41AB">
              <w:rPr>
                <w:rFonts w:ascii="Arial Nova Cond Light" w:hAnsi="Arial Nova Cond Light"/>
                <w:sz w:val="16"/>
                <w:szCs w:val="16"/>
              </w:rPr>
              <w:t>Instituto Nacional de Innovación Agraria</w:t>
            </w:r>
          </w:p>
        </w:tc>
        <w:tc>
          <w:tcPr>
            <w:tcW w:w="1171" w:type="dxa"/>
            <w:tcBorders>
              <w:top w:val="single" w:sz="4" w:space="0" w:color="auto"/>
              <w:left w:val="single" w:sz="4" w:space="0" w:color="auto"/>
              <w:bottom w:val="single" w:sz="4" w:space="0" w:color="auto"/>
              <w:right w:val="single" w:sz="4" w:space="0" w:color="auto"/>
            </w:tcBorders>
            <w:shd w:val="clear" w:color="auto" w:fill="auto"/>
          </w:tcPr>
          <w:p w14:paraId="1B87C09E" w14:textId="77777777" w:rsidR="009309C8" w:rsidRPr="004B41AB" w:rsidRDefault="009309C8" w:rsidP="009156E9">
            <w:pPr>
              <w:spacing w:after="0"/>
              <w:jc w:val="center"/>
              <w:textAlignment w:val="baseline"/>
              <w:rPr>
                <w:rFonts w:ascii="Arial Nova Cond Light" w:hAnsi="Arial Nova Cond Light"/>
                <w:sz w:val="16"/>
                <w:szCs w:val="16"/>
              </w:rPr>
            </w:pPr>
            <w:r w:rsidRPr="004B41AB">
              <w:rPr>
                <w:rFonts w:ascii="Arial Nova Cond Light" w:hAnsi="Arial Nova Cond Light"/>
                <w:sz w:val="16"/>
                <w:szCs w:val="16"/>
              </w:rPr>
              <w:t>Instituto Nacional de Innovación Agraria</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41F532B5" w14:textId="77777777" w:rsidR="009309C8" w:rsidRPr="004B41AB" w:rsidRDefault="009309C8" w:rsidP="009156E9">
            <w:pPr>
              <w:spacing w:after="0"/>
              <w:jc w:val="center"/>
              <w:textAlignment w:val="baseline"/>
              <w:rPr>
                <w:rFonts w:ascii="Arial Nova Cond Light" w:hAnsi="Arial Nova Cond Light"/>
                <w:sz w:val="16"/>
                <w:szCs w:val="16"/>
              </w:rPr>
            </w:pPr>
            <w:r w:rsidRPr="004B41AB">
              <w:rPr>
                <w:rFonts w:ascii="Arial Nova Cond Light" w:hAnsi="Arial Nova Cond Light"/>
                <w:sz w:val="16"/>
                <w:szCs w:val="16"/>
              </w:rPr>
              <w:t>Instituto Nacional de Innovación Agraria</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6A72444" w14:textId="77777777" w:rsidR="009309C8" w:rsidRPr="004B41AB" w:rsidRDefault="009309C8" w:rsidP="009156E9">
            <w:pPr>
              <w:spacing w:after="0"/>
              <w:jc w:val="center"/>
              <w:textAlignment w:val="baseline"/>
              <w:rPr>
                <w:rFonts w:ascii="Arial Nova Cond Light" w:hAnsi="Arial Nova Cond Light"/>
                <w:sz w:val="16"/>
                <w:szCs w:val="16"/>
              </w:rPr>
            </w:pPr>
            <w:r w:rsidRPr="004B41AB">
              <w:rPr>
                <w:rFonts w:ascii="Arial Nova Cond Light" w:hAnsi="Arial Nova Cond Light"/>
                <w:sz w:val="16"/>
                <w:szCs w:val="16"/>
              </w:rPr>
              <w:t>Agricultura</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05272EBB" w14:textId="77777777" w:rsidR="009309C8" w:rsidRPr="004B41AB" w:rsidRDefault="009309C8" w:rsidP="009156E9">
            <w:pPr>
              <w:spacing w:after="0"/>
              <w:jc w:val="center"/>
              <w:textAlignment w:val="baseline"/>
              <w:rPr>
                <w:rFonts w:ascii="Arial Nova Cond Light" w:hAnsi="Arial Nova Cond Light"/>
                <w:sz w:val="16"/>
                <w:szCs w:val="16"/>
              </w:rPr>
            </w:pPr>
            <w:r w:rsidRPr="004B41AB">
              <w:rPr>
                <w:rFonts w:ascii="Arial Nova Cond Light" w:hAnsi="Arial Nova Cond Light"/>
                <w:sz w:val="16"/>
                <w:szCs w:val="16"/>
              </w:rPr>
              <w:t>Gobierno Nacional</w:t>
            </w:r>
            <w:r w:rsidRPr="004B41AB">
              <w:rPr>
                <w:rFonts w:ascii="Arial" w:hAnsi="Arial" w:cs="Arial"/>
                <w:sz w:val="16"/>
                <w:szCs w:val="16"/>
              </w:rPr>
              <w:t> </w:t>
            </w:r>
            <w:r w:rsidRPr="004B41AB">
              <w:rPr>
                <w:rFonts w:ascii="Arial Nova Cond Light" w:hAnsi="Arial Nova Cond Light"/>
                <w:sz w:val="16"/>
                <w:szCs w:val="16"/>
              </w:rPr>
              <w:t> </w:t>
            </w:r>
          </w:p>
        </w:tc>
      </w:tr>
    </w:tbl>
    <w:p w14:paraId="24CAF2A3" w14:textId="77777777" w:rsidR="00CE073E" w:rsidRDefault="00CE073E">
      <w:pPr>
        <w:rPr>
          <w:rFonts w:ascii="Arial Narrow" w:hAnsi="Arial Narrow"/>
          <w:b/>
          <w:sz w:val="28"/>
          <w:szCs w:val="28"/>
        </w:rPr>
      </w:pPr>
      <w:r>
        <w:rPr>
          <w:rFonts w:ascii="Arial Narrow" w:hAnsi="Arial Narrow"/>
          <w:b/>
          <w:sz w:val="28"/>
          <w:szCs w:val="28"/>
        </w:rPr>
        <w:br w:type="page"/>
      </w:r>
    </w:p>
    <w:p w14:paraId="735E3163" w14:textId="77777777" w:rsidR="00CE073E" w:rsidRDefault="00CE073E" w:rsidP="00B3748D">
      <w:pPr>
        <w:rPr>
          <w:rFonts w:ascii="Arial Narrow" w:hAnsi="Arial Narrow"/>
          <w:b/>
          <w:sz w:val="28"/>
          <w:szCs w:val="28"/>
        </w:rPr>
        <w:sectPr w:rsidR="00CE073E" w:rsidSect="00137189">
          <w:footerReference w:type="default" r:id="rId13"/>
          <w:pgSz w:w="16840" w:h="11907" w:orient="landscape" w:code="9"/>
          <w:pgMar w:top="1701" w:right="1418" w:bottom="1701" w:left="1418" w:header="709" w:footer="709" w:gutter="0"/>
          <w:cols w:space="708"/>
          <w:docGrid w:linePitch="360"/>
        </w:sectPr>
      </w:pPr>
    </w:p>
    <w:p w14:paraId="5D302A2E" w14:textId="63389571" w:rsidR="00490ABD" w:rsidRPr="003B16EC" w:rsidRDefault="00490ABD" w:rsidP="00490ABD">
      <w:pPr>
        <w:rPr>
          <w:rFonts w:ascii="Arial Narrow" w:hAnsi="Arial Narrow"/>
          <w:b/>
          <w:sz w:val="28"/>
          <w:szCs w:val="28"/>
        </w:rPr>
      </w:pPr>
    </w:p>
    <w:tbl>
      <w:tblPr>
        <w:tblW w:w="8884" w:type="dxa"/>
        <w:tblCellMar>
          <w:left w:w="0" w:type="dxa"/>
          <w:right w:w="0" w:type="dxa"/>
        </w:tblCellMar>
        <w:tblLook w:val="04A0" w:firstRow="1" w:lastRow="0" w:firstColumn="1" w:lastColumn="0" w:noHBand="0" w:noVBand="1"/>
      </w:tblPr>
      <w:tblGrid>
        <w:gridCol w:w="2926"/>
        <w:gridCol w:w="2971"/>
        <w:gridCol w:w="2987"/>
      </w:tblGrid>
      <w:tr w:rsidR="00490ABD" w:rsidRPr="00045D97" w14:paraId="6FEA6C2B" w14:textId="77777777" w:rsidTr="009156E9">
        <w:trPr>
          <w:trHeight w:val="46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BCF0473" w14:textId="7BA63195" w:rsidR="00490ABD" w:rsidRPr="00045D97" w:rsidRDefault="00490ABD" w:rsidP="009156E9">
            <w:pPr>
              <w:spacing w:after="0"/>
              <w:jc w:val="center"/>
              <w:rPr>
                <w:rFonts w:ascii="Arial Nova Cond Light" w:hAnsi="Arial Nova Cond Light"/>
                <w:bCs/>
                <w:color w:val="FFFFFF" w:themeColor="background1"/>
                <w:szCs w:val="20"/>
              </w:rPr>
            </w:pPr>
            <w:r w:rsidRPr="00045D97">
              <w:rPr>
                <w:rFonts w:ascii="Arial Nova Cond Light" w:hAnsi="Arial Nova Cond Light"/>
                <w:bCs/>
                <w:color w:val="FFFFFF" w:themeColor="background1"/>
                <w:szCs w:val="20"/>
              </w:rPr>
              <w:t xml:space="preserve">FICHA TECNICA DE SERVICIO </w:t>
            </w:r>
            <w:r w:rsidR="00540874">
              <w:rPr>
                <w:rFonts w:ascii="Arial Nova Cond Light" w:hAnsi="Arial Nova Cond Light"/>
                <w:bCs/>
                <w:color w:val="FFFFFF" w:themeColor="background1"/>
                <w:szCs w:val="20"/>
              </w:rPr>
              <w:t>2</w:t>
            </w:r>
          </w:p>
        </w:tc>
      </w:tr>
      <w:tr w:rsidR="00490ABD" w:rsidRPr="00045D97" w14:paraId="065B1BE0" w14:textId="77777777" w:rsidTr="009156E9">
        <w:trPr>
          <w:trHeight w:val="40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F4496E6" w14:textId="77777777" w:rsidR="00490ABD" w:rsidRPr="00045D97" w:rsidRDefault="00490ABD" w:rsidP="009156E9">
            <w:pPr>
              <w:rPr>
                <w:rFonts w:ascii="Arial Nova Cond Light" w:hAnsi="Arial Nova Cond Light"/>
                <w:sz w:val="20"/>
                <w:szCs w:val="20"/>
              </w:rPr>
            </w:pPr>
            <w:r w:rsidRPr="00045D97">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55DB0F9" w14:textId="77777777" w:rsidR="00490ABD" w:rsidRPr="00045D97" w:rsidRDefault="00490ABD"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045D97">
              <w:rPr>
                <w:rFonts w:ascii="Arial Nova Cond Light" w:eastAsia="Times New Roman" w:hAnsi="Arial Nova Cond Light" w:cs="Arial"/>
                <w:sz w:val="20"/>
                <w:szCs w:val="20"/>
                <w:lang w:val="es-ES" w:eastAsia="es-PE"/>
              </w:rPr>
              <w:t>OP1 Incrementar la calidad de los productos y servicios que las entidades del sector público y las empresas ofrecen al ciudadano</w:t>
            </w:r>
          </w:p>
        </w:tc>
      </w:tr>
      <w:tr w:rsidR="00490ABD" w:rsidRPr="00045D97" w14:paraId="2466B37F" w14:textId="77777777" w:rsidTr="009156E9">
        <w:trPr>
          <w:trHeight w:val="30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0490490" w14:textId="77777777" w:rsidR="00490ABD" w:rsidRPr="00045D97" w:rsidRDefault="00490ABD" w:rsidP="009156E9">
            <w:pPr>
              <w:rPr>
                <w:rFonts w:ascii="Arial Nova Cond Light" w:hAnsi="Arial Nova Cond Light"/>
                <w:sz w:val="20"/>
                <w:szCs w:val="20"/>
              </w:rPr>
            </w:pPr>
            <w:r w:rsidRPr="00045D97">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C40FE40" w14:textId="77777777" w:rsidR="00490ABD" w:rsidRPr="00045D97" w:rsidRDefault="00490ABD"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045D97">
              <w:rPr>
                <w:rFonts w:ascii="Arial Nova Cond Light" w:eastAsia="Times New Roman" w:hAnsi="Arial Nova Cond Light" w:cs="Arial"/>
                <w:sz w:val="20"/>
                <w:szCs w:val="20"/>
                <w:lang w:val="es-ES" w:eastAsia="es-PE"/>
              </w:rPr>
              <w:t>L.1.1. Incrementar el uso de estándares de calidad en los bienes y servicios que brindan las entidades públicas.</w:t>
            </w:r>
          </w:p>
        </w:tc>
      </w:tr>
      <w:tr w:rsidR="00490ABD" w:rsidRPr="00045D97" w14:paraId="28DEBD51" w14:textId="77777777" w:rsidTr="009156E9">
        <w:trPr>
          <w:trHeight w:val="53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300C53D" w14:textId="77777777" w:rsidR="00490ABD" w:rsidRPr="00045D97" w:rsidRDefault="00490ABD" w:rsidP="009156E9">
            <w:pPr>
              <w:rPr>
                <w:rFonts w:ascii="Arial Nova Cond Light" w:hAnsi="Arial Nova Cond Light"/>
                <w:sz w:val="20"/>
                <w:szCs w:val="20"/>
              </w:rPr>
            </w:pPr>
            <w:r w:rsidRPr="00045D97">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9B6E2F" w14:textId="6E14CF3D" w:rsidR="00490ABD" w:rsidRPr="004D2C75" w:rsidRDefault="002E6FE9" w:rsidP="004D2C75">
            <w:pPr>
              <w:spacing w:after="0"/>
              <w:rPr>
                <w:rFonts w:ascii="Arial Nova Cond Light" w:hAnsi="Arial Nova Cond Light"/>
                <w:sz w:val="20"/>
                <w:szCs w:val="20"/>
              </w:rPr>
            </w:pPr>
            <w:r>
              <w:rPr>
                <w:rFonts w:ascii="Arial Nova Cond Light" w:hAnsi="Arial Nova Cond Light"/>
                <w:sz w:val="20"/>
                <w:szCs w:val="20"/>
              </w:rPr>
              <w:t xml:space="preserve">2. </w:t>
            </w:r>
            <w:r w:rsidRPr="002E6FE9">
              <w:rPr>
                <w:rFonts w:ascii="Arial Nova Cond Light" w:hAnsi="Arial Nova Cond Light"/>
                <w:sz w:val="20"/>
                <w:szCs w:val="20"/>
              </w:rPr>
              <w:t>ASISTENCIA TÉCNICA PARA LA INCORPORACIÓN DE ESTÁNDARES DE CALIDAD EN LOS PROCESOS EJECUTADOS POR LOS LABORATORIOS DE SALUD PÚBLICA.</w:t>
            </w:r>
          </w:p>
        </w:tc>
      </w:tr>
      <w:tr w:rsidR="00ED5D6B" w:rsidRPr="00045D97" w14:paraId="7048B8D3" w14:textId="77777777" w:rsidTr="009156E9">
        <w:trPr>
          <w:trHeight w:val="53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5C37EAF" w14:textId="64DAB758" w:rsidR="00ED5D6B" w:rsidRPr="00045D97" w:rsidRDefault="00ED5D6B" w:rsidP="009156E9">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7DFD059" w14:textId="6760342C" w:rsidR="00ED5D6B" w:rsidRPr="00ED5D6B" w:rsidRDefault="00ED5D6B" w:rsidP="00ED5D6B">
            <w:pPr>
              <w:spacing w:after="0"/>
              <w:rPr>
                <w:rFonts w:ascii="Arial Nova Cond Light" w:hAnsi="Arial Nova Cond Light"/>
                <w:sz w:val="20"/>
                <w:szCs w:val="20"/>
              </w:rPr>
            </w:pPr>
            <w:r>
              <w:rPr>
                <w:rFonts w:ascii="Arial Nova Cond Light" w:hAnsi="Arial Nova Cond Light"/>
                <w:sz w:val="20"/>
                <w:szCs w:val="20"/>
              </w:rPr>
              <w:t>Mejorado</w:t>
            </w:r>
          </w:p>
        </w:tc>
      </w:tr>
      <w:tr w:rsidR="00ED5D6B" w:rsidRPr="00045D97" w14:paraId="3C46683E" w14:textId="77777777" w:rsidTr="009156E9">
        <w:trPr>
          <w:trHeight w:val="53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408CF77" w14:textId="369FC7B0" w:rsidR="00ED5D6B" w:rsidRPr="00045D97" w:rsidRDefault="00ED5D6B" w:rsidP="009156E9">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0BC9B9" w14:textId="46DB641E" w:rsidR="00ED5D6B" w:rsidRPr="00ED5D6B" w:rsidRDefault="00ED5D6B" w:rsidP="00ED5D6B">
            <w:pPr>
              <w:spacing w:after="0"/>
              <w:rPr>
                <w:rFonts w:ascii="Arial Nova Cond Light" w:hAnsi="Arial Nova Cond Light"/>
                <w:sz w:val="20"/>
                <w:szCs w:val="20"/>
              </w:rPr>
            </w:pPr>
            <w:r>
              <w:rPr>
                <w:rFonts w:ascii="Arial Nova Cond Light" w:hAnsi="Arial Nova Cond Light"/>
                <w:sz w:val="20"/>
                <w:szCs w:val="20"/>
              </w:rPr>
              <w:t>Competencias exclusivas</w:t>
            </w:r>
          </w:p>
        </w:tc>
      </w:tr>
      <w:tr w:rsidR="00490ABD" w:rsidRPr="00045D97" w14:paraId="0DAC9215"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411A7C4" w14:textId="77777777" w:rsidR="00490ABD" w:rsidRPr="00045D97" w:rsidRDefault="00490ABD" w:rsidP="009156E9">
            <w:pPr>
              <w:rPr>
                <w:rFonts w:ascii="Arial Nova Cond Light" w:hAnsi="Arial Nova Cond Light"/>
                <w:sz w:val="20"/>
                <w:szCs w:val="20"/>
              </w:rPr>
            </w:pPr>
            <w:r w:rsidRPr="00045D97">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45DCDCA" w14:textId="5A6E2BA4" w:rsidR="00490ABD" w:rsidRPr="00045D97" w:rsidRDefault="00D51CDA"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D51CDA">
              <w:rPr>
                <w:rFonts w:ascii="Arial Nova Cond Light" w:eastAsia="Times New Roman" w:hAnsi="Arial Nova Cond Light" w:cs="Arial"/>
                <w:sz w:val="20"/>
                <w:szCs w:val="20"/>
                <w:lang w:val="es-ES" w:eastAsia="es-PE"/>
              </w:rPr>
              <w:t>El servicio consiste en evaluar estado inicial del cumplimiento de estándares por parte del laboratorio, elaborar un plan de trabajo específico para cada laboratorio en base al paso anterior e ir asesorándolos en la implementación de los requisitos de calidad en base a pequeños proyectos de mejora de acuerdo a su realidad y prioridad.</w:t>
            </w:r>
          </w:p>
        </w:tc>
      </w:tr>
      <w:tr w:rsidR="00490ABD" w:rsidRPr="00045D97" w14:paraId="06020C17" w14:textId="77777777" w:rsidTr="009156E9">
        <w:trPr>
          <w:trHeight w:val="14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06CDEFC" w14:textId="77777777" w:rsidR="00490ABD" w:rsidRPr="00045D97" w:rsidRDefault="00490ABD" w:rsidP="009156E9">
            <w:pPr>
              <w:rPr>
                <w:rFonts w:ascii="Arial Nova Cond Light" w:hAnsi="Arial Nova Cond Light"/>
                <w:sz w:val="20"/>
                <w:szCs w:val="20"/>
              </w:rPr>
            </w:pPr>
            <w:r w:rsidRPr="00045D97">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BB33B98" w14:textId="04FA6AFC" w:rsidR="00490ABD" w:rsidRPr="00045D97" w:rsidRDefault="00490ABD"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045D97">
              <w:rPr>
                <w:rFonts w:ascii="Arial Nova Cond Light" w:eastAsia="Times New Roman" w:hAnsi="Arial Nova Cond Light" w:cs="Arial"/>
                <w:sz w:val="20"/>
                <w:szCs w:val="20"/>
                <w:lang w:val="es-ES" w:eastAsia="es-PE"/>
              </w:rPr>
              <w:t> </w:t>
            </w:r>
            <w:r w:rsidR="004D2C75">
              <w:rPr>
                <w:rFonts w:ascii="Arial Nova Cond Light" w:eastAsia="Times New Roman" w:hAnsi="Arial Nova Cond Light" w:cs="Arial"/>
                <w:sz w:val="20"/>
                <w:szCs w:val="20"/>
                <w:lang w:val="es-ES" w:eastAsia="es-PE"/>
              </w:rPr>
              <w:t>Instituto Nacional de Salud.</w:t>
            </w:r>
          </w:p>
        </w:tc>
      </w:tr>
      <w:tr w:rsidR="00490ABD" w:rsidRPr="00045D97" w14:paraId="5253A925" w14:textId="77777777" w:rsidTr="009156E9">
        <w:trPr>
          <w:trHeight w:val="26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79687FA" w14:textId="77777777" w:rsidR="00490ABD" w:rsidRPr="00045D97" w:rsidRDefault="00490ABD" w:rsidP="009156E9">
            <w:pPr>
              <w:rPr>
                <w:rFonts w:ascii="Arial Nova Cond Light" w:hAnsi="Arial Nova Cond Light"/>
                <w:sz w:val="20"/>
                <w:szCs w:val="20"/>
              </w:rPr>
            </w:pPr>
            <w:r w:rsidRPr="00045D97">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EB4F73" w14:textId="77777777" w:rsidR="00490ABD" w:rsidRPr="009B782F" w:rsidRDefault="00490ABD"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9B782F">
              <w:rPr>
                <w:rFonts w:ascii="Arial Nova Cond Light" w:eastAsia="Times New Roman" w:hAnsi="Arial Nova Cond Light" w:cs="Arial"/>
                <w:sz w:val="20"/>
                <w:szCs w:val="20"/>
                <w:lang w:val="es-ES" w:eastAsia="es-PE"/>
              </w:rPr>
              <w:t> Laboratorios de salud pública.</w:t>
            </w:r>
          </w:p>
        </w:tc>
      </w:tr>
      <w:tr w:rsidR="00490ABD" w:rsidRPr="00045D97" w14:paraId="3F920199" w14:textId="77777777" w:rsidTr="009156E9">
        <w:trPr>
          <w:trHeight w:val="26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E8CDD62" w14:textId="77777777" w:rsidR="00490ABD" w:rsidRPr="00045D97" w:rsidRDefault="00490ABD" w:rsidP="009156E9">
            <w:pPr>
              <w:rPr>
                <w:rFonts w:ascii="Arial Nova Cond Light" w:hAnsi="Arial Nova Cond Light"/>
                <w:color w:val="FFFFFF" w:themeColor="background1"/>
                <w:sz w:val="20"/>
                <w:szCs w:val="20"/>
              </w:rPr>
            </w:pPr>
            <w:r w:rsidRPr="00045D97">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D15FCDA" w14:textId="77777777" w:rsidR="00490ABD" w:rsidRPr="00045D97" w:rsidRDefault="00490ABD"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045D97">
              <w:rPr>
                <w:rFonts w:ascii="Arial Nova Cond Light" w:eastAsia="Times New Roman" w:hAnsi="Arial Nova Cond Light" w:cs="Arial"/>
                <w:sz w:val="20"/>
                <w:szCs w:val="20"/>
                <w:lang w:val="es-ES" w:eastAsia="es-PE"/>
              </w:rPr>
              <w:t>A nivel Nacional</w:t>
            </w:r>
          </w:p>
        </w:tc>
      </w:tr>
      <w:tr w:rsidR="00490ABD" w:rsidRPr="00045D97" w14:paraId="73A18808" w14:textId="77777777" w:rsidTr="009156E9">
        <w:trPr>
          <w:trHeight w:val="253"/>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F543295" w14:textId="77777777" w:rsidR="00490ABD" w:rsidRPr="00045D97" w:rsidRDefault="00490ABD" w:rsidP="009156E9">
            <w:pPr>
              <w:rPr>
                <w:rFonts w:ascii="Arial Nova Cond Light" w:hAnsi="Arial Nova Cond Light"/>
                <w:color w:val="FFFFFF" w:themeColor="background1"/>
                <w:sz w:val="20"/>
                <w:szCs w:val="20"/>
              </w:rPr>
            </w:pPr>
            <w:r w:rsidRPr="00045D97">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5" w:type="dxa"/>
              <w:left w:w="108" w:type="dxa"/>
              <w:bottom w:w="0" w:type="dxa"/>
              <w:right w:w="108" w:type="dxa"/>
            </w:tcMar>
            <w:vAlign w:val="center"/>
            <w:hideMark/>
          </w:tcPr>
          <w:p w14:paraId="3C255C77" w14:textId="77777777" w:rsidR="00490ABD" w:rsidRPr="00045D97" w:rsidRDefault="00490ABD" w:rsidP="009156E9">
            <w:pPr>
              <w:spacing w:after="0"/>
              <w:jc w:val="center"/>
              <w:rPr>
                <w:rFonts w:ascii="Arial Nova Cond Light" w:hAnsi="Arial Nova Cond Light"/>
                <w:sz w:val="20"/>
                <w:szCs w:val="20"/>
              </w:rPr>
            </w:pPr>
            <w:r w:rsidRPr="00045D97">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5" w:type="dxa"/>
              <w:left w:w="108" w:type="dxa"/>
              <w:bottom w:w="0" w:type="dxa"/>
              <w:right w:w="108" w:type="dxa"/>
            </w:tcMar>
            <w:vAlign w:val="center"/>
            <w:hideMark/>
          </w:tcPr>
          <w:p w14:paraId="00590F03" w14:textId="77777777" w:rsidR="00490ABD" w:rsidRPr="00045D97" w:rsidRDefault="00490ABD" w:rsidP="009156E9">
            <w:pPr>
              <w:spacing w:after="0"/>
              <w:jc w:val="center"/>
              <w:rPr>
                <w:rFonts w:ascii="Arial Nova Cond Light" w:hAnsi="Arial Nova Cond Light"/>
                <w:sz w:val="20"/>
                <w:szCs w:val="20"/>
              </w:rPr>
            </w:pPr>
            <w:r w:rsidRPr="00045D97">
              <w:rPr>
                <w:rFonts w:ascii="Arial Nova Cond Light" w:hAnsi="Arial Nova Cond Light"/>
                <w:sz w:val="20"/>
                <w:szCs w:val="20"/>
              </w:rPr>
              <w:t>Estándar 2</w:t>
            </w:r>
          </w:p>
        </w:tc>
      </w:tr>
      <w:tr w:rsidR="00490ABD" w:rsidRPr="00045D97" w14:paraId="447693BD" w14:textId="77777777" w:rsidTr="009156E9">
        <w:trPr>
          <w:trHeight w:val="400"/>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16EC7F9D" w14:textId="77777777" w:rsidR="00490ABD" w:rsidRPr="00045D97" w:rsidRDefault="00490ABD" w:rsidP="009156E9">
            <w:pPr>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9E870B2" w14:textId="77777777" w:rsidR="00490ABD" w:rsidRPr="00045D97" w:rsidRDefault="00490ABD" w:rsidP="009156E9">
            <w:pPr>
              <w:shd w:val="clear" w:color="auto" w:fill="FFFFFF"/>
              <w:spacing w:after="0" w:line="233" w:lineRule="atLeast"/>
              <w:jc w:val="center"/>
              <w:rPr>
                <w:rFonts w:ascii="Arial Nova Cond Light" w:eastAsia="Times New Roman" w:hAnsi="Arial Nova Cond Light" w:cs="Arial"/>
                <w:sz w:val="20"/>
                <w:szCs w:val="20"/>
                <w:lang w:val="es-ES" w:eastAsia="es-PE"/>
              </w:rPr>
            </w:pPr>
            <w:r w:rsidRPr="00045D97">
              <w:rPr>
                <w:rFonts w:ascii="Arial Nova Cond Light" w:eastAsia="Times New Roman" w:hAnsi="Arial Nova Cond Light" w:cs="Arial"/>
                <w:sz w:val="20"/>
                <w:szCs w:val="20"/>
                <w:lang w:val="es-ES" w:eastAsia="es-PE"/>
              </w:rPr>
              <w:t>FIABILIDAD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5381B28" w14:textId="77777777" w:rsidR="00490ABD" w:rsidRPr="00045D97" w:rsidRDefault="00490ABD" w:rsidP="009156E9">
            <w:pPr>
              <w:shd w:val="clear" w:color="auto" w:fill="FFFFFF"/>
              <w:spacing w:after="0" w:line="233" w:lineRule="atLeast"/>
              <w:jc w:val="center"/>
              <w:rPr>
                <w:rFonts w:ascii="Arial Nova Cond Light" w:eastAsia="Times New Roman" w:hAnsi="Arial Nova Cond Light" w:cs="Arial"/>
                <w:sz w:val="20"/>
                <w:szCs w:val="20"/>
                <w:lang w:val="es-ES" w:eastAsia="es-PE"/>
              </w:rPr>
            </w:pPr>
            <w:r w:rsidRPr="00045D97">
              <w:rPr>
                <w:rFonts w:ascii="Arial Nova Cond Light" w:eastAsia="Times New Roman" w:hAnsi="Arial Nova Cond Light" w:cs="Arial"/>
                <w:sz w:val="20"/>
                <w:szCs w:val="20"/>
                <w:lang w:val="es-ES" w:eastAsia="es-PE"/>
              </w:rPr>
              <w:t>ACCESIBILIDAD</w:t>
            </w:r>
          </w:p>
        </w:tc>
      </w:tr>
      <w:tr w:rsidR="00490ABD" w:rsidRPr="00045D97" w14:paraId="6673A354" w14:textId="77777777" w:rsidTr="009156E9">
        <w:trPr>
          <w:trHeight w:val="67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40E9B12" w14:textId="77777777" w:rsidR="00490ABD" w:rsidRPr="00045D97" w:rsidRDefault="00490ABD" w:rsidP="009156E9">
            <w:pPr>
              <w:rPr>
                <w:rFonts w:ascii="Arial Nova Cond Light" w:hAnsi="Arial Nova Cond Light"/>
                <w:color w:val="FFFFFF" w:themeColor="background1"/>
                <w:sz w:val="20"/>
                <w:szCs w:val="20"/>
              </w:rPr>
            </w:pPr>
            <w:r w:rsidRPr="00045D97">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5FBA1D" w14:textId="2346A848" w:rsidR="00490ABD" w:rsidRPr="009B782F" w:rsidRDefault="00490ABD"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9B782F">
              <w:rPr>
                <w:rFonts w:ascii="Arial Nova Cond Light" w:eastAsia="Times New Roman" w:hAnsi="Arial Nova Cond Light" w:cs="Arial"/>
                <w:sz w:val="20"/>
                <w:szCs w:val="20"/>
                <w:lang w:val="es-ES" w:eastAsia="es-PE"/>
              </w:rPr>
              <w:t>Los documentos normativos para estandarizar los procesos en los laboratorios de</w:t>
            </w:r>
            <w:r w:rsidR="00540874">
              <w:rPr>
                <w:rFonts w:ascii="Arial Nova Cond Light" w:eastAsia="Times New Roman" w:hAnsi="Arial Nova Cond Light" w:cs="Arial"/>
                <w:sz w:val="20"/>
                <w:szCs w:val="20"/>
                <w:lang w:val="es-ES" w:eastAsia="es-PE"/>
              </w:rPr>
              <w:t xml:space="preserve"> las redes de</w:t>
            </w:r>
            <w:r w:rsidRPr="009B782F">
              <w:rPr>
                <w:rFonts w:ascii="Arial Nova Cond Light" w:eastAsia="Times New Roman" w:hAnsi="Arial Nova Cond Light" w:cs="Arial"/>
                <w:sz w:val="20"/>
                <w:szCs w:val="20"/>
                <w:lang w:val="es-ES" w:eastAsia="es-PE"/>
              </w:rPr>
              <w:t xml:space="preserve"> salud pública incorporan la infraestructura de la calidad; asimismo, se realizan con profesionales especializados en los tópicos de la asistencia</w:t>
            </w:r>
          </w:p>
        </w:tc>
      </w:tr>
      <w:tr w:rsidR="00490ABD" w:rsidRPr="00045D97" w14:paraId="7484E80D" w14:textId="77777777" w:rsidTr="009156E9">
        <w:trPr>
          <w:trHeight w:val="6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D4DC193" w14:textId="77777777" w:rsidR="00490ABD" w:rsidRPr="00045D97" w:rsidRDefault="00490ABD" w:rsidP="009156E9">
            <w:pPr>
              <w:rPr>
                <w:rFonts w:ascii="Arial Nova Cond Light" w:hAnsi="Arial Nova Cond Light"/>
                <w:color w:val="FFFFFF" w:themeColor="background1"/>
                <w:sz w:val="20"/>
                <w:szCs w:val="20"/>
              </w:rPr>
            </w:pPr>
            <w:r w:rsidRPr="00045D97">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083278" w14:textId="6CFF7AF2" w:rsidR="00490ABD" w:rsidRPr="00ED5D6B" w:rsidRDefault="00490ABD"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ED5D6B">
              <w:rPr>
                <w:rFonts w:ascii="Arial Nova Cond Light" w:eastAsia="Times New Roman" w:hAnsi="Arial Nova Cond Light" w:cs="Arial"/>
                <w:sz w:val="20"/>
                <w:szCs w:val="20"/>
                <w:lang w:val="es-ES" w:eastAsia="es-PE"/>
              </w:rPr>
              <w:t>El servicio está dirigido a los laboratorios de</w:t>
            </w:r>
            <w:r w:rsidR="0085619E" w:rsidRPr="00ED5D6B">
              <w:rPr>
                <w:rFonts w:ascii="Arial Nova Cond Light" w:eastAsia="Times New Roman" w:hAnsi="Arial Nova Cond Light" w:cs="Arial"/>
                <w:sz w:val="20"/>
                <w:szCs w:val="20"/>
                <w:lang w:val="es-ES" w:eastAsia="es-PE"/>
              </w:rPr>
              <w:t xml:space="preserve"> las redes de</w:t>
            </w:r>
            <w:r w:rsidRPr="00ED5D6B">
              <w:rPr>
                <w:rFonts w:ascii="Arial Nova Cond Light" w:eastAsia="Times New Roman" w:hAnsi="Arial Nova Cond Light" w:cs="Arial"/>
                <w:sz w:val="20"/>
                <w:szCs w:val="20"/>
                <w:lang w:val="es-ES" w:eastAsia="es-PE"/>
              </w:rPr>
              <w:t xml:space="preserve"> salud pública en todo el país, asegurando la estandarización de sus procesos, para brindar un servicio de calidad a la población.</w:t>
            </w:r>
          </w:p>
        </w:tc>
      </w:tr>
      <w:tr w:rsidR="00490ABD" w:rsidRPr="00045D97" w14:paraId="3BD5F13F" w14:textId="77777777" w:rsidTr="009156E9">
        <w:trPr>
          <w:trHeight w:val="42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9C73F59" w14:textId="77777777" w:rsidR="00490ABD" w:rsidRPr="00045D97" w:rsidRDefault="00490ABD" w:rsidP="009156E9">
            <w:pPr>
              <w:rPr>
                <w:rFonts w:ascii="Arial Nova Cond Light" w:hAnsi="Arial Nova Cond Light"/>
                <w:color w:val="FFFFFF" w:themeColor="background1"/>
                <w:sz w:val="20"/>
                <w:szCs w:val="20"/>
              </w:rPr>
            </w:pPr>
            <w:r w:rsidRPr="00045D97">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BD6004A" w14:textId="71EE4D5C" w:rsidR="00490ABD" w:rsidRPr="00045D97" w:rsidRDefault="00490ABD"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045D97">
              <w:rPr>
                <w:rFonts w:ascii="Arial Nova Cond Light" w:hAnsi="Arial Nova Cond Light" w:cstheme="minorHAnsi"/>
                <w:bCs/>
                <w:sz w:val="20"/>
                <w:szCs w:val="20"/>
              </w:rPr>
              <w:t xml:space="preserve">Porcentaje de laboratorios de salud pública, que implementan </w:t>
            </w:r>
            <w:r w:rsidRPr="00045D97">
              <w:rPr>
                <w:rFonts w:ascii="Arial Nova Cond Light" w:eastAsia="Times New Roman" w:hAnsi="Arial Nova Cond Light" w:cs="Arial"/>
                <w:sz w:val="20"/>
                <w:szCs w:val="20"/>
                <w:lang w:val="es-ES" w:eastAsia="es-PE"/>
              </w:rPr>
              <w:t>requisitos mínimos de calidad</w:t>
            </w:r>
          </w:p>
        </w:tc>
      </w:tr>
      <w:tr w:rsidR="00490ABD" w:rsidRPr="00045D97" w14:paraId="50FCA8A2" w14:textId="77777777" w:rsidTr="009156E9">
        <w:trPr>
          <w:trHeight w:val="32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994D9FA" w14:textId="77777777" w:rsidR="00490ABD" w:rsidRPr="00045D97" w:rsidRDefault="00490ABD" w:rsidP="009156E9">
            <w:pPr>
              <w:rPr>
                <w:rFonts w:ascii="Arial Nova Cond Light" w:hAnsi="Arial Nova Cond Light"/>
                <w:color w:val="FFFFFF" w:themeColor="background1"/>
                <w:sz w:val="20"/>
                <w:szCs w:val="20"/>
              </w:rPr>
            </w:pPr>
            <w:r w:rsidRPr="00045D97">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7B085C" w14:textId="77777777" w:rsidR="00490ABD" w:rsidRPr="00045D97" w:rsidRDefault="00490ABD"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045D97">
              <w:rPr>
                <w:rFonts w:ascii="Arial Nova Cond Light" w:eastAsia="Times New Roman" w:hAnsi="Arial Nova Cond Light" w:cs="Arial"/>
                <w:sz w:val="20"/>
                <w:szCs w:val="20"/>
                <w:lang w:val="es-ES" w:eastAsia="es-PE"/>
              </w:rPr>
              <w:t>Porcentaje de laboratorios de salud pública, que cuentan con asistencia técnica para la estandarización de sus procesos.</w:t>
            </w:r>
          </w:p>
        </w:tc>
      </w:tr>
    </w:tbl>
    <w:p w14:paraId="07DE2865" w14:textId="77777777" w:rsidR="00490ABD" w:rsidRDefault="00490ABD" w:rsidP="00490ABD">
      <w:pPr>
        <w:rPr>
          <w:rFonts w:ascii="Arial Narrow" w:hAnsi="Arial Narrow"/>
          <w:b/>
          <w:sz w:val="28"/>
          <w:szCs w:val="28"/>
        </w:rPr>
      </w:pPr>
      <w:r>
        <w:rPr>
          <w:rFonts w:ascii="Arial Narrow" w:hAnsi="Arial Narrow"/>
        </w:rPr>
        <w:br w:type="page"/>
      </w:r>
    </w:p>
    <w:p w14:paraId="70C0607D" w14:textId="77777777" w:rsidR="00490ABD" w:rsidRDefault="00490ABD" w:rsidP="00490ABD">
      <w:pPr>
        <w:rPr>
          <w:rFonts w:ascii="Arial Narrow" w:hAnsi="Arial Narrow"/>
          <w:b/>
          <w:sz w:val="28"/>
          <w:szCs w:val="28"/>
        </w:rPr>
        <w:sectPr w:rsidR="00490ABD">
          <w:footerReference w:type="default" r:id="rId14"/>
          <w:pgSz w:w="12240" w:h="15840"/>
          <w:pgMar w:top="1417" w:right="1701" w:bottom="1417" w:left="1701" w:header="708" w:footer="708" w:gutter="0"/>
          <w:cols w:space="708"/>
          <w:docGrid w:linePitch="360"/>
        </w:sectPr>
      </w:pPr>
    </w:p>
    <w:tbl>
      <w:tblPr>
        <w:tblStyle w:val="Tablaconcuadrcula"/>
        <w:tblW w:w="5000" w:type="pct"/>
        <w:tblLook w:val="04A0" w:firstRow="1" w:lastRow="0" w:firstColumn="1" w:lastColumn="0" w:noHBand="0" w:noVBand="1"/>
      </w:tblPr>
      <w:tblGrid>
        <w:gridCol w:w="1260"/>
        <w:gridCol w:w="846"/>
        <w:gridCol w:w="729"/>
        <w:gridCol w:w="729"/>
        <w:gridCol w:w="729"/>
        <w:gridCol w:w="729"/>
        <w:gridCol w:w="729"/>
        <w:gridCol w:w="729"/>
        <w:gridCol w:w="729"/>
        <w:gridCol w:w="729"/>
        <w:gridCol w:w="890"/>
      </w:tblGrid>
      <w:tr w:rsidR="00490ABD" w:rsidRPr="00C903C2" w14:paraId="5B324098" w14:textId="77777777" w:rsidTr="007A6E21">
        <w:trPr>
          <w:trHeight w:val="274"/>
        </w:trPr>
        <w:tc>
          <w:tcPr>
            <w:tcW w:w="5000" w:type="pct"/>
            <w:gridSpan w:val="11"/>
            <w:shd w:val="clear" w:color="auto" w:fill="C45911" w:themeFill="accent2" w:themeFillShade="BF"/>
            <w:vAlign w:val="center"/>
          </w:tcPr>
          <w:p w14:paraId="56000E52" w14:textId="6F4E62E2" w:rsidR="00490ABD" w:rsidRPr="00C903C2" w:rsidRDefault="00490ABD" w:rsidP="009156E9">
            <w:pPr>
              <w:jc w:val="center"/>
              <w:rPr>
                <w:rFonts w:ascii="Arial Nova Cond Light" w:hAnsi="Arial Nova Cond Light"/>
                <w:bCs/>
                <w:color w:val="FFFFFF" w:themeColor="background1"/>
              </w:rPr>
            </w:pPr>
            <w:r w:rsidRPr="00C903C2">
              <w:rPr>
                <w:rFonts w:ascii="Arial Nova Cond Light" w:hAnsi="Arial Nova Cond Light"/>
                <w:bCs/>
                <w:color w:val="FFFFFF" w:themeColor="background1"/>
              </w:rPr>
              <w:lastRenderedPageBreak/>
              <w:t>FICHA TÉCNICA DEL INDICADOR</w:t>
            </w:r>
            <w:r w:rsidR="00096CAE">
              <w:rPr>
                <w:rFonts w:ascii="Arial Nova Cond Light" w:hAnsi="Arial Nova Cond Light"/>
                <w:bCs/>
                <w:color w:val="FFFFFF" w:themeColor="background1"/>
              </w:rPr>
              <w:t xml:space="preserve"> 2.1</w:t>
            </w:r>
          </w:p>
        </w:tc>
      </w:tr>
      <w:tr w:rsidR="00490ABD" w:rsidRPr="00C903C2" w14:paraId="199A469B" w14:textId="77777777" w:rsidTr="006E2DFF">
        <w:trPr>
          <w:trHeight w:val="534"/>
        </w:trPr>
        <w:tc>
          <w:tcPr>
            <w:tcW w:w="1192" w:type="pct"/>
            <w:gridSpan w:val="2"/>
            <w:shd w:val="clear" w:color="auto" w:fill="C45911" w:themeFill="accent2" w:themeFillShade="BF"/>
            <w:vAlign w:val="center"/>
          </w:tcPr>
          <w:p w14:paraId="31E4FB22" w14:textId="77777777" w:rsidR="00490ABD" w:rsidRPr="00C903C2" w:rsidRDefault="00490ABD" w:rsidP="009156E9">
            <w:pPr>
              <w:spacing w:line="276" w:lineRule="auto"/>
              <w:rPr>
                <w:rFonts w:ascii="Arial Nova Cond Light" w:hAnsi="Arial Nova Cond Light" w:cstheme="minorHAnsi"/>
                <w:bCs/>
                <w:color w:val="000000" w:themeColor="text1"/>
              </w:rPr>
            </w:pPr>
            <w:r w:rsidRPr="00C903C2">
              <w:rPr>
                <w:rFonts w:ascii="Arial Nova Cond Light" w:hAnsi="Arial Nova Cond Light" w:cstheme="minorHAnsi"/>
                <w:bCs/>
                <w:color w:val="FFFFFF" w:themeColor="background1"/>
                <w:sz w:val="20"/>
                <w:szCs w:val="20"/>
              </w:rPr>
              <w:t>Objetivo prioritario:</w:t>
            </w:r>
          </w:p>
        </w:tc>
        <w:tc>
          <w:tcPr>
            <w:tcW w:w="3808" w:type="pct"/>
            <w:gridSpan w:val="9"/>
            <w:vAlign w:val="center"/>
          </w:tcPr>
          <w:p w14:paraId="3883211E" w14:textId="77777777" w:rsidR="00490ABD" w:rsidRPr="00C903C2" w:rsidRDefault="00490ABD" w:rsidP="009156E9">
            <w:pPr>
              <w:rPr>
                <w:rFonts w:ascii="Arial Nova Cond Light" w:hAnsi="Arial Nova Cond Light" w:cstheme="minorHAnsi"/>
                <w:bCs/>
                <w:sz w:val="20"/>
                <w:szCs w:val="20"/>
              </w:rPr>
            </w:pPr>
            <w:r w:rsidRPr="00C903C2">
              <w:rPr>
                <w:rFonts w:ascii="Arial Nova Cond Light" w:eastAsia="Times New Roman" w:hAnsi="Arial Nova Cond Light" w:cs="Arial"/>
                <w:sz w:val="20"/>
                <w:szCs w:val="20"/>
                <w:lang w:val="es-ES" w:eastAsia="es-PE"/>
              </w:rPr>
              <w:t>OP1 Incrementar la calidad de los productos y servicios que las entidades del sector público y las empresas ofrecen al ciudadano</w:t>
            </w:r>
          </w:p>
        </w:tc>
      </w:tr>
      <w:tr w:rsidR="00490ABD" w:rsidRPr="00C903C2" w14:paraId="55BC4755" w14:textId="77777777" w:rsidTr="006E2DFF">
        <w:trPr>
          <w:trHeight w:val="293"/>
        </w:trPr>
        <w:tc>
          <w:tcPr>
            <w:tcW w:w="1192" w:type="pct"/>
            <w:gridSpan w:val="2"/>
            <w:shd w:val="clear" w:color="auto" w:fill="C45911" w:themeFill="accent2" w:themeFillShade="BF"/>
            <w:vAlign w:val="center"/>
          </w:tcPr>
          <w:p w14:paraId="4E935F75" w14:textId="77777777" w:rsidR="00490ABD" w:rsidRPr="00C903C2" w:rsidRDefault="00490ABD" w:rsidP="009156E9">
            <w:pPr>
              <w:spacing w:line="276" w:lineRule="auto"/>
              <w:rPr>
                <w:rFonts w:ascii="Arial Nova Cond Light" w:hAnsi="Arial Nova Cond Light" w:cstheme="minorHAnsi"/>
                <w:bCs/>
                <w:color w:val="000000" w:themeColor="text1"/>
              </w:rPr>
            </w:pPr>
            <w:r w:rsidRPr="00C903C2">
              <w:rPr>
                <w:rFonts w:ascii="Arial Nova Cond Light" w:hAnsi="Arial Nova Cond Light" w:cstheme="minorHAnsi"/>
                <w:bCs/>
                <w:color w:val="FFFFFF" w:themeColor="background1"/>
                <w:sz w:val="20"/>
                <w:szCs w:val="20"/>
              </w:rPr>
              <w:t>Lineamiento de política</w:t>
            </w:r>
          </w:p>
        </w:tc>
        <w:tc>
          <w:tcPr>
            <w:tcW w:w="3808" w:type="pct"/>
            <w:gridSpan w:val="9"/>
            <w:tcBorders>
              <w:bottom w:val="single" w:sz="4" w:space="0" w:color="auto"/>
            </w:tcBorders>
          </w:tcPr>
          <w:p w14:paraId="06C1D95C" w14:textId="77777777" w:rsidR="00490ABD" w:rsidRPr="00C903C2" w:rsidRDefault="00490ABD" w:rsidP="009156E9">
            <w:pPr>
              <w:spacing w:line="276" w:lineRule="auto"/>
              <w:rPr>
                <w:rFonts w:ascii="Arial Nova Cond Light" w:hAnsi="Arial Nova Cond Light" w:cstheme="minorHAnsi"/>
                <w:bCs/>
              </w:rPr>
            </w:pPr>
            <w:r w:rsidRPr="00C903C2">
              <w:rPr>
                <w:rFonts w:ascii="Arial Nova Cond Light" w:eastAsia="Times New Roman" w:hAnsi="Arial Nova Cond Light" w:cs="Arial"/>
                <w:sz w:val="20"/>
                <w:szCs w:val="20"/>
                <w:lang w:val="es-ES" w:eastAsia="es-PE"/>
              </w:rPr>
              <w:t>L.1.1. Incrementar el uso de estándares de calidad en los bienes y servicios que brindan las entidades públicas.</w:t>
            </w:r>
          </w:p>
        </w:tc>
      </w:tr>
      <w:tr w:rsidR="00490ABD" w:rsidRPr="00C903C2" w14:paraId="1A605881" w14:textId="77777777" w:rsidTr="006E2DFF">
        <w:trPr>
          <w:trHeight w:val="534"/>
        </w:trPr>
        <w:tc>
          <w:tcPr>
            <w:tcW w:w="1192" w:type="pct"/>
            <w:gridSpan w:val="2"/>
            <w:shd w:val="clear" w:color="auto" w:fill="C45911" w:themeFill="accent2" w:themeFillShade="BF"/>
            <w:vAlign w:val="center"/>
          </w:tcPr>
          <w:p w14:paraId="33096876"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Nombre del servicio</w:t>
            </w:r>
          </w:p>
        </w:tc>
        <w:tc>
          <w:tcPr>
            <w:tcW w:w="3808" w:type="pct"/>
            <w:gridSpan w:val="9"/>
            <w:tcBorders>
              <w:bottom w:val="single" w:sz="4" w:space="0" w:color="auto"/>
            </w:tcBorders>
            <w:shd w:val="clear" w:color="auto" w:fill="auto"/>
            <w:vAlign w:val="center"/>
          </w:tcPr>
          <w:p w14:paraId="0AF955E1" w14:textId="5175AAAB" w:rsidR="00490ABD" w:rsidRPr="004D2C75" w:rsidRDefault="002E6FE9" w:rsidP="004D2C75">
            <w:pPr>
              <w:rPr>
                <w:rFonts w:ascii="Arial Nova Cond Light" w:hAnsi="Arial Nova Cond Light"/>
                <w:sz w:val="20"/>
                <w:szCs w:val="20"/>
              </w:rPr>
            </w:pPr>
            <w:r>
              <w:rPr>
                <w:rFonts w:ascii="Arial Nova Cond Light" w:hAnsi="Arial Nova Cond Light"/>
                <w:sz w:val="20"/>
                <w:szCs w:val="20"/>
              </w:rPr>
              <w:t xml:space="preserve">2. </w:t>
            </w:r>
            <w:r w:rsidRPr="002E6FE9">
              <w:rPr>
                <w:rFonts w:ascii="Arial Nova Cond Light" w:hAnsi="Arial Nova Cond Light"/>
                <w:sz w:val="20"/>
                <w:szCs w:val="20"/>
              </w:rPr>
              <w:t>ASISTENCIA TÉCNICA PARA LA INCORPORACIÓN DE ESTÁNDARES DE CALIDAD EN LOS PROCESOS EJECUTADOS POR LOS LABORATORIOS DE SALUD PÚBLICA.</w:t>
            </w:r>
          </w:p>
        </w:tc>
      </w:tr>
      <w:tr w:rsidR="00490ABD" w:rsidRPr="00C903C2" w14:paraId="17D21201" w14:textId="77777777" w:rsidTr="006E2DFF">
        <w:trPr>
          <w:trHeight w:val="534"/>
        </w:trPr>
        <w:tc>
          <w:tcPr>
            <w:tcW w:w="1192" w:type="pct"/>
            <w:gridSpan w:val="2"/>
            <w:shd w:val="clear" w:color="auto" w:fill="C45911" w:themeFill="accent2" w:themeFillShade="BF"/>
            <w:vAlign w:val="center"/>
          </w:tcPr>
          <w:p w14:paraId="7D301671"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Nombre del indicador</w:t>
            </w:r>
          </w:p>
        </w:tc>
        <w:tc>
          <w:tcPr>
            <w:tcW w:w="3808" w:type="pct"/>
            <w:gridSpan w:val="9"/>
            <w:tcBorders>
              <w:bottom w:val="single" w:sz="4" w:space="0" w:color="auto"/>
            </w:tcBorders>
            <w:shd w:val="clear" w:color="auto" w:fill="auto"/>
            <w:vAlign w:val="center"/>
          </w:tcPr>
          <w:p w14:paraId="38D9D520" w14:textId="5E1AAA1F" w:rsidR="00490ABD" w:rsidRPr="00C903C2" w:rsidRDefault="00490ABD" w:rsidP="009156E9">
            <w:pPr>
              <w:spacing w:line="276" w:lineRule="auto"/>
              <w:rPr>
                <w:rFonts w:ascii="Arial Nova Cond Light" w:hAnsi="Arial Nova Cond Light" w:cstheme="minorHAnsi"/>
                <w:bCs/>
                <w:sz w:val="20"/>
                <w:szCs w:val="20"/>
              </w:rPr>
            </w:pPr>
            <w:r w:rsidRPr="00C903C2">
              <w:rPr>
                <w:rFonts w:ascii="Arial Nova Cond Light" w:hAnsi="Arial Nova Cond Light" w:cstheme="minorHAnsi"/>
                <w:bCs/>
                <w:sz w:val="20"/>
                <w:szCs w:val="20"/>
              </w:rPr>
              <w:t xml:space="preserve">Porcentaje de laboratorios de salud pública, que implementan </w:t>
            </w:r>
            <w:r w:rsidRPr="00C903C2">
              <w:rPr>
                <w:rFonts w:ascii="Arial Nova Cond Light" w:eastAsia="Times New Roman" w:hAnsi="Arial Nova Cond Light" w:cs="Arial"/>
                <w:sz w:val="20"/>
                <w:szCs w:val="20"/>
                <w:lang w:val="es-ES" w:eastAsia="es-PE"/>
              </w:rPr>
              <w:t>requisitos mínimos de calidad.</w:t>
            </w:r>
          </w:p>
        </w:tc>
      </w:tr>
      <w:tr w:rsidR="00490ABD" w:rsidRPr="00C903C2" w14:paraId="4651933A" w14:textId="77777777" w:rsidTr="006E2DFF">
        <w:trPr>
          <w:trHeight w:val="77"/>
        </w:trPr>
        <w:tc>
          <w:tcPr>
            <w:tcW w:w="1192" w:type="pct"/>
            <w:gridSpan w:val="2"/>
            <w:shd w:val="clear" w:color="auto" w:fill="C45911" w:themeFill="accent2" w:themeFillShade="BF"/>
            <w:vAlign w:val="center"/>
          </w:tcPr>
          <w:p w14:paraId="710980FC"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Justificación</w:t>
            </w:r>
          </w:p>
        </w:tc>
        <w:tc>
          <w:tcPr>
            <w:tcW w:w="3808" w:type="pct"/>
            <w:gridSpan w:val="9"/>
            <w:shd w:val="clear" w:color="auto" w:fill="auto"/>
            <w:vAlign w:val="center"/>
          </w:tcPr>
          <w:p w14:paraId="14A62E79" w14:textId="77777777" w:rsidR="00490ABD" w:rsidRPr="00C903C2" w:rsidRDefault="00490ABD" w:rsidP="009156E9">
            <w:pPr>
              <w:spacing w:line="276" w:lineRule="auto"/>
              <w:rPr>
                <w:rFonts w:ascii="Arial Nova Cond Light" w:hAnsi="Arial Nova Cond Light" w:cstheme="minorHAnsi"/>
                <w:bCs/>
                <w:sz w:val="20"/>
                <w:szCs w:val="20"/>
              </w:rPr>
            </w:pPr>
            <w:r w:rsidRPr="00C903C2">
              <w:rPr>
                <w:rFonts w:ascii="Arial Nova Cond Light" w:hAnsi="Arial Nova Cond Light" w:cstheme="minorHAnsi"/>
                <w:bCs/>
                <w:sz w:val="20"/>
                <w:szCs w:val="20"/>
              </w:rPr>
              <w:t>Permite medir la incorporación de requisitos de calidad en los procesos de los laboratorios de salud pública, según la normativa vigente.</w:t>
            </w:r>
          </w:p>
        </w:tc>
      </w:tr>
      <w:tr w:rsidR="00490ABD" w:rsidRPr="00C903C2" w14:paraId="623141DB" w14:textId="77777777" w:rsidTr="006E2DFF">
        <w:trPr>
          <w:trHeight w:val="364"/>
        </w:trPr>
        <w:tc>
          <w:tcPr>
            <w:tcW w:w="1192" w:type="pct"/>
            <w:gridSpan w:val="2"/>
            <w:shd w:val="clear" w:color="auto" w:fill="C45911" w:themeFill="accent2" w:themeFillShade="BF"/>
            <w:vAlign w:val="center"/>
          </w:tcPr>
          <w:p w14:paraId="4289E58C"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Responsable de indicador</w:t>
            </w:r>
          </w:p>
        </w:tc>
        <w:tc>
          <w:tcPr>
            <w:tcW w:w="3808" w:type="pct"/>
            <w:gridSpan w:val="9"/>
            <w:shd w:val="clear" w:color="auto" w:fill="auto"/>
            <w:vAlign w:val="center"/>
          </w:tcPr>
          <w:p w14:paraId="3F37FEA8" w14:textId="512D395D" w:rsidR="00490ABD" w:rsidRPr="00C903C2" w:rsidRDefault="004D2C75" w:rsidP="009156E9">
            <w:pPr>
              <w:spacing w:line="276" w:lineRule="auto"/>
              <w:rPr>
                <w:rFonts w:ascii="Arial Nova Cond Light" w:hAnsi="Arial Nova Cond Light" w:cstheme="minorHAnsi"/>
                <w:bCs/>
                <w:sz w:val="20"/>
                <w:szCs w:val="20"/>
              </w:rPr>
            </w:pPr>
            <w:r w:rsidRPr="00045D97">
              <w:rPr>
                <w:rFonts w:ascii="Arial Nova Cond Light" w:eastAsia="Times New Roman" w:hAnsi="Arial Nova Cond Light" w:cs="Arial"/>
                <w:sz w:val="20"/>
                <w:szCs w:val="20"/>
                <w:lang w:val="es-ES" w:eastAsia="es-PE"/>
              </w:rPr>
              <w:t> </w:t>
            </w:r>
            <w:r>
              <w:rPr>
                <w:rFonts w:ascii="Arial Nova Cond Light" w:eastAsia="Times New Roman" w:hAnsi="Arial Nova Cond Light" w:cs="Arial"/>
                <w:sz w:val="20"/>
                <w:szCs w:val="20"/>
                <w:lang w:val="es-ES" w:eastAsia="es-PE"/>
              </w:rPr>
              <w:t>Instituto Nacional de Salud.</w:t>
            </w:r>
          </w:p>
        </w:tc>
      </w:tr>
      <w:tr w:rsidR="00490ABD" w:rsidRPr="00C903C2" w14:paraId="302CE626" w14:textId="77777777" w:rsidTr="006E2DFF">
        <w:trPr>
          <w:trHeight w:val="364"/>
        </w:trPr>
        <w:tc>
          <w:tcPr>
            <w:tcW w:w="1192" w:type="pct"/>
            <w:gridSpan w:val="2"/>
            <w:shd w:val="clear" w:color="auto" w:fill="C45911" w:themeFill="accent2" w:themeFillShade="BF"/>
            <w:vAlign w:val="center"/>
          </w:tcPr>
          <w:p w14:paraId="16B84BB3"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Limitaciones para la medición del indicador</w:t>
            </w:r>
          </w:p>
        </w:tc>
        <w:tc>
          <w:tcPr>
            <w:tcW w:w="3808" w:type="pct"/>
            <w:gridSpan w:val="9"/>
            <w:shd w:val="clear" w:color="auto" w:fill="auto"/>
            <w:vAlign w:val="center"/>
          </w:tcPr>
          <w:p w14:paraId="373CBD09" w14:textId="77777777" w:rsidR="00490ABD" w:rsidRPr="00C903C2" w:rsidRDefault="00490ABD" w:rsidP="009156E9">
            <w:pPr>
              <w:spacing w:line="276" w:lineRule="auto"/>
              <w:rPr>
                <w:rFonts w:ascii="Arial Nova Cond Light" w:hAnsi="Arial Nova Cond Light" w:cstheme="minorHAnsi"/>
                <w:bCs/>
                <w:sz w:val="20"/>
                <w:szCs w:val="20"/>
              </w:rPr>
            </w:pPr>
            <w:r w:rsidRPr="00C903C2">
              <w:rPr>
                <w:rFonts w:ascii="Arial Nova Cond Light" w:hAnsi="Arial Nova Cond Light" w:cstheme="minorHAnsi"/>
                <w:bCs/>
                <w:sz w:val="20"/>
                <w:szCs w:val="20"/>
              </w:rPr>
              <w:t>Ninguna</w:t>
            </w:r>
          </w:p>
        </w:tc>
      </w:tr>
      <w:tr w:rsidR="00490ABD" w:rsidRPr="00C903C2" w14:paraId="61F77620" w14:textId="77777777" w:rsidTr="006E2DFF">
        <w:trPr>
          <w:trHeight w:val="1736"/>
        </w:trPr>
        <w:tc>
          <w:tcPr>
            <w:tcW w:w="1192" w:type="pct"/>
            <w:gridSpan w:val="2"/>
            <w:shd w:val="clear" w:color="auto" w:fill="C45911" w:themeFill="accent2" w:themeFillShade="BF"/>
            <w:vAlign w:val="center"/>
          </w:tcPr>
          <w:p w14:paraId="45861E84"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Método de cálculo:</w:t>
            </w:r>
          </w:p>
        </w:tc>
        <w:tc>
          <w:tcPr>
            <w:tcW w:w="3808" w:type="pct"/>
            <w:gridSpan w:val="9"/>
            <w:shd w:val="clear" w:color="auto" w:fill="auto"/>
            <w:vAlign w:val="center"/>
          </w:tcPr>
          <w:p w14:paraId="454D7835" w14:textId="77777777" w:rsidR="00490ABD" w:rsidRPr="00C903C2" w:rsidRDefault="00490ABD" w:rsidP="009156E9">
            <w:pPr>
              <w:rPr>
                <w:rFonts w:ascii="Arial Nova Cond Light" w:eastAsiaTheme="minorEastAsia" w:hAnsi="Arial Nova Cond Light" w:cstheme="minorHAnsi"/>
                <w:bCs/>
                <w:sz w:val="18"/>
                <w:szCs w:val="18"/>
              </w:rPr>
            </w:pPr>
            <w:r w:rsidRPr="00C903C2">
              <w:rPr>
                <w:rFonts w:ascii="Arial Nova Cond Light" w:hAnsi="Arial Nova Cond Light" w:cstheme="minorHAnsi"/>
                <w:bCs/>
                <w:sz w:val="16"/>
                <w:szCs w:val="16"/>
                <w:u w:val="single"/>
              </w:rPr>
              <w:t>Fórmula</w:t>
            </w:r>
          </w:p>
          <w:p w14:paraId="48096351" w14:textId="77777777" w:rsidR="00490ABD" w:rsidRPr="00C903C2" w:rsidRDefault="00490ABD" w:rsidP="009156E9">
            <w:pPr>
              <w:spacing w:line="276" w:lineRule="auto"/>
              <w:rPr>
                <w:rFonts w:ascii="Arial Nova Cond Light" w:eastAsiaTheme="minorEastAsia" w:hAnsi="Arial Nova Cond Light" w:cstheme="minorHAnsi"/>
                <w:sz w:val="18"/>
                <w:szCs w:val="18"/>
              </w:rPr>
            </w:pPr>
            <m:oMathPara>
              <m:oMath>
                <m:r>
                  <w:rPr>
                    <w:rFonts w:ascii="Cambria Math" w:hAnsi="Cambria Math" w:cstheme="minorHAnsi"/>
                    <w:sz w:val="18"/>
                    <w:szCs w:val="18"/>
                  </w:rPr>
                  <m:t>%LQ=</m:t>
                </m:r>
                <m:f>
                  <m:fPr>
                    <m:ctrlPr>
                      <w:rPr>
                        <w:rFonts w:ascii="Cambria Math" w:hAnsi="Cambria Math" w:cstheme="minorHAnsi"/>
                        <w:bCs/>
                        <w:i/>
                        <w:sz w:val="18"/>
                        <w:szCs w:val="18"/>
                      </w:rPr>
                    </m:ctrlPr>
                  </m:fPr>
                  <m:num>
                    <m:nary>
                      <m:naryPr>
                        <m:chr m:val="∑"/>
                        <m:limLoc m:val="undOvr"/>
                        <m:ctrlPr>
                          <w:rPr>
                            <w:rFonts w:ascii="Cambria Math" w:hAnsi="Cambria Math" w:cstheme="minorHAnsi"/>
                            <w:bCs/>
                            <w:i/>
                            <w:sz w:val="18"/>
                            <w:szCs w:val="18"/>
                          </w:rPr>
                        </m:ctrlPr>
                      </m:naryPr>
                      <m:sub>
                        <m:r>
                          <w:rPr>
                            <w:rFonts w:ascii="Cambria Math" w:hAnsi="Cambria Math" w:cstheme="minorHAnsi"/>
                            <w:sz w:val="18"/>
                            <w:szCs w:val="18"/>
                          </w:rPr>
                          <m:t>i=1</m:t>
                        </m:r>
                      </m:sub>
                      <m:sup>
                        <m:r>
                          <w:rPr>
                            <w:rFonts w:ascii="Cambria Math" w:hAnsi="Cambria Math" w:cstheme="minorHAnsi"/>
                            <w:sz w:val="18"/>
                            <w:szCs w:val="18"/>
                          </w:rPr>
                          <m:t>n</m:t>
                        </m:r>
                      </m:sup>
                      <m:e>
                        <m:r>
                          <w:rPr>
                            <w:rFonts w:ascii="Cambria Math" w:hAnsi="Cambria Math" w:cstheme="minorHAnsi"/>
                            <w:sz w:val="18"/>
                            <w:szCs w:val="18"/>
                          </w:rPr>
                          <m:t>NLQ</m:t>
                        </m:r>
                      </m:e>
                    </m:nary>
                  </m:num>
                  <m:den>
                    <m:r>
                      <w:rPr>
                        <w:rFonts w:ascii="Cambria Math" w:hAnsi="Cambria Math" w:cstheme="minorHAnsi"/>
                        <w:sz w:val="18"/>
                        <w:szCs w:val="18"/>
                      </w:rPr>
                      <m:t>n</m:t>
                    </m:r>
                  </m:den>
                </m:f>
                <m:r>
                  <w:rPr>
                    <w:rFonts w:ascii="Cambria Math" w:hAnsi="Cambria Math" w:cstheme="minorHAnsi"/>
                    <w:sz w:val="18"/>
                    <w:szCs w:val="18"/>
                  </w:rPr>
                  <m:t>x 100%</m:t>
                </m:r>
              </m:oMath>
            </m:oMathPara>
          </w:p>
          <w:p w14:paraId="2B340101" w14:textId="77777777" w:rsidR="00490ABD" w:rsidRPr="00C903C2" w:rsidRDefault="00490ABD" w:rsidP="009156E9">
            <w:pPr>
              <w:spacing w:line="276" w:lineRule="auto"/>
              <w:rPr>
                <w:rFonts w:ascii="Arial Nova Cond Light" w:hAnsi="Arial Nova Cond Light" w:cstheme="minorHAnsi"/>
                <w:bCs/>
                <w:sz w:val="16"/>
                <w:szCs w:val="16"/>
              </w:rPr>
            </w:pPr>
            <w:r w:rsidRPr="00C903C2">
              <w:rPr>
                <w:rFonts w:ascii="Arial Nova Cond Light" w:hAnsi="Arial Nova Cond Light" w:cstheme="minorHAnsi"/>
                <w:bCs/>
                <w:sz w:val="16"/>
                <w:szCs w:val="16"/>
                <w:u w:val="single"/>
              </w:rPr>
              <w:t>Especificaciones técnicas</w:t>
            </w:r>
          </w:p>
          <w:p w14:paraId="05175065" w14:textId="77777777" w:rsidR="00490ABD" w:rsidRPr="00C903C2" w:rsidRDefault="00490ABD" w:rsidP="009156E9">
            <w:pPr>
              <w:rPr>
                <w:rFonts w:ascii="Arial Nova Cond Light" w:hAnsi="Arial Nova Cond Light" w:cstheme="minorHAnsi"/>
                <w:bCs/>
                <w:sz w:val="16"/>
                <w:szCs w:val="16"/>
              </w:rPr>
            </w:pPr>
            <w:r w:rsidRPr="00C903C2">
              <w:rPr>
                <w:rFonts w:ascii="Arial Nova Cond Light" w:hAnsi="Arial Nova Cond Light" w:cstheme="minorHAnsi"/>
                <w:bCs/>
                <w:sz w:val="16"/>
                <w:szCs w:val="16"/>
              </w:rPr>
              <w:t xml:space="preserve">%LQ: Porcentaje de Laboratorios de salud </w:t>
            </w:r>
            <w:proofErr w:type="spellStart"/>
            <w:r w:rsidRPr="00C903C2">
              <w:rPr>
                <w:rFonts w:ascii="Arial Nova Cond Light" w:hAnsi="Arial Nova Cond Light" w:cstheme="minorHAnsi"/>
                <w:bCs/>
                <w:sz w:val="16"/>
                <w:szCs w:val="16"/>
              </w:rPr>
              <w:t>publica</w:t>
            </w:r>
            <w:proofErr w:type="spellEnd"/>
            <w:r w:rsidRPr="00C903C2">
              <w:rPr>
                <w:rFonts w:ascii="Arial Nova Cond Light" w:hAnsi="Arial Nova Cond Light" w:cstheme="minorHAnsi"/>
                <w:bCs/>
                <w:sz w:val="16"/>
                <w:szCs w:val="16"/>
              </w:rPr>
              <w:t xml:space="preserve"> que Implementan requisitos mínimos de calidad</w:t>
            </w:r>
          </w:p>
          <w:p w14:paraId="6A73DBAD" w14:textId="77777777" w:rsidR="00490ABD" w:rsidRPr="00C903C2" w:rsidRDefault="00490ABD" w:rsidP="009156E9">
            <w:pPr>
              <w:rPr>
                <w:rFonts w:ascii="Arial Nova Cond Light" w:hAnsi="Arial Nova Cond Light" w:cstheme="minorHAnsi"/>
                <w:bCs/>
                <w:sz w:val="16"/>
                <w:szCs w:val="16"/>
              </w:rPr>
            </w:pPr>
            <w:r w:rsidRPr="00C903C2">
              <w:rPr>
                <w:rFonts w:ascii="Arial Nova Cond Light" w:hAnsi="Arial Nova Cond Light" w:cstheme="minorHAnsi"/>
                <w:bCs/>
                <w:sz w:val="16"/>
                <w:szCs w:val="16"/>
              </w:rPr>
              <w:t>NLQ: Número de laboratorios de salud pública que se encuentran implementando requisitos de calidad</w:t>
            </w:r>
          </w:p>
          <w:p w14:paraId="79BF6365" w14:textId="77777777" w:rsidR="00490ABD" w:rsidRPr="00C903C2" w:rsidRDefault="00490ABD" w:rsidP="009156E9">
            <w:pPr>
              <w:rPr>
                <w:rFonts w:ascii="Arial Nova Cond Light" w:hAnsi="Arial Nova Cond Light" w:cstheme="minorHAnsi"/>
                <w:bCs/>
                <w:sz w:val="16"/>
                <w:szCs w:val="16"/>
              </w:rPr>
            </w:pPr>
            <w:r w:rsidRPr="00C903C2">
              <w:rPr>
                <w:rFonts w:ascii="Arial Nova Cond Light" w:hAnsi="Arial Nova Cond Light" w:cstheme="minorHAnsi"/>
                <w:bCs/>
                <w:sz w:val="16"/>
                <w:szCs w:val="16"/>
              </w:rPr>
              <w:t xml:space="preserve">n: Número de laboratorios de salud pública priorizados. </w:t>
            </w:r>
          </w:p>
          <w:p w14:paraId="3E551AF1" w14:textId="77777777" w:rsidR="00490ABD" w:rsidRPr="00C903C2" w:rsidRDefault="00490ABD" w:rsidP="009156E9">
            <w:pPr>
              <w:rPr>
                <w:rFonts w:ascii="Arial Nova Cond Light" w:hAnsi="Arial Nova Cond Light" w:cstheme="minorHAnsi"/>
                <w:bCs/>
                <w:sz w:val="16"/>
                <w:szCs w:val="16"/>
              </w:rPr>
            </w:pPr>
            <w:r w:rsidRPr="00C903C2">
              <w:rPr>
                <w:rFonts w:ascii="Arial Nova Cond Light" w:hAnsi="Arial Nova Cond Light" w:cstheme="minorHAnsi"/>
                <w:bCs/>
                <w:sz w:val="16"/>
                <w:szCs w:val="16"/>
              </w:rPr>
              <w:t>Es acumulativo.</w:t>
            </w:r>
          </w:p>
        </w:tc>
      </w:tr>
      <w:tr w:rsidR="00CC051A" w:rsidRPr="00C903C2" w14:paraId="48F4CE91" w14:textId="77777777" w:rsidTr="006E2DFF">
        <w:trPr>
          <w:trHeight w:val="556"/>
        </w:trPr>
        <w:tc>
          <w:tcPr>
            <w:tcW w:w="1192" w:type="pct"/>
            <w:gridSpan w:val="2"/>
            <w:shd w:val="clear" w:color="auto" w:fill="C45911" w:themeFill="accent2" w:themeFillShade="BF"/>
            <w:vAlign w:val="center"/>
          </w:tcPr>
          <w:p w14:paraId="6D7B9D03" w14:textId="77777777" w:rsidR="00CC051A" w:rsidRPr="00C903C2" w:rsidRDefault="00CC051A" w:rsidP="009156E9">
            <w:pPr>
              <w:spacing w:line="276" w:lineRule="auto"/>
              <w:rPr>
                <w:rFonts w:ascii="Arial Nova Cond Light" w:hAnsi="Arial Nova Cond Light" w:cstheme="minorHAnsi"/>
                <w:bCs/>
                <w:color w:val="FFFFFF" w:themeColor="background1"/>
                <w:sz w:val="20"/>
                <w:szCs w:val="20"/>
              </w:rPr>
            </w:pPr>
            <w:r w:rsidRPr="00C903C2">
              <w:rPr>
                <w:rFonts w:ascii="Arial Nova Cond Light" w:hAnsi="Arial Nova Cond Light" w:cstheme="minorHAnsi"/>
                <w:bCs/>
                <w:color w:val="FFFFFF" w:themeColor="background1"/>
                <w:sz w:val="20"/>
                <w:szCs w:val="20"/>
              </w:rPr>
              <w:t>Sentido esperado del indicador:</w:t>
            </w:r>
          </w:p>
        </w:tc>
        <w:tc>
          <w:tcPr>
            <w:tcW w:w="3808" w:type="pct"/>
            <w:gridSpan w:val="9"/>
            <w:tcBorders>
              <w:bottom w:val="single" w:sz="4" w:space="0" w:color="auto"/>
            </w:tcBorders>
            <w:shd w:val="clear" w:color="auto" w:fill="auto"/>
            <w:vAlign w:val="center"/>
          </w:tcPr>
          <w:p w14:paraId="4C0A79F0" w14:textId="6585FE3C" w:rsidR="00CC051A" w:rsidRPr="00C903C2" w:rsidRDefault="00CC051A" w:rsidP="009156E9">
            <w:pPr>
              <w:rPr>
                <w:rFonts w:ascii="Arial Nova Cond Light" w:hAnsi="Arial Nova Cond Light" w:cstheme="minorHAnsi"/>
                <w:bCs/>
                <w:color w:val="000000" w:themeColor="text1"/>
                <w:highlight w:val="yellow"/>
              </w:rPr>
            </w:pPr>
            <w:r w:rsidRPr="000576FB">
              <w:rPr>
                <w:rFonts w:ascii="Arial Nova Cond Light" w:hAnsi="Arial Nova Cond Light" w:cstheme="minorHAnsi"/>
                <w:bCs/>
                <w:sz w:val="20"/>
                <w:szCs w:val="20"/>
              </w:rPr>
              <w:t>Ascendente</w:t>
            </w:r>
          </w:p>
        </w:tc>
      </w:tr>
      <w:tr w:rsidR="00CC051A" w:rsidRPr="00C903C2" w14:paraId="2E84E3EB" w14:textId="77777777" w:rsidTr="006E2DFF">
        <w:trPr>
          <w:trHeight w:val="556"/>
        </w:trPr>
        <w:tc>
          <w:tcPr>
            <w:tcW w:w="1192" w:type="pct"/>
            <w:gridSpan w:val="2"/>
            <w:shd w:val="clear" w:color="auto" w:fill="C45911" w:themeFill="accent2" w:themeFillShade="BF"/>
            <w:vAlign w:val="center"/>
          </w:tcPr>
          <w:p w14:paraId="27B5B5B1" w14:textId="171F0407" w:rsidR="00CC051A" w:rsidRPr="00C903C2" w:rsidRDefault="00CC051A" w:rsidP="00CC051A">
            <w:pPr>
              <w:spacing w:line="276" w:lineRule="auto"/>
              <w:rPr>
                <w:rFonts w:ascii="Arial Nova Cond Light" w:hAnsi="Arial Nova Cond Light" w:cstheme="minorHAnsi"/>
                <w:bCs/>
                <w:color w:val="FFFFFF" w:themeColor="background1"/>
                <w:sz w:val="20"/>
                <w:szCs w:val="20"/>
              </w:rPr>
            </w:pPr>
            <w:r w:rsidRPr="00C903C2">
              <w:rPr>
                <w:rFonts w:ascii="Arial Nova Cond Light" w:hAnsi="Arial Nova Cond Light" w:cstheme="minorHAnsi"/>
                <w:bCs/>
                <w:color w:val="FFFFFF" w:themeColor="background1"/>
                <w:sz w:val="20"/>
                <w:szCs w:val="20"/>
              </w:rPr>
              <w:t>Supuestos</w:t>
            </w:r>
          </w:p>
        </w:tc>
        <w:tc>
          <w:tcPr>
            <w:tcW w:w="3808" w:type="pct"/>
            <w:gridSpan w:val="9"/>
            <w:tcBorders>
              <w:bottom w:val="single" w:sz="4" w:space="0" w:color="auto"/>
            </w:tcBorders>
            <w:shd w:val="clear" w:color="auto" w:fill="auto"/>
            <w:vAlign w:val="center"/>
          </w:tcPr>
          <w:p w14:paraId="010817C7" w14:textId="1BEA2FFA" w:rsidR="00CC051A" w:rsidRPr="0055633B" w:rsidRDefault="00CC051A" w:rsidP="00CC051A">
            <w:pPr>
              <w:rPr>
                <w:rFonts w:ascii="Arial Nova Cond Light" w:hAnsi="Arial Nova Cond Light" w:cstheme="minorHAnsi"/>
                <w:bCs/>
                <w:color w:val="0070C0"/>
                <w:sz w:val="20"/>
                <w:szCs w:val="20"/>
              </w:rPr>
            </w:pPr>
            <w:r w:rsidRPr="00C903C2">
              <w:rPr>
                <w:rFonts w:ascii="Arial Nova Cond Light" w:hAnsi="Arial Nova Cond Light" w:cstheme="minorHAnsi"/>
                <w:bCs/>
                <w:sz w:val="20"/>
                <w:szCs w:val="20"/>
              </w:rPr>
              <w:t>Los Laboratorios de salud pública y el INS, cuentan con recursos para implementar acciones y con un plan de trabajo para la aplicación de la normativa vigente</w:t>
            </w:r>
          </w:p>
        </w:tc>
      </w:tr>
      <w:tr w:rsidR="00490ABD" w:rsidRPr="00C903C2" w14:paraId="016B48EE" w14:textId="77777777" w:rsidTr="006E2DFF">
        <w:trPr>
          <w:trHeight w:val="422"/>
        </w:trPr>
        <w:tc>
          <w:tcPr>
            <w:tcW w:w="1192" w:type="pct"/>
            <w:gridSpan w:val="2"/>
            <w:shd w:val="clear" w:color="auto" w:fill="C45911" w:themeFill="accent2" w:themeFillShade="BF"/>
            <w:vAlign w:val="center"/>
          </w:tcPr>
          <w:p w14:paraId="72A57D78"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Fuente y bases de datos:</w:t>
            </w:r>
          </w:p>
        </w:tc>
        <w:tc>
          <w:tcPr>
            <w:tcW w:w="3808" w:type="pct"/>
            <w:gridSpan w:val="9"/>
            <w:shd w:val="clear" w:color="auto" w:fill="auto"/>
            <w:vAlign w:val="center"/>
          </w:tcPr>
          <w:p w14:paraId="51CB5AE8" w14:textId="77777777" w:rsidR="00490ABD" w:rsidRPr="00C903C2" w:rsidRDefault="00490ABD" w:rsidP="009156E9">
            <w:pPr>
              <w:rPr>
                <w:rFonts w:ascii="Arial Nova Cond Light" w:hAnsi="Arial Nova Cond Light" w:cstheme="minorHAnsi"/>
                <w:bCs/>
                <w:sz w:val="20"/>
                <w:szCs w:val="20"/>
              </w:rPr>
            </w:pPr>
            <w:r w:rsidRPr="00C903C2">
              <w:rPr>
                <w:rFonts w:ascii="Arial Nova Cond Light" w:hAnsi="Arial Nova Cond Light" w:cstheme="minorHAnsi"/>
                <w:bCs/>
                <w:sz w:val="20"/>
                <w:szCs w:val="20"/>
              </w:rPr>
              <w:t xml:space="preserve">Reportes del INS </w:t>
            </w:r>
          </w:p>
        </w:tc>
      </w:tr>
      <w:tr w:rsidR="00CC051A" w:rsidRPr="00C903C2" w14:paraId="292969D0" w14:textId="77777777" w:rsidTr="006E2DFF">
        <w:trPr>
          <w:trHeight w:val="414"/>
        </w:trPr>
        <w:tc>
          <w:tcPr>
            <w:tcW w:w="1192" w:type="pct"/>
            <w:gridSpan w:val="2"/>
            <w:shd w:val="clear" w:color="auto" w:fill="C45911" w:themeFill="accent2" w:themeFillShade="BF"/>
            <w:vAlign w:val="center"/>
          </w:tcPr>
          <w:p w14:paraId="268CBFB9" w14:textId="719F2D91" w:rsidR="00CC051A" w:rsidRPr="00C903C2" w:rsidRDefault="00CC051A" w:rsidP="00CC051A">
            <w:pPr>
              <w:spacing w:line="276" w:lineRule="auto"/>
              <w:rPr>
                <w:rFonts w:ascii="Arial Nova Cond Light" w:hAnsi="Arial Nova Cond Light" w:cstheme="minorHAnsi"/>
                <w:bCs/>
                <w:color w:val="FFFFFF" w:themeColor="background1"/>
                <w:sz w:val="20"/>
                <w:szCs w:val="20"/>
              </w:rPr>
            </w:pPr>
            <w:r w:rsidRPr="00C903C2">
              <w:rPr>
                <w:rFonts w:ascii="Arial Nova Cond Light" w:hAnsi="Arial Nova Cond Light" w:cstheme="minorHAnsi"/>
                <w:bCs/>
                <w:color w:val="FFFFFF" w:themeColor="background1"/>
                <w:sz w:val="20"/>
                <w:szCs w:val="20"/>
              </w:rPr>
              <w:t>Tipo de indicador de servicios</w:t>
            </w:r>
          </w:p>
        </w:tc>
        <w:tc>
          <w:tcPr>
            <w:tcW w:w="3808" w:type="pct"/>
            <w:gridSpan w:val="9"/>
            <w:shd w:val="clear" w:color="auto" w:fill="auto"/>
            <w:vAlign w:val="center"/>
          </w:tcPr>
          <w:p w14:paraId="00A3DB87" w14:textId="02A4051F" w:rsidR="00CC051A" w:rsidRPr="00C903C2" w:rsidRDefault="00CC051A" w:rsidP="00CC051A">
            <w:pPr>
              <w:spacing w:line="276" w:lineRule="auto"/>
              <w:rPr>
                <w:rFonts w:ascii="Arial Nova Cond Light" w:hAnsi="Arial Nova Cond Light" w:cstheme="minorHAnsi"/>
                <w:bCs/>
                <w:sz w:val="20"/>
                <w:szCs w:val="20"/>
              </w:rPr>
            </w:pPr>
            <w:r w:rsidRPr="00C903C2">
              <w:rPr>
                <w:rFonts w:ascii="Arial Nova Cond Light" w:hAnsi="Arial Nova Cond Light" w:cstheme="minorHAnsi"/>
                <w:bCs/>
                <w:sz w:val="20"/>
                <w:szCs w:val="20"/>
              </w:rPr>
              <w:t>Calidad</w:t>
            </w:r>
          </w:p>
        </w:tc>
      </w:tr>
      <w:tr w:rsidR="003750B4" w:rsidRPr="003B16EC" w14:paraId="739D23A9" w14:textId="77777777" w:rsidTr="006E2DFF">
        <w:trPr>
          <w:trHeight w:val="809"/>
        </w:trPr>
        <w:tc>
          <w:tcPr>
            <w:tcW w:w="713" w:type="pct"/>
            <w:tcBorders>
              <w:tr2bl w:val="single" w:sz="4" w:space="0" w:color="auto"/>
            </w:tcBorders>
            <w:shd w:val="clear" w:color="auto" w:fill="C45911" w:themeFill="accent2" w:themeFillShade="BF"/>
            <w:vAlign w:val="center"/>
          </w:tcPr>
          <w:p w14:paraId="76F5A9BA" w14:textId="77777777" w:rsidR="003750B4" w:rsidRPr="00C903C2" w:rsidRDefault="003750B4" w:rsidP="009156E9">
            <w:pPr>
              <w:spacing w:line="276" w:lineRule="auto"/>
              <w:rPr>
                <w:rFonts w:ascii="Arial Nova Cond Light" w:hAnsi="Arial Nova Cond Light" w:cstheme="minorHAnsi"/>
                <w:bCs/>
                <w:color w:val="FFFFFF" w:themeColor="background1"/>
                <w:sz w:val="18"/>
                <w:szCs w:val="18"/>
              </w:rPr>
            </w:pPr>
          </w:p>
        </w:tc>
        <w:tc>
          <w:tcPr>
            <w:tcW w:w="479" w:type="pct"/>
            <w:shd w:val="clear" w:color="auto" w:fill="C45911" w:themeFill="accent2" w:themeFillShade="BF"/>
            <w:vAlign w:val="center"/>
          </w:tcPr>
          <w:p w14:paraId="67006373" w14:textId="6114AF02" w:rsidR="003750B4" w:rsidRPr="00C903C2" w:rsidRDefault="003750B4" w:rsidP="009156E9">
            <w:pPr>
              <w:spacing w:line="276" w:lineRule="auto"/>
              <w:rPr>
                <w:rFonts w:ascii="Arial Nova Cond Light" w:hAnsi="Arial Nova Cond Light" w:cstheme="minorHAnsi"/>
                <w:bCs/>
                <w:color w:val="FFFFFF" w:themeColor="background1"/>
                <w:sz w:val="18"/>
                <w:szCs w:val="18"/>
              </w:rPr>
            </w:pPr>
            <w:r w:rsidRPr="00C903C2">
              <w:rPr>
                <w:rFonts w:ascii="Arial Nova Cond Light" w:hAnsi="Arial Nova Cond Light" w:cstheme="minorHAnsi"/>
                <w:bCs/>
                <w:color w:val="FFFFFF" w:themeColor="background1"/>
                <w:sz w:val="18"/>
                <w:szCs w:val="18"/>
              </w:rPr>
              <w:t>Línea de base</w:t>
            </w:r>
          </w:p>
        </w:tc>
        <w:tc>
          <w:tcPr>
            <w:tcW w:w="3808" w:type="pct"/>
            <w:gridSpan w:val="9"/>
            <w:shd w:val="clear" w:color="auto" w:fill="C45911" w:themeFill="accent2" w:themeFillShade="BF"/>
            <w:vAlign w:val="center"/>
          </w:tcPr>
          <w:p w14:paraId="14F41A2E" w14:textId="77777777" w:rsidR="003750B4" w:rsidRPr="00C903C2" w:rsidRDefault="003750B4" w:rsidP="007A6E21">
            <w:pPr>
              <w:spacing w:line="276" w:lineRule="auto"/>
              <w:jc w:val="center"/>
              <w:rPr>
                <w:rFonts w:ascii="Arial Nova Cond Light" w:hAnsi="Arial Nova Cond Light" w:cstheme="minorHAnsi"/>
                <w:bCs/>
                <w:color w:val="FFFFFF" w:themeColor="background1"/>
                <w:sz w:val="18"/>
                <w:szCs w:val="18"/>
              </w:rPr>
            </w:pPr>
            <w:r w:rsidRPr="00C903C2">
              <w:rPr>
                <w:rFonts w:ascii="Arial Nova Cond Light" w:hAnsi="Arial Nova Cond Light" w:cstheme="minorHAnsi"/>
                <w:bCs/>
                <w:color w:val="FFFFFF" w:themeColor="background1"/>
                <w:sz w:val="18"/>
                <w:szCs w:val="18"/>
              </w:rPr>
              <w:t>Logros esperados</w:t>
            </w:r>
          </w:p>
        </w:tc>
      </w:tr>
      <w:tr w:rsidR="003750B4" w:rsidRPr="003B16EC" w14:paraId="1242F3D4" w14:textId="77777777" w:rsidTr="006E2DFF">
        <w:trPr>
          <w:trHeight w:val="534"/>
        </w:trPr>
        <w:tc>
          <w:tcPr>
            <w:tcW w:w="713" w:type="pct"/>
            <w:shd w:val="clear" w:color="auto" w:fill="C45911" w:themeFill="accent2" w:themeFillShade="BF"/>
            <w:vAlign w:val="center"/>
          </w:tcPr>
          <w:p w14:paraId="6E6DF923" w14:textId="77777777" w:rsidR="003750B4" w:rsidRPr="00C903C2" w:rsidRDefault="003750B4" w:rsidP="009156E9">
            <w:pPr>
              <w:spacing w:line="276" w:lineRule="auto"/>
              <w:rPr>
                <w:rFonts w:ascii="Arial Nova Cond Light" w:hAnsi="Arial Nova Cond Light" w:cstheme="minorHAnsi"/>
                <w:bCs/>
                <w:color w:val="FFFFFF" w:themeColor="background1"/>
                <w:sz w:val="18"/>
                <w:szCs w:val="18"/>
              </w:rPr>
            </w:pPr>
            <w:r w:rsidRPr="00C903C2">
              <w:rPr>
                <w:rFonts w:ascii="Arial Nova Cond Light" w:hAnsi="Arial Nova Cond Light" w:cstheme="minorHAnsi"/>
                <w:bCs/>
                <w:color w:val="FFFFFF" w:themeColor="background1"/>
                <w:sz w:val="18"/>
                <w:szCs w:val="18"/>
              </w:rPr>
              <w:t>Año</w:t>
            </w:r>
          </w:p>
        </w:tc>
        <w:tc>
          <w:tcPr>
            <w:tcW w:w="479" w:type="pct"/>
            <w:tcBorders>
              <w:bottom w:val="single" w:sz="4" w:space="0" w:color="auto"/>
            </w:tcBorders>
            <w:shd w:val="clear" w:color="auto" w:fill="C45911" w:themeFill="accent2" w:themeFillShade="BF"/>
            <w:vAlign w:val="center"/>
          </w:tcPr>
          <w:p w14:paraId="4F24334B" w14:textId="1F604B93" w:rsidR="003750B4" w:rsidRPr="00C903C2" w:rsidRDefault="003750B4" w:rsidP="009156E9">
            <w:pPr>
              <w:spacing w:line="276" w:lineRule="auto"/>
              <w:rPr>
                <w:rFonts w:ascii="Arial Nova Cond Light" w:hAnsi="Arial Nova Cond Light" w:cstheme="minorHAnsi"/>
                <w:bCs/>
                <w:color w:val="FFFFFF" w:themeColor="background1"/>
                <w:sz w:val="18"/>
                <w:szCs w:val="18"/>
              </w:rPr>
            </w:pPr>
            <w:r w:rsidRPr="00C903C2">
              <w:rPr>
                <w:rFonts w:ascii="Arial Nova Cond Light" w:hAnsi="Arial Nova Cond Light" w:cstheme="minorHAnsi"/>
                <w:bCs/>
                <w:color w:val="FFFFFF" w:themeColor="background1"/>
                <w:sz w:val="18"/>
                <w:szCs w:val="18"/>
              </w:rPr>
              <w:t>2019</w:t>
            </w:r>
          </w:p>
        </w:tc>
        <w:tc>
          <w:tcPr>
            <w:tcW w:w="413" w:type="pct"/>
            <w:tcBorders>
              <w:bottom w:val="single" w:sz="4" w:space="0" w:color="auto"/>
            </w:tcBorders>
            <w:shd w:val="clear" w:color="auto" w:fill="C45911" w:themeFill="accent2" w:themeFillShade="BF"/>
            <w:vAlign w:val="center"/>
          </w:tcPr>
          <w:p w14:paraId="728989ED" w14:textId="77777777" w:rsidR="003750B4" w:rsidRPr="00C903C2" w:rsidRDefault="003750B4" w:rsidP="009156E9">
            <w:pPr>
              <w:spacing w:line="276" w:lineRule="auto"/>
              <w:rPr>
                <w:rFonts w:ascii="Arial Nova Cond Light" w:hAnsi="Arial Nova Cond Light" w:cstheme="minorHAnsi"/>
                <w:bCs/>
                <w:color w:val="FFFFFF" w:themeColor="background1"/>
                <w:sz w:val="18"/>
                <w:szCs w:val="18"/>
              </w:rPr>
            </w:pPr>
            <w:r w:rsidRPr="00C903C2">
              <w:rPr>
                <w:rFonts w:ascii="Arial Nova Cond Light" w:hAnsi="Arial Nova Cond Light" w:cstheme="minorHAnsi"/>
                <w:bCs/>
                <w:color w:val="FFFFFF" w:themeColor="background1"/>
                <w:sz w:val="18"/>
                <w:szCs w:val="18"/>
              </w:rPr>
              <w:t>2022</w:t>
            </w:r>
          </w:p>
        </w:tc>
        <w:tc>
          <w:tcPr>
            <w:tcW w:w="413" w:type="pct"/>
            <w:tcBorders>
              <w:bottom w:val="single" w:sz="4" w:space="0" w:color="auto"/>
            </w:tcBorders>
            <w:shd w:val="clear" w:color="auto" w:fill="C45911" w:themeFill="accent2" w:themeFillShade="BF"/>
            <w:vAlign w:val="center"/>
          </w:tcPr>
          <w:p w14:paraId="217D3A64" w14:textId="77777777" w:rsidR="003750B4" w:rsidRPr="00C903C2" w:rsidRDefault="003750B4" w:rsidP="009156E9">
            <w:pPr>
              <w:spacing w:line="276" w:lineRule="auto"/>
              <w:rPr>
                <w:rFonts w:ascii="Arial Nova Cond Light" w:hAnsi="Arial Nova Cond Light" w:cstheme="minorHAnsi"/>
                <w:bCs/>
                <w:color w:val="FFFFFF" w:themeColor="background1"/>
                <w:sz w:val="18"/>
                <w:szCs w:val="18"/>
              </w:rPr>
            </w:pPr>
            <w:r w:rsidRPr="00C903C2">
              <w:rPr>
                <w:rFonts w:ascii="Arial Nova Cond Light" w:hAnsi="Arial Nova Cond Light" w:cstheme="minorHAnsi"/>
                <w:bCs/>
                <w:color w:val="FFFFFF" w:themeColor="background1"/>
                <w:sz w:val="18"/>
                <w:szCs w:val="18"/>
              </w:rPr>
              <w:t>2023</w:t>
            </w:r>
          </w:p>
        </w:tc>
        <w:tc>
          <w:tcPr>
            <w:tcW w:w="413" w:type="pct"/>
            <w:tcBorders>
              <w:bottom w:val="single" w:sz="4" w:space="0" w:color="auto"/>
            </w:tcBorders>
            <w:shd w:val="clear" w:color="auto" w:fill="C45911" w:themeFill="accent2" w:themeFillShade="BF"/>
            <w:vAlign w:val="center"/>
          </w:tcPr>
          <w:p w14:paraId="5C35DA61" w14:textId="77777777" w:rsidR="003750B4" w:rsidRPr="00C903C2" w:rsidRDefault="003750B4" w:rsidP="009156E9">
            <w:pPr>
              <w:spacing w:line="276" w:lineRule="auto"/>
              <w:rPr>
                <w:rFonts w:ascii="Arial Nova Cond Light" w:hAnsi="Arial Nova Cond Light" w:cstheme="minorHAnsi"/>
                <w:bCs/>
                <w:color w:val="FFFFFF" w:themeColor="background1"/>
                <w:sz w:val="18"/>
                <w:szCs w:val="18"/>
              </w:rPr>
            </w:pPr>
            <w:r w:rsidRPr="00C903C2">
              <w:rPr>
                <w:rFonts w:ascii="Arial Nova Cond Light" w:hAnsi="Arial Nova Cond Light" w:cstheme="minorHAnsi"/>
                <w:bCs/>
                <w:color w:val="FFFFFF" w:themeColor="background1"/>
                <w:sz w:val="18"/>
                <w:szCs w:val="18"/>
              </w:rPr>
              <w:t>2024</w:t>
            </w:r>
          </w:p>
        </w:tc>
        <w:tc>
          <w:tcPr>
            <w:tcW w:w="413" w:type="pct"/>
            <w:tcBorders>
              <w:bottom w:val="single" w:sz="4" w:space="0" w:color="auto"/>
            </w:tcBorders>
            <w:shd w:val="clear" w:color="auto" w:fill="C45911" w:themeFill="accent2" w:themeFillShade="BF"/>
            <w:vAlign w:val="center"/>
          </w:tcPr>
          <w:p w14:paraId="1907A317" w14:textId="77777777" w:rsidR="003750B4" w:rsidRPr="00C903C2" w:rsidRDefault="003750B4" w:rsidP="009156E9">
            <w:pPr>
              <w:spacing w:line="276" w:lineRule="auto"/>
              <w:rPr>
                <w:rFonts w:ascii="Arial Nova Cond Light" w:hAnsi="Arial Nova Cond Light" w:cstheme="minorHAnsi"/>
                <w:bCs/>
                <w:color w:val="FFFFFF" w:themeColor="background1"/>
                <w:sz w:val="18"/>
                <w:szCs w:val="18"/>
              </w:rPr>
            </w:pPr>
            <w:r w:rsidRPr="00C903C2">
              <w:rPr>
                <w:rFonts w:ascii="Arial Nova Cond Light" w:hAnsi="Arial Nova Cond Light" w:cstheme="minorHAnsi"/>
                <w:bCs/>
                <w:color w:val="FFFFFF" w:themeColor="background1"/>
                <w:sz w:val="18"/>
                <w:szCs w:val="18"/>
              </w:rPr>
              <w:t>2025</w:t>
            </w:r>
          </w:p>
        </w:tc>
        <w:tc>
          <w:tcPr>
            <w:tcW w:w="413" w:type="pct"/>
            <w:tcBorders>
              <w:bottom w:val="single" w:sz="4" w:space="0" w:color="auto"/>
            </w:tcBorders>
            <w:shd w:val="clear" w:color="auto" w:fill="C45911" w:themeFill="accent2" w:themeFillShade="BF"/>
            <w:vAlign w:val="center"/>
          </w:tcPr>
          <w:p w14:paraId="550879C1" w14:textId="77777777" w:rsidR="003750B4" w:rsidRPr="00C903C2" w:rsidRDefault="003750B4" w:rsidP="009156E9">
            <w:pPr>
              <w:spacing w:line="276" w:lineRule="auto"/>
              <w:rPr>
                <w:rFonts w:ascii="Arial Nova Cond Light" w:hAnsi="Arial Nova Cond Light" w:cstheme="minorHAnsi"/>
                <w:bCs/>
                <w:color w:val="FFFFFF" w:themeColor="background1"/>
                <w:sz w:val="18"/>
                <w:szCs w:val="18"/>
              </w:rPr>
            </w:pPr>
            <w:r w:rsidRPr="00C903C2">
              <w:rPr>
                <w:rFonts w:ascii="Arial Nova Cond Light" w:hAnsi="Arial Nova Cond Light" w:cstheme="minorHAnsi"/>
                <w:bCs/>
                <w:color w:val="FFFFFF" w:themeColor="background1"/>
                <w:sz w:val="18"/>
                <w:szCs w:val="18"/>
              </w:rPr>
              <w:t>2026</w:t>
            </w:r>
          </w:p>
        </w:tc>
        <w:tc>
          <w:tcPr>
            <w:tcW w:w="413" w:type="pct"/>
            <w:tcBorders>
              <w:bottom w:val="single" w:sz="4" w:space="0" w:color="auto"/>
            </w:tcBorders>
            <w:shd w:val="clear" w:color="auto" w:fill="C45911" w:themeFill="accent2" w:themeFillShade="BF"/>
            <w:vAlign w:val="center"/>
          </w:tcPr>
          <w:p w14:paraId="4133B722" w14:textId="77777777" w:rsidR="003750B4" w:rsidRPr="00C903C2" w:rsidRDefault="003750B4" w:rsidP="009156E9">
            <w:pPr>
              <w:spacing w:line="276" w:lineRule="auto"/>
              <w:rPr>
                <w:rFonts w:ascii="Arial Nova Cond Light" w:hAnsi="Arial Nova Cond Light" w:cstheme="minorHAnsi"/>
                <w:bCs/>
                <w:color w:val="FFFFFF" w:themeColor="background1"/>
                <w:sz w:val="18"/>
                <w:szCs w:val="18"/>
              </w:rPr>
            </w:pPr>
            <w:r w:rsidRPr="00C903C2">
              <w:rPr>
                <w:rFonts w:ascii="Arial Nova Cond Light" w:hAnsi="Arial Nova Cond Light" w:cstheme="minorHAnsi"/>
                <w:bCs/>
                <w:color w:val="FFFFFF" w:themeColor="background1"/>
                <w:sz w:val="18"/>
                <w:szCs w:val="18"/>
              </w:rPr>
              <w:t>2027</w:t>
            </w:r>
          </w:p>
        </w:tc>
        <w:tc>
          <w:tcPr>
            <w:tcW w:w="413" w:type="pct"/>
            <w:tcBorders>
              <w:bottom w:val="single" w:sz="4" w:space="0" w:color="auto"/>
            </w:tcBorders>
            <w:shd w:val="clear" w:color="auto" w:fill="C45911" w:themeFill="accent2" w:themeFillShade="BF"/>
            <w:vAlign w:val="center"/>
          </w:tcPr>
          <w:p w14:paraId="78055AE8" w14:textId="77777777" w:rsidR="003750B4" w:rsidRPr="00C903C2" w:rsidRDefault="003750B4" w:rsidP="009156E9">
            <w:pPr>
              <w:spacing w:line="276" w:lineRule="auto"/>
              <w:rPr>
                <w:rFonts w:ascii="Arial Nova Cond Light" w:hAnsi="Arial Nova Cond Light" w:cstheme="minorHAnsi"/>
                <w:bCs/>
                <w:color w:val="FFFFFF" w:themeColor="background1"/>
                <w:sz w:val="18"/>
                <w:szCs w:val="18"/>
              </w:rPr>
            </w:pPr>
            <w:r w:rsidRPr="00C903C2">
              <w:rPr>
                <w:rFonts w:ascii="Arial Nova Cond Light" w:hAnsi="Arial Nova Cond Light" w:cstheme="minorHAnsi"/>
                <w:bCs/>
                <w:color w:val="FFFFFF" w:themeColor="background1"/>
                <w:sz w:val="18"/>
                <w:szCs w:val="18"/>
              </w:rPr>
              <w:t>2028</w:t>
            </w:r>
          </w:p>
        </w:tc>
        <w:tc>
          <w:tcPr>
            <w:tcW w:w="413" w:type="pct"/>
            <w:tcBorders>
              <w:bottom w:val="single" w:sz="4" w:space="0" w:color="auto"/>
            </w:tcBorders>
            <w:shd w:val="clear" w:color="auto" w:fill="C45911" w:themeFill="accent2" w:themeFillShade="BF"/>
            <w:vAlign w:val="center"/>
          </w:tcPr>
          <w:p w14:paraId="007D6208" w14:textId="77777777" w:rsidR="003750B4" w:rsidRPr="00C903C2" w:rsidRDefault="003750B4" w:rsidP="009156E9">
            <w:pPr>
              <w:spacing w:line="276" w:lineRule="auto"/>
              <w:rPr>
                <w:rFonts w:ascii="Arial Nova Cond Light" w:hAnsi="Arial Nova Cond Light" w:cstheme="minorHAnsi"/>
                <w:bCs/>
                <w:color w:val="FFFFFF" w:themeColor="background1"/>
                <w:sz w:val="18"/>
                <w:szCs w:val="18"/>
              </w:rPr>
            </w:pPr>
            <w:r w:rsidRPr="00C903C2">
              <w:rPr>
                <w:rFonts w:ascii="Arial Nova Cond Light" w:hAnsi="Arial Nova Cond Light" w:cstheme="minorHAnsi"/>
                <w:bCs/>
                <w:color w:val="FFFFFF" w:themeColor="background1"/>
                <w:sz w:val="18"/>
                <w:szCs w:val="18"/>
              </w:rPr>
              <w:t>2029</w:t>
            </w:r>
          </w:p>
        </w:tc>
        <w:tc>
          <w:tcPr>
            <w:tcW w:w="505" w:type="pct"/>
            <w:tcBorders>
              <w:bottom w:val="single" w:sz="4" w:space="0" w:color="auto"/>
            </w:tcBorders>
            <w:shd w:val="clear" w:color="auto" w:fill="C45911" w:themeFill="accent2" w:themeFillShade="BF"/>
            <w:vAlign w:val="center"/>
          </w:tcPr>
          <w:p w14:paraId="6526882C" w14:textId="77777777" w:rsidR="003750B4" w:rsidRPr="00C903C2" w:rsidRDefault="003750B4" w:rsidP="009156E9">
            <w:pPr>
              <w:spacing w:line="276" w:lineRule="auto"/>
              <w:rPr>
                <w:rFonts w:ascii="Arial Nova Cond Light" w:hAnsi="Arial Nova Cond Light" w:cstheme="minorHAnsi"/>
                <w:bCs/>
                <w:color w:val="FFFFFF" w:themeColor="background1"/>
                <w:sz w:val="18"/>
                <w:szCs w:val="18"/>
              </w:rPr>
            </w:pPr>
            <w:r w:rsidRPr="00C903C2">
              <w:rPr>
                <w:rFonts w:ascii="Arial Nova Cond Light" w:hAnsi="Arial Nova Cond Light" w:cstheme="minorHAnsi"/>
                <w:bCs/>
                <w:color w:val="FFFFFF" w:themeColor="background1"/>
                <w:sz w:val="18"/>
                <w:szCs w:val="18"/>
              </w:rPr>
              <w:t>2030</w:t>
            </w:r>
          </w:p>
        </w:tc>
      </w:tr>
      <w:tr w:rsidR="003750B4" w:rsidRPr="003B16EC" w14:paraId="7863BF29" w14:textId="77777777" w:rsidTr="006E2DFF">
        <w:trPr>
          <w:trHeight w:val="85"/>
        </w:trPr>
        <w:tc>
          <w:tcPr>
            <w:tcW w:w="713" w:type="pct"/>
            <w:shd w:val="clear" w:color="auto" w:fill="D9D9D9" w:themeFill="background1" w:themeFillShade="D9"/>
            <w:vAlign w:val="center"/>
          </w:tcPr>
          <w:p w14:paraId="2D90C3EA" w14:textId="77777777" w:rsidR="003750B4" w:rsidRPr="00C903C2" w:rsidRDefault="003750B4" w:rsidP="009156E9">
            <w:pPr>
              <w:spacing w:line="276" w:lineRule="auto"/>
              <w:rPr>
                <w:rFonts w:ascii="Arial Nova Cond Light" w:hAnsi="Arial Nova Cond Light" w:cstheme="minorHAnsi"/>
                <w:bCs/>
                <w:color w:val="000000" w:themeColor="text1"/>
                <w:sz w:val="18"/>
                <w:szCs w:val="18"/>
              </w:rPr>
            </w:pPr>
            <w:r w:rsidRPr="00C903C2">
              <w:rPr>
                <w:rFonts w:ascii="Arial Nova Cond Light" w:hAnsi="Arial Nova Cond Light" w:cstheme="minorHAnsi"/>
                <w:bCs/>
                <w:color w:val="000000" w:themeColor="text1"/>
                <w:sz w:val="18"/>
                <w:szCs w:val="18"/>
              </w:rPr>
              <w:t>Valor</w:t>
            </w:r>
          </w:p>
        </w:tc>
        <w:tc>
          <w:tcPr>
            <w:tcW w:w="479" w:type="pct"/>
            <w:shd w:val="clear" w:color="auto" w:fill="auto"/>
            <w:vAlign w:val="center"/>
          </w:tcPr>
          <w:p w14:paraId="3917545A" w14:textId="1351827C" w:rsidR="003750B4" w:rsidRPr="00C903C2" w:rsidRDefault="003750B4" w:rsidP="009156E9">
            <w:pPr>
              <w:spacing w:line="276" w:lineRule="auto"/>
              <w:rPr>
                <w:rFonts w:ascii="Arial Nova Cond Light" w:hAnsi="Arial Nova Cond Light" w:cstheme="minorHAnsi"/>
                <w:bCs/>
                <w:color w:val="000000" w:themeColor="text1"/>
                <w:sz w:val="18"/>
                <w:szCs w:val="18"/>
              </w:rPr>
            </w:pPr>
            <w:r w:rsidRPr="00C903C2">
              <w:rPr>
                <w:rFonts w:ascii="Arial Nova Cond Light" w:hAnsi="Arial Nova Cond Light" w:cstheme="minorHAnsi"/>
                <w:bCs/>
                <w:color w:val="000000" w:themeColor="text1"/>
                <w:sz w:val="18"/>
                <w:szCs w:val="18"/>
              </w:rPr>
              <w:t>--</w:t>
            </w:r>
          </w:p>
        </w:tc>
        <w:tc>
          <w:tcPr>
            <w:tcW w:w="413" w:type="pct"/>
            <w:shd w:val="clear" w:color="auto" w:fill="auto"/>
            <w:vAlign w:val="center"/>
          </w:tcPr>
          <w:p w14:paraId="165DF957" w14:textId="77777777" w:rsidR="003750B4" w:rsidRPr="00C903C2" w:rsidRDefault="003750B4" w:rsidP="009156E9">
            <w:pPr>
              <w:spacing w:line="276" w:lineRule="auto"/>
              <w:jc w:val="center"/>
              <w:rPr>
                <w:rFonts w:ascii="Arial Nova Cond Light" w:hAnsi="Arial Nova Cond Light" w:cstheme="minorHAnsi"/>
                <w:bCs/>
                <w:color w:val="000000" w:themeColor="text1"/>
                <w:sz w:val="18"/>
                <w:szCs w:val="18"/>
              </w:rPr>
            </w:pPr>
            <w:r w:rsidRPr="00C903C2">
              <w:rPr>
                <w:rFonts w:ascii="Arial Nova Cond Light" w:hAnsi="Arial Nova Cond Light" w:cstheme="minorHAnsi"/>
                <w:bCs/>
                <w:color w:val="000000" w:themeColor="text1"/>
                <w:sz w:val="18"/>
                <w:szCs w:val="18"/>
              </w:rPr>
              <w:t>4%</w:t>
            </w:r>
          </w:p>
        </w:tc>
        <w:tc>
          <w:tcPr>
            <w:tcW w:w="413" w:type="pct"/>
            <w:shd w:val="clear" w:color="auto" w:fill="auto"/>
            <w:vAlign w:val="center"/>
          </w:tcPr>
          <w:p w14:paraId="2E333022" w14:textId="77777777" w:rsidR="003750B4" w:rsidRPr="00C903C2" w:rsidRDefault="003750B4" w:rsidP="009156E9">
            <w:pPr>
              <w:spacing w:line="276" w:lineRule="auto"/>
              <w:rPr>
                <w:rFonts w:ascii="Arial Nova Cond Light" w:hAnsi="Arial Nova Cond Light" w:cstheme="minorHAnsi"/>
                <w:bCs/>
                <w:color w:val="000000" w:themeColor="text1"/>
                <w:sz w:val="18"/>
                <w:szCs w:val="18"/>
              </w:rPr>
            </w:pPr>
            <w:r w:rsidRPr="00C903C2">
              <w:rPr>
                <w:rFonts w:ascii="Arial Nova Cond Light" w:hAnsi="Arial Nova Cond Light" w:cstheme="minorHAnsi"/>
                <w:bCs/>
                <w:color w:val="000000" w:themeColor="text1"/>
                <w:sz w:val="18"/>
                <w:szCs w:val="18"/>
              </w:rPr>
              <w:t xml:space="preserve">    8%</w:t>
            </w:r>
          </w:p>
        </w:tc>
        <w:tc>
          <w:tcPr>
            <w:tcW w:w="413" w:type="pct"/>
            <w:shd w:val="clear" w:color="auto" w:fill="auto"/>
          </w:tcPr>
          <w:p w14:paraId="7CCA64A9" w14:textId="77777777" w:rsidR="003750B4" w:rsidRPr="00C903C2" w:rsidRDefault="003750B4" w:rsidP="009156E9">
            <w:pPr>
              <w:spacing w:line="276" w:lineRule="auto"/>
              <w:rPr>
                <w:rFonts w:ascii="Arial Nova Cond Light" w:hAnsi="Arial Nova Cond Light" w:cstheme="minorHAnsi"/>
                <w:bCs/>
                <w:color w:val="000000" w:themeColor="text1"/>
                <w:sz w:val="18"/>
                <w:szCs w:val="18"/>
              </w:rPr>
            </w:pPr>
            <w:r w:rsidRPr="00C903C2">
              <w:rPr>
                <w:rFonts w:ascii="Arial Nova Cond Light" w:hAnsi="Arial Nova Cond Light" w:cstheme="minorHAnsi"/>
                <w:bCs/>
                <w:color w:val="000000" w:themeColor="text1"/>
                <w:sz w:val="18"/>
                <w:szCs w:val="18"/>
              </w:rPr>
              <w:t xml:space="preserve">   20%</w:t>
            </w:r>
          </w:p>
        </w:tc>
        <w:tc>
          <w:tcPr>
            <w:tcW w:w="413" w:type="pct"/>
            <w:shd w:val="clear" w:color="auto" w:fill="auto"/>
          </w:tcPr>
          <w:p w14:paraId="7B849F34" w14:textId="77777777" w:rsidR="003750B4" w:rsidRPr="00C903C2" w:rsidRDefault="003750B4" w:rsidP="009156E9">
            <w:pPr>
              <w:spacing w:line="276" w:lineRule="auto"/>
              <w:jc w:val="center"/>
              <w:rPr>
                <w:rFonts w:ascii="Arial Nova Cond Light" w:hAnsi="Arial Nova Cond Light" w:cstheme="minorHAnsi"/>
                <w:bCs/>
                <w:color w:val="000000" w:themeColor="text1"/>
                <w:sz w:val="18"/>
                <w:szCs w:val="18"/>
                <w:highlight w:val="yellow"/>
              </w:rPr>
            </w:pPr>
            <w:r w:rsidRPr="00C903C2">
              <w:rPr>
                <w:rFonts w:ascii="Arial Nova Cond Light" w:hAnsi="Arial Nova Cond Light" w:cstheme="minorHAnsi"/>
                <w:bCs/>
                <w:color w:val="000000" w:themeColor="text1"/>
                <w:sz w:val="18"/>
                <w:szCs w:val="18"/>
              </w:rPr>
              <w:t>32%</w:t>
            </w:r>
          </w:p>
        </w:tc>
        <w:tc>
          <w:tcPr>
            <w:tcW w:w="413" w:type="pct"/>
            <w:shd w:val="clear" w:color="auto" w:fill="auto"/>
          </w:tcPr>
          <w:p w14:paraId="29DC78D1" w14:textId="77777777" w:rsidR="003750B4" w:rsidRPr="00C903C2" w:rsidRDefault="003750B4" w:rsidP="009156E9">
            <w:pPr>
              <w:spacing w:line="276" w:lineRule="auto"/>
              <w:jc w:val="center"/>
              <w:rPr>
                <w:rFonts w:ascii="Arial Nova Cond Light" w:hAnsi="Arial Nova Cond Light" w:cstheme="minorHAnsi"/>
                <w:bCs/>
                <w:color w:val="000000" w:themeColor="text1"/>
                <w:sz w:val="18"/>
                <w:szCs w:val="18"/>
                <w:highlight w:val="yellow"/>
              </w:rPr>
            </w:pPr>
            <w:r w:rsidRPr="00C903C2">
              <w:rPr>
                <w:rFonts w:ascii="Arial Nova Cond Light" w:hAnsi="Arial Nova Cond Light" w:cstheme="minorHAnsi"/>
                <w:bCs/>
                <w:color w:val="000000" w:themeColor="text1"/>
                <w:sz w:val="18"/>
                <w:szCs w:val="18"/>
              </w:rPr>
              <w:t>44%</w:t>
            </w:r>
          </w:p>
        </w:tc>
        <w:tc>
          <w:tcPr>
            <w:tcW w:w="413" w:type="pct"/>
            <w:shd w:val="clear" w:color="auto" w:fill="auto"/>
          </w:tcPr>
          <w:p w14:paraId="0A13A533" w14:textId="77777777" w:rsidR="003750B4" w:rsidRPr="00C903C2" w:rsidRDefault="003750B4" w:rsidP="009156E9">
            <w:pPr>
              <w:spacing w:line="276" w:lineRule="auto"/>
              <w:jc w:val="center"/>
              <w:rPr>
                <w:rFonts w:ascii="Arial Nova Cond Light" w:hAnsi="Arial Nova Cond Light" w:cstheme="minorHAnsi"/>
                <w:bCs/>
                <w:color w:val="000000" w:themeColor="text1"/>
                <w:sz w:val="18"/>
                <w:szCs w:val="18"/>
                <w:highlight w:val="yellow"/>
              </w:rPr>
            </w:pPr>
            <w:r w:rsidRPr="00C903C2">
              <w:rPr>
                <w:rFonts w:ascii="Arial Nova Cond Light" w:hAnsi="Arial Nova Cond Light" w:cstheme="minorHAnsi"/>
                <w:bCs/>
                <w:color w:val="000000" w:themeColor="text1"/>
                <w:sz w:val="18"/>
                <w:szCs w:val="18"/>
              </w:rPr>
              <w:t>56%</w:t>
            </w:r>
          </w:p>
        </w:tc>
        <w:tc>
          <w:tcPr>
            <w:tcW w:w="413" w:type="pct"/>
            <w:shd w:val="clear" w:color="auto" w:fill="auto"/>
          </w:tcPr>
          <w:p w14:paraId="2EB53CA4" w14:textId="77777777" w:rsidR="003750B4" w:rsidRPr="00C903C2" w:rsidRDefault="003750B4" w:rsidP="009156E9">
            <w:pPr>
              <w:spacing w:line="276" w:lineRule="auto"/>
              <w:jc w:val="center"/>
              <w:rPr>
                <w:rFonts w:ascii="Arial Nova Cond Light" w:hAnsi="Arial Nova Cond Light" w:cstheme="minorHAnsi"/>
                <w:bCs/>
                <w:color w:val="000000" w:themeColor="text1"/>
                <w:sz w:val="18"/>
                <w:szCs w:val="18"/>
                <w:highlight w:val="yellow"/>
              </w:rPr>
            </w:pPr>
            <w:r w:rsidRPr="00C903C2">
              <w:rPr>
                <w:rFonts w:ascii="Arial Nova Cond Light" w:hAnsi="Arial Nova Cond Light" w:cstheme="minorHAnsi"/>
                <w:bCs/>
                <w:color w:val="000000" w:themeColor="text1"/>
                <w:sz w:val="18"/>
                <w:szCs w:val="18"/>
              </w:rPr>
              <w:t>68%</w:t>
            </w:r>
          </w:p>
        </w:tc>
        <w:tc>
          <w:tcPr>
            <w:tcW w:w="413" w:type="pct"/>
            <w:shd w:val="clear" w:color="auto" w:fill="auto"/>
          </w:tcPr>
          <w:p w14:paraId="79E4325F" w14:textId="77777777" w:rsidR="003750B4" w:rsidRPr="00C903C2" w:rsidRDefault="003750B4" w:rsidP="009156E9">
            <w:pPr>
              <w:spacing w:line="276" w:lineRule="auto"/>
              <w:rPr>
                <w:rFonts w:ascii="Arial Nova Cond Light" w:hAnsi="Arial Nova Cond Light" w:cstheme="minorHAnsi"/>
                <w:bCs/>
                <w:color w:val="000000" w:themeColor="text1"/>
                <w:sz w:val="18"/>
                <w:szCs w:val="18"/>
              </w:rPr>
            </w:pPr>
            <w:r w:rsidRPr="00C903C2">
              <w:rPr>
                <w:rFonts w:ascii="Arial Nova Cond Light" w:hAnsi="Arial Nova Cond Light" w:cstheme="minorHAnsi"/>
                <w:bCs/>
                <w:color w:val="000000" w:themeColor="text1"/>
                <w:sz w:val="18"/>
                <w:szCs w:val="18"/>
              </w:rPr>
              <w:t xml:space="preserve">  84%</w:t>
            </w:r>
          </w:p>
        </w:tc>
        <w:tc>
          <w:tcPr>
            <w:tcW w:w="505" w:type="pct"/>
            <w:shd w:val="clear" w:color="auto" w:fill="auto"/>
          </w:tcPr>
          <w:p w14:paraId="426D5BB3" w14:textId="77777777" w:rsidR="003750B4" w:rsidRPr="00C903C2" w:rsidRDefault="003750B4" w:rsidP="009156E9">
            <w:pPr>
              <w:spacing w:line="276" w:lineRule="auto"/>
              <w:jc w:val="center"/>
              <w:rPr>
                <w:rFonts w:ascii="Arial Nova Cond Light" w:hAnsi="Arial Nova Cond Light" w:cstheme="minorHAnsi"/>
                <w:bCs/>
                <w:color w:val="000000" w:themeColor="text1"/>
                <w:sz w:val="18"/>
                <w:szCs w:val="18"/>
              </w:rPr>
            </w:pPr>
            <w:r w:rsidRPr="00C903C2">
              <w:rPr>
                <w:rFonts w:ascii="Arial Nova Cond Light" w:hAnsi="Arial Nova Cond Light" w:cstheme="minorHAnsi"/>
                <w:bCs/>
                <w:color w:val="000000" w:themeColor="text1"/>
                <w:sz w:val="18"/>
                <w:szCs w:val="18"/>
              </w:rPr>
              <w:t>100%</w:t>
            </w:r>
          </w:p>
        </w:tc>
      </w:tr>
    </w:tbl>
    <w:p w14:paraId="25A97FA2" w14:textId="77777777" w:rsidR="00490ABD" w:rsidRDefault="00490ABD" w:rsidP="00490ABD">
      <w:pPr>
        <w:rPr>
          <w:rFonts w:ascii="Arial Narrow" w:hAnsi="Arial Narrow"/>
          <w:b/>
          <w:sz w:val="28"/>
          <w:szCs w:val="28"/>
        </w:rPr>
      </w:pPr>
      <w:r>
        <w:rPr>
          <w:rFonts w:ascii="Arial Narrow" w:hAnsi="Arial Narrow"/>
          <w:b/>
          <w:sz w:val="28"/>
          <w:szCs w:val="28"/>
        </w:rPr>
        <w:t xml:space="preserve">              </w:t>
      </w:r>
    </w:p>
    <w:p w14:paraId="72922784" w14:textId="77777777" w:rsidR="00490ABD" w:rsidRDefault="00490ABD" w:rsidP="00490ABD">
      <w:pPr>
        <w:rPr>
          <w:rFonts w:ascii="Arial Narrow" w:hAnsi="Arial Narrow"/>
          <w:b/>
          <w:sz w:val="28"/>
          <w:szCs w:val="28"/>
        </w:rPr>
        <w:sectPr w:rsidR="00490ABD">
          <w:footerReference w:type="default" r:id="rId15"/>
          <w:pgSz w:w="12240" w:h="15840"/>
          <w:pgMar w:top="1417" w:right="1701" w:bottom="1417" w:left="1701" w:header="708" w:footer="708" w:gutter="0"/>
          <w:cols w:space="708"/>
          <w:docGrid w:linePitch="360"/>
        </w:sectPr>
      </w:pPr>
      <w:r>
        <w:rPr>
          <w:rFonts w:ascii="Arial Narrow" w:hAnsi="Arial Narrow"/>
          <w:b/>
          <w:sz w:val="28"/>
          <w:szCs w:val="28"/>
        </w:rPr>
        <w:t xml:space="preserve">                            </w:t>
      </w:r>
    </w:p>
    <w:tbl>
      <w:tblPr>
        <w:tblStyle w:val="Tablaconcuadrcula"/>
        <w:tblW w:w="5004" w:type="pct"/>
        <w:tblLook w:val="04A0" w:firstRow="1" w:lastRow="0" w:firstColumn="1" w:lastColumn="0" w:noHBand="0" w:noVBand="1"/>
      </w:tblPr>
      <w:tblGrid>
        <w:gridCol w:w="1125"/>
        <w:gridCol w:w="995"/>
        <w:gridCol w:w="991"/>
        <w:gridCol w:w="852"/>
        <w:gridCol w:w="852"/>
        <w:gridCol w:w="724"/>
        <w:gridCol w:w="671"/>
        <w:gridCol w:w="668"/>
        <w:gridCol w:w="670"/>
        <w:gridCol w:w="670"/>
        <w:gridCol w:w="617"/>
      </w:tblGrid>
      <w:tr w:rsidR="00490ABD" w:rsidRPr="00C903C2" w14:paraId="4548D91B" w14:textId="77777777" w:rsidTr="009156E9">
        <w:trPr>
          <w:trHeight w:val="274"/>
        </w:trPr>
        <w:tc>
          <w:tcPr>
            <w:tcW w:w="5000" w:type="pct"/>
            <w:gridSpan w:val="11"/>
            <w:shd w:val="clear" w:color="auto" w:fill="C45911" w:themeFill="accent2" w:themeFillShade="BF"/>
            <w:vAlign w:val="center"/>
          </w:tcPr>
          <w:p w14:paraId="6C02DF99" w14:textId="5984EB8E" w:rsidR="00490ABD" w:rsidRPr="00C903C2" w:rsidRDefault="00490ABD" w:rsidP="009156E9">
            <w:pPr>
              <w:jc w:val="center"/>
              <w:rPr>
                <w:rFonts w:ascii="Arial Nova Cond Light" w:hAnsi="Arial Nova Cond Light"/>
                <w:bCs/>
                <w:color w:val="FFFFFF" w:themeColor="background1"/>
              </w:rPr>
            </w:pPr>
            <w:r w:rsidRPr="00C903C2">
              <w:rPr>
                <w:rFonts w:ascii="Arial Nova Cond Light" w:hAnsi="Arial Nova Cond Light"/>
                <w:bCs/>
                <w:color w:val="FFFFFF" w:themeColor="background1"/>
              </w:rPr>
              <w:lastRenderedPageBreak/>
              <w:t>FICHA TÉCNICA DEL INDICADOR</w:t>
            </w:r>
            <w:r w:rsidR="00096CAE">
              <w:rPr>
                <w:rFonts w:ascii="Arial Nova Cond Light" w:hAnsi="Arial Nova Cond Light"/>
                <w:bCs/>
                <w:color w:val="FFFFFF" w:themeColor="background1"/>
              </w:rPr>
              <w:t xml:space="preserve"> </w:t>
            </w:r>
            <w:r w:rsidR="00C53268">
              <w:rPr>
                <w:rFonts w:ascii="Arial Nova Cond Light" w:hAnsi="Arial Nova Cond Light"/>
                <w:bCs/>
                <w:color w:val="FFFFFF" w:themeColor="background1"/>
              </w:rPr>
              <w:t>2</w:t>
            </w:r>
            <w:r w:rsidR="00096CAE">
              <w:rPr>
                <w:rFonts w:ascii="Arial Nova Cond Light" w:hAnsi="Arial Nova Cond Light"/>
                <w:bCs/>
                <w:color w:val="FFFFFF" w:themeColor="background1"/>
              </w:rPr>
              <w:t>.2</w:t>
            </w:r>
          </w:p>
        </w:tc>
      </w:tr>
      <w:tr w:rsidR="00490ABD" w:rsidRPr="00C903C2" w14:paraId="6A756157" w14:textId="77777777" w:rsidTr="001311DC">
        <w:trPr>
          <w:trHeight w:val="534"/>
        </w:trPr>
        <w:tc>
          <w:tcPr>
            <w:tcW w:w="1200" w:type="pct"/>
            <w:gridSpan w:val="2"/>
            <w:shd w:val="clear" w:color="auto" w:fill="C45911" w:themeFill="accent2" w:themeFillShade="BF"/>
            <w:vAlign w:val="center"/>
          </w:tcPr>
          <w:p w14:paraId="16BDC9A3" w14:textId="77777777" w:rsidR="00490ABD" w:rsidRPr="00C903C2" w:rsidRDefault="00490ABD" w:rsidP="009156E9">
            <w:pPr>
              <w:spacing w:line="276" w:lineRule="auto"/>
              <w:rPr>
                <w:rFonts w:ascii="Arial Nova Cond Light" w:hAnsi="Arial Nova Cond Light" w:cstheme="minorHAnsi"/>
                <w:bCs/>
                <w:color w:val="000000" w:themeColor="text1"/>
              </w:rPr>
            </w:pPr>
            <w:r w:rsidRPr="00C903C2">
              <w:rPr>
                <w:rFonts w:ascii="Arial Nova Cond Light" w:hAnsi="Arial Nova Cond Light" w:cstheme="minorHAnsi"/>
                <w:bCs/>
                <w:color w:val="FFFFFF" w:themeColor="background1"/>
                <w:sz w:val="20"/>
                <w:szCs w:val="20"/>
              </w:rPr>
              <w:t>Objetivo prioritario:</w:t>
            </w:r>
          </w:p>
        </w:tc>
        <w:tc>
          <w:tcPr>
            <w:tcW w:w="3800" w:type="pct"/>
            <w:gridSpan w:val="9"/>
            <w:vAlign w:val="center"/>
          </w:tcPr>
          <w:p w14:paraId="09ED2A1D" w14:textId="77777777" w:rsidR="00490ABD" w:rsidRPr="00C903C2" w:rsidRDefault="00490ABD" w:rsidP="009156E9">
            <w:pPr>
              <w:spacing w:line="276" w:lineRule="auto"/>
              <w:rPr>
                <w:rFonts w:ascii="Arial Nova Cond Light" w:hAnsi="Arial Nova Cond Light" w:cstheme="minorHAnsi"/>
                <w:bCs/>
                <w:color w:val="000000" w:themeColor="text1"/>
              </w:rPr>
            </w:pPr>
            <w:r w:rsidRPr="00C903C2">
              <w:rPr>
                <w:rFonts w:ascii="Arial Nova Cond Light" w:eastAsia="Times New Roman" w:hAnsi="Arial Nova Cond Light" w:cs="Arial"/>
                <w:sz w:val="20"/>
                <w:szCs w:val="20"/>
                <w:lang w:val="es-ES" w:eastAsia="es-PE"/>
              </w:rPr>
              <w:t>OP1 Incrementar la calidad de los productos y servicios que las entidades del sector público y las empresas ofrecen al ciudadano</w:t>
            </w:r>
          </w:p>
        </w:tc>
      </w:tr>
      <w:tr w:rsidR="00490ABD" w:rsidRPr="00C903C2" w14:paraId="52CBEDF9" w14:textId="77777777" w:rsidTr="001311DC">
        <w:trPr>
          <w:trHeight w:val="534"/>
        </w:trPr>
        <w:tc>
          <w:tcPr>
            <w:tcW w:w="1200" w:type="pct"/>
            <w:gridSpan w:val="2"/>
            <w:shd w:val="clear" w:color="auto" w:fill="C45911" w:themeFill="accent2" w:themeFillShade="BF"/>
            <w:vAlign w:val="center"/>
          </w:tcPr>
          <w:p w14:paraId="34243966" w14:textId="77777777" w:rsidR="00490ABD" w:rsidRPr="00C903C2" w:rsidRDefault="00490ABD" w:rsidP="009156E9">
            <w:pPr>
              <w:spacing w:line="276" w:lineRule="auto"/>
              <w:rPr>
                <w:rFonts w:ascii="Arial Nova Cond Light" w:hAnsi="Arial Nova Cond Light" w:cstheme="minorHAnsi"/>
                <w:bCs/>
                <w:color w:val="000000" w:themeColor="text1"/>
              </w:rPr>
            </w:pPr>
            <w:r w:rsidRPr="00C903C2">
              <w:rPr>
                <w:rFonts w:ascii="Arial Nova Cond Light" w:hAnsi="Arial Nova Cond Light" w:cstheme="minorHAnsi"/>
                <w:bCs/>
                <w:color w:val="FFFFFF" w:themeColor="background1"/>
                <w:sz w:val="20"/>
                <w:szCs w:val="20"/>
              </w:rPr>
              <w:t>Lineamiento de política</w:t>
            </w:r>
          </w:p>
        </w:tc>
        <w:tc>
          <w:tcPr>
            <w:tcW w:w="3800" w:type="pct"/>
            <w:gridSpan w:val="9"/>
            <w:tcBorders>
              <w:bottom w:val="single" w:sz="4" w:space="0" w:color="auto"/>
            </w:tcBorders>
          </w:tcPr>
          <w:p w14:paraId="6CBABC05" w14:textId="77777777" w:rsidR="00490ABD" w:rsidRPr="00C903C2" w:rsidRDefault="00490ABD" w:rsidP="009156E9">
            <w:pPr>
              <w:spacing w:line="276" w:lineRule="auto"/>
              <w:rPr>
                <w:rFonts w:ascii="Arial Nova Cond Light" w:hAnsi="Arial Nova Cond Light" w:cstheme="minorHAnsi"/>
                <w:bCs/>
              </w:rPr>
            </w:pPr>
            <w:r w:rsidRPr="00C903C2">
              <w:rPr>
                <w:rFonts w:ascii="Arial Nova Cond Light" w:eastAsia="Times New Roman" w:hAnsi="Arial Nova Cond Light" w:cs="Arial"/>
                <w:sz w:val="20"/>
                <w:szCs w:val="20"/>
                <w:lang w:val="es-ES" w:eastAsia="es-PE"/>
              </w:rPr>
              <w:t>L.1.1. Incrementar el uso de estándares de calidad en los bienes y servicios que brindan las entidades públicas.</w:t>
            </w:r>
          </w:p>
        </w:tc>
      </w:tr>
      <w:tr w:rsidR="00490ABD" w:rsidRPr="00C903C2" w14:paraId="718D26F5" w14:textId="77777777" w:rsidTr="001311DC">
        <w:trPr>
          <w:trHeight w:val="534"/>
        </w:trPr>
        <w:tc>
          <w:tcPr>
            <w:tcW w:w="1200" w:type="pct"/>
            <w:gridSpan w:val="2"/>
            <w:shd w:val="clear" w:color="auto" w:fill="C45911" w:themeFill="accent2" w:themeFillShade="BF"/>
            <w:vAlign w:val="center"/>
          </w:tcPr>
          <w:p w14:paraId="7475417F"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Nombre del servicio</w:t>
            </w:r>
          </w:p>
        </w:tc>
        <w:tc>
          <w:tcPr>
            <w:tcW w:w="3800" w:type="pct"/>
            <w:gridSpan w:val="9"/>
            <w:tcBorders>
              <w:bottom w:val="single" w:sz="4" w:space="0" w:color="auto"/>
            </w:tcBorders>
            <w:shd w:val="clear" w:color="auto" w:fill="auto"/>
            <w:vAlign w:val="center"/>
          </w:tcPr>
          <w:p w14:paraId="33AF9252" w14:textId="5AEE9C8B" w:rsidR="00490ABD" w:rsidRPr="004D2C75" w:rsidRDefault="002E6FE9" w:rsidP="004D2C75">
            <w:pPr>
              <w:rPr>
                <w:rFonts w:ascii="Arial Nova Cond Light" w:hAnsi="Arial Nova Cond Light"/>
                <w:sz w:val="20"/>
                <w:szCs w:val="20"/>
              </w:rPr>
            </w:pPr>
            <w:r>
              <w:rPr>
                <w:rFonts w:ascii="Arial Nova Cond Light" w:hAnsi="Arial Nova Cond Light"/>
                <w:sz w:val="20"/>
                <w:szCs w:val="20"/>
              </w:rPr>
              <w:t xml:space="preserve">2. </w:t>
            </w:r>
            <w:r w:rsidRPr="002E6FE9">
              <w:rPr>
                <w:rFonts w:ascii="Arial Nova Cond Light" w:hAnsi="Arial Nova Cond Light"/>
                <w:sz w:val="20"/>
                <w:szCs w:val="20"/>
              </w:rPr>
              <w:t>ASISTENCIA TÉCNICA PARA LA INCORPORACIÓN DE ESTÁNDARES DE CALIDAD EN LOS PROCESOS EJECUTADOS POR LOS LABORATORIOS DE SALUD PÚBLICA.</w:t>
            </w:r>
          </w:p>
        </w:tc>
      </w:tr>
      <w:tr w:rsidR="00490ABD" w:rsidRPr="00C903C2" w14:paraId="5BC2E591" w14:textId="77777777" w:rsidTr="001311DC">
        <w:trPr>
          <w:trHeight w:val="534"/>
        </w:trPr>
        <w:tc>
          <w:tcPr>
            <w:tcW w:w="1200" w:type="pct"/>
            <w:gridSpan w:val="2"/>
            <w:shd w:val="clear" w:color="auto" w:fill="C45911" w:themeFill="accent2" w:themeFillShade="BF"/>
            <w:vAlign w:val="center"/>
          </w:tcPr>
          <w:p w14:paraId="4F1C76AB"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Nombre del indicador</w:t>
            </w:r>
          </w:p>
        </w:tc>
        <w:tc>
          <w:tcPr>
            <w:tcW w:w="3800" w:type="pct"/>
            <w:gridSpan w:val="9"/>
            <w:tcBorders>
              <w:bottom w:val="single" w:sz="4" w:space="0" w:color="auto"/>
            </w:tcBorders>
            <w:shd w:val="clear" w:color="auto" w:fill="auto"/>
            <w:vAlign w:val="center"/>
          </w:tcPr>
          <w:p w14:paraId="12016D18" w14:textId="77777777" w:rsidR="00490ABD" w:rsidRPr="00C903C2" w:rsidRDefault="00490ABD" w:rsidP="009156E9">
            <w:pPr>
              <w:rPr>
                <w:rFonts w:ascii="Arial Nova Cond Light" w:hAnsi="Arial Nova Cond Light" w:cstheme="minorHAnsi"/>
                <w:bCs/>
                <w:sz w:val="20"/>
                <w:szCs w:val="20"/>
              </w:rPr>
            </w:pPr>
            <w:r w:rsidRPr="00C903C2">
              <w:rPr>
                <w:rFonts w:ascii="Arial Nova Cond Light" w:eastAsia="Times New Roman" w:hAnsi="Arial Nova Cond Light" w:cs="Arial"/>
                <w:sz w:val="20"/>
                <w:szCs w:val="20"/>
                <w:lang w:val="es-ES" w:eastAsia="es-PE"/>
              </w:rPr>
              <w:t>Porcentaje de laboratorios de salud pública, que cuentan con asistencia técnica para la estandarización de sus procesos.</w:t>
            </w:r>
          </w:p>
        </w:tc>
      </w:tr>
      <w:tr w:rsidR="00490ABD" w:rsidRPr="00C903C2" w14:paraId="34BE5697" w14:textId="77777777" w:rsidTr="001311DC">
        <w:trPr>
          <w:trHeight w:val="77"/>
        </w:trPr>
        <w:tc>
          <w:tcPr>
            <w:tcW w:w="1200" w:type="pct"/>
            <w:gridSpan w:val="2"/>
            <w:shd w:val="clear" w:color="auto" w:fill="C45911" w:themeFill="accent2" w:themeFillShade="BF"/>
            <w:vAlign w:val="center"/>
          </w:tcPr>
          <w:p w14:paraId="5EEDE030"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Justificación</w:t>
            </w:r>
          </w:p>
        </w:tc>
        <w:tc>
          <w:tcPr>
            <w:tcW w:w="3800" w:type="pct"/>
            <w:gridSpan w:val="9"/>
            <w:shd w:val="clear" w:color="auto" w:fill="auto"/>
            <w:vAlign w:val="center"/>
          </w:tcPr>
          <w:p w14:paraId="66BE7C95" w14:textId="77777777" w:rsidR="00490ABD" w:rsidRPr="00C903C2" w:rsidRDefault="00490ABD" w:rsidP="009156E9">
            <w:pPr>
              <w:spacing w:line="276" w:lineRule="auto"/>
              <w:rPr>
                <w:rFonts w:ascii="Arial Nova Cond Light" w:hAnsi="Arial Nova Cond Light" w:cstheme="minorHAnsi"/>
                <w:bCs/>
                <w:sz w:val="20"/>
                <w:szCs w:val="20"/>
              </w:rPr>
            </w:pPr>
            <w:r w:rsidRPr="00C903C2">
              <w:rPr>
                <w:rFonts w:ascii="Arial Nova Cond Light" w:hAnsi="Arial Nova Cond Light" w:cstheme="minorHAnsi"/>
                <w:bCs/>
                <w:sz w:val="20"/>
                <w:szCs w:val="20"/>
              </w:rPr>
              <w:t>Permite medir la cobertura del servicio de asistencia técnica hacia los laboratorios de salud pública bajo supervisión del Instituto Nacional de Salud.</w:t>
            </w:r>
          </w:p>
        </w:tc>
      </w:tr>
      <w:tr w:rsidR="00490ABD" w:rsidRPr="00C903C2" w14:paraId="4E75CAE6" w14:textId="77777777" w:rsidTr="001311DC">
        <w:trPr>
          <w:trHeight w:val="679"/>
        </w:trPr>
        <w:tc>
          <w:tcPr>
            <w:tcW w:w="1200" w:type="pct"/>
            <w:gridSpan w:val="2"/>
            <w:shd w:val="clear" w:color="auto" w:fill="C45911" w:themeFill="accent2" w:themeFillShade="BF"/>
            <w:vAlign w:val="center"/>
          </w:tcPr>
          <w:p w14:paraId="050CBF5E"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Responsable de indicador</w:t>
            </w:r>
          </w:p>
        </w:tc>
        <w:tc>
          <w:tcPr>
            <w:tcW w:w="3800" w:type="pct"/>
            <w:gridSpan w:val="9"/>
            <w:shd w:val="clear" w:color="auto" w:fill="auto"/>
            <w:vAlign w:val="center"/>
          </w:tcPr>
          <w:p w14:paraId="55162AD3" w14:textId="1374FB80" w:rsidR="00490ABD" w:rsidRPr="00C903C2" w:rsidRDefault="004D2C75" w:rsidP="009156E9">
            <w:pPr>
              <w:spacing w:line="276" w:lineRule="auto"/>
              <w:rPr>
                <w:rFonts w:ascii="Arial Nova Cond Light" w:hAnsi="Arial Nova Cond Light" w:cstheme="minorHAnsi"/>
                <w:bCs/>
                <w:sz w:val="20"/>
                <w:szCs w:val="20"/>
              </w:rPr>
            </w:pPr>
            <w:r w:rsidRPr="00045D97">
              <w:rPr>
                <w:rFonts w:ascii="Arial Nova Cond Light" w:eastAsia="Times New Roman" w:hAnsi="Arial Nova Cond Light" w:cs="Arial"/>
                <w:sz w:val="20"/>
                <w:szCs w:val="20"/>
                <w:lang w:val="es-ES" w:eastAsia="es-PE"/>
              </w:rPr>
              <w:t> </w:t>
            </w:r>
            <w:r>
              <w:rPr>
                <w:rFonts w:ascii="Arial Nova Cond Light" w:eastAsia="Times New Roman" w:hAnsi="Arial Nova Cond Light" w:cs="Arial"/>
                <w:sz w:val="20"/>
                <w:szCs w:val="20"/>
                <w:lang w:val="es-ES" w:eastAsia="es-PE"/>
              </w:rPr>
              <w:t>Instituto Nacional de Salud.</w:t>
            </w:r>
          </w:p>
        </w:tc>
      </w:tr>
      <w:tr w:rsidR="00490ABD" w:rsidRPr="00C903C2" w14:paraId="484EEC77" w14:textId="77777777" w:rsidTr="001311DC">
        <w:trPr>
          <w:trHeight w:val="438"/>
        </w:trPr>
        <w:tc>
          <w:tcPr>
            <w:tcW w:w="1200" w:type="pct"/>
            <w:gridSpan w:val="2"/>
            <w:shd w:val="clear" w:color="auto" w:fill="C45911" w:themeFill="accent2" w:themeFillShade="BF"/>
            <w:vAlign w:val="center"/>
          </w:tcPr>
          <w:p w14:paraId="17F5C920"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Limitaciones para la medición del indicador</w:t>
            </w:r>
          </w:p>
        </w:tc>
        <w:tc>
          <w:tcPr>
            <w:tcW w:w="3800" w:type="pct"/>
            <w:gridSpan w:val="9"/>
            <w:shd w:val="clear" w:color="auto" w:fill="auto"/>
            <w:vAlign w:val="center"/>
          </w:tcPr>
          <w:p w14:paraId="4B3195DC" w14:textId="77777777" w:rsidR="00490ABD" w:rsidRPr="00C903C2" w:rsidRDefault="00490ABD" w:rsidP="009156E9">
            <w:pPr>
              <w:spacing w:line="276" w:lineRule="auto"/>
              <w:rPr>
                <w:rFonts w:ascii="Arial Nova Cond Light" w:hAnsi="Arial Nova Cond Light" w:cstheme="minorHAnsi"/>
                <w:bCs/>
                <w:sz w:val="20"/>
                <w:szCs w:val="20"/>
              </w:rPr>
            </w:pPr>
            <w:r w:rsidRPr="00C903C2">
              <w:rPr>
                <w:rFonts w:ascii="Arial Nova Cond Light" w:hAnsi="Arial Nova Cond Light" w:cstheme="minorHAnsi"/>
                <w:bCs/>
                <w:sz w:val="20"/>
                <w:szCs w:val="20"/>
              </w:rPr>
              <w:t>Ninguna</w:t>
            </w:r>
          </w:p>
        </w:tc>
      </w:tr>
      <w:tr w:rsidR="00490ABD" w:rsidRPr="00C903C2" w14:paraId="231BFD74" w14:textId="77777777" w:rsidTr="001311DC">
        <w:trPr>
          <w:trHeight w:val="984"/>
        </w:trPr>
        <w:tc>
          <w:tcPr>
            <w:tcW w:w="1200" w:type="pct"/>
            <w:gridSpan w:val="2"/>
            <w:shd w:val="clear" w:color="auto" w:fill="C45911" w:themeFill="accent2" w:themeFillShade="BF"/>
            <w:vAlign w:val="center"/>
          </w:tcPr>
          <w:p w14:paraId="16D27F61"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Método de cálculo:</w:t>
            </w:r>
          </w:p>
        </w:tc>
        <w:tc>
          <w:tcPr>
            <w:tcW w:w="3800" w:type="pct"/>
            <w:gridSpan w:val="9"/>
            <w:shd w:val="clear" w:color="auto" w:fill="auto"/>
            <w:vAlign w:val="center"/>
          </w:tcPr>
          <w:p w14:paraId="246D602A" w14:textId="77777777" w:rsidR="00490ABD" w:rsidRPr="00C903C2" w:rsidRDefault="00490ABD" w:rsidP="009156E9">
            <w:pPr>
              <w:rPr>
                <w:rFonts w:ascii="Arial Nova Cond Light" w:eastAsiaTheme="minorEastAsia" w:hAnsi="Arial Nova Cond Light" w:cstheme="minorHAnsi"/>
                <w:bCs/>
                <w:sz w:val="18"/>
                <w:szCs w:val="18"/>
              </w:rPr>
            </w:pPr>
            <w:r w:rsidRPr="00C903C2">
              <w:rPr>
                <w:rFonts w:ascii="Arial Nova Cond Light" w:hAnsi="Arial Nova Cond Light" w:cstheme="minorHAnsi"/>
                <w:bCs/>
                <w:sz w:val="16"/>
                <w:szCs w:val="16"/>
                <w:u w:val="single"/>
              </w:rPr>
              <w:t>Fórmula</w:t>
            </w:r>
          </w:p>
          <w:p w14:paraId="130F0061" w14:textId="77777777" w:rsidR="00490ABD" w:rsidRPr="00C903C2" w:rsidRDefault="00490ABD" w:rsidP="009156E9">
            <w:pPr>
              <w:spacing w:line="276" w:lineRule="auto"/>
              <w:rPr>
                <w:rFonts w:ascii="Arial Nova Cond Light" w:eastAsiaTheme="minorEastAsia" w:hAnsi="Arial Nova Cond Light" w:cstheme="minorHAnsi"/>
                <w:sz w:val="18"/>
                <w:szCs w:val="18"/>
              </w:rPr>
            </w:pPr>
            <m:oMathPara>
              <m:oMath>
                <m:r>
                  <w:rPr>
                    <w:rFonts w:ascii="Cambria Math" w:hAnsi="Cambria Math" w:cstheme="minorHAnsi"/>
                    <w:sz w:val="18"/>
                    <w:szCs w:val="18"/>
                  </w:rPr>
                  <m:t>%LA=</m:t>
                </m:r>
                <m:f>
                  <m:fPr>
                    <m:ctrlPr>
                      <w:rPr>
                        <w:rFonts w:ascii="Cambria Math" w:hAnsi="Cambria Math" w:cstheme="minorHAnsi"/>
                        <w:bCs/>
                        <w:i/>
                        <w:sz w:val="18"/>
                        <w:szCs w:val="18"/>
                      </w:rPr>
                    </m:ctrlPr>
                  </m:fPr>
                  <m:num>
                    <m:nary>
                      <m:naryPr>
                        <m:chr m:val="∑"/>
                        <m:limLoc m:val="undOvr"/>
                        <m:ctrlPr>
                          <w:rPr>
                            <w:rFonts w:ascii="Cambria Math" w:hAnsi="Cambria Math" w:cstheme="minorHAnsi"/>
                            <w:bCs/>
                            <w:i/>
                            <w:sz w:val="18"/>
                            <w:szCs w:val="18"/>
                          </w:rPr>
                        </m:ctrlPr>
                      </m:naryPr>
                      <m:sub>
                        <m:r>
                          <w:rPr>
                            <w:rFonts w:ascii="Cambria Math" w:hAnsi="Cambria Math" w:cstheme="minorHAnsi"/>
                            <w:sz w:val="18"/>
                            <w:szCs w:val="18"/>
                          </w:rPr>
                          <m:t>i=1</m:t>
                        </m:r>
                      </m:sub>
                      <m:sup>
                        <m:r>
                          <w:rPr>
                            <w:rFonts w:ascii="Cambria Math" w:hAnsi="Cambria Math" w:cstheme="minorHAnsi"/>
                            <w:sz w:val="18"/>
                            <w:szCs w:val="18"/>
                          </w:rPr>
                          <m:t>n</m:t>
                        </m:r>
                      </m:sup>
                      <m:e>
                        <m:r>
                          <w:rPr>
                            <w:rFonts w:ascii="Cambria Math" w:hAnsi="Cambria Math" w:cstheme="minorHAnsi"/>
                            <w:sz w:val="18"/>
                            <w:szCs w:val="18"/>
                          </w:rPr>
                          <m:t>NLA</m:t>
                        </m:r>
                      </m:e>
                    </m:nary>
                  </m:num>
                  <m:den>
                    <m:r>
                      <w:rPr>
                        <w:rFonts w:ascii="Cambria Math" w:hAnsi="Cambria Math" w:cstheme="minorHAnsi"/>
                        <w:sz w:val="18"/>
                        <w:szCs w:val="18"/>
                      </w:rPr>
                      <m:t>n</m:t>
                    </m:r>
                  </m:den>
                </m:f>
                <m:r>
                  <w:rPr>
                    <w:rFonts w:ascii="Cambria Math" w:hAnsi="Cambria Math" w:cstheme="minorHAnsi"/>
                    <w:sz w:val="18"/>
                    <w:szCs w:val="18"/>
                  </w:rPr>
                  <m:t>x 100%</m:t>
                </m:r>
              </m:oMath>
            </m:oMathPara>
          </w:p>
          <w:p w14:paraId="418E49E7" w14:textId="77777777" w:rsidR="00490ABD" w:rsidRPr="00C903C2" w:rsidRDefault="00490ABD" w:rsidP="009156E9">
            <w:pPr>
              <w:spacing w:line="276" w:lineRule="auto"/>
              <w:rPr>
                <w:rFonts w:ascii="Arial Nova Cond Light" w:hAnsi="Arial Nova Cond Light" w:cstheme="minorHAnsi"/>
                <w:bCs/>
                <w:sz w:val="16"/>
                <w:szCs w:val="16"/>
              </w:rPr>
            </w:pPr>
            <w:r w:rsidRPr="00C903C2">
              <w:rPr>
                <w:rFonts w:ascii="Arial Nova Cond Light" w:hAnsi="Arial Nova Cond Light" w:cstheme="minorHAnsi"/>
                <w:bCs/>
                <w:sz w:val="16"/>
                <w:szCs w:val="16"/>
                <w:u w:val="single"/>
              </w:rPr>
              <w:t>Especificaciones técnicas</w:t>
            </w:r>
          </w:p>
          <w:p w14:paraId="0AB5F365" w14:textId="77777777" w:rsidR="00490ABD" w:rsidRPr="00C903C2" w:rsidRDefault="00490ABD" w:rsidP="009156E9">
            <w:pPr>
              <w:rPr>
                <w:rFonts w:ascii="Arial Nova Cond Light" w:hAnsi="Arial Nova Cond Light" w:cstheme="minorHAnsi"/>
                <w:bCs/>
                <w:sz w:val="16"/>
                <w:szCs w:val="16"/>
              </w:rPr>
            </w:pPr>
            <w:r w:rsidRPr="00C903C2">
              <w:rPr>
                <w:rFonts w:ascii="Arial Nova Cond Light" w:hAnsi="Arial Nova Cond Light" w:cstheme="minorHAnsi"/>
                <w:bCs/>
                <w:sz w:val="16"/>
                <w:szCs w:val="16"/>
              </w:rPr>
              <w:t>%LA: Porcentaje de Laboratorios de Salud Pública Asistidos</w:t>
            </w:r>
          </w:p>
          <w:p w14:paraId="01472051" w14:textId="77777777" w:rsidR="00490ABD" w:rsidRPr="00C903C2" w:rsidRDefault="00490ABD" w:rsidP="009156E9">
            <w:pPr>
              <w:rPr>
                <w:rFonts w:ascii="Arial Nova Cond Light" w:hAnsi="Arial Nova Cond Light" w:cstheme="minorHAnsi"/>
                <w:bCs/>
                <w:sz w:val="16"/>
                <w:szCs w:val="16"/>
              </w:rPr>
            </w:pPr>
            <w:r w:rsidRPr="00C903C2">
              <w:rPr>
                <w:rFonts w:ascii="Arial Nova Cond Light" w:hAnsi="Arial Nova Cond Light" w:cstheme="minorHAnsi"/>
                <w:bCs/>
                <w:sz w:val="16"/>
                <w:szCs w:val="16"/>
              </w:rPr>
              <w:t>NLA. Número de laboratorios de salud pública que reciben asistencia técnica</w:t>
            </w:r>
          </w:p>
          <w:p w14:paraId="20AF86DD" w14:textId="77777777" w:rsidR="00490ABD" w:rsidRPr="00C903C2" w:rsidRDefault="00490ABD" w:rsidP="009156E9">
            <w:pPr>
              <w:rPr>
                <w:rFonts w:ascii="Arial Nova Cond Light" w:hAnsi="Arial Nova Cond Light" w:cstheme="minorHAnsi"/>
                <w:bCs/>
                <w:sz w:val="16"/>
                <w:szCs w:val="16"/>
              </w:rPr>
            </w:pPr>
            <w:r w:rsidRPr="00C903C2">
              <w:rPr>
                <w:rFonts w:ascii="Arial Nova Cond Light" w:hAnsi="Arial Nova Cond Light" w:cstheme="minorHAnsi"/>
                <w:bCs/>
                <w:sz w:val="16"/>
                <w:szCs w:val="16"/>
              </w:rPr>
              <w:t>n: Número de laboratorios de salud pública priorizados.</w:t>
            </w:r>
          </w:p>
          <w:p w14:paraId="08D5920C" w14:textId="77777777" w:rsidR="00490ABD" w:rsidRPr="00C903C2" w:rsidRDefault="00490ABD" w:rsidP="009156E9">
            <w:pPr>
              <w:rPr>
                <w:rFonts w:ascii="Arial Nova Cond Light" w:hAnsi="Arial Nova Cond Light" w:cstheme="minorHAnsi"/>
                <w:bCs/>
                <w:sz w:val="16"/>
                <w:szCs w:val="16"/>
              </w:rPr>
            </w:pPr>
            <w:r w:rsidRPr="00C903C2">
              <w:rPr>
                <w:rFonts w:ascii="Arial Nova Cond Light" w:hAnsi="Arial Nova Cond Light" w:cstheme="minorHAnsi"/>
                <w:bCs/>
                <w:sz w:val="16"/>
                <w:szCs w:val="16"/>
              </w:rPr>
              <w:t>Es acumulativo.</w:t>
            </w:r>
          </w:p>
          <w:p w14:paraId="04509976" w14:textId="77777777" w:rsidR="00490ABD" w:rsidRPr="00C903C2" w:rsidRDefault="00490ABD" w:rsidP="009156E9">
            <w:pPr>
              <w:spacing w:line="276" w:lineRule="auto"/>
              <w:rPr>
                <w:rFonts w:ascii="Arial Nova Cond Light" w:hAnsi="Arial Nova Cond Light" w:cstheme="minorHAnsi"/>
                <w:bCs/>
                <w:color w:val="FF0000"/>
                <w:sz w:val="16"/>
                <w:szCs w:val="16"/>
              </w:rPr>
            </w:pPr>
          </w:p>
        </w:tc>
      </w:tr>
      <w:tr w:rsidR="00C960C0" w:rsidRPr="00C903C2" w14:paraId="6A416E69" w14:textId="77777777" w:rsidTr="001311DC">
        <w:trPr>
          <w:trHeight w:val="543"/>
        </w:trPr>
        <w:tc>
          <w:tcPr>
            <w:tcW w:w="1200" w:type="pct"/>
            <w:gridSpan w:val="2"/>
            <w:shd w:val="clear" w:color="auto" w:fill="C45911" w:themeFill="accent2" w:themeFillShade="BF"/>
            <w:vAlign w:val="center"/>
          </w:tcPr>
          <w:p w14:paraId="03D7021B" w14:textId="77777777" w:rsidR="00C960C0" w:rsidRPr="00C903C2" w:rsidRDefault="00C960C0"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Sentido esperado del indicador:</w:t>
            </w:r>
          </w:p>
        </w:tc>
        <w:tc>
          <w:tcPr>
            <w:tcW w:w="3800" w:type="pct"/>
            <w:gridSpan w:val="9"/>
            <w:tcBorders>
              <w:bottom w:val="single" w:sz="4" w:space="0" w:color="auto"/>
            </w:tcBorders>
            <w:shd w:val="clear" w:color="auto" w:fill="auto"/>
            <w:vAlign w:val="center"/>
          </w:tcPr>
          <w:p w14:paraId="7DE23613" w14:textId="7E5C652D" w:rsidR="00C960C0" w:rsidRPr="00C960C0" w:rsidRDefault="00C960C0" w:rsidP="009156E9">
            <w:pPr>
              <w:spacing w:line="276" w:lineRule="auto"/>
              <w:rPr>
                <w:rFonts w:ascii="Arial Nova Cond Light" w:hAnsi="Arial Nova Cond Light" w:cstheme="minorHAnsi"/>
                <w:bCs/>
                <w:highlight w:val="yellow"/>
              </w:rPr>
            </w:pPr>
            <w:r w:rsidRPr="00C960C0">
              <w:rPr>
                <w:rFonts w:ascii="Arial Nova Cond Light" w:hAnsi="Arial Nova Cond Light" w:cstheme="minorHAnsi"/>
                <w:bCs/>
                <w:sz w:val="20"/>
                <w:szCs w:val="20"/>
              </w:rPr>
              <w:t>Ascendente</w:t>
            </w:r>
          </w:p>
        </w:tc>
      </w:tr>
      <w:tr w:rsidR="00C960C0" w:rsidRPr="00C903C2" w14:paraId="11614669" w14:textId="77777777" w:rsidTr="001311DC">
        <w:trPr>
          <w:trHeight w:val="543"/>
        </w:trPr>
        <w:tc>
          <w:tcPr>
            <w:tcW w:w="1200" w:type="pct"/>
            <w:gridSpan w:val="2"/>
            <w:shd w:val="clear" w:color="auto" w:fill="C45911" w:themeFill="accent2" w:themeFillShade="BF"/>
            <w:vAlign w:val="center"/>
          </w:tcPr>
          <w:p w14:paraId="12A2C184" w14:textId="5889A3E9" w:rsidR="00C960C0" w:rsidRPr="00C903C2" w:rsidRDefault="00C960C0" w:rsidP="00C960C0">
            <w:pPr>
              <w:spacing w:line="276" w:lineRule="auto"/>
              <w:rPr>
                <w:rFonts w:ascii="Arial Nova Cond Light" w:hAnsi="Arial Nova Cond Light" w:cstheme="minorHAnsi"/>
                <w:bCs/>
                <w:color w:val="FFFFFF" w:themeColor="background1"/>
                <w:sz w:val="20"/>
                <w:szCs w:val="20"/>
              </w:rPr>
            </w:pPr>
            <w:r w:rsidRPr="00C903C2">
              <w:rPr>
                <w:rFonts w:ascii="Arial Nova Cond Light" w:hAnsi="Arial Nova Cond Light" w:cstheme="minorHAnsi"/>
                <w:bCs/>
                <w:color w:val="FFFFFF" w:themeColor="background1"/>
                <w:sz w:val="20"/>
                <w:szCs w:val="20"/>
              </w:rPr>
              <w:t>Supuestos</w:t>
            </w:r>
          </w:p>
        </w:tc>
        <w:tc>
          <w:tcPr>
            <w:tcW w:w="3800" w:type="pct"/>
            <w:gridSpan w:val="9"/>
            <w:tcBorders>
              <w:bottom w:val="single" w:sz="4" w:space="0" w:color="auto"/>
            </w:tcBorders>
            <w:shd w:val="clear" w:color="auto" w:fill="auto"/>
            <w:vAlign w:val="center"/>
          </w:tcPr>
          <w:p w14:paraId="08E697FC" w14:textId="33620D05" w:rsidR="00C960C0" w:rsidRPr="00C960C0" w:rsidRDefault="00C960C0" w:rsidP="00C960C0">
            <w:pPr>
              <w:spacing w:line="276" w:lineRule="auto"/>
              <w:rPr>
                <w:rFonts w:ascii="Arial Nova Cond Light" w:hAnsi="Arial Nova Cond Light" w:cstheme="minorHAnsi"/>
                <w:bCs/>
                <w:sz w:val="20"/>
                <w:szCs w:val="20"/>
              </w:rPr>
            </w:pPr>
            <w:r w:rsidRPr="00C903C2">
              <w:rPr>
                <w:rFonts w:ascii="Arial Nova Cond Light" w:hAnsi="Arial Nova Cond Light" w:cstheme="minorHAnsi"/>
                <w:bCs/>
                <w:sz w:val="20"/>
                <w:szCs w:val="20"/>
              </w:rPr>
              <w:t xml:space="preserve">Los Laboratorios de salud </w:t>
            </w:r>
            <w:proofErr w:type="spellStart"/>
            <w:r w:rsidRPr="00C903C2">
              <w:rPr>
                <w:rFonts w:ascii="Arial Nova Cond Light" w:hAnsi="Arial Nova Cond Light" w:cstheme="minorHAnsi"/>
                <w:bCs/>
                <w:sz w:val="20"/>
                <w:szCs w:val="20"/>
              </w:rPr>
              <w:t>publica</w:t>
            </w:r>
            <w:proofErr w:type="spellEnd"/>
            <w:r w:rsidRPr="00C903C2">
              <w:rPr>
                <w:rFonts w:ascii="Arial Nova Cond Light" w:hAnsi="Arial Nova Cond Light" w:cstheme="minorHAnsi"/>
                <w:bCs/>
                <w:sz w:val="20"/>
                <w:szCs w:val="20"/>
              </w:rPr>
              <w:t xml:space="preserve"> y el INS, cuentan con recursos para implementar acciones y con un plan de trabajo para la aplicación de la normativa vigente.</w:t>
            </w:r>
          </w:p>
        </w:tc>
      </w:tr>
      <w:tr w:rsidR="00490ABD" w:rsidRPr="00C903C2" w14:paraId="6D74B9A5" w14:textId="77777777" w:rsidTr="001311DC">
        <w:trPr>
          <w:trHeight w:val="713"/>
        </w:trPr>
        <w:tc>
          <w:tcPr>
            <w:tcW w:w="1200" w:type="pct"/>
            <w:gridSpan w:val="2"/>
            <w:shd w:val="clear" w:color="auto" w:fill="C45911" w:themeFill="accent2" w:themeFillShade="BF"/>
            <w:vAlign w:val="center"/>
          </w:tcPr>
          <w:p w14:paraId="6B35A78E" w14:textId="77777777" w:rsidR="00490ABD" w:rsidRPr="00C903C2" w:rsidRDefault="00490ABD" w:rsidP="009156E9">
            <w:pPr>
              <w:spacing w:line="276" w:lineRule="auto"/>
              <w:rPr>
                <w:rFonts w:ascii="Arial Nova Cond Light" w:hAnsi="Arial Nova Cond Light" w:cstheme="minorHAnsi"/>
                <w:bCs/>
                <w:color w:val="FFFFFF" w:themeColor="background1"/>
              </w:rPr>
            </w:pPr>
            <w:r w:rsidRPr="00C903C2">
              <w:rPr>
                <w:rFonts w:ascii="Arial Nova Cond Light" w:hAnsi="Arial Nova Cond Light" w:cstheme="minorHAnsi"/>
                <w:bCs/>
                <w:color w:val="FFFFFF" w:themeColor="background1"/>
                <w:sz w:val="20"/>
                <w:szCs w:val="20"/>
              </w:rPr>
              <w:t>Fuente y bases de datos:</w:t>
            </w:r>
          </w:p>
        </w:tc>
        <w:tc>
          <w:tcPr>
            <w:tcW w:w="3800" w:type="pct"/>
            <w:gridSpan w:val="9"/>
            <w:shd w:val="clear" w:color="auto" w:fill="auto"/>
            <w:vAlign w:val="center"/>
          </w:tcPr>
          <w:p w14:paraId="0469E4A1" w14:textId="77777777" w:rsidR="00490ABD" w:rsidRPr="00C903C2" w:rsidRDefault="00490ABD" w:rsidP="009156E9">
            <w:pPr>
              <w:rPr>
                <w:rFonts w:ascii="Arial Nova Cond Light" w:hAnsi="Arial Nova Cond Light" w:cstheme="minorHAnsi"/>
                <w:bCs/>
                <w:sz w:val="20"/>
                <w:szCs w:val="20"/>
              </w:rPr>
            </w:pPr>
            <w:r w:rsidRPr="00C903C2">
              <w:rPr>
                <w:rFonts w:ascii="Arial Nova Cond Light" w:hAnsi="Arial Nova Cond Light" w:cstheme="minorHAnsi"/>
                <w:bCs/>
                <w:sz w:val="20"/>
                <w:szCs w:val="20"/>
              </w:rPr>
              <w:t xml:space="preserve">Reportes del INS </w:t>
            </w:r>
          </w:p>
        </w:tc>
      </w:tr>
      <w:tr w:rsidR="000576FB" w:rsidRPr="00C903C2" w14:paraId="239DE7E2" w14:textId="77777777" w:rsidTr="001311DC">
        <w:trPr>
          <w:trHeight w:val="809"/>
        </w:trPr>
        <w:tc>
          <w:tcPr>
            <w:tcW w:w="1200" w:type="pct"/>
            <w:gridSpan w:val="2"/>
            <w:shd w:val="clear" w:color="auto" w:fill="C45911" w:themeFill="accent2" w:themeFillShade="BF"/>
            <w:vAlign w:val="center"/>
          </w:tcPr>
          <w:p w14:paraId="30C5AC0B" w14:textId="07753207" w:rsidR="000576FB" w:rsidRPr="00C903C2" w:rsidRDefault="000576FB" w:rsidP="000576FB">
            <w:pPr>
              <w:spacing w:line="276" w:lineRule="auto"/>
              <w:rPr>
                <w:rFonts w:ascii="Arial Nova Cond Light" w:hAnsi="Arial Nova Cond Light" w:cstheme="minorHAnsi"/>
                <w:bCs/>
                <w:color w:val="FFFFFF" w:themeColor="background1"/>
                <w:sz w:val="20"/>
                <w:szCs w:val="20"/>
              </w:rPr>
            </w:pPr>
            <w:r w:rsidRPr="00C903C2">
              <w:rPr>
                <w:rFonts w:ascii="Arial Nova Cond Light" w:hAnsi="Arial Nova Cond Light" w:cstheme="minorHAnsi"/>
                <w:bCs/>
                <w:color w:val="FFFFFF" w:themeColor="background1"/>
                <w:sz w:val="20"/>
                <w:szCs w:val="20"/>
              </w:rPr>
              <w:t>Tipo de indicador de servicios</w:t>
            </w:r>
          </w:p>
        </w:tc>
        <w:tc>
          <w:tcPr>
            <w:tcW w:w="3800" w:type="pct"/>
            <w:gridSpan w:val="9"/>
            <w:shd w:val="clear" w:color="auto" w:fill="auto"/>
            <w:vAlign w:val="center"/>
          </w:tcPr>
          <w:p w14:paraId="2A65EF66" w14:textId="360CECCB" w:rsidR="000576FB" w:rsidRPr="00C903C2" w:rsidRDefault="000576FB" w:rsidP="000576FB">
            <w:pPr>
              <w:rPr>
                <w:rFonts w:ascii="Arial Nova Cond Light" w:hAnsi="Arial Nova Cond Light" w:cstheme="minorHAnsi"/>
                <w:bCs/>
                <w:sz w:val="20"/>
                <w:szCs w:val="20"/>
              </w:rPr>
            </w:pPr>
            <w:r w:rsidRPr="00C903C2">
              <w:rPr>
                <w:rFonts w:ascii="Arial Nova Cond Light" w:hAnsi="Arial Nova Cond Light" w:cstheme="minorHAnsi"/>
                <w:bCs/>
                <w:sz w:val="20"/>
                <w:szCs w:val="20"/>
              </w:rPr>
              <w:t>Cobertura</w:t>
            </w:r>
          </w:p>
        </w:tc>
      </w:tr>
      <w:tr w:rsidR="00C960C0" w:rsidRPr="003B16EC" w14:paraId="6BCD275C" w14:textId="77777777" w:rsidTr="001311DC">
        <w:trPr>
          <w:trHeight w:val="529"/>
        </w:trPr>
        <w:tc>
          <w:tcPr>
            <w:tcW w:w="637" w:type="pct"/>
            <w:tcBorders>
              <w:tr2bl w:val="single" w:sz="4" w:space="0" w:color="auto"/>
            </w:tcBorders>
            <w:shd w:val="clear" w:color="auto" w:fill="C45911" w:themeFill="accent2" w:themeFillShade="BF"/>
            <w:vAlign w:val="center"/>
          </w:tcPr>
          <w:p w14:paraId="07592F38" w14:textId="77777777" w:rsidR="00C960C0" w:rsidRPr="005F41FD" w:rsidRDefault="00C960C0" w:rsidP="009156E9">
            <w:pPr>
              <w:spacing w:line="276" w:lineRule="auto"/>
              <w:rPr>
                <w:rFonts w:ascii="Arial Narrow" w:hAnsi="Arial Narrow" w:cstheme="minorHAnsi"/>
                <w:bCs/>
                <w:color w:val="FFFFFF" w:themeColor="background1"/>
                <w:sz w:val="18"/>
                <w:szCs w:val="18"/>
              </w:rPr>
            </w:pPr>
          </w:p>
        </w:tc>
        <w:tc>
          <w:tcPr>
            <w:tcW w:w="563" w:type="pct"/>
            <w:shd w:val="clear" w:color="auto" w:fill="C45911" w:themeFill="accent2" w:themeFillShade="BF"/>
            <w:vAlign w:val="center"/>
          </w:tcPr>
          <w:p w14:paraId="4065F28F" w14:textId="24435D60" w:rsidR="00C960C0" w:rsidRPr="005F41FD" w:rsidRDefault="00C960C0" w:rsidP="001311DC">
            <w:pPr>
              <w:spacing w:line="276" w:lineRule="auto"/>
              <w:jc w:val="center"/>
              <w:rPr>
                <w:rFonts w:ascii="Arial Narrow" w:hAnsi="Arial Narrow" w:cstheme="minorHAnsi"/>
                <w:bCs/>
                <w:color w:val="FFFFFF" w:themeColor="background1"/>
                <w:sz w:val="18"/>
                <w:szCs w:val="18"/>
              </w:rPr>
            </w:pPr>
            <w:r w:rsidRPr="005F41FD">
              <w:rPr>
                <w:rFonts w:ascii="Arial Narrow" w:hAnsi="Arial Narrow" w:cstheme="minorHAnsi"/>
                <w:bCs/>
                <w:color w:val="FFFFFF" w:themeColor="background1"/>
                <w:sz w:val="18"/>
                <w:szCs w:val="18"/>
              </w:rPr>
              <w:t>Línea de base</w:t>
            </w:r>
          </w:p>
        </w:tc>
        <w:tc>
          <w:tcPr>
            <w:tcW w:w="3800" w:type="pct"/>
            <w:gridSpan w:val="9"/>
            <w:shd w:val="clear" w:color="auto" w:fill="C45911" w:themeFill="accent2" w:themeFillShade="BF"/>
            <w:vAlign w:val="center"/>
          </w:tcPr>
          <w:p w14:paraId="22171D56" w14:textId="77777777" w:rsidR="00C960C0" w:rsidRPr="005F41FD" w:rsidRDefault="00C960C0" w:rsidP="00C960C0">
            <w:pPr>
              <w:spacing w:line="276" w:lineRule="auto"/>
              <w:jc w:val="center"/>
              <w:rPr>
                <w:rFonts w:ascii="Arial Narrow" w:hAnsi="Arial Narrow" w:cstheme="minorHAnsi"/>
                <w:bCs/>
                <w:color w:val="FFFFFF" w:themeColor="background1"/>
                <w:sz w:val="18"/>
                <w:szCs w:val="18"/>
              </w:rPr>
            </w:pPr>
            <w:r w:rsidRPr="005F41FD">
              <w:rPr>
                <w:rFonts w:ascii="Arial Narrow" w:hAnsi="Arial Narrow" w:cstheme="minorHAnsi"/>
                <w:bCs/>
                <w:color w:val="FFFFFF" w:themeColor="background1"/>
                <w:sz w:val="18"/>
                <w:szCs w:val="18"/>
              </w:rPr>
              <w:t>Logros esperados</w:t>
            </w:r>
          </w:p>
        </w:tc>
      </w:tr>
      <w:tr w:rsidR="001311DC" w:rsidRPr="003B16EC" w14:paraId="54DEF40E" w14:textId="77777777" w:rsidTr="001311DC">
        <w:trPr>
          <w:trHeight w:val="534"/>
        </w:trPr>
        <w:tc>
          <w:tcPr>
            <w:tcW w:w="637" w:type="pct"/>
            <w:shd w:val="clear" w:color="auto" w:fill="C45911" w:themeFill="accent2" w:themeFillShade="BF"/>
            <w:vAlign w:val="center"/>
          </w:tcPr>
          <w:p w14:paraId="386BDA53" w14:textId="77777777" w:rsidR="001311DC" w:rsidRPr="005F41FD" w:rsidRDefault="001311DC" w:rsidP="009156E9">
            <w:pPr>
              <w:spacing w:line="276" w:lineRule="auto"/>
              <w:rPr>
                <w:rFonts w:ascii="Arial Narrow" w:hAnsi="Arial Narrow" w:cstheme="minorHAnsi"/>
                <w:bCs/>
                <w:color w:val="FFFFFF" w:themeColor="background1"/>
                <w:sz w:val="18"/>
                <w:szCs w:val="18"/>
              </w:rPr>
            </w:pPr>
            <w:r w:rsidRPr="005F41FD">
              <w:rPr>
                <w:rFonts w:ascii="Arial Narrow" w:hAnsi="Arial Narrow" w:cstheme="minorHAnsi"/>
                <w:bCs/>
                <w:color w:val="FFFFFF" w:themeColor="background1"/>
                <w:sz w:val="18"/>
                <w:szCs w:val="18"/>
              </w:rPr>
              <w:t>Año</w:t>
            </w:r>
          </w:p>
        </w:tc>
        <w:tc>
          <w:tcPr>
            <w:tcW w:w="563" w:type="pct"/>
            <w:tcBorders>
              <w:bottom w:val="single" w:sz="4" w:space="0" w:color="auto"/>
            </w:tcBorders>
            <w:shd w:val="clear" w:color="auto" w:fill="C45911" w:themeFill="accent2" w:themeFillShade="BF"/>
            <w:vAlign w:val="center"/>
          </w:tcPr>
          <w:p w14:paraId="47068EE0" w14:textId="425C221D" w:rsidR="001311DC" w:rsidRPr="005F41FD" w:rsidRDefault="001311DC" w:rsidP="001311DC">
            <w:pPr>
              <w:spacing w:line="276" w:lineRule="auto"/>
              <w:jc w:val="center"/>
              <w:rPr>
                <w:rFonts w:ascii="Arial Narrow" w:hAnsi="Arial Narrow" w:cstheme="minorHAnsi"/>
                <w:bCs/>
                <w:color w:val="FFFFFF" w:themeColor="background1"/>
                <w:sz w:val="18"/>
                <w:szCs w:val="18"/>
              </w:rPr>
            </w:pPr>
            <w:r w:rsidRPr="005F41FD">
              <w:rPr>
                <w:rFonts w:ascii="Arial Narrow" w:hAnsi="Arial Narrow" w:cstheme="minorHAnsi"/>
                <w:bCs/>
                <w:color w:val="FFFFFF" w:themeColor="background1"/>
                <w:sz w:val="18"/>
                <w:szCs w:val="18"/>
              </w:rPr>
              <w:t>2019</w:t>
            </w:r>
          </w:p>
        </w:tc>
        <w:tc>
          <w:tcPr>
            <w:tcW w:w="561" w:type="pct"/>
            <w:tcBorders>
              <w:bottom w:val="single" w:sz="4" w:space="0" w:color="auto"/>
            </w:tcBorders>
            <w:shd w:val="clear" w:color="auto" w:fill="C45911" w:themeFill="accent2" w:themeFillShade="BF"/>
            <w:vAlign w:val="center"/>
          </w:tcPr>
          <w:p w14:paraId="6D5C1ACE" w14:textId="77777777" w:rsidR="001311DC" w:rsidRPr="005F41FD" w:rsidRDefault="001311DC" w:rsidP="001311DC">
            <w:pPr>
              <w:spacing w:line="276" w:lineRule="auto"/>
              <w:jc w:val="center"/>
              <w:rPr>
                <w:rFonts w:ascii="Arial Narrow" w:hAnsi="Arial Narrow" w:cstheme="minorHAnsi"/>
                <w:bCs/>
                <w:color w:val="FFFFFF" w:themeColor="background1"/>
                <w:sz w:val="18"/>
                <w:szCs w:val="18"/>
              </w:rPr>
            </w:pPr>
            <w:r w:rsidRPr="005F41FD">
              <w:rPr>
                <w:rFonts w:ascii="Arial Narrow" w:hAnsi="Arial Narrow" w:cstheme="minorHAnsi"/>
                <w:bCs/>
                <w:color w:val="FFFFFF" w:themeColor="background1"/>
                <w:sz w:val="18"/>
                <w:szCs w:val="18"/>
              </w:rPr>
              <w:t>2022</w:t>
            </w:r>
          </w:p>
        </w:tc>
        <w:tc>
          <w:tcPr>
            <w:tcW w:w="482" w:type="pct"/>
            <w:tcBorders>
              <w:bottom w:val="single" w:sz="4" w:space="0" w:color="auto"/>
            </w:tcBorders>
            <w:shd w:val="clear" w:color="auto" w:fill="C45911" w:themeFill="accent2" w:themeFillShade="BF"/>
            <w:vAlign w:val="center"/>
          </w:tcPr>
          <w:p w14:paraId="017D30F9" w14:textId="77777777" w:rsidR="001311DC" w:rsidRPr="005F41FD" w:rsidRDefault="001311DC" w:rsidP="001311DC">
            <w:pPr>
              <w:spacing w:line="276" w:lineRule="auto"/>
              <w:jc w:val="center"/>
              <w:rPr>
                <w:rFonts w:ascii="Arial Narrow" w:hAnsi="Arial Narrow" w:cstheme="minorHAnsi"/>
                <w:bCs/>
                <w:color w:val="FFFFFF" w:themeColor="background1"/>
                <w:sz w:val="18"/>
                <w:szCs w:val="18"/>
              </w:rPr>
            </w:pPr>
            <w:r w:rsidRPr="005F41FD">
              <w:rPr>
                <w:rFonts w:ascii="Arial Narrow" w:hAnsi="Arial Narrow" w:cstheme="minorHAnsi"/>
                <w:bCs/>
                <w:color w:val="FFFFFF" w:themeColor="background1"/>
                <w:sz w:val="18"/>
                <w:szCs w:val="18"/>
              </w:rPr>
              <w:t>2023</w:t>
            </w:r>
          </w:p>
        </w:tc>
        <w:tc>
          <w:tcPr>
            <w:tcW w:w="482" w:type="pct"/>
            <w:tcBorders>
              <w:bottom w:val="single" w:sz="4" w:space="0" w:color="auto"/>
            </w:tcBorders>
            <w:shd w:val="clear" w:color="auto" w:fill="C45911" w:themeFill="accent2" w:themeFillShade="BF"/>
            <w:vAlign w:val="center"/>
          </w:tcPr>
          <w:p w14:paraId="3ACC75BB" w14:textId="77777777" w:rsidR="001311DC" w:rsidRPr="005F41FD" w:rsidRDefault="001311DC" w:rsidP="001311DC">
            <w:pPr>
              <w:spacing w:line="276" w:lineRule="auto"/>
              <w:jc w:val="center"/>
              <w:rPr>
                <w:rFonts w:ascii="Arial Narrow" w:hAnsi="Arial Narrow" w:cstheme="minorHAnsi"/>
                <w:bCs/>
                <w:color w:val="FFFFFF" w:themeColor="background1"/>
                <w:sz w:val="18"/>
                <w:szCs w:val="18"/>
              </w:rPr>
            </w:pPr>
            <w:r w:rsidRPr="005F41FD">
              <w:rPr>
                <w:rFonts w:ascii="Arial Narrow" w:hAnsi="Arial Narrow" w:cstheme="minorHAnsi"/>
                <w:bCs/>
                <w:color w:val="FFFFFF" w:themeColor="background1"/>
                <w:sz w:val="18"/>
                <w:szCs w:val="18"/>
              </w:rPr>
              <w:t>2024</w:t>
            </w:r>
          </w:p>
        </w:tc>
        <w:tc>
          <w:tcPr>
            <w:tcW w:w="410" w:type="pct"/>
            <w:tcBorders>
              <w:bottom w:val="single" w:sz="4" w:space="0" w:color="auto"/>
            </w:tcBorders>
            <w:shd w:val="clear" w:color="auto" w:fill="C45911" w:themeFill="accent2" w:themeFillShade="BF"/>
            <w:vAlign w:val="center"/>
          </w:tcPr>
          <w:p w14:paraId="50CD6665" w14:textId="77777777" w:rsidR="001311DC" w:rsidRPr="005F41FD" w:rsidRDefault="001311DC" w:rsidP="001311DC">
            <w:pPr>
              <w:spacing w:line="276" w:lineRule="auto"/>
              <w:jc w:val="center"/>
              <w:rPr>
                <w:rFonts w:ascii="Arial Narrow" w:hAnsi="Arial Narrow" w:cstheme="minorHAnsi"/>
                <w:bCs/>
                <w:color w:val="FFFFFF" w:themeColor="background1"/>
                <w:sz w:val="18"/>
                <w:szCs w:val="18"/>
              </w:rPr>
            </w:pPr>
            <w:r w:rsidRPr="005F41FD">
              <w:rPr>
                <w:rFonts w:ascii="Arial Narrow" w:hAnsi="Arial Narrow" w:cstheme="minorHAnsi"/>
                <w:bCs/>
                <w:color w:val="FFFFFF" w:themeColor="background1"/>
                <w:sz w:val="18"/>
                <w:szCs w:val="18"/>
              </w:rPr>
              <w:t>2025</w:t>
            </w:r>
          </w:p>
        </w:tc>
        <w:tc>
          <w:tcPr>
            <w:tcW w:w="380" w:type="pct"/>
            <w:tcBorders>
              <w:bottom w:val="single" w:sz="4" w:space="0" w:color="auto"/>
            </w:tcBorders>
            <w:shd w:val="clear" w:color="auto" w:fill="C45911" w:themeFill="accent2" w:themeFillShade="BF"/>
            <w:vAlign w:val="center"/>
          </w:tcPr>
          <w:p w14:paraId="72DDFF5D" w14:textId="77777777" w:rsidR="001311DC" w:rsidRPr="005F41FD" w:rsidRDefault="001311DC" w:rsidP="001311DC">
            <w:pPr>
              <w:spacing w:line="276" w:lineRule="auto"/>
              <w:jc w:val="center"/>
              <w:rPr>
                <w:rFonts w:ascii="Arial Narrow" w:hAnsi="Arial Narrow" w:cstheme="minorHAnsi"/>
                <w:bCs/>
                <w:color w:val="FFFFFF" w:themeColor="background1"/>
                <w:sz w:val="18"/>
                <w:szCs w:val="18"/>
              </w:rPr>
            </w:pPr>
            <w:r w:rsidRPr="005F41FD">
              <w:rPr>
                <w:rFonts w:ascii="Arial Narrow" w:hAnsi="Arial Narrow" w:cstheme="minorHAnsi"/>
                <w:bCs/>
                <w:color w:val="FFFFFF" w:themeColor="background1"/>
                <w:sz w:val="18"/>
                <w:szCs w:val="18"/>
              </w:rPr>
              <w:t>2026</w:t>
            </w:r>
          </w:p>
        </w:tc>
        <w:tc>
          <w:tcPr>
            <w:tcW w:w="378" w:type="pct"/>
            <w:tcBorders>
              <w:bottom w:val="single" w:sz="4" w:space="0" w:color="auto"/>
            </w:tcBorders>
            <w:shd w:val="clear" w:color="auto" w:fill="C45911" w:themeFill="accent2" w:themeFillShade="BF"/>
            <w:vAlign w:val="center"/>
          </w:tcPr>
          <w:p w14:paraId="499A8859" w14:textId="77777777" w:rsidR="001311DC" w:rsidRPr="005F41FD" w:rsidRDefault="001311DC" w:rsidP="001311DC">
            <w:pPr>
              <w:spacing w:line="276" w:lineRule="auto"/>
              <w:jc w:val="center"/>
              <w:rPr>
                <w:rFonts w:ascii="Arial Narrow" w:hAnsi="Arial Narrow" w:cstheme="minorHAnsi"/>
                <w:bCs/>
                <w:color w:val="FFFFFF" w:themeColor="background1"/>
                <w:sz w:val="18"/>
                <w:szCs w:val="18"/>
              </w:rPr>
            </w:pPr>
            <w:r w:rsidRPr="005F41FD">
              <w:rPr>
                <w:rFonts w:ascii="Arial Narrow" w:hAnsi="Arial Narrow" w:cstheme="minorHAnsi"/>
                <w:bCs/>
                <w:color w:val="FFFFFF" w:themeColor="background1"/>
                <w:sz w:val="18"/>
                <w:szCs w:val="18"/>
              </w:rPr>
              <w:t>2027</w:t>
            </w:r>
          </w:p>
        </w:tc>
        <w:tc>
          <w:tcPr>
            <w:tcW w:w="379" w:type="pct"/>
            <w:tcBorders>
              <w:bottom w:val="single" w:sz="4" w:space="0" w:color="auto"/>
            </w:tcBorders>
            <w:shd w:val="clear" w:color="auto" w:fill="C45911" w:themeFill="accent2" w:themeFillShade="BF"/>
            <w:vAlign w:val="center"/>
          </w:tcPr>
          <w:p w14:paraId="486D9805" w14:textId="77777777" w:rsidR="001311DC" w:rsidRPr="005F41FD" w:rsidRDefault="001311DC" w:rsidP="001311DC">
            <w:pPr>
              <w:spacing w:line="276" w:lineRule="auto"/>
              <w:jc w:val="center"/>
              <w:rPr>
                <w:rFonts w:ascii="Arial Narrow" w:hAnsi="Arial Narrow" w:cstheme="minorHAnsi"/>
                <w:bCs/>
                <w:color w:val="FFFFFF" w:themeColor="background1"/>
                <w:sz w:val="18"/>
                <w:szCs w:val="18"/>
              </w:rPr>
            </w:pPr>
            <w:r w:rsidRPr="005F41FD">
              <w:rPr>
                <w:rFonts w:ascii="Arial Narrow" w:hAnsi="Arial Narrow" w:cstheme="minorHAnsi"/>
                <w:bCs/>
                <w:color w:val="FFFFFF" w:themeColor="background1"/>
                <w:sz w:val="18"/>
                <w:szCs w:val="18"/>
              </w:rPr>
              <w:t>2028</w:t>
            </w:r>
          </w:p>
        </w:tc>
        <w:tc>
          <w:tcPr>
            <w:tcW w:w="379" w:type="pct"/>
            <w:tcBorders>
              <w:bottom w:val="single" w:sz="4" w:space="0" w:color="auto"/>
            </w:tcBorders>
            <w:shd w:val="clear" w:color="auto" w:fill="C45911" w:themeFill="accent2" w:themeFillShade="BF"/>
            <w:vAlign w:val="center"/>
          </w:tcPr>
          <w:p w14:paraId="2F6DE1EB" w14:textId="77777777" w:rsidR="001311DC" w:rsidRPr="005F41FD" w:rsidRDefault="001311DC" w:rsidP="001311DC">
            <w:pPr>
              <w:spacing w:line="276" w:lineRule="auto"/>
              <w:jc w:val="center"/>
              <w:rPr>
                <w:rFonts w:ascii="Arial Narrow" w:hAnsi="Arial Narrow" w:cstheme="minorHAnsi"/>
                <w:bCs/>
                <w:color w:val="FFFFFF" w:themeColor="background1"/>
                <w:sz w:val="18"/>
                <w:szCs w:val="18"/>
              </w:rPr>
            </w:pPr>
            <w:r w:rsidRPr="005F41FD">
              <w:rPr>
                <w:rFonts w:ascii="Arial Narrow" w:hAnsi="Arial Narrow" w:cstheme="minorHAnsi"/>
                <w:bCs/>
                <w:color w:val="FFFFFF" w:themeColor="background1"/>
                <w:sz w:val="18"/>
                <w:szCs w:val="18"/>
              </w:rPr>
              <w:t>2029</w:t>
            </w:r>
          </w:p>
        </w:tc>
        <w:tc>
          <w:tcPr>
            <w:tcW w:w="349" w:type="pct"/>
            <w:tcBorders>
              <w:bottom w:val="single" w:sz="4" w:space="0" w:color="auto"/>
            </w:tcBorders>
            <w:shd w:val="clear" w:color="auto" w:fill="C45911" w:themeFill="accent2" w:themeFillShade="BF"/>
            <w:vAlign w:val="center"/>
          </w:tcPr>
          <w:p w14:paraId="2580AFA4" w14:textId="77777777" w:rsidR="001311DC" w:rsidRPr="005F41FD" w:rsidRDefault="001311DC" w:rsidP="001311DC">
            <w:pPr>
              <w:spacing w:line="276" w:lineRule="auto"/>
              <w:jc w:val="center"/>
              <w:rPr>
                <w:rFonts w:ascii="Arial Narrow" w:hAnsi="Arial Narrow" w:cstheme="minorHAnsi"/>
                <w:bCs/>
                <w:color w:val="FFFFFF" w:themeColor="background1"/>
                <w:sz w:val="18"/>
                <w:szCs w:val="18"/>
              </w:rPr>
            </w:pPr>
            <w:r w:rsidRPr="005F41FD">
              <w:rPr>
                <w:rFonts w:ascii="Arial Narrow" w:hAnsi="Arial Narrow" w:cstheme="minorHAnsi"/>
                <w:bCs/>
                <w:color w:val="FFFFFF" w:themeColor="background1"/>
                <w:sz w:val="18"/>
                <w:szCs w:val="18"/>
              </w:rPr>
              <w:t>2030</w:t>
            </w:r>
          </w:p>
        </w:tc>
      </w:tr>
      <w:tr w:rsidR="001311DC" w:rsidRPr="003B16EC" w14:paraId="0EF6DF54" w14:textId="77777777" w:rsidTr="001311DC">
        <w:trPr>
          <w:trHeight w:val="85"/>
        </w:trPr>
        <w:tc>
          <w:tcPr>
            <w:tcW w:w="637" w:type="pct"/>
            <w:shd w:val="clear" w:color="auto" w:fill="D9D9D9" w:themeFill="background1" w:themeFillShade="D9"/>
            <w:vAlign w:val="center"/>
          </w:tcPr>
          <w:p w14:paraId="08458FE3" w14:textId="77777777" w:rsidR="001311DC" w:rsidRPr="003B16EC" w:rsidRDefault="001311DC" w:rsidP="009156E9">
            <w:pPr>
              <w:spacing w:line="276" w:lineRule="auto"/>
              <w:rPr>
                <w:rFonts w:ascii="Arial Narrow" w:hAnsi="Arial Narrow" w:cstheme="minorHAnsi"/>
                <w:bCs/>
                <w:color w:val="000000" w:themeColor="text1"/>
                <w:sz w:val="16"/>
                <w:szCs w:val="16"/>
              </w:rPr>
            </w:pPr>
            <w:r w:rsidRPr="003B16EC">
              <w:rPr>
                <w:rFonts w:ascii="Arial Narrow" w:hAnsi="Arial Narrow" w:cstheme="minorHAnsi"/>
                <w:bCs/>
                <w:color w:val="000000" w:themeColor="text1"/>
                <w:sz w:val="16"/>
                <w:szCs w:val="16"/>
              </w:rPr>
              <w:t>Valor</w:t>
            </w:r>
          </w:p>
        </w:tc>
        <w:tc>
          <w:tcPr>
            <w:tcW w:w="563" w:type="pct"/>
            <w:shd w:val="clear" w:color="auto" w:fill="auto"/>
            <w:vAlign w:val="center"/>
          </w:tcPr>
          <w:p w14:paraId="72DD243B" w14:textId="65FEB7B0" w:rsidR="001311DC" w:rsidRPr="005F41FD" w:rsidRDefault="001311DC" w:rsidP="001311DC">
            <w:pPr>
              <w:spacing w:line="276" w:lineRule="auto"/>
              <w:jc w:val="center"/>
              <w:rPr>
                <w:rFonts w:ascii="Arial Nova Cond Light" w:hAnsi="Arial Nova Cond Light" w:cstheme="minorHAnsi"/>
                <w:bCs/>
                <w:color w:val="000000" w:themeColor="text1"/>
                <w:sz w:val="20"/>
                <w:szCs w:val="20"/>
              </w:rPr>
            </w:pPr>
            <w:r w:rsidRPr="005F41FD">
              <w:rPr>
                <w:rFonts w:ascii="Arial Nova Cond Light" w:hAnsi="Arial Nova Cond Light" w:cstheme="minorHAnsi"/>
                <w:bCs/>
                <w:color w:val="000000" w:themeColor="text1"/>
                <w:sz w:val="20"/>
                <w:szCs w:val="20"/>
              </w:rPr>
              <w:t>--</w:t>
            </w:r>
          </w:p>
        </w:tc>
        <w:tc>
          <w:tcPr>
            <w:tcW w:w="561" w:type="pct"/>
            <w:shd w:val="clear" w:color="auto" w:fill="auto"/>
            <w:vAlign w:val="center"/>
          </w:tcPr>
          <w:p w14:paraId="7DF1AC71" w14:textId="77777777" w:rsidR="001311DC" w:rsidRPr="005F41FD" w:rsidRDefault="001311DC" w:rsidP="001311DC">
            <w:pPr>
              <w:spacing w:line="276" w:lineRule="auto"/>
              <w:jc w:val="center"/>
              <w:rPr>
                <w:rFonts w:ascii="Arial Nova Cond Light" w:hAnsi="Arial Nova Cond Light" w:cstheme="minorHAnsi"/>
                <w:bCs/>
                <w:color w:val="000000" w:themeColor="text1"/>
                <w:sz w:val="20"/>
                <w:szCs w:val="20"/>
              </w:rPr>
            </w:pPr>
            <w:r w:rsidRPr="005F41FD">
              <w:rPr>
                <w:rFonts w:ascii="Arial Nova Cond Light" w:hAnsi="Arial Nova Cond Light" w:cstheme="minorHAnsi"/>
                <w:bCs/>
                <w:color w:val="000000" w:themeColor="text1"/>
                <w:sz w:val="20"/>
                <w:szCs w:val="20"/>
              </w:rPr>
              <w:t>4%</w:t>
            </w:r>
          </w:p>
        </w:tc>
        <w:tc>
          <w:tcPr>
            <w:tcW w:w="482" w:type="pct"/>
            <w:shd w:val="clear" w:color="auto" w:fill="auto"/>
            <w:vAlign w:val="center"/>
          </w:tcPr>
          <w:p w14:paraId="3B7172F9" w14:textId="77777777" w:rsidR="001311DC" w:rsidRPr="005F41FD" w:rsidRDefault="001311DC" w:rsidP="001311DC">
            <w:pPr>
              <w:spacing w:line="276" w:lineRule="auto"/>
              <w:jc w:val="center"/>
              <w:rPr>
                <w:rFonts w:ascii="Arial Nova Cond Light" w:hAnsi="Arial Nova Cond Light" w:cstheme="minorHAnsi"/>
                <w:bCs/>
                <w:color w:val="000000" w:themeColor="text1"/>
                <w:sz w:val="20"/>
                <w:szCs w:val="20"/>
              </w:rPr>
            </w:pPr>
            <w:r w:rsidRPr="005F41FD">
              <w:rPr>
                <w:rFonts w:ascii="Arial Nova Cond Light" w:hAnsi="Arial Nova Cond Light" w:cstheme="minorHAnsi"/>
                <w:bCs/>
                <w:color w:val="000000" w:themeColor="text1"/>
                <w:sz w:val="20"/>
                <w:szCs w:val="20"/>
              </w:rPr>
              <w:t>12%</w:t>
            </w:r>
          </w:p>
        </w:tc>
        <w:tc>
          <w:tcPr>
            <w:tcW w:w="482" w:type="pct"/>
            <w:shd w:val="clear" w:color="auto" w:fill="auto"/>
          </w:tcPr>
          <w:p w14:paraId="0A54811E" w14:textId="77777777" w:rsidR="001311DC" w:rsidRPr="005F41FD" w:rsidRDefault="001311DC" w:rsidP="001311DC">
            <w:pPr>
              <w:spacing w:line="276" w:lineRule="auto"/>
              <w:jc w:val="center"/>
              <w:rPr>
                <w:rFonts w:ascii="Arial Nova Cond Light" w:hAnsi="Arial Nova Cond Light" w:cstheme="minorHAnsi"/>
                <w:bCs/>
                <w:color w:val="000000" w:themeColor="text1"/>
                <w:sz w:val="20"/>
                <w:szCs w:val="20"/>
              </w:rPr>
            </w:pPr>
            <w:r w:rsidRPr="005F41FD">
              <w:rPr>
                <w:rFonts w:ascii="Arial Nova Cond Light" w:hAnsi="Arial Nova Cond Light" w:cstheme="minorHAnsi"/>
                <w:bCs/>
                <w:color w:val="000000" w:themeColor="text1"/>
                <w:sz w:val="20"/>
                <w:szCs w:val="20"/>
              </w:rPr>
              <w:t>24%</w:t>
            </w:r>
          </w:p>
        </w:tc>
        <w:tc>
          <w:tcPr>
            <w:tcW w:w="410" w:type="pct"/>
            <w:shd w:val="clear" w:color="auto" w:fill="auto"/>
          </w:tcPr>
          <w:p w14:paraId="66EA1A63" w14:textId="77777777" w:rsidR="001311DC" w:rsidRPr="005F41FD" w:rsidRDefault="001311DC" w:rsidP="001311DC">
            <w:pPr>
              <w:spacing w:line="276" w:lineRule="auto"/>
              <w:jc w:val="center"/>
              <w:rPr>
                <w:rFonts w:ascii="Arial Nova Cond Light" w:hAnsi="Arial Nova Cond Light" w:cstheme="minorHAnsi"/>
                <w:bCs/>
                <w:color w:val="000000" w:themeColor="text1"/>
                <w:sz w:val="20"/>
                <w:szCs w:val="20"/>
              </w:rPr>
            </w:pPr>
            <w:r w:rsidRPr="005F41FD">
              <w:rPr>
                <w:rFonts w:ascii="Arial Nova Cond Light" w:hAnsi="Arial Nova Cond Light" w:cstheme="minorHAnsi"/>
                <w:bCs/>
                <w:color w:val="000000" w:themeColor="text1"/>
                <w:sz w:val="20"/>
                <w:szCs w:val="20"/>
              </w:rPr>
              <w:t>40%</w:t>
            </w:r>
          </w:p>
        </w:tc>
        <w:tc>
          <w:tcPr>
            <w:tcW w:w="380" w:type="pct"/>
            <w:shd w:val="clear" w:color="auto" w:fill="auto"/>
          </w:tcPr>
          <w:p w14:paraId="3E033489" w14:textId="77777777" w:rsidR="001311DC" w:rsidRPr="005F41FD" w:rsidRDefault="001311DC" w:rsidP="001311DC">
            <w:pPr>
              <w:spacing w:line="276" w:lineRule="auto"/>
              <w:jc w:val="center"/>
              <w:rPr>
                <w:rFonts w:ascii="Arial Nova Cond Light" w:hAnsi="Arial Nova Cond Light" w:cstheme="minorHAnsi"/>
                <w:bCs/>
                <w:color w:val="000000" w:themeColor="text1"/>
                <w:sz w:val="20"/>
                <w:szCs w:val="20"/>
              </w:rPr>
            </w:pPr>
            <w:r w:rsidRPr="005F41FD">
              <w:rPr>
                <w:rFonts w:ascii="Arial Nova Cond Light" w:hAnsi="Arial Nova Cond Light" w:cstheme="minorHAnsi"/>
                <w:bCs/>
                <w:color w:val="000000" w:themeColor="text1"/>
                <w:sz w:val="20"/>
                <w:szCs w:val="20"/>
              </w:rPr>
              <w:t>56%</w:t>
            </w:r>
          </w:p>
        </w:tc>
        <w:tc>
          <w:tcPr>
            <w:tcW w:w="378" w:type="pct"/>
            <w:shd w:val="clear" w:color="auto" w:fill="auto"/>
          </w:tcPr>
          <w:p w14:paraId="1C034D2E" w14:textId="77777777" w:rsidR="001311DC" w:rsidRPr="005F41FD" w:rsidRDefault="001311DC" w:rsidP="001311DC">
            <w:pPr>
              <w:spacing w:line="276" w:lineRule="auto"/>
              <w:jc w:val="center"/>
              <w:rPr>
                <w:rFonts w:ascii="Arial Nova Cond Light" w:hAnsi="Arial Nova Cond Light" w:cstheme="minorHAnsi"/>
                <w:bCs/>
                <w:color w:val="000000" w:themeColor="text1"/>
                <w:sz w:val="20"/>
                <w:szCs w:val="20"/>
              </w:rPr>
            </w:pPr>
            <w:r w:rsidRPr="005F41FD">
              <w:rPr>
                <w:rFonts w:ascii="Arial Nova Cond Light" w:hAnsi="Arial Nova Cond Light" w:cstheme="minorHAnsi"/>
                <w:bCs/>
                <w:color w:val="000000" w:themeColor="text1"/>
                <w:sz w:val="20"/>
                <w:szCs w:val="20"/>
              </w:rPr>
              <w:t>72%</w:t>
            </w:r>
          </w:p>
        </w:tc>
        <w:tc>
          <w:tcPr>
            <w:tcW w:w="379" w:type="pct"/>
            <w:shd w:val="clear" w:color="auto" w:fill="auto"/>
          </w:tcPr>
          <w:p w14:paraId="45B49648" w14:textId="77777777" w:rsidR="001311DC" w:rsidRPr="005F41FD" w:rsidRDefault="001311DC" w:rsidP="001311DC">
            <w:pPr>
              <w:spacing w:line="276" w:lineRule="auto"/>
              <w:jc w:val="center"/>
              <w:rPr>
                <w:rFonts w:ascii="Arial Nova Cond Light" w:hAnsi="Arial Nova Cond Light" w:cstheme="minorHAnsi"/>
                <w:bCs/>
                <w:color w:val="000000" w:themeColor="text1"/>
                <w:sz w:val="20"/>
                <w:szCs w:val="20"/>
              </w:rPr>
            </w:pPr>
            <w:r w:rsidRPr="005F41FD">
              <w:rPr>
                <w:rFonts w:ascii="Arial Nova Cond Light" w:hAnsi="Arial Nova Cond Light" w:cstheme="minorHAnsi"/>
                <w:bCs/>
                <w:color w:val="000000" w:themeColor="text1"/>
                <w:sz w:val="20"/>
                <w:szCs w:val="20"/>
              </w:rPr>
              <w:t>88%</w:t>
            </w:r>
          </w:p>
        </w:tc>
        <w:tc>
          <w:tcPr>
            <w:tcW w:w="379" w:type="pct"/>
            <w:shd w:val="clear" w:color="auto" w:fill="auto"/>
          </w:tcPr>
          <w:p w14:paraId="3BF62751" w14:textId="77777777" w:rsidR="001311DC" w:rsidRPr="005F41FD" w:rsidRDefault="001311DC" w:rsidP="001311DC">
            <w:pPr>
              <w:spacing w:line="276" w:lineRule="auto"/>
              <w:jc w:val="center"/>
              <w:rPr>
                <w:rFonts w:ascii="Arial Nova Cond Light" w:hAnsi="Arial Nova Cond Light" w:cstheme="minorHAnsi"/>
                <w:bCs/>
                <w:color w:val="000000" w:themeColor="text1"/>
                <w:sz w:val="20"/>
                <w:szCs w:val="20"/>
              </w:rPr>
            </w:pPr>
            <w:r w:rsidRPr="005F41FD">
              <w:rPr>
                <w:rFonts w:ascii="Arial Nova Cond Light" w:hAnsi="Arial Nova Cond Light" w:cstheme="minorHAnsi"/>
                <w:bCs/>
                <w:color w:val="000000" w:themeColor="text1"/>
                <w:sz w:val="20"/>
                <w:szCs w:val="20"/>
              </w:rPr>
              <w:t>100%</w:t>
            </w:r>
          </w:p>
        </w:tc>
        <w:tc>
          <w:tcPr>
            <w:tcW w:w="349" w:type="pct"/>
            <w:shd w:val="clear" w:color="auto" w:fill="auto"/>
          </w:tcPr>
          <w:p w14:paraId="6D4F1C20" w14:textId="77777777" w:rsidR="001311DC" w:rsidRPr="005F41FD" w:rsidRDefault="001311DC" w:rsidP="001311DC">
            <w:pPr>
              <w:spacing w:line="276" w:lineRule="auto"/>
              <w:jc w:val="center"/>
              <w:rPr>
                <w:rFonts w:ascii="Arial Nova Cond Light" w:hAnsi="Arial Nova Cond Light" w:cstheme="minorHAnsi"/>
                <w:bCs/>
                <w:color w:val="000000" w:themeColor="text1"/>
                <w:sz w:val="20"/>
                <w:szCs w:val="20"/>
              </w:rPr>
            </w:pPr>
          </w:p>
        </w:tc>
      </w:tr>
    </w:tbl>
    <w:p w14:paraId="2FE25BFA" w14:textId="77777777" w:rsidR="00490ABD" w:rsidRPr="003B16EC" w:rsidRDefault="00490ABD" w:rsidP="00490ABD">
      <w:pPr>
        <w:rPr>
          <w:rFonts w:ascii="Arial Narrow" w:hAnsi="Arial Narrow" w:cstheme="minorHAnsi"/>
          <w:b/>
          <w:color w:val="000000" w:themeColor="text1"/>
        </w:rPr>
        <w:sectPr w:rsidR="00490ABD" w:rsidRPr="003B16EC">
          <w:pgSz w:w="12240" w:h="15840"/>
          <w:pgMar w:top="1417" w:right="1701" w:bottom="1417" w:left="1701" w:header="708" w:footer="708" w:gutter="0"/>
          <w:cols w:space="708"/>
          <w:docGrid w:linePitch="360"/>
        </w:sectPr>
      </w:pPr>
    </w:p>
    <w:p w14:paraId="02B7D51E" w14:textId="77777777" w:rsidR="00490ABD" w:rsidRPr="003B16EC" w:rsidRDefault="00490ABD" w:rsidP="00490ABD">
      <w:pPr>
        <w:shd w:val="clear" w:color="auto" w:fill="FFFFFF" w:themeFill="background1"/>
        <w:rPr>
          <w:rFonts w:ascii="Arial Narrow" w:hAnsi="Arial Narrow"/>
        </w:r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2"/>
        <w:gridCol w:w="1741"/>
        <w:gridCol w:w="2368"/>
        <w:gridCol w:w="2648"/>
        <w:gridCol w:w="1021"/>
        <w:gridCol w:w="1437"/>
        <w:gridCol w:w="1181"/>
        <w:gridCol w:w="1028"/>
        <w:gridCol w:w="1142"/>
        <w:gridCol w:w="1294"/>
      </w:tblGrid>
      <w:tr w:rsidR="00490ABD" w:rsidRPr="005F41FD" w14:paraId="44F00972" w14:textId="77777777" w:rsidTr="009156E9">
        <w:trPr>
          <w:trHeight w:val="145"/>
          <w:tblHeader/>
        </w:trPr>
        <w:tc>
          <w:tcPr>
            <w:tcW w:w="14362" w:type="dxa"/>
            <w:gridSpan w:val="10"/>
            <w:tcBorders>
              <w:top w:val="single" w:sz="6" w:space="0" w:color="auto"/>
              <w:left w:val="single" w:sz="6" w:space="0" w:color="auto"/>
              <w:bottom w:val="single" w:sz="6" w:space="0" w:color="auto"/>
              <w:right w:val="single" w:sz="6" w:space="0" w:color="auto"/>
            </w:tcBorders>
            <w:shd w:val="clear" w:color="auto" w:fill="C45911" w:themeFill="accent2" w:themeFillShade="BF"/>
            <w:hideMark/>
          </w:tcPr>
          <w:p w14:paraId="61779DDD" w14:textId="265070D6" w:rsidR="00490ABD" w:rsidRPr="005F41FD" w:rsidRDefault="00351253" w:rsidP="009156E9">
            <w:pPr>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490ABD" w:rsidRPr="005F41FD" w14:paraId="311D6764" w14:textId="77777777" w:rsidTr="009156E9">
        <w:trPr>
          <w:trHeight w:val="206"/>
          <w:tblHeader/>
        </w:trPr>
        <w:tc>
          <w:tcPr>
            <w:tcW w:w="502"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47A722F2" w14:textId="77777777" w:rsidR="00490ABD" w:rsidRPr="005F41FD" w:rsidRDefault="00490ABD" w:rsidP="009156E9">
            <w:pPr>
              <w:spacing w:after="0"/>
              <w:jc w:val="center"/>
              <w:textAlignment w:val="baseline"/>
              <w:rPr>
                <w:rFonts w:ascii="Arial Nova Cond Light" w:eastAsia="Times New Roman" w:hAnsi="Arial Nova Cond Light" w:cs="Segoe UI"/>
                <w:color w:val="FFFFFF" w:themeColor="background1"/>
                <w:sz w:val="18"/>
                <w:szCs w:val="18"/>
              </w:rPr>
            </w:pPr>
            <w:r w:rsidRPr="005F41FD">
              <w:rPr>
                <w:rFonts w:ascii="Arial Nova Cond Light" w:eastAsia="Times New Roman" w:hAnsi="Arial Nova Cond Light" w:cs="Segoe UI"/>
                <w:color w:val="FFFFFF" w:themeColor="background1"/>
                <w:sz w:val="18"/>
                <w:szCs w:val="18"/>
              </w:rPr>
              <w:t>N° </w:t>
            </w:r>
          </w:p>
        </w:tc>
        <w:tc>
          <w:tcPr>
            <w:tcW w:w="1741"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71F47128" w14:textId="77777777" w:rsidR="00490ABD" w:rsidRPr="005F41FD" w:rsidRDefault="00490ABD" w:rsidP="009156E9">
            <w:pPr>
              <w:spacing w:after="0"/>
              <w:jc w:val="center"/>
              <w:textAlignment w:val="baseline"/>
              <w:rPr>
                <w:rFonts w:ascii="Arial Nova Cond Light" w:eastAsia="Times New Roman" w:hAnsi="Arial Nova Cond Light" w:cs="Segoe UI"/>
                <w:color w:val="FFFFFF" w:themeColor="background1"/>
                <w:sz w:val="18"/>
                <w:szCs w:val="18"/>
              </w:rPr>
            </w:pPr>
            <w:r w:rsidRPr="005F41FD">
              <w:rPr>
                <w:rFonts w:ascii="Arial Nova Cond Light" w:eastAsia="Times New Roman" w:hAnsi="Arial Nova Cond Light" w:cs="Segoe UI"/>
                <w:color w:val="FFFFFF" w:themeColor="background1"/>
                <w:sz w:val="18"/>
                <w:szCs w:val="18"/>
              </w:rPr>
              <w:t>Lineamiento </w:t>
            </w:r>
          </w:p>
        </w:tc>
        <w:tc>
          <w:tcPr>
            <w:tcW w:w="2368"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49A6042A" w14:textId="77777777" w:rsidR="00490ABD" w:rsidRPr="005F41FD" w:rsidRDefault="00490ABD" w:rsidP="009156E9">
            <w:pPr>
              <w:spacing w:after="0"/>
              <w:jc w:val="center"/>
              <w:textAlignment w:val="baseline"/>
              <w:rPr>
                <w:rFonts w:ascii="Arial Nova Cond Light" w:eastAsia="Times New Roman" w:hAnsi="Arial Nova Cond Light" w:cs="Segoe UI"/>
                <w:color w:val="FFFFFF" w:themeColor="background1"/>
                <w:sz w:val="18"/>
                <w:szCs w:val="18"/>
              </w:rPr>
            </w:pPr>
            <w:r w:rsidRPr="005F41FD">
              <w:rPr>
                <w:rFonts w:ascii="Arial Nova Cond Light" w:eastAsia="Times New Roman" w:hAnsi="Arial Nova Cond Light" w:cs="Segoe UI"/>
                <w:color w:val="FFFFFF" w:themeColor="background1"/>
                <w:sz w:val="18"/>
                <w:szCs w:val="18"/>
              </w:rPr>
              <w:t>Servicio </w:t>
            </w:r>
          </w:p>
        </w:tc>
        <w:tc>
          <w:tcPr>
            <w:tcW w:w="2648"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00FAAA2F" w14:textId="77777777" w:rsidR="00490ABD" w:rsidRPr="005F41FD" w:rsidRDefault="00490ABD" w:rsidP="009156E9">
            <w:pPr>
              <w:spacing w:after="0"/>
              <w:jc w:val="center"/>
              <w:textAlignment w:val="baseline"/>
              <w:rPr>
                <w:rFonts w:ascii="Arial Nova Cond Light" w:eastAsia="Times New Roman" w:hAnsi="Arial Nova Cond Light" w:cs="Segoe UI"/>
                <w:color w:val="FFFFFF" w:themeColor="background1"/>
                <w:sz w:val="18"/>
                <w:szCs w:val="18"/>
              </w:rPr>
            </w:pPr>
            <w:r w:rsidRPr="005F41FD">
              <w:rPr>
                <w:rFonts w:ascii="Arial Nova Cond Light" w:eastAsia="Times New Roman" w:hAnsi="Arial Nova Cond Light" w:cs="Segoe UI"/>
                <w:color w:val="FFFFFF" w:themeColor="background1"/>
                <w:sz w:val="18"/>
                <w:szCs w:val="18"/>
              </w:rPr>
              <w:t>Actividad </w:t>
            </w:r>
          </w:p>
          <w:p w14:paraId="2B5F8845" w14:textId="77777777" w:rsidR="00490ABD" w:rsidRPr="005F41FD" w:rsidRDefault="00490ABD" w:rsidP="009156E9">
            <w:pPr>
              <w:spacing w:after="0"/>
              <w:jc w:val="center"/>
              <w:textAlignment w:val="baseline"/>
              <w:rPr>
                <w:rFonts w:ascii="Arial Nova Cond Light" w:eastAsia="Times New Roman" w:hAnsi="Arial Nova Cond Light" w:cs="Segoe UI"/>
                <w:color w:val="FFFFFF" w:themeColor="background1"/>
                <w:sz w:val="18"/>
                <w:szCs w:val="18"/>
              </w:rPr>
            </w:pPr>
            <w:r w:rsidRPr="005F41FD">
              <w:rPr>
                <w:rFonts w:ascii="Arial Nova Cond Light" w:eastAsia="Times New Roman" w:hAnsi="Arial Nova Cond Light" w:cs="Segoe UI"/>
                <w:color w:val="FFFFFF" w:themeColor="background1"/>
                <w:sz w:val="18"/>
                <w:szCs w:val="18"/>
              </w:rPr>
              <w:t>operativa </w:t>
            </w:r>
          </w:p>
        </w:tc>
        <w:tc>
          <w:tcPr>
            <w:tcW w:w="1021"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0AFB8594" w14:textId="77777777" w:rsidR="00490ABD" w:rsidRPr="005F41FD" w:rsidRDefault="00490ABD" w:rsidP="009156E9">
            <w:pPr>
              <w:spacing w:after="0"/>
              <w:jc w:val="center"/>
              <w:textAlignment w:val="baseline"/>
              <w:rPr>
                <w:rFonts w:ascii="Arial Nova Cond Light" w:eastAsia="Times New Roman" w:hAnsi="Arial Nova Cond Light" w:cs="Segoe UI"/>
                <w:color w:val="FFFFFF" w:themeColor="background1"/>
                <w:sz w:val="16"/>
                <w:szCs w:val="16"/>
              </w:rPr>
            </w:pPr>
            <w:r w:rsidRPr="005F41FD">
              <w:rPr>
                <w:rFonts w:ascii="Arial Nova Cond Light" w:eastAsia="Times New Roman" w:hAnsi="Arial Nova Cond Light" w:cs="Segoe UI"/>
                <w:color w:val="FFFFFF" w:themeColor="background1"/>
                <w:sz w:val="16"/>
                <w:szCs w:val="16"/>
              </w:rPr>
              <w:t>Unidad de medida </w:t>
            </w:r>
          </w:p>
        </w:tc>
        <w:tc>
          <w:tcPr>
            <w:tcW w:w="6082" w:type="dxa"/>
            <w:gridSpan w:val="5"/>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6E403AD1" w14:textId="77777777" w:rsidR="00490ABD" w:rsidRPr="005F41FD" w:rsidRDefault="00490ABD" w:rsidP="009156E9">
            <w:pPr>
              <w:spacing w:after="0"/>
              <w:jc w:val="center"/>
              <w:textAlignment w:val="baseline"/>
              <w:rPr>
                <w:rFonts w:ascii="Arial Nova Cond Light" w:eastAsia="Times New Roman" w:hAnsi="Arial Nova Cond Light" w:cs="Segoe UI"/>
                <w:color w:val="FFFFFF" w:themeColor="background1"/>
                <w:sz w:val="16"/>
                <w:szCs w:val="16"/>
              </w:rPr>
            </w:pPr>
            <w:r w:rsidRPr="005F41FD">
              <w:rPr>
                <w:rFonts w:ascii="Arial Nova Cond Light" w:eastAsia="Times New Roman" w:hAnsi="Arial Nova Cond Light" w:cs="Segoe UI"/>
                <w:color w:val="FFFFFF" w:themeColor="background1"/>
                <w:sz w:val="16"/>
                <w:szCs w:val="16"/>
              </w:rPr>
              <w:t>Responsables </w:t>
            </w:r>
          </w:p>
        </w:tc>
      </w:tr>
      <w:tr w:rsidR="00490ABD" w:rsidRPr="005F41FD" w14:paraId="0744116C" w14:textId="77777777" w:rsidTr="009156E9">
        <w:trPr>
          <w:trHeight w:val="172"/>
          <w:tblHeader/>
        </w:trPr>
        <w:tc>
          <w:tcPr>
            <w:tcW w:w="0" w:type="auto"/>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50142225" w14:textId="77777777" w:rsidR="00490ABD" w:rsidRPr="005F41FD" w:rsidRDefault="00490ABD" w:rsidP="009156E9">
            <w:pPr>
              <w:spacing w:after="0"/>
              <w:rPr>
                <w:rFonts w:ascii="Arial Nova Cond Light" w:eastAsia="Times New Roman" w:hAnsi="Arial Nova Cond Light" w:cs="Segoe UI"/>
                <w:color w:val="FFFFFF" w:themeColor="background1"/>
                <w:sz w:val="18"/>
                <w:szCs w:val="18"/>
              </w:rPr>
            </w:pPr>
          </w:p>
        </w:tc>
        <w:tc>
          <w:tcPr>
            <w:tcW w:w="1741" w:type="dxa"/>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2F6ED5D6" w14:textId="77777777" w:rsidR="00490ABD" w:rsidRPr="005F41FD" w:rsidRDefault="00490ABD" w:rsidP="009156E9">
            <w:pPr>
              <w:spacing w:after="0"/>
              <w:rPr>
                <w:rFonts w:ascii="Arial Nova Cond Light" w:eastAsia="Times New Roman" w:hAnsi="Arial Nova Cond Light" w:cs="Segoe UI"/>
                <w:color w:val="FFFFFF" w:themeColor="background1"/>
                <w:sz w:val="18"/>
                <w:szCs w:val="18"/>
              </w:rPr>
            </w:pPr>
          </w:p>
        </w:tc>
        <w:tc>
          <w:tcPr>
            <w:tcW w:w="2368" w:type="dxa"/>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4A0E37E7" w14:textId="77777777" w:rsidR="00490ABD" w:rsidRPr="005F41FD" w:rsidRDefault="00490ABD" w:rsidP="009156E9">
            <w:pPr>
              <w:spacing w:after="0"/>
              <w:rPr>
                <w:rFonts w:ascii="Arial Nova Cond Light" w:eastAsia="Times New Roman" w:hAnsi="Arial Nova Cond Light" w:cs="Segoe UI"/>
                <w:color w:val="FFFFFF" w:themeColor="background1"/>
                <w:sz w:val="18"/>
                <w:szCs w:val="18"/>
              </w:rPr>
            </w:pPr>
          </w:p>
        </w:tc>
        <w:tc>
          <w:tcPr>
            <w:tcW w:w="2648" w:type="dxa"/>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1E83657F" w14:textId="77777777" w:rsidR="00490ABD" w:rsidRPr="005F41FD" w:rsidRDefault="00490ABD" w:rsidP="009156E9">
            <w:pPr>
              <w:spacing w:after="0"/>
              <w:rPr>
                <w:rFonts w:ascii="Arial Nova Cond Light" w:eastAsia="Times New Roman" w:hAnsi="Arial Nova Cond Light" w:cs="Segoe UI"/>
                <w:color w:val="FFFFFF" w:themeColor="background1"/>
                <w:sz w:val="18"/>
                <w:szCs w:val="18"/>
              </w:rPr>
            </w:pPr>
          </w:p>
        </w:tc>
        <w:tc>
          <w:tcPr>
            <w:tcW w:w="0" w:type="auto"/>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31D9850A" w14:textId="77777777" w:rsidR="00490ABD" w:rsidRPr="005F41FD" w:rsidRDefault="00490ABD" w:rsidP="009156E9">
            <w:pPr>
              <w:spacing w:after="0"/>
              <w:rPr>
                <w:rFonts w:ascii="Arial Nova Cond Light" w:eastAsia="Times New Roman" w:hAnsi="Arial Nova Cond Light" w:cs="Segoe UI"/>
                <w:color w:val="FFFFFF" w:themeColor="background1"/>
                <w:sz w:val="16"/>
                <w:szCs w:val="16"/>
              </w:rPr>
            </w:pPr>
          </w:p>
        </w:tc>
        <w:tc>
          <w:tcPr>
            <w:tcW w:w="1437"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00D1AA8D" w14:textId="77777777" w:rsidR="00490ABD" w:rsidRPr="005F41FD" w:rsidRDefault="00490ABD" w:rsidP="009156E9">
            <w:pPr>
              <w:spacing w:after="0"/>
              <w:jc w:val="center"/>
              <w:textAlignment w:val="baseline"/>
              <w:rPr>
                <w:rFonts w:ascii="Arial Nova Cond Light" w:eastAsia="Times New Roman" w:hAnsi="Arial Nova Cond Light" w:cs="Segoe UI"/>
                <w:color w:val="FFFFFF" w:themeColor="background1"/>
                <w:sz w:val="16"/>
                <w:szCs w:val="16"/>
              </w:rPr>
            </w:pPr>
            <w:r w:rsidRPr="005F41FD">
              <w:rPr>
                <w:rFonts w:ascii="Arial Nova Cond Light" w:eastAsia="Times New Roman" w:hAnsi="Arial Nova Cond Light" w:cs="Segoe UI"/>
                <w:color w:val="FFFFFF" w:themeColor="background1"/>
                <w:sz w:val="16"/>
                <w:szCs w:val="16"/>
              </w:rPr>
              <w:t>Unidad orgánica responsable </w:t>
            </w:r>
          </w:p>
        </w:tc>
        <w:tc>
          <w:tcPr>
            <w:tcW w:w="1181"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06889581" w14:textId="77777777" w:rsidR="00490ABD" w:rsidRPr="005F41FD" w:rsidRDefault="00490ABD" w:rsidP="009156E9">
            <w:pPr>
              <w:spacing w:after="0"/>
              <w:jc w:val="center"/>
              <w:textAlignment w:val="baseline"/>
              <w:rPr>
                <w:rFonts w:ascii="Arial Nova Cond Light" w:eastAsia="Times New Roman" w:hAnsi="Arial Nova Cond Light" w:cs="Segoe UI"/>
                <w:color w:val="FFFFFF" w:themeColor="background1"/>
                <w:sz w:val="16"/>
                <w:szCs w:val="16"/>
              </w:rPr>
            </w:pPr>
            <w:r w:rsidRPr="005F41FD">
              <w:rPr>
                <w:rFonts w:ascii="Arial Nova Cond Light" w:eastAsia="Times New Roman" w:hAnsi="Arial Nova Cond Light" w:cs="Segoe UI"/>
                <w:color w:val="FFFFFF" w:themeColor="background1"/>
                <w:sz w:val="16"/>
                <w:szCs w:val="16"/>
              </w:rPr>
              <w:t>Unidad Ejecutora (UE) </w:t>
            </w:r>
          </w:p>
        </w:tc>
        <w:tc>
          <w:tcPr>
            <w:tcW w:w="1028"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40DC24C5" w14:textId="77777777" w:rsidR="00490ABD" w:rsidRPr="005F41FD" w:rsidRDefault="00490ABD" w:rsidP="009156E9">
            <w:pPr>
              <w:spacing w:after="0"/>
              <w:jc w:val="center"/>
              <w:textAlignment w:val="baseline"/>
              <w:rPr>
                <w:rFonts w:ascii="Arial Nova Cond Light" w:eastAsia="Times New Roman" w:hAnsi="Arial Nova Cond Light" w:cs="Segoe UI"/>
                <w:color w:val="FFFFFF" w:themeColor="background1"/>
                <w:sz w:val="16"/>
                <w:szCs w:val="16"/>
              </w:rPr>
            </w:pPr>
            <w:r w:rsidRPr="005F41FD">
              <w:rPr>
                <w:rFonts w:ascii="Arial Nova Cond Light" w:eastAsia="Times New Roman" w:hAnsi="Arial Nova Cond Light" w:cs="Segoe UI"/>
                <w:color w:val="FFFFFF" w:themeColor="background1"/>
                <w:sz w:val="16"/>
                <w:szCs w:val="16"/>
              </w:rPr>
              <w:t>Pliego </w:t>
            </w:r>
          </w:p>
        </w:tc>
        <w:tc>
          <w:tcPr>
            <w:tcW w:w="1142"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587B73A9" w14:textId="77777777" w:rsidR="00490ABD" w:rsidRPr="005F41FD" w:rsidRDefault="00490ABD" w:rsidP="009156E9">
            <w:pPr>
              <w:spacing w:after="0"/>
              <w:jc w:val="center"/>
              <w:textAlignment w:val="baseline"/>
              <w:rPr>
                <w:rFonts w:ascii="Arial Nova Cond Light" w:eastAsia="Times New Roman" w:hAnsi="Arial Nova Cond Light" w:cs="Segoe UI"/>
                <w:color w:val="FFFFFF" w:themeColor="background1"/>
                <w:sz w:val="16"/>
                <w:szCs w:val="16"/>
              </w:rPr>
            </w:pPr>
            <w:r w:rsidRPr="005F41FD">
              <w:rPr>
                <w:rFonts w:ascii="Arial Nova Cond Light" w:eastAsia="Times New Roman" w:hAnsi="Arial Nova Cond Light" w:cs="Segoe UI"/>
                <w:color w:val="FFFFFF" w:themeColor="background1"/>
                <w:sz w:val="16"/>
                <w:szCs w:val="16"/>
              </w:rPr>
              <w:t xml:space="preserve">Sector </w:t>
            </w:r>
          </w:p>
          <w:p w14:paraId="13111009" w14:textId="77777777" w:rsidR="00490ABD" w:rsidRPr="005F41FD" w:rsidRDefault="00490ABD" w:rsidP="009156E9">
            <w:pPr>
              <w:spacing w:after="0"/>
              <w:jc w:val="center"/>
              <w:textAlignment w:val="baseline"/>
              <w:rPr>
                <w:rFonts w:ascii="Arial Nova Cond Light" w:eastAsia="Times New Roman" w:hAnsi="Arial Nova Cond Light" w:cs="Segoe UI"/>
                <w:color w:val="FFFFFF" w:themeColor="background1"/>
                <w:sz w:val="16"/>
                <w:szCs w:val="16"/>
              </w:rPr>
            </w:pPr>
            <w:r w:rsidRPr="005F41FD">
              <w:rPr>
                <w:rFonts w:ascii="Arial Nova Cond Light" w:eastAsia="Times New Roman" w:hAnsi="Arial Nova Cond Light" w:cs="Segoe UI"/>
                <w:color w:val="FFFFFF" w:themeColor="background1"/>
                <w:sz w:val="16"/>
                <w:szCs w:val="16"/>
              </w:rPr>
              <w:t>(aplica a GN) </w:t>
            </w:r>
          </w:p>
        </w:tc>
        <w:tc>
          <w:tcPr>
            <w:tcW w:w="1294"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10A0E37E" w14:textId="77777777" w:rsidR="00490ABD" w:rsidRPr="005F41FD" w:rsidRDefault="00490ABD" w:rsidP="009156E9">
            <w:pPr>
              <w:spacing w:after="0"/>
              <w:jc w:val="center"/>
              <w:textAlignment w:val="baseline"/>
              <w:rPr>
                <w:rFonts w:ascii="Arial Nova Cond Light" w:eastAsia="Times New Roman" w:hAnsi="Arial Nova Cond Light" w:cs="Segoe UI"/>
                <w:color w:val="FFFFFF" w:themeColor="background1"/>
                <w:sz w:val="16"/>
                <w:szCs w:val="16"/>
              </w:rPr>
            </w:pPr>
            <w:r w:rsidRPr="005F41FD">
              <w:rPr>
                <w:rFonts w:ascii="Arial Nova Cond Light" w:eastAsia="Times New Roman" w:hAnsi="Arial Nova Cond Light" w:cs="Segoe UI"/>
                <w:color w:val="FFFFFF" w:themeColor="background1"/>
                <w:sz w:val="16"/>
                <w:szCs w:val="16"/>
              </w:rPr>
              <w:t>Nivel de gobierno </w:t>
            </w:r>
          </w:p>
        </w:tc>
      </w:tr>
      <w:tr w:rsidR="00490ABD" w:rsidRPr="005F41FD" w14:paraId="5DE0BC94" w14:textId="77777777" w:rsidTr="009156E9">
        <w:trPr>
          <w:trHeight w:val="550"/>
        </w:trPr>
        <w:tc>
          <w:tcPr>
            <w:tcW w:w="502" w:type="dxa"/>
            <w:vMerge w:val="restart"/>
            <w:tcBorders>
              <w:top w:val="single" w:sz="6" w:space="0" w:color="auto"/>
              <w:left w:val="single" w:sz="6" w:space="0" w:color="auto"/>
              <w:right w:val="single" w:sz="6" w:space="0" w:color="auto"/>
            </w:tcBorders>
            <w:shd w:val="clear" w:color="auto" w:fill="auto"/>
            <w:hideMark/>
          </w:tcPr>
          <w:p w14:paraId="595D1BFF" w14:textId="77777777" w:rsidR="00490ABD" w:rsidRPr="005F41FD" w:rsidRDefault="00490ABD" w:rsidP="009156E9">
            <w:pPr>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1</w:t>
            </w:r>
          </w:p>
        </w:tc>
        <w:tc>
          <w:tcPr>
            <w:tcW w:w="1741" w:type="dxa"/>
            <w:vMerge w:val="restart"/>
            <w:tcBorders>
              <w:top w:val="single" w:sz="6" w:space="0" w:color="auto"/>
              <w:left w:val="single" w:sz="6" w:space="0" w:color="auto"/>
              <w:right w:val="single" w:sz="6" w:space="0" w:color="auto"/>
            </w:tcBorders>
            <w:shd w:val="clear" w:color="auto" w:fill="auto"/>
          </w:tcPr>
          <w:p w14:paraId="6407F594" w14:textId="77777777" w:rsidR="00490ABD" w:rsidRPr="005F41FD" w:rsidRDefault="00490ABD" w:rsidP="009156E9">
            <w:pPr>
              <w:ind w:left="49" w:right="133"/>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L.1.1. Incrementar el uso de estándares de calidad en los bienes y servicios que brindan las entidades públicas.</w:t>
            </w:r>
          </w:p>
        </w:tc>
        <w:tc>
          <w:tcPr>
            <w:tcW w:w="2368" w:type="dxa"/>
            <w:vMerge w:val="restart"/>
            <w:tcBorders>
              <w:top w:val="single" w:sz="6" w:space="0" w:color="auto"/>
              <w:left w:val="single" w:sz="6" w:space="0" w:color="auto"/>
              <w:right w:val="single" w:sz="6" w:space="0" w:color="auto"/>
            </w:tcBorders>
            <w:shd w:val="clear" w:color="auto" w:fill="auto"/>
          </w:tcPr>
          <w:p w14:paraId="612A1B68" w14:textId="2310211B" w:rsidR="00490ABD" w:rsidRPr="005F41FD" w:rsidRDefault="002E6FE9" w:rsidP="009156E9">
            <w:pPr>
              <w:ind w:left="49" w:right="133"/>
              <w:textAlignment w:val="baseline"/>
              <w:rPr>
                <w:rFonts w:ascii="Arial Nova Cond Light" w:eastAsia="Times New Roman" w:hAnsi="Arial Nova Cond Light" w:cs="Segoe UI"/>
                <w:sz w:val="18"/>
                <w:szCs w:val="18"/>
              </w:rPr>
            </w:pPr>
            <w:r>
              <w:rPr>
                <w:rFonts w:ascii="Arial Nova Cond Light" w:hAnsi="Arial Nova Cond Light"/>
                <w:sz w:val="20"/>
                <w:szCs w:val="20"/>
              </w:rPr>
              <w:t xml:space="preserve">2. </w:t>
            </w:r>
            <w:r w:rsidRPr="002E6FE9">
              <w:rPr>
                <w:rFonts w:ascii="Arial Nova Cond Light" w:hAnsi="Arial Nova Cond Light"/>
                <w:sz w:val="20"/>
                <w:szCs w:val="20"/>
              </w:rPr>
              <w:t>ASISTENCIA TÉCNICA PARA LA INCORPORACIÓN DE ESTÁNDARES DE CALIDAD EN LOS PROCESOS EJECUTADOS POR LOS LABORATORIOS DE SALUD PÚBLICA.</w:t>
            </w:r>
          </w:p>
        </w:tc>
        <w:tc>
          <w:tcPr>
            <w:tcW w:w="26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6A54CD" w14:textId="77777777" w:rsidR="00490ABD" w:rsidRPr="005F41FD" w:rsidRDefault="00490ABD" w:rsidP="009156E9">
            <w:pPr>
              <w:spacing w:after="0"/>
              <w:ind w:left="135" w:right="183"/>
              <w:rPr>
                <w:rFonts w:ascii="Arial Nova Cond Light" w:eastAsia="Times New Roman" w:hAnsi="Arial Nova Cond Light" w:cs="Segoe UI"/>
                <w:sz w:val="18"/>
                <w:szCs w:val="18"/>
              </w:rPr>
            </w:pPr>
            <w:r w:rsidRPr="005F41FD">
              <w:rPr>
                <w:rFonts w:ascii="Arial Nova Cond Light" w:hAnsi="Arial Nova Cond Light" w:cstheme="minorHAnsi"/>
                <w:b/>
                <w:bCs/>
                <w:sz w:val="16"/>
                <w:szCs w:val="16"/>
              </w:rPr>
              <w:t xml:space="preserve">AO_1 </w:t>
            </w:r>
            <w:r w:rsidRPr="005F41FD">
              <w:rPr>
                <w:rFonts w:ascii="Arial Nova Cond Light" w:eastAsia="Times New Roman" w:hAnsi="Arial Nova Cond Light" w:cs="Segoe UI"/>
                <w:sz w:val="18"/>
                <w:szCs w:val="18"/>
              </w:rPr>
              <w:t>Plan de asistencia técnica a los laboratorios de las Redes Públicas de Salud.</w:t>
            </w:r>
          </w:p>
        </w:tc>
        <w:tc>
          <w:tcPr>
            <w:tcW w:w="1021" w:type="dxa"/>
            <w:tcBorders>
              <w:top w:val="single" w:sz="6" w:space="0" w:color="auto"/>
              <w:left w:val="single" w:sz="6" w:space="0" w:color="auto"/>
              <w:bottom w:val="single" w:sz="6" w:space="0" w:color="auto"/>
              <w:right w:val="single" w:sz="6" w:space="0" w:color="auto"/>
            </w:tcBorders>
            <w:shd w:val="clear" w:color="auto" w:fill="auto"/>
            <w:vAlign w:val="center"/>
          </w:tcPr>
          <w:p w14:paraId="35440527"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Plan</w:t>
            </w:r>
          </w:p>
        </w:tc>
        <w:tc>
          <w:tcPr>
            <w:tcW w:w="1437" w:type="dxa"/>
            <w:tcBorders>
              <w:top w:val="single" w:sz="6" w:space="0" w:color="auto"/>
              <w:left w:val="single" w:sz="6" w:space="0" w:color="auto"/>
              <w:bottom w:val="single" w:sz="6" w:space="0" w:color="auto"/>
              <w:right w:val="single" w:sz="6" w:space="0" w:color="auto"/>
            </w:tcBorders>
            <w:shd w:val="clear" w:color="auto" w:fill="auto"/>
            <w:vAlign w:val="center"/>
          </w:tcPr>
          <w:p w14:paraId="0D868A5A"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INS</w:t>
            </w:r>
          </w:p>
        </w:tc>
        <w:tc>
          <w:tcPr>
            <w:tcW w:w="1181" w:type="dxa"/>
            <w:tcBorders>
              <w:top w:val="single" w:sz="6" w:space="0" w:color="auto"/>
              <w:left w:val="single" w:sz="6" w:space="0" w:color="auto"/>
              <w:bottom w:val="single" w:sz="6" w:space="0" w:color="auto"/>
              <w:right w:val="single" w:sz="6" w:space="0" w:color="auto"/>
            </w:tcBorders>
            <w:shd w:val="clear" w:color="auto" w:fill="auto"/>
            <w:vAlign w:val="center"/>
          </w:tcPr>
          <w:p w14:paraId="7D7668B9"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INS</w:t>
            </w:r>
          </w:p>
        </w:tc>
        <w:tc>
          <w:tcPr>
            <w:tcW w:w="1028" w:type="dxa"/>
            <w:tcBorders>
              <w:top w:val="single" w:sz="6" w:space="0" w:color="auto"/>
              <w:left w:val="single" w:sz="6" w:space="0" w:color="auto"/>
              <w:bottom w:val="single" w:sz="6" w:space="0" w:color="auto"/>
              <w:right w:val="single" w:sz="6" w:space="0" w:color="auto"/>
            </w:tcBorders>
            <w:shd w:val="clear" w:color="auto" w:fill="auto"/>
            <w:vAlign w:val="center"/>
          </w:tcPr>
          <w:p w14:paraId="429C6CBB"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MINSA</w:t>
            </w:r>
          </w:p>
        </w:tc>
        <w:tc>
          <w:tcPr>
            <w:tcW w:w="1142" w:type="dxa"/>
            <w:tcBorders>
              <w:top w:val="single" w:sz="6" w:space="0" w:color="auto"/>
              <w:left w:val="single" w:sz="6" w:space="0" w:color="auto"/>
              <w:bottom w:val="single" w:sz="6" w:space="0" w:color="auto"/>
              <w:right w:val="single" w:sz="6" w:space="0" w:color="auto"/>
            </w:tcBorders>
            <w:shd w:val="clear" w:color="auto" w:fill="auto"/>
            <w:vAlign w:val="center"/>
          </w:tcPr>
          <w:p w14:paraId="06040E97"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Salud</w:t>
            </w:r>
          </w:p>
        </w:tc>
        <w:tc>
          <w:tcPr>
            <w:tcW w:w="1294" w:type="dxa"/>
            <w:tcBorders>
              <w:top w:val="single" w:sz="6" w:space="0" w:color="auto"/>
              <w:left w:val="single" w:sz="6" w:space="0" w:color="auto"/>
              <w:bottom w:val="single" w:sz="6" w:space="0" w:color="auto"/>
              <w:right w:val="single" w:sz="6" w:space="0" w:color="auto"/>
            </w:tcBorders>
            <w:shd w:val="clear" w:color="auto" w:fill="auto"/>
            <w:vAlign w:val="center"/>
          </w:tcPr>
          <w:p w14:paraId="64B0635C"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Gobierno Nacional</w:t>
            </w:r>
          </w:p>
        </w:tc>
      </w:tr>
      <w:tr w:rsidR="00490ABD" w:rsidRPr="005F41FD" w14:paraId="3E81F7B0" w14:textId="77777777" w:rsidTr="009156E9">
        <w:trPr>
          <w:trHeight w:val="345"/>
        </w:trPr>
        <w:tc>
          <w:tcPr>
            <w:tcW w:w="502" w:type="dxa"/>
            <w:vMerge/>
            <w:tcBorders>
              <w:left w:val="single" w:sz="6" w:space="0" w:color="auto"/>
              <w:right w:val="single" w:sz="6" w:space="0" w:color="auto"/>
            </w:tcBorders>
            <w:shd w:val="clear" w:color="auto" w:fill="auto"/>
          </w:tcPr>
          <w:p w14:paraId="11AF52C9" w14:textId="77777777" w:rsidR="00490ABD" w:rsidRPr="005F41FD" w:rsidRDefault="00490ABD" w:rsidP="009156E9">
            <w:pPr>
              <w:jc w:val="center"/>
              <w:textAlignment w:val="baseline"/>
              <w:rPr>
                <w:rFonts w:ascii="Arial Nova Cond Light" w:eastAsia="Times New Roman" w:hAnsi="Arial Nova Cond Light" w:cs="Segoe UI"/>
                <w:sz w:val="18"/>
                <w:szCs w:val="18"/>
              </w:rPr>
            </w:pPr>
          </w:p>
        </w:tc>
        <w:tc>
          <w:tcPr>
            <w:tcW w:w="1741" w:type="dxa"/>
            <w:vMerge/>
            <w:tcBorders>
              <w:left w:val="single" w:sz="6" w:space="0" w:color="auto"/>
              <w:right w:val="single" w:sz="6" w:space="0" w:color="auto"/>
            </w:tcBorders>
            <w:shd w:val="clear" w:color="auto" w:fill="auto"/>
          </w:tcPr>
          <w:p w14:paraId="0E079468" w14:textId="77777777" w:rsidR="00490ABD" w:rsidRPr="005F41FD" w:rsidRDefault="00490ABD" w:rsidP="009156E9">
            <w:pPr>
              <w:ind w:left="49" w:right="133"/>
              <w:textAlignment w:val="baseline"/>
              <w:rPr>
                <w:rFonts w:ascii="Arial Nova Cond Light" w:eastAsia="Times New Roman" w:hAnsi="Arial Nova Cond Light" w:cs="Segoe UI"/>
                <w:sz w:val="18"/>
                <w:szCs w:val="18"/>
              </w:rPr>
            </w:pPr>
          </w:p>
        </w:tc>
        <w:tc>
          <w:tcPr>
            <w:tcW w:w="2368" w:type="dxa"/>
            <w:vMerge/>
            <w:tcBorders>
              <w:left w:val="single" w:sz="6" w:space="0" w:color="auto"/>
              <w:right w:val="single" w:sz="6" w:space="0" w:color="auto"/>
            </w:tcBorders>
            <w:shd w:val="clear" w:color="auto" w:fill="auto"/>
          </w:tcPr>
          <w:p w14:paraId="53D513C6" w14:textId="77777777" w:rsidR="00490ABD" w:rsidRPr="005F41FD" w:rsidRDefault="00490ABD" w:rsidP="009156E9">
            <w:pPr>
              <w:ind w:left="49" w:right="133"/>
              <w:textAlignment w:val="baseline"/>
              <w:rPr>
                <w:rFonts w:ascii="Arial Nova Cond Light" w:eastAsia="Times New Roman" w:hAnsi="Arial Nova Cond Light" w:cs="Segoe UI"/>
                <w:sz w:val="18"/>
                <w:szCs w:val="18"/>
              </w:rPr>
            </w:pPr>
          </w:p>
        </w:tc>
        <w:tc>
          <w:tcPr>
            <w:tcW w:w="2648" w:type="dxa"/>
            <w:tcBorders>
              <w:top w:val="single" w:sz="6" w:space="0" w:color="auto"/>
              <w:left w:val="single" w:sz="6" w:space="0" w:color="auto"/>
              <w:bottom w:val="single" w:sz="6" w:space="0" w:color="auto"/>
              <w:right w:val="single" w:sz="6" w:space="0" w:color="auto"/>
            </w:tcBorders>
            <w:shd w:val="clear" w:color="auto" w:fill="auto"/>
            <w:vAlign w:val="center"/>
          </w:tcPr>
          <w:p w14:paraId="30648366" w14:textId="77777777" w:rsidR="00490ABD" w:rsidRPr="005F41FD" w:rsidRDefault="00490ABD" w:rsidP="009156E9">
            <w:pPr>
              <w:spacing w:after="0"/>
              <w:ind w:left="135" w:right="183"/>
              <w:rPr>
                <w:rFonts w:ascii="Arial Nova Cond Light" w:hAnsi="Arial Nova Cond Light" w:cstheme="minorHAnsi"/>
                <w:b/>
                <w:bCs/>
                <w:sz w:val="16"/>
                <w:szCs w:val="16"/>
              </w:rPr>
            </w:pPr>
            <w:r w:rsidRPr="005F41FD">
              <w:rPr>
                <w:rFonts w:ascii="Arial Nova Cond Light" w:hAnsi="Arial Nova Cond Light" w:cstheme="minorHAnsi"/>
                <w:b/>
                <w:bCs/>
                <w:sz w:val="16"/>
                <w:szCs w:val="16"/>
              </w:rPr>
              <w:t>A0_2</w:t>
            </w:r>
            <w:r w:rsidRPr="005F41FD">
              <w:rPr>
                <w:rFonts w:ascii="Arial Nova Cond Light" w:hAnsi="Arial Nova Cond Light"/>
              </w:rPr>
              <w:t xml:space="preserve"> </w:t>
            </w:r>
            <w:r w:rsidRPr="005F41FD">
              <w:rPr>
                <w:rFonts w:ascii="Arial Nova Cond Light" w:eastAsia="Times New Roman" w:hAnsi="Arial Nova Cond Light" w:cs="Segoe UI"/>
                <w:sz w:val="18"/>
                <w:szCs w:val="18"/>
              </w:rPr>
              <w:t>Elaboración/Actualización de normas y protocolos, para la vigilancia, respuesta a brotes y acciones de control, requeridas en el desempeño de las actividades los laboratorios de las Redes Públicas de Salud.</w:t>
            </w:r>
          </w:p>
        </w:tc>
        <w:tc>
          <w:tcPr>
            <w:tcW w:w="1021" w:type="dxa"/>
            <w:tcBorders>
              <w:top w:val="single" w:sz="6" w:space="0" w:color="auto"/>
              <w:left w:val="single" w:sz="6" w:space="0" w:color="auto"/>
              <w:bottom w:val="single" w:sz="6" w:space="0" w:color="auto"/>
              <w:right w:val="single" w:sz="6" w:space="0" w:color="auto"/>
            </w:tcBorders>
            <w:shd w:val="clear" w:color="auto" w:fill="auto"/>
            <w:vAlign w:val="center"/>
          </w:tcPr>
          <w:p w14:paraId="1B11AC2F"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10074F88"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Documento elaborado</w:t>
            </w:r>
          </w:p>
        </w:tc>
        <w:tc>
          <w:tcPr>
            <w:tcW w:w="1437" w:type="dxa"/>
            <w:tcBorders>
              <w:top w:val="single" w:sz="6" w:space="0" w:color="auto"/>
              <w:left w:val="single" w:sz="6" w:space="0" w:color="auto"/>
              <w:bottom w:val="single" w:sz="6" w:space="0" w:color="auto"/>
              <w:right w:val="single" w:sz="6" w:space="0" w:color="auto"/>
            </w:tcBorders>
            <w:shd w:val="clear" w:color="auto" w:fill="auto"/>
            <w:vAlign w:val="center"/>
          </w:tcPr>
          <w:p w14:paraId="0382E0B0"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4EF26FF7"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INS</w:t>
            </w:r>
          </w:p>
        </w:tc>
        <w:tc>
          <w:tcPr>
            <w:tcW w:w="1181" w:type="dxa"/>
            <w:tcBorders>
              <w:top w:val="single" w:sz="6" w:space="0" w:color="auto"/>
              <w:left w:val="single" w:sz="6" w:space="0" w:color="auto"/>
              <w:bottom w:val="single" w:sz="6" w:space="0" w:color="auto"/>
              <w:right w:val="single" w:sz="6" w:space="0" w:color="auto"/>
            </w:tcBorders>
            <w:shd w:val="clear" w:color="auto" w:fill="auto"/>
            <w:vAlign w:val="center"/>
          </w:tcPr>
          <w:p w14:paraId="45BE4121"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2ED56622"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INS</w:t>
            </w:r>
          </w:p>
        </w:tc>
        <w:tc>
          <w:tcPr>
            <w:tcW w:w="1028" w:type="dxa"/>
            <w:tcBorders>
              <w:top w:val="single" w:sz="6" w:space="0" w:color="auto"/>
              <w:left w:val="single" w:sz="6" w:space="0" w:color="auto"/>
              <w:bottom w:val="single" w:sz="6" w:space="0" w:color="auto"/>
              <w:right w:val="single" w:sz="6" w:space="0" w:color="auto"/>
            </w:tcBorders>
            <w:shd w:val="clear" w:color="auto" w:fill="auto"/>
            <w:vAlign w:val="center"/>
          </w:tcPr>
          <w:p w14:paraId="4BBBE358"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020D7B44"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MINSA</w:t>
            </w:r>
          </w:p>
        </w:tc>
        <w:tc>
          <w:tcPr>
            <w:tcW w:w="1142" w:type="dxa"/>
            <w:tcBorders>
              <w:top w:val="single" w:sz="6" w:space="0" w:color="auto"/>
              <w:left w:val="single" w:sz="6" w:space="0" w:color="auto"/>
              <w:bottom w:val="single" w:sz="6" w:space="0" w:color="auto"/>
              <w:right w:val="single" w:sz="6" w:space="0" w:color="auto"/>
            </w:tcBorders>
            <w:shd w:val="clear" w:color="auto" w:fill="auto"/>
            <w:vAlign w:val="center"/>
          </w:tcPr>
          <w:p w14:paraId="5A3EA071"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Salud</w:t>
            </w:r>
          </w:p>
        </w:tc>
        <w:tc>
          <w:tcPr>
            <w:tcW w:w="1294" w:type="dxa"/>
            <w:tcBorders>
              <w:top w:val="single" w:sz="6" w:space="0" w:color="auto"/>
              <w:left w:val="single" w:sz="6" w:space="0" w:color="auto"/>
              <w:bottom w:val="single" w:sz="6" w:space="0" w:color="auto"/>
              <w:right w:val="single" w:sz="6" w:space="0" w:color="auto"/>
            </w:tcBorders>
            <w:shd w:val="clear" w:color="auto" w:fill="auto"/>
            <w:vAlign w:val="center"/>
          </w:tcPr>
          <w:p w14:paraId="2F9DE67F"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57A05FA4"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Gobierno Nacional</w:t>
            </w:r>
          </w:p>
        </w:tc>
      </w:tr>
      <w:tr w:rsidR="00490ABD" w:rsidRPr="005F41FD" w14:paraId="0A6DE398" w14:textId="77777777" w:rsidTr="009156E9">
        <w:trPr>
          <w:trHeight w:val="438"/>
        </w:trPr>
        <w:tc>
          <w:tcPr>
            <w:tcW w:w="502" w:type="dxa"/>
            <w:vMerge/>
            <w:tcBorders>
              <w:left w:val="single" w:sz="6" w:space="0" w:color="auto"/>
              <w:right w:val="single" w:sz="6" w:space="0" w:color="auto"/>
            </w:tcBorders>
            <w:shd w:val="clear" w:color="auto" w:fill="auto"/>
          </w:tcPr>
          <w:p w14:paraId="1B07DE00" w14:textId="77777777" w:rsidR="00490ABD" w:rsidRPr="005F41FD" w:rsidRDefault="00490ABD" w:rsidP="009156E9">
            <w:pPr>
              <w:jc w:val="center"/>
              <w:textAlignment w:val="baseline"/>
              <w:rPr>
                <w:rFonts w:ascii="Arial Nova Cond Light" w:eastAsia="Times New Roman" w:hAnsi="Arial Nova Cond Light" w:cs="Segoe UI"/>
                <w:sz w:val="18"/>
                <w:szCs w:val="18"/>
              </w:rPr>
            </w:pPr>
          </w:p>
        </w:tc>
        <w:tc>
          <w:tcPr>
            <w:tcW w:w="1741" w:type="dxa"/>
            <w:vMerge/>
            <w:tcBorders>
              <w:left w:val="single" w:sz="6" w:space="0" w:color="auto"/>
              <w:right w:val="single" w:sz="6" w:space="0" w:color="auto"/>
            </w:tcBorders>
            <w:shd w:val="clear" w:color="auto" w:fill="auto"/>
          </w:tcPr>
          <w:p w14:paraId="17DC6F48" w14:textId="77777777" w:rsidR="00490ABD" w:rsidRPr="005F41FD" w:rsidRDefault="00490ABD" w:rsidP="009156E9">
            <w:pPr>
              <w:ind w:left="49" w:right="133"/>
              <w:textAlignment w:val="baseline"/>
              <w:rPr>
                <w:rFonts w:ascii="Arial Nova Cond Light" w:eastAsia="Times New Roman" w:hAnsi="Arial Nova Cond Light" w:cs="Segoe UI"/>
                <w:sz w:val="18"/>
                <w:szCs w:val="18"/>
              </w:rPr>
            </w:pPr>
          </w:p>
        </w:tc>
        <w:tc>
          <w:tcPr>
            <w:tcW w:w="2368" w:type="dxa"/>
            <w:vMerge/>
            <w:tcBorders>
              <w:left w:val="single" w:sz="6" w:space="0" w:color="auto"/>
              <w:right w:val="single" w:sz="6" w:space="0" w:color="auto"/>
            </w:tcBorders>
            <w:shd w:val="clear" w:color="auto" w:fill="auto"/>
          </w:tcPr>
          <w:p w14:paraId="7EA5E95B" w14:textId="77777777" w:rsidR="00490ABD" w:rsidRPr="005F41FD" w:rsidRDefault="00490ABD" w:rsidP="009156E9">
            <w:pPr>
              <w:ind w:left="49" w:right="133"/>
              <w:textAlignment w:val="baseline"/>
              <w:rPr>
                <w:rFonts w:ascii="Arial Nova Cond Light" w:eastAsia="Times New Roman" w:hAnsi="Arial Nova Cond Light" w:cs="Segoe UI"/>
                <w:sz w:val="18"/>
                <w:szCs w:val="18"/>
              </w:rPr>
            </w:pPr>
          </w:p>
        </w:tc>
        <w:tc>
          <w:tcPr>
            <w:tcW w:w="2648" w:type="dxa"/>
            <w:tcBorders>
              <w:top w:val="single" w:sz="6" w:space="0" w:color="auto"/>
              <w:left w:val="single" w:sz="6" w:space="0" w:color="auto"/>
              <w:bottom w:val="single" w:sz="6" w:space="0" w:color="auto"/>
              <w:right w:val="single" w:sz="6" w:space="0" w:color="auto"/>
            </w:tcBorders>
            <w:shd w:val="clear" w:color="auto" w:fill="auto"/>
            <w:vAlign w:val="center"/>
          </w:tcPr>
          <w:p w14:paraId="3DF63DD9" w14:textId="77777777" w:rsidR="00490ABD" w:rsidRPr="005F41FD" w:rsidRDefault="00490ABD" w:rsidP="009156E9">
            <w:pPr>
              <w:spacing w:after="0"/>
              <w:ind w:left="135" w:right="183"/>
              <w:rPr>
                <w:rFonts w:ascii="Arial Nova Cond Light" w:hAnsi="Arial Nova Cond Light" w:cstheme="minorHAnsi"/>
                <w:b/>
                <w:bCs/>
                <w:sz w:val="16"/>
                <w:szCs w:val="16"/>
              </w:rPr>
            </w:pPr>
            <w:r w:rsidRPr="005F41FD">
              <w:rPr>
                <w:rFonts w:ascii="Arial Nova Cond Light" w:hAnsi="Arial Nova Cond Light" w:cstheme="minorHAnsi"/>
                <w:b/>
                <w:bCs/>
                <w:sz w:val="16"/>
                <w:szCs w:val="16"/>
              </w:rPr>
              <w:t xml:space="preserve">A0_3 </w:t>
            </w:r>
            <w:r w:rsidRPr="005F41FD">
              <w:rPr>
                <w:rFonts w:ascii="Arial Nova Cond Light" w:eastAsia="Times New Roman" w:hAnsi="Arial Nova Cond Light" w:cs="Segoe UI"/>
                <w:sz w:val="18"/>
                <w:szCs w:val="18"/>
              </w:rPr>
              <w:t>Aprobación y Publicación oficial de documentos normativos.</w:t>
            </w:r>
            <w:r w:rsidRPr="005F41FD">
              <w:rPr>
                <w:rFonts w:ascii="Arial Nova Cond Light" w:hAnsi="Arial Nova Cond Light" w:cstheme="minorHAnsi"/>
                <w:b/>
                <w:bCs/>
                <w:sz w:val="16"/>
                <w:szCs w:val="16"/>
              </w:rPr>
              <w:t> </w:t>
            </w:r>
          </w:p>
        </w:tc>
        <w:tc>
          <w:tcPr>
            <w:tcW w:w="1021" w:type="dxa"/>
            <w:tcBorders>
              <w:top w:val="single" w:sz="6" w:space="0" w:color="auto"/>
              <w:left w:val="single" w:sz="6" w:space="0" w:color="auto"/>
              <w:bottom w:val="single" w:sz="6" w:space="0" w:color="auto"/>
              <w:right w:val="single" w:sz="6" w:space="0" w:color="auto"/>
            </w:tcBorders>
            <w:shd w:val="clear" w:color="auto" w:fill="auto"/>
            <w:vAlign w:val="center"/>
          </w:tcPr>
          <w:p w14:paraId="2AAF75FD"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Documento aprobado</w:t>
            </w:r>
          </w:p>
        </w:tc>
        <w:tc>
          <w:tcPr>
            <w:tcW w:w="1437" w:type="dxa"/>
            <w:tcBorders>
              <w:top w:val="single" w:sz="6" w:space="0" w:color="auto"/>
              <w:left w:val="single" w:sz="6" w:space="0" w:color="auto"/>
              <w:bottom w:val="single" w:sz="6" w:space="0" w:color="auto"/>
              <w:right w:val="single" w:sz="6" w:space="0" w:color="auto"/>
            </w:tcBorders>
            <w:shd w:val="clear" w:color="auto" w:fill="auto"/>
            <w:vAlign w:val="center"/>
          </w:tcPr>
          <w:p w14:paraId="284E41AE"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INS</w:t>
            </w:r>
          </w:p>
        </w:tc>
        <w:tc>
          <w:tcPr>
            <w:tcW w:w="1181" w:type="dxa"/>
            <w:tcBorders>
              <w:top w:val="single" w:sz="6" w:space="0" w:color="auto"/>
              <w:left w:val="single" w:sz="6" w:space="0" w:color="auto"/>
              <w:bottom w:val="single" w:sz="6" w:space="0" w:color="auto"/>
              <w:right w:val="single" w:sz="6" w:space="0" w:color="auto"/>
            </w:tcBorders>
            <w:shd w:val="clear" w:color="auto" w:fill="auto"/>
            <w:vAlign w:val="center"/>
          </w:tcPr>
          <w:p w14:paraId="5D3A70B9"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INS</w:t>
            </w:r>
          </w:p>
        </w:tc>
        <w:tc>
          <w:tcPr>
            <w:tcW w:w="1028" w:type="dxa"/>
            <w:tcBorders>
              <w:top w:val="single" w:sz="6" w:space="0" w:color="auto"/>
              <w:left w:val="single" w:sz="6" w:space="0" w:color="auto"/>
              <w:bottom w:val="single" w:sz="6" w:space="0" w:color="auto"/>
              <w:right w:val="single" w:sz="6" w:space="0" w:color="auto"/>
            </w:tcBorders>
            <w:shd w:val="clear" w:color="auto" w:fill="auto"/>
            <w:vAlign w:val="center"/>
          </w:tcPr>
          <w:p w14:paraId="2603521C"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MINSA</w:t>
            </w:r>
          </w:p>
        </w:tc>
        <w:tc>
          <w:tcPr>
            <w:tcW w:w="1142" w:type="dxa"/>
            <w:tcBorders>
              <w:top w:val="single" w:sz="6" w:space="0" w:color="auto"/>
              <w:left w:val="single" w:sz="6" w:space="0" w:color="auto"/>
              <w:bottom w:val="single" w:sz="6" w:space="0" w:color="auto"/>
              <w:right w:val="single" w:sz="6" w:space="0" w:color="auto"/>
            </w:tcBorders>
            <w:shd w:val="clear" w:color="auto" w:fill="auto"/>
            <w:vAlign w:val="center"/>
          </w:tcPr>
          <w:p w14:paraId="6871BB09"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Salud</w:t>
            </w:r>
          </w:p>
        </w:tc>
        <w:tc>
          <w:tcPr>
            <w:tcW w:w="1294" w:type="dxa"/>
            <w:tcBorders>
              <w:top w:val="single" w:sz="6" w:space="0" w:color="auto"/>
              <w:left w:val="single" w:sz="6" w:space="0" w:color="auto"/>
              <w:bottom w:val="single" w:sz="6" w:space="0" w:color="auto"/>
              <w:right w:val="single" w:sz="6" w:space="0" w:color="auto"/>
            </w:tcBorders>
            <w:shd w:val="clear" w:color="auto" w:fill="auto"/>
            <w:vAlign w:val="center"/>
          </w:tcPr>
          <w:p w14:paraId="6E213151"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Gobierno Nacional</w:t>
            </w:r>
          </w:p>
        </w:tc>
      </w:tr>
      <w:tr w:rsidR="00490ABD" w:rsidRPr="005F41FD" w14:paraId="123C3BB7" w14:textId="77777777" w:rsidTr="009156E9">
        <w:trPr>
          <w:trHeight w:val="345"/>
        </w:trPr>
        <w:tc>
          <w:tcPr>
            <w:tcW w:w="502" w:type="dxa"/>
            <w:vMerge/>
            <w:tcBorders>
              <w:left w:val="single" w:sz="6" w:space="0" w:color="auto"/>
              <w:right w:val="single" w:sz="6" w:space="0" w:color="auto"/>
            </w:tcBorders>
            <w:shd w:val="clear" w:color="auto" w:fill="auto"/>
          </w:tcPr>
          <w:p w14:paraId="34C0F8BD" w14:textId="77777777" w:rsidR="00490ABD" w:rsidRPr="005F41FD" w:rsidRDefault="00490ABD" w:rsidP="009156E9">
            <w:pPr>
              <w:jc w:val="center"/>
              <w:textAlignment w:val="baseline"/>
              <w:rPr>
                <w:rFonts w:ascii="Arial Nova Cond Light" w:eastAsia="Times New Roman" w:hAnsi="Arial Nova Cond Light" w:cs="Segoe UI"/>
                <w:sz w:val="18"/>
                <w:szCs w:val="18"/>
              </w:rPr>
            </w:pPr>
          </w:p>
        </w:tc>
        <w:tc>
          <w:tcPr>
            <w:tcW w:w="1741" w:type="dxa"/>
            <w:vMerge/>
            <w:tcBorders>
              <w:left w:val="single" w:sz="6" w:space="0" w:color="auto"/>
              <w:right w:val="single" w:sz="6" w:space="0" w:color="auto"/>
            </w:tcBorders>
            <w:shd w:val="clear" w:color="auto" w:fill="auto"/>
          </w:tcPr>
          <w:p w14:paraId="6A133F2D" w14:textId="77777777" w:rsidR="00490ABD" w:rsidRPr="005F41FD" w:rsidRDefault="00490ABD" w:rsidP="009156E9">
            <w:pPr>
              <w:ind w:left="49" w:right="133"/>
              <w:textAlignment w:val="baseline"/>
              <w:rPr>
                <w:rFonts w:ascii="Arial Nova Cond Light" w:eastAsia="Times New Roman" w:hAnsi="Arial Nova Cond Light" w:cs="Segoe UI"/>
                <w:sz w:val="18"/>
                <w:szCs w:val="18"/>
              </w:rPr>
            </w:pPr>
          </w:p>
        </w:tc>
        <w:tc>
          <w:tcPr>
            <w:tcW w:w="2368" w:type="dxa"/>
            <w:vMerge/>
            <w:tcBorders>
              <w:left w:val="single" w:sz="6" w:space="0" w:color="auto"/>
              <w:right w:val="single" w:sz="6" w:space="0" w:color="auto"/>
            </w:tcBorders>
            <w:shd w:val="clear" w:color="auto" w:fill="auto"/>
          </w:tcPr>
          <w:p w14:paraId="7F6B9D5A" w14:textId="77777777" w:rsidR="00490ABD" w:rsidRPr="005F41FD" w:rsidRDefault="00490ABD" w:rsidP="009156E9">
            <w:pPr>
              <w:ind w:left="49" w:right="133"/>
              <w:textAlignment w:val="baseline"/>
              <w:rPr>
                <w:rFonts w:ascii="Arial Nova Cond Light" w:eastAsia="Times New Roman" w:hAnsi="Arial Nova Cond Light" w:cs="Segoe UI"/>
                <w:sz w:val="18"/>
                <w:szCs w:val="18"/>
              </w:rPr>
            </w:pPr>
          </w:p>
        </w:tc>
        <w:tc>
          <w:tcPr>
            <w:tcW w:w="2648" w:type="dxa"/>
            <w:tcBorders>
              <w:top w:val="single" w:sz="6" w:space="0" w:color="auto"/>
              <w:left w:val="single" w:sz="6" w:space="0" w:color="auto"/>
              <w:bottom w:val="single" w:sz="6" w:space="0" w:color="auto"/>
              <w:right w:val="single" w:sz="6" w:space="0" w:color="auto"/>
            </w:tcBorders>
            <w:shd w:val="clear" w:color="auto" w:fill="auto"/>
            <w:vAlign w:val="center"/>
          </w:tcPr>
          <w:p w14:paraId="5E807723" w14:textId="77777777" w:rsidR="00490ABD" w:rsidRPr="005F41FD" w:rsidRDefault="00490ABD" w:rsidP="009156E9">
            <w:pPr>
              <w:spacing w:after="0"/>
              <w:ind w:left="135" w:right="183"/>
              <w:rPr>
                <w:rFonts w:ascii="Arial Nova Cond Light" w:eastAsia="Times New Roman" w:hAnsi="Arial Nova Cond Light" w:cs="Segoe UI"/>
                <w:sz w:val="18"/>
                <w:szCs w:val="18"/>
              </w:rPr>
            </w:pPr>
            <w:r w:rsidRPr="005F41FD">
              <w:rPr>
                <w:rFonts w:ascii="Arial Nova Cond Light" w:hAnsi="Arial Nova Cond Light" w:cstheme="minorHAnsi"/>
                <w:b/>
                <w:bCs/>
                <w:sz w:val="16"/>
                <w:szCs w:val="16"/>
              </w:rPr>
              <w:t xml:space="preserve">A0_4 </w:t>
            </w:r>
            <w:r w:rsidRPr="005F41FD">
              <w:rPr>
                <w:rFonts w:ascii="Arial Nova Cond Light" w:eastAsia="Times New Roman" w:hAnsi="Arial Nova Cond Light" w:cs="Segoe UI"/>
                <w:sz w:val="18"/>
                <w:szCs w:val="18"/>
              </w:rPr>
              <w:t>Entrenamiento del personal de los laboratorios de Salud Pública, en la aplicación de la normativa vigente.</w:t>
            </w:r>
          </w:p>
        </w:tc>
        <w:tc>
          <w:tcPr>
            <w:tcW w:w="1021" w:type="dxa"/>
            <w:tcBorders>
              <w:top w:val="single" w:sz="6" w:space="0" w:color="auto"/>
              <w:left w:val="single" w:sz="6" w:space="0" w:color="auto"/>
              <w:bottom w:val="single" w:sz="6" w:space="0" w:color="auto"/>
              <w:right w:val="single" w:sz="6" w:space="0" w:color="auto"/>
            </w:tcBorders>
            <w:shd w:val="clear" w:color="auto" w:fill="auto"/>
            <w:vAlign w:val="center"/>
          </w:tcPr>
          <w:p w14:paraId="016753DC"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7408BFBD"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Personal Entrenado</w:t>
            </w:r>
          </w:p>
        </w:tc>
        <w:tc>
          <w:tcPr>
            <w:tcW w:w="1437" w:type="dxa"/>
            <w:tcBorders>
              <w:top w:val="single" w:sz="6" w:space="0" w:color="auto"/>
              <w:left w:val="single" w:sz="6" w:space="0" w:color="auto"/>
              <w:bottom w:val="single" w:sz="6" w:space="0" w:color="auto"/>
              <w:right w:val="single" w:sz="6" w:space="0" w:color="auto"/>
            </w:tcBorders>
            <w:shd w:val="clear" w:color="auto" w:fill="auto"/>
            <w:vAlign w:val="center"/>
          </w:tcPr>
          <w:p w14:paraId="0EB0A4EF"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29B419CD" w14:textId="77777777" w:rsidR="00490ABD" w:rsidRPr="005F41FD" w:rsidRDefault="00490ABD" w:rsidP="009156E9">
            <w:pPr>
              <w:spacing w:after="0"/>
              <w:jc w:val="center"/>
              <w:textAlignment w:val="baseline"/>
              <w:rPr>
                <w:rFonts w:ascii="Arial Nova Cond Light" w:eastAsia="Times New Roman" w:hAnsi="Arial Nova Cond Light" w:cs="Segoe UI"/>
                <w:color w:val="FF0000"/>
                <w:sz w:val="18"/>
                <w:szCs w:val="18"/>
              </w:rPr>
            </w:pPr>
            <w:r w:rsidRPr="005F41FD">
              <w:rPr>
                <w:rFonts w:ascii="Arial Nova Cond Light" w:eastAsia="Times New Roman" w:hAnsi="Arial Nova Cond Light" w:cs="Segoe UI"/>
                <w:sz w:val="18"/>
                <w:szCs w:val="18"/>
              </w:rPr>
              <w:t>INS</w:t>
            </w:r>
          </w:p>
        </w:tc>
        <w:tc>
          <w:tcPr>
            <w:tcW w:w="1181" w:type="dxa"/>
            <w:tcBorders>
              <w:top w:val="single" w:sz="6" w:space="0" w:color="auto"/>
              <w:left w:val="single" w:sz="6" w:space="0" w:color="auto"/>
              <w:bottom w:val="single" w:sz="6" w:space="0" w:color="auto"/>
              <w:right w:val="single" w:sz="6" w:space="0" w:color="auto"/>
            </w:tcBorders>
            <w:shd w:val="clear" w:color="auto" w:fill="auto"/>
            <w:vAlign w:val="center"/>
          </w:tcPr>
          <w:p w14:paraId="7D4E910E"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4A1FC025" w14:textId="77777777" w:rsidR="00490ABD" w:rsidRPr="005F41FD" w:rsidRDefault="00490ABD" w:rsidP="009156E9">
            <w:pPr>
              <w:spacing w:after="0"/>
              <w:jc w:val="center"/>
              <w:textAlignment w:val="baseline"/>
              <w:rPr>
                <w:rFonts w:ascii="Arial Nova Cond Light" w:eastAsia="Times New Roman" w:hAnsi="Arial Nova Cond Light" w:cs="Segoe UI"/>
                <w:color w:val="FF0000"/>
                <w:sz w:val="18"/>
                <w:szCs w:val="18"/>
              </w:rPr>
            </w:pPr>
            <w:r w:rsidRPr="005F41FD">
              <w:rPr>
                <w:rFonts w:ascii="Arial Nova Cond Light" w:eastAsia="Times New Roman" w:hAnsi="Arial Nova Cond Light" w:cs="Segoe UI"/>
                <w:sz w:val="18"/>
                <w:szCs w:val="18"/>
              </w:rPr>
              <w:t>INS</w:t>
            </w:r>
          </w:p>
        </w:tc>
        <w:tc>
          <w:tcPr>
            <w:tcW w:w="1028" w:type="dxa"/>
            <w:tcBorders>
              <w:top w:val="single" w:sz="6" w:space="0" w:color="auto"/>
              <w:left w:val="single" w:sz="6" w:space="0" w:color="auto"/>
              <w:bottom w:val="single" w:sz="6" w:space="0" w:color="auto"/>
              <w:right w:val="single" w:sz="6" w:space="0" w:color="auto"/>
            </w:tcBorders>
            <w:shd w:val="clear" w:color="auto" w:fill="auto"/>
            <w:vAlign w:val="center"/>
          </w:tcPr>
          <w:p w14:paraId="3F1B213C"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0ED6D3D1" w14:textId="77777777" w:rsidR="00490ABD" w:rsidRPr="005F41FD" w:rsidRDefault="00490ABD" w:rsidP="009156E9">
            <w:pPr>
              <w:spacing w:after="0"/>
              <w:jc w:val="center"/>
              <w:textAlignment w:val="baseline"/>
              <w:rPr>
                <w:rFonts w:ascii="Arial Nova Cond Light" w:eastAsia="Times New Roman" w:hAnsi="Arial Nova Cond Light" w:cs="Segoe UI"/>
                <w:color w:val="FF0000"/>
                <w:sz w:val="18"/>
                <w:szCs w:val="18"/>
              </w:rPr>
            </w:pPr>
            <w:r w:rsidRPr="005F41FD">
              <w:rPr>
                <w:rFonts w:ascii="Arial Nova Cond Light" w:eastAsia="Times New Roman" w:hAnsi="Arial Nova Cond Light" w:cs="Segoe UI"/>
                <w:sz w:val="18"/>
                <w:szCs w:val="18"/>
              </w:rPr>
              <w:t>MINSA</w:t>
            </w:r>
          </w:p>
        </w:tc>
        <w:tc>
          <w:tcPr>
            <w:tcW w:w="1142" w:type="dxa"/>
            <w:tcBorders>
              <w:top w:val="single" w:sz="6" w:space="0" w:color="auto"/>
              <w:left w:val="single" w:sz="6" w:space="0" w:color="auto"/>
              <w:bottom w:val="single" w:sz="6" w:space="0" w:color="auto"/>
              <w:right w:val="single" w:sz="6" w:space="0" w:color="auto"/>
            </w:tcBorders>
            <w:shd w:val="clear" w:color="auto" w:fill="auto"/>
            <w:vAlign w:val="center"/>
          </w:tcPr>
          <w:p w14:paraId="6288A44F" w14:textId="77777777" w:rsidR="00490ABD" w:rsidRPr="005F41FD" w:rsidRDefault="00490ABD" w:rsidP="009156E9">
            <w:pPr>
              <w:spacing w:after="0"/>
              <w:jc w:val="center"/>
              <w:textAlignment w:val="baseline"/>
              <w:rPr>
                <w:rFonts w:ascii="Arial Nova Cond Light" w:eastAsia="Times New Roman" w:hAnsi="Arial Nova Cond Light" w:cs="Segoe UI"/>
                <w:color w:val="FF0000"/>
                <w:sz w:val="18"/>
                <w:szCs w:val="18"/>
              </w:rPr>
            </w:pPr>
            <w:r w:rsidRPr="005F41FD">
              <w:rPr>
                <w:rFonts w:ascii="Arial Nova Cond Light" w:eastAsia="Times New Roman" w:hAnsi="Arial Nova Cond Light" w:cs="Segoe UI"/>
                <w:sz w:val="18"/>
                <w:szCs w:val="18"/>
              </w:rPr>
              <w:t>Salud</w:t>
            </w:r>
          </w:p>
        </w:tc>
        <w:tc>
          <w:tcPr>
            <w:tcW w:w="1294" w:type="dxa"/>
            <w:tcBorders>
              <w:top w:val="single" w:sz="6" w:space="0" w:color="auto"/>
              <w:left w:val="single" w:sz="6" w:space="0" w:color="auto"/>
              <w:bottom w:val="single" w:sz="6" w:space="0" w:color="auto"/>
              <w:right w:val="single" w:sz="6" w:space="0" w:color="auto"/>
            </w:tcBorders>
            <w:shd w:val="clear" w:color="auto" w:fill="auto"/>
            <w:vAlign w:val="center"/>
          </w:tcPr>
          <w:p w14:paraId="2F144B0F"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3890488E" w14:textId="77777777" w:rsidR="00490ABD" w:rsidRPr="005F41FD" w:rsidRDefault="00490ABD" w:rsidP="009156E9">
            <w:pPr>
              <w:spacing w:after="0"/>
              <w:jc w:val="center"/>
              <w:textAlignment w:val="baseline"/>
              <w:rPr>
                <w:rFonts w:ascii="Arial Nova Cond Light" w:eastAsia="Times New Roman" w:hAnsi="Arial Nova Cond Light" w:cs="Segoe UI"/>
                <w:color w:val="FF0000"/>
                <w:sz w:val="18"/>
                <w:szCs w:val="18"/>
              </w:rPr>
            </w:pPr>
            <w:r w:rsidRPr="005F41FD">
              <w:rPr>
                <w:rFonts w:ascii="Arial Nova Cond Light" w:eastAsia="Times New Roman" w:hAnsi="Arial Nova Cond Light" w:cs="Segoe UI"/>
                <w:sz w:val="18"/>
                <w:szCs w:val="18"/>
              </w:rPr>
              <w:t>Gobierno Nacional</w:t>
            </w:r>
          </w:p>
        </w:tc>
      </w:tr>
      <w:tr w:rsidR="00490ABD" w:rsidRPr="005F41FD" w14:paraId="637F0A30" w14:textId="77777777" w:rsidTr="009156E9">
        <w:trPr>
          <w:trHeight w:val="345"/>
        </w:trPr>
        <w:tc>
          <w:tcPr>
            <w:tcW w:w="502" w:type="dxa"/>
            <w:vMerge/>
            <w:tcBorders>
              <w:left w:val="single" w:sz="6" w:space="0" w:color="auto"/>
              <w:right w:val="single" w:sz="6" w:space="0" w:color="auto"/>
            </w:tcBorders>
            <w:shd w:val="clear" w:color="auto" w:fill="auto"/>
          </w:tcPr>
          <w:p w14:paraId="2BCBA3F0" w14:textId="77777777" w:rsidR="00490ABD" w:rsidRPr="005F41FD" w:rsidRDefault="00490ABD" w:rsidP="009156E9">
            <w:pPr>
              <w:jc w:val="center"/>
              <w:textAlignment w:val="baseline"/>
              <w:rPr>
                <w:rFonts w:ascii="Arial Nova Cond Light" w:eastAsia="Times New Roman" w:hAnsi="Arial Nova Cond Light" w:cs="Segoe UI"/>
                <w:sz w:val="18"/>
                <w:szCs w:val="18"/>
              </w:rPr>
            </w:pPr>
          </w:p>
        </w:tc>
        <w:tc>
          <w:tcPr>
            <w:tcW w:w="1741" w:type="dxa"/>
            <w:vMerge/>
            <w:tcBorders>
              <w:left w:val="single" w:sz="6" w:space="0" w:color="auto"/>
              <w:right w:val="single" w:sz="6" w:space="0" w:color="auto"/>
            </w:tcBorders>
            <w:shd w:val="clear" w:color="auto" w:fill="auto"/>
          </w:tcPr>
          <w:p w14:paraId="3E5CFA77" w14:textId="77777777" w:rsidR="00490ABD" w:rsidRPr="005F41FD" w:rsidRDefault="00490ABD" w:rsidP="009156E9">
            <w:pPr>
              <w:ind w:left="49" w:right="133"/>
              <w:textAlignment w:val="baseline"/>
              <w:rPr>
                <w:rFonts w:ascii="Arial Nova Cond Light" w:eastAsia="Times New Roman" w:hAnsi="Arial Nova Cond Light" w:cs="Segoe UI"/>
                <w:sz w:val="18"/>
                <w:szCs w:val="18"/>
              </w:rPr>
            </w:pPr>
          </w:p>
        </w:tc>
        <w:tc>
          <w:tcPr>
            <w:tcW w:w="2368" w:type="dxa"/>
            <w:vMerge/>
            <w:tcBorders>
              <w:left w:val="single" w:sz="6" w:space="0" w:color="auto"/>
              <w:right w:val="single" w:sz="6" w:space="0" w:color="auto"/>
            </w:tcBorders>
            <w:shd w:val="clear" w:color="auto" w:fill="auto"/>
          </w:tcPr>
          <w:p w14:paraId="10017DA0" w14:textId="77777777" w:rsidR="00490ABD" w:rsidRPr="005F41FD" w:rsidRDefault="00490ABD" w:rsidP="009156E9">
            <w:pPr>
              <w:ind w:left="49" w:right="133"/>
              <w:textAlignment w:val="baseline"/>
              <w:rPr>
                <w:rFonts w:ascii="Arial Nova Cond Light" w:eastAsia="Times New Roman" w:hAnsi="Arial Nova Cond Light" w:cs="Segoe UI"/>
                <w:sz w:val="18"/>
                <w:szCs w:val="18"/>
              </w:rPr>
            </w:pPr>
          </w:p>
        </w:tc>
        <w:tc>
          <w:tcPr>
            <w:tcW w:w="2648" w:type="dxa"/>
            <w:tcBorders>
              <w:top w:val="single" w:sz="6" w:space="0" w:color="auto"/>
              <w:left w:val="single" w:sz="6" w:space="0" w:color="auto"/>
              <w:bottom w:val="single" w:sz="6" w:space="0" w:color="auto"/>
              <w:right w:val="single" w:sz="6" w:space="0" w:color="auto"/>
            </w:tcBorders>
            <w:shd w:val="clear" w:color="auto" w:fill="auto"/>
            <w:vAlign w:val="center"/>
          </w:tcPr>
          <w:p w14:paraId="243D2729" w14:textId="77777777" w:rsidR="00490ABD" w:rsidRPr="005F41FD" w:rsidRDefault="00490ABD" w:rsidP="009156E9">
            <w:pPr>
              <w:spacing w:after="0"/>
              <w:ind w:left="135" w:right="183"/>
              <w:rPr>
                <w:rFonts w:ascii="Arial Nova Cond Light" w:eastAsia="Times New Roman" w:hAnsi="Arial Nova Cond Light" w:cs="Segoe UI"/>
                <w:sz w:val="18"/>
                <w:szCs w:val="18"/>
              </w:rPr>
            </w:pPr>
            <w:r w:rsidRPr="005F41FD">
              <w:rPr>
                <w:rFonts w:ascii="Arial Nova Cond Light" w:hAnsi="Arial Nova Cond Light" w:cstheme="minorHAnsi"/>
                <w:b/>
                <w:bCs/>
                <w:sz w:val="16"/>
                <w:szCs w:val="16"/>
              </w:rPr>
              <w:t xml:space="preserve">A0_5 </w:t>
            </w:r>
            <w:r w:rsidRPr="005F41FD">
              <w:rPr>
                <w:rFonts w:ascii="Arial Nova Cond Light" w:eastAsia="Times New Roman" w:hAnsi="Arial Nova Cond Light" w:cs="Segoe UI"/>
                <w:sz w:val="18"/>
                <w:szCs w:val="18"/>
              </w:rPr>
              <w:t>Implementación de un Sistema de Gestión de la Calidad para los Laboratorios de Salud Pública.</w:t>
            </w:r>
          </w:p>
        </w:tc>
        <w:tc>
          <w:tcPr>
            <w:tcW w:w="1021" w:type="dxa"/>
            <w:tcBorders>
              <w:top w:val="single" w:sz="6" w:space="0" w:color="auto"/>
              <w:left w:val="single" w:sz="6" w:space="0" w:color="auto"/>
              <w:bottom w:val="single" w:sz="6" w:space="0" w:color="auto"/>
              <w:right w:val="single" w:sz="6" w:space="0" w:color="auto"/>
            </w:tcBorders>
            <w:shd w:val="clear" w:color="auto" w:fill="auto"/>
            <w:vAlign w:val="center"/>
          </w:tcPr>
          <w:p w14:paraId="59142709"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752A679F"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r w:rsidRPr="005F41FD">
              <w:rPr>
                <w:rFonts w:ascii="Arial Nova Cond Light" w:eastAsia="Times New Roman" w:hAnsi="Arial Nova Cond Light" w:cs="Segoe UI"/>
                <w:sz w:val="18"/>
                <w:szCs w:val="18"/>
              </w:rPr>
              <w:t>Informe de auditoria</w:t>
            </w:r>
          </w:p>
        </w:tc>
        <w:tc>
          <w:tcPr>
            <w:tcW w:w="1437" w:type="dxa"/>
            <w:tcBorders>
              <w:top w:val="single" w:sz="6" w:space="0" w:color="auto"/>
              <w:left w:val="single" w:sz="6" w:space="0" w:color="auto"/>
              <w:bottom w:val="single" w:sz="6" w:space="0" w:color="auto"/>
              <w:right w:val="single" w:sz="6" w:space="0" w:color="auto"/>
            </w:tcBorders>
            <w:shd w:val="clear" w:color="auto" w:fill="auto"/>
            <w:vAlign w:val="center"/>
          </w:tcPr>
          <w:p w14:paraId="76D6396B"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1365A50D" w14:textId="77777777" w:rsidR="00490ABD" w:rsidRPr="005F41FD" w:rsidRDefault="00490ABD" w:rsidP="009156E9">
            <w:pPr>
              <w:spacing w:after="0"/>
              <w:jc w:val="center"/>
              <w:textAlignment w:val="baseline"/>
              <w:rPr>
                <w:rFonts w:ascii="Arial Nova Cond Light" w:eastAsia="Times New Roman" w:hAnsi="Arial Nova Cond Light" w:cs="Segoe UI"/>
                <w:color w:val="FF0000"/>
                <w:sz w:val="18"/>
                <w:szCs w:val="18"/>
              </w:rPr>
            </w:pPr>
            <w:r w:rsidRPr="005F41FD">
              <w:rPr>
                <w:rFonts w:ascii="Arial Nova Cond Light" w:eastAsia="Times New Roman" w:hAnsi="Arial Nova Cond Light" w:cs="Segoe UI"/>
                <w:sz w:val="18"/>
                <w:szCs w:val="18"/>
              </w:rPr>
              <w:t>INS</w:t>
            </w:r>
          </w:p>
        </w:tc>
        <w:tc>
          <w:tcPr>
            <w:tcW w:w="1181" w:type="dxa"/>
            <w:tcBorders>
              <w:top w:val="single" w:sz="6" w:space="0" w:color="auto"/>
              <w:left w:val="single" w:sz="6" w:space="0" w:color="auto"/>
              <w:bottom w:val="single" w:sz="6" w:space="0" w:color="auto"/>
              <w:right w:val="single" w:sz="6" w:space="0" w:color="auto"/>
            </w:tcBorders>
            <w:shd w:val="clear" w:color="auto" w:fill="auto"/>
            <w:vAlign w:val="center"/>
          </w:tcPr>
          <w:p w14:paraId="3D799BD8"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7D5C892D" w14:textId="77777777" w:rsidR="00490ABD" w:rsidRPr="005F41FD" w:rsidRDefault="00490ABD" w:rsidP="009156E9">
            <w:pPr>
              <w:spacing w:after="0"/>
              <w:jc w:val="center"/>
              <w:textAlignment w:val="baseline"/>
              <w:rPr>
                <w:rFonts w:ascii="Arial Nova Cond Light" w:eastAsia="Times New Roman" w:hAnsi="Arial Nova Cond Light" w:cs="Segoe UI"/>
                <w:color w:val="FF0000"/>
                <w:sz w:val="18"/>
                <w:szCs w:val="18"/>
              </w:rPr>
            </w:pPr>
            <w:r w:rsidRPr="005F41FD">
              <w:rPr>
                <w:rFonts w:ascii="Arial Nova Cond Light" w:eastAsia="Times New Roman" w:hAnsi="Arial Nova Cond Light" w:cs="Segoe UI"/>
                <w:sz w:val="18"/>
                <w:szCs w:val="18"/>
              </w:rPr>
              <w:t>INS</w:t>
            </w:r>
          </w:p>
        </w:tc>
        <w:tc>
          <w:tcPr>
            <w:tcW w:w="1028" w:type="dxa"/>
            <w:tcBorders>
              <w:top w:val="single" w:sz="6" w:space="0" w:color="auto"/>
              <w:left w:val="single" w:sz="6" w:space="0" w:color="auto"/>
              <w:bottom w:val="single" w:sz="6" w:space="0" w:color="auto"/>
              <w:right w:val="single" w:sz="6" w:space="0" w:color="auto"/>
            </w:tcBorders>
            <w:shd w:val="clear" w:color="auto" w:fill="auto"/>
            <w:vAlign w:val="center"/>
          </w:tcPr>
          <w:p w14:paraId="62079023"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5731743E" w14:textId="77777777" w:rsidR="00490ABD" w:rsidRPr="005F41FD" w:rsidRDefault="00490ABD" w:rsidP="009156E9">
            <w:pPr>
              <w:spacing w:after="0"/>
              <w:jc w:val="center"/>
              <w:textAlignment w:val="baseline"/>
              <w:rPr>
                <w:rFonts w:ascii="Arial Nova Cond Light" w:eastAsia="Times New Roman" w:hAnsi="Arial Nova Cond Light" w:cs="Segoe UI"/>
                <w:color w:val="FF0000"/>
                <w:sz w:val="18"/>
                <w:szCs w:val="18"/>
              </w:rPr>
            </w:pPr>
            <w:r w:rsidRPr="005F41FD">
              <w:rPr>
                <w:rFonts w:ascii="Arial Nova Cond Light" w:eastAsia="Times New Roman" w:hAnsi="Arial Nova Cond Light" w:cs="Segoe UI"/>
                <w:sz w:val="18"/>
                <w:szCs w:val="18"/>
              </w:rPr>
              <w:t>MINSA</w:t>
            </w:r>
          </w:p>
        </w:tc>
        <w:tc>
          <w:tcPr>
            <w:tcW w:w="1142" w:type="dxa"/>
            <w:tcBorders>
              <w:top w:val="single" w:sz="6" w:space="0" w:color="auto"/>
              <w:left w:val="single" w:sz="6" w:space="0" w:color="auto"/>
              <w:bottom w:val="single" w:sz="6" w:space="0" w:color="auto"/>
              <w:right w:val="single" w:sz="6" w:space="0" w:color="auto"/>
            </w:tcBorders>
            <w:shd w:val="clear" w:color="auto" w:fill="auto"/>
            <w:vAlign w:val="center"/>
          </w:tcPr>
          <w:p w14:paraId="1F454D16" w14:textId="77777777" w:rsidR="00490ABD" w:rsidRPr="005F41FD" w:rsidRDefault="00490ABD" w:rsidP="009156E9">
            <w:pPr>
              <w:spacing w:after="0"/>
              <w:jc w:val="center"/>
              <w:textAlignment w:val="baseline"/>
              <w:rPr>
                <w:rFonts w:ascii="Arial Nova Cond Light" w:eastAsia="Times New Roman" w:hAnsi="Arial Nova Cond Light" w:cs="Segoe UI"/>
                <w:color w:val="FF0000"/>
                <w:sz w:val="18"/>
                <w:szCs w:val="18"/>
              </w:rPr>
            </w:pPr>
            <w:r w:rsidRPr="005F41FD">
              <w:rPr>
                <w:rFonts w:ascii="Arial Nova Cond Light" w:eastAsia="Times New Roman" w:hAnsi="Arial Nova Cond Light" w:cs="Segoe UI"/>
                <w:sz w:val="18"/>
                <w:szCs w:val="18"/>
              </w:rPr>
              <w:t>Salud</w:t>
            </w:r>
          </w:p>
        </w:tc>
        <w:tc>
          <w:tcPr>
            <w:tcW w:w="1294" w:type="dxa"/>
            <w:tcBorders>
              <w:top w:val="single" w:sz="6" w:space="0" w:color="auto"/>
              <w:left w:val="single" w:sz="6" w:space="0" w:color="auto"/>
              <w:bottom w:val="single" w:sz="6" w:space="0" w:color="auto"/>
              <w:right w:val="single" w:sz="6" w:space="0" w:color="auto"/>
            </w:tcBorders>
            <w:shd w:val="clear" w:color="auto" w:fill="auto"/>
            <w:vAlign w:val="center"/>
          </w:tcPr>
          <w:p w14:paraId="40AB014F" w14:textId="77777777" w:rsidR="00490ABD" w:rsidRPr="005F41FD" w:rsidRDefault="00490ABD" w:rsidP="009156E9">
            <w:pPr>
              <w:spacing w:after="0"/>
              <w:jc w:val="center"/>
              <w:textAlignment w:val="baseline"/>
              <w:rPr>
                <w:rFonts w:ascii="Arial Nova Cond Light" w:eastAsia="Times New Roman" w:hAnsi="Arial Nova Cond Light" w:cs="Segoe UI"/>
                <w:sz w:val="18"/>
                <w:szCs w:val="18"/>
              </w:rPr>
            </w:pPr>
          </w:p>
          <w:p w14:paraId="7B5E1600" w14:textId="77777777" w:rsidR="00490ABD" w:rsidRPr="005F41FD" w:rsidRDefault="00490ABD" w:rsidP="009156E9">
            <w:pPr>
              <w:spacing w:after="0"/>
              <w:jc w:val="center"/>
              <w:textAlignment w:val="baseline"/>
              <w:rPr>
                <w:rFonts w:ascii="Arial Nova Cond Light" w:eastAsia="Times New Roman" w:hAnsi="Arial Nova Cond Light" w:cs="Segoe UI"/>
                <w:color w:val="FF0000"/>
                <w:sz w:val="18"/>
                <w:szCs w:val="18"/>
              </w:rPr>
            </w:pPr>
            <w:r w:rsidRPr="005F41FD">
              <w:rPr>
                <w:rFonts w:ascii="Arial Nova Cond Light" w:eastAsia="Times New Roman" w:hAnsi="Arial Nova Cond Light" w:cs="Segoe UI"/>
                <w:sz w:val="18"/>
                <w:szCs w:val="18"/>
              </w:rPr>
              <w:t>Gobierno Nacional</w:t>
            </w:r>
          </w:p>
        </w:tc>
      </w:tr>
    </w:tbl>
    <w:p w14:paraId="16AC27D5" w14:textId="77777777" w:rsidR="005517D4" w:rsidRDefault="005517D4">
      <w:r>
        <w:br w:type="page"/>
      </w:r>
    </w:p>
    <w:p w14:paraId="7ADCF04D" w14:textId="77777777" w:rsidR="00BD4B50" w:rsidRDefault="00BD4B50">
      <w:pPr>
        <w:sectPr w:rsidR="00BD4B50" w:rsidSect="00BD4B50">
          <w:footerReference w:type="default" r:id="rId16"/>
          <w:pgSz w:w="16840" w:h="11907" w:orient="landscape" w:code="9"/>
          <w:pgMar w:top="1701" w:right="1418" w:bottom="1701" w:left="1418" w:header="709" w:footer="709"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876"/>
        <w:gridCol w:w="3082"/>
      </w:tblGrid>
      <w:tr w:rsidR="00EC1F98" w:rsidRPr="007258FE" w14:paraId="5A772A35"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FAD67E3" w14:textId="1E745754" w:rsidR="00EC1F98" w:rsidRPr="007258FE" w:rsidRDefault="00EC1F98"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lastRenderedPageBreak/>
              <w:t xml:space="preserve">FICHA TECNICA DE SERVICIO </w:t>
            </w:r>
            <w:r w:rsidR="00972580">
              <w:rPr>
                <w:rFonts w:ascii="Arial Nova Cond Light" w:hAnsi="Arial Nova Cond Light"/>
                <w:bCs/>
                <w:color w:val="FFFFFF" w:themeColor="background1"/>
                <w:szCs w:val="20"/>
              </w:rPr>
              <w:t>3</w:t>
            </w:r>
          </w:p>
        </w:tc>
      </w:tr>
      <w:tr w:rsidR="00EC1F98" w:rsidRPr="007258FE" w14:paraId="065A95FB"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89B1CAE" w14:textId="77777777" w:rsidR="00EC1F98" w:rsidRPr="007258FE" w:rsidRDefault="00EC1F98"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A8087D" w14:textId="77777777" w:rsidR="00EC1F98" w:rsidRPr="007258FE" w:rsidRDefault="00EC1F98"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196674">
              <w:rPr>
                <w:rFonts w:ascii="Arial Nova Cond Light" w:hAnsi="Arial Nova Cond Light"/>
                <w:sz w:val="18"/>
                <w:szCs w:val="18"/>
              </w:rPr>
              <w:t xml:space="preserve">OP1 </w:t>
            </w:r>
            <w:r>
              <w:rPr>
                <w:rFonts w:ascii="Arial Nova Cond Light" w:hAnsi="Arial Nova Cond Light"/>
                <w:sz w:val="18"/>
                <w:szCs w:val="18"/>
              </w:rPr>
              <w:t>I</w:t>
            </w:r>
            <w:r w:rsidRPr="00196674">
              <w:rPr>
                <w:rFonts w:ascii="Arial Nova Cond Light" w:hAnsi="Arial Nova Cond Light"/>
                <w:sz w:val="18"/>
                <w:szCs w:val="18"/>
              </w:rPr>
              <w:t>ncrementar la calidad de los productos y servicios que las entidades del sector público y las empresas ofrecen al ciudadano</w:t>
            </w:r>
          </w:p>
        </w:tc>
      </w:tr>
      <w:tr w:rsidR="00EC1F98" w:rsidRPr="007258FE" w14:paraId="23EB10C4"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C38673E" w14:textId="77777777" w:rsidR="00EC1F98" w:rsidRPr="007258FE" w:rsidRDefault="00EC1F98"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ADDA40A" w14:textId="77777777" w:rsidR="00EC1F98" w:rsidRPr="00AE7C4E" w:rsidRDefault="00EC1F98" w:rsidP="009156E9">
            <w:pPr>
              <w:shd w:val="clear" w:color="auto" w:fill="FFFFFF"/>
              <w:spacing w:after="0" w:line="233" w:lineRule="atLeast"/>
              <w:rPr>
                <w:rFonts w:ascii="Arial Nova Cond Light" w:eastAsia="Times New Roman" w:hAnsi="Arial Nova Cond Light" w:cs="Arial"/>
                <w:sz w:val="20"/>
                <w:szCs w:val="20"/>
                <w:lang w:eastAsia="es-PE"/>
              </w:rPr>
            </w:pPr>
            <w:r w:rsidRPr="00AE78A5">
              <w:rPr>
                <w:rFonts w:ascii="Arial Nova Cond Light" w:hAnsi="Arial Nova Cond Light"/>
                <w:sz w:val="18"/>
                <w:szCs w:val="18"/>
              </w:rPr>
              <w:t>L.1.1. Incrementar el uso de estándares de calidad en los bienes y servicios que brindan las entidades públicas.</w:t>
            </w:r>
          </w:p>
        </w:tc>
      </w:tr>
      <w:tr w:rsidR="00EC1F98" w:rsidRPr="007258FE" w14:paraId="67F9CA3F"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BEEEFDF" w14:textId="77777777" w:rsidR="00EC1F98" w:rsidRPr="007258FE" w:rsidRDefault="00EC1F98"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874E81F" w14:textId="209C420A" w:rsidR="00EC1F98" w:rsidRPr="007258FE" w:rsidRDefault="00972580" w:rsidP="009156E9">
            <w:pPr>
              <w:spacing w:after="0"/>
              <w:rPr>
                <w:rFonts w:ascii="Arial Nova Cond Light" w:hAnsi="Arial Nova Cond Light"/>
                <w:sz w:val="20"/>
                <w:szCs w:val="20"/>
              </w:rPr>
            </w:pPr>
            <w:r>
              <w:rPr>
                <w:rFonts w:ascii="Arial Nova Cond Light" w:hAnsi="Arial Nova Cond Light"/>
                <w:sz w:val="18"/>
                <w:szCs w:val="18"/>
              </w:rPr>
              <w:t>3</w:t>
            </w:r>
            <w:r w:rsidR="00EC1F98">
              <w:rPr>
                <w:rFonts w:ascii="Arial Nova Cond Light" w:hAnsi="Arial Nova Cond Light"/>
                <w:sz w:val="18"/>
                <w:szCs w:val="18"/>
              </w:rPr>
              <w:t xml:space="preserve">. </w:t>
            </w:r>
            <w:r w:rsidR="00EC1F98" w:rsidRPr="00AE78A5">
              <w:rPr>
                <w:rFonts w:ascii="Arial Nova Cond Light" w:hAnsi="Arial Nova Cond Light"/>
                <w:sz w:val="18"/>
                <w:szCs w:val="18"/>
              </w:rPr>
              <w:t xml:space="preserve">SERVICIO DE ASESORAMIENTO PARA EL FORTALECIMIENTO DE LA RED DE PROTECCIÓN AL TURISTA EN EL ÁMBITO NACIONAL BAJO UN ENFOQUE DE CALIDAD  </w:t>
            </w:r>
          </w:p>
        </w:tc>
      </w:tr>
      <w:tr w:rsidR="00EA3489" w:rsidRPr="007258FE" w14:paraId="00677576"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E17DF2F" w14:textId="14EDA362" w:rsidR="00EA3489" w:rsidRPr="007258FE" w:rsidRDefault="00EA3489" w:rsidP="00EA3489">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4D9BE55" w14:textId="7BA1AC35" w:rsidR="00EA3489" w:rsidRDefault="00EA3489" w:rsidP="00EA3489">
            <w:pPr>
              <w:spacing w:after="0"/>
              <w:rPr>
                <w:rFonts w:ascii="Arial Nova Cond Light" w:hAnsi="Arial Nova Cond Light"/>
                <w:sz w:val="18"/>
                <w:szCs w:val="18"/>
              </w:rPr>
            </w:pPr>
            <w:r>
              <w:rPr>
                <w:rFonts w:ascii="Arial Nova Cond Light" w:hAnsi="Arial Nova Cond Light"/>
                <w:sz w:val="20"/>
                <w:szCs w:val="20"/>
              </w:rPr>
              <w:t>Mejorado</w:t>
            </w:r>
          </w:p>
        </w:tc>
      </w:tr>
      <w:tr w:rsidR="00EA3489" w:rsidRPr="007258FE" w14:paraId="4896EDC0"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0B18BB84" w14:textId="045863A5" w:rsidR="00EA3489" w:rsidRPr="007258FE" w:rsidRDefault="00EA3489" w:rsidP="00EA3489">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EDE7E0F" w14:textId="3DA93B9B" w:rsidR="00EA3489" w:rsidRDefault="00EA3489" w:rsidP="00EA3489">
            <w:pPr>
              <w:spacing w:after="0"/>
              <w:rPr>
                <w:rFonts w:ascii="Arial Nova Cond Light" w:hAnsi="Arial Nova Cond Light"/>
                <w:sz w:val="18"/>
                <w:szCs w:val="18"/>
              </w:rPr>
            </w:pPr>
            <w:r>
              <w:rPr>
                <w:rFonts w:ascii="Arial Nova Cond Light" w:hAnsi="Arial Nova Cond Light"/>
                <w:sz w:val="20"/>
                <w:szCs w:val="20"/>
              </w:rPr>
              <w:t xml:space="preserve">Competencias </w:t>
            </w:r>
            <w:r w:rsidR="00C57657">
              <w:rPr>
                <w:rFonts w:ascii="Arial Nova Cond Light" w:hAnsi="Arial Nova Cond Light"/>
                <w:sz w:val="20"/>
                <w:szCs w:val="20"/>
              </w:rPr>
              <w:t>compartidas</w:t>
            </w:r>
          </w:p>
        </w:tc>
      </w:tr>
      <w:tr w:rsidR="00EC1F98" w:rsidRPr="007258FE" w14:paraId="5E8D97B3"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4D0BCAF" w14:textId="77777777" w:rsidR="00EC1F98" w:rsidRPr="007258FE" w:rsidRDefault="00EC1F98"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E371B3" w14:textId="77777777" w:rsidR="00EC1F98" w:rsidRPr="007258FE" w:rsidRDefault="00EC1F98" w:rsidP="009156E9">
            <w:pPr>
              <w:shd w:val="clear" w:color="auto" w:fill="FFFFFF"/>
              <w:spacing w:after="0"/>
              <w:rPr>
                <w:rFonts w:ascii="Arial Nova Cond Light" w:eastAsia="Times New Roman" w:hAnsi="Arial Nova Cond Light" w:cs="Arial"/>
                <w:sz w:val="20"/>
                <w:szCs w:val="20"/>
                <w:lang w:val="es-ES" w:eastAsia="es-PE"/>
              </w:rPr>
            </w:pPr>
            <w:r w:rsidRPr="00321E11">
              <w:rPr>
                <w:rFonts w:ascii="Arial Nova Cond Light" w:eastAsia="Times New Roman" w:hAnsi="Arial Nova Cond Light" w:cs="Arial"/>
                <w:sz w:val="20"/>
                <w:szCs w:val="20"/>
                <w:lang w:val="es-ES" w:eastAsia="es-PE"/>
              </w:rPr>
              <w:t>El servicio consiste en desarrollar capacitaciones dirigidas a los gobiernos y redes regionales de protección al turista, en materia de seguridad, asistencia y protección al turista.</w:t>
            </w:r>
          </w:p>
        </w:tc>
      </w:tr>
      <w:tr w:rsidR="00EC1F98" w:rsidRPr="007258FE" w14:paraId="2232708D"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901864A" w14:textId="77777777" w:rsidR="00EC1F98" w:rsidRPr="007258FE" w:rsidRDefault="00EC1F98"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89C409" w14:textId="77777777" w:rsidR="00EC1F98" w:rsidRPr="007258FE" w:rsidRDefault="00EC1F98" w:rsidP="009156E9">
            <w:pPr>
              <w:shd w:val="clear" w:color="auto" w:fill="FFFFFF"/>
              <w:spacing w:after="0"/>
              <w:rPr>
                <w:rFonts w:ascii="Arial Nova Cond Light" w:eastAsia="Times New Roman" w:hAnsi="Arial Nova Cond Light" w:cs="Arial"/>
                <w:sz w:val="20"/>
                <w:szCs w:val="20"/>
                <w:lang w:val="es-ES" w:eastAsia="es-PE"/>
              </w:rPr>
            </w:pPr>
            <w:r w:rsidRPr="00321E11">
              <w:rPr>
                <w:rFonts w:ascii="Arial Nova Cond Light" w:eastAsia="Times New Roman" w:hAnsi="Arial Nova Cond Light" w:cs="Arial"/>
                <w:sz w:val="20"/>
                <w:szCs w:val="20"/>
                <w:lang w:val="es-ES" w:eastAsia="es-PE"/>
              </w:rPr>
              <w:t>MINCETUR - Dirección de Facilitación y Cultura Turística / Dirección General de Políticas de Desarrollo Turístico</w:t>
            </w:r>
          </w:p>
        </w:tc>
      </w:tr>
      <w:tr w:rsidR="00EC1F98" w:rsidRPr="007258FE" w14:paraId="4D5A98B2"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4149E8D" w14:textId="77777777" w:rsidR="00EC1F98" w:rsidRPr="007258FE" w:rsidRDefault="00EC1F98"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6134C15" w14:textId="77777777" w:rsidR="00EC1F98" w:rsidRPr="00321E11" w:rsidRDefault="00EC1F98" w:rsidP="009156E9">
            <w:pPr>
              <w:shd w:val="clear" w:color="auto" w:fill="FFFFFF"/>
              <w:spacing w:after="0"/>
              <w:rPr>
                <w:rFonts w:ascii="Arial Nova Cond Light" w:eastAsia="Times New Roman" w:hAnsi="Arial Nova Cond Light" w:cs="Arial"/>
                <w:sz w:val="20"/>
                <w:szCs w:val="20"/>
                <w:lang w:val="es-ES" w:eastAsia="es-PE"/>
              </w:rPr>
            </w:pPr>
            <w:r w:rsidRPr="00321E11">
              <w:rPr>
                <w:rFonts w:ascii="Arial Nova Cond Light" w:eastAsia="Times New Roman" w:hAnsi="Arial Nova Cond Light" w:cs="Arial"/>
                <w:sz w:val="20"/>
                <w:szCs w:val="20"/>
                <w:lang w:val="es-ES" w:eastAsia="es-PE"/>
              </w:rPr>
              <w:t>Gobiernos Regionales</w:t>
            </w:r>
          </w:p>
        </w:tc>
      </w:tr>
      <w:tr w:rsidR="00EC1F98" w:rsidRPr="007258FE" w14:paraId="6C486D70"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7A0C10D" w14:textId="77777777" w:rsidR="00EC1F98" w:rsidRPr="007258FE" w:rsidRDefault="00EC1F98"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1AE823" w14:textId="77777777" w:rsidR="00EC1F98" w:rsidRPr="007258FE" w:rsidRDefault="00EC1F98" w:rsidP="009156E9">
            <w:pPr>
              <w:shd w:val="clear" w:color="auto" w:fill="FFFFFF"/>
              <w:spacing w:after="0"/>
              <w:rPr>
                <w:rFonts w:ascii="Arial Nova Cond Light" w:eastAsia="Times New Roman" w:hAnsi="Arial Nova Cond Light" w:cs="Arial"/>
                <w:sz w:val="20"/>
                <w:szCs w:val="20"/>
                <w:lang w:val="es-ES" w:eastAsia="es-PE"/>
              </w:rPr>
            </w:pPr>
            <w:r w:rsidRPr="00073960">
              <w:rPr>
                <w:rFonts w:ascii="Arial" w:eastAsia="Times New Roman" w:hAnsi="Arial" w:cs="Arial"/>
                <w:sz w:val="20"/>
                <w:szCs w:val="20"/>
                <w:lang w:val="es-ES" w:eastAsia="es-PE"/>
              </w:rPr>
              <w:t> </w:t>
            </w:r>
            <w:r w:rsidRPr="00073960">
              <w:rPr>
                <w:rFonts w:ascii="Arial Nova Cond Light" w:eastAsia="Times New Roman" w:hAnsi="Arial Nova Cond Light" w:cs="Arial"/>
                <w:sz w:val="20"/>
                <w:szCs w:val="20"/>
                <w:lang w:val="es-ES" w:eastAsia="es-PE"/>
              </w:rPr>
              <w:t>A nivel Nacional</w:t>
            </w:r>
          </w:p>
        </w:tc>
      </w:tr>
      <w:tr w:rsidR="00EC1F98" w:rsidRPr="007258FE" w14:paraId="1FA1CBE1" w14:textId="77777777" w:rsidTr="00C91671">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19B6304" w14:textId="77777777" w:rsidR="00EC1F98" w:rsidRPr="007258FE" w:rsidRDefault="00EC1F98"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876"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313257B6" w14:textId="77777777" w:rsidR="00EC1F98" w:rsidRPr="00980F36" w:rsidRDefault="00EC1F98" w:rsidP="009156E9">
            <w:pPr>
              <w:spacing w:after="0"/>
              <w:jc w:val="center"/>
              <w:rPr>
                <w:rFonts w:ascii="Arial Nova Cond Light" w:hAnsi="Arial Nova Cond Light"/>
                <w:sz w:val="20"/>
                <w:szCs w:val="20"/>
              </w:rPr>
            </w:pPr>
            <w:r w:rsidRPr="00980F36">
              <w:rPr>
                <w:rFonts w:ascii="Arial Nova Cond Light" w:hAnsi="Arial Nova Cond Light"/>
                <w:sz w:val="20"/>
                <w:szCs w:val="20"/>
              </w:rPr>
              <w:t>Estándar 1</w:t>
            </w:r>
          </w:p>
        </w:tc>
        <w:tc>
          <w:tcPr>
            <w:tcW w:w="3082"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735BB0FD" w14:textId="77777777" w:rsidR="00EC1F98" w:rsidRPr="00980F36" w:rsidRDefault="00EC1F98" w:rsidP="009156E9">
            <w:pPr>
              <w:spacing w:after="0"/>
              <w:jc w:val="center"/>
              <w:rPr>
                <w:rFonts w:ascii="Arial Nova Cond Light" w:hAnsi="Arial Nova Cond Light"/>
                <w:sz w:val="20"/>
                <w:szCs w:val="20"/>
              </w:rPr>
            </w:pPr>
            <w:r w:rsidRPr="00980F36">
              <w:rPr>
                <w:rFonts w:ascii="Arial Nova Cond Light" w:hAnsi="Arial Nova Cond Light"/>
                <w:sz w:val="20"/>
                <w:szCs w:val="20"/>
              </w:rPr>
              <w:t>Estándar 2</w:t>
            </w:r>
          </w:p>
        </w:tc>
      </w:tr>
      <w:tr w:rsidR="00EC1F98" w:rsidRPr="007258FE" w14:paraId="34458378" w14:textId="77777777" w:rsidTr="00C91671">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1D1734DB" w14:textId="77777777" w:rsidR="00EC1F98" w:rsidRPr="007258FE" w:rsidRDefault="00EC1F98" w:rsidP="009156E9">
            <w:pPr>
              <w:spacing w:after="0"/>
              <w:rPr>
                <w:rFonts w:ascii="Arial Nova Cond Light" w:hAnsi="Arial Nova Cond Light"/>
                <w:color w:val="FFFFFF" w:themeColor="background1"/>
                <w:sz w:val="20"/>
                <w:szCs w:val="20"/>
              </w:rPr>
            </w:pPr>
          </w:p>
        </w:tc>
        <w:tc>
          <w:tcPr>
            <w:tcW w:w="28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537F4A" w14:textId="77777777" w:rsidR="00EC1F98" w:rsidRPr="00321E11" w:rsidRDefault="00EC1F98" w:rsidP="009156E9">
            <w:pPr>
              <w:shd w:val="clear" w:color="auto" w:fill="FFFFFF"/>
              <w:spacing w:after="0"/>
              <w:jc w:val="center"/>
              <w:rPr>
                <w:rFonts w:ascii="Arial Nova Cond Light" w:eastAsia="Times New Roman" w:hAnsi="Arial Nova Cond Light" w:cs="Arial"/>
                <w:sz w:val="20"/>
                <w:szCs w:val="20"/>
                <w:lang w:val="es-ES" w:eastAsia="es-PE"/>
              </w:rPr>
            </w:pPr>
            <w:r w:rsidRPr="00321E11">
              <w:rPr>
                <w:rFonts w:ascii="Arial Nova Cond Light" w:hAnsi="Arial Nova Cond Light"/>
                <w:sz w:val="20"/>
                <w:szCs w:val="20"/>
              </w:rPr>
              <w:t>ACCESIBILIDAD</w:t>
            </w:r>
          </w:p>
        </w:tc>
        <w:tc>
          <w:tcPr>
            <w:tcW w:w="30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4470989" w14:textId="77777777" w:rsidR="00EC1F98" w:rsidRPr="00321E11" w:rsidRDefault="00EC1F98" w:rsidP="009156E9">
            <w:pPr>
              <w:shd w:val="clear" w:color="auto" w:fill="FFFFFF"/>
              <w:spacing w:after="0"/>
              <w:jc w:val="center"/>
              <w:rPr>
                <w:rFonts w:ascii="Arial Nova Cond Light" w:eastAsia="Times New Roman" w:hAnsi="Arial Nova Cond Light" w:cs="Arial"/>
                <w:sz w:val="20"/>
                <w:szCs w:val="20"/>
                <w:lang w:val="es-ES" w:eastAsia="es-PE"/>
              </w:rPr>
            </w:pPr>
            <w:r w:rsidRPr="00321E11">
              <w:rPr>
                <w:rFonts w:ascii="Arial Nova Cond Light" w:hAnsi="Arial Nova Cond Light"/>
                <w:sz w:val="20"/>
                <w:szCs w:val="20"/>
              </w:rPr>
              <w:t>FIABILIDAD</w:t>
            </w:r>
          </w:p>
        </w:tc>
      </w:tr>
      <w:tr w:rsidR="00EC1F98" w:rsidRPr="007258FE" w14:paraId="5D786D8C"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9D15CFF" w14:textId="77777777" w:rsidR="00EC1F98" w:rsidRPr="007258FE" w:rsidRDefault="00EC1F98"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E98AA4" w14:textId="77777777" w:rsidR="00EC1F98" w:rsidRPr="00073960" w:rsidRDefault="00EC1F98" w:rsidP="009156E9">
            <w:pPr>
              <w:shd w:val="clear" w:color="auto" w:fill="FFFFFF"/>
              <w:spacing w:after="0"/>
              <w:rPr>
                <w:rFonts w:ascii="Arial Nova Cond Light" w:eastAsia="Times New Roman" w:hAnsi="Arial Nova Cond Light" w:cs="Arial"/>
                <w:sz w:val="20"/>
                <w:szCs w:val="20"/>
                <w:lang w:val="es-ES" w:eastAsia="es-PE"/>
              </w:rPr>
            </w:pPr>
            <w:r w:rsidRPr="00321E11">
              <w:rPr>
                <w:rFonts w:ascii="Arial Nova Cond Light" w:eastAsia="Times New Roman" w:hAnsi="Arial Nova Cond Light" w:cs="Arial"/>
                <w:sz w:val="20"/>
                <w:szCs w:val="20"/>
                <w:lang w:val="es-ES" w:eastAsia="es-PE"/>
              </w:rPr>
              <w:t>Las asistencias y acompañamiento técnicos (virtual o presencial), se organizarán por regiones de acuerdo a su flujo turístico.</w:t>
            </w:r>
          </w:p>
        </w:tc>
      </w:tr>
      <w:tr w:rsidR="00EC1F98" w:rsidRPr="007258FE" w14:paraId="4007051D"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00F87FF" w14:textId="77777777" w:rsidR="00EC1F98" w:rsidRPr="007258FE" w:rsidRDefault="00EC1F98"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EE1304F" w14:textId="77777777" w:rsidR="00EC1F98" w:rsidRPr="007258FE" w:rsidRDefault="00EC1F98" w:rsidP="009156E9">
            <w:pPr>
              <w:shd w:val="clear" w:color="auto" w:fill="FFFFFF"/>
              <w:spacing w:after="0"/>
              <w:rPr>
                <w:rFonts w:ascii="Arial Nova Cond Light" w:eastAsia="Times New Roman" w:hAnsi="Arial Nova Cond Light" w:cs="Arial"/>
                <w:sz w:val="20"/>
                <w:szCs w:val="20"/>
                <w:lang w:val="es-ES" w:eastAsia="es-PE"/>
              </w:rPr>
            </w:pPr>
            <w:r w:rsidRPr="00321E11">
              <w:rPr>
                <w:rFonts w:ascii="Arial Nova Cond Light" w:eastAsia="Times New Roman" w:hAnsi="Arial Nova Cond Light" w:cs="Arial"/>
                <w:sz w:val="20"/>
                <w:szCs w:val="20"/>
                <w:lang w:val="es-ES" w:eastAsia="es-PE"/>
              </w:rPr>
              <w:t>El servicio será desarrollado por profesionales con experiencia en el sector turístico, con énfasis en materia de seguridad, asistencia y protección al turista</w:t>
            </w:r>
          </w:p>
        </w:tc>
      </w:tr>
      <w:tr w:rsidR="00EC1F98" w:rsidRPr="007258FE" w14:paraId="3A600415"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685C0F23" w14:textId="77777777" w:rsidR="00EC1F98" w:rsidRPr="007258FE" w:rsidRDefault="00EC1F98"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EBD973E" w14:textId="77777777" w:rsidR="00EC1F98" w:rsidRPr="007258FE" w:rsidRDefault="00EC1F98" w:rsidP="009156E9">
            <w:pPr>
              <w:shd w:val="clear" w:color="auto" w:fill="FFFFFF"/>
              <w:spacing w:after="0"/>
              <w:rPr>
                <w:rFonts w:ascii="Arial Nova Cond Light" w:eastAsia="Times New Roman" w:hAnsi="Arial Nova Cond Light" w:cs="Arial"/>
                <w:sz w:val="20"/>
                <w:szCs w:val="20"/>
                <w:lang w:val="es-ES" w:eastAsia="es-PE"/>
              </w:rPr>
            </w:pPr>
            <w:r w:rsidRPr="00321E11">
              <w:rPr>
                <w:rFonts w:ascii="Arial Nova Cond Light" w:eastAsia="Times New Roman" w:hAnsi="Arial Nova Cond Light" w:cs="Arial"/>
                <w:sz w:val="20"/>
                <w:szCs w:val="20"/>
                <w:lang w:val="es-ES" w:eastAsia="es-PE"/>
              </w:rPr>
              <w:t>Porcentaje de Redes Regionales de Protección al Turista satisfechas respecto a las asistencias técnicas recibidas en materia de seguridad, asistencia y protección al turista</w:t>
            </w:r>
          </w:p>
        </w:tc>
      </w:tr>
      <w:tr w:rsidR="00EC1F98" w:rsidRPr="007258FE" w14:paraId="1EFC9D31"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0897C50" w14:textId="77777777" w:rsidR="00EC1F98" w:rsidRPr="007258FE" w:rsidRDefault="00EC1F98"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572C502" w14:textId="77777777" w:rsidR="00EC1F98" w:rsidRPr="007258FE" w:rsidRDefault="00EC1F98" w:rsidP="009156E9">
            <w:pPr>
              <w:shd w:val="clear" w:color="auto" w:fill="FFFFFF"/>
              <w:spacing w:after="0"/>
              <w:rPr>
                <w:rFonts w:ascii="Arial Nova Cond Light" w:eastAsia="Times New Roman" w:hAnsi="Arial Nova Cond Light" w:cs="Arial"/>
                <w:sz w:val="20"/>
                <w:szCs w:val="20"/>
                <w:lang w:val="es-ES" w:eastAsia="es-PE"/>
              </w:rPr>
            </w:pPr>
            <w:r w:rsidRPr="00321E11">
              <w:rPr>
                <w:rFonts w:ascii="Arial Nova Cond Light" w:eastAsia="Times New Roman" w:hAnsi="Arial Nova Cond Light" w:cs="Arial"/>
                <w:sz w:val="20"/>
                <w:szCs w:val="20"/>
                <w:lang w:val="es-ES" w:eastAsia="es-PE"/>
              </w:rPr>
              <w:t>Número de Redes Regionales de Protección al Turista asistidas técnicamente en materia de seguridad, asistencia y protección al turista.</w:t>
            </w:r>
          </w:p>
        </w:tc>
      </w:tr>
    </w:tbl>
    <w:p w14:paraId="5C2734DE" w14:textId="77777777" w:rsidR="00EC1F98" w:rsidRDefault="00EC1F98" w:rsidP="00EC1F98">
      <w:pPr>
        <w:rPr>
          <w:rFonts w:ascii="Arial Narrow" w:hAnsi="Arial Narrow"/>
        </w:rPr>
      </w:pPr>
    </w:p>
    <w:p w14:paraId="34E78836" w14:textId="77777777" w:rsidR="005132CF" w:rsidRDefault="005517D4" w:rsidP="005132CF">
      <w:pPr>
        <w:spacing w:after="0"/>
        <w:rPr>
          <w:rFonts w:ascii="Arial Narrow" w:hAnsi="Arial Narrow"/>
          <w:b/>
          <w:sz w:val="28"/>
          <w:szCs w:val="28"/>
        </w:rPr>
      </w:pPr>
      <w:r>
        <w:br w:type="page"/>
      </w:r>
      <w:r w:rsidR="005132CF">
        <w:rPr>
          <w:rFonts w:ascii="Arial Narrow" w:hAnsi="Arial Narrow"/>
          <w:b/>
          <w:sz w:val="28"/>
          <w:szCs w:val="28"/>
        </w:rPr>
        <w:lastRenderedPageBreak/>
        <w:t xml:space="preserve">                                </w:t>
      </w:r>
    </w:p>
    <w:tbl>
      <w:tblPr>
        <w:tblStyle w:val="Tablaconcuadrcula"/>
        <w:tblW w:w="5004" w:type="pct"/>
        <w:tblLook w:val="04A0" w:firstRow="1" w:lastRow="0" w:firstColumn="1" w:lastColumn="0" w:noHBand="0" w:noVBand="1"/>
      </w:tblPr>
      <w:tblGrid>
        <w:gridCol w:w="1128"/>
        <w:gridCol w:w="1034"/>
        <w:gridCol w:w="1093"/>
        <w:gridCol w:w="767"/>
        <w:gridCol w:w="641"/>
        <w:gridCol w:w="641"/>
        <w:gridCol w:w="644"/>
        <w:gridCol w:w="641"/>
        <w:gridCol w:w="643"/>
        <w:gridCol w:w="643"/>
        <w:gridCol w:w="627"/>
      </w:tblGrid>
      <w:tr w:rsidR="005132CF" w:rsidRPr="007258FE" w14:paraId="7E5E52EC" w14:textId="77777777" w:rsidTr="009156E9">
        <w:trPr>
          <w:trHeight w:val="274"/>
        </w:trPr>
        <w:tc>
          <w:tcPr>
            <w:tcW w:w="5000" w:type="pct"/>
            <w:gridSpan w:val="11"/>
            <w:shd w:val="clear" w:color="auto" w:fill="C45911" w:themeFill="accent2" w:themeFillShade="BF"/>
            <w:vAlign w:val="center"/>
          </w:tcPr>
          <w:p w14:paraId="31615749" w14:textId="6257A529" w:rsidR="005132CF" w:rsidRPr="007258FE" w:rsidRDefault="005132CF"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sidR="00C91671">
              <w:rPr>
                <w:rFonts w:ascii="Arial Nova Cond Light" w:hAnsi="Arial Nova Cond Light"/>
                <w:bCs/>
                <w:color w:val="FFFFFF" w:themeColor="background1"/>
              </w:rPr>
              <w:t xml:space="preserve"> </w:t>
            </w:r>
            <w:r w:rsidR="00972580">
              <w:rPr>
                <w:rFonts w:ascii="Arial Nova Cond Light" w:hAnsi="Arial Nova Cond Light"/>
                <w:bCs/>
                <w:color w:val="FFFFFF" w:themeColor="background1"/>
              </w:rPr>
              <w:t>3</w:t>
            </w:r>
            <w:r w:rsidR="00C91671">
              <w:rPr>
                <w:rFonts w:ascii="Arial Nova Cond Light" w:hAnsi="Arial Nova Cond Light"/>
                <w:bCs/>
                <w:color w:val="FFFFFF" w:themeColor="background1"/>
              </w:rPr>
              <w:t>.1</w:t>
            </w:r>
          </w:p>
        </w:tc>
      </w:tr>
      <w:tr w:rsidR="005132CF" w:rsidRPr="007258FE" w14:paraId="3CB40484" w14:textId="77777777" w:rsidTr="00837D02">
        <w:trPr>
          <w:trHeight w:val="197"/>
        </w:trPr>
        <w:tc>
          <w:tcPr>
            <w:tcW w:w="1271" w:type="pct"/>
            <w:gridSpan w:val="2"/>
            <w:shd w:val="clear" w:color="auto" w:fill="C45911" w:themeFill="accent2" w:themeFillShade="BF"/>
            <w:vAlign w:val="center"/>
          </w:tcPr>
          <w:p w14:paraId="03A02BE9" w14:textId="77777777" w:rsidR="005132CF" w:rsidRPr="007258FE" w:rsidRDefault="005132CF"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29" w:type="pct"/>
            <w:gridSpan w:val="9"/>
            <w:vAlign w:val="center"/>
          </w:tcPr>
          <w:p w14:paraId="32C14D02" w14:textId="77777777" w:rsidR="005132CF" w:rsidRPr="007258FE" w:rsidRDefault="005132CF" w:rsidP="009156E9">
            <w:pPr>
              <w:rPr>
                <w:rFonts w:ascii="Arial Nova Cond Light" w:hAnsi="Arial Nova Cond Light" w:cstheme="minorHAnsi"/>
                <w:bCs/>
                <w:sz w:val="20"/>
                <w:szCs w:val="20"/>
              </w:rPr>
            </w:pPr>
            <w:r w:rsidRPr="00196674">
              <w:rPr>
                <w:rFonts w:ascii="Arial Nova Cond Light" w:hAnsi="Arial Nova Cond Light"/>
                <w:sz w:val="18"/>
                <w:szCs w:val="18"/>
              </w:rPr>
              <w:t xml:space="preserve">OP1 </w:t>
            </w:r>
            <w:r>
              <w:rPr>
                <w:rFonts w:ascii="Arial Nova Cond Light" w:hAnsi="Arial Nova Cond Light"/>
                <w:sz w:val="18"/>
                <w:szCs w:val="18"/>
              </w:rPr>
              <w:t>I</w:t>
            </w:r>
            <w:r w:rsidRPr="00196674">
              <w:rPr>
                <w:rFonts w:ascii="Arial Nova Cond Light" w:hAnsi="Arial Nova Cond Light"/>
                <w:sz w:val="18"/>
                <w:szCs w:val="18"/>
              </w:rPr>
              <w:t>ncrementar la calidad de los productos y servicios que las entidades del sector público y las empresas ofrecen al ciudadano</w:t>
            </w:r>
          </w:p>
        </w:tc>
      </w:tr>
      <w:tr w:rsidR="005132CF" w:rsidRPr="007258FE" w14:paraId="6841083B" w14:textId="77777777" w:rsidTr="00837D02">
        <w:trPr>
          <w:trHeight w:val="502"/>
        </w:trPr>
        <w:tc>
          <w:tcPr>
            <w:tcW w:w="1271" w:type="pct"/>
            <w:gridSpan w:val="2"/>
            <w:shd w:val="clear" w:color="auto" w:fill="C45911" w:themeFill="accent2" w:themeFillShade="BF"/>
            <w:vAlign w:val="center"/>
          </w:tcPr>
          <w:p w14:paraId="611E1E08" w14:textId="77777777" w:rsidR="005132CF" w:rsidRPr="007258FE" w:rsidRDefault="005132CF"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29" w:type="pct"/>
            <w:gridSpan w:val="9"/>
            <w:tcBorders>
              <w:bottom w:val="single" w:sz="4" w:space="0" w:color="auto"/>
            </w:tcBorders>
          </w:tcPr>
          <w:p w14:paraId="5B731031" w14:textId="77777777" w:rsidR="005132CF" w:rsidRPr="007258FE" w:rsidRDefault="005132CF" w:rsidP="009156E9">
            <w:pPr>
              <w:rPr>
                <w:rFonts w:ascii="Arial Nova Cond Light" w:hAnsi="Arial Nova Cond Light" w:cstheme="minorHAnsi"/>
                <w:bCs/>
              </w:rPr>
            </w:pPr>
            <w:r w:rsidRPr="00AE78A5">
              <w:rPr>
                <w:rFonts w:ascii="Arial Nova Cond Light" w:hAnsi="Arial Nova Cond Light"/>
                <w:sz w:val="18"/>
                <w:szCs w:val="18"/>
              </w:rPr>
              <w:t>L.1.1. Incrementar el uso de estándares de calidad en los bienes y servicios que brindan las entidades públicas.</w:t>
            </w:r>
          </w:p>
        </w:tc>
      </w:tr>
      <w:tr w:rsidR="005132CF" w:rsidRPr="007258FE" w14:paraId="5521F5A5" w14:textId="77777777" w:rsidTr="00837D02">
        <w:trPr>
          <w:trHeight w:val="392"/>
        </w:trPr>
        <w:tc>
          <w:tcPr>
            <w:tcW w:w="1271" w:type="pct"/>
            <w:gridSpan w:val="2"/>
            <w:shd w:val="clear" w:color="auto" w:fill="C45911" w:themeFill="accent2" w:themeFillShade="BF"/>
            <w:vAlign w:val="center"/>
          </w:tcPr>
          <w:p w14:paraId="21E5B6DF"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29" w:type="pct"/>
            <w:gridSpan w:val="9"/>
            <w:tcBorders>
              <w:bottom w:val="single" w:sz="4" w:space="0" w:color="auto"/>
            </w:tcBorders>
            <w:shd w:val="clear" w:color="auto" w:fill="auto"/>
            <w:vAlign w:val="center"/>
          </w:tcPr>
          <w:p w14:paraId="04A55106" w14:textId="16CA1730" w:rsidR="005132CF" w:rsidRPr="007258FE" w:rsidRDefault="00972580" w:rsidP="009156E9">
            <w:pPr>
              <w:rPr>
                <w:rFonts w:ascii="Arial Nova Cond Light" w:hAnsi="Arial Nova Cond Light"/>
                <w:sz w:val="20"/>
                <w:szCs w:val="20"/>
              </w:rPr>
            </w:pPr>
            <w:r>
              <w:rPr>
                <w:rFonts w:ascii="Arial Nova Cond Light" w:hAnsi="Arial Nova Cond Light"/>
                <w:sz w:val="18"/>
                <w:szCs w:val="18"/>
              </w:rPr>
              <w:t>3</w:t>
            </w:r>
            <w:r w:rsidR="005132CF">
              <w:rPr>
                <w:rFonts w:ascii="Arial Nova Cond Light" w:hAnsi="Arial Nova Cond Light"/>
                <w:sz w:val="18"/>
                <w:szCs w:val="18"/>
              </w:rPr>
              <w:t xml:space="preserve">. </w:t>
            </w:r>
            <w:r w:rsidR="005132CF" w:rsidRPr="00AE78A5">
              <w:rPr>
                <w:rFonts w:ascii="Arial Nova Cond Light" w:hAnsi="Arial Nova Cond Light"/>
                <w:sz w:val="18"/>
                <w:szCs w:val="18"/>
              </w:rPr>
              <w:t xml:space="preserve">SERVICIO DE ASESORAMIENTO PARA EL FORTALECIMIENTO DE LA RED DE PROTECCIÓN AL TURISTA EN EL ÁMBITO NACIONAL BAJO UN ENFOQUE DE CALIDAD  </w:t>
            </w:r>
          </w:p>
        </w:tc>
      </w:tr>
      <w:tr w:rsidR="005132CF" w:rsidRPr="007258FE" w14:paraId="04D77EDB" w14:textId="77777777" w:rsidTr="00837D02">
        <w:trPr>
          <w:trHeight w:val="289"/>
        </w:trPr>
        <w:tc>
          <w:tcPr>
            <w:tcW w:w="1271" w:type="pct"/>
            <w:gridSpan w:val="2"/>
            <w:shd w:val="clear" w:color="auto" w:fill="C45911" w:themeFill="accent2" w:themeFillShade="BF"/>
            <w:vAlign w:val="center"/>
          </w:tcPr>
          <w:p w14:paraId="12D9AA10"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29" w:type="pct"/>
            <w:gridSpan w:val="9"/>
            <w:tcBorders>
              <w:bottom w:val="single" w:sz="4" w:space="0" w:color="auto"/>
            </w:tcBorders>
            <w:shd w:val="clear" w:color="auto" w:fill="auto"/>
            <w:vAlign w:val="center"/>
          </w:tcPr>
          <w:p w14:paraId="435DE99A" w14:textId="77777777" w:rsidR="005132CF" w:rsidRPr="007258FE" w:rsidRDefault="005132CF" w:rsidP="009156E9">
            <w:pPr>
              <w:rPr>
                <w:rFonts w:ascii="Arial Nova Cond Light" w:hAnsi="Arial Nova Cond Light" w:cstheme="minorHAnsi"/>
                <w:bCs/>
                <w:sz w:val="20"/>
                <w:szCs w:val="20"/>
              </w:rPr>
            </w:pPr>
            <w:r w:rsidRPr="00321E11">
              <w:rPr>
                <w:rFonts w:ascii="Arial Nova Cond Light" w:eastAsia="Times New Roman" w:hAnsi="Arial Nova Cond Light" w:cs="Arial"/>
                <w:sz w:val="20"/>
                <w:szCs w:val="20"/>
                <w:lang w:val="es-ES" w:eastAsia="es-PE"/>
              </w:rPr>
              <w:t>Porcentaje de Redes Regionales de Protección al Turista satisfechas respecto a las asistencias técnicas recibidas en materia de seguridad, asistencia y protección al turista</w:t>
            </w:r>
          </w:p>
        </w:tc>
      </w:tr>
      <w:tr w:rsidR="005132CF" w:rsidRPr="007258FE" w14:paraId="536FCB97" w14:textId="77777777" w:rsidTr="00837D02">
        <w:trPr>
          <w:trHeight w:val="77"/>
        </w:trPr>
        <w:tc>
          <w:tcPr>
            <w:tcW w:w="1271" w:type="pct"/>
            <w:gridSpan w:val="2"/>
            <w:shd w:val="clear" w:color="auto" w:fill="C45911" w:themeFill="accent2" w:themeFillShade="BF"/>
            <w:vAlign w:val="center"/>
          </w:tcPr>
          <w:p w14:paraId="5A2A5D17"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29" w:type="pct"/>
            <w:gridSpan w:val="9"/>
            <w:shd w:val="clear" w:color="auto" w:fill="auto"/>
            <w:vAlign w:val="center"/>
          </w:tcPr>
          <w:p w14:paraId="26422AC7" w14:textId="77777777" w:rsidR="005132CF" w:rsidRPr="002E7DB9" w:rsidRDefault="005132CF" w:rsidP="009156E9">
            <w:pPr>
              <w:rPr>
                <w:rFonts w:ascii="Arial Nova Cond Light" w:hAnsi="Arial Nova Cond Light" w:cstheme="minorHAnsi"/>
                <w:bCs/>
                <w:sz w:val="20"/>
                <w:szCs w:val="20"/>
              </w:rPr>
            </w:pPr>
            <w:r w:rsidRPr="002E7DB9">
              <w:rPr>
                <w:rFonts w:ascii="Arial Nova Cond Light" w:hAnsi="Arial Nova Cond Light" w:cstheme="minorHAnsi"/>
                <w:bCs/>
                <w:sz w:val="20"/>
                <w:szCs w:val="20"/>
              </w:rPr>
              <w:t>Este indicador permitiría medir la satisfacción del público objetivo con el tema, con la finalidad de fortalecer o replantear, de ser el caso, temas que permitan continuar con el fortalecimiento de capacidades de manera óptima.</w:t>
            </w:r>
          </w:p>
        </w:tc>
      </w:tr>
      <w:tr w:rsidR="005132CF" w:rsidRPr="007258FE" w14:paraId="5D21A85A" w14:textId="77777777" w:rsidTr="00837D02">
        <w:trPr>
          <w:trHeight w:val="358"/>
        </w:trPr>
        <w:tc>
          <w:tcPr>
            <w:tcW w:w="1271" w:type="pct"/>
            <w:gridSpan w:val="2"/>
            <w:shd w:val="clear" w:color="auto" w:fill="C45911" w:themeFill="accent2" w:themeFillShade="BF"/>
            <w:vAlign w:val="center"/>
          </w:tcPr>
          <w:p w14:paraId="02E23BA6"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29" w:type="pct"/>
            <w:gridSpan w:val="9"/>
            <w:shd w:val="clear" w:color="auto" w:fill="auto"/>
            <w:vAlign w:val="center"/>
          </w:tcPr>
          <w:p w14:paraId="3C16EFF9" w14:textId="77777777" w:rsidR="005132CF" w:rsidRPr="002E7DB9" w:rsidRDefault="005132CF" w:rsidP="009156E9">
            <w:pPr>
              <w:rPr>
                <w:rFonts w:ascii="Arial Nova Cond Light" w:hAnsi="Arial Nova Cond Light" w:cstheme="minorHAnsi"/>
                <w:bCs/>
                <w:sz w:val="20"/>
                <w:szCs w:val="20"/>
              </w:rPr>
            </w:pPr>
            <w:r w:rsidRPr="002E7DB9">
              <w:rPr>
                <w:rFonts w:ascii="Arial Nova Cond Light" w:hAnsi="Arial Nova Cond Light" w:cstheme="minorHAnsi"/>
                <w:bCs/>
                <w:sz w:val="20"/>
                <w:szCs w:val="20"/>
              </w:rPr>
              <w:t>MINCETUR - DIRECCIÓN DE FACILITACIÓN Y CULTURA TURÍSTICA/Dirección General de Políticas de Desarrollo Turístico</w:t>
            </w:r>
          </w:p>
          <w:p w14:paraId="570104CA" w14:textId="77777777" w:rsidR="005132CF" w:rsidRPr="007258FE" w:rsidRDefault="005132CF" w:rsidP="009156E9">
            <w:pPr>
              <w:rPr>
                <w:rFonts w:ascii="Arial Nova Cond Light" w:hAnsi="Arial Nova Cond Light" w:cstheme="minorHAnsi"/>
                <w:bCs/>
                <w:sz w:val="20"/>
                <w:szCs w:val="20"/>
              </w:rPr>
            </w:pPr>
            <w:r w:rsidRPr="002E7DB9">
              <w:rPr>
                <w:rFonts w:ascii="Arial Nova Cond Light" w:hAnsi="Arial Nova Cond Light" w:cstheme="minorHAnsi"/>
                <w:bCs/>
                <w:sz w:val="20"/>
                <w:szCs w:val="20"/>
              </w:rPr>
              <w:t>Gobierno Regional:  DIRCETUR/GERCETUR</w:t>
            </w:r>
          </w:p>
        </w:tc>
      </w:tr>
      <w:tr w:rsidR="005132CF" w:rsidRPr="007258FE" w14:paraId="08E4FCF9" w14:textId="77777777" w:rsidTr="00837D02">
        <w:trPr>
          <w:trHeight w:val="364"/>
        </w:trPr>
        <w:tc>
          <w:tcPr>
            <w:tcW w:w="1271" w:type="pct"/>
            <w:gridSpan w:val="2"/>
            <w:shd w:val="clear" w:color="auto" w:fill="C45911" w:themeFill="accent2" w:themeFillShade="BF"/>
            <w:vAlign w:val="center"/>
          </w:tcPr>
          <w:p w14:paraId="6F445EE8"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29" w:type="pct"/>
            <w:gridSpan w:val="9"/>
            <w:shd w:val="clear" w:color="auto" w:fill="auto"/>
            <w:vAlign w:val="center"/>
          </w:tcPr>
          <w:p w14:paraId="2CF9DECC" w14:textId="77777777" w:rsidR="005132CF" w:rsidRPr="002E7DB9" w:rsidRDefault="005132CF" w:rsidP="009156E9">
            <w:pPr>
              <w:rPr>
                <w:rFonts w:ascii="Arial Nova Cond Light" w:eastAsia="Times New Roman" w:hAnsi="Arial Nova Cond Light" w:cs="Arial"/>
                <w:sz w:val="20"/>
                <w:szCs w:val="20"/>
                <w:lang w:val="es-ES" w:eastAsia="es-PE"/>
              </w:rPr>
            </w:pPr>
            <w:r w:rsidRPr="002E7DB9">
              <w:rPr>
                <w:rFonts w:ascii="Arial Nova Cond Light" w:eastAsia="Times New Roman" w:hAnsi="Arial Nova Cond Light" w:cs="Arial"/>
                <w:sz w:val="20"/>
                <w:szCs w:val="20"/>
                <w:lang w:val="es-ES" w:eastAsia="es-PE"/>
              </w:rPr>
              <w:t>Este indicador no permite medir ni asegurar la implementación de acciones del público objetivo.</w:t>
            </w:r>
          </w:p>
        </w:tc>
      </w:tr>
      <w:tr w:rsidR="005132CF" w:rsidRPr="007258FE" w14:paraId="26E9C6B7" w14:textId="77777777" w:rsidTr="00837D02">
        <w:tblPrEx>
          <w:tblCellMar>
            <w:left w:w="70" w:type="dxa"/>
            <w:right w:w="70" w:type="dxa"/>
          </w:tblCellMar>
        </w:tblPrEx>
        <w:trPr>
          <w:trHeight w:val="1374"/>
        </w:trPr>
        <w:tc>
          <w:tcPr>
            <w:tcW w:w="1271" w:type="pct"/>
            <w:gridSpan w:val="2"/>
            <w:shd w:val="clear" w:color="auto" w:fill="C45911" w:themeFill="accent2" w:themeFillShade="BF"/>
            <w:vAlign w:val="center"/>
          </w:tcPr>
          <w:p w14:paraId="53C98D29"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29" w:type="pct"/>
            <w:gridSpan w:val="9"/>
            <w:shd w:val="clear" w:color="auto" w:fill="auto"/>
            <w:vAlign w:val="center"/>
          </w:tcPr>
          <w:p w14:paraId="76393A47" w14:textId="77777777" w:rsidR="005132CF" w:rsidRPr="007258FE" w:rsidRDefault="005132CF" w:rsidP="009156E9">
            <w:pPr>
              <w:rPr>
                <w:rFonts w:ascii="Arial Nova Cond Light" w:eastAsiaTheme="minorEastAsia" w:hAnsi="Arial Nova Cond Light" w:cstheme="minorHAnsi"/>
                <w:bCs/>
                <w:sz w:val="18"/>
                <w:szCs w:val="18"/>
              </w:rPr>
            </w:pPr>
            <w:r>
              <w:rPr>
                <w:noProof/>
                <w:lang w:eastAsia="es-PE"/>
              </w:rPr>
              <mc:AlternateContent>
                <mc:Choice Requires="wps">
                  <w:drawing>
                    <wp:anchor distT="0" distB="0" distL="114300" distR="114300" simplePos="0" relativeHeight="251778048" behindDoc="0" locked="0" layoutInCell="1" allowOverlap="1" wp14:anchorId="1CFDBB3B" wp14:editId="4D048AB1">
                      <wp:simplePos x="0" y="0"/>
                      <wp:positionH relativeFrom="column">
                        <wp:posOffset>1365250</wp:posOffset>
                      </wp:positionH>
                      <wp:positionV relativeFrom="paragraph">
                        <wp:posOffset>64135</wp:posOffset>
                      </wp:positionV>
                      <wp:extent cx="1158875" cy="259715"/>
                      <wp:effectExtent l="0" t="0" r="0" b="0"/>
                      <wp:wrapNone/>
                      <wp:docPr id="71" name="CuadroTexto 70">
                        <a:extLst xmlns:a="http://schemas.openxmlformats.org/drawingml/2006/main">
                          <a:ext uri="{FF2B5EF4-FFF2-40B4-BE49-F238E27FC236}">
                            <a16:creationId xmlns:a16="http://schemas.microsoft.com/office/drawing/2014/main" id="{C9239429-5BAB-4586-85CC-7A1E2DAACA65}"/>
                          </a:ext>
                        </a:extLst>
                      </wp:docPr>
                      <wp:cNvGraphicFramePr/>
                      <a:graphic xmlns:a="http://schemas.openxmlformats.org/drawingml/2006/main">
                        <a:graphicData uri="http://schemas.microsoft.com/office/word/2010/wordprocessingShape">
                          <wps:wsp>
                            <wps:cNvSpPr txBox="1"/>
                            <wps:spPr>
                              <a:xfrm>
                                <a:off x="0" y="0"/>
                                <a:ext cx="1158875" cy="2597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167B3D7" w14:textId="77777777" w:rsidR="009436AC" w:rsidRDefault="009436AC" w:rsidP="005132CF">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%NRS=</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NRS</m:t>
                                          </m:r>
                                        </m:num>
                                        <m:den>
                                          <m:r>
                                            <w:rPr>
                                              <w:rFonts w:ascii="Cambria Math" w:hAnsi="Cambria Math"/>
                                              <w:color w:val="000000" w:themeColor="text1"/>
                                              <w:sz w:val="18"/>
                                              <w:szCs w:val="18"/>
                                            </w:rPr>
                                            <m:t>NRC</m:t>
                                          </m:r>
                                        </m:den>
                                      </m:f>
                                      <m:r>
                                        <w:rPr>
                                          <w:rFonts w:ascii="Cambria Math" w:eastAsia="Cambria Math" w:hAnsi="Cambria Math"/>
                                          <w:color w:val="000000" w:themeColor="text1"/>
                                          <w:sz w:val="18"/>
                                          <w:szCs w:val="18"/>
                                        </w:rPr>
                                        <m:t>×100%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1CFDBB3B" id="CuadroTexto 70" o:spid="_x0000_s1028" type="#_x0000_t202" style="position:absolute;margin-left:107.5pt;margin-top:5.05pt;width:91.25pt;height:20.45pt;z-index:251778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" filled="f" stroked="f">
                      <v:textbox style="mso-fit-shape-to-text:t" inset="0,0,0,0">
                        <w:txbxContent>
                          <w:p w14:paraId="5167B3D7" w14:textId="77777777" w:rsidR="009436AC" w:rsidRDefault="009436AC" w:rsidP="005132CF">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%NRS=</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NRS</m:t>
                                    </m:r>
                                  </m:num>
                                  <m:den>
                                    <m:r>
                                      <w:rPr>
                                        <w:rFonts w:ascii="Cambria Math" w:hAnsi="Cambria Math"/>
                                        <w:color w:val="000000" w:themeColor="text1"/>
                                        <w:sz w:val="18"/>
                                        <w:szCs w:val="18"/>
                                      </w:rPr>
                                      <m:t>NRC</m:t>
                                    </m:r>
                                  </m:den>
                                </m:f>
                                <m:r>
                                  <w:rPr>
                                    <w:rFonts w:ascii="Cambria Math" w:eastAsia="Cambria Math" w:hAnsi="Cambria Math"/>
                                    <w:color w:val="000000" w:themeColor="text1"/>
                                    <w:sz w:val="18"/>
                                    <w:szCs w:val="18"/>
                                  </w:rPr>
                                  <m:t>×100%</m:t>
                                </m:r>
                              </m:oMath>
                            </m:oMathPara>
                          </w:p>
                        </w:txbxContent>
                      </v:textbox>
                    </v:shape>
                  </w:pict>
                </mc:Fallback>
              </mc:AlternateContent>
            </w:r>
            <w:r w:rsidRPr="007258FE">
              <w:rPr>
                <w:rFonts w:ascii="Arial Nova Cond Light" w:hAnsi="Arial Nova Cond Light" w:cstheme="minorHAnsi"/>
                <w:bCs/>
                <w:sz w:val="16"/>
                <w:szCs w:val="16"/>
                <w:u w:val="single"/>
              </w:rPr>
              <w:t>Fórmula</w:t>
            </w:r>
          </w:p>
          <w:p w14:paraId="0C7DB493" w14:textId="77777777" w:rsidR="005132CF" w:rsidRDefault="005132CF" w:rsidP="009156E9">
            <w:pPr>
              <w:spacing w:line="276" w:lineRule="auto"/>
              <w:rPr>
                <w:rFonts w:ascii="Arial Nova Cond Light" w:hAnsi="Arial Nova Cond Light" w:cstheme="minorHAnsi"/>
                <w:bCs/>
                <w:sz w:val="16"/>
                <w:szCs w:val="16"/>
                <w:u w:val="single"/>
              </w:rPr>
            </w:pPr>
          </w:p>
          <w:p w14:paraId="4D852BC4" w14:textId="77777777" w:rsidR="005132CF" w:rsidRDefault="005132CF" w:rsidP="009156E9">
            <w:pPr>
              <w:spacing w:line="276" w:lineRule="auto"/>
              <w:rPr>
                <w:rFonts w:ascii="Arial Nova Cond Light" w:hAnsi="Arial Nova Cond Light" w:cstheme="minorHAnsi"/>
                <w:bCs/>
                <w:sz w:val="16"/>
                <w:szCs w:val="16"/>
                <w:u w:val="single"/>
              </w:rPr>
            </w:pPr>
          </w:p>
          <w:p w14:paraId="08ECD92B" w14:textId="77777777" w:rsidR="005132CF" w:rsidRPr="007258FE" w:rsidRDefault="005132CF"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01540DBB" w14:textId="77777777" w:rsidR="005132CF" w:rsidRPr="002E7DB9" w:rsidRDefault="005132CF" w:rsidP="009156E9">
            <w:pPr>
              <w:rPr>
                <w:rFonts w:ascii="Arial Nova Cond Light" w:hAnsi="Arial Nova Cond Light" w:cstheme="minorHAnsi"/>
                <w:bCs/>
                <w:sz w:val="16"/>
                <w:szCs w:val="16"/>
              </w:rPr>
            </w:pPr>
            <w:r w:rsidRPr="002E7DB9">
              <w:rPr>
                <w:rFonts w:ascii="Arial Nova Cond Light" w:hAnsi="Arial Nova Cond Light" w:cstheme="minorHAnsi"/>
                <w:bCs/>
                <w:sz w:val="16"/>
                <w:szCs w:val="16"/>
              </w:rPr>
              <w:t>%NRS: Porcentaje de redes regionales satisfechas</w:t>
            </w:r>
          </w:p>
          <w:p w14:paraId="109F80E0" w14:textId="77777777" w:rsidR="005132CF" w:rsidRPr="002E7DB9" w:rsidRDefault="005132CF" w:rsidP="009156E9">
            <w:pPr>
              <w:rPr>
                <w:rFonts w:ascii="Arial Nova Cond Light" w:hAnsi="Arial Nova Cond Light" w:cstheme="minorHAnsi"/>
                <w:bCs/>
                <w:sz w:val="16"/>
                <w:szCs w:val="16"/>
              </w:rPr>
            </w:pPr>
            <w:r w:rsidRPr="002E7DB9">
              <w:rPr>
                <w:rFonts w:ascii="Arial Nova Cond Light" w:hAnsi="Arial Nova Cond Light" w:cstheme="minorHAnsi"/>
                <w:bCs/>
                <w:sz w:val="16"/>
                <w:szCs w:val="16"/>
              </w:rPr>
              <w:t>NRS: Numero de Redes Regionales Satisfechas</w:t>
            </w:r>
          </w:p>
          <w:p w14:paraId="521FBEDB" w14:textId="77777777" w:rsidR="005132CF" w:rsidRPr="007258FE" w:rsidRDefault="005132CF" w:rsidP="009156E9">
            <w:pPr>
              <w:spacing w:line="276" w:lineRule="auto"/>
              <w:rPr>
                <w:rFonts w:ascii="Arial Nova Cond Light" w:hAnsi="Arial Nova Cond Light" w:cstheme="minorHAnsi"/>
                <w:bCs/>
                <w:color w:val="FF0000"/>
                <w:sz w:val="16"/>
                <w:szCs w:val="16"/>
              </w:rPr>
            </w:pPr>
            <w:r w:rsidRPr="002E7DB9">
              <w:rPr>
                <w:rFonts w:ascii="Arial Nova Cond Light" w:hAnsi="Arial Nova Cond Light" w:cstheme="minorHAnsi"/>
                <w:bCs/>
                <w:sz w:val="16"/>
                <w:szCs w:val="16"/>
              </w:rPr>
              <w:t>NRC: Número de Redes Regionales Convocadas</w:t>
            </w:r>
          </w:p>
        </w:tc>
      </w:tr>
      <w:tr w:rsidR="005132CF" w:rsidRPr="007258FE" w14:paraId="5BEB7186" w14:textId="77777777" w:rsidTr="00837D02">
        <w:trPr>
          <w:trHeight w:val="415"/>
        </w:trPr>
        <w:tc>
          <w:tcPr>
            <w:tcW w:w="1271" w:type="pct"/>
            <w:gridSpan w:val="2"/>
            <w:shd w:val="clear" w:color="auto" w:fill="C45911" w:themeFill="accent2" w:themeFillShade="BF"/>
            <w:vAlign w:val="center"/>
          </w:tcPr>
          <w:p w14:paraId="717932E5" w14:textId="77777777" w:rsidR="005132CF" w:rsidRPr="007258FE" w:rsidRDefault="005132CF"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29" w:type="pct"/>
            <w:gridSpan w:val="9"/>
            <w:tcBorders>
              <w:bottom w:val="single" w:sz="4" w:space="0" w:color="auto"/>
            </w:tcBorders>
            <w:shd w:val="clear" w:color="auto" w:fill="auto"/>
            <w:vAlign w:val="center"/>
          </w:tcPr>
          <w:p w14:paraId="775A3D37" w14:textId="7B45D993" w:rsidR="005132CF" w:rsidRPr="007258FE" w:rsidRDefault="00C8138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0164CB" w:rsidRPr="007258FE" w14:paraId="23D54176" w14:textId="77777777" w:rsidTr="00837D02">
        <w:trPr>
          <w:trHeight w:val="415"/>
        </w:trPr>
        <w:tc>
          <w:tcPr>
            <w:tcW w:w="1271" w:type="pct"/>
            <w:gridSpan w:val="2"/>
            <w:shd w:val="clear" w:color="auto" w:fill="C45911" w:themeFill="accent2" w:themeFillShade="BF"/>
            <w:vAlign w:val="center"/>
          </w:tcPr>
          <w:p w14:paraId="4AD2F491" w14:textId="6022A087" w:rsidR="000164CB" w:rsidRPr="007258FE" w:rsidRDefault="000164CB" w:rsidP="000164CB">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29" w:type="pct"/>
            <w:gridSpan w:val="9"/>
            <w:tcBorders>
              <w:bottom w:val="single" w:sz="4" w:space="0" w:color="auto"/>
            </w:tcBorders>
            <w:shd w:val="clear" w:color="auto" w:fill="auto"/>
            <w:vAlign w:val="center"/>
          </w:tcPr>
          <w:p w14:paraId="19FD41E2" w14:textId="2B75472B" w:rsidR="000164CB" w:rsidRPr="007258FE" w:rsidRDefault="000164CB" w:rsidP="000164CB">
            <w:pPr>
              <w:rPr>
                <w:rFonts w:ascii="Arial Nova Cond Light" w:hAnsi="Arial Nova Cond Light" w:cstheme="minorHAnsi"/>
                <w:bCs/>
                <w:sz w:val="20"/>
                <w:szCs w:val="20"/>
              </w:rPr>
            </w:pPr>
            <w:r w:rsidRPr="002E7DB9">
              <w:rPr>
                <w:rFonts w:ascii="Arial Nova Cond Light" w:hAnsi="Arial Nova Cond Light" w:cstheme="minorHAnsi"/>
                <w:bCs/>
                <w:sz w:val="20"/>
                <w:szCs w:val="20"/>
              </w:rPr>
              <w:t>La Dirección de Facilitación y Cultura Turística / Dirección General de Políticas de Desarrollo Turístico del MINCETUR cuenta con los recursos necesario para la implementación de las acciones</w:t>
            </w:r>
          </w:p>
        </w:tc>
      </w:tr>
      <w:tr w:rsidR="005132CF" w:rsidRPr="007258FE" w14:paraId="7F899D63" w14:textId="77777777" w:rsidTr="00837D02">
        <w:trPr>
          <w:trHeight w:val="276"/>
        </w:trPr>
        <w:tc>
          <w:tcPr>
            <w:tcW w:w="1271" w:type="pct"/>
            <w:gridSpan w:val="2"/>
            <w:shd w:val="clear" w:color="auto" w:fill="C45911" w:themeFill="accent2" w:themeFillShade="BF"/>
            <w:vAlign w:val="center"/>
          </w:tcPr>
          <w:p w14:paraId="726EF5F9"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29" w:type="pct"/>
            <w:gridSpan w:val="9"/>
            <w:shd w:val="clear" w:color="auto" w:fill="auto"/>
            <w:vAlign w:val="center"/>
          </w:tcPr>
          <w:p w14:paraId="25DF388F" w14:textId="77777777" w:rsidR="005132CF" w:rsidRPr="002E7DB9" w:rsidRDefault="005132CF" w:rsidP="009156E9">
            <w:pPr>
              <w:rPr>
                <w:rFonts w:ascii="Arial Nova Cond Light" w:hAnsi="Arial Nova Cond Light" w:cstheme="minorHAnsi"/>
                <w:bCs/>
                <w:sz w:val="20"/>
                <w:szCs w:val="20"/>
              </w:rPr>
            </w:pPr>
            <w:r>
              <w:rPr>
                <w:rFonts w:ascii="Arial Nova Cond Light" w:hAnsi="Arial Nova Cond Light" w:cstheme="minorHAnsi"/>
                <w:bCs/>
                <w:sz w:val="20"/>
                <w:szCs w:val="20"/>
              </w:rPr>
              <w:t xml:space="preserve">Reportes del </w:t>
            </w:r>
            <w:r w:rsidRPr="002E7DB9">
              <w:rPr>
                <w:rFonts w:ascii="Arial Nova Cond Light" w:hAnsi="Arial Nova Cond Light" w:cstheme="minorHAnsi"/>
                <w:bCs/>
                <w:sz w:val="20"/>
                <w:szCs w:val="20"/>
              </w:rPr>
              <w:t>MINCETUR - DIRECCIÓN DE FACILITACIÓN Y CULTURA TURÍSTICA/Dirección General de Políticas de Desarrollo Turístico</w:t>
            </w:r>
          </w:p>
        </w:tc>
      </w:tr>
      <w:tr w:rsidR="005132CF" w:rsidRPr="007258FE" w14:paraId="4A4ABDA6" w14:textId="77777777" w:rsidTr="00837D02">
        <w:trPr>
          <w:trHeight w:val="416"/>
        </w:trPr>
        <w:tc>
          <w:tcPr>
            <w:tcW w:w="1271" w:type="pct"/>
            <w:gridSpan w:val="2"/>
            <w:shd w:val="clear" w:color="auto" w:fill="C45911" w:themeFill="accent2" w:themeFillShade="BF"/>
            <w:vAlign w:val="center"/>
          </w:tcPr>
          <w:p w14:paraId="64A89CE0" w14:textId="6048B8A4" w:rsidR="005132CF" w:rsidRPr="007258FE" w:rsidRDefault="005132CF" w:rsidP="005132CF">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29" w:type="pct"/>
            <w:gridSpan w:val="9"/>
            <w:shd w:val="clear" w:color="auto" w:fill="auto"/>
            <w:vAlign w:val="center"/>
          </w:tcPr>
          <w:p w14:paraId="3397314A" w14:textId="60E05680" w:rsidR="005132CF" w:rsidRPr="002E7DB9" w:rsidRDefault="005132CF" w:rsidP="005132CF">
            <w:pPr>
              <w:spacing w:line="276" w:lineRule="auto"/>
              <w:rPr>
                <w:rFonts w:ascii="Arial Nova Cond Light" w:hAnsi="Arial Nova Cond Light" w:cstheme="minorHAnsi"/>
                <w:bCs/>
                <w:sz w:val="20"/>
                <w:szCs w:val="20"/>
              </w:rPr>
            </w:pPr>
            <w:r w:rsidRPr="007258FE">
              <w:rPr>
                <w:rFonts w:ascii="Arial Nova Cond Light" w:hAnsi="Arial Nova Cond Light" w:cstheme="minorHAnsi"/>
                <w:bCs/>
                <w:sz w:val="20"/>
                <w:szCs w:val="20"/>
              </w:rPr>
              <w:t>Calidad</w:t>
            </w:r>
          </w:p>
        </w:tc>
      </w:tr>
      <w:tr w:rsidR="000164CB" w:rsidRPr="003B16EC" w14:paraId="19FFFBEA" w14:textId="77777777" w:rsidTr="00837D02">
        <w:trPr>
          <w:trHeight w:val="322"/>
        </w:trPr>
        <w:tc>
          <w:tcPr>
            <w:tcW w:w="663" w:type="pct"/>
            <w:tcBorders>
              <w:tr2bl w:val="single" w:sz="4" w:space="0" w:color="auto"/>
            </w:tcBorders>
            <w:shd w:val="clear" w:color="auto" w:fill="C45911" w:themeFill="accent2" w:themeFillShade="BF"/>
            <w:vAlign w:val="center"/>
          </w:tcPr>
          <w:p w14:paraId="75ABF0BB" w14:textId="77777777" w:rsidR="000164CB" w:rsidRPr="002D7472" w:rsidRDefault="000164CB" w:rsidP="009156E9">
            <w:pPr>
              <w:spacing w:line="276" w:lineRule="auto"/>
              <w:jc w:val="center"/>
              <w:rPr>
                <w:rFonts w:ascii="Arial Nova Cond Light" w:hAnsi="Arial Nova Cond Light" w:cstheme="minorHAnsi"/>
                <w:bCs/>
                <w:color w:val="FFFFFF" w:themeColor="background1"/>
                <w:sz w:val="16"/>
                <w:szCs w:val="16"/>
              </w:rPr>
            </w:pPr>
          </w:p>
        </w:tc>
        <w:tc>
          <w:tcPr>
            <w:tcW w:w="608" w:type="pct"/>
            <w:shd w:val="clear" w:color="auto" w:fill="C45911" w:themeFill="accent2" w:themeFillShade="BF"/>
            <w:vAlign w:val="center"/>
          </w:tcPr>
          <w:p w14:paraId="754040B2" w14:textId="2A67A0B6" w:rsidR="000164CB" w:rsidRPr="002D7472" w:rsidRDefault="000164CB"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29" w:type="pct"/>
            <w:gridSpan w:val="9"/>
            <w:shd w:val="clear" w:color="auto" w:fill="C45911" w:themeFill="accent2" w:themeFillShade="BF"/>
            <w:vAlign w:val="center"/>
          </w:tcPr>
          <w:p w14:paraId="3CFEE766" w14:textId="77777777" w:rsidR="000164CB" w:rsidRPr="002D7472" w:rsidRDefault="000164CB"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0164CB" w:rsidRPr="003B16EC" w14:paraId="11131A9E" w14:textId="77777777" w:rsidTr="00837D02">
        <w:trPr>
          <w:trHeight w:val="286"/>
        </w:trPr>
        <w:tc>
          <w:tcPr>
            <w:tcW w:w="663" w:type="pct"/>
            <w:shd w:val="clear" w:color="auto" w:fill="FBE4D5" w:themeFill="accent2" w:themeFillTint="33"/>
            <w:vAlign w:val="center"/>
          </w:tcPr>
          <w:p w14:paraId="0C6FFAE8" w14:textId="77777777" w:rsidR="000164CB" w:rsidRPr="002D7472" w:rsidRDefault="000164CB"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08" w:type="pct"/>
            <w:tcBorders>
              <w:bottom w:val="single" w:sz="4" w:space="0" w:color="auto"/>
            </w:tcBorders>
            <w:shd w:val="clear" w:color="auto" w:fill="FBE4D5" w:themeFill="accent2" w:themeFillTint="33"/>
            <w:vAlign w:val="center"/>
          </w:tcPr>
          <w:p w14:paraId="7B3C3868" w14:textId="3DAFDF11" w:rsidR="000164CB" w:rsidRPr="002D7472" w:rsidRDefault="000164C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643" w:type="pct"/>
            <w:tcBorders>
              <w:bottom w:val="single" w:sz="4" w:space="0" w:color="auto"/>
            </w:tcBorders>
            <w:shd w:val="clear" w:color="auto" w:fill="FBE4D5" w:themeFill="accent2" w:themeFillTint="33"/>
            <w:vAlign w:val="center"/>
          </w:tcPr>
          <w:p w14:paraId="3064448A" w14:textId="77777777" w:rsidR="000164CB" w:rsidRPr="002D7472" w:rsidRDefault="000164C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51" w:type="pct"/>
            <w:tcBorders>
              <w:bottom w:val="single" w:sz="4" w:space="0" w:color="auto"/>
            </w:tcBorders>
            <w:shd w:val="clear" w:color="auto" w:fill="FBE4D5" w:themeFill="accent2" w:themeFillTint="33"/>
            <w:vAlign w:val="center"/>
          </w:tcPr>
          <w:p w14:paraId="11A62E6A" w14:textId="77777777" w:rsidR="000164CB" w:rsidRPr="002D7472" w:rsidRDefault="000164C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377" w:type="pct"/>
            <w:tcBorders>
              <w:bottom w:val="single" w:sz="4" w:space="0" w:color="auto"/>
            </w:tcBorders>
            <w:shd w:val="clear" w:color="auto" w:fill="FBE4D5" w:themeFill="accent2" w:themeFillTint="33"/>
            <w:vAlign w:val="center"/>
          </w:tcPr>
          <w:p w14:paraId="2F4F488A" w14:textId="77777777" w:rsidR="000164CB" w:rsidRPr="002D7472" w:rsidRDefault="000164C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7" w:type="pct"/>
            <w:tcBorders>
              <w:bottom w:val="single" w:sz="4" w:space="0" w:color="auto"/>
            </w:tcBorders>
            <w:shd w:val="clear" w:color="auto" w:fill="FBE4D5" w:themeFill="accent2" w:themeFillTint="33"/>
            <w:vAlign w:val="center"/>
          </w:tcPr>
          <w:p w14:paraId="0F9E9A2C" w14:textId="77777777" w:rsidR="000164CB" w:rsidRPr="002D7472" w:rsidRDefault="000164C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79" w:type="pct"/>
            <w:tcBorders>
              <w:bottom w:val="single" w:sz="4" w:space="0" w:color="auto"/>
            </w:tcBorders>
            <w:shd w:val="clear" w:color="auto" w:fill="FBE4D5" w:themeFill="accent2" w:themeFillTint="33"/>
            <w:vAlign w:val="center"/>
          </w:tcPr>
          <w:p w14:paraId="528D3AC3" w14:textId="77777777" w:rsidR="000164CB" w:rsidRPr="002D7472" w:rsidRDefault="000164C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7" w:type="pct"/>
            <w:tcBorders>
              <w:bottom w:val="single" w:sz="4" w:space="0" w:color="auto"/>
            </w:tcBorders>
            <w:shd w:val="clear" w:color="auto" w:fill="FBE4D5" w:themeFill="accent2" w:themeFillTint="33"/>
            <w:vAlign w:val="center"/>
          </w:tcPr>
          <w:p w14:paraId="0F142E33" w14:textId="77777777" w:rsidR="000164CB" w:rsidRPr="002D7472" w:rsidRDefault="000164C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8" w:type="pct"/>
            <w:tcBorders>
              <w:bottom w:val="single" w:sz="4" w:space="0" w:color="auto"/>
            </w:tcBorders>
            <w:shd w:val="clear" w:color="auto" w:fill="FBE4D5" w:themeFill="accent2" w:themeFillTint="33"/>
            <w:vAlign w:val="center"/>
          </w:tcPr>
          <w:p w14:paraId="143D0876" w14:textId="77777777" w:rsidR="000164CB" w:rsidRPr="002D7472" w:rsidRDefault="000164C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8" w:type="pct"/>
            <w:tcBorders>
              <w:bottom w:val="single" w:sz="4" w:space="0" w:color="auto"/>
            </w:tcBorders>
            <w:shd w:val="clear" w:color="auto" w:fill="FBE4D5" w:themeFill="accent2" w:themeFillTint="33"/>
            <w:vAlign w:val="center"/>
          </w:tcPr>
          <w:p w14:paraId="047A579C" w14:textId="77777777" w:rsidR="000164CB" w:rsidRPr="002D7472" w:rsidRDefault="000164C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68" w:type="pct"/>
            <w:tcBorders>
              <w:bottom w:val="single" w:sz="4" w:space="0" w:color="auto"/>
            </w:tcBorders>
            <w:shd w:val="clear" w:color="auto" w:fill="FBE4D5" w:themeFill="accent2" w:themeFillTint="33"/>
            <w:vAlign w:val="center"/>
          </w:tcPr>
          <w:p w14:paraId="647FACBF" w14:textId="77777777" w:rsidR="000164CB" w:rsidRPr="002D7472" w:rsidRDefault="000164C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0164CB" w:rsidRPr="003B16EC" w14:paraId="6C3710A9" w14:textId="77777777" w:rsidTr="00837D02">
        <w:trPr>
          <w:trHeight w:val="85"/>
        </w:trPr>
        <w:tc>
          <w:tcPr>
            <w:tcW w:w="663" w:type="pct"/>
            <w:shd w:val="clear" w:color="auto" w:fill="D9D9D9" w:themeFill="background1" w:themeFillShade="D9"/>
            <w:vAlign w:val="center"/>
          </w:tcPr>
          <w:p w14:paraId="24F0E336" w14:textId="77777777" w:rsidR="000164CB" w:rsidRPr="002D7472" w:rsidRDefault="000164CB"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08" w:type="pct"/>
            <w:shd w:val="clear" w:color="auto" w:fill="auto"/>
            <w:vAlign w:val="center"/>
          </w:tcPr>
          <w:p w14:paraId="3FAFAAEA" w14:textId="01169C2E" w:rsidR="000164CB" w:rsidRPr="002E7DB9" w:rsidRDefault="000164CB" w:rsidP="009156E9">
            <w:pPr>
              <w:spacing w:line="276" w:lineRule="auto"/>
              <w:jc w:val="center"/>
              <w:rPr>
                <w:rFonts w:ascii="Arial Nova Cond Light" w:hAnsi="Arial Nova Cond Light" w:cstheme="minorHAnsi"/>
                <w:bCs/>
                <w:sz w:val="16"/>
                <w:szCs w:val="16"/>
              </w:rPr>
            </w:pPr>
            <w:r w:rsidRPr="002E7DB9">
              <w:rPr>
                <w:rFonts w:ascii="Arial Nova Cond Light" w:hAnsi="Arial Nova Cond Light"/>
                <w:sz w:val="18"/>
                <w:szCs w:val="18"/>
              </w:rPr>
              <w:t> </w:t>
            </w:r>
          </w:p>
        </w:tc>
        <w:tc>
          <w:tcPr>
            <w:tcW w:w="643" w:type="pct"/>
            <w:shd w:val="clear" w:color="auto" w:fill="auto"/>
            <w:vAlign w:val="center"/>
          </w:tcPr>
          <w:p w14:paraId="1EBFFE04" w14:textId="77777777" w:rsidR="000164CB" w:rsidRPr="002E7DB9" w:rsidRDefault="000164CB" w:rsidP="009156E9">
            <w:pPr>
              <w:spacing w:line="276" w:lineRule="auto"/>
              <w:jc w:val="center"/>
              <w:rPr>
                <w:rFonts w:ascii="Arial Nova Cond Light" w:hAnsi="Arial Nova Cond Light" w:cstheme="minorHAnsi"/>
                <w:bCs/>
                <w:sz w:val="16"/>
                <w:szCs w:val="16"/>
              </w:rPr>
            </w:pPr>
            <w:r w:rsidRPr="002E7DB9">
              <w:rPr>
                <w:rFonts w:ascii="Arial Nova Cond Light" w:hAnsi="Arial Nova Cond Light"/>
                <w:sz w:val="18"/>
                <w:szCs w:val="18"/>
              </w:rPr>
              <w:t>95.0%</w:t>
            </w:r>
          </w:p>
        </w:tc>
        <w:tc>
          <w:tcPr>
            <w:tcW w:w="451" w:type="pct"/>
            <w:shd w:val="clear" w:color="auto" w:fill="auto"/>
            <w:vAlign w:val="center"/>
          </w:tcPr>
          <w:p w14:paraId="4680A7FC" w14:textId="77777777" w:rsidR="000164CB" w:rsidRPr="002E7DB9" w:rsidRDefault="000164CB" w:rsidP="009156E9">
            <w:pPr>
              <w:spacing w:line="276" w:lineRule="auto"/>
              <w:jc w:val="center"/>
              <w:rPr>
                <w:rFonts w:ascii="Arial Nova Cond Light" w:hAnsi="Arial Nova Cond Light" w:cstheme="minorHAnsi"/>
                <w:bCs/>
                <w:sz w:val="16"/>
                <w:szCs w:val="16"/>
              </w:rPr>
            </w:pPr>
            <w:r w:rsidRPr="002E7DB9">
              <w:rPr>
                <w:rFonts w:ascii="Arial Nova Cond Light" w:hAnsi="Arial Nova Cond Light"/>
                <w:sz w:val="18"/>
                <w:szCs w:val="18"/>
              </w:rPr>
              <w:t>95.0%</w:t>
            </w:r>
          </w:p>
        </w:tc>
        <w:tc>
          <w:tcPr>
            <w:tcW w:w="377" w:type="pct"/>
            <w:shd w:val="clear" w:color="auto" w:fill="auto"/>
            <w:vAlign w:val="center"/>
          </w:tcPr>
          <w:p w14:paraId="50B941CB" w14:textId="77777777" w:rsidR="000164CB" w:rsidRPr="002E7DB9" w:rsidRDefault="000164CB" w:rsidP="009156E9">
            <w:pPr>
              <w:spacing w:line="276" w:lineRule="auto"/>
              <w:jc w:val="center"/>
              <w:rPr>
                <w:rFonts w:ascii="Arial Nova Cond Light" w:hAnsi="Arial Nova Cond Light" w:cstheme="minorHAnsi"/>
                <w:bCs/>
                <w:sz w:val="16"/>
                <w:szCs w:val="16"/>
              </w:rPr>
            </w:pPr>
            <w:r w:rsidRPr="002E7DB9">
              <w:rPr>
                <w:rFonts w:ascii="Arial Nova Cond Light" w:hAnsi="Arial Nova Cond Light"/>
                <w:sz w:val="18"/>
                <w:szCs w:val="18"/>
              </w:rPr>
              <w:t>95.0%</w:t>
            </w:r>
          </w:p>
        </w:tc>
        <w:tc>
          <w:tcPr>
            <w:tcW w:w="377" w:type="pct"/>
            <w:shd w:val="clear" w:color="auto" w:fill="auto"/>
            <w:vAlign w:val="center"/>
          </w:tcPr>
          <w:p w14:paraId="6E1DDB04" w14:textId="77777777" w:rsidR="000164CB" w:rsidRPr="002E7DB9" w:rsidRDefault="000164CB" w:rsidP="009156E9">
            <w:pPr>
              <w:spacing w:line="276" w:lineRule="auto"/>
              <w:jc w:val="center"/>
              <w:rPr>
                <w:rFonts w:ascii="Arial Nova Cond Light" w:hAnsi="Arial Nova Cond Light" w:cstheme="minorHAnsi"/>
                <w:bCs/>
                <w:sz w:val="16"/>
                <w:szCs w:val="16"/>
              </w:rPr>
            </w:pPr>
            <w:r w:rsidRPr="002E7DB9">
              <w:rPr>
                <w:rFonts w:ascii="Arial Nova Cond Light" w:hAnsi="Arial Nova Cond Light"/>
                <w:sz w:val="18"/>
                <w:szCs w:val="18"/>
              </w:rPr>
              <w:t>95.0%</w:t>
            </w:r>
          </w:p>
        </w:tc>
        <w:tc>
          <w:tcPr>
            <w:tcW w:w="379" w:type="pct"/>
            <w:shd w:val="clear" w:color="auto" w:fill="auto"/>
            <w:vAlign w:val="center"/>
          </w:tcPr>
          <w:p w14:paraId="0A68133B" w14:textId="77777777" w:rsidR="000164CB" w:rsidRPr="002E7DB9" w:rsidRDefault="000164CB" w:rsidP="009156E9">
            <w:pPr>
              <w:spacing w:line="276" w:lineRule="auto"/>
              <w:jc w:val="center"/>
              <w:rPr>
                <w:rFonts w:ascii="Arial Nova Cond Light" w:hAnsi="Arial Nova Cond Light" w:cstheme="minorHAnsi"/>
                <w:bCs/>
                <w:sz w:val="16"/>
                <w:szCs w:val="16"/>
              </w:rPr>
            </w:pPr>
            <w:r w:rsidRPr="002E7DB9">
              <w:rPr>
                <w:rFonts w:ascii="Arial Nova Cond Light" w:hAnsi="Arial Nova Cond Light"/>
                <w:sz w:val="18"/>
                <w:szCs w:val="18"/>
              </w:rPr>
              <w:t>95.0%</w:t>
            </w:r>
          </w:p>
        </w:tc>
        <w:tc>
          <w:tcPr>
            <w:tcW w:w="377" w:type="pct"/>
            <w:shd w:val="clear" w:color="auto" w:fill="auto"/>
            <w:vAlign w:val="center"/>
          </w:tcPr>
          <w:p w14:paraId="55B66BC4" w14:textId="77777777" w:rsidR="000164CB" w:rsidRPr="002E7DB9" w:rsidRDefault="000164CB" w:rsidP="009156E9">
            <w:pPr>
              <w:spacing w:line="276" w:lineRule="auto"/>
              <w:jc w:val="center"/>
              <w:rPr>
                <w:rFonts w:ascii="Arial Nova Cond Light" w:hAnsi="Arial Nova Cond Light" w:cstheme="minorHAnsi"/>
                <w:bCs/>
                <w:sz w:val="16"/>
                <w:szCs w:val="16"/>
              </w:rPr>
            </w:pPr>
            <w:r w:rsidRPr="002E7DB9">
              <w:rPr>
                <w:rFonts w:ascii="Arial Nova Cond Light" w:hAnsi="Arial Nova Cond Light"/>
                <w:sz w:val="18"/>
                <w:szCs w:val="18"/>
              </w:rPr>
              <w:t>95.0%</w:t>
            </w:r>
          </w:p>
        </w:tc>
        <w:tc>
          <w:tcPr>
            <w:tcW w:w="378" w:type="pct"/>
            <w:shd w:val="clear" w:color="auto" w:fill="auto"/>
            <w:vAlign w:val="center"/>
          </w:tcPr>
          <w:p w14:paraId="525113EC" w14:textId="77777777" w:rsidR="000164CB" w:rsidRPr="002E7DB9" w:rsidRDefault="000164CB" w:rsidP="009156E9">
            <w:pPr>
              <w:spacing w:line="276" w:lineRule="auto"/>
              <w:jc w:val="center"/>
              <w:rPr>
                <w:rFonts w:ascii="Arial Nova Cond Light" w:hAnsi="Arial Nova Cond Light" w:cstheme="minorHAnsi"/>
                <w:bCs/>
                <w:sz w:val="16"/>
                <w:szCs w:val="16"/>
              </w:rPr>
            </w:pPr>
            <w:r w:rsidRPr="002E7DB9">
              <w:rPr>
                <w:rFonts w:ascii="Arial Nova Cond Light" w:hAnsi="Arial Nova Cond Light"/>
                <w:sz w:val="18"/>
                <w:szCs w:val="18"/>
              </w:rPr>
              <w:t>95.0%</w:t>
            </w:r>
          </w:p>
        </w:tc>
        <w:tc>
          <w:tcPr>
            <w:tcW w:w="378" w:type="pct"/>
            <w:shd w:val="clear" w:color="auto" w:fill="auto"/>
            <w:vAlign w:val="center"/>
          </w:tcPr>
          <w:p w14:paraId="0B7616C9" w14:textId="77777777" w:rsidR="000164CB" w:rsidRPr="002E7DB9" w:rsidRDefault="000164CB" w:rsidP="009156E9">
            <w:pPr>
              <w:spacing w:line="276" w:lineRule="auto"/>
              <w:jc w:val="center"/>
              <w:rPr>
                <w:rFonts w:ascii="Arial Nova Cond Light" w:hAnsi="Arial Nova Cond Light" w:cstheme="minorHAnsi"/>
                <w:bCs/>
                <w:sz w:val="16"/>
                <w:szCs w:val="16"/>
              </w:rPr>
            </w:pPr>
            <w:r w:rsidRPr="002E7DB9">
              <w:rPr>
                <w:rFonts w:ascii="Arial Nova Cond Light" w:hAnsi="Arial Nova Cond Light"/>
                <w:sz w:val="18"/>
                <w:szCs w:val="18"/>
              </w:rPr>
              <w:t>95.0%</w:t>
            </w:r>
          </w:p>
        </w:tc>
        <w:tc>
          <w:tcPr>
            <w:tcW w:w="368" w:type="pct"/>
            <w:shd w:val="clear" w:color="auto" w:fill="auto"/>
            <w:vAlign w:val="center"/>
          </w:tcPr>
          <w:p w14:paraId="4C54CC86" w14:textId="77777777" w:rsidR="000164CB" w:rsidRPr="002E7DB9" w:rsidRDefault="000164CB" w:rsidP="009156E9">
            <w:pPr>
              <w:spacing w:line="276" w:lineRule="auto"/>
              <w:jc w:val="center"/>
              <w:rPr>
                <w:rFonts w:ascii="Arial Nova Cond Light" w:hAnsi="Arial Nova Cond Light" w:cstheme="minorHAnsi"/>
                <w:bCs/>
                <w:sz w:val="16"/>
                <w:szCs w:val="16"/>
              </w:rPr>
            </w:pPr>
            <w:r w:rsidRPr="002E7DB9">
              <w:rPr>
                <w:rFonts w:ascii="Arial Nova Cond Light" w:hAnsi="Arial Nova Cond Light"/>
                <w:sz w:val="18"/>
                <w:szCs w:val="18"/>
              </w:rPr>
              <w:t>95.0%</w:t>
            </w:r>
          </w:p>
        </w:tc>
      </w:tr>
    </w:tbl>
    <w:p w14:paraId="17871763" w14:textId="77777777" w:rsidR="005132CF" w:rsidRDefault="005132CF" w:rsidP="005132CF">
      <w:pPr>
        <w:rPr>
          <w:rFonts w:ascii="Arial Narrow" w:hAnsi="Arial Narrow"/>
          <w:b/>
          <w:sz w:val="28"/>
          <w:szCs w:val="28"/>
        </w:rPr>
        <w:sectPr w:rsidR="005132CF" w:rsidSect="005132CF">
          <w:footerReference w:type="default" r:id="rId17"/>
          <w:pgSz w:w="11907" w:h="16840" w:code="9"/>
          <w:pgMar w:top="1418" w:right="1701" w:bottom="1418" w:left="1701" w:header="709" w:footer="709" w:gutter="0"/>
          <w:cols w:space="708"/>
          <w:docGrid w:linePitch="360"/>
        </w:sectPr>
      </w:pPr>
    </w:p>
    <w:tbl>
      <w:tblPr>
        <w:tblStyle w:val="Tablaconcuadrcula"/>
        <w:tblW w:w="5000" w:type="pct"/>
        <w:tblLayout w:type="fixed"/>
        <w:tblLook w:val="04A0" w:firstRow="1" w:lastRow="0" w:firstColumn="1" w:lastColumn="0" w:noHBand="0" w:noVBand="1"/>
      </w:tblPr>
      <w:tblGrid>
        <w:gridCol w:w="989"/>
        <w:gridCol w:w="1106"/>
        <w:gridCol w:w="877"/>
        <w:gridCol w:w="851"/>
        <w:gridCol w:w="861"/>
        <w:gridCol w:w="579"/>
        <w:gridCol w:w="669"/>
        <w:gridCol w:w="673"/>
        <w:gridCol w:w="675"/>
        <w:gridCol w:w="540"/>
        <w:gridCol w:w="675"/>
      </w:tblGrid>
      <w:tr w:rsidR="005132CF" w:rsidRPr="007258FE" w14:paraId="698908D3" w14:textId="77777777" w:rsidTr="009156E9">
        <w:trPr>
          <w:trHeight w:val="274"/>
        </w:trPr>
        <w:tc>
          <w:tcPr>
            <w:tcW w:w="5000" w:type="pct"/>
            <w:gridSpan w:val="11"/>
            <w:shd w:val="clear" w:color="auto" w:fill="C45911" w:themeFill="accent2" w:themeFillShade="BF"/>
            <w:vAlign w:val="center"/>
          </w:tcPr>
          <w:p w14:paraId="3498EB56" w14:textId="31FDBE2E" w:rsidR="005132CF" w:rsidRPr="007258FE" w:rsidRDefault="005132CF"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972580">
              <w:rPr>
                <w:rFonts w:ascii="Arial Nova Cond Light" w:hAnsi="Arial Nova Cond Light"/>
                <w:bCs/>
                <w:color w:val="FFFFFF" w:themeColor="background1"/>
              </w:rPr>
              <w:t>3</w:t>
            </w:r>
            <w:r w:rsidR="00C91671">
              <w:rPr>
                <w:rFonts w:ascii="Arial Nova Cond Light" w:hAnsi="Arial Nova Cond Light"/>
                <w:bCs/>
                <w:color w:val="FFFFFF" w:themeColor="background1"/>
              </w:rPr>
              <w:t>.2</w:t>
            </w:r>
          </w:p>
        </w:tc>
      </w:tr>
      <w:tr w:rsidR="005132CF" w:rsidRPr="007258FE" w14:paraId="557DABE6" w14:textId="77777777" w:rsidTr="00C91671">
        <w:trPr>
          <w:trHeight w:val="534"/>
        </w:trPr>
        <w:tc>
          <w:tcPr>
            <w:tcW w:w="1233" w:type="pct"/>
            <w:gridSpan w:val="2"/>
            <w:shd w:val="clear" w:color="auto" w:fill="C45911" w:themeFill="accent2" w:themeFillShade="BF"/>
            <w:vAlign w:val="center"/>
          </w:tcPr>
          <w:p w14:paraId="4924648A" w14:textId="77777777" w:rsidR="005132CF" w:rsidRPr="007258FE" w:rsidRDefault="005132CF"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67" w:type="pct"/>
            <w:gridSpan w:val="9"/>
            <w:vAlign w:val="center"/>
          </w:tcPr>
          <w:p w14:paraId="1431CC77" w14:textId="77777777" w:rsidR="005132CF" w:rsidRPr="002E3A37" w:rsidRDefault="005132CF" w:rsidP="009156E9">
            <w:pPr>
              <w:rPr>
                <w:rFonts w:ascii="Arial Nova Cond Light" w:hAnsi="Arial Nova Cond Light" w:cstheme="minorHAnsi"/>
                <w:bCs/>
                <w:sz w:val="20"/>
                <w:szCs w:val="20"/>
              </w:rPr>
            </w:pPr>
            <w:r w:rsidRPr="002E3A37">
              <w:rPr>
                <w:rFonts w:ascii="Arial Nova Cond Light" w:hAnsi="Arial Nova Cond Light"/>
                <w:sz w:val="20"/>
                <w:szCs w:val="20"/>
              </w:rPr>
              <w:t>OP1 Incrementar la calidad de los productos y servicios que las entidades del sector público y las empresas ofrecen al ciudadano</w:t>
            </w:r>
          </w:p>
        </w:tc>
      </w:tr>
      <w:tr w:rsidR="005132CF" w:rsidRPr="007258FE" w14:paraId="241BEE9A" w14:textId="77777777" w:rsidTr="00C91671">
        <w:trPr>
          <w:trHeight w:val="534"/>
        </w:trPr>
        <w:tc>
          <w:tcPr>
            <w:tcW w:w="1233" w:type="pct"/>
            <w:gridSpan w:val="2"/>
            <w:shd w:val="clear" w:color="auto" w:fill="C45911" w:themeFill="accent2" w:themeFillShade="BF"/>
            <w:vAlign w:val="center"/>
          </w:tcPr>
          <w:p w14:paraId="51387902" w14:textId="77777777" w:rsidR="005132CF" w:rsidRPr="007258FE" w:rsidRDefault="005132CF"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67" w:type="pct"/>
            <w:gridSpan w:val="9"/>
            <w:tcBorders>
              <w:bottom w:val="single" w:sz="4" w:space="0" w:color="auto"/>
            </w:tcBorders>
          </w:tcPr>
          <w:p w14:paraId="7E87357D" w14:textId="77777777" w:rsidR="005132CF" w:rsidRPr="002E3A37" w:rsidRDefault="005132CF" w:rsidP="009156E9">
            <w:pPr>
              <w:rPr>
                <w:rFonts w:ascii="Arial Nova Cond Light" w:hAnsi="Arial Nova Cond Light" w:cstheme="minorHAnsi"/>
                <w:bCs/>
                <w:sz w:val="20"/>
                <w:szCs w:val="20"/>
              </w:rPr>
            </w:pPr>
            <w:r w:rsidRPr="002E3A37">
              <w:rPr>
                <w:rFonts w:ascii="Arial Nova Cond Light" w:hAnsi="Arial Nova Cond Light"/>
                <w:sz w:val="20"/>
                <w:szCs w:val="20"/>
              </w:rPr>
              <w:t>L.1.1. Incrementar el uso de estándares de calidad en los bienes y servicios que brindan las entidades públicas.</w:t>
            </w:r>
          </w:p>
        </w:tc>
      </w:tr>
      <w:tr w:rsidR="005132CF" w:rsidRPr="007258FE" w14:paraId="10BC3CC1" w14:textId="77777777" w:rsidTr="00C91671">
        <w:trPr>
          <w:trHeight w:val="534"/>
        </w:trPr>
        <w:tc>
          <w:tcPr>
            <w:tcW w:w="1233" w:type="pct"/>
            <w:gridSpan w:val="2"/>
            <w:shd w:val="clear" w:color="auto" w:fill="C45911" w:themeFill="accent2" w:themeFillShade="BF"/>
            <w:vAlign w:val="center"/>
          </w:tcPr>
          <w:p w14:paraId="5E9D5CE4"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67" w:type="pct"/>
            <w:gridSpan w:val="9"/>
            <w:tcBorders>
              <w:bottom w:val="single" w:sz="4" w:space="0" w:color="auto"/>
            </w:tcBorders>
            <w:shd w:val="clear" w:color="auto" w:fill="auto"/>
            <w:vAlign w:val="center"/>
          </w:tcPr>
          <w:p w14:paraId="56017397" w14:textId="55FDA76A" w:rsidR="005132CF" w:rsidRPr="002E3A37" w:rsidRDefault="00972580" w:rsidP="009156E9">
            <w:pPr>
              <w:rPr>
                <w:rFonts w:ascii="Arial Nova Cond Light" w:hAnsi="Arial Nova Cond Light"/>
                <w:sz w:val="20"/>
                <w:szCs w:val="20"/>
              </w:rPr>
            </w:pPr>
            <w:r>
              <w:rPr>
                <w:rFonts w:ascii="Arial Nova Cond Light" w:hAnsi="Arial Nova Cond Light"/>
                <w:sz w:val="20"/>
                <w:szCs w:val="20"/>
              </w:rPr>
              <w:t>3</w:t>
            </w:r>
            <w:r w:rsidR="00C91671" w:rsidRPr="002E3A37">
              <w:rPr>
                <w:rFonts w:ascii="Arial Nova Cond Light" w:hAnsi="Arial Nova Cond Light"/>
                <w:sz w:val="20"/>
                <w:szCs w:val="20"/>
              </w:rPr>
              <w:t>.</w:t>
            </w:r>
            <w:r w:rsidR="005132CF" w:rsidRPr="002E3A37">
              <w:rPr>
                <w:rFonts w:ascii="Arial Nova Cond Light" w:hAnsi="Arial Nova Cond Light"/>
                <w:sz w:val="20"/>
                <w:szCs w:val="20"/>
              </w:rPr>
              <w:t xml:space="preserve">SERVICIO DE ASESORAMIENTO PARA EL FORTALECIMIENTO DE LA RED DE PROTECCIÓN AL TURISTA EN EL ÁMBITO NACIONAL BAJO UN ENFOQUE DE CALIDAD  </w:t>
            </w:r>
          </w:p>
        </w:tc>
      </w:tr>
      <w:tr w:rsidR="005132CF" w:rsidRPr="007258FE" w14:paraId="6136E6B1" w14:textId="77777777" w:rsidTr="00C91671">
        <w:trPr>
          <w:trHeight w:val="337"/>
        </w:trPr>
        <w:tc>
          <w:tcPr>
            <w:tcW w:w="1233" w:type="pct"/>
            <w:gridSpan w:val="2"/>
            <w:shd w:val="clear" w:color="auto" w:fill="C45911" w:themeFill="accent2" w:themeFillShade="BF"/>
            <w:vAlign w:val="center"/>
          </w:tcPr>
          <w:p w14:paraId="207363E0"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67" w:type="pct"/>
            <w:gridSpan w:val="9"/>
            <w:tcBorders>
              <w:bottom w:val="single" w:sz="4" w:space="0" w:color="auto"/>
            </w:tcBorders>
            <w:shd w:val="clear" w:color="auto" w:fill="auto"/>
            <w:vAlign w:val="center"/>
          </w:tcPr>
          <w:p w14:paraId="05CB3EDA" w14:textId="77777777" w:rsidR="005132CF" w:rsidRPr="002E3A37" w:rsidRDefault="005132CF" w:rsidP="009156E9">
            <w:pPr>
              <w:rPr>
                <w:rFonts w:ascii="Arial Nova Cond Light" w:hAnsi="Arial Nova Cond Light"/>
                <w:sz w:val="20"/>
                <w:szCs w:val="20"/>
              </w:rPr>
            </w:pPr>
            <w:r w:rsidRPr="002E3A37">
              <w:rPr>
                <w:rFonts w:ascii="Arial Nova Cond Light" w:eastAsia="Times New Roman" w:hAnsi="Arial Nova Cond Light" w:cs="Arial"/>
                <w:sz w:val="20"/>
                <w:szCs w:val="20"/>
                <w:lang w:val="es-ES" w:eastAsia="es-PE"/>
              </w:rPr>
              <w:t>Número de Redes Regionales de Protección al Turista asistidas técnicamente en materia de seguridad, asistencia y protección al turista.</w:t>
            </w:r>
          </w:p>
        </w:tc>
      </w:tr>
      <w:tr w:rsidR="005132CF" w:rsidRPr="007258FE" w14:paraId="01B68870" w14:textId="77777777" w:rsidTr="00C91671">
        <w:trPr>
          <w:trHeight w:val="77"/>
        </w:trPr>
        <w:tc>
          <w:tcPr>
            <w:tcW w:w="1233" w:type="pct"/>
            <w:gridSpan w:val="2"/>
            <w:shd w:val="clear" w:color="auto" w:fill="C45911" w:themeFill="accent2" w:themeFillShade="BF"/>
            <w:vAlign w:val="center"/>
          </w:tcPr>
          <w:p w14:paraId="123D08AB"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67" w:type="pct"/>
            <w:gridSpan w:val="9"/>
            <w:shd w:val="clear" w:color="auto" w:fill="auto"/>
            <w:vAlign w:val="center"/>
          </w:tcPr>
          <w:p w14:paraId="4A823EF8" w14:textId="77777777" w:rsidR="005132CF" w:rsidRPr="002E3A37" w:rsidRDefault="005132CF" w:rsidP="009156E9">
            <w:pPr>
              <w:rPr>
                <w:rFonts w:ascii="Arial Nova Cond Light" w:hAnsi="Arial Nova Cond Light" w:cstheme="minorHAnsi"/>
                <w:bCs/>
                <w:sz w:val="20"/>
                <w:szCs w:val="20"/>
              </w:rPr>
            </w:pPr>
            <w:r w:rsidRPr="002E3A37">
              <w:rPr>
                <w:rFonts w:ascii="Arial Nova Cond Light" w:hAnsi="Arial Nova Cond Light" w:cstheme="minorHAnsi"/>
                <w:bCs/>
                <w:sz w:val="20"/>
                <w:szCs w:val="20"/>
              </w:rPr>
              <w:t>Este indicador permitiría medir el número de Redes Regionales asistidas técnicamente en temas de prevención de faltas y delitos, accidentes, malas prácticas, impacto de la informalidad en la seguridad del turista y otros que requieran ser desarrollados dependiendo de la necesidad de las regiones.</w:t>
            </w:r>
          </w:p>
        </w:tc>
      </w:tr>
      <w:tr w:rsidR="005132CF" w:rsidRPr="007258FE" w14:paraId="1C877838" w14:textId="77777777" w:rsidTr="00C91671">
        <w:trPr>
          <w:trHeight w:val="208"/>
        </w:trPr>
        <w:tc>
          <w:tcPr>
            <w:tcW w:w="1233" w:type="pct"/>
            <w:gridSpan w:val="2"/>
            <w:shd w:val="clear" w:color="auto" w:fill="C45911" w:themeFill="accent2" w:themeFillShade="BF"/>
            <w:vAlign w:val="center"/>
          </w:tcPr>
          <w:p w14:paraId="529CEA15"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67" w:type="pct"/>
            <w:gridSpan w:val="9"/>
            <w:shd w:val="clear" w:color="auto" w:fill="auto"/>
            <w:vAlign w:val="center"/>
          </w:tcPr>
          <w:p w14:paraId="68CD06B7" w14:textId="77777777" w:rsidR="005132CF" w:rsidRPr="002E3A37" w:rsidRDefault="005132CF" w:rsidP="009156E9">
            <w:pPr>
              <w:rPr>
                <w:rFonts w:ascii="Arial Nova Cond Light" w:hAnsi="Arial Nova Cond Light" w:cstheme="minorHAnsi"/>
                <w:bCs/>
                <w:sz w:val="20"/>
                <w:szCs w:val="20"/>
              </w:rPr>
            </w:pPr>
            <w:r w:rsidRPr="002E3A37">
              <w:rPr>
                <w:rFonts w:ascii="Arial Nova Cond Light" w:hAnsi="Arial Nova Cond Light" w:cstheme="minorHAnsi"/>
                <w:bCs/>
                <w:sz w:val="20"/>
                <w:szCs w:val="20"/>
              </w:rPr>
              <w:t>MINCETUR - DIRECCIÓN DE FACILITACIÓN Y CULTURA TURÍSTICA</w:t>
            </w:r>
          </w:p>
        </w:tc>
      </w:tr>
      <w:tr w:rsidR="005132CF" w:rsidRPr="007258FE" w14:paraId="1AC8DBC0" w14:textId="77777777" w:rsidTr="00C91671">
        <w:trPr>
          <w:trHeight w:val="364"/>
        </w:trPr>
        <w:tc>
          <w:tcPr>
            <w:tcW w:w="1233" w:type="pct"/>
            <w:gridSpan w:val="2"/>
            <w:shd w:val="clear" w:color="auto" w:fill="C45911" w:themeFill="accent2" w:themeFillShade="BF"/>
            <w:vAlign w:val="center"/>
          </w:tcPr>
          <w:p w14:paraId="141BB8BD"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67" w:type="pct"/>
            <w:gridSpan w:val="9"/>
            <w:shd w:val="clear" w:color="auto" w:fill="auto"/>
            <w:vAlign w:val="center"/>
          </w:tcPr>
          <w:p w14:paraId="068AED93" w14:textId="77777777" w:rsidR="005132CF" w:rsidRPr="002E3A37" w:rsidRDefault="005132CF" w:rsidP="009156E9">
            <w:pPr>
              <w:rPr>
                <w:rFonts w:ascii="Arial Nova Cond Light" w:hAnsi="Arial Nova Cond Light" w:cstheme="minorHAnsi"/>
                <w:bCs/>
                <w:sz w:val="20"/>
                <w:szCs w:val="20"/>
              </w:rPr>
            </w:pPr>
            <w:r w:rsidRPr="002E3A37">
              <w:rPr>
                <w:rFonts w:ascii="Arial Nova Cond Light" w:hAnsi="Arial Nova Cond Light" w:cstheme="minorHAnsi"/>
                <w:bCs/>
                <w:sz w:val="20"/>
                <w:szCs w:val="20"/>
              </w:rPr>
              <w:t>Este indicador no permite evaluar el nivel de cambio conductual del público objetivo luego de haber recibido asistencia técnica.</w:t>
            </w:r>
          </w:p>
        </w:tc>
      </w:tr>
      <w:tr w:rsidR="005132CF" w:rsidRPr="007258FE" w14:paraId="48B9EAF0" w14:textId="77777777" w:rsidTr="00C91671">
        <w:tblPrEx>
          <w:tblCellMar>
            <w:left w:w="70" w:type="dxa"/>
            <w:right w:w="70" w:type="dxa"/>
          </w:tblCellMar>
        </w:tblPrEx>
        <w:trPr>
          <w:trHeight w:val="1070"/>
        </w:trPr>
        <w:tc>
          <w:tcPr>
            <w:tcW w:w="1233" w:type="pct"/>
            <w:gridSpan w:val="2"/>
            <w:shd w:val="clear" w:color="auto" w:fill="C45911" w:themeFill="accent2" w:themeFillShade="BF"/>
            <w:vAlign w:val="center"/>
          </w:tcPr>
          <w:p w14:paraId="26A302D5"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67" w:type="pct"/>
            <w:gridSpan w:val="9"/>
            <w:shd w:val="clear" w:color="auto" w:fill="auto"/>
            <w:vAlign w:val="center"/>
          </w:tcPr>
          <w:p w14:paraId="56B0740D" w14:textId="77777777" w:rsidR="005132CF" w:rsidRPr="002E3A37" w:rsidRDefault="005132CF" w:rsidP="009156E9">
            <w:pPr>
              <w:rPr>
                <w:rFonts w:ascii="Arial Nova Cond Light" w:eastAsiaTheme="minorEastAsia" w:hAnsi="Arial Nova Cond Light" w:cstheme="minorHAnsi"/>
                <w:bCs/>
                <w:sz w:val="20"/>
                <w:szCs w:val="20"/>
              </w:rPr>
            </w:pPr>
            <w:r w:rsidRPr="002E3A37">
              <w:rPr>
                <w:noProof/>
                <w:sz w:val="20"/>
                <w:szCs w:val="20"/>
                <w:lang w:eastAsia="es-PE"/>
              </w:rPr>
              <mc:AlternateContent>
                <mc:Choice Requires="wps">
                  <w:drawing>
                    <wp:anchor distT="0" distB="0" distL="114300" distR="114300" simplePos="0" relativeHeight="251779072" behindDoc="0" locked="0" layoutInCell="1" allowOverlap="1" wp14:anchorId="42499459" wp14:editId="1BCCF154">
                      <wp:simplePos x="0" y="0"/>
                      <wp:positionH relativeFrom="column">
                        <wp:posOffset>2045335</wp:posOffset>
                      </wp:positionH>
                      <wp:positionV relativeFrom="paragraph">
                        <wp:posOffset>62865</wp:posOffset>
                      </wp:positionV>
                      <wp:extent cx="728345" cy="335280"/>
                      <wp:effectExtent l="0" t="0" r="0" b="0"/>
                      <wp:wrapNone/>
                      <wp:docPr id="253" name="CuadroTexto 252">
                        <a:extLst xmlns:a="http://schemas.openxmlformats.org/drawingml/2006/main">
                          <a:ext uri="{FF2B5EF4-FFF2-40B4-BE49-F238E27FC236}">
                            <a16:creationId xmlns:a16="http://schemas.microsoft.com/office/drawing/2014/main" id="{B694E7C6-0B42-4DE9-B5A8-158CECAE220A}"/>
                          </a:ext>
                        </a:extLst>
                      </wp:docPr>
                      <wp:cNvGraphicFramePr/>
                      <a:graphic xmlns:a="http://schemas.openxmlformats.org/drawingml/2006/main">
                        <a:graphicData uri="http://schemas.microsoft.com/office/word/2010/wordprocessingShape">
                          <wps:wsp>
                            <wps:cNvSpPr txBox="1"/>
                            <wps:spPr>
                              <a:xfrm>
                                <a:off x="0" y="0"/>
                                <a:ext cx="728345" cy="3352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26B2E9A" w14:textId="77777777" w:rsidR="009436AC" w:rsidRDefault="009436AC" w:rsidP="005132CF">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m:t>
                                      </m:r>
                                      <m:r>
                                        <w:rPr>
                                          <w:rFonts w:ascii="Cambria Math" w:hAnsi="Cambria Math"/>
                                          <w:color w:val="000000" w:themeColor="text1"/>
                                          <w:sz w:val="18"/>
                                          <w:szCs w:val="18"/>
                                          <w:lang w:val="es-ES"/>
                                        </w:rPr>
                                        <m:t>C</m:t>
                                      </m:r>
                                      <m:r>
                                        <w:rPr>
                                          <w:rFonts w:ascii="Cambria Math" w:hAnsi="Cambria Math"/>
                                          <w:color w:val="000000" w:themeColor="text1"/>
                                          <w:sz w:val="18"/>
                                          <w:szCs w:val="18"/>
                                        </w:rPr>
                                        <m: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RRA</m:t>
                                          </m:r>
                                        </m:e>
                                      </m:nary>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42499459" id="CuadroTexto 252" o:spid="_x0000_s1029" type="#_x0000_t202" style="position:absolute;margin-left:161.05pt;margin-top:4.95pt;width:57.35pt;height:26.4pt;z-index:251779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" filled="f" stroked="f">
                      <v:textbox style="mso-fit-shape-to-text:t" inset="0,0,0,0">
                        <w:txbxContent>
                          <w:p w14:paraId="126B2E9A" w14:textId="77777777" w:rsidR="009436AC" w:rsidRDefault="009436AC" w:rsidP="005132CF">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m:t>
                                </m:r>
                                <m:r>
                                  <w:rPr>
                                    <w:rFonts w:ascii="Cambria Math" w:hAnsi="Cambria Math"/>
                                    <w:color w:val="000000" w:themeColor="text1"/>
                                    <w:sz w:val="18"/>
                                    <w:szCs w:val="18"/>
                                    <w:lang w:val="es-ES"/>
                                  </w:rPr>
                                  <m:t>C</m:t>
                                </m:r>
                                <m:r>
                                  <w:rPr>
                                    <w:rFonts w:ascii="Cambria Math" w:hAnsi="Cambria Math"/>
                                    <w:color w:val="000000" w:themeColor="text1"/>
                                    <w:sz w:val="18"/>
                                    <w:szCs w:val="18"/>
                                  </w:rPr>
                                  <m: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RRA</m:t>
                                    </m:r>
                                  </m:e>
                                </m:nary>
                              </m:oMath>
                            </m:oMathPara>
                          </w:p>
                        </w:txbxContent>
                      </v:textbox>
                    </v:shape>
                  </w:pict>
                </mc:Fallback>
              </mc:AlternateContent>
            </w:r>
            <w:r w:rsidRPr="002E3A37">
              <w:rPr>
                <w:rFonts w:ascii="Arial Nova Cond Light" w:hAnsi="Arial Nova Cond Light" w:cstheme="minorHAnsi"/>
                <w:bCs/>
                <w:sz w:val="20"/>
                <w:szCs w:val="20"/>
                <w:u w:val="single"/>
              </w:rPr>
              <w:t>Fórmula</w:t>
            </w:r>
          </w:p>
          <w:p w14:paraId="4A610C49" w14:textId="77777777" w:rsidR="005132CF" w:rsidRPr="002E3A37" w:rsidRDefault="005132CF" w:rsidP="009156E9">
            <w:pPr>
              <w:spacing w:line="276" w:lineRule="auto"/>
              <w:rPr>
                <w:rFonts w:ascii="Arial Nova Cond Light" w:hAnsi="Arial Nova Cond Light" w:cstheme="minorHAnsi"/>
                <w:bCs/>
                <w:sz w:val="20"/>
                <w:szCs w:val="20"/>
                <w:u w:val="single"/>
              </w:rPr>
            </w:pPr>
          </w:p>
          <w:p w14:paraId="08212623" w14:textId="77777777" w:rsidR="005132CF" w:rsidRPr="002E3A37" w:rsidRDefault="005132CF" w:rsidP="009156E9">
            <w:pPr>
              <w:spacing w:line="276" w:lineRule="auto"/>
              <w:rPr>
                <w:rFonts w:ascii="Arial Nova Cond Light" w:hAnsi="Arial Nova Cond Light" w:cstheme="minorHAnsi"/>
                <w:bCs/>
                <w:sz w:val="20"/>
                <w:szCs w:val="20"/>
                <w:u w:val="single"/>
              </w:rPr>
            </w:pPr>
          </w:p>
          <w:p w14:paraId="7AC0C97A" w14:textId="77777777" w:rsidR="005132CF" w:rsidRPr="002E3A37" w:rsidRDefault="005132CF" w:rsidP="009156E9">
            <w:pPr>
              <w:spacing w:line="276" w:lineRule="auto"/>
              <w:rPr>
                <w:rFonts w:ascii="Arial Nova Cond Light" w:hAnsi="Arial Nova Cond Light" w:cstheme="minorHAnsi"/>
                <w:bCs/>
                <w:sz w:val="20"/>
                <w:szCs w:val="20"/>
              </w:rPr>
            </w:pPr>
            <w:r w:rsidRPr="002E3A37">
              <w:rPr>
                <w:rFonts w:ascii="Arial Nova Cond Light" w:hAnsi="Arial Nova Cond Light" w:cstheme="minorHAnsi"/>
                <w:bCs/>
                <w:sz w:val="20"/>
                <w:szCs w:val="20"/>
                <w:u w:val="single"/>
              </w:rPr>
              <w:t>Especificaciones técnicas</w:t>
            </w:r>
          </w:p>
          <w:p w14:paraId="50FE596F" w14:textId="77777777" w:rsidR="005132CF" w:rsidRPr="002E3A37" w:rsidRDefault="005132CF" w:rsidP="009156E9">
            <w:pPr>
              <w:rPr>
                <w:rFonts w:ascii="Arial Nova Cond Light" w:hAnsi="Arial Nova Cond Light" w:cstheme="minorHAnsi"/>
                <w:bCs/>
                <w:color w:val="FF0000"/>
                <w:sz w:val="20"/>
                <w:szCs w:val="20"/>
              </w:rPr>
            </w:pPr>
            <w:r w:rsidRPr="002E3A37">
              <w:rPr>
                <w:rFonts w:ascii="Arial Nova Cond Light" w:hAnsi="Arial Nova Cond Light" w:cstheme="minorHAnsi"/>
                <w:bCs/>
                <w:sz w:val="20"/>
                <w:szCs w:val="20"/>
              </w:rPr>
              <w:t>NC: Sumatoria de redes regionales asistidas.</w:t>
            </w:r>
          </w:p>
        </w:tc>
      </w:tr>
      <w:tr w:rsidR="0035072F" w:rsidRPr="007258FE" w14:paraId="44F358B4" w14:textId="77777777" w:rsidTr="00C91671">
        <w:trPr>
          <w:trHeight w:val="415"/>
        </w:trPr>
        <w:tc>
          <w:tcPr>
            <w:tcW w:w="1233" w:type="pct"/>
            <w:gridSpan w:val="2"/>
            <w:shd w:val="clear" w:color="auto" w:fill="C45911" w:themeFill="accent2" w:themeFillShade="BF"/>
            <w:vAlign w:val="center"/>
          </w:tcPr>
          <w:p w14:paraId="1F76DD72" w14:textId="77777777" w:rsidR="0035072F" w:rsidRPr="007258FE" w:rsidRDefault="0035072F"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67" w:type="pct"/>
            <w:gridSpan w:val="9"/>
            <w:tcBorders>
              <w:bottom w:val="single" w:sz="4" w:space="0" w:color="auto"/>
            </w:tcBorders>
            <w:shd w:val="clear" w:color="auto" w:fill="auto"/>
            <w:vAlign w:val="center"/>
          </w:tcPr>
          <w:p w14:paraId="55915EEC" w14:textId="6BD45967" w:rsidR="0035072F" w:rsidRPr="002E3A37" w:rsidRDefault="00C8138A" w:rsidP="009156E9">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35072F" w:rsidRPr="007258FE" w14:paraId="5B8BAFBE" w14:textId="77777777" w:rsidTr="00C91671">
        <w:trPr>
          <w:trHeight w:val="415"/>
        </w:trPr>
        <w:tc>
          <w:tcPr>
            <w:tcW w:w="1233" w:type="pct"/>
            <w:gridSpan w:val="2"/>
            <w:shd w:val="clear" w:color="auto" w:fill="C45911" w:themeFill="accent2" w:themeFillShade="BF"/>
            <w:vAlign w:val="center"/>
          </w:tcPr>
          <w:p w14:paraId="367E871A" w14:textId="4D352484" w:rsidR="0035072F" w:rsidRPr="007258FE" w:rsidRDefault="0035072F" w:rsidP="0035072F">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67" w:type="pct"/>
            <w:gridSpan w:val="9"/>
            <w:tcBorders>
              <w:bottom w:val="single" w:sz="4" w:space="0" w:color="auto"/>
            </w:tcBorders>
            <w:shd w:val="clear" w:color="auto" w:fill="auto"/>
            <w:vAlign w:val="center"/>
          </w:tcPr>
          <w:p w14:paraId="4C6F0E7D" w14:textId="0AC6B50C" w:rsidR="0035072F" w:rsidRPr="002E3A37" w:rsidRDefault="0035072F" w:rsidP="0035072F">
            <w:pPr>
              <w:rPr>
                <w:rFonts w:ascii="Arial Nova Cond Light" w:hAnsi="Arial Nova Cond Light" w:cstheme="minorHAnsi"/>
                <w:bCs/>
                <w:color w:val="000000" w:themeColor="text1"/>
                <w:sz w:val="20"/>
                <w:szCs w:val="20"/>
                <w:highlight w:val="yellow"/>
              </w:rPr>
            </w:pPr>
            <w:r w:rsidRPr="002E3A37">
              <w:rPr>
                <w:rFonts w:ascii="Arial Nova Cond Light" w:hAnsi="Arial Nova Cond Light" w:cstheme="minorHAnsi"/>
                <w:bCs/>
                <w:sz w:val="20"/>
                <w:szCs w:val="20"/>
              </w:rPr>
              <w:t>La Dirección de Facilitación y Cultura Turística / Dirección General de Políticas de Desarrollo Turístico del MINCETUR cuenta con los recursos necesario para la implementación de las acciones</w:t>
            </w:r>
          </w:p>
        </w:tc>
      </w:tr>
      <w:tr w:rsidR="005132CF" w:rsidRPr="007258FE" w14:paraId="7DD18A4A" w14:textId="77777777" w:rsidTr="00C91671">
        <w:trPr>
          <w:trHeight w:val="438"/>
        </w:trPr>
        <w:tc>
          <w:tcPr>
            <w:tcW w:w="1233" w:type="pct"/>
            <w:gridSpan w:val="2"/>
            <w:shd w:val="clear" w:color="auto" w:fill="C45911" w:themeFill="accent2" w:themeFillShade="BF"/>
            <w:vAlign w:val="center"/>
          </w:tcPr>
          <w:p w14:paraId="469ECA7B" w14:textId="77777777" w:rsidR="005132CF" w:rsidRPr="007258FE" w:rsidRDefault="005132CF"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67" w:type="pct"/>
            <w:gridSpan w:val="9"/>
            <w:shd w:val="clear" w:color="auto" w:fill="auto"/>
            <w:vAlign w:val="center"/>
          </w:tcPr>
          <w:p w14:paraId="54CAA966" w14:textId="77777777" w:rsidR="005132CF" w:rsidRPr="002E3A37" w:rsidRDefault="005132CF" w:rsidP="009156E9">
            <w:pPr>
              <w:rPr>
                <w:rFonts w:ascii="Arial Nova Cond Light" w:hAnsi="Arial Nova Cond Light" w:cstheme="minorHAnsi"/>
                <w:bCs/>
                <w:sz w:val="20"/>
                <w:szCs w:val="20"/>
              </w:rPr>
            </w:pPr>
            <w:r w:rsidRPr="002E3A37">
              <w:rPr>
                <w:rFonts w:ascii="Arial Nova Cond Light" w:hAnsi="Arial Nova Cond Light" w:cstheme="minorHAnsi"/>
                <w:bCs/>
                <w:sz w:val="20"/>
                <w:szCs w:val="20"/>
              </w:rPr>
              <w:t>Reportes del MINCETUR: Dirección de Facilitación y Cultura Turística / Dirección General de Políticas de Desarrollo Turístico / Gobierno Regional: DIRCETUR/GERCETUR</w:t>
            </w:r>
          </w:p>
        </w:tc>
      </w:tr>
      <w:tr w:rsidR="0035072F" w:rsidRPr="007258FE" w14:paraId="3BDB2723" w14:textId="77777777" w:rsidTr="00C91671">
        <w:trPr>
          <w:trHeight w:val="416"/>
        </w:trPr>
        <w:tc>
          <w:tcPr>
            <w:tcW w:w="1233" w:type="pct"/>
            <w:gridSpan w:val="2"/>
            <w:shd w:val="clear" w:color="auto" w:fill="C45911" w:themeFill="accent2" w:themeFillShade="BF"/>
            <w:vAlign w:val="center"/>
          </w:tcPr>
          <w:p w14:paraId="2CEA0D06" w14:textId="6A793C38" w:rsidR="0035072F" w:rsidRPr="007258FE" w:rsidRDefault="0035072F" w:rsidP="0035072F">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67" w:type="pct"/>
            <w:gridSpan w:val="9"/>
            <w:shd w:val="clear" w:color="auto" w:fill="auto"/>
            <w:vAlign w:val="center"/>
          </w:tcPr>
          <w:p w14:paraId="2A0278A5" w14:textId="4808224F" w:rsidR="0035072F" w:rsidRPr="002E3A37" w:rsidRDefault="0035072F" w:rsidP="0035072F">
            <w:pPr>
              <w:spacing w:line="276" w:lineRule="auto"/>
              <w:rPr>
                <w:rFonts w:ascii="Arial Nova Cond Light" w:hAnsi="Arial Nova Cond Light" w:cstheme="minorHAnsi"/>
                <w:bCs/>
                <w:sz w:val="20"/>
                <w:szCs w:val="20"/>
              </w:rPr>
            </w:pPr>
            <w:r w:rsidRPr="002E3A37">
              <w:rPr>
                <w:rFonts w:ascii="Arial Nova Cond Light" w:hAnsi="Arial Nova Cond Light" w:cstheme="minorHAnsi"/>
                <w:bCs/>
                <w:sz w:val="20"/>
                <w:szCs w:val="20"/>
              </w:rPr>
              <w:t>Cobertura</w:t>
            </w:r>
          </w:p>
        </w:tc>
      </w:tr>
      <w:tr w:rsidR="00C91671" w:rsidRPr="003B16EC" w14:paraId="621F5C05" w14:textId="77777777" w:rsidTr="00C91671">
        <w:trPr>
          <w:trHeight w:val="322"/>
        </w:trPr>
        <w:tc>
          <w:tcPr>
            <w:tcW w:w="582" w:type="pct"/>
            <w:tcBorders>
              <w:tr2bl w:val="single" w:sz="4" w:space="0" w:color="auto"/>
            </w:tcBorders>
            <w:shd w:val="clear" w:color="auto" w:fill="C45911" w:themeFill="accent2" w:themeFillShade="BF"/>
            <w:vAlign w:val="center"/>
          </w:tcPr>
          <w:p w14:paraId="3DD92365" w14:textId="77777777" w:rsidR="00C91671" w:rsidRPr="002D7472" w:rsidRDefault="00C91671" w:rsidP="009156E9">
            <w:pPr>
              <w:spacing w:line="276" w:lineRule="auto"/>
              <w:jc w:val="center"/>
              <w:rPr>
                <w:rFonts w:ascii="Arial Nova Cond Light" w:hAnsi="Arial Nova Cond Light" w:cstheme="minorHAnsi"/>
                <w:bCs/>
                <w:color w:val="FFFFFF" w:themeColor="background1"/>
                <w:sz w:val="16"/>
                <w:szCs w:val="16"/>
              </w:rPr>
            </w:pPr>
          </w:p>
        </w:tc>
        <w:tc>
          <w:tcPr>
            <w:tcW w:w="651" w:type="pct"/>
            <w:shd w:val="clear" w:color="auto" w:fill="C45911" w:themeFill="accent2" w:themeFillShade="BF"/>
            <w:vAlign w:val="center"/>
          </w:tcPr>
          <w:p w14:paraId="1612E513" w14:textId="719E9395" w:rsidR="00C91671" w:rsidRPr="002D7472" w:rsidRDefault="00C9167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67" w:type="pct"/>
            <w:gridSpan w:val="9"/>
            <w:shd w:val="clear" w:color="auto" w:fill="C45911" w:themeFill="accent2" w:themeFillShade="BF"/>
            <w:vAlign w:val="center"/>
          </w:tcPr>
          <w:p w14:paraId="6DEAC1F2" w14:textId="77777777" w:rsidR="00C91671" w:rsidRPr="002D7472" w:rsidRDefault="00C9167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C91671" w:rsidRPr="003B16EC" w14:paraId="0223BFD6" w14:textId="77777777" w:rsidTr="00C91671">
        <w:trPr>
          <w:trHeight w:val="286"/>
        </w:trPr>
        <w:tc>
          <w:tcPr>
            <w:tcW w:w="582" w:type="pct"/>
            <w:shd w:val="clear" w:color="auto" w:fill="FBE4D5" w:themeFill="accent2" w:themeFillTint="33"/>
            <w:vAlign w:val="center"/>
          </w:tcPr>
          <w:p w14:paraId="681A1670" w14:textId="77777777" w:rsidR="00C91671" w:rsidRPr="002D7472" w:rsidRDefault="00C91671"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51" w:type="pct"/>
            <w:tcBorders>
              <w:bottom w:val="single" w:sz="4" w:space="0" w:color="auto"/>
            </w:tcBorders>
            <w:shd w:val="clear" w:color="auto" w:fill="FBE4D5" w:themeFill="accent2" w:themeFillTint="33"/>
            <w:vAlign w:val="center"/>
          </w:tcPr>
          <w:p w14:paraId="4664AD4A" w14:textId="63A54BCA" w:rsidR="00C91671" w:rsidRPr="002D7472" w:rsidRDefault="00C9167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16" w:type="pct"/>
            <w:tcBorders>
              <w:bottom w:val="single" w:sz="4" w:space="0" w:color="auto"/>
            </w:tcBorders>
            <w:shd w:val="clear" w:color="auto" w:fill="FBE4D5" w:themeFill="accent2" w:themeFillTint="33"/>
            <w:vAlign w:val="center"/>
          </w:tcPr>
          <w:p w14:paraId="2B95F783" w14:textId="77777777" w:rsidR="00C91671" w:rsidRPr="002D7472" w:rsidRDefault="00C9167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501" w:type="pct"/>
            <w:tcBorders>
              <w:bottom w:val="single" w:sz="4" w:space="0" w:color="auto"/>
            </w:tcBorders>
            <w:shd w:val="clear" w:color="auto" w:fill="FBE4D5" w:themeFill="accent2" w:themeFillTint="33"/>
            <w:vAlign w:val="center"/>
          </w:tcPr>
          <w:p w14:paraId="33451C94" w14:textId="77777777" w:rsidR="00C91671" w:rsidRPr="002D7472" w:rsidRDefault="00C9167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507" w:type="pct"/>
            <w:tcBorders>
              <w:bottom w:val="single" w:sz="4" w:space="0" w:color="auto"/>
            </w:tcBorders>
            <w:shd w:val="clear" w:color="auto" w:fill="FBE4D5" w:themeFill="accent2" w:themeFillTint="33"/>
            <w:vAlign w:val="center"/>
          </w:tcPr>
          <w:p w14:paraId="7D66383F" w14:textId="77777777" w:rsidR="00C91671" w:rsidRPr="002D7472" w:rsidRDefault="00C9167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41" w:type="pct"/>
            <w:tcBorders>
              <w:bottom w:val="single" w:sz="4" w:space="0" w:color="auto"/>
            </w:tcBorders>
            <w:shd w:val="clear" w:color="auto" w:fill="FBE4D5" w:themeFill="accent2" w:themeFillTint="33"/>
            <w:vAlign w:val="center"/>
          </w:tcPr>
          <w:p w14:paraId="5588CAF6" w14:textId="77777777" w:rsidR="00C91671" w:rsidRPr="002D7472" w:rsidRDefault="00C9167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94" w:type="pct"/>
            <w:tcBorders>
              <w:bottom w:val="single" w:sz="4" w:space="0" w:color="auto"/>
            </w:tcBorders>
            <w:shd w:val="clear" w:color="auto" w:fill="FBE4D5" w:themeFill="accent2" w:themeFillTint="33"/>
            <w:vAlign w:val="center"/>
          </w:tcPr>
          <w:p w14:paraId="7BDF25CA" w14:textId="77777777" w:rsidR="00C91671" w:rsidRPr="002D7472" w:rsidRDefault="00C9167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96" w:type="pct"/>
            <w:tcBorders>
              <w:bottom w:val="single" w:sz="4" w:space="0" w:color="auto"/>
            </w:tcBorders>
            <w:shd w:val="clear" w:color="auto" w:fill="FBE4D5" w:themeFill="accent2" w:themeFillTint="33"/>
            <w:vAlign w:val="center"/>
          </w:tcPr>
          <w:p w14:paraId="3AB9C233" w14:textId="77777777" w:rsidR="00C91671" w:rsidRPr="002D7472" w:rsidRDefault="00C9167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97" w:type="pct"/>
            <w:tcBorders>
              <w:bottom w:val="single" w:sz="4" w:space="0" w:color="auto"/>
            </w:tcBorders>
            <w:shd w:val="clear" w:color="auto" w:fill="FBE4D5" w:themeFill="accent2" w:themeFillTint="33"/>
            <w:vAlign w:val="center"/>
          </w:tcPr>
          <w:p w14:paraId="035BF646" w14:textId="77777777" w:rsidR="00C91671" w:rsidRPr="002D7472" w:rsidRDefault="00C9167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18" w:type="pct"/>
            <w:tcBorders>
              <w:bottom w:val="single" w:sz="4" w:space="0" w:color="auto"/>
            </w:tcBorders>
            <w:shd w:val="clear" w:color="auto" w:fill="FBE4D5" w:themeFill="accent2" w:themeFillTint="33"/>
            <w:vAlign w:val="center"/>
          </w:tcPr>
          <w:p w14:paraId="7A038370" w14:textId="77777777" w:rsidR="00C91671" w:rsidRPr="002D7472" w:rsidRDefault="00C9167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97" w:type="pct"/>
            <w:tcBorders>
              <w:bottom w:val="single" w:sz="4" w:space="0" w:color="auto"/>
            </w:tcBorders>
            <w:shd w:val="clear" w:color="auto" w:fill="FBE4D5" w:themeFill="accent2" w:themeFillTint="33"/>
            <w:vAlign w:val="center"/>
          </w:tcPr>
          <w:p w14:paraId="73D65FBD" w14:textId="77777777" w:rsidR="00C91671" w:rsidRPr="002D7472" w:rsidRDefault="00C9167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C91671" w:rsidRPr="003B16EC" w14:paraId="69899F7C" w14:textId="77777777" w:rsidTr="00C91671">
        <w:trPr>
          <w:trHeight w:val="85"/>
        </w:trPr>
        <w:tc>
          <w:tcPr>
            <w:tcW w:w="582" w:type="pct"/>
            <w:shd w:val="clear" w:color="auto" w:fill="D9D9D9" w:themeFill="background1" w:themeFillShade="D9"/>
            <w:vAlign w:val="center"/>
          </w:tcPr>
          <w:p w14:paraId="3083370E" w14:textId="77777777" w:rsidR="00C91671" w:rsidRPr="002D7472" w:rsidRDefault="00C91671"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51" w:type="pct"/>
            <w:shd w:val="clear" w:color="auto" w:fill="auto"/>
            <w:vAlign w:val="center"/>
          </w:tcPr>
          <w:p w14:paraId="25BE7633" w14:textId="16DB19B1" w:rsidR="00C91671" w:rsidRPr="003740C0" w:rsidRDefault="00C91671" w:rsidP="009156E9">
            <w:pPr>
              <w:spacing w:line="276" w:lineRule="auto"/>
              <w:jc w:val="center"/>
              <w:rPr>
                <w:rFonts w:ascii="Arial Nova Cond Light" w:hAnsi="Arial Nova Cond Light" w:cstheme="minorHAnsi"/>
                <w:sz w:val="16"/>
                <w:szCs w:val="16"/>
              </w:rPr>
            </w:pPr>
            <w:r w:rsidRPr="003740C0">
              <w:rPr>
                <w:rFonts w:ascii="Arial Nova Cond Light" w:hAnsi="Arial Nova Cond Light"/>
                <w:sz w:val="16"/>
                <w:szCs w:val="16"/>
              </w:rPr>
              <w:t> </w:t>
            </w:r>
          </w:p>
        </w:tc>
        <w:tc>
          <w:tcPr>
            <w:tcW w:w="516" w:type="pct"/>
            <w:shd w:val="clear" w:color="auto" w:fill="auto"/>
            <w:vAlign w:val="center"/>
          </w:tcPr>
          <w:p w14:paraId="426E3BE9" w14:textId="77777777" w:rsidR="00C91671" w:rsidRPr="003740C0" w:rsidRDefault="00C91671" w:rsidP="009156E9">
            <w:pPr>
              <w:spacing w:line="276" w:lineRule="auto"/>
              <w:jc w:val="center"/>
              <w:rPr>
                <w:rFonts w:ascii="Arial Nova Cond Light" w:hAnsi="Arial Nova Cond Light" w:cstheme="minorHAnsi"/>
                <w:sz w:val="16"/>
                <w:szCs w:val="16"/>
              </w:rPr>
            </w:pPr>
            <w:r w:rsidRPr="003740C0">
              <w:rPr>
                <w:rFonts w:ascii="Arial Nova Cond Light" w:hAnsi="Arial Nova Cond Light"/>
                <w:sz w:val="16"/>
                <w:szCs w:val="16"/>
              </w:rPr>
              <w:t>8</w:t>
            </w:r>
          </w:p>
        </w:tc>
        <w:tc>
          <w:tcPr>
            <w:tcW w:w="501" w:type="pct"/>
            <w:shd w:val="clear" w:color="auto" w:fill="auto"/>
            <w:vAlign w:val="center"/>
          </w:tcPr>
          <w:p w14:paraId="19FD3E93" w14:textId="77777777" w:rsidR="00C91671" w:rsidRPr="003740C0" w:rsidRDefault="00C91671" w:rsidP="009156E9">
            <w:pPr>
              <w:spacing w:line="276" w:lineRule="auto"/>
              <w:jc w:val="center"/>
              <w:rPr>
                <w:rFonts w:ascii="Arial Nova Cond Light" w:hAnsi="Arial Nova Cond Light" w:cstheme="minorHAnsi"/>
                <w:sz w:val="16"/>
                <w:szCs w:val="16"/>
              </w:rPr>
            </w:pPr>
            <w:r w:rsidRPr="003740C0">
              <w:rPr>
                <w:rFonts w:ascii="Arial Nova Cond Light" w:hAnsi="Arial Nova Cond Light"/>
                <w:sz w:val="16"/>
                <w:szCs w:val="16"/>
              </w:rPr>
              <w:t>10</w:t>
            </w:r>
          </w:p>
        </w:tc>
        <w:tc>
          <w:tcPr>
            <w:tcW w:w="507" w:type="pct"/>
            <w:shd w:val="clear" w:color="auto" w:fill="auto"/>
            <w:vAlign w:val="center"/>
          </w:tcPr>
          <w:p w14:paraId="23565A95" w14:textId="77777777" w:rsidR="00C91671" w:rsidRPr="003740C0" w:rsidRDefault="00C91671" w:rsidP="009156E9">
            <w:pPr>
              <w:spacing w:line="276" w:lineRule="auto"/>
              <w:jc w:val="center"/>
              <w:rPr>
                <w:rFonts w:ascii="Arial Nova Cond Light" w:hAnsi="Arial Nova Cond Light" w:cstheme="minorHAnsi"/>
                <w:sz w:val="16"/>
                <w:szCs w:val="16"/>
              </w:rPr>
            </w:pPr>
            <w:r w:rsidRPr="003740C0">
              <w:rPr>
                <w:rFonts w:ascii="Arial Nova Cond Light" w:hAnsi="Arial Nova Cond Light"/>
                <w:sz w:val="16"/>
                <w:szCs w:val="16"/>
              </w:rPr>
              <w:t>12</w:t>
            </w:r>
          </w:p>
        </w:tc>
        <w:tc>
          <w:tcPr>
            <w:tcW w:w="341" w:type="pct"/>
            <w:shd w:val="clear" w:color="auto" w:fill="auto"/>
            <w:vAlign w:val="center"/>
          </w:tcPr>
          <w:p w14:paraId="42DDBD0D" w14:textId="77777777" w:rsidR="00C91671" w:rsidRPr="003740C0" w:rsidRDefault="00C91671" w:rsidP="009156E9">
            <w:pPr>
              <w:spacing w:line="276" w:lineRule="auto"/>
              <w:jc w:val="center"/>
              <w:rPr>
                <w:rFonts w:ascii="Arial Nova Cond Light" w:hAnsi="Arial Nova Cond Light" w:cstheme="minorHAnsi"/>
                <w:sz w:val="16"/>
                <w:szCs w:val="16"/>
              </w:rPr>
            </w:pPr>
            <w:r w:rsidRPr="003740C0">
              <w:rPr>
                <w:rFonts w:ascii="Arial Nova Cond Light" w:hAnsi="Arial Nova Cond Light"/>
                <w:sz w:val="16"/>
                <w:szCs w:val="16"/>
              </w:rPr>
              <w:t>15</w:t>
            </w:r>
          </w:p>
        </w:tc>
        <w:tc>
          <w:tcPr>
            <w:tcW w:w="394" w:type="pct"/>
            <w:shd w:val="clear" w:color="auto" w:fill="auto"/>
            <w:vAlign w:val="center"/>
          </w:tcPr>
          <w:p w14:paraId="4FAA7B08" w14:textId="77777777" w:rsidR="00C91671" w:rsidRPr="003740C0" w:rsidRDefault="00C91671" w:rsidP="009156E9">
            <w:pPr>
              <w:spacing w:line="276" w:lineRule="auto"/>
              <w:jc w:val="center"/>
              <w:rPr>
                <w:rFonts w:ascii="Arial Nova Cond Light" w:hAnsi="Arial Nova Cond Light" w:cstheme="minorHAnsi"/>
                <w:sz w:val="16"/>
                <w:szCs w:val="16"/>
              </w:rPr>
            </w:pPr>
            <w:r w:rsidRPr="003740C0">
              <w:rPr>
                <w:rFonts w:ascii="Arial Nova Cond Light" w:hAnsi="Arial Nova Cond Light"/>
                <w:sz w:val="16"/>
                <w:szCs w:val="16"/>
              </w:rPr>
              <w:t>20</w:t>
            </w:r>
          </w:p>
        </w:tc>
        <w:tc>
          <w:tcPr>
            <w:tcW w:w="396" w:type="pct"/>
            <w:shd w:val="clear" w:color="auto" w:fill="auto"/>
            <w:vAlign w:val="center"/>
          </w:tcPr>
          <w:p w14:paraId="5A3EBD8B" w14:textId="77777777" w:rsidR="00C91671" w:rsidRPr="003740C0" w:rsidRDefault="00C91671" w:rsidP="009156E9">
            <w:pPr>
              <w:spacing w:line="276" w:lineRule="auto"/>
              <w:jc w:val="center"/>
              <w:rPr>
                <w:rFonts w:ascii="Arial Nova Cond Light" w:hAnsi="Arial Nova Cond Light" w:cstheme="minorHAnsi"/>
                <w:sz w:val="16"/>
                <w:szCs w:val="16"/>
              </w:rPr>
            </w:pPr>
            <w:r w:rsidRPr="003740C0">
              <w:rPr>
                <w:rFonts w:ascii="Arial Nova Cond Light" w:hAnsi="Arial Nova Cond Light"/>
                <w:sz w:val="16"/>
                <w:szCs w:val="16"/>
              </w:rPr>
              <w:t>23</w:t>
            </w:r>
          </w:p>
        </w:tc>
        <w:tc>
          <w:tcPr>
            <w:tcW w:w="397" w:type="pct"/>
            <w:shd w:val="clear" w:color="auto" w:fill="auto"/>
            <w:vAlign w:val="center"/>
          </w:tcPr>
          <w:p w14:paraId="33FA5CF5" w14:textId="77777777" w:rsidR="00C91671" w:rsidRPr="003740C0" w:rsidRDefault="00C91671" w:rsidP="009156E9">
            <w:pPr>
              <w:spacing w:line="276" w:lineRule="auto"/>
              <w:jc w:val="center"/>
              <w:rPr>
                <w:rFonts w:ascii="Arial Nova Cond Light" w:hAnsi="Arial Nova Cond Light" w:cstheme="minorHAnsi"/>
                <w:sz w:val="16"/>
                <w:szCs w:val="16"/>
              </w:rPr>
            </w:pPr>
            <w:r w:rsidRPr="003740C0">
              <w:rPr>
                <w:rFonts w:ascii="Arial Nova Cond Light" w:hAnsi="Arial Nova Cond Light"/>
                <w:sz w:val="16"/>
                <w:szCs w:val="16"/>
              </w:rPr>
              <w:t>25</w:t>
            </w:r>
          </w:p>
        </w:tc>
        <w:tc>
          <w:tcPr>
            <w:tcW w:w="318" w:type="pct"/>
            <w:shd w:val="clear" w:color="auto" w:fill="auto"/>
            <w:vAlign w:val="center"/>
          </w:tcPr>
          <w:p w14:paraId="26CCE637" w14:textId="77777777" w:rsidR="00C91671" w:rsidRPr="003740C0" w:rsidRDefault="00C91671" w:rsidP="009156E9">
            <w:pPr>
              <w:spacing w:line="276" w:lineRule="auto"/>
              <w:jc w:val="center"/>
              <w:rPr>
                <w:rFonts w:ascii="Arial Nova Cond Light" w:hAnsi="Arial Nova Cond Light" w:cstheme="minorHAnsi"/>
                <w:sz w:val="16"/>
                <w:szCs w:val="16"/>
              </w:rPr>
            </w:pPr>
            <w:r w:rsidRPr="003740C0">
              <w:rPr>
                <w:rFonts w:ascii="Arial Nova Cond Light" w:hAnsi="Arial Nova Cond Light"/>
                <w:sz w:val="16"/>
                <w:szCs w:val="16"/>
              </w:rPr>
              <w:t>25</w:t>
            </w:r>
          </w:p>
        </w:tc>
        <w:tc>
          <w:tcPr>
            <w:tcW w:w="397" w:type="pct"/>
            <w:shd w:val="clear" w:color="auto" w:fill="auto"/>
            <w:vAlign w:val="center"/>
          </w:tcPr>
          <w:p w14:paraId="1DA8A333" w14:textId="77777777" w:rsidR="00C91671" w:rsidRPr="003740C0" w:rsidRDefault="00C91671" w:rsidP="009156E9">
            <w:pPr>
              <w:spacing w:line="276" w:lineRule="auto"/>
              <w:jc w:val="center"/>
              <w:rPr>
                <w:rFonts w:ascii="Arial Nova Cond Light" w:hAnsi="Arial Nova Cond Light" w:cstheme="minorHAnsi"/>
                <w:sz w:val="16"/>
                <w:szCs w:val="16"/>
              </w:rPr>
            </w:pPr>
            <w:r w:rsidRPr="003740C0">
              <w:rPr>
                <w:rFonts w:ascii="Arial Nova Cond Light" w:hAnsi="Arial Nova Cond Light"/>
                <w:sz w:val="16"/>
                <w:szCs w:val="16"/>
              </w:rPr>
              <w:t>25</w:t>
            </w:r>
          </w:p>
        </w:tc>
      </w:tr>
    </w:tbl>
    <w:p w14:paraId="60D087B2" w14:textId="687CBC8A" w:rsidR="00BD4B50" w:rsidRDefault="00BD4B50">
      <w:r>
        <w:br w:type="page"/>
      </w:r>
    </w:p>
    <w:p w14:paraId="08FBB96E" w14:textId="77777777" w:rsidR="00BD4B50" w:rsidRDefault="00BD4B50">
      <w:pPr>
        <w:sectPr w:rsidR="00BD4B50" w:rsidSect="00BD4B50">
          <w:pgSz w:w="11907" w:h="16840" w:code="9"/>
          <w:pgMar w:top="1418" w:right="1701" w:bottom="1418" w:left="1701" w:header="709" w:footer="709" w:gutter="0"/>
          <w:cols w:space="708"/>
          <w:docGrid w:linePitch="360"/>
        </w:sectPr>
      </w:pPr>
    </w:p>
    <w:p w14:paraId="2337CB55" w14:textId="77777777" w:rsidR="00614C7F" w:rsidRDefault="00614C7F"/>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497"/>
        <w:gridCol w:w="2126"/>
        <w:gridCol w:w="2693"/>
        <w:gridCol w:w="1276"/>
        <w:gridCol w:w="1559"/>
        <w:gridCol w:w="1306"/>
        <w:gridCol w:w="1246"/>
        <w:gridCol w:w="903"/>
        <w:gridCol w:w="1265"/>
      </w:tblGrid>
      <w:tr w:rsidR="00614C7F" w:rsidRPr="009431D8" w14:paraId="0ACA1447" w14:textId="77777777" w:rsidTr="009156E9">
        <w:trPr>
          <w:trHeight w:val="145"/>
          <w:tblHead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B54443A" w14:textId="4581BE36" w:rsidR="00614C7F"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614C7F" w:rsidRPr="009431D8" w14:paraId="47BF6939" w14:textId="77777777" w:rsidTr="009156E9">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578ABE8" w14:textId="77777777" w:rsidR="00614C7F" w:rsidRPr="009431D8" w:rsidRDefault="00614C7F"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49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1679B08" w14:textId="77777777" w:rsidR="00614C7F" w:rsidRPr="009431D8" w:rsidRDefault="00614C7F"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EB33AC6" w14:textId="77777777" w:rsidR="00614C7F" w:rsidRPr="009431D8" w:rsidRDefault="00614C7F"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CE2B8F7" w14:textId="77777777" w:rsidR="00614C7F" w:rsidRPr="009431D8" w:rsidRDefault="00614C7F"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60DEA47C" w14:textId="77777777" w:rsidR="00614C7F" w:rsidRPr="009431D8" w:rsidRDefault="00614C7F"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8591132" w14:textId="77777777" w:rsidR="00614C7F" w:rsidRPr="009431D8" w:rsidRDefault="00614C7F"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279"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BF5976F" w14:textId="77777777" w:rsidR="00614C7F" w:rsidRPr="009431D8" w:rsidRDefault="00614C7F"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614C7F" w:rsidRPr="009431D8" w14:paraId="57283184" w14:textId="77777777" w:rsidTr="009156E9">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53478C4" w14:textId="77777777" w:rsidR="00614C7F" w:rsidRPr="00974137" w:rsidRDefault="00614C7F" w:rsidP="009156E9">
            <w:pPr>
              <w:spacing w:after="0"/>
              <w:rPr>
                <w:rFonts w:ascii="Arial Narrow" w:eastAsia="Times New Roman" w:hAnsi="Arial Narrow" w:cs="Segoe UI"/>
                <w:color w:val="FFFFFF" w:themeColor="background1"/>
                <w:sz w:val="18"/>
                <w:szCs w:val="18"/>
              </w:rPr>
            </w:pPr>
          </w:p>
        </w:tc>
        <w:tc>
          <w:tcPr>
            <w:tcW w:w="149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909AE81" w14:textId="77777777" w:rsidR="00614C7F" w:rsidRPr="00974137" w:rsidRDefault="00614C7F" w:rsidP="009156E9">
            <w:pPr>
              <w:spacing w:after="0"/>
              <w:rPr>
                <w:rFonts w:ascii="Arial Narrow" w:eastAsia="Times New Roman" w:hAnsi="Arial Narrow" w:cs="Segoe UI"/>
                <w:color w:val="FFFFFF" w:themeColor="background1"/>
                <w:sz w:val="18"/>
                <w:szCs w:val="18"/>
              </w:rPr>
            </w:pPr>
          </w:p>
        </w:tc>
        <w:tc>
          <w:tcPr>
            <w:tcW w:w="212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378404A" w14:textId="77777777" w:rsidR="00614C7F" w:rsidRPr="00974137" w:rsidRDefault="00614C7F" w:rsidP="009156E9">
            <w:pPr>
              <w:spacing w:after="0"/>
              <w:rPr>
                <w:rFonts w:ascii="Arial Narrow" w:eastAsia="Times New Roman" w:hAnsi="Arial Narrow" w:cs="Segoe UI"/>
                <w:color w:val="FFFFFF" w:themeColor="background1"/>
                <w:sz w:val="18"/>
                <w:szCs w:val="18"/>
              </w:rPr>
            </w:pPr>
          </w:p>
        </w:tc>
        <w:tc>
          <w:tcPr>
            <w:tcW w:w="2693"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7471DEA" w14:textId="77777777" w:rsidR="00614C7F" w:rsidRPr="009431D8" w:rsidRDefault="00614C7F" w:rsidP="009156E9">
            <w:pPr>
              <w:spacing w:after="0"/>
              <w:rPr>
                <w:rFonts w:ascii="Arial Nova Cond Light" w:eastAsia="Times New Roman" w:hAnsi="Arial Nova Cond Light" w:cs="Segoe UI"/>
                <w:color w:val="FFFFFF" w:themeColor="background1"/>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E537B57" w14:textId="77777777" w:rsidR="00614C7F" w:rsidRPr="009431D8" w:rsidRDefault="00614C7F" w:rsidP="009156E9">
            <w:pPr>
              <w:spacing w:after="0"/>
              <w:rPr>
                <w:rFonts w:ascii="Arial Nova Cond Light" w:eastAsia="Times New Roman" w:hAnsi="Arial Nova Cond Light" w:cs="Segoe UI"/>
                <w:color w:val="FFFFFF" w:themeColor="background1"/>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3AF9092" w14:textId="77777777" w:rsidR="00614C7F" w:rsidRPr="009431D8" w:rsidRDefault="00614C7F"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30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14A1452" w14:textId="77777777" w:rsidR="00614C7F" w:rsidRPr="009431D8" w:rsidRDefault="00614C7F"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1FA5B1D" w14:textId="77777777" w:rsidR="00614C7F" w:rsidRPr="009431D8" w:rsidRDefault="00614C7F"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C8652C3" w14:textId="77777777" w:rsidR="00614C7F" w:rsidRPr="009431D8" w:rsidRDefault="00614C7F"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1821B38C" w14:textId="77777777" w:rsidR="00614C7F" w:rsidRPr="009431D8" w:rsidRDefault="00614C7F"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FF1B7E2" w14:textId="77777777" w:rsidR="00614C7F" w:rsidRPr="009431D8" w:rsidRDefault="00614C7F"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614C7F" w:rsidRPr="009E0B67" w14:paraId="6427A73B" w14:textId="77777777" w:rsidTr="009156E9">
        <w:trPr>
          <w:trHeight w:val="550"/>
        </w:trPr>
        <w:tc>
          <w:tcPr>
            <w:tcW w:w="4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07BAE" w14:textId="77777777" w:rsidR="00614C7F" w:rsidRPr="00974137" w:rsidRDefault="00614C7F" w:rsidP="009156E9">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1</w:t>
            </w: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tcPr>
          <w:p w14:paraId="79959D2C" w14:textId="77777777" w:rsidR="00614C7F" w:rsidRPr="009431D8" w:rsidRDefault="00614C7F" w:rsidP="009156E9">
            <w:pPr>
              <w:spacing w:after="0"/>
              <w:ind w:left="49" w:right="133"/>
              <w:textAlignment w:val="baseline"/>
              <w:rPr>
                <w:rFonts w:ascii="Arial Nova Cond Light" w:eastAsia="Times New Roman" w:hAnsi="Arial Nova Cond Light" w:cs="Segoe UI"/>
                <w:sz w:val="18"/>
                <w:szCs w:val="18"/>
              </w:rPr>
            </w:pPr>
            <w:r w:rsidRPr="00AE78A5">
              <w:rPr>
                <w:rFonts w:ascii="Arial Nova Cond Light" w:hAnsi="Arial Nova Cond Light"/>
                <w:sz w:val="18"/>
                <w:szCs w:val="18"/>
              </w:rPr>
              <w:t>L.1.1. Incrementar el uso de estándares de calidad en los bienes y servicios que brindan las entidades públicas.</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7BBB8E74" w14:textId="4BD867C5" w:rsidR="00614C7F" w:rsidRPr="009431D8" w:rsidRDefault="00972580" w:rsidP="009156E9">
            <w:pPr>
              <w:spacing w:after="0"/>
              <w:rPr>
                <w:rFonts w:ascii="Arial Nova Cond Light" w:hAnsi="Arial Nova Cond Light" w:cstheme="minorHAnsi"/>
                <w:bCs/>
                <w:sz w:val="18"/>
                <w:szCs w:val="18"/>
              </w:rPr>
            </w:pPr>
            <w:r>
              <w:rPr>
                <w:rFonts w:ascii="Arial Nova Cond Light" w:hAnsi="Arial Nova Cond Light"/>
                <w:sz w:val="18"/>
                <w:szCs w:val="18"/>
              </w:rPr>
              <w:t>3</w:t>
            </w:r>
            <w:r w:rsidR="00402AE4">
              <w:rPr>
                <w:rFonts w:ascii="Arial Nova Cond Light" w:hAnsi="Arial Nova Cond Light"/>
                <w:sz w:val="18"/>
                <w:szCs w:val="18"/>
              </w:rPr>
              <w:t xml:space="preserve">. </w:t>
            </w:r>
            <w:r w:rsidR="00614C7F" w:rsidRPr="00AE78A5">
              <w:rPr>
                <w:rFonts w:ascii="Arial Nova Cond Light" w:hAnsi="Arial Nova Cond Light"/>
                <w:sz w:val="18"/>
                <w:szCs w:val="18"/>
              </w:rPr>
              <w:t xml:space="preserve">SERVICIO DE ASESORAMIENTO PARA EL FORTALECIMIENTO DE LA RED DE PROTECCIÓN AL TURISTA EN EL ÁMBITO NACIONAL BAJO UN ENFOQUE DE CALIDAD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554E084" w14:textId="77777777" w:rsidR="00614C7F" w:rsidRPr="009E0B67" w:rsidRDefault="00614C7F" w:rsidP="009156E9">
            <w:pPr>
              <w:spacing w:after="0"/>
              <w:ind w:left="135" w:right="183"/>
              <w:rPr>
                <w:rFonts w:ascii="Arial Nova Cond Light" w:eastAsia="Times New Roman" w:hAnsi="Arial Nova Cond Light" w:cs="Segoe UI"/>
                <w:sz w:val="18"/>
                <w:szCs w:val="18"/>
              </w:rPr>
            </w:pPr>
            <w:r w:rsidRPr="009E0B67">
              <w:rPr>
                <w:rFonts w:ascii="Arial Nova Cond Light" w:hAnsi="Arial Nova Cond Light"/>
                <w:sz w:val="16"/>
                <w:szCs w:val="16"/>
              </w:rPr>
              <w:t xml:space="preserve">AO.1 Brindar capacitaciones a los gobiernos y redes regionales de protección al turista sobre seguridad, asistencia y protección al turista. </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43602D8" w14:textId="77777777" w:rsidR="00614C7F" w:rsidRPr="009E0B67" w:rsidRDefault="00614C7F" w:rsidP="009156E9">
            <w:pPr>
              <w:spacing w:after="0"/>
              <w:jc w:val="center"/>
              <w:textAlignment w:val="baseline"/>
              <w:rPr>
                <w:rFonts w:ascii="Arial Nova Cond Light" w:eastAsia="Times New Roman" w:hAnsi="Arial Nova Cond Light" w:cs="Segoe UI"/>
                <w:sz w:val="18"/>
                <w:szCs w:val="18"/>
              </w:rPr>
            </w:pPr>
            <w:r w:rsidRPr="009E0B67">
              <w:rPr>
                <w:rFonts w:ascii="Arial Nova Cond Light" w:hAnsi="Arial Nova Cond Light"/>
                <w:sz w:val="16"/>
                <w:szCs w:val="16"/>
              </w:rPr>
              <w:t>Asistencias técnicas realizadas </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717D89C" w14:textId="77777777" w:rsidR="00614C7F" w:rsidRPr="009E0B67" w:rsidRDefault="00614C7F" w:rsidP="009156E9">
            <w:pPr>
              <w:spacing w:after="0"/>
              <w:jc w:val="center"/>
              <w:textAlignment w:val="baseline"/>
              <w:rPr>
                <w:rFonts w:ascii="Arial Nova Cond Light" w:eastAsia="Times New Roman" w:hAnsi="Arial Nova Cond Light" w:cs="Segoe UI"/>
                <w:sz w:val="18"/>
                <w:szCs w:val="18"/>
              </w:rPr>
            </w:pPr>
            <w:r w:rsidRPr="009E0B67">
              <w:rPr>
                <w:rFonts w:ascii="Arial Nova Cond Light" w:hAnsi="Arial Nova Cond Light"/>
                <w:sz w:val="16"/>
                <w:szCs w:val="16"/>
              </w:rPr>
              <w:t>MINCETUR - Dirección de Facilitación y Cultura Turística / Dirección General de Políticas de Desarrollo Turístico </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58DD9EBB" w14:textId="77777777" w:rsidR="00614C7F" w:rsidRPr="009E0B67" w:rsidRDefault="00614C7F" w:rsidP="009156E9">
            <w:pPr>
              <w:spacing w:after="0"/>
              <w:jc w:val="center"/>
              <w:textAlignment w:val="baseline"/>
              <w:rPr>
                <w:rFonts w:ascii="Arial Nova Cond Light" w:eastAsia="Times New Roman" w:hAnsi="Arial Nova Cond Light" w:cs="Segoe UI"/>
                <w:sz w:val="18"/>
                <w:szCs w:val="18"/>
              </w:rPr>
            </w:pPr>
            <w:r w:rsidRPr="009E0B67">
              <w:rPr>
                <w:rFonts w:ascii="Arial Nova Cond Light" w:hAnsi="Arial Nova Cond Light"/>
                <w:sz w:val="16"/>
                <w:szCs w:val="16"/>
              </w:rPr>
              <w:t> MINCETUR - Dirección de Facilitación y Cultura Turística / Dirección General de Políticas de Desarrollo Turístico</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491F3F67" w14:textId="77777777" w:rsidR="00614C7F" w:rsidRPr="009E0B67" w:rsidRDefault="00614C7F" w:rsidP="009156E9">
            <w:pPr>
              <w:spacing w:after="0"/>
              <w:jc w:val="center"/>
              <w:textAlignment w:val="baseline"/>
              <w:rPr>
                <w:rFonts w:ascii="Arial Nova Cond Light" w:eastAsia="Times New Roman" w:hAnsi="Arial Nova Cond Light" w:cs="Segoe UI"/>
                <w:sz w:val="18"/>
                <w:szCs w:val="18"/>
              </w:rPr>
            </w:pPr>
            <w:r w:rsidRPr="009E0B67">
              <w:rPr>
                <w:rFonts w:ascii="Arial Nova Cond Light" w:hAnsi="Arial Nova Cond Light"/>
                <w:sz w:val="16"/>
                <w:szCs w:val="16"/>
              </w:rPr>
              <w:t>MINCETUR </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ED03998" w14:textId="77777777" w:rsidR="00614C7F" w:rsidRPr="009E0B67" w:rsidRDefault="00614C7F" w:rsidP="009156E9">
            <w:pPr>
              <w:spacing w:after="0"/>
              <w:jc w:val="center"/>
              <w:textAlignment w:val="baseline"/>
              <w:rPr>
                <w:rFonts w:ascii="Arial Nova Cond Light" w:eastAsia="Times New Roman" w:hAnsi="Arial Nova Cond Light" w:cs="Segoe UI"/>
                <w:sz w:val="18"/>
                <w:szCs w:val="18"/>
              </w:rPr>
            </w:pPr>
            <w:r w:rsidRPr="009E0B67">
              <w:rPr>
                <w:rFonts w:ascii="Arial Nova Cond Light" w:hAnsi="Arial Nova Cond Light"/>
                <w:sz w:val="16"/>
                <w:szCs w:val="16"/>
              </w:rPr>
              <w:t>Comercio Exterior y Turismo </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253E5AA1" w14:textId="77777777" w:rsidR="00614C7F" w:rsidRPr="009E0B67" w:rsidRDefault="00614C7F" w:rsidP="009156E9">
            <w:pPr>
              <w:spacing w:after="0"/>
              <w:jc w:val="center"/>
              <w:textAlignment w:val="baseline"/>
              <w:rPr>
                <w:rFonts w:ascii="Arial Nova Cond Light" w:eastAsia="Times New Roman" w:hAnsi="Arial Nova Cond Light" w:cs="Segoe UI"/>
                <w:sz w:val="18"/>
                <w:szCs w:val="18"/>
              </w:rPr>
            </w:pPr>
            <w:r w:rsidRPr="009E0B67">
              <w:rPr>
                <w:rFonts w:ascii="Arial Nova Cond Light" w:hAnsi="Arial Nova Cond Light"/>
                <w:sz w:val="16"/>
                <w:szCs w:val="16"/>
              </w:rPr>
              <w:t> Gobierno Nacional</w:t>
            </w:r>
          </w:p>
        </w:tc>
      </w:tr>
    </w:tbl>
    <w:p w14:paraId="1F87C650" w14:textId="77777777" w:rsidR="000377B5" w:rsidRDefault="000377B5">
      <w:pPr>
        <w:sectPr w:rsidR="000377B5" w:rsidSect="00BD4B50">
          <w:pgSz w:w="16840" w:h="11907" w:orient="landscape" w:code="9"/>
          <w:pgMar w:top="1701" w:right="1418" w:bottom="1701" w:left="1418" w:header="709" w:footer="709" w:gutter="0"/>
          <w:cols w:space="708"/>
          <w:docGrid w:linePitch="360"/>
        </w:sectPr>
      </w:pPr>
      <w:r>
        <w:br w:type="page"/>
      </w:r>
    </w:p>
    <w:tbl>
      <w:tblPr>
        <w:tblW w:w="8884" w:type="dxa"/>
        <w:tblCellMar>
          <w:left w:w="0" w:type="dxa"/>
          <w:right w:w="0" w:type="dxa"/>
        </w:tblCellMar>
        <w:tblLook w:val="04A0" w:firstRow="1" w:lastRow="0" w:firstColumn="1" w:lastColumn="0" w:noHBand="0" w:noVBand="1"/>
      </w:tblPr>
      <w:tblGrid>
        <w:gridCol w:w="2926"/>
        <w:gridCol w:w="2971"/>
        <w:gridCol w:w="2987"/>
      </w:tblGrid>
      <w:tr w:rsidR="003061A9" w:rsidRPr="007258FE" w14:paraId="02DE074F" w14:textId="77777777" w:rsidTr="009436AC">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63AA523" w14:textId="5150B81F" w:rsidR="003061A9" w:rsidRPr="007258FE" w:rsidRDefault="003061A9" w:rsidP="009436AC">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lastRenderedPageBreak/>
              <w:t xml:space="preserve">FICHA TECNICA DE SERVICIO </w:t>
            </w:r>
            <w:r>
              <w:rPr>
                <w:rFonts w:ascii="Arial Nova Cond Light" w:hAnsi="Arial Nova Cond Light"/>
                <w:bCs/>
                <w:color w:val="FFFFFF" w:themeColor="background1"/>
                <w:szCs w:val="20"/>
              </w:rPr>
              <w:t>4</w:t>
            </w:r>
          </w:p>
        </w:tc>
      </w:tr>
      <w:tr w:rsidR="003061A9" w:rsidRPr="007258FE" w14:paraId="01130C4C" w14:textId="77777777" w:rsidTr="009436AC">
        <w:trPr>
          <w:trHeight w:val="3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ACB2224" w14:textId="77777777" w:rsidR="003061A9" w:rsidRPr="007258FE" w:rsidRDefault="003061A9"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E97AA5" w14:textId="77777777" w:rsidR="003061A9" w:rsidRPr="002858F5" w:rsidRDefault="003061A9" w:rsidP="009436AC">
            <w:pPr>
              <w:shd w:val="clear" w:color="auto" w:fill="FFFFFF"/>
              <w:spacing w:after="0" w:line="233" w:lineRule="atLeast"/>
              <w:rPr>
                <w:rFonts w:ascii="Arial Nova Cond Light" w:eastAsia="Times New Roman" w:hAnsi="Arial Nova Cond Light" w:cs="Arial"/>
                <w:sz w:val="20"/>
                <w:szCs w:val="20"/>
                <w:lang w:val="es-ES" w:eastAsia="es-PE"/>
              </w:rPr>
            </w:pPr>
            <w:r w:rsidRPr="002858F5">
              <w:rPr>
                <w:rFonts w:ascii="Arial Nova Cond Light" w:hAnsi="Arial Nova Cond Light"/>
                <w:sz w:val="20"/>
                <w:szCs w:val="20"/>
              </w:rPr>
              <w:t>OP1 Incrementar la calidad de los productos y servicios que las entidades del sector público y las empresas ofrecen al ciudadano</w:t>
            </w:r>
          </w:p>
        </w:tc>
      </w:tr>
      <w:tr w:rsidR="003061A9" w:rsidRPr="007258FE" w14:paraId="70677615" w14:textId="77777777" w:rsidTr="009436AC">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2CB78EE" w14:textId="77777777" w:rsidR="003061A9" w:rsidRPr="007258FE" w:rsidRDefault="003061A9"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2EB1A93" w14:textId="77777777" w:rsidR="003061A9" w:rsidRPr="002858F5" w:rsidRDefault="003061A9" w:rsidP="009436AC">
            <w:pPr>
              <w:shd w:val="clear" w:color="auto" w:fill="FFFFFF"/>
              <w:spacing w:after="0" w:line="233" w:lineRule="atLeast"/>
              <w:rPr>
                <w:rFonts w:ascii="Arial Nova Cond Light" w:eastAsia="Times New Roman" w:hAnsi="Arial Nova Cond Light" w:cs="Arial"/>
                <w:sz w:val="20"/>
                <w:szCs w:val="20"/>
                <w:lang w:val="es-ES" w:eastAsia="es-PE"/>
              </w:rPr>
            </w:pPr>
            <w:r w:rsidRPr="002858F5">
              <w:rPr>
                <w:rFonts w:ascii="Arial Nova Cond Light" w:hAnsi="Arial Nova Cond Light"/>
                <w:sz w:val="20"/>
                <w:szCs w:val="20"/>
              </w:rPr>
              <w:t>L.1.1. Incrementar el uso de estándares de calidad en los bienes y servicios que brindan las entidades públicas.</w:t>
            </w:r>
          </w:p>
        </w:tc>
      </w:tr>
      <w:tr w:rsidR="003061A9" w:rsidRPr="007258FE" w14:paraId="42F4D9F8" w14:textId="77777777" w:rsidTr="009436AC">
        <w:trPr>
          <w:trHeight w:val="53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C29E70F" w14:textId="77777777" w:rsidR="003061A9" w:rsidRPr="007258FE" w:rsidRDefault="003061A9"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9205C9" w14:textId="4210EB86" w:rsidR="003061A9" w:rsidRPr="002858F5" w:rsidRDefault="003061A9" w:rsidP="009436AC">
            <w:pPr>
              <w:spacing w:after="0"/>
              <w:rPr>
                <w:rFonts w:ascii="Arial Nova Cond Light" w:hAnsi="Arial Nova Cond Light"/>
                <w:sz w:val="20"/>
                <w:szCs w:val="20"/>
              </w:rPr>
            </w:pPr>
            <w:r>
              <w:rPr>
                <w:rFonts w:ascii="Arial Nova Cond Light" w:hAnsi="Arial Nova Cond Light"/>
                <w:sz w:val="20"/>
                <w:szCs w:val="20"/>
              </w:rPr>
              <w:t>4</w:t>
            </w:r>
            <w:r w:rsidRPr="002858F5">
              <w:rPr>
                <w:rFonts w:ascii="Arial Nova Cond Light" w:hAnsi="Arial Nova Cond Light"/>
                <w:sz w:val="20"/>
                <w:szCs w:val="20"/>
              </w:rPr>
              <w:t>. SERVICIO DE FISCALIZACIÓN DE LAS ACTIVIDADES DE DISTRIBUCIÓN Y COMERCIALIZACIÓN DE GAS NATURAL CON SOPORTE DE SERVICIOS DE LA IC.</w:t>
            </w:r>
          </w:p>
        </w:tc>
      </w:tr>
      <w:tr w:rsidR="003061A9" w:rsidRPr="007258FE" w14:paraId="34A13C46" w14:textId="77777777" w:rsidTr="009436AC">
        <w:trPr>
          <w:trHeight w:val="26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465AD2F0" w14:textId="77777777" w:rsidR="003061A9" w:rsidRPr="007258FE" w:rsidRDefault="003061A9" w:rsidP="009436AC">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55B24D8" w14:textId="77777777" w:rsidR="003061A9" w:rsidRPr="002858F5" w:rsidRDefault="003061A9" w:rsidP="009436AC">
            <w:pPr>
              <w:spacing w:after="0"/>
              <w:rPr>
                <w:rFonts w:ascii="Arial Nova Cond Light" w:hAnsi="Arial Nova Cond Light"/>
                <w:sz w:val="20"/>
                <w:szCs w:val="20"/>
              </w:rPr>
            </w:pPr>
            <w:r w:rsidRPr="002858F5">
              <w:rPr>
                <w:rFonts w:ascii="Arial Nova Cond Light" w:hAnsi="Arial Nova Cond Light"/>
                <w:sz w:val="20"/>
                <w:szCs w:val="20"/>
              </w:rPr>
              <w:t>Mejorado</w:t>
            </w:r>
          </w:p>
        </w:tc>
      </w:tr>
      <w:tr w:rsidR="003061A9" w:rsidRPr="007258FE" w14:paraId="384365C0" w14:textId="77777777" w:rsidTr="009436AC">
        <w:trPr>
          <w:trHeight w:val="23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892200C" w14:textId="77777777" w:rsidR="003061A9" w:rsidRPr="007258FE" w:rsidRDefault="003061A9" w:rsidP="009436AC">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E4454E" w14:textId="77777777" w:rsidR="003061A9" w:rsidRPr="002858F5" w:rsidRDefault="003061A9" w:rsidP="009436AC">
            <w:pPr>
              <w:spacing w:after="0"/>
              <w:rPr>
                <w:rFonts w:ascii="Arial Nova Cond Light" w:hAnsi="Arial Nova Cond Light"/>
                <w:sz w:val="20"/>
                <w:szCs w:val="20"/>
              </w:rPr>
            </w:pPr>
            <w:r w:rsidRPr="002858F5">
              <w:rPr>
                <w:rFonts w:ascii="Arial Nova Cond Light" w:hAnsi="Arial Nova Cond Light"/>
                <w:sz w:val="20"/>
                <w:szCs w:val="20"/>
              </w:rPr>
              <w:t>Competencias exclusivas</w:t>
            </w:r>
          </w:p>
        </w:tc>
      </w:tr>
      <w:tr w:rsidR="003061A9" w:rsidRPr="007258FE" w14:paraId="13460AE9" w14:textId="77777777" w:rsidTr="009436AC">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CA35B3B" w14:textId="77777777" w:rsidR="003061A9" w:rsidRPr="007258FE" w:rsidRDefault="003061A9"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1EFB029" w14:textId="77777777" w:rsidR="003061A9" w:rsidRPr="002858F5" w:rsidRDefault="003061A9" w:rsidP="009436AC">
            <w:pPr>
              <w:shd w:val="clear" w:color="auto" w:fill="FFFFFF"/>
              <w:spacing w:after="0" w:line="233" w:lineRule="atLeast"/>
              <w:rPr>
                <w:rFonts w:ascii="Arial Nova Cond Light" w:eastAsia="Times New Roman" w:hAnsi="Arial Nova Cond Light" w:cs="Arial"/>
                <w:sz w:val="20"/>
                <w:szCs w:val="20"/>
                <w:lang w:val="es-ES" w:eastAsia="es-PE"/>
              </w:rPr>
            </w:pPr>
            <w:r w:rsidRPr="002858F5">
              <w:rPr>
                <w:rFonts w:ascii="Arial Nova Cond Light" w:eastAsia="Times New Roman" w:hAnsi="Arial Nova Cond Light" w:cs="Arial"/>
                <w:sz w:val="20"/>
                <w:szCs w:val="20"/>
                <w:lang w:val="es-ES" w:eastAsia="es-PE"/>
              </w:rPr>
              <w:t>El servicio consiste en la aplicación de acciones de fiscalización a las empresas que realizan actividades del subsector gas natural a fin de asegurar el cumplimiento de la normatividad relacionada y la protección del consumidor, especialmente de aquellas aplican y utilizan servicios de la IC.</w:t>
            </w:r>
          </w:p>
        </w:tc>
      </w:tr>
      <w:tr w:rsidR="003061A9" w:rsidRPr="007258FE" w14:paraId="345DFB68" w14:textId="77777777" w:rsidTr="009436AC">
        <w:trPr>
          <w:trHeight w:val="7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11D436C" w14:textId="77777777" w:rsidR="003061A9" w:rsidRPr="007258FE" w:rsidRDefault="003061A9" w:rsidP="009436AC">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B0313E" w14:textId="77777777" w:rsidR="003061A9" w:rsidRPr="002858F5" w:rsidRDefault="003061A9" w:rsidP="009436AC">
            <w:pPr>
              <w:shd w:val="clear" w:color="auto" w:fill="FFFFFF"/>
              <w:spacing w:after="0" w:line="233" w:lineRule="atLeast"/>
              <w:rPr>
                <w:rFonts w:ascii="Arial Nova Cond Light" w:eastAsia="Times New Roman" w:hAnsi="Arial Nova Cond Light" w:cs="Arial"/>
                <w:sz w:val="20"/>
                <w:szCs w:val="20"/>
                <w:lang w:val="es-ES" w:eastAsia="es-PE"/>
              </w:rPr>
            </w:pPr>
            <w:r w:rsidRPr="002858F5">
              <w:rPr>
                <w:rFonts w:ascii="Arial Nova Cond Light" w:hAnsi="Arial Nova Cond Light"/>
                <w:sz w:val="20"/>
                <w:szCs w:val="20"/>
              </w:rPr>
              <w:t>Organismo Supervisor de la Inversión en Energía y Minería</w:t>
            </w:r>
          </w:p>
        </w:tc>
      </w:tr>
      <w:tr w:rsidR="003061A9" w:rsidRPr="007258FE" w14:paraId="2E41DEDC" w14:textId="77777777" w:rsidTr="009436AC">
        <w:trPr>
          <w:trHeight w:val="21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4828898" w14:textId="77777777" w:rsidR="003061A9" w:rsidRPr="007258FE" w:rsidRDefault="003061A9" w:rsidP="009436AC">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EBEF174" w14:textId="77777777" w:rsidR="003061A9" w:rsidRPr="002858F5" w:rsidRDefault="003061A9" w:rsidP="009436AC">
            <w:pPr>
              <w:shd w:val="clear" w:color="auto" w:fill="FFFFFF"/>
              <w:spacing w:after="0" w:line="233" w:lineRule="atLeast"/>
              <w:rPr>
                <w:rFonts w:ascii="Arial Nova Cond Light" w:eastAsia="Times New Roman" w:hAnsi="Arial Nova Cond Light" w:cs="Arial"/>
                <w:sz w:val="20"/>
                <w:szCs w:val="20"/>
                <w:lang w:val="es-ES" w:eastAsia="es-PE"/>
              </w:rPr>
            </w:pPr>
            <w:r w:rsidRPr="002858F5">
              <w:rPr>
                <w:rFonts w:ascii="Arial Nova Cond Light" w:hAnsi="Arial Nova Cond Light"/>
                <w:sz w:val="20"/>
                <w:szCs w:val="20"/>
              </w:rPr>
              <w:t>Ciudadanía y Empresas distribuidoras y comercializadoras de gas natural</w:t>
            </w:r>
          </w:p>
        </w:tc>
      </w:tr>
      <w:tr w:rsidR="003061A9" w:rsidRPr="007258FE" w14:paraId="3EAD259A" w14:textId="77777777" w:rsidTr="009436AC">
        <w:trPr>
          <w:trHeight w:val="22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00F712B" w14:textId="77777777" w:rsidR="003061A9" w:rsidRPr="007258FE" w:rsidRDefault="003061A9"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B7550E4" w14:textId="77777777" w:rsidR="003061A9" w:rsidRPr="002858F5" w:rsidRDefault="003061A9" w:rsidP="009436AC">
            <w:pPr>
              <w:shd w:val="clear" w:color="auto" w:fill="FFFFFF"/>
              <w:spacing w:after="0"/>
              <w:rPr>
                <w:rFonts w:ascii="Arial Nova Cond Light" w:eastAsia="Times New Roman" w:hAnsi="Arial Nova Cond Light" w:cs="Arial"/>
                <w:sz w:val="20"/>
                <w:szCs w:val="20"/>
                <w:lang w:val="es-ES" w:eastAsia="es-PE"/>
              </w:rPr>
            </w:pPr>
            <w:r w:rsidRPr="002858F5">
              <w:rPr>
                <w:rFonts w:ascii="Arial Nova Cond Light" w:eastAsia="Times New Roman" w:hAnsi="Arial Nova Cond Light" w:cs="Arial"/>
                <w:sz w:val="20"/>
                <w:szCs w:val="20"/>
                <w:lang w:val="es-ES" w:eastAsia="es-PE"/>
              </w:rPr>
              <w:t>A nivel Nacional</w:t>
            </w:r>
          </w:p>
        </w:tc>
      </w:tr>
      <w:tr w:rsidR="003061A9" w:rsidRPr="007258FE" w14:paraId="3BD11CD9" w14:textId="77777777" w:rsidTr="009436AC">
        <w:trPr>
          <w:trHeight w:val="98"/>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3885891" w14:textId="77777777" w:rsidR="003061A9" w:rsidRPr="007258FE" w:rsidRDefault="003061A9"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70BA816C" w14:textId="77777777" w:rsidR="003061A9" w:rsidRPr="002858F5" w:rsidRDefault="003061A9" w:rsidP="009436AC">
            <w:pPr>
              <w:spacing w:after="0"/>
              <w:jc w:val="center"/>
              <w:rPr>
                <w:rFonts w:ascii="Arial Nova Cond Light" w:hAnsi="Arial Nova Cond Light"/>
                <w:sz w:val="20"/>
                <w:szCs w:val="20"/>
              </w:rPr>
            </w:pPr>
            <w:r w:rsidRPr="002858F5">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3E0408C4" w14:textId="77777777" w:rsidR="003061A9" w:rsidRPr="002858F5" w:rsidRDefault="003061A9" w:rsidP="009436AC">
            <w:pPr>
              <w:spacing w:after="0"/>
              <w:jc w:val="center"/>
              <w:rPr>
                <w:rFonts w:ascii="Arial Nova Cond Light" w:hAnsi="Arial Nova Cond Light"/>
                <w:sz w:val="20"/>
                <w:szCs w:val="20"/>
              </w:rPr>
            </w:pPr>
            <w:r w:rsidRPr="002858F5">
              <w:rPr>
                <w:rFonts w:ascii="Arial Nova Cond Light" w:hAnsi="Arial Nova Cond Light"/>
                <w:sz w:val="20"/>
                <w:szCs w:val="20"/>
              </w:rPr>
              <w:t>Estándar 2</w:t>
            </w:r>
          </w:p>
        </w:tc>
      </w:tr>
      <w:tr w:rsidR="003061A9" w:rsidRPr="007258FE" w14:paraId="560C9903" w14:textId="77777777" w:rsidTr="009436AC">
        <w:trPr>
          <w:trHeight w:val="87"/>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604C7BE9" w14:textId="77777777" w:rsidR="003061A9" w:rsidRPr="007258FE" w:rsidRDefault="003061A9" w:rsidP="009436AC">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3A73A1" w14:textId="77777777" w:rsidR="003061A9" w:rsidRPr="002858F5" w:rsidRDefault="003061A9" w:rsidP="009436AC">
            <w:pPr>
              <w:shd w:val="clear" w:color="auto" w:fill="FFFFFF"/>
              <w:spacing w:after="0"/>
              <w:jc w:val="center"/>
              <w:rPr>
                <w:rFonts w:ascii="Arial Nova Cond Light" w:eastAsia="Times New Roman" w:hAnsi="Arial Nova Cond Light" w:cs="Arial"/>
                <w:sz w:val="20"/>
                <w:szCs w:val="20"/>
                <w:lang w:val="es-ES" w:eastAsia="es-PE"/>
              </w:rPr>
            </w:pPr>
            <w:r w:rsidRPr="002858F5">
              <w:rPr>
                <w:rFonts w:ascii="Arial Nova Cond Light" w:eastAsia="Times New Roman" w:hAnsi="Arial Nova Cond Light" w:cs="Arial"/>
                <w:sz w:val="20"/>
                <w:szCs w:val="20"/>
                <w:lang w:val="es-ES" w:eastAsia="es-PE"/>
              </w:rPr>
              <w:t>FIABILIDAD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72ED75" w14:textId="77777777" w:rsidR="003061A9" w:rsidRPr="002858F5" w:rsidRDefault="003061A9" w:rsidP="009436AC">
            <w:pPr>
              <w:shd w:val="clear" w:color="auto" w:fill="FFFFFF"/>
              <w:spacing w:after="0"/>
              <w:jc w:val="center"/>
              <w:rPr>
                <w:rFonts w:ascii="Arial Nova Cond Light" w:eastAsia="Times New Roman" w:hAnsi="Arial Nova Cond Light" w:cs="Arial"/>
                <w:sz w:val="20"/>
                <w:szCs w:val="20"/>
                <w:lang w:val="es-ES" w:eastAsia="es-PE"/>
              </w:rPr>
            </w:pPr>
            <w:r w:rsidRPr="002858F5">
              <w:rPr>
                <w:rFonts w:ascii="Arial Nova Cond Light" w:eastAsia="Times New Roman" w:hAnsi="Arial Nova Cond Light" w:cs="Arial"/>
                <w:sz w:val="20"/>
                <w:szCs w:val="20"/>
                <w:lang w:val="es-ES" w:eastAsia="es-PE"/>
              </w:rPr>
              <w:t>FOCALIZACIÓN</w:t>
            </w:r>
          </w:p>
        </w:tc>
      </w:tr>
      <w:tr w:rsidR="003061A9" w:rsidRPr="007258FE" w14:paraId="285C749E" w14:textId="77777777" w:rsidTr="009436AC">
        <w:trPr>
          <w:trHeight w:val="36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C56FD6E" w14:textId="77777777" w:rsidR="003061A9" w:rsidRPr="007258FE" w:rsidRDefault="003061A9"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04529AB" w14:textId="77777777" w:rsidR="003061A9" w:rsidRPr="002858F5" w:rsidRDefault="003061A9" w:rsidP="009436AC">
            <w:pPr>
              <w:shd w:val="clear" w:color="auto" w:fill="FFFFFF"/>
              <w:spacing w:after="0"/>
              <w:rPr>
                <w:rFonts w:ascii="Arial Nova Cond Light" w:eastAsia="Times New Roman" w:hAnsi="Arial Nova Cond Light" w:cs="Arial"/>
                <w:color w:val="FF0000"/>
                <w:sz w:val="20"/>
                <w:szCs w:val="20"/>
                <w:lang w:val="es-ES" w:eastAsia="es-PE"/>
              </w:rPr>
            </w:pPr>
            <w:r w:rsidRPr="002858F5">
              <w:rPr>
                <w:rFonts w:ascii="Arial Nova Cond Light" w:eastAsia="Times New Roman" w:hAnsi="Arial Nova Cond Light" w:cs="Arial"/>
                <w:sz w:val="20"/>
                <w:szCs w:val="20"/>
                <w:lang w:val="es-ES" w:eastAsia="es-PE"/>
              </w:rPr>
              <w:t>El servicio se brinda con la mayor la calidad, continuidad y oportunidad del servicio según las condiciones que fije la legislación sectorial, y las normas técnicas.</w:t>
            </w:r>
          </w:p>
        </w:tc>
      </w:tr>
      <w:tr w:rsidR="003061A9" w:rsidRPr="007258FE" w14:paraId="5013D127" w14:textId="77777777" w:rsidTr="009436AC">
        <w:trPr>
          <w:trHeight w:val="6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DF28FA9" w14:textId="77777777" w:rsidR="003061A9" w:rsidRPr="007258FE" w:rsidRDefault="003061A9"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D7E446C" w14:textId="77777777" w:rsidR="003061A9" w:rsidRPr="002858F5" w:rsidRDefault="003061A9" w:rsidP="009436AC">
            <w:pPr>
              <w:shd w:val="clear" w:color="auto" w:fill="FFFFFF"/>
              <w:spacing w:after="0"/>
              <w:rPr>
                <w:rFonts w:ascii="Arial Nova Cond Light" w:eastAsia="Times New Roman" w:hAnsi="Arial Nova Cond Light" w:cs="Arial"/>
                <w:sz w:val="20"/>
                <w:szCs w:val="20"/>
                <w:lang w:val="es-ES" w:eastAsia="es-PE"/>
              </w:rPr>
            </w:pPr>
            <w:r w:rsidRPr="002858F5">
              <w:rPr>
                <w:rFonts w:ascii="Arial Nova Cond Light" w:eastAsia="Times New Roman" w:hAnsi="Arial Nova Cond Light" w:cs="Arial"/>
                <w:sz w:val="20"/>
                <w:szCs w:val="20"/>
                <w:lang w:val="es-ES" w:eastAsia="es-PE"/>
              </w:rPr>
              <w:t>El servicio se brinda priorizando los grupos específicos seleccionados de acuerdo con los aspectos a fiscalizar, a los cuales se aplicarán los procedimientos correspondientes especificados para tal fin.</w:t>
            </w:r>
          </w:p>
        </w:tc>
      </w:tr>
      <w:tr w:rsidR="003061A9" w:rsidRPr="007258FE" w14:paraId="00D3BB51" w14:textId="77777777" w:rsidTr="009436AC">
        <w:trPr>
          <w:trHeight w:val="32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34BB0EB" w14:textId="77777777" w:rsidR="003061A9" w:rsidRPr="007258FE" w:rsidRDefault="003061A9"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CEE27E" w14:textId="77777777" w:rsidR="003061A9" w:rsidRPr="002858F5" w:rsidRDefault="003061A9" w:rsidP="009436AC">
            <w:pPr>
              <w:shd w:val="clear" w:color="auto" w:fill="FFFFFF"/>
              <w:spacing w:after="0"/>
              <w:rPr>
                <w:rFonts w:ascii="Arial Nova Cond Light" w:eastAsia="Times New Roman" w:hAnsi="Arial Nova Cond Light" w:cs="Arial"/>
                <w:sz w:val="20"/>
                <w:szCs w:val="20"/>
                <w:lang w:val="es-ES" w:eastAsia="es-PE"/>
              </w:rPr>
            </w:pPr>
            <w:r w:rsidRPr="002858F5">
              <w:rPr>
                <w:rFonts w:ascii="Arial Nova Cond Light" w:hAnsi="Arial Nova Cond Light" w:cstheme="minorHAnsi"/>
                <w:bCs/>
                <w:sz w:val="20"/>
                <w:szCs w:val="20"/>
              </w:rPr>
              <w:t>Número total de acciones de fiscalización que aseguran resultados confiables</w:t>
            </w:r>
          </w:p>
        </w:tc>
      </w:tr>
      <w:tr w:rsidR="003061A9" w:rsidRPr="007258FE" w14:paraId="3FF823F6" w14:textId="77777777" w:rsidTr="009436AC">
        <w:trPr>
          <w:trHeight w:val="38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5C5C719" w14:textId="77777777" w:rsidR="003061A9" w:rsidRPr="007258FE" w:rsidRDefault="003061A9"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73FE86" w14:textId="77777777" w:rsidR="003061A9" w:rsidRPr="002858F5" w:rsidRDefault="003061A9" w:rsidP="009436AC">
            <w:pPr>
              <w:shd w:val="clear" w:color="auto" w:fill="FFFFFF"/>
              <w:spacing w:after="0"/>
              <w:rPr>
                <w:rFonts w:ascii="Arial Nova Cond Light" w:eastAsia="Times New Roman" w:hAnsi="Arial Nova Cond Light" w:cs="Arial"/>
                <w:sz w:val="20"/>
                <w:szCs w:val="20"/>
                <w:lang w:val="es-ES" w:eastAsia="es-PE"/>
              </w:rPr>
            </w:pPr>
            <w:r w:rsidRPr="002858F5">
              <w:rPr>
                <w:rFonts w:ascii="Arial Nova Cond Light" w:eastAsia="Times New Roman" w:hAnsi="Arial Nova Cond Light" w:cs="Arial"/>
                <w:sz w:val="20"/>
                <w:szCs w:val="20"/>
                <w:lang w:val="es-ES" w:eastAsia="es-PE"/>
              </w:rPr>
              <w:t>Porcentaje de empresas concesionarias supervisadas y/o fiscalizadas haciendo uso de los servicios de la IC</w:t>
            </w:r>
          </w:p>
        </w:tc>
      </w:tr>
    </w:tbl>
    <w:p w14:paraId="2D886092" w14:textId="77777777" w:rsidR="003061A9" w:rsidRDefault="003061A9" w:rsidP="003061A9">
      <w:pPr>
        <w:rPr>
          <w:rFonts w:ascii="Arial Narrow" w:hAnsi="Arial Narrow"/>
          <w:b/>
          <w:sz w:val="28"/>
          <w:szCs w:val="28"/>
        </w:rPr>
      </w:pPr>
      <w:r>
        <w:rPr>
          <w:rFonts w:ascii="Arial Narrow" w:hAnsi="Arial Narrow"/>
        </w:rPr>
        <w:br w:type="page"/>
      </w:r>
    </w:p>
    <w:p w14:paraId="4D4AC033" w14:textId="7F3D06A7" w:rsidR="00425D94" w:rsidRDefault="00425D94" w:rsidP="00425D94">
      <w:pPr>
        <w:rPr>
          <w:rFonts w:ascii="Arial Narrow" w:hAnsi="Arial Narrow"/>
          <w:b/>
          <w:sz w:val="28"/>
          <w:szCs w:val="28"/>
        </w:rPr>
      </w:pPr>
    </w:p>
    <w:tbl>
      <w:tblPr>
        <w:tblStyle w:val="Tablaconcuadrcula"/>
        <w:tblW w:w="5004" w:type="pct"/>
        <w:tblLook w:val="04A0" w:firstRow="1" w:lastRow="0" w:firstColumn="1" w:lastColumn="0" w:noHBand="0" w:noVBand="1"/>
      </w:tblPr>
      <w:tblGrid>
        <w:gridCol w:w="1086"/>
        <w:gridCol w:w="1086"/>
        <w:gridCol w:w="819"/>
        <w:gridCol w:w="816"/>
        <w:gridCol w:w="680"/>
        <w:gridCol w:w="832"/>
        <w:gridCol w:w="645"/>
        <w:gridCol w:w="642"/>
        <w:gridCol w:w="643"/>
        <w:gridCol w:w="643"/>
        <w:gridCol w:w="610"/>
      </w:tblGrid>
      <w:tr w:rsidR="00425D94" w:rsidRPr="007258FE" w14:paraId="1E15B247" w14:textId="77777777" w:rsidTr="009156E9">
        <w:trPr>
          <w:trHeight w:val="274"/>
        </w:trPr>
        <w:tc>
          <w:tcPr>
            <w:tcW w:w="5000" w:type="pct"/>
            <w:gridSpan w:val="11"/>
            <w:shd w:val="clear" w:color="auto" w:fill="C45911" w:themeFill="accent2" w:themeFillShade="BF"/>
            <w:vAlign w:val="center"/>
          </w:tcPr>
          <w:p w14:paraId="47BC4E53" w14:textId="7CBF8299" w:rsidR="00425D94" w:rsidRPr="007258FE" w:rsidRDefault="00425D94"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176194">
              <w:rPr>
                <w:rFonts w:ascii="Arial Nova Cond Light" w:hAnsi="Arial Nova Cond Light"/>
                <w:bCs/>
                <w:color w:val="FFFFFF" w:themeColor="background1"/>
              </w:rPr>
              <w:t>4</w:t>
            </w:r>
            <w:r>
              <w:rPr>
                <w:rFonts w:ascii="Arial Nova Cond Light" w:hAnsi="Arial Nova Cond Light"/>
                <w:bCs/>
                <w:color w:val="FFFFFF" w:themeColor="background1"/>
              </w:rPr>
              <w:t>.1</w:t>
            </w:r>
          </w:p>
        </w:tc>
      </w:tr>
      <w:tr w:rsidR="00425D94" w:rsidRPr="007258FE" w14:paraId="3CAE3D09" w14:textId="77777777" w:rsidTr="00425D94">
        <w:trPr>
          <w:trHeight w:val="534"/>
        </w:trPr>
        <w:tc>
          <w:tcPr>
            <w:tcW w:w="1280" w:type="pct"/>
            <w:gridSpan w:val="2"/>
            <w:shd w:val="clear" w:color="auto" w:fill="C45911" w:themeFill="accent2" w:themeFillShade="BF"/>
            <w:vAlign w:val="center"/>
          </w:tcPr>
          <w:p w14:paraId="41650564" w14:textId="77777777" w:rsidR="00425D94" w:rsidRPr="007258FE" w:rsidRDefault="00425D94"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20" w:type="pct"/>
            <w:gridSpan w:val="9"/>
            <w:vAlign w:val="center"/>
          </w:tcPr>
          <w:p w14:paraId="5B8C9EA0" w14:textId="77777777" w:rsidR="00425D94" w:rsidRPr="00425D94" w:rsidRDefault="00425D94" w:rsidP="009156E9">
            <w:pPr>
              <w:rPr>
                <w:rFonts w:ascii="Arial Nova Cond Light" w:hAnsi="Arial Nova Cond Light" w:cstheme="minorHAnsi"/>
                <w:bCs/>
                <w:sz w:val="20"/>
                <w:szCs w:val="20"/>
              </w:rPr>
            </w:pPr>
            <w:r w:rsidRPr="00425D94">
              <w:rPr>
                <w:rFonts w:ascii="Arial Nova Cond Light" w:hAnsi="Arial Nova Cond Light"/>
                <w:sz w:val="20"/>
                <w:szCs w:val="20"/>
              </w:rPr>
              <w:t>OP1 Incrementar la calidad de los productos y servicios que las entidades del sector público y las empresas ofrecen al ciudadano</w:t>
            </w:r>
          </w:p>
        </w:tc>
      </w:tr>
      <w:tr w:rsidR="00425D94" w:rsidRPr="007258FE" w14:paraId="04AB2DBE" w14:textId="77777777" w:rsidTr="00425D94">
        <w:trPr>
          <w:trHeight w:val="534"/>
        </w:trPr>
        <w:tc>
          <w:tcPr>
            <w:tcW w:w="1280" w:type="pct"/>
            <w:gridSpan w:val="2"/>
            <w:shd w:val="clear" w:color="auto" w:fill="C45911" w:themeFill="accent2" w:themeFillShade="BF"/>
            <w:vAlign w:val="center"/>
          </w:tcPr>
          <w:p w14:paraId="0368651B" w14:textId="77777777" w:rsidR="00425D94" w:rsidRPr="007258FE" w:rsidRDefault="00425D94"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20" w:type="pct"/>
            <w:gridSpan w:val="9"/>
            <w:tcBorders>
              <w:bottom w:val="single" w:sz="4" w:space="0" w:color="auto"/>
            </w:tcBorders>
          </w:tcPr>
          <w:p w14:paraId="56FB6053" w14:textId="77777777" w:rsidR="00425D94" w:rsidRPr="00425D94" w:rsidRDefault="00425D94" w:rsidP="009156E9">
            <w:pPr>
              <w:rPr>
                <w:rFonts w:ascii="Arial Nova Cond Light" w:hAnsi="Arial Nova Cond Light" w:cstheme="minorHAnsi"/>
                <w:bCs/>
                <w:sz w:val="20"/>
                <w:szCs w:val="20"/>
              </w:rPr>
            </w:pPr>
            <w:r w:rsidRPr="00425D94">
              <w:rPr>
                <w:rFonts w:ascii="Arial Nova Cond Light" w:hAnsi="Arial Nova Cond Light"/>
                <w:sz w:val="20"/>
                <w:szCs w:val="20"/>
              </w:rPr>
              <w:t>L.1.1. Incrementar el uso de estándares de calidad en los bienes y servicios que brindan las entidades públicas.</w:t>
            </w:r>
          </w:p>
        </w:tc>
      </w:tr>
      <w:tr w:rsidR="00425D94" w:rsidRPr="007258FE" w14:paraId="4F9527B3" w14:textId="77777777" w:rsidTr="00425D94">
        <w:trPr>
          <w:trHeight w:val="534"/>
        </w:trPr>
        <w:tc>
          <w:tcPr>
            <w:tcW w:w="1280" w:type="pct"/>
            <w:gridSpan w:val="2"/>
            <w:shd w:val="clear" w:color="auto" w:fill="C45911" w:themeFill="accent2" w:themeFillShade="BF"/>
            <w:vAlign w:val="center"/>
          </w:tcPr>
          <w:p w14:paraId="3606807B" w14:textId="77777777" w:rsidR="00425D94" w:rsidRPr="007258FE" w:rsidRDefault="00425D94" w:rsidP="00425D94">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20" w:type="pct"/>
            <w:gridSpan w:val="9"/>
            <w:tcBorders>
              <w:bottom w:val="single" w:sz="4" w:space="0" w:color="auto"/>
            </w:tcBorders>
            <w:shd w:val="clear" w:color="auto" w:fill="auto"/>
            <w:vAlign w:val="center"/>
          </w:tcPr>
          <w:p w14:paraId="327BB9D6" w14:textId="5EB62295" w:rsidR="00425D94" w:rsidRPr="00425D94" w:rsidRDefault="00176194" w:rsidP="00425D94">
            <w:pPr>
              <w:rPr>
                <w:rFonts w:ascii="Arial Nova Cond Light" w:hAnsi="Arial Nova Cond Light"/>
                <w:sz w:val="20"/>
                <w:szCs w:val="20"/>
              </w:rPr>
            </w:pPr>
            <w:r>
              <w:rPr>
                <w:rFonts w:ascii="Arial Nova Cond Light" w:hAnsi="Arial Nova Cond Light"/>
                <w:sz w:val="20"/>
                <w:szCs w:val="20"/>
              </w:rPr>
              <w:t>4</w:t>
            </w:r>
            <w:r w:rsidR="00425D94" w:rsidRPr="002858F5">
              <w:rPr>
                <w:rFonts w:ascii="Arial Nova Cond Light" w:hAnsi="Arial Nova Cond Light"/>
                <w:sz w:val="20"/>
                <w:szCs w:val="20"/>
              </w:rPr>
              <w:t>. SERVICIO DE FISCALIZACIÓN DE LAS ACTIVIDADES DE DISTRIBUCIÓN Y COMERCIALIZACIÓN DE GAS NATURAL CON SOPORTE DE SERVICIOS DE LA IC.</w:t>
            </w:r>
          </w:p>
        </w:tc>
      </w:tr>
      <w:tr w:rsidR="00425D94" w:rsidRPr="007258FE" w14:paraId="75AC09C5" w14:textId="77777777" w:rsidTr="00425D94">
        <w:trPr>
          <w:trHeight w:val="534"/>
        </w:trPr>
        <w:tc>
          <w:tcPr>
            <w:tcW w:w="1280" w:type="pct"/>
            <w:gridSpan w:val="2"/>
            <w:shd w:val="clear" w:color="auto" w:fill="C45911" w:themeFill="accent2" w:themeFillShade="BF"/>
            <w:vAlign w:val="center"/>
          </w:tcPr>
          <w:p w14:paraId="2820D984" w14:textId="77777777" w:rsidR="00425D94" w:rsidRPr="007258FE" w:rsidRDefault="00425D9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20" w:type="pct"/>
            <w:gridSpan w:val="9"/>
            <w:tcBorders>
              <w:bottom w:val="single" w:sz="4" w:space="0" w:color="auto"/>
            </w:tcBorders>
            <w:shd w:val="clear" w:color="auto" w:fill="auto"/>
            <w:vAlign w:val="center"/>
          </w:tcPr>
          <w:p w14:paraId="0F456E7A" w14:textId="77777777" w:rsidR="00425D94" w:rsidRPr="00425D94" w:rsidRDefault="00425D94" w:rsidP="009156E9">
            <w:pPr>
              <w:rPr>
                <w:rFonts w:ascii="Arial Nova Cond Light" w:hAnsi="Arial Nova Cond Light" w:cstheme="minorHAnsi"/>
                <w:bCs/>
                <w:sz w:val="20"/>
                <w:szCs w:val="20"/>
              </w:rPr>
            </w:pPr>
            <w:r w:rsidRPr="00425D94">
              <w:rPr>
                <w:rFonts w:ascii="Arial Nova Cond Light" w:hAnsi="Arial Nova Cond Light" w:cstheme="minorHAnsi"/>
                <w:bCs/>
                <w:sz w:val="20"/>
                <w:szCs w:val="20"/>
              </w:rPr>
              <w:t>Número total de acciones de fiscalización efectivas que aseguran resultados confiables</w:t>
            </w:r>
          </w:p>
        </w:tc>
      </w:tr>
      <w:tr w:rsidR="00425D94" w:rsidRPr="007258FE" w14:paraId="71FE5535" w14:textId="77777777" w:rsidTr="00425D94">
        <w:trPr>
          <w:trHeight w:val="77"/>
        </w:trPr>
        <w:tc>
          <w:tcPr>
            <w:tcW w:w="1280" w:type="pct"/>
            <w:gridSpan w:val="2"/>
            <w:shd w:val="clear" w:color="auto" w:fill="C45911" w:themeFill="accent2" w:themeFillShade="BF"/>
            <w:vAlign w:val="center"/>
          </w:tcPr>
          <w:p w14:paraId="63FFC765" w14:textId="77777777" w:rsidR="00425D94" w:rsidRPr="007258FE" w:rsidRDefault="00425D9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20" w:type="pct"/>
            <w:gridSpan w:val="9"/>
            <w:shd w:val="clear" w:color="auto" w:fill="auto"/>
            <w:vAlign w:val="center"/>
          </w:tcPr>
          <w:p w14:paraId="66915F35" w14:textId="77777777" w:rsidR="00425D94" w:rsidRPr="00425D94" w:rsidRDefault="00425D94" w:rsidP="009156E9">
            <w:pPr>
              <w:rPr>
                <w:rFonts w:ascii="Arial Nova Cond Light" w:hAnsi="Arial Nova Cond Light" w:cstheme="minorHAnsi"/>
                <w:bCs/>
                <w:sz w:val="20"/>
                <w:szCs w:val="20"/>
              </w:rPr>
            </w:pPr>
            <w:r w:rsidRPr="00425D94">
              <w:rPr>
                <w:rFonts w:ascii="Arial Nova Cond Light" w:hAnsi="Arial Nova Cond Light" w:cstheme="minorHAnsi"/>
                <w:bCs/>
                <w:sz w:val="20"/>
                <w:szCs w:val="20"/>
              </w:rPr>
              <w:t>El indicador permite medir la aplicación de los aspectos de la calidad en las funciones de supervisión y fiscalización de las actividades de distribución de gas natural,</w:t>
            </w:r>
          </w:p>
        </w:tc>
      </w:tr>
      <w:tr w:rsidR="00425D94" w:rsidRPr="007258FE" w14:paraId="74442533" w14:textId="77777777" w:rsidTr="00425D94">
        <w:trPr>
          <w:trHeight w:val="615"/>
        </w:trPr>
        <w:tc>
          <w:tcPr>
            <w:tcW w:w="1280" w:type="pct"/>
            <w:gridSpan w:val="2"/>
            <w:shd w:val="clear" w:color="auto" w:fill="C45911" w:themeFill="accent2" w:themeFillShade="BF"/>
            <w:vAlign w:val="center"/>
          </w:tcPr>
          <w:p w14:paraId="4517D41B" w14:textId="77777777" w:rsidR="00425D94" w:rsidRPr="007258FE" w:rsidRDefault="00425D9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20" w:type="pct"/>
            <w:gridSpan w:val="9"/>
            <w:shd w:val="clear" w:color="auto" w:fill="auto"/>
            <w:vAlign w:val="center"/>
          </w:tcPr>
          <w:p w14:paraId="3E30E168" w14:textId="77777777" w:rsidR="00425D94" w:rsidRPr="00425D94" w:rsidRDefault="00425D94" w:rsidP="009156E9">
            <w:pPr>
              <w:spacing w:line="276" w:lineRule="auto"/>
              <w:rPr>
                <w:rFonts w:ascii="Arial Nova Cond Light" w:hAnsi="Arial Nova Cond Light" w:cstheme="minorHAnsi"/>
                <w:bCs/>
                <w:sz w:val="20"/>
                <w:szCs w:val="20"/>
              </w:rPr>
            </w:pPr>
            <w:r w:rsidRPr="00425D94">
              <w:rPr>
                <w:rFonts w:ascii="Arial Nova Cond Light" w:hAnsi="Arial Nova Cond Light" w:cstheme="minorHAnsi"/>
                <w:bCs/>
                <w:sz w:val="20"/>
                <w:szCs w:val="20"/>
              </w:rPr>
              <w:t>Gerencia de Supervisión Regional - División de Gas Natural</w:t>
            </w:r>
          </w:p>
        </w:tc>
      </w:tr>
      <w:tr w:rsidR="00425D94" w:rsidRPr="007258FE" w14:paraId="52EB2E94" w14:textId="77777777" w:rsidTr="00425D94">
        <w:trPr>
          <w:trHeight w:val="364"/>
        </w:trPr>
        <w:tc>
          <w:tcPr>
            <w:tcW w:w="1280" w:type="pct"/>
            <w:gridSpan w:val="2"/>
            <w:shd w:val="clear" w:color="auto" w:fill="C45911" w:themeFill="accent2" w:themeFillShade="BF"/>
            <w:vAlign w:val="center"/>
          </w:tcPr>
          <w:p w14:paraId="75540E3C" w14:textId="77777777" w:rsidR="00425D94" w:rsidRPr="007258FE" w:rsidRDefault="00425D9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20" w:type="pct"/>
            <w:gridSpan w:val="9"/>
            <w:shd w:val="clear" w:color="auto" w:fill="auto"/>
            <w:vAlign w:val="center"/>
          </w:tcPr>
          <w:p w14:paraId="34B3059D" w14:textId="77777777" w:rsidR="00425D94" w:rsidRPr="00425D94" w:rsidRDefault="00425D94" w:rsidP="009156E9">
            <w:pPr>
              <w:spacing w:line="276" w:lineRule="auto"/>
              <w:rPr>
                <w:rFonts w:ascii="Arial Nova Cond Light" w:hAnsi="Arial Nova Cond Light" w:cstheme="minorHAnsi"/>
                <w:bCs/>
                <w:sz w:val="20"/>
                <w:szCs w:val="20"/>
              </w:rPr>
            </w:pPr>
            <w:r w:rsidRPr="00425D94">
              <w:rPr>
                <w:rFonts w:ascii="Arial Nova Cond Light" w:hAnsi="Arial Nova Cond Light" w:cstheme="minorHAnsi"/>
                <w:bCs/>
                <w:sz w:val="20"/>
                <w:szCs w:val="20"/>
              </w:rPr>
              <w:t>Ninguna identificada</w:t>
            </w:r>
          </w:p>
        </w:tc>
      </w:tr>
      <w:tr w:rsidR="00425D94" w:rsidRPr="007258FE" w14:paraId="24F36BE8" w14:textId="77777777" w:rsidTr="00425D94">
        <w:trPr>
          <w:trHeight w:val="1374"/>
        </w:trPr>
        <w:tc>
          <w:tcPr>
            <w:tcW w:w="1280" w:type="pct"/>
            <w:gridSpan w:val="2"/>
            <w:shd w:val="clear" w:color="auto" w:fill="C45911" w:themeFill="accent2" w:themeFillShade="BF"/>
            <w:vAlign w:val="center"/>
          </w:tcPr>
          <w:p w14:paraId="2366B5BD" w14:textId="77777777" w:rsidR="00425D94" w:rsidRPr="007258FE" w:rsidRDefault="00425D9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20" w:type="pct"/>
            <w:gridSpan w:val="9"/>
            <w:shd w:val="clear" w:color="auto" w:fill="auto"/>
            <w:vAlign w:val="center"/>
          </w:tcPr>
          <w:p w14:paraId="3656E290" w14:textId="77777777" w:rsidR="00425D94" w:rsidRPr="00425D94" w:rsidRDefault="00425D94" w:rsidP="009156E9">
            <w:pPr>
              <w:rPr>
                <w:rFonts w:ascii="Arial Nova Cond Light" w:eastAsiaTheme="minorEastAsia" w:hAnsi="Arial Nova Cond Light" w:cstheme="minorHAnsi"/>
                <w:bCs/>
                <w:sz w:val="20"/>
                <w:szCs w:val="20"/>
              </w:rPr>
            </w:pPr>
            <w:r w:rsidRPr="00425D94">
              <w:rPr>
                <w:rFonts w:ascii="Arial Nova Cond Light" w:hAnsi="Arial Nova Cond Light" w:cstheme="minorHAnsi"/>
                <w:bCs/>
                <w:sz w:val="20"/>
                <w:szCs w:val="20"/>
                <w:u w:val="single"/>
              </w:rPr>
              <w:t>Fórmula</w:t>
            </w:r>
          </w:p>
          <w:p w14:paraId="3E3E6C0E" w14:textId="77777777" w:rsidR="00425D94" w:rsidRPr="00425D94" w:rsidRDefault="00425D94" w:rsidP="009156E9">
            <w:pPr>
              <w:spacing w:line="276" w:lineRule="auto"/>
              <w:rPr>
                <w:rFonts w:ascii="Cambria Math" w:hAnsi="Cambria Math" w:cstheme="minorHAnsi"/>
                <w:i/>
                <w:sz w:val="20"/>
                <w:szCs w:val="20"/>
              </w:rPr>
            </w:pPr>
            <m:oMathPara>
              <m:oMathParaPr>
                <m:jc m:val="centerGroup"/>
              </m:oMathParaPr>
              <m:oMath>
                <m:r>
                  <w:rPr>
                    <w:rFonts w:ascii="Cambria Math" w:hAnsi="Cambria Math" w:cstheme="minorHAnsi"/>
                    <w:sz w:val="20"/>
                    <w:szCs w:val="20"/>
                  </w:rPr>
                  <m:t>NASFIC=</m:t>
                </m:r>
                <m:nary>
                  <m:naryPr>
                    <m:chr m:val="∑"/>
                    <m:subHide m:val="1"/>
                    <m:supHide m:val="1"/>
                    <m:ctrlPr>
                      <w:rPr>
                        <w:rFonts w:ascii="Cambria Math" w:hAnsi="Cambria Math" w:cstheme="minorHAnsi"/>
                        <w:i/>
                        <w:iCs/>
                        <w:sz w:val="20"/>
                        <w:szCs w:val="20"/>
                      </w:rPr>
                    </m:ctrlPr>
                  </m:naryPr>
                  <m:sub/>
                  <m:sup/>
                  <m:e>
                    <m:r>
                      <w:rPr>
                        <w:rFonts w:ascii="Cambria Math" w:hAnsi="Cambria Math" w:cstheme="minorHAnsi"/>
                        <w:sz w:val="20"/>
                        <w:szCs w:val="20"/>
                      </w:rPr>
                      <m:t>ASFIC</m:t>
                    </m:r>
                  </m:e>
                </m:nary>
              </m:oMath>
            </m:oMathPara>
          </w:p>
          <w:p w14:paraId="7BC42255" w14:textId="77777777" w:rsidR="00425D94" w:rsidRPr="00425D94" w:rsidRDefault="00425D94" w:rsidP="009156E9">
            <w:pPr>
              <w:spacing w:line="276" w:lineRule="auto"/>
              <w:rPr>
                <w:rFonts w:ascii="Arial Nova Cond Light" w:hAnsi="Arial Nova Cond Light" w:cstheme="minorHAnsi"/>
                <w:bCs/>
                <w:sz w:val="20"/>
                <w:szCs w:val="20"/>
              </w:rPr>
            </w:pPr>
            <w:r w:rsidRPr="00425D94">
              <w:rPr>
                <w:rFonts w:ascii="Arial Nova Cond Light" w:hAnsi="Arial Nova Cond Light" w:cstheme="minorHAnsi"/>
                <w:bCs/>
                <w:sz w:val="20"/>
                <w:szCs w:val="20"/>
                <w:u w:val="single"/>
              </w:rPr>
              <w:t>Especificaciones técnicas</w:t>
            </w:r>
          </w:p>
          <w:p w14:paraId="2E66217F" w14:textId="77777777" w:rsidR="00425D94" w:rsidRPr="00425D94" w:rsidRDefault="00425D94" w:rsidP="009156E9">
            <w:pPr>
              <w:rPr>
                <w:rFonts w:ascii="Arial Nova Cond Light" w:hAnsi="Arial Nova Cond Light" w:cstheme="minorHAnsi"/>
                <w:bCs/>
                <w:sz w:val="20"/>
                <w:szCs w:val="20"/>
              </w:rPr>
            </w:pPr>
            <w:r w:rsidRPr="00425D94">
              <w:rPr>
                <w:rFonts w:ascii="Arial Nova Cond Light" w:hAnsi="Arial Nova Cond Light" w:cstheme="minorHAnsi"/>
                <w:bCs/>
                <w:sz w:val="20"/>
                <w:szCs w:val="20"/>
              </w:rPr>
              <w:t>NASFIC: Número total de acciones de fiscalización con IC incorporada realizadas</w:t>
            </w:r>
          </w:p>
          <w:p w14:paraId="1F1FE07A" w14:textId="77777777" w:rsidR="00425D94" w:rsidRPr="00425D94" w:rsidRDefault="00425D94" w:rsidP="009156E9">
            <w:pPr>
              <w:spacing w:line="276" w:lineRule="auto"/>
              <w:rPr>
                <w:rFonts w:ascii="Arial Nova Cond Light" w:hAnsi="Arial Nova Cond Light" w:cstheme="minorHAnsi"/>
                <w:bCs/>
                <w:color w:val="FF0000"/>
                <w:sz w:val="20"/>
                <w:szCs w:val="20"/>
              </w:rPr>
            </w:pPr>
            <w:r w:rsidRPr="00425D94">
              <w:rPr>
                <w:rFonts w:ascii="Arial Nova Cond Light" w:hAnsi="Arial Nova Cond Light" w:cstheme="minorHAnsi"/>
                <w:bCs/>
                <w:sz w:val="20"/>
                <w:szCs w:val="20"/>
              </w:rPr>
              <w:t>ASFIC: Acciones de fiscalización con IC incorporada realizadas</w:t>
            </w:r>
          </w:p>
        </w:tc>
      </w:tr>
      <w:tr w:rsidR="00425D94" w:rsidRPr="007258FE" w14:paraId="489BF1C0" w14:textId="77777777" w:rsidTr="00425D94">
        <w:trPr>
          <w:trHeight w:val="415"/>
        </w:trPr>
        <w:tc>
          <w:tcPr>
            <w:tcW w:w="1280" w:type="pct"/>
            <w:gridSpan w:val="2"/>
            <w:shd w:val="clear" w:color="auto" w:fill="C45911" w:themeFill="accent2" w:themeFillShade="BF"/>
            <w:vAlign w:val="center"/>
          </w:tcPr>
          <w:p w14:paraId="297F76FA" w14:textId="77777777" w:rsidR="00425D94" w:rsidRPr="007258FE" w:rsidRDefault="00425D94"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20" w:type="pct"/>
            <w:gridSpan w:val="9"/>
            <w:tcBorders>
              <w:bottom w:val="single" w:sz="4" w:space="0" w:color="auto"/>
            </w:tcBorders>
            <w:shd w:val="clear" w:color="auto" w:fill="auto"/>
            <w:vAlign w:val="center"/>
          </w:tcPr>
          <w:p w14:paraId="45863494" w14:textId="7E9C308B" w:rsidR="00425D94" w:rsidRPr="00425D94" w:rsidRDefault="00C8138A" w:rsidP="009156E9">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425D94" w:rsidRPr="007258FE" w14:paraId="098B6551" w14:textId="77777777" w:rsidTr="00425D94">
        <w:trPr>
          <w:trHeight w:val="415"/>
        </w:trPr>
        <w:tc>
          <w:tcPr>
            <w:tcW w:w="1280" w:type="pct"/>
            <w:gridSpan w:val="2"/>
            <w:shd w:val="clear" w:color="auto" w:fill="C45911" w:themeFill="accent2" w:themeFillShade="BF"/>
            <w:vAlign w:val="center"/>
          </w:tcPr>
          <w:p w14:paraId="3FEEEDBF" w14:textId="645B5F9A" w:rsidR="00425D94" w:rsidRPr="007258FE" w:rsidRDefault="00425D94" w:rsidP="00425D94">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20" w:type="pct"/>
            <w:gridSpan w:val="9"/>
            <w:tcBorders>
              <w:bottom w:val="single" w:sz="4" w:space="0" w:color="auto"/>
            </w:tcBorders>
            <w:shd w:val="clear" w:color="auto" w:fill="auto"/>
            <w:vAlign w:val="center"/>
          </w:tcPr>
          <w:p w14:paraId="4C2383FD" w14:textId="206F7AD4" w:rsidR="00425D94" w:rsidRPr="00425D94" w:rsidRDefault="00425D94" w:rsidP="00425D94">
            <w:pPr>
              <w:rPr>
                <w:rFonts w:ascii="Arial Nova Cond Light" w:hAnsi="Arial Nova Cond Light" w:cstheme="minorHAnsi"/>
                <w:bCs/>
                <w:sz w:val="20"/>
                <w:szCs w:val="20"/>
              </w:rPr>
            </w:pPr>
            <w:r w:rsidRPr="00425D94">
              <w:rPr>
                <w:rFonts w:ascii="Arial Nova Cond Light" w:hAnsi="Arial Nova Cond Light" w:cstheme="minorHAnsi"/>
                <w:bCs/>
                <w:sz w:val="20"/>
                <w:szCs w:val="20"/>
              </w:rPr>
              <w:t>OSINERGMIN recibe la asignación presupuestal requerida para las labores de fiscalización.</w:t>
            </w:r>
          </w:p>
        </w:tc>
      </w:tr>
      <w:tr w:rsidR="00425D94" w:rsidRPr="007258FE" w14:paraId="147C9E42" w14:textId="77777777" w:rsidTr="00425D94">
        <w:trPr>
          <w:trHeight w:val="438"/>
        </w:trPr>
        <w:tc>
          <w:tcPr>
            <w:tcW w:w="1280" w:type="pct"/>
            <w:gridSpan w:val="2"/>
            <w:shd w:val="clear" w:color="auto" w:fill="C45911" w:themeFill="accent2" w:themeFillShade="BF"/>
            <w:vAlign w:val="center"/>
          </w:tcPr>
          <w:p w14:paraId="21962061" w14:textId="77777777" w:rsidR="00425D94" w:rsidRPr="007258FE" w:rsidRDefault="00425D9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20" w:type="pct"/>
            <w:gridSpan w:val="9"/>
            <w:shd w:val="clear" w:color="auto" w:fill="auto"/>
            <w:vAlign w:val="center"/>
          </w:tcPr>
          <w:p w14:paraId="1764E39C" w14:textId="77777777" w:rsidR="00425D94" w:rsidRPr="00425D94" w:rsidRDefault="00425D94" w:rsidP="009156E9">
            <w:pPr>
              <w:rPr>
                <w:rFonts w:ascii="Arial Nova Cond Light" w:hAnsi="Arial Nova Cond Light" w:cstheme="minorHAnsi"/>
                <w:bCs/>
                <w:sz w:val="20"/>
                <w:szCs w:val="20"/>
              </w:rPr>
            </w:pPr>
            <w:r w:rsidRPr="00425D94">
              <w:rPr>
                <w:rFonts w:ascii="Arial Nova Cond Light" w:hAnsi="Arial Nova Cond Light" w:cstheme="minorHAnsi"/>
                <w:bCs/>
                <w:sz w:val="20"/>
                <w:szCs w:val="20"/>
              </w:rPr>
              <w:t>Información de la Gerencia de Supervisión de Energía - División de Supervisión Regional</w:t>
            </w:r>
          </w:p>
        </w:tc>
      </w:tr>
      <w:tr w:rsidR="00425D94" w:rsidRPr="007258FE" w14:paraId="371F875A" w14:textId="77777777" w:rsidTr="00425D94">
        <w:trPr>
          <w:trHeight w:val="416"/>
        </w:trPr>
        <w:tc>
          <w:tcPr>
            <w:tcW w:w="1280" w:type="pct"/>
            <w:gridSpan w:val="2"/>
            <w:shd w:val="clear" w:color="auto" w:fill="C45911" w:themeFill="accent2" w:themeFillShade="BF"/>
            <w:vAlign w:val="center"/>
          </w:tcPr>
          <w:p w14:paraId="471C32DB" w14:textId="3966C384" w:rsidR="00425D94" w:rsidRPr="007258FE" w:rsidRDefault="00425D94" w:rsidP="00425D94">
            <w:pPr>
              <w:spacing w:line="276" w:lineRule="auto"/>
              <w:rPr>
                <w:rFonts w:ascii="Arial Nova Cond Light" w:hAnsi="Arial Nova Cond Light" w:cstheme="minorHAnsi"/>
                <w:bCs/>
                <w:color w:val="FFFFFF" w:themeColor="background1"/>
                <w:sz w:val="20"/>
                <w:szCs w:val="20"/>
              </w:rPr>
            </w:pPr>
            <w:r w:rsidRPr="00425D94">
              <w:rPr>
                <w:rFonts w:ascii="Arial Nova Cond Light" w:hAnsi="Arial Nova Cond Light" w:cstheme="minorHAnsi"/>
                <w:bCs/>
                <w:color w:val="FFFFFF" w:themeColor="background1"/>
                <w:sz w:val="20"/>
                <w:szCs w:val="20"/>
              </w:rPr>
              <w:t>Tipo de indicador de servicios</w:t>
            </w:r>
          </w:p>
        </w:tc>
        <w:tc>
          <w:tcPr>
            <w:tcW w:w="3720" w:type="pct"/>
            <w:gridSpan w:val="9"/>
            <w:shd w:val="clear" w:color="auto" w:fill="auto"/>
            <w:vAlign w:val="center"/>
          </w:tcPr>
          <w:p w14:paraId="1FD7DBFF" w14:textId="36677F9D" w:rsidR="00425D94" w:rsidRPr="00425D94" w:rsidRDefault="00425D94" w:rsidP="00425D94">
            <w:pPr>
              <w:spacing w:line="276" w:lineRule="auto"/>
              <w:rPr>
                <w:rFonts w:ascii="Arial Nova Cond Light" w:hAnsi="Arial Nova Cond Light" w:cstheme="minorHAnsi"/>
                <w:bCs/>
                <w:sz w:val="20"/>
                <w:szCs w:val="20"/>
              </w:rPr>
            </w:pPr>
            <w:r w:rsidRPr="00425D94">
              <w:rPr>
                <w:rFonts w:ascii="Arial Nova Cond Light" w:hAnsi="Arial Nova Cond Light" w:cstheme="minorHAnsi"/>
                <w:bCs/>
                <w:sz w:val="20"/>
                <w:szCs w:val="20"/>
              </w:rPr>
              <w:t>Calidad</w:t>
            </w:r>
          </w:p>
        </w:tc>
      </w:tr>
      <w:tr w:rsidR="00425D94" w:rsidRPr="003B16EC" w14:paraId="24853DC5" w14:textId="77777777" w:rsidTr="00425D94">
        <w:trPr>
          <w:trHeight w:val="322"/>
        </w:trPr>
        <w:tc>
          <w:tcPr>
            <w:tcW w:w="640" w:type="pct"/>
            <w:tcBorders>
              <w:tr2bl w:val="single" w:sz="4" w:space="0" w:color="auto"/>
            </w:tcBorders>
            <w:shd w:val="clear" w:color="auto" w:fill="C45911" w:themeFill="accent2" w:themeFillShade="BF"/>
            <w:vAlign w:val="center"/>
          </w:tcPr>
          <w:p w14:paraId="17F4B9D1" w14:textId="77777777" w:rsidR="00425D94" w:rsidRPr="002D7472" w:rsidRDefault="00425D94" w:rsidP="009156E9">
            <w:pPr>
              <w:spacing w:line="276" w:lineRule="auto"/>
              <w:jc w:val="center"/>
              <w:rPr>
                <w:rFonts w:ascii="Arial Nova Cond Light" w:hAnsi="Arial Nova Cond Light" w:cstheme="minorHAnsi"/>
                <w:bCs/>
                <w:color w:val="FFFFFF" w:themeColor="background1"/>
                <w:sz w:val="16"/>
                <w:szCs w:val="16"/>
              </w:rPr>
            </w:pPr>
          </w:p>
        </w:tc>
        <w:tc>
          <w:tcPr>
            <w:tcW w:w="640" w:type="pct"/>
            <w:shd w:val="clear" w:color="auto" w:fill="C45911" w:themeFill="accent2" w:themeFillShade="BF"/>
            <w:vAlign w:val="center"/>
          </w:tcPr>
          <w:p w14:paraId="0974E659" w14:textId="53447C3A" w:rsidR="00425D94" w:rsidRPr="002D7472" w:rsidRDefault="00425D94"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20" w:type="pct"/>
            <w:gridSpan w:val="9"/>
            <w:shd w:val="clear" w:color="auto" w:fill="C45911" w:themeFill="accent2" w:themeFillShade="BF"/>
            <w:vAlign w:val="center"/>
          </w:tcPr>
          <w:p w14:paraId="64B590EA" w14:textId="77777777" w:rsidR="00425D94" w:rsidRPr="002D7472" w:rsidRDefault="00425D94"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425D94" w:rsidRPr="003B16EC" w14:paraId="30A639CB" w14:textId="77777777" w:rsidTr="00425D94">
        <w:trPr>
          <w:trHeight w:val="286"/>
        </w:trPr>
        <w:tc>
          <w:tcPr>
            <w:tcW w:w="640" w:type="pct"/>
            <w:shd w:val="clear" w:color="auto" w:fill="FBE4D5" w:themeFill="accent2" w:themeFillTint="33"/>
            <w:vAlign w:val="center"/>
          </w:tcPr>
          <w:p w14:paraId="269F8376" w14:textId="77777777" w:rsidR="00425D94" w:rsidRPr="002D7472" w:rsidRDefault="00425D94"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40" w:type="pct"/>
            <w:tcBorders>
              <w:bottom w:val="single" w:sz="4" w:space="0" w:color="auto"/>
            </w:tcBorders>
            <w:shd w:val="clear" w:color="auto" w:fill="FBE4D5" w:themeFill="accent2" w:themeFillTint="33"/>
            <w:vAlign w:val="center"/>
          </w:tcPr>
          <w:p w14:paraId="503C21BF" w14:textId="0682AE11"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483" w:type="pct"/>
            <w:tcBorders>
              <w:bottom w:val="single" w:sz="4" w:space="0" w:color="auto"/>
            </w:tcBorders>
            <w:shd w:val="clear" w:color="auto" w:fill="FBE4D5" w:themeFill="accent2" w:themeFillTint="33"/>
            <w:vAlign w:val="center"/>
          </w:tcPr>
          <w:p w14:paraId="23FCFD41"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81" w:type="pct"/>
            <w:tcBorders>
              <w:bottom w:val="single" w:sz="4" w:space="0" w:color="auto"/>
            </w:tcBorders>
            <w:shd w:val="clear" w:color="auto" w:fill="FBE4D5" w:themeFill="accent2" w:themeFillTint="33"/>
            <w:vAlign w:val="center"/>
          </w:tcPr>
          <w:p w14:paraId="3B8C5D76"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01" w:type="pct"/>
            <w:tcBorders>
              <w:bottom w:val="single" w:sz="4" w:space="0" w:color="auto"/>
            </w:tcBorders>
            <w:shd w:val="clear" w:color="auto" w:fill="FBE4D5" w:themeFill="accent2" w:themeFillTint="33"/>
            <w:vAlign w:val="center"/>
          </w:tcPr>
          <w:p w14:paraId="12EA5036"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490" w:type="pct"/>
            <w:tcBorders>
              <w:bottom w:val="single" w:sz="4" w:space="0" w:color="auto"/>
            </w:tcBorders>
            <w:shd w:val="clear" w:color="auto" w:fill="FBE4D5" w:themeFill="accent2" w:themeFillTint="33"/>
            <w:vAlign w:val="center"/>
          </w:tcPr>
          <w:p w14:paraId="4213E103"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0" w:type="pct"/>
            <w:tcBorders>
              <w:bottom w:val="single" w:sz="4" w:space="0" w:color="auto"/>
            </w:tcBorders>
            <w:shd w:val="clear" w:color="auto" w:fill="FBE4D5" w:themeFill="accent2" w:themeFillTint="33"/>
            <w:vAlign w:val="center"/>
          </w:tcPr>
          <w:p w14:paraId="0FAC0F2D"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8" w:type="pct"/>
            <w:tcBorders>
              <w:bottom w:val="single" w:sz="4" w:space="0" w:color="auto"/>
            </w:tcBorders>
            <w:shd w:val="clear" w:color="auto" w:fill="FBE4D5" w:themeFill="accent2" w:themeFillTint="33"/>
            <w:vAlign w:val="center"/>
          </w:tcPr>
          <w:p w14:paraId="56CEF814"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5D100316"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4A534B71"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9" w:type="pct"/>
            <w:tcBorders>
              <w:bottom w:val="single" w:sz="4" w:space="0" w:color="auto"/>
            </w:tcBorders>
            <w:shd w:val="clear" w:color="auto" w:fill="FBE4D5" w:themeFill="accent2" w:themeFillTint="33"/>
            <w:vAlign w:val="center"/>
          </w:tcPr>
          <w:p w14:paraId="78820FD4"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425D94" w:rsidRPr="003B16EC" w14:paraId="0409A60F" w14:textId="77777777" w:rsidTr="00425D94">
        <w:trPr>
          <w:trHeight w:val="85"/>
        </w:trPr>
        <w:tc>
          <w:tcPr>
            <w:tcW w:w="640" w:type="pct"/>
            <w:shd w:val="clear" w:color="auto" w:fill="D9D9D9" w:themeFill="background1" w:themeFillShade="D9"/>
            <w:vAlign w:val="center"/>
          </w:tcPr>
          <w:p w14:paraId="7403EB4C" w14:textId="77777777" w:rsidR="00425D94" w:rsidRPr="002D7472" w:rsidRDefault="00425D94"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40" w:type="pct"/>
            <w:shd w:val="clear" w:color="auto" w:fill="auto"/>
            <w:vAlign w:val="center"/>
          </w:tcPr>
          <w:p w14:paraId="60C2A91A" w14:textId="5DACC9D5" w:rsidR="00425D94" w:rsidRPr="00EA7F4B" w:rsidRDefault="00425D94" w:rsidP="009156E9">
            <w:pPr>
              <w:spacing w:line="276" w:lineRule="auto"/>
              <w:jc w:val="center"/>
              <w:rPr>
                <w:rFonts w:ascii="Arial Nova Cond Light" w:hAnsi="Arial Nova Cond Light" w:cstheme="minorHAnsi"/>
                <w:bCs/>
                <w:sz w:val="16"/>
                <w:szCs w:val="16"/>
              </w:rPr>
            </w:pPr>
            <w:r w:rsidRPr="00EA7F4B">
              <w:rPr>
                <w:rFonts w:ascii="Arial Nova Cond Light" w:hAnsi="Arial Nova Cond Light"/>
                <w:sz w:val="16"/>
                <w:szCs w:val="16"/>
              </w:rPr>
              <w:t>N.D.</w:t>
            </w:r>
          </w:p>
        </w:tc>
        <w:tc>
          <w:tcPr>
            <w:tcW w:w="483" w:type="pct"/>
            <w:shd w:val="clear" w:color="auto" w:fill="auto"/>
            <w:vAlign w:val="center"/>
          </w:tcPr>
          <w:p w14:paraId="338771AB" w14:textId="77777777" w:rsidR="00425D94" w:rsidRPr="00EA7F4B" w:rsidRDefault="00425D94" w:rsidP="009156E9">
            <w:pPr>
              <w:spacing w:line="276" w:lineRule="auto"/>
              <w:jc w:val="center"/>
              <w:rPr>
                <w:rFonts w:ascii="Arial Nova Cond Light" w:hAnsi="Arial Nova Cond Light" w:cstheme="minorHAnsi"/>
                <w:bCs/>
                <w:sz w:val="16"/>
                <w:szCs w:val="16"/>
              </w:rPr>
            </w:pPr>
            <w:r w:rsidRPr="00EA7F4B">
              <w:rPr>
                <w:rFonts w:ascii="Arial Nova Cond Light" w:hAnsi="Arial Nova Cond Light"/>
                <w:sz w:val="16"/>
                <w:szCs w:val="16"/>
              </w:rPr>
              <w:t>45,600</w:t>
            </w:r>
          </w:p>
        </w:tc>
        <w:tc>
          <w:tcPr>
            <w:tcW w:w="481" w:type="pct"/>
            <w:shd w:val="clear" w:color="auto" w:fill="auto"/>
            <w:vAlign w:val="center"/>
          </w:tcPr>
          <w:p w14:paraId="6E20695C" w14:textId="77777777" w:rsidR="00425D94" w:rsidRPr="00EA7F4B" w:rsidRDefault="00425D94" w:rsidP="009156E9">
            <w:pPr>
              <w:spacing w:line="276" w:lineRule="auto"/>
              <w:jc w:val="center"/>
              <w:rPr>
                <w:rFonts w:ascii="Arial Nova Cond Light" w:hAnsi="Arial Nova Cond Light" w:cstheme="minorHAnsi"/>
                <w:bCs/>
                <w:sz w:val="16"/>
                <w:szCs w:val="16"/>
              </w:rPr>
            </w:pPr>
            <w:r w:rsidRPr="00EA7F4B">
              <w:rPr>
                <w:rFonts w:ascii="Arial Nova Cond Light" w:hAnsi="Arial Nova Cond Light"/>
                <w:sz w:val="16"/>
                <w:szCs w:val="16"/>
              </w:rPr>
              <w:t>45,600</w:t>
            </w:r>
          </w:p>
        </w:tc>
        <w:tc>
          <w:tcPr>
            <w:tcW w:w="401" w:type="pct"/>
            <w:shd w:val="clear" w:color="auto" w:fill="auto"/>
            <w:vAlign w:val="center"/>
          </w:tcPr>
          <w:p w14:paraId="6C76F01F" w14:textId="77777777" w:rsidR="00425D94" w:rsidRPr="00EA7F4B" w:rsidRDefault="00425D94" w:rsidP="009156E9">
            <w:pPr>
              <w:spacing w:line="276" w:lineRule="auto"/>
              <w:jc w:val="center"/>
              <w:rPr>
                <w:rFonts w:ascii="Arial Nova Cond Light" w:hAnsi="Arial Nova Cond Light" w:cstheme="minorHAnsi"/>
                <w:bCs/>
                <w:sz w:val="16"/>
                <w:szCs w:val="16"/>
              </w:rPr>
            </w:pPr>
            <w:r w:rsidRPr="00EA7F4B">
              <w:rPr>
                <w:rFonts w:ascii="Arial Nova Cond Light" w:hAnsi="Arial Nova Cond Light"/>
                <w:sz w:val="16"/>
                <w:szCs w:val="16"/>
              </w:rPr>
              <w:t>45,600</w:t>
            </w:r>
          </w:p>
        </w:tc>
        <w:tc>
          <w:tcPr>
            <w:tcW w:w="490" w:type="pct"/>
            <w:shd w:val="clear" w:color="auto" w:fill="auto"/>
            <w:vAlign w:val="center"/>
          </w:tcPr>
          <w:p w14:paraId="29E6BF49" w14:textId="77777777" w:rsidR="00425D94" w:rsidRPr="00EA7F4B" w:rsidRDefault="00425D94" w:rsidP="009156E9">
            <w:pPr>
              <w:spacing w:line="276" w:lineRule="auto"/>
              <w:jc w:val="center"/>
              <w:rPr>
                <w:rFonts w:ascii="Arial Nova Cond Light" w:hAnsi="Arial Nova Cond Light" w:cstheme="minorHAnsi"/>
                <w:bCs/>
                <w:sz w:val="16"/>
                <w:szCs w:val="16"/>
              </w:rPr>
            </w:pPr>
            <w:r w:rsidRPr="00EA7F4B">
              <w:rPr>
                <w:rFonts w:ascii="Arial Nova Cond Light" w:hAnsi="Arial Nova Cond Light"/>
                <w:sz w:val="16"/>
                <w:szCs w:val="16"/>
              </w:rPr>
              <w:t>45,600</w:t>
            </w:r>
          </w:p>
        </w:tc>
        <w:tc>
          <w:tcPr>
            <w:tcW w:w="380" w:type="pct"/>
            <w:shd w:val="clear" w:color="auto" w:fill="auto"/>
            <w:vAlign w:val="center"/>
          </w:tcPr>
          <w:p w14:paraId="14452E43" w14:textId="77777777" w:rsidR="00425D94" w:rsidRPr="00EA7F4B" w:rsidRDefault="00425D94" w:rsidP="009156E9">
            <w:pPr>
              <w:spacing w:line="276" w:lineRule="auto"/>
              <w:jc w:val="center"/>
              <w:rPr>
                <w:rFonts w:ascii="Arial Nova Cond Light" w:hAnsi="Arial Nova Cond Light" w:cstheme="minorHAnsi"/>
                <w:bCs/>
                <w:sz w:val="16"/>
                <w:szCs w:val="16"/>
              </w:rPr>
            </w:pPr>
            <w:r w:rsidRPr="00EA7F4B">
              <w:rPr>
                <w:rFonts w:ascii="Arial Nova Cond Light" w:hAnsi="Arial Nova Cond Light"/>
                <w:sz w:val="16"/>
                <w:szCs w:val="16"/>
              </w:rPr>
              <w:t>45,600</w:t>
            </w:r>
          </w:p>
        </w:tc>
        <w:tc>
          <w:tcPr>
            <w:tcW w:w="378" w:type="pct"/>
            <w:shd w:val="clear" w:color="auto" w:fill="auto"/>
            <w:vAlign w:val="center"/>
          </w:tcPr>
          <w:p w14:paraId="3D0C728B" w14:textId="77777777" w:rsidR="00425D94" w:rsidRPr="00EA7F4B" w:rsidRDefault="00425D94" w:rsidP="009156E9">
            <w:pPr>
              <w:spacing w:line="276" w:lineRule="auto"/>
              <w:jc w:val="center"/>
              <w:rPr>
                <w:rFonts w:ascii="Arial Nova Cond Light" w:hAnsi="Arial Nova Cond Light" w:cstheme="minorHAnsi"/>
                <w:bCs/>
                <w:sz w:val="16"/>
                <w:szCs w:val="16"/>
              </w:rPr>
            </w:pPr>
            <w:r w:rsidRPr="00EA7F4B">
              <w:rPr>
                <w:rFonts w:ascii="Arial Nova Cond Light" w:hAnsi="Arial Nova Cond Light"/>
                <w:sz w:val="16"/>
                <w:szCs w:val="16"/>
              </w:rPr>
              <w:t>45,600</w:t>
            </w:r>
          </w:p>
        </w:tc>
        <w:tc>
          <w:tcPr>
            <w:tcW w:w="379" w:type="pct"/>
            <w:shd w:val="clear" w:color="auto" w:fill="auto"/>
            <w:vAlign w:val="center"/>
          </w:tcPr>
          <w:p w14:paraId="21930CCC" w14:textId="77777777" w:rsidR="00425D94" w:rsidRPr="00EA7F4B" w:rsidRDefault="00425D94" w:rsidP="009156E9">
            <w:pPr>
              <w:spacing w:line="276" w:lineRule="auto"/>
              <w:jc w:val="center"/>
              <w:rPr>
                <w:rFonts w:ascii="Arial Nova Cond Light" w:hAnsi="Arial Nova Cond Light" w:cstheme="minorHAnsi"/>
                <w:bCs/>
                <w:sz w:val="16"/>
                <w:szCs w:val="16"/>
              </w:rPr>
            </w:pPr>
            <w:r w:rsidRPr="00EA7F4B">
              <w:rPr>
                <w:rFonts w:ascii="Arial Nova Cond Light" w:hAnsi="Arial Nova Cond Light"/>
                <w:sz w:val="16"/>
                <w:szCs w:val="16"/>
              </w:rPr>
              <w:t>45,600</w:t>
            </w:r>
          </w:p>
        </w:tc>
        <w:tc>
          <w:tcPr>
            <w:tcW w:w="379" w:type="pct"/>
            <w:shd w:val="clear" w:color="auto" w:fill="auto"/>
            <w:vAlign w:val="center"/>
          </w:tcPr>
          <w:p w14:paraId="215EC0D5" w14:textId="77777777" w:rsidR="00425D94" w:rsidRPr="00EA7F4B" w:rsidRDefault="00425D94" w:rsidP="009156E9">
            <w:pPr>
              <w:spacing w:line="276" w:lineRule="auto"/>
              <w:jc w:val="center"/>
              <w:rPr>
                <w:rFonts w:ascii="Arial Nova Cond Light" w:hAnsi="Arial Nova Cond Light" w:cstheme="minorHAnsi"/>
                <w:bCs/>
                <w:sz w:val="16"/>
                <w:szCs w:val="16"/>
              </w:rPr>
            </w:pPr>
            <w:r w:rsidRPr="00EA7F4B">
              <w:rPr>
                <w:rFonts w:ascii="Arial Nova Cond Light" w:hAnsi="Arial Nova Cond Light"/>
                <w:sz w:val="16"/>
                <w:szCs w:val="16"/>
              </w:rPr>
              <w:t>45,600</w:t>
            </w:r>
          </w:p>
        </w:tc>
        <w:tc>
          <w:tcPr>
            <w:tcW w:w="349" w:type="pct"/>
            <w:shd w:val="clear" w:color="auto" w:fill="auto"/>
            <w:vAlign w:val="center"/>
          </w:tcPr>
          <w:p w14:paraId="4B18733C" w14:textId="77777777" w:rsidR="00425D94" w:rsidRPr="00EA7F4B" w:rsidRDefault="00425D94" w:rsidP="009156E9">
            <w:pPr>
              <w:spacing w:line="276" w:lineRule="auto"/>
              <w:jc w:val="center"/>
              <w:rPr>
                <w:rFonts w:ascii="Arial Nova Cond Light" w:hAnsi="Arial Nova Cond Light" w:cstheme="minorHAnsi"/>
                <w:bCs/>
                <w:sz w:val="16"/>
                <w:szCs w:val="16"/>
              </w:rPr>
            </w:pPr>
            <w:r w:rsidRPr="00EA7F4B">
              <w:rPr>
                <w:rFonts w:ascii="Arial Nova Cond Light" w:hAnsi="Arial Nova Cond Light"/>
                <w:sz w:val="16"/>
                <w:szCs w:val="16"/>
              </w:rPr>
              <w:t>45,600</w:t>
            </w:r>
          </w:p>
        </w:tc>
      </w:tr>
    </w:tbl>
    <w:p w14:paraId="01343816" w14:textId="77777777" w:rsidR="00425D94" w:rsidRDefault="00425D94" w:rsidP="00425D94">
      <w:pPr>
        <w:rPr>
          <w:rFonts w:ascii="Arial Narrow" w:hAnsi="Arial Narrow"/>
          <w:b/>
          <w:sz w:val="28"/>
          <w:szCs w:val="28"/>
        </w:rPr>
      </w:pPr>
    </w:p>
    <w:p w14:paraId="4B586508" w14:textId="77777777" w:rsidR="00425D94" w:rsidRPr="003B16EC" w:rsidRDefault="00425D94" w:rsidP="00425D94">
      <w:pPr>
        <w:rPr>
          <w:rFonts w:ascii="Arial Narrow" w:hAnsi="Arial Narrow"/>
        </w:rPr>
      </w:pPr>
    </w:p>
    <w:p w14:paraId="1928B0DD" w14:textId="77777777" w:rsidR="00425D94" w:rsidRDefault="00425D94" w:rsidP="00425D94">
      <w:pPr>
        <w:rPr>
          <w:rFonts w:ascii="Arial Narrow" w:hAnsi="Arial Narrow" w:cstheme="minorHAnsi"/>
          <w:b/>
          <w:color w:val="000000" w:themeColor="text1"/>
        </w:rPr>
        <w:sectPr w:rsidR="00425D94" w:rsidSect="00E12B11">
          <w:footerReference w:type="default" r:id="rId18"/>
          <w:pgSz w:w="11907" w:h="16840" w:code="9"/>
          <w:pgMar w:top="1418" w:right="1701" w:bottom="1418" w:left="1701" w:header="709" w:footer="709" w:gutter="0"/>
          <w:cols w:space="708"/>
          <w:docGrid w:linePitch="360"/>
        </w:sectPr>
      </w:pPr>
    </w:p>
    <w:tbl>
      <w:tblPr>
        <w:tblStyle w:val="Tablaconcuadrcula"/>
        <w:tblW w:w="5004" w:type="pct"/>
        <w:tblLook w:val="04A0" w:firstRow="1" w:lastRow="0" w:firstColumn="1" w:lastColumn="0" w:noHBand="0" w:noVBand="1"/>
      </w:tblPr>
      <w:tblGrid>
        <w:gridCol w:w="1089"/>
        <w:gridCol w:w="1089"/>
        <w:gridCol w:w="821"/>
        <w:gridCol w:w="818"/>
        <w:gridCol w:w="682"/>
        <w:gridCol w:w="833"/>
        <w:gridCol w:w="646"/>
        <w:gridCol w:w="643"/>
        <w:gridCol w:w="644"/>
        <w:gridCol w:w="644"/>
        <w:gridCol w:w="593"/>
      </w:tblGrid>
      <w:tr w:rsidR="00425D94" w:rsidRPr="007258FE" w14:paraId="61D131DB" w14:textId="77777777" w:rsidTr="009156E9">
        <w:trPr>
          <w:trHeight w:val="274"/>
        </w:trPr>
        <w:tc>
          <w:tcPr>
            <w:tcW w:w="5000" w:type="pct"/>
            <w:gridSpan w:val="11"/>
            <w:shd w:val="clear" w:color="auto" w:fill="C45911" w:themeFill="accent2" w:themeFillShade="BF"/>
            <w:vAlign w:val="center"/>
          </w:tcPr>
          <w:p w14:paraId="4915BBC4" w14:textId="08961EAA" w:rsidR="00425D94" w:rsidRPr="007258FE" w:rsidRDefault="00425D94"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176194">
              <w:rPr>
                <w:rFonts w:ascii="Arial Nova Cond Light" w:hAnsi="Arial Nova Cond Light"/>
                <w:bCs/>
                <w:color w:val="FFFFFF" w:themeColor="background1"/>
              </w:rPr>
              <w:t>4</w:t>
            </w:r>
            <w:r>
              <w:rPr>
                <w:rFonts w:ascii="Arial Nova Cond Light" w:hAnsi="Arial Nova Cond Light"/>
                <w:bCs/>
                <w:color w:val="FFFFFF" w:themeColor="background1"/>
              </w:rPr>
              <w:t>.2</w:t>
            </w:r>
          </w:p>
        </w:tc>
      </w:tr>
      <w:tr w:rsidR="00425D94" w:rsidRPr="007258FE" w14:paraId="5BA9A660" w14:textId="77777777" w:rsidTr="00425D94">
        <w:trPr>
          <w:trHeight w:val="534"/>
        </w:trPr>
        <w:tc>
          <w:tcPr>
            <w:tcW w:w="1280" w:type="pct"/>
            <w:gridSpan w:val="2"/>
            <w:shd w:val="clear" w:color="auto" w:fill="C45911" w:themeFill="accent2" w:themeFillShade="BF"/>
            <w:vAlign w:val="center"/>
          </w:tcPr>
          <w:p w14:paraId="31728EBA" w14:textId="77777777" w:rsidR="00425D94" w:rsidRPr="007258FE" w:rsidRDefault="00425D94"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20" w:type="pct"/>
            <w:gridSpan w:val="9"/>
            <w:vAlign w:val="center"/>
          </w:tcPr>
          <w:p w14:paraId="12DA4C31" w14:textId="77777777" w:rsidR="00425D94" w:rsidRPr="00425D94" w:rsidRDefault="00425D94" w:rsidP="009156E9">
            <w:pPr>
              <w:rPr>
                <w:rFonts w:ascii="Arial Nova Cond Light" w:hAnsi="Arial Nova Cond Light" w:cstheme="minorHAnsi"/>
                <w:bCs/>
                <w:sz w:val="20"/>
                <w:szCs w:val="20"/>
              </w:rPr>
            </w:pPr>
            <w:r w:rsidRPr="00425D94">
              <w:rPr>
                <w:rFonts w:ascii="Arial Nova Cond Light" w:hAnsi="Arial Nova Cond Light"/>
                <w:sz w:val="20"/>
                <w:szCs w:val="20"/>
              </w:rPr>
              <w:t>OP1 Incrementar la calidad de los productos y servicios que las entidades del sector público y las empresas ofrecen al ciudadano</w:t>
            </w:r>
          </w:p>
        </w:tc>
      </w:tr>
      <w:tr w:rsidR="00425D94" w:rsidRPr="007258FE" w14:paraId="371E358E" w14:textId="77777777" w:rsidTr="00425D94">
        <w:trPr>
          <w:trHeight w:val="534"/>
        </w:trPr>
        <w:tc>
          <w:tcPr>
            <w:tcW w:w="1280" w:type="pct"/>
            <w:gridSpan w:val="2"/>
            <w:shd w:val="clear" w:color="auto" w:fill="C45911" w:themeFill="accent2" w:themeFillShade="BF"/>
            <w:vAlign w:val="center"/>
          </w:tcPr>
          <w:p w14:paraId="1660A205" w14:textId="77777777" w:rsidR="00425D94" w:rsidRPr="007258FE" w:rsidRDefault="00425D94"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20" w:type="pct"/>
            <w:gridSpan w:val="9"/>
            <w:tcBorders>
              <w:bottom w:val="single" w:sz="4" w:space="0" w:color="auto"/>
            </w:tcBorders>
          </w:tcPr>
          <w:p w14:paraId="143457EF" w14:textId="77777777" w:rsidR="00425D94" w:rsidRPr="00425D94" w:rsidRDefault="00425D94" w:rsidP="009156E9">
            <w:pPr>
              <w:rPr>
                <w:rFonts w:ascii="Arial Nova Cond Light" w:hAnsi="Arial Nova Cond Light" w:cstheme="minorHAnsi"/>
                <w:bCs/>
                <w:sz w:val="20"/>
                <w:szCs w:val="20"/>
              </w:rPr>
            </w:pPr>
            <w:r w:rsidRPr="00425D94">
              <w:rPr>
                <w:rFonts w:ascii="Arial Nova Cond Light" w:hAnsi="Arial Nova Cond Light"/>
                <w:sz w:val="20"/>
                <w:szCs w:val="20"/>
              </w:rPr>
              <w:t>L.1.1. Incrementar el uso de estándares de calidad en los bienes y servicios que brindan las entidades públicas.</w:t>
            </w:r>
          </w:p>
        </w:tc>
      </w:tr>
      <w:tr w:rsidR="00425D94" w:rsidRPr="007258FE" w14:paraId="2E380C54" w14:textId="77777777" w:rsidTr="00425D94">
        <w:trPr>
          <w:trHeight w:val="534"/>
        </w:trPr>
        <w:tc>
          <w:tcPr>
            <w:tcW w:w="1280" w:type="pct"/>
            <w:gridSpan w:val="2"/>
            <w:shd w:val="clear" w:color="auto" w:fill="C45911" w:themeFill="accent2" w:themeFillShade="BF"/>
            <w:vAlign w:val="center"/>
          </w:tcPr>
          <w:p w14:paraId="1CF9583D" w14:textId="77777777" w:rsidR="00425D94" w:rsidRPr="007258FE" w:rsidRDefault="00425D94" w:rsidP="00425D94">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20" w:type="pct"/>
            <w:gridSpan w:val="9"/>
            <w:tcBorders>
              <w:bottom w:val="single" w:sz="4" w:space="0" w:color="auto"/>
            </w:tcBorders>
            <w:shd w:val="clear" w:color="auto" w:fill="auto"/>
            <w:vAlign w:val="center"/>
          </w:tcPr>
          <w:p w14:paraId="24BAD2DC" w14:textId="3516750E" w:rsidR="00425D94" w:rsidRPr="00425D94" w:rsidRDefault="00176194" w:rsidP="00425D94">
            <w:pPr>
              <w:rPr>
                <w:rFonts w:ascii="Arial Nova Cond Light" w:hAnsi="Arial Nova Cond Light"/>
                <w:sz w:val="20"/>
                <w:szCs w:val="20"/>
              </w:rPr>
            </w:pPr>
            <w:r>
              <w:rPr>
                <w:rFonts w:ascii="Arial Nova Cond Light" w:hAnsi="Arial Nova Cond Light"/>
                <w:sz w:val="20"/>
                <w:szCs w:val="20"/>
              </w:rPr>
              <w:t>4</w:t>
            </w:r>
            <w:r w:rsidR="00425D94" w:rsidRPr="00425D94">
              <w:rPr>
                <w:rFonts w:ascii="Arial Nova Cond Light" w:hAnsi="Arial Nova Cond Light"/>
                <w:sz w:val="20"/>
                <w:szCs w:val="20"/>
              </w:rPr>
              <w:t>. SERVICIO DE FISCALIZACIÓN DE LAS ACTIVIDADES DE DISTRIBUCIÓN Y COMERCIALIZACIÓN DE GAS NATURAL CON SOPORTE DE SERVICIOS DE LA IC.</w:t>
            </w:r>
          </w:p>
        </w:tc>
      </w:tr>
      <w:tr w:rsidR="00425D94" w:rsidRPr="007258FE" w14:paraId="714694A3" w14:textId="77777777" w:rsidTr="00425D94">
        <w:trPr>
          <w:trHeight w:val="534"/>
        </w:trPr>
        <w:tc>
          <w:tcPr>
            <w:tcW w:w="1280" w:type="pct"/>
            <w:gridSpan w:val="2"/>
            <w:shd w:val="clear" w:color="auto" w:fill="C45911" w:themeFill="accent2" w:themeFillShade="BF"/>
            <w:vAlign w:val="center"/>
          </w:tcPr>
          <w:p w14:paraId="373DB427" w14:textId="77777777" w:rsidR="00425D94" w:rsidRPr="007258FE" w:rsidRDefault="00425D9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20" w:type="pct"/>
            <w:gridSpan w:val="9"/>
            <w:tcBorders>
              <w:bottom w:val="single" w:sz="4" w:space="0" w:color="auto"/>
            </w:tcBorders>
            <w:shd w:val="clear" w:color="auto" w:fill="auto"/>
            <w:vAlign w:val="center"/>
          </w:tcPr>
          <w:p w14:paraId="55351A80" w14:textId="77777777" w:rsidR="00425D94" w:rsidRPr="00425D94" w:rsidRDefault="00425D94" w:rsidP="009156E9">
            <w:pPr>
              <w:rPr>
                <w:rFonts w:ascii="Arial Nova Cond Light" w:hAnsi="Arial Nova Cond Light" w:cstheme="minorHAnsi"/>
                <w:bCs/>
                <w:sz w:val="20"/>
                <w:szCs w:val="20"/>
              </w:rPr>
            </w:pPr>
            <w:r w:rsidRPr="00425D94">
              <w:rPr>
                <w:rFonts w:ascii="Arial Nova Cond Light" w:hAnsi="Arial Nova Cond Light" w:cstheme="minorHAnsi"/>
                <w:bCs/>
                <w:sz w:val="20"/>
                <w:szCs w:val="20"/>
              </w:rPr>
              <w:t>Porcentaje de Empresas Concesionarias supervisadas y/o fiscalizadas haciendo uso de los servicios de la IC</w:t>
            </w:r>
          </w:p>
        </w:tc>
      </w:tr>
      <w:tr w:rsidR="00425D94" w:rsidRPr="007258FE" w14:paraId="0B7B6E58" w14:textId="77777777" w:rsidTr="00425D94">
        <w:trPr>
          <w:trHeight w:val="77"/>
        </w:trPr>
        <w:tc>
          <w:tcPr>
            <w:tcW w:w="1280" w:type="pct"/>
            <w:gridSpan w:val="2"/>
            <w:shd w:val="clear" w:color="auto" w:fill="C45911" w:themeFill="accent2" w:themeFillShade="BF"/>
            <w:vAlign w:val="center"/>
          </w:tcPr>
          <w:p w14:paraId="3BC11FE2" w14:textId="77777777" w:rsidR="00425D94" w:rsidRPr="007258FE" w:rsidRDefault="00425D9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20" w:type="pct"/>
            <w:gridSpan w:val="9"/>
            <w:shd w:val="clear" w:color="auto" w:fill="auto"/>
            <w:vAlign w:val="center"/>
          </w:tcPr>
          <w:p w14:paraId="7AF105E0" w14:textId="77777777" w:rsidR="00425D94" w:rsidRPr="00425D94" w:rsidRDefault="00425D94" w:rsidP="009156E9">
            <w:pPr>
              <w:rPr>
                <w:rFonts w:ascii="Arial Nova Cond Light" w:hAnsi="Arial Nova Cond Light" w:cstheme="minorHAnsi"/>
                <w:bCs/>
                <w:sz w:val="20"/>
                <w:szCs w:val="20"/>
              </w:rPr>
            </w:pPr>
            <w:r w:rsidRPr="00425D94">
              <w:rPr>
                <w:rFonts w:ascii="Arial Nova Cond Light" w:hAnsi="Arial Nova Cond Light" w:cstheme="minorHAnsi"/>
                <w:bCs/>
                <w:sz w:val="20"/>
                <w:szCs w:val="20"/>
              </w:rPr>
              <w:t>El indicador permite medir la cobertura de supervisión y/o fiscalización de las actividades de distribución y comercialización de gas natural, haciendo uso de los servicios de IC</w:t>
            </w:r>
          </w:p>
        </w:tc>
      </w:tr>
      <w:tr w:rsidR="00425D94" w:rsidRPr="007258FE" w14:paraId="2A62F854" w14:textId="77777777" w:rsidTr="00425D94">
        <w:trPr>
          <w:trHeight w:val="615"/>
        </w:trPr>
        <w:tc>
          <w:tcPr>
            <w:tcW w:w="1280" w:type="pct"/>
            <w:gridSpan w:val="2"/>
            <w:shd w:val="clear" w:color="auto" w:fill="C45911" w:themeFill="accent2" w:themeFillShade="BF"/>
            <w:vAlign w:val="center"/>
          </w:tcPr>
          <w:p w14:paraId="1944E523" w14:textId="77777777" w:rsidR="00425D94" w:rsidRPr="007258FE" w:rsidRDefault="00425D9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20" w:type="pct"/>
            <w:gridSpan w:val="9"/>
            <w:shd w:val="clear" w:color="auto" w:fill="auto"/>
            <w:vAlign w:val="center"/>
          </w:tcPr>
          <w:p w14:paraId="031727EA" w14:textId="77777777" w:rsidR="00425D94" w:rsidRPr="00425D94" w:rsidRDefault="00425D94" w:rsidP="009156E9">
            <w:pPr>
              <w:spacing w:line="276" w:lineRule="auto"/>
              <w:rPr>
                <w:rFonts w:ascii="Arial Nova Cond Light" w:hAnsi="Arial Nova Cond Light" w:cstheme="minorHAnsi"/>
                <w:bCs/>
                <w:sz w:val="20"/>
                <w:szCs w:val="20"/>
              </w:rPr>
            </w:pPr>
            <w:r w:rsidRPr="00425D94">
              <w:rPr>
                <w:rFonts w:ascii="Arial Nova Cond Light" w:hAnsi="Arial Nova Cond Light" w:cstheme="minorHAnsi"/>
                <w:bCs/>
                <w:sz w:val="20"/>
                <w:szCs w:val="20"/>
              </w:rPr>
              <w:t>Gerencia de Supervisión Regional - División de Gas Natural</w:t>
            </w:r>
          </w:p>
        </w:tc>
      </w:tr>
      <w:tr w:rsidR="00425D94" w:rsidRPr="007258FE" w14:paraId="3108393F" w14:textId="77777777" w:rsidTr="00425D94">
        <w:trPr>
          <w:trHeight w:val="364"/>
        </w:trPr>
        <w:tc>
          <w:tcPr>
            <w:tcW w:w="1280" w:type="pct"/>
            <w:gridSpan w:val="2"/>
            <w:shd w:val="clear" w:color="auto" w:fill="C45911" w:themeFill="accent2" w:themeFillShade="BF"/>
            <w:vAlign w:val="center"/>
          </w:tcPr>
          <w:p w14:paraId="31DD6A76" w14:textId="77777777" w:rsidR="00425D94" w:rsidRPr="007258FE" w:rsidRDefault="00425D9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20" w:type="pct"/>
            <w:gridSpan w:val="9"/>
            <w:shd w:val="clear" w:color="auto" w:fill="auto"/>
            <w:vAlign w:val="center"/>
          </w:tcPr>
          <w:p w14:paraId="164A0756" w14:textId="77777777" w:rsidR="00425D94" w:rsidRPr="00425D94" w:rsidRDefault="00425D94" w:rsidP="009156E9">
            <w:pPr>
              <w:spacing w:line="276" w:lineRule="auto"/>
              <w:rPr>
                <w:rFonts w:ascii="Arial Nova Cond Light" w:hAnsi="Arial Nova Cond Light" w:cstheme="minorHAnsi"/>
                <w:bCs/>
                <w:sz w:val="20"/>
                <w:szCs w:val="20"/>
              </w:rPr>
            </w:pPr>
            <w:r w:rsidRPr="00425D94">
              <w:rPr>
                <w:rFonts w:ascii="Arial Nova Cond Light" w:hAnsi="Arial Nova Cond Light" w:cstheme="minorHAnsi"/>
                <w:bCs/>
                <w:sz w:val="20"/>
                <w:szCs w:val="20"/>
              </w:rPr>
              <w:t>Ninguna identificada</w:t>
            </w:r>
          </w:p>
        </w:tc>
      </w:tr>
      <w:tr w:rsidR="00425D94" w:rsidRPr="007258FE" w14:paraId="038515AA" w14:textId="77777777" w:rsidTr="00425D94">
        <w:trPr>
          <w:trHeight w:val="1374"/>
        </w:trPr>
        <w:tc>
          <w:tcPr>
            <w:tcW w:w="1280" w:type="pct"/>
            <w:gridSpan w:val="2"/>
            <w:shd w:val="clear" w:color="auto" w:fill="C45911" w:themeFill="accent2" w:themeFillShade="BF"/>
            <w:vAlign w:val="center"/>
          </w:tcPr>
          <w:p w14:paraId="2388F8E9" w14:textId="77777777" w:rsidR="00425D94" w:rsidRPr="007258FE" w:rsidRDefault="00425D9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20" w:type="pct"/>
            <w:gridSpan w:val="9"/>
            <w:shd w:val="clear" w:color="auto" w:fill="auto"/>
            <w:vAlign w:val="center"/>
          </w:tcPr>
          <w:p w14:paraId="58C1C002" w14:textId="77777777" w:rsidR="00425D94" w:rsidRPr="00425D94" w:rsidRDefault="00425D94" w:rsidP="009156E9">
            <w:pPr>
              <w:rPr>
                <w:rFonts w:ascii="Arial Nova Cond Light" w:eastAsiaTheme="minorEastAsia" w:hAnsi="Arial Nova Cond Light" w:cstheme="minorHAnsi"/>
                <w:bCs/>
                <w:sz w:val="20"/>
                <w:szCs w:val="20"/>
              </w:rPr>
            </w:pPr>
            <w:r w:rsidRPr="00425D94">
              <w:rPr>
                <w:rFonts w:ascii="Arial Nova Cond Light" w:hAnsi="Arial Nova Cond Light" w:cstheme="minorHAnsi"/>
                <w:bCs/>
                <w:sz w:val="20"/>
                <w:szCs w:val="20"/>
                <w:u w:val="single"/>
              </w:rPr>
              <w:t>Fórmula</w:t>
            </w:r>
          </w:p>
          <w:p w14:paraId="1BF003DD" w14:textId="77777777" w:rsidR="00425D94" w:rsidRPr="00425D94" w:rsidRDefault="00425D94" w:rsidP="009156E9">
            <w:pPr>
              <w:spacing w:line="276" w:lineRule="auto"/>
              <w:rPr>
                <w:rFonts w:ascii="Cambria Math" w:hAnsi="Cambria Math" w:cstheme="minorHAnsi"/>
                <w:i/>
                <w:iCs/>
                <w:sz w:val="20"/>
                <w:szCs w:val="20"/>
              </w:rPr>
            </w:pPr>
            <m:oMathPara>
              <m:oMathParaPr>
                <m:jc m:val="centerGroup"/>
              </m:oMathParaPr>
              <m:oMath>
                <m:r>
                  <w:rPr>
                    <w:rFonts w:ascii="Cambria Math" w:hAnsi="Cambria Math" w:cstheme="minorHAnsi"/>
                    <w:sz w:val="20"/>
                    <w:szCs w:val="20"/>
                  </w:rPr>
                  <m:t>%ECF=</m:t>
                </m:r>
                <m:f>
                  <m:fPr>
                    <m:ctrlPr>
                      <w:rPr>
                        <w:rFonts w:ascii="Cambria Math" w:hAnsi="Cambria Math" w:cstheme="minorHAnsi"/>
                        <w:i/>
                        <w:iCs/>
                        <w:sz w:val="20"/>
                        <w:szCs w:val="20"/>
                      </w:rPr>
                    </m:ctrlPr>
                  </m:fPr>
                  <m:num>
                    <m:r>
                      <w:rPr>
                        <w:rFonts w:ascii="Cambria Math" w:hAnsi="Cambria Math" w:cstheme="minorHAnsi"/>
                        <w:sz w:val="20"/>
                        <w:szCs w:val="20"/>
                      </w:rPr>
                      <m:t>CECF</m:t>
                    </m:r>
                  </m:num>
                  <m:den>
                    <m:r>
                      <w:rPr>
                        <w:rFonts w:ascii="Cambria Math" w:hAnsi="Cambria Math" w:cstheme="minorHAnsi"/>
                        <w:sz w:val="20"/>
                        <w:szCs w:val="20"/>
                      </w:rPr>
                      <m:t>CTEC</m:t>
                    </m:r>
                  </m:den>
                </m:f>
                <m:r>
                  <w:rPr>
                    <w:rFonts w:ascii="Cambria Math" w:hAnsi="Cambria Math" w:cstheme="minorHAnsi"/>
                    <w:sz w:val="20"/>
                    <w:szCs w:val="20"/>
                  </w:rPr>
                  <m:t>×100%</m:t>
                </m:r>
              </m:oMath>
            </m:oMathPara>
          </w:p>
          <w:p w14:paraId="61D107C8" w14:textId="77777777" w:rsidR="00425D94" w:rsidRPr="00425D94" w:rsidRDefault="00425D94" w:rsidP="009156E9">
            <w:pPr>
              <w:spacing w:line="276" w:lineRule="auto"/>
              <w:rPr>
                <w:rFonts w:ascii="Arial Nova Cond Light" w:hAnsi="Arial Nova Cond Light" w:cstheme="minorHAnsi"/>
                <w:bCs/>
                <w:sz w:val="20"/>
                <w:szCs w:val="20"/>
              </w:rPr>
            </w:pPr>
            <w:r w:rsidRPr="00425D94">
              <w:rPr>
                <w:rFonts w:ascii="Arial Nova Cond Light" w:hAnsi="Arial Nova Cond Light" w:cstheme="minorHAnsi"/>
                <w:bCs/>
                <w:sz w:val="20"/>
                <w:szCs w:val="20"/>
                <w:u w:val="single"/>
              </w:rPr>
              <w:t>Especificaciones técnicas</w:t>
            </w:r>
          </w:p>
          <w:p w14:paraId="2B245CF9" w14:textId="77777777" w:rsidR="00425D94" w:rsidRPr="00425D94" w:rsidRDefault="00425D94" w:rsidP="009156E9">
            <w:pPr>
              <w:rPr>
                <w:rFonts w:ascii="Arial Nova Cond Light" w:hAnsi="Arial Nova Cond Light" w:cstheme="minorHAnsi"/>
                <w:bCs/>
                <w:sz w:val="20"/>
                <w:szCs w:val="20"/>
              </w:rPr>
            </w:pPr>
            <w:r w:rsidRPr="00425D94">
              <w:rPr>
                <w:rFonts w:ascii="Arial Nova Cond Light" w:hAnsi="Arial Nova Cond Light" w:cstheme="minorHAnsi"/>
                <w:bCs/>
                <w:sz w:val="20"/>
                <w:szCs w:val="20"/>
              </w:rPr>
              <w:t>%EFC: Porcentaje de empresas concesionarias fiscalizadas</w:t>
            </w:r>
          </w:p>
          <w:p w14:paraId="2D0F83B7" w14:textId="77777777" w:rsidR="00425D94" w:rsidRPr="00425D94" w:rsidRDefault="00425D94" w:rsidP="009156E9">
            <w:pPr>
              <w:rPr>
                <w:rFonts w:ascii="Arial Nova Cond Light" w:hAnsi="Arial Nova Cond Light" w:cstheme="minorHAnsi"/>
                <w:bCs/>
                <w:sz w:val="20"/>
                <w:szCs w:val="20"/>
              </w:rPr>
            </w:pPr>
            <w:r w:rsidRPr="00425D94">
              <w:rPr>
                <w:rFonts w:ascii="Arial Nova Cond Light" w:hAnsi="Arial Nova Cond Light" w:cstheme="minorHAnsi"/>
                <w:bCs/>
                <w:sz w:val="20"/>
                <w:szCs w:val="20"/>
              </w:rPr>
              <w:t>CECF: Cantidad de empresas concesionarias fiscalizadas</w:t>
            </w:r>
          </w:p>
          <w:p w14:paraId="473CD35B" w14:textId="77777777" w:rsidR="00425D94" w:rsidRPr="00425D94" w:rsidRDefault="00425D94" w:rsidP="009156E9">
            <w:pPr>
              <w:spacing w:line="276" w:lineRule="auto"/>
              <w:rPr>
                <w:rFonts w:ascii="Arial Nova Cond Light" w:hAnsi="Arial Nova Cond Light" w:cstheme="minorHAnsi"/>
                <w:bCs/>
                <w:color w:val="FF0000"/>
                <w:sz w:val="20"/>
                <w:szCs w:val="20"/>
              </w:rPr>
            </w:pPr>
            <w:r w:rsidRPr="00425D94">
              <w:rPr>
                <w:rFonts w:ascii="Arial Nova Cond Light" w:hAnsi="Arial Nova Cond Light" w:cstheme="minorHAnsi"/>
                <w:bCs/>
                <w:sz w:val="20"/>
                <w:szCs w:val="20"/>
              </w:rPr>
              <w:t>CTEC: Cantidad total de empresas concesionarias</w:t>
            </w:r>
          </w:p>
        </w:tc>
      </w:tr>
      <w:tr w:rsidR="00425D94" w:rsidRPr="007258FE" w14:paraId="766970B5" w14:textId="77777777" w:rsidTr="00425D94">
        <w:trPr>
          <w:trHeight w:val="415"/>
        </w:trPr>
        <w:tc>
          <w:tcPr>
            <w:tcW w:w="1280" w:type="pct"/>
            <w:gridSpan w:val="2"/>
            <w:shd w:val="clear" w:color="auto" w:fill="C45911" w:themeFill="accent2" w:themeFillShade="BF"/>
            <w:vAlign w:val="center"/>
          </w:tcPr>
          <w:p w14:paraId="239CD8CD" w14:textId="77777777" w:rsidR="00425D94" w:rsidRPr="007258FE" w:rsidRDefault="00425D94"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20" w:type="pct"/>
            <w:gridSpan w:val="9"/>
            <w:tcBorders>
              <w:bottom w:val="single" w:sz="4" w:space="0" w:color="auto"/>
            </w:tcBorders>
            <w:shd w:val="clear" w:color="auto" w:fill="auto"/>
            <w:vAlign w:val="center"/>
          </w:tcPr>
          <w:p w14:paraId="25D84F5D" w14:textId="68B9DA63" w:rsidR="00425D94" w:rsidRPr="00425D94" w:rsidRDefault="00425D94" w:rsidP="009156E9">
            <w:pPr>
              <w:rPr>
                <w:rFonts w:ascii="Arial Nova Cond Light" w:hAnsi="Arial Nova Cond Light" w:cstheme="minorHAnsi"/>
                <w:bCs/>
                <w:color w:val="000000" w:themeColor="text1"/>
                <w:sz w:val="20"/>
                <w:szCs w:val="20"/>
                <w:highlight w:val="yellow"/>
              </w:rPr>
            </w:pPr>
            <w:r w:rsidRPr="00425D94">
              <w:rPr>
                <w:rFonts w:ascii="Arial Nova Cond Light" w:hAnsi="Arial Nova Cond Light" w:cstheme="minorHAnsi"/>
                <w:bCs/>
                <w:sz w:val="20"/>
                <w:szCs w:val="20"/>
              </w:rPr>
              <w:t>Constante</w:t>
            </w:r>
          </w:p>
        </w:tc>
      </w:tr>
      <w:tr w:rsidR="00425D94" w:rsidRPr="007258FE" w14:paraId="2DF7961B" w14:textId="77777777" w:rsidTr="00425D94">
        <w:trPr>
          <w:trHeight w:val="415"/>
        </w:trPr>
        <w:tc>
          <w:tcPr>
            <w:tcW w:w="1280" w:type="pct"/>
            <w:gridSpan w:val="2"/>
            <w:shd w:val="clear" w:color="auto" w:fill="C45911" w:themeFill="accent2" w:themeFillShade="BF"/>
            <w:vAlign w:val="center"/>
          </w:tcPr>
          <w:p w14:paraId="1272E0DC" w14:textId="56B26A53" w:rsidR="00425D94" w:rsidRPr="007258FE" w:rsidRDefault="00425D94" w:rsidP="00425D94">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20" w:type="pct"/>
            <w:gridSpan w:val="9"/>
            <w:tcBorders>
              <w:bottom w:val="single" w:sz="4" w:space="0" w:color="auto"/>
            </w:tcBorders>
            <w:shd w:val="clear" w:color="auto" w:fill="auto"/>
            <w:vAlign w:val="center"/>
          </w:tcPr>
          <w:p w14:paraId="5C290D7F" w14:textId="15A5C746" w:rsidR="00425D94" w:rsidRPr="00425D94" w:rsidRDefault="00425D94" w:rsidP="00425D94">
            <w:pPr>
              <w:rPr>
                <w:rFonts w:ascii="Arial Nova Cond Light" w:hAnsi="Arial Nova Cond Light" w:cstheme="minorHAnsi"/>
                <w:bCs/>
                <w:sz w:val="20"/>
                <w:szCs w:val="20"/>
              </w:rPr>
            </w:pPr>
            <w:r w:rsidRPr="00425D94">
              <w:rPr>
                <w:rFonts w:ascii="Arial Nova Cond Light" w:hAnsi="Arial Nova Cond Light" w:cstheme="minorHAnsi"/>
                <w:bCs/>
                <w:sz w:val="20"/>
                <w:szCs w:val="20"/>
              </w:rPr>
              <w:t>OSINERGMIN recibe la asignación presupuestal requerida para las labores de fiscalización.</w:t>
            </w:r>
          </w:p>
        </w:tc>
      </w:tr>
      <w:tr w:rsidR="00425D94" w:rsidRPr="007258FE" w14:paraId="3B16BA5B" w14:textId="77777777" w:rsidTr="00425D94">
        <w:trPr>
          <w:trHeight w:val="438"/>
        </w:trPr>
        <w:tc>
          <w:tcPr>
            <w:tcW w:w="1280" w:type="pct"/>
            <w:gridSpan w:val="2"/>
            <w:shd w:val="clear" w:color="auto" w:fill="C45911" w:themeFill="accent2" w:themeFillShade="BF"/>
            <w:vAlign w:val="center"/>
          </w:tcPr>
          <w:p w14:paraId="4615CC5C" w14:textId="77777777" w:rsidR="00425D94" w:rsidRPr="007258FE" w:rsidRDefault="00425D9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20" w:type="pct"/>
            <w:gridSpan w:val="9"/>
            <w:shd w:val="clear" w:color="auto" w:fill="auto"/>
            <w:vAlign w:val="center"/>
          </w:tcPr>
          <w:p w14:paraId="4D4DC1F5" w14:textId="77777777" w:rsidR="00425D94" w:rsidRPr="00425D94" w:rsidRDefault="00425D94" w:rsidP="009156E9">
            <w:pPr>
              <w:rPr>
                <w:rFonts w:ascii="Arial Nova Cond Light" w:hAnsi="Arial Nova Cond Light" w:cstheme="minorHAnsi"/>
                <w:bCs/>
                <w:sz w:val="20"/>
                <w:szCs w:val="20"/>
              </w:rPr>
            </w:pPr>
            <w:r w:rsidRPr="00425D94">
              <w:rPr>
                <w:rFonts w:ascii="Arial Nova Cond Light" w:hAnsi="Arial Nova Cond Light" w:cstheme="minorHAnsi"/>
                <w:bCs/>
                <w:sz w:val="20"/>
                <w:szCs w:val="20"/>
              </w:rPr>
              <w:t>Información de la Gerencia de Supervisión de Energía - División de Supervisión Regional</w:t>
            </w:r>
          </w:p>
        </w:tc>
      </w:tr>
      <w:tr w:rsidR="00425D94" w:rsidRPr="007258FE" w14:paraId="3F862DCD" w14:textId="77777777" w:rsidTr="00425D94">
        <w:trPr>
          <w:trHeight w:val="416"/>
        </w:trPr>
        <w:tc>
          <w:tcPr>
            <w:tcW w:w="1280" w:type="pct"/>
            <w:gridSpan w:val="2"/>
            <w:shd w:val="clear" w:color="auto" w:fill="C45911" w:themeFill="accent2" w:themeFillShade="BF"/>
            <w:vAlign w:val="center"/>
          </w:tcPr>
          <w:p w14:paraId="291ABC5F" w14:textId="436E0363" w:rsidR="00425D94" w:rsidRPr="007258FE" w:rsidRDefault="00425D94" w:rsidP="00425D94">
            <w:pPr>
              <w:spacing w:line="276" w:lineRule="auto"/>
              <w:rPr>
                <w:rFonts w:ascii="Arial Nova Cond Light" w:hAnsi="Arial Nova Cond Light" w:cstheme="minorHAnsi"/>
                <w:bCs/>
                <w:color w:val="FFFFFF" w:themeColor="background1"/>
                <w:sz w:val="20"/>
                <w:szCs w:val="20"/>
              </w:rPr>
            </w:pPr>
            <w:r w:rsidRPr="00425D94">
              <w:rPr>
                <w:rFonts w:ascii="Arial Nova Cond Light" w:hAnsi="Arial Nova Cond Light" w:cstheme="minorHAnsi"/>
                <w:bCs/>
                <w:color w:val="FFFFFF" w:themeColor="background1"/>
                <w:sz w:val="20"/>
                <w:szCs w:val="20"/>
              </w:rPr>
              <w:t>Tipo de indicador de servicios</w:t>
            </w:r>
          </w:p>
        </w:tc>
        <w:tc>
          <w:tcPr>
            <w:tcW w:w="3720" w:type="pct"/>
            <w:gridSpan w:val="9"/>
            <w:shd w:val="clear" w:color="auto" w:fill="auto"/>
            <w:vAlign w:val="center"/>
          </w:tcPr>
          <w:p w14:paraId="01B95F35" w14:textId="6E84B5DE" w:rsidR="00425D94" w:rsidRPr="00425D94" w:rsidRDefault="00425D94" w:rsidP="00425D94">
            <w:pPr>
              <w:spacing w:line="276" w:lineRule="auto"/>
              <w:rPr>
                <w:rFonts w:ascii="Arial Nova Cond Light" w:hAnsi="Arial Nova Cond Light" w:cstheme="minorHAnsi"/>
                <w:bCs/>
                <w:sz w:val="20"/>
                <w:szCs w:val="20"/>
              </w:rPr>
            </w:pPr>
            <w:r w:rsidRPr="00425D94">
              <w:rPr>
                <w:rFonts w:ascii="Arial Nova Cond Light" w:hAnsi="Arial Nova Cond Light" w:cstheme="minorHAnsi"/>
                <w:bCs/>
                <w:sz w:val="20"/>
                <w:szCs w:val="20"/>
              </w:rPr>
              <w:t>Cobertura</w:t>
            </w:r>
          </w:p>
        </w:tc>
      </w:tr>
      <w:tr w:rsidR="00425D94" w:rsidRPr="003B16EC" w14:paraId="36AE4182" w14:textId="77777777" w:rsidTr="00425D94">
        <w:trPr>
          <w:trHeight w:val="322"/>
        </w:trPr>
        <w:tc>
          <w:tcPr>
            <w:tcW w:w="640" w:type="pct"/>
            <w:tcBorders>
              <w:tr2bl w:val="single" w:sz="4" w:space="0" w:color="auto"/>
            </w:tcBorders>
            <w:shd w:val="clear" w:color="auto" w:fill="C45911" w:themeFill="accent2" w:themeFillShade="BF"/>
            <w:vAlign w:val="center"/>
          </w:tcPr>
          <w:p w14:paraId="37B6A2AA" w14:textId="77777777" w:rsidR="00425D94" w:rsidRPr="002D7472" w:rsidRDefault="00425D94" w:rsidP="009156E9">
            <w:pPr>
              <w:spacing w:line="276" w:lineRule="auto"/>
              <w:jc w:val="center"/>
              <w:rPr>
                <w:rFonts w:ascii="Arial Nova Cond Light" w:hAnsi="Arial Nova Cond Light" w:cstheme="minorHAnsi"/>
                <w:bCs/>
                <w:color w:val="FFFFFF" w:themeColor="background1"/>
                <w:sz w:val="16"/>
                <w:szCs w:val="16"/>
              </w:rPr>
            </w:pPr>
          </w:p>
        </w:tc>
        <w:tc>
          <w:tcPr>
            <w:tcW w:w="640" w:type="pct"/>
            <w:shd w:val="clear" w:color="auto" w:fill="C45911" w:themeFill="accent2" w:themeFillShade="BF"/>
            <w:vAlign w:val="center"/>
          </w:tcPr>
          <w:p w14:paraId="1A0ADC23" w14:textId="1F118E3F" w:rsidR="00425D94" w:rsidRPr="002D7472" w:rsidRDefault="00425D94"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20" w:type="pct"/>
            <w:gridSpan w:val="9"/>
            <w:shd w:val="clear" w:color="auto" w:fill="C45911" w:themeFill="accent2" w:themeFillShade="BF"/>
            <w:vAlign w:val="center"/>
          </w:tcPr>
          <w:p w14:paraId="2DABE649" w14:textId="77777777" w:rsidR="00425D94" w:rsidRPr="002D7472" w:rsidRDefault="00425D94"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425D94" w:rsidRPr="003B16EC" w14:paraId="11450463" w14:textId="77777777" w:rsidTr="00425D94">
        <w:trPr>
          <w:trHeight w:val="286"/>
        </w:trPr>
        <w:tc>
          <w:tcPr>
            <w:tcW w:w="640" w:type="pct"/>
            <w:shd w:val="clear" w:color="auto" w:fill="FBE4D5" w:themeFill="accent2" w:themeFillTint="33"/>
            <w:vAlign w:val="center"/>
          </w:tcPr>
          <w:p w14:paraId="5613DA89" w14:textId="77777777" w:rsidR="00425D94" w:rsidRPr="002D7472" w:rsidRDefault="00425D94"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40" w:type="pct"/>
            <w:tcBorders>
              <w:bottom w:val="single" w:sz="4" w:space="0" w:color="auto"/>
            </w:tcBorders>
            <w:shd w:val="clear" w:color="auto" w:fill="FBE4D5" w:themeFill="accent2" w:themeFillTint="33"/>
            <w:vAlign w:val="center"/>
          </w:tcPr>
          <w:p w14:paraId="5285478D" w14:textId="2151441B"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483" w:type="pct"/>
            <w:tcBorders>
              <w:bottom w:val="single" w:sz="4" w:space="0" w:color="auto"/>
            </w:tcBorders>
            <w:shd w:val="clear" w:color="auto" w:fill="FBE4D5" w:themeFill="accent2" w:themeFillTint="33"/>
            <w:vAlign w:val="center"/>
          </w:tcPr>
          <w:p w14:paraId="2E599BB7"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81" w:type="pct"/>
            <w:tcBorders>
              <w:bottom w:val="single" w:sz="4" w:space="0" w:color="auto"/>
            </w:tcBorders>
            <w:shd w:val="clear" w:color="auto" w:fill="FBE4D5" w:themeFill="accent2" w:themeFillTint="33"/>
            <w:vAlign w:val="center"/>
          </w:tcPr>
          <w:p w14:paraId="3EB77A1F"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01" w:type="pct"/>
            <w:tcBorders>
              <w:bottom w:val="single" w:sz="4" w:space="0" w:color="auto"/>
            </w:tcBorders>
            <w:shd w:val="clear" w:color="auto" w:fill="FBE4D5" w:themeFill="accent2" w:themeFillTint="33"/>
            <w:vAlign w:val="center"/>
          </w:tcPr>
          <w:p w14:paraId="1FD4CB69"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490" w:type="pct"/>
            <w:tcBorders>
              <w:bottom w:val="single" w:sz="4" w:space="0" w:color="auto"/>
            </w:tcBorders>
            <w:shd w:val="clear" w:color="auto" w:fill="FBE4D5" w:themeFill="accent2" w:themeFillTint="33"/>
            <w:vAlign w:val="center"/>
          </w:tcPr>
          <w:p w14:paraId="418C2DF2"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0" w:type="pct"/>
            <w:tcBorders>
              <w:bottom w:val="single" w:sz="4" w:space="0" w:color="auto"/>
            </w:tcBorders>
            <w:shd w:val="clear" w:color="auto" w:fill="FBE4D5" w:themeFill="accent2" w:themeFillTint="33"/>
            <w:vAlign w:val="center"/>
          </w:tcPr>
          <w:p w14:paraId="39CB7C99"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8" w:type="pct"/>
            <w:tcBorders>
              <w:bottom w:val="single" w:sz="4" w:space="0" w:color="auto"/>
            </w:tcBorders>
            <w:shd w:val="clear" w:color="auto" w:fill="FBE4D5" w:themeFill="accent2" w:themeFillTint="33"/>
            <w:vAlign w:val="center"/>
          </w:tcPr>
          <w:p w14:paraId="4E77D1B2"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65B48AE1"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5A40C52F"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9" w:type="pct"/>
            <w:tcBorders>
              <w:bottom w:val="single" w:sz="4" w:space="0" w:color="auto"/>
            </w:tcBorders>
            <w:shd w:val="clear" w:color="auto" w:fill="FBE4D5" w:themeFill="accent2" w:themeFillTint="33"/>
            <w:vAlign w:val="center"/>
          </w:tcPr>
          <w:p w14:paraId="01D9880D" w14:textId="77777777" w:rsidR="00425D94" w:rsidRPr="002D7472" w:rsidRDefault="00425D94"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425D94" w:rsidRPr="003B16EC" w14:paraId="7BC1872A" w14:textId="77777777" w:rsidTr="00425D94">
        <w:trPr>
          <w:trHeight w:val="85"/>
        </w:trPr>
        <w:tc>
          <w:tcPr>
            <w:tcW w:w="640" w:type="pct"/>
            <w:shd w:val="clear" w:color="auto" w:fill="D9D9D9" w:themeFill="background1" w:themeFillShade="D9"/>
            <w:vAlign w:val="center"/>
          </w:tcPr>
          <w:p w14:paraId="1FC5FD25" w14:textId="77777777" w:rsidR="00425D94" w:rsidRPr="002D7472" w:rsidRDefault="00425D94"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40" w:type="pct"/>
            <w:shd w:val="clear" w:color="auto" w:fill="auto"/>
            <w:vAlign w:val="center"/>
          </w:tcPr>
          <w:p w14:paraId="0B0CC856" w14:textId="43425777" w:rsidR="00425D94" w:rsidRPr="004A0919" w:rsidRDefault="00425D94" w:rsidP="009156E9">
            <w:pPr>
              <w:spacing w:line="276" w:lineRule="auto"/>
              <w:jc w:val="center"/>
              <w:rPr>
                <w:rFonts w:ascii="Arial Nova Cond Light" w:hAnsi="Arial Nova Cond Light" w:cstheme="minorHAnsi"/>
                <w:bCs/>
                <w:sz w:val="16"/>
                <w:szCs w:val="16"/>
              </w:rPr>
            </w:pPr>
            <w:r w:rsidRPr="004A0919">
              <w:rPr>
                <w:rFonts w:ascii="Arial Nova Cond Light" w:hAnsi="Arial Nova Cond Light"/>
                <w:sz w:val="16"/>
                <w:szCs w:val="16"/>
              </w:rPr>
              <w:t>100% </w:t>
            </w:r>
          </w:p>
        </w:tc>
        <w:tc>
          <w:tcPr>
            <w:tcW w:w="483" w:type="pct"/>
            <w:shd w:val="clear" w:color="auto" w:fill="auto"/>
            <w:vAlign w:val="center"/>
          </w:tcPr>
          <w:p w14:paraId="12917FBA" w14:textId="77777777" w:rsidR="00425D94" w:rsidRPr="004A0919" w:rsidRDefault="00425D94" w:rsidP="009156E9">
            <w:pPr>
              <w:spacing w:line="276" w:lineRule="auto"/>
              <w:jc w:val="center"/>
              <w:rPr>
                <w:rFonts w:ascii="Arial Nova Cond Light" w:hAnsi="Arial Nova Cond Light" w:cstheme="minorHAnsi"/>
                <w:bCs/>
                <w:sz w:val="16"/>
                <w:szCs w:val="16"/>
              </w:rPr>
            </w:pPr>
            <w:r w:rsidRPr="004A0919">
              <w:rPr>
                <w:rFonts w:ascii="Arial Nova Cond Light" w:hAnsi="Arial Nova Cond Light"/>
                <w:sz w:val="16"/>
                <w:szCs w:val="16"/>
              </w:rPr>
              <w:t>100% </w:t>
            </w:r>
          </w:p>
        </w:tc>
        <w:tc>
          <w:tcPr>
            <w:tcW w:w="481" w:type="pct"/>
            <w:shd w:val="clear" w:color="auto" w:fill="auto"/>
            <w:vAlign w:val="center"/>
          </w:tcPr>
          <w:p w14:paraId="72DDCD45" w14:textId="77777777" w:rsidR="00425D94" w:rsidRPr="004A0919" w:rsidRDefault="00425D94" w:rsidP="009156E9">
            <w:pPr>
              <w:spacing w:line="276" w:lineRule="auto"/>
              <w:jc w:val="center"/>
              <w:rPr>
                <w:rFonts w:ascii="Arial Nova Cond Light" w:hAnsi="Arial Nova Cond Light" w:cstheme="minorHAnsi"/>
                <w:bCs/>
                <w:sz w:val="16"/>
                <w:szCs w:val="16"/>
              </w:rPr>
            </w:pPr>
            <w:r w:rsidRPr="004A0919">
              <w:rPr>
                <w:rFonts w:ascii="Arial Nova Cond Light" w:hAnsi="Arial Nova Cond Light"/>
                <w:sz w:val="16"/>
                <w:szCs w:val="16"/>
              </w:rPr>
              <w:t>100% </w:t>
            </w:r>
          </w:p>
        </w:tc>
        <w:tc>
          <w:tcPr>
            <w:tcW w:w="401" w:type="pct"/>
            <w:shd w:val="clear" w:color="auto" w:fill="auto"/>
            <w:vAlign w:val="center"/>
          </w:tcPr>
          <w:p w14:paraId="4218D3F1" w14:textId="77777777" w:rsidR="00425D94" w:rsidRPr="004A0919" w:rsidRDefault="00425D94" w:rsidP="009156E9">
            <w:pPr>
              <w:spacing w:line="276" w:lineRule="auto"/>
              <w:jc w:val="center"/>
              <w:rPr>
                <w:rFonts w:ascii="Arial Nova Cond Light" w:hAnsi="Arial Nova Cond Light" w:cstheme="minorHAnsi"/>
                <w:bCs/>
                <w:sz w:val="16"/>
                <w:szCs w:val="16"/>
              </w:rPr>
            </w:pPr>
            <w:r w:rsidRPr="004A0919">
              <w:rPr>
                <w:rFonts w:ascii="Arial Nova Cond Light" w:hAnsi="Arial Nova Cond Light"/>
                <w:sz w:val="16"/>
                <w:szCs w:val="16"/>
              </w:rPr>
              <w:t>100% </w:t>
            </w:r>
          </w:p>
        </w:tc>
        <w:tc>
          <w:tcPr>
            <w:tcW w:w="490" w:type="pct"/>
            <w:shd w:val="clear" w:color="auto" w:fill="auto"/>
            <w:vAlign w:val="center"/>
          </w:tcPr>
          <w:p w14:paraId="4D879267" w14:textId="77777777" w:rsidR="00425D94" w:rsidRPr="004A0919" w:rsidRDefault="00425D94" w:rsidP="009156E9">
            <w:pPr>
              <w:spacing w:line="276" w:lineRule="auto"/>
              <w:jc w:val="center"/>
              <w:rPr>
                <w:rFonts w:ascii="Arial Nova Cond Light" w:hAnsi="Arial Nova Cond Light" w:cstheme="minorHAnsi"/>
                <w:bCs/>
                <w:sz w:val="16"/>
                <w:szCs w:val="16"/>
              </w:rPr>
            </w:pPr>
            <w:r w:rsidRPr="004A0919">
              <w:rPr>
                <w:rFonts w:ascii="Arial Nova Cond Light" w:hAnsi="Arial Nova Cond Light"/>
                <w:sz w:val="16"/>
                <w:szCs w:val="16"/>
              </w:rPr>
              <w:t>100% </w:t>
            </w:r>
          </w:p>
        </w:tc>
        <w:tc>
          <w:tcPr>
            <w:tcW w:w="380" w:type="pct"/>
            <w:shd w:val="clear" w:color="auto" w:fill="auto"/>
            <w:vAlign w:val="center"/>
          </w:tcPr>
          <w:p w14:paraId="650848B1" w14:textId="77777777" w:rsidR="00425D94" w:rsidRPr="004A0919" w:rsidRDefault="00425D94" w:rsidP="009156E9">
            <w:pPr>
              <w:spacing w:line="276" w:lineRule="auto"/>
              <w:jc w:val="center"/>
              <w:rPr>
                <w:rFonts w:ascii="Arial Nova Cond Light" w:hAnsi="Arial Nova Cond Light" w:cstheme="minorHAnsi"/>
                <w:bCs/>
                <w:sz w:val="16"/>
                <w:szCs w:val="16"/>
              </w:rPr>
            </w:pPr>
            <w:r w:rsidRPr="004A0919">
              <w:rPr>
                <w:rFonts w:ascii="Arial Nova Cond Light" w:hAnsi="Arial Nova Cond Light"/>
                <w:sz w:val="16"/>
                <w:szCs w:val="16"/>
              </w:rPr>
              <w:t>100% </w:t>
            </w:r>
          </w:p>
        </w:tc>
        <w:tc>
          <w:tcPr>
            <w:tcW w:w="378" w:type="pct"/>
            <w:shd w:val="clear" w:color="auto" w:fill="auto"/>
            <w:vAlign w:val="center"/>
          </w:tcPr>
          <w:p w14:paraId="09D98EE3" w14:textId="77777777" w:rsidR="00425D94" w:rsidRPr="004A0919" w:rsidRDefault="00425D94" w:rsidP="009156E9">
            <w:pPr>
              <w:spacing w:line="276" w:lineRule="auto"/>
              <w:jc w:val="center"/>
              <w:rPr>
                <w:rFonts w:ascii="Arial Nova Cond Light" w:hAnsi="Arial Nova Cond Light" w:cstheme="minorHAnsi"/>
                <w:bCs/>
                <w:sz w:val="16"/>
                <w:szCs w:val="16"/>
              </w:rPr>
            </w:pPr>
            <w:r w:rsidRPr="004A0919">
              <w:rPr>
                <w:rFonts w:ascii="Arial Nova Cond Light" w:hAnsi="Arial Nova Cond Light"/>
                <w:sz w:val="16"/>
                <w:szCs w:val="16"/>
              </w:rPr>
              <w:t>100% </w:t>
            </w:r>
          </w:p>
        </w:tc>
        <w:tc>
          <w:tcPr>
            <w:tcW w:w="379" w:type="pct"/>
            <w:shd w:val="clear" w:color="auto" w:fill="auto"/>
            <w:vAlign w:val="center"/>
          </w:tcPr>
          <w:p w14:paraId="7A4B531B" w14:textId="77777777" w:rsidR="00425D94" w:rsidRPr="004A0919" w:rsidRDefault="00425D94" w:rsidP="009156E9">
            <w:pPr>
              <w:spacing w:line="276" w:lineRule="auto"/>
              <w:jc w:val="center"/>
              <w:rPr>
                <w:rFonts w:ascii="Arial Nova Cond Light" w:hAnsi="Arial Nova Cond Light" w:cstheme="minorHAnsi"/>
                <w:bCs/>
                <w:sz w:val="16"/>
                <w:szCs w:val="16"/>
              </w:rPr>
            </w:pPr>
            <w:r w:rsidRPr="004A0919">
              <w:rPr>
                <w:rFonts w:ascii="Arial Nova Cond Light" w:hAnsi="Arial Nova Cond Light"/>
                <w:sz w:val="16"/>
                <w:szCs w:val="16"/>
              </w:rPr>
              <w:t>100% </w:t>
            </w:r>
          </w:p>
        </w:tc>
        <w:tc>
          <w:tcPr>
            <w:tcW w:w="379" w:type="pct"/>
            <w:shd w:val="clear" w:color="auto" w:fill="auto"/>
            <w:vAlign w:val="center"/>
          </w:tcPr>
          <w:p w14:paraId="36C03F4D" w14:textId="77777777" w:rsidR="00425D94" w:rsidRPr="004A0919" w:rsidRDefault="00425D94" w:rsidP="009156E9">
            <w:pPr>
              <w:spacing w:line="276" w:lineRule="auto"/>
              <w:jc w:val="center"/>
              <w:rPr>
                <w:rFonts w:ascii="Arial Nova Cond Light" w:hAnsi="Arial Nova Cond Light" w:cstheme="minorHAnsi"/>
                <w:bCs/>
                <w:sz w:val="16"/>
                <w:szCs w:val="16"/>
              </w:rPr>
            </w:pPr>
            <w:r w:rsidRPr="004A0919">
              <w:rPr>
                <w:rFonts w:ascii="Arial Nova Cond Light" w:hAnsi="Arial Nova Cond Light"/>
                <w:sz w:val="16"/>
                <w:szCs w:val="16"/>
              </w:rPr>
              <w:t>100% </w:t>
            </w:r>
          </w:p>
        </w:tc>
        <w:tc>
          <w:tcPr>
            <w:tcW w:w="349" w:type="pct"/>
            <w:shd w:val="clear" w:color="auto" w:fill="auto"/>
            <w:vAlign w:val="center"/>
          </w:tcPr>
          <w:p w14:paraId="084936A2" w14:textId="77777777" w:rsidR="00425D94" w:rsidRPr="004A0919" w:rsidRDefault="00425D94" w:rsidP="009156E9">
            <w:pPr>
              <w:spacing w:line="276" w:lineRule="auto"/>
              <w:jc w:val="center"/>
              <w:rPr>
                <w:rFonts w:ascii="Arial Nova Cond Light" w:hAnsi="Arial Nova Cond Light" w:cstheme="minorHAnsi"/>
                <w:bCs/>
                <w:sz w:val="16"/>
                <w:szCs w:val="16"/>
              </w:rPr>
            </w:pPr>
            <w:r w:rsidRPr="004A0919">
              <w:rPr>
                <w:rFonts w:ascii="Arial Nova Cond Light" w:hAnsi="Arial Nova Cond Light"/>
                <w:sz w:val="16"/>
                <w:szCs w:val="16"/>
              </w:rPr>
              <w:t>100% </w:t>
            </w:r>
          </w:p>
        </w:tc>
      </w:tr>
    </w:tbl>
    <w:p w14:paraId="0BC938F4" w14:textId="14996819" w:rsidR="002858F5" w:rsidRDefault="002858F5">
      <w:pPr>
        <w:rPr>
          <w:rFonts w:ascii="Arial Narrow" w:hAnsi="Arial Narrow"/>
        </w:rPr>
      </w:pPr>
      <w:r>
        <w:rPr>
          <w:rFonts w:ascii="Arial Narrow" w:hAnsi="Arial Narrow"/>
        </w:rPr>
        <w:br w:type="page"/>
      </w:r>
    </w:p>
    <w:p w14:paraId="44322CD5" w14:textId="77777777" w:rsidR="002858F5" w:rsidRDefault="002858F5" w:rsidP="00477A61">
      <w:pPr>
        <w:rPr>
          <w:rFonts w:ascii="Arial Narrow" w:hAnsi="Arial Narrow"/>
        </w:rPr>
        <w:sectPr w:rsidR="002858F5" w:rsidSect="00E12B11">
          <w:footerReference w:type="default" r:id="rId19"/>
          <w:pgSz w:w="11907" w:h="16840" w:code="9"/>
          <w:pgMar w:top="1418" w:right="1701" w:bottom="1418" w:left="1701" w:header="709" w:footer="709"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971"/>
        <w:gridCol w:w="2987"/>
      </w:tblGrid>
      <w:tr w:rsidR="00477A61" w:rsidRPr="007258FE" w14:paraId="4C7D3FF1"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361DD8D" w14:textId="23181357" w:rsidR="00477A61" w:rsidRPr="007258FE" w:rsidRDefault="00477A61"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lastRenderedPageBreak/>
              <w:t xml:space="preserve">FICHA TECNICA DE SERVICIO </w:t>
            </w:r>
            <w:r w:rsidR="00FB254E">
              <w:rPr>
                <w:rFonts w:ascii="Arial Nova Cond Light" w:hAnsi="Arial Nova Cond Light"/>
                <w:bCs/>
                <w:color w:val="FFFFFF" w:themeColor="background1"/>
                <w:szCs w:val="20"/>
              </w:rPr>
              <w:t>5</w:t>
            </w:r>
          </w:p>
        </w:tc>
      </w:tr>
      <w:tr w:rsidR="00477A61" w:rsidRPr="007258FE" w14:paraId="5596D4E9" w14:textId="77777777" w:rsidTr="009156E9">
        <w:trPr>
          <w:trHeight w:val="3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C0AD298" w14:textId="77777777" w:rsidR="00477A61" w:rsidRPr="007258FE" w:rsidRDefault="00477A61"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63E0D73" w14:textId="77777777" w:rsidR="00477A61" w:rsidRPr="00AE5262" w:rsidRDefault="00477A61"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AE5262">
              <w:rPr>
                <w:rFonts w:ascii="Arial Nova Cond Light" w:hAnsi="Arial Nova Cond Light"/>
                <w:sz w:val="20"/>
                <w:szCs w:val="20"/>
              </w:rPr>
              <w:t>OP1 Incrementar la calidad de los productos y servicios que las entidades del sector público y las empresas ofrecen al ciudadano</w:t>
            </w:r>
          </w:p>
        </w:tc>
      </w:tr>
      <w:tr w:rsidR="00477A61" w:rsidRPr="007258FE" w14:paraId="1CCF05B9"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672CA36" w14:textId="77777777" w:rsidR="00477A61" w:rsidRPr="007258FE" w:rsidRDefault="00477A61"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CC42BBE" w14:textId="77777777" w:rsidR="00477A61" w:rsidRPr="00AE5262" w:rsidRDefault="00477A61"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AE5262">
              <w:rPr>
                <w:rFonts w:ascii="Arial Nova Cond Light" w:hAnsi="Arial Nova Cond Light"/>
                <w:sz w:val="20"/>
                <w:szCs w:val="20"/>
              </w:rPr>
              <w:t>L.1.1. Incrementar el uso de estándares de calidad en los bienes y servicios que brindan las entidades públicas.</w:t>
            </w:r>
          </w:p>
        </w:tc>
      </w:tr>
      <w:tr w:rsidR="00477A61" w:rsidRPr="007258FE" w14:paraId="3252A2A7" w14:textId="77777777" w:rsidTr="009156E9">
        <w:trPr>
          <w:trHeight w:val="53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D1B3AAF" w14:textId="77777777" w:rsidR="00477A61" w:rsidRPr="007258FE" w:rsidRDefault="00477A61"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8A7396C" w14:textId="6BBF91B1" w:rsidR="00477A61" w:rsidRPr="00AE5262" w:rsidRDefault="003A11E9" w:rsidP="009156E9">
            <w:pPr>
              <w:spacing w:after="0"/>
              <w:rPr>
                <w:rFonts w:ascii="Arial Nova Cond Light" w:hAnsi="Arial Nova Cond Light"/>
                <w:sz w:val="20"/>
                <w:szCs w:val="20"/>
              </w:rPr>
            </w:pPr>
            <w:r>
              <w:rPr>
                <w:rFonts w:ascii="Arial Nova Cond Light" w:hAnsi="Arial Nova Cond Light"/>
                <w:sz w:val="20"/>
                <w:szCs w:val="20"/>
              </w:rPr>
              <w:t>5</w:t>
            </w:r>
            <w:r w:rsidRPr="00AE5262">
              <w:rPr>
                <w:rFonts w:ascii="Arial Nova Cond Light" w:hAnsi="Arial Nova Cond Light"/>
                <w:sz w:val="20"/>
                <w:szCs w:val="20"/>
              </w:rPr>
              <w:t>. SERVICIOS DE FISCALIZACIÓN MEDIANTE EL USO DE HERRAMIENTAS DIGITALES EN LA VERIFICACIÓN DE LOS EQUIPOS DE MEDICIÓN DEL SERVICIO PÚBLICO DE ELECTRICIDAD.</w:t>
            </w:r>
          </w:p>
        </w:tc>
      </w:tr>
      <w:tr w:rsidR="002858F5" w:rsidRPr="007258FE" w14:paraId="46C0BA12" w14:textId="77777777" w:rsidTr="002858F5">
        <w:trPr>
          <w:trHeight w:val="23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3C173373" w14:textId="40AF9D20" w:rsidR="002858F5" w:rsidRPr="007258FE" w:rsidRDefault="002858F5" w:rsidP="002858F5">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1D93EC" w14:textId="2C2BAB65" w:rsidR="002858F5" w:rsidRPr="00AE5262" w:rsidRDefault="002858F5" w:rsidP="002858F5">
            <w:pPr>
              <w:spacing w:after="0"/>
              <w:rPr>
                <w:rFonts w:ascii="Arial Nova Cond Light" w:hAnsi="Arial Nova Cond Light"/>
                <w:sz w:val="20"/>
                <w:szCs w:val="20"/>
              </w:rPr>
            </w:pPr>
            <w:r w:rsidRPr="00AE5262">
              <w:rPr>
                <w:rFonts w:ascii="Arial Nova Cond Light" w:hAnsi="Arial Nova Cond Light"/>
                <w:sz w:val="20"/>
                <w:szCs w:val="20"/>
              </w:rPr>
              <w:t>Mejorado</w:t>
            </w:r>
          </w:p>
        </w:tc>
      </w:tr>
      <w:tr w:rsidR="002858F5" w:rsidRPr="007258FE" w14:paraId="132FDC72" w14:textId="77777777" w:rsidTr="002858F5">
        <w:trPr>
          <w:trHeight w:val="34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79AE1CBD" w14:textId="225B0235" w:rsidR="002858F5" w:rsidRPr="007258FE" w:rsidRDefault="002858F5" w:rsidP="002858F5">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7917B31" w14:textId="18706DCB" w:rsidR="002858F5" w:rsidRPr="00AE5262" w:rsidRDefault="002858F5" w:rsidP="002858F5">
            <w:pPr>
              <w:spacing w:after="0"/>
              <w:rPr>
                <w:rFonts w:ascii="Arial Nova Cond Light" w:hAnsi="Arial Nova Cond Light"/>
                <w:sz w:val="20"/>
                <w:szCs w:val="20"/>
              </w:rPr>
            </w:pPr>
            <w:r w:rsidRPr="00AE5262">
              <w:rPr>
                <w:rFonts w:ascii="Arial Nova Cond Light" w:hAnsi="Arial Nova Cond Light"/>
                <w:sz w:val="20"/>
                <w:szCs w:val="20"/>
              </w:rPr>
              <w:t>Competencias exclusivas</w:t>
            </w:r>
          </w:p>
        </w:tc>
      </w:tr>
      <w:tr w:rsidR="00477A61" w:rsidRPr="007258FE" w14:paraId="4CD81FC2"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7369FE9" w14:textId="77777777" w:rsidR="00477A61" w:rsidRPr="007258FE" w:rsidRDefault="00477A61"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5A16CCE" w14:textId="232C0892" w:rsidR="00477A61" w:rsidRPr="00AE5262" w:rsidRDefault="005B75C9"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5B75C9">
              <w:rPr>
                <w:rFonts w:ascii="Arial Nova Cond Light" w:eastAsia="Times New Roman" w:hAnsi="Arial Nova Cond Light" w:cs="Arial"/>
                <w:sz w:val="20"/>
                <w:szCs w:val="20"/>
                <w:lang w:val="es-ES" w:eastAsia="es-PE"/>
              </w:rPr>
              <w:t>El servicio, que está dirigido a la mejora de la calidad de los servicios comerciales que reciben los usuarios del servicio público de electricidad, consiste en la fiscalización de la verificación de los medidores de consumo de energía eléctrica como factor fundamental para garantizar la calidad de la facturación del servicio eléctrico, a través de procedimientos que incorporen las herramientas de mayor actualización tecnológica y la retroalimentación normativa entre el ente normativo y el fiscalizador/regulador.</w:t>
            </w:r>
          </w:p>
        </w:tc>
      </w:tr>
      <w:tr w:rsidR="00477A61" w:rsidRPr="007258FE" w14:paraId="1918235B" w14:textId="77777777" w:rsidTr="009156E9">
        <w:trPr>
          <w:trHeight w:val="22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A47384F" w14:textId="77777777" w:rsidR="00477A61" w:rsidRPr="007258FE" w:rsidRDefault="00477A61"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47F894" w14:textId="77777777" w:rsidR="00477A61" w:rsidRPr="00AE5262" w:rsidRDefault="00477A61"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AE5262">
              <w:rPr>
                <w:rFonts w:ascii="Arial Nova Cond Light" w:hAnsi="Arial Nova Cond Light"/>
                <w:sz w:val="20"/>
                <w:szCs w:val="20"/>
              </w:rPr>
              <w:t>Organismo Supervisor de la Inversión en Energía y Minería</w:t>
            </w:r>
          </w:p>
        </w:tc>
      </w:tr>
      <w:tr w:rsidR="00477A61" w:rsidRPr="007258FE" w14:paraId="660789D7" w14:textId="77777777" w:rsidTr="009156E9">
        <w:trPr>
          <w:trHeight w:val="5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E110883" w14:textId="77777777" w:rsidR="00477A61" w:rsidRPr="007258FE" w:rsidRDefault="00477A61"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807B1A" w14:textId="77777777" w:rsidR="00477A61" w:rsidRPr="00AE5262" w:rsidRDefault="00477A61" w:rsidP="009156E9">
            <w:pPr>
              <w:shd w:val="clear" w:color="auto" w:fill="FFFFFF"/>
              <w:spacing w:after="0" w:line="233" w:lineRule="atLeast"/>
              <w:rPr>
                <w:rFonts w:ascii="Arial Nova Cond Light" w:hAnsi="Arial Nova Cond Light"/>
                <w:sz w:val="20"/>
                <w:szCs w:val="20"/>
              </w:rPr>
            </w:pPr>
            <w:r w:rsidRPr="00AE5262">
              <w:rPr>
                <w:rFonts w:ascii="Arial Nova Cond Light" w:hAnsi="Arial Nova Cond Light"/>
                <w:sz w:val="20"/>
                <w:szCs w:val="20"/>
              </w:rPr>
              <w:t>Empresas de Distribución Eléctrica</w:t>
            </w:r>
          </w:p>
          <w:p w14:paraId="21FF9BC5" w14:textId="77777777" w:rsidR="00477A61" w:rsidRPr="00AE5262" w:rsidRDefault="00477A61"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AE5262">
              <w:rPr>
                <w:rFonts w:ascii="Arial Nova Cond Light" w:hAnsi="Arial Nova Cond Light"/>
                <w:sz w:val="20"/>
                <w:szCs w:val="20"/>
              </w:rPr>
              <w:t>Ciudadanos</w:t>
            </w:r>
          </w:p>
        </w:tc>
      </w:tr>
      <w:tr w:rsidR="00477A61" w:rsidRPr="007258FE" w14:paraId="2AD400AF" w14:textId="77777777" w:rsidTr="009156E9">
        <w:trPr>
          <w:trHeight w:val="24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A3FDC90" w14:textId="77777777" w:rsidR="00477A61" w:rsidRPr="007258FE" w:rsidRDefault="00477A6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EFD69E4" w14:textId="77777777" w:rsidR="00477A61" w:rsidRPr="00AE5262" w:rsidRDefault="00477A61" w:rsidP="009156E9">
            <w:pPr>
              <w:shd w:val="clear" w:color="auto" w:fill="FFFFFF"/>
              <w:spacing w:after="0"/>
              <w:rPr>
                <w:rFonts w:ascii="Arial Nova Cond Light" w:eastAsia="Times New Roman" w:hAnsi="Arial Nova Cond Light" w:cs="Arial"/>
                <w:sz w:val="20"/>
                <w:szCs w:val="20"/>
                <w:lang w:val="es-ES" w:eastAsia="es-PE"/>
              </w:rPr>
            </w:pPr>
            <w:r w:rsidRPr="00AE5262">
              <w:rPr>
                <w:rFonts w:ascii="Arial Nova Cond Light" w:eastAsia="Times New Roman" w:hAnsi="Arial Nova Cond Light" w:cs="Arial"/>
                <w:sz w:val="20"/>
                <w:szCs w:val="20"/>
                <w:lang w:val="es-ES" w:eastAsia="es-PE"/>
              </w:rPr>
              <w:t>A nivel Nacional</w:t>
            </w:r>
          </w:p>
        </w:tc>
      </w:tr>
      <w:tr w:rsidR="00477A61" w:rsidRPr="007258FE" w14:paraId="5D81F176" w14:textId="77777777" w:rsidTr="009156E9">
        <w:trPr>
          <w:trHeight w:val="245"/>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22AFD89" w14:textId="77777777" w:rsidR="00477A61" w:rsidRPr="007258FE" w:rsidRDefault="00477A6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664D40F1" w14:textId="77777777" w:rsidR="00477A61" w:rsidRPr="00425D94" w:rsidRDefault="00477A61" w:rsidP="009156E9">
            <w:pPr>
              <w:spacing w:after="0"/>
              <w:jc w:val="center"/>
              <w:rPr>
                <w:rFonts w:ascii="Arial Nova Cond Light" w:hAnsi="Arial Nova Cond Light"/>
                <w:sz w:val="20"/>
                <w:szCs w:val="20"/>
              </w:rPr>
            </w:pPr>
            <w:r w:rsidRPr="00425D94">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3CC14507" w14:textId="77777777" w:rsidR="00477A61" w:rsidRPr="00425D94" w:rsidRDefault="00477A61" w:rsidP="009156E9">
            <w:pPr>
              <w:spacing w:after="0"/>
              <w:jc w:val="center"/>
              <w:rPr>
                <w:rFonts w:ascii="Arial Nova Cond Light" w:hAnsi="Arial Nova Cond Light"/>
                <w:sz w:val="20"/>
                <w:szCs w:val="20"/>
              </w:rPr>
            </w:pPr>
            <w:r w:rsidRPr="00425D94">
              <w:rPr>
                <w:rFonts w:ascii="Arial Nova Cond Light" w:hAnsi="Arial Nova Cond Light"/>
                <w:sz w:val="20"/>
                <w:szCs w:val="20"/>
              </w:rPr>
              <w:t>Estándar 2</w:t>
            </w:r>
          </w:p>
        </w:tc>
      </w:tr>
      <w:tr w:rsidR="00477A61" w:rsidRPr="007258FE" w14:paraId="03953D8F" w14:textId="77777777" w:rsidTr="009156E9">
        <w:trPr>
          <w:trHeight w:val="249"/>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5D19267D" w14:textId="77777777" w:rsidR="00477A61" w:rsidRPr="007258FE" w:rsidRDefault="00477A61"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E67575" w14:textId="139A74C0" w:rsidR="00477A61" w:rsidRPr="00425D94" w:rsidRDefault="005B75C9" w:rsidP="009156E9">
            <w:pPr>
              <w:shd w:val="clear" w:color="auto" w:fill="FFFFFF"/>
              <w:spacing w:after="0"/>
              <w:rPr>
                <w:rFonts w:ascii="Arial Nova Cond Light" w:eastAsia="Times New Roman" w:hAnsi="Arial Nova Cond Light" w:cs="Arial"/>
                <w:sz w:val="20"/>
                <w:szCs w:val="20"/>
                <w:lang w:val="es-ES" w:eastAsia="es-PE"/>
              </w:rPr>
            </w:pPr>
            <w:r w:rsidRPr="005B75C9">
              <w:rPr>
                <w:rFonts w:ascii="Arial Nova Cond Light" w:eastAsia="Times New Roman" w:hAnsi="Arial Nova Cond Light" w:cs="Arial"/>
                <w:sz w:val="20"/>
                <w:szCs w:val="20"/>
                <w:lang w:val="es-ES" w:eastAsia="es-PE"/>
              </w:rPr>
              <w:t>Fiabilidad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C34E07F" w14:textId="77777777" w:rsidR="00477A61" w:rsidRPr="00425D94" w:rsidRDefault="00477A61" w:rsidP="009156E9">
            <w:pPr>
              <w:shd w:val="clear" w:color="auto" w:fill="FFFFFF"/>
              <w:spacing w:after="0"/>
              <w:rPr>
                <w:rFonts w:ascii="Arial Nova Cond Light" w:eastAsia="Times New Roman" w:hAnsi="Arial Nova Cond Light" w:cs="Arial"/>
                <w:sz w:val="20"/>
                <w:szCs w:val="20"/>
                <w:lang w:val="es-ES" w:eastAsia="es-PE"/>
              </w:rPr>
            </w:pPr>
            <w:r w:rsidRPr="00425D94">
              <w:rPr>
                <w:rFonts w:ascii="Arial Nova Cond Light" w:eastAsia="Times New Roman" w:hAnsi="Arial Nova Cond Light" w:cs="Arial"/>
                <w:sz w:val="20"/>
                <w:szCs w:val="20"/>
                <w:lang w:val="es-ES" w:eastAsia="es-PE"/>
              </w:rPr>
              <w:t>SATISFACCIÓN DE LOS USUARIOS</w:t>
            </w:r>
          </w:p>
        </w:tc>
      </w:tr>
      <w:tr w:rsidR="00477A61" w:rsidRPr="007258FE" w14:paraId="5A1A5985" w14:textId="77777777" w:rsidTr="009156E9">
        <w:trPr>
          <w:trHeight w:val="22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F674D20" w14:textId="77777777" w:rsidR="00477A61" w:rsidRPr="007258FE" w:rsidRDefault="00477A6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906849E" w14:textId="49FFDA26" w:rsidR="00477A61" w:rsidRPr="00425D94" w:rsidRDefault="006E7D48" w:rsidP="009156E9">
            <w:pPr>
              <w:shd w:val="clear" w:color="auto" w:fill="FFFFFF"/>
              <w:spacing w:after="0"/>
              <w:rPr>
                <w:rFonts w:ascii="Arial Nova Cond Light" w:eastAsia="Times New Roman" w:hAnsi="Arial Nova Cond Light" w:cs="Arial"/>
                <w:color w:val="FF0000"/>
                <w:sz w:val="20"/>
                <w:szCs w:val="20"/>
                <w:lang w:val="es-ES" w:eastAsia="es-PE"/>
              </w:rPr>
            </w:pPr>
            <w:r w:rsidRPr="006E7D48">
              <w:rPr>
                <w:rFonts w:ascii="Arial Nova Cond Light" w:eastAsia="Times New Roman" w:hAnsi="Arial Nova Cond Light" w:cs="Arial"/>
                <w:sz w:val="20"/>
                <w:szCs w:val="20"/>
                <w:lang w:val="es-ES" w:eastAsia="es-PE"/>
              </w:rPr>
              <w:t>El servicio se brinda cumpliendo la normativa del subsector electricidad y las normas técnicas nacionales, a fin de asegurar la mayor calidad del servicio.</w:t>
            </w:r>
          </w:p>
        </w:tc>
      </w:tr>
      <w:tr w:rsidR="00477A61" w:rsidRPr="007258FE" w14:paraId="6C1B508B" w14:textId="77777777" w:rsidTr="009156E9">
        <w:trPr>
          <w:trHeight w:val="24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FE91F07" w14:textId="77777777" w:rsidR="00477A61" w:rsidRPr="007258FE" w:rsidRDefault="00477A6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D5835F8" w14:textId="493F10AB" w:rsidR="00477A61" w:rsidRPr="00425D94" w:rsidRDefault="006E7D48" w:rsidP="009156E9">
            <w:pPr>
              <w:shd w:val="clear" w:color="auto" w:fill="FFFFFF"/>
              <w:spacing w:after="0"/>
              <w:rPr>
                <w:rFonts w:ascii="Arial Nova Cond Light" w:eastAsia="Times New Roman" w:hAnsi="Arial Nova Cond Light" w:cs="Arial"/>
                <w:sz w:val="20"/>
                <w:szCs w:val="20"/>
                <w:lang w:val="es-ES" w:eastAsia="es-PE"/>
              </w:rPr>
            </w:pPr>
            <w:r w:rsidRPr="006E7D48">
              <w:rPr>
                <w:rFonts w:ascii="Arial Nova Cond Light" w:eastAsia="Times New Roman" w:hAnsi="Arial Nova Cond Light" w:cs="Arial"/>
                <w:sz w:val="20"/>
                <w:szCs w:val="20"/>
                <w:lang w:val="es-ES" w:eastAsia="es-PE"/>
              </w:rPr>
              <w:t>El servicio se orienta a asegurar la satisfacción de los usuarios del servicio público de electricidad como parte del rol del Estado para garantizar su calidad y seguridad.</w:t>
            </w:r>
          </w:p>
        </w:tc>
      </w:tr>
      <w:tr w:rsidR="00477A61" w:rsidRPr="007258FE" w14:paraId="21518F6D" w14:textId="77777777" w:rsidTr="009156E9">
        <w:trPr>
          <w:trHeight w:val="27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6EEDE299" w14:textId="77777777" w:rsidR="00477A61" w:rsidRPr="007258FE" w:rsidRDefault="00477A6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71AFC65" w14:textId="64A1A8B8" w:rsidR="00477A61" w:rsidRPr="00425D94" w:rsidRDefault="006E7D48" w:rsidP="009156E9">
            <w:pPr>
              <w:shd w:val="clear" w:color="auto" w:fill="FFFFFF"/>
              <w:spacing w:after="0"/>
              <w:rPr>
                <w:rFonts w:ascii="Arial Nova Cond Light" w:eastAsia="Times New Roman" w:hAnsi="Arial Nova Cond Light" w:cs="Arial"/>
                <w:sz w:val="20"/>
                <w:szCs w:val="20"/>
                <w:lang w:val="es-ES" w:eastAsia="es-PE"/>
              </w:rPr>
            </w:pPr>
            <w:r w:rsidRPr="006E7D48">
              <w:rPr>
                <w:rFonts w:ascii="Arial Nova Cond Light" w:hAnsi="Arial Nova Cond Light" w:cstheme="minorHAnsi"/>
                <w:bCs/>
                <w:sz w:val="20"/>
                <w:szCs w:val="20"/>
              </w:rPr>
              <w:t>Número de fiscalizaciones de equipos de medición en el servicio público de electricidad que aseguran resultados confiables</w:t>
            </w:r>
          </w:p>
        </w:tc>
      </w:tr>
      <w:tr w:rsidR="00477A61" w:rsidRPr="007258FE" w14:paraId="46F3F8E9" w14:textId="77777777" w:rsidTr="009156E9">
        <w:trPr>
          <w:trHeight w:val="32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0F80F2E" w14:textId="77777777" w:rsidR="00477A61" w:rsidRPr="007258FE" w:rsidRDefault="00477A6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76B3598" w14:textId="77777777" w:rsidR="00477A61" w:rsidRPr="00425D94" w:rsidRDefault="00477A61" w:rsidP="009156E9">
            <w:pPr>
              <w:shd w:val="clear" w:color="auto" w:fill="FFFFFF"/>
              <w:spacing w:after="0"/>
              <w:rPr>
                <w:rFonts w:ascii="Arial Nova Cond Light" w:eastAsia="Times New Roman" w:hAnsi="Arial Nova Cond Light" w:cs="Arial"/>
                <w:sz w:val="20"/>
                <w:szCs w:val="20"/>
                <w:lang w:val="es-ES" w:eastAsia="es-PE"/>
              </w:rPr>
            </w:pPr>
            <w:r w:rsidRPr="00425D94">
              <w:rPr>
                <w:rFonts w:ascii="Arial Nova Cond Light" w:eastAsia="Times New Roman" w:hAnsi="Arial Nova Cond Light" w:cs="Arial"/>
                <w:sz w:val="20"/>
                <w:szCs w:val="20"/>
                <w:lang w:val="es-ES" w:eastAsia="es-PE"/>
              </w:rPr>
              <w:t>Porcentaje de acciones de fiscalización que aplican los servicios de la IC realizadas</w:t>
            </w:r>
          </w:p>
        </w:tc>
      </w:tr>
    </w:tbl>
    <w:p w14:paraId="627BE560" w14:textId="4CCE3C3F" w:rsidR="00425D94" w:rsidRDefault="00425D94">
      <w:pPr>
        <w:rPr>
          <w:rFonts w:ascii="Arial Narrow" w:hAnsi="Arial Narrow"/>
        </w:rPr>
      </w:pPr>
      <w:r>
        <w:rPr>
          <w:rFonts w:ascii="Arial Narrow" w:hAnsi="Arial Narrow"/>
        </w:rPr>
        <w:br w:type="page"/>
      </w:r>
    </w:p>
    <w:tbl>
      <w:tblPr>
        <w:tblStyle w:val="Tablaconcuadrcula"/>
        <w:tblW w:w="5004" w:type="pct"/>
        <w:tblLook w:val="04A0" w:firstRow="1" w:lastRow="0" w:firstColumn="1" w:lastColumn="0" w:noHBand="0" w:noVBand="1"/>
      </w:tblPr>
      <w:tblGrid>
        <w:gridCol w:w="1316"/>
        <w:gridCol w:w="1044"/>
        <w:gridCol w:w="575"/>
        <w:gridCol w:w="828"/>
        <w:gridCol w:w="677"/>
        <w:gridCol w:w="677"/>
        <w:gridCol w:w="677"/>
        <w:gridCol w:w="677"/>
        <w:gridCol w:w="677"/>
        <w:gridCol w:w="677"/>
        <w:gridCol w:w="677"/>
      </w:tblGrid>
      <w:tr w:rsidR="001F7CC9" w:rsidRPr="007258FE" w14:paraId="655ABD98" w14:textId="77777777" w:rsidTr="009156E9">
        <w:trPr>
          <w:trHeight w:val="274"/>
        </w:trPr>
        <w:tc>
          <w:tcPr>
            <w:tcW w:w="5000" w:type="pct"/>
            <w:gridSpan w:val="11"/>
            <w:shd w:val="clear" w:color="auto" w:fill="C45911" w:themeFill="accent2" w:themeFillShade="BF"/>
            <w:vAlign w:val="center"/>
          </w:tcPr>
          <w:p w14:paraId="0CF31AE0" w14:textId="7E57994E" w:rsidR="001F7CC9" w:rsidRPr="007258FE" w:rsidRDefault="001F7CC9"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FB254E">
              <w:rPr>
                <w:rFonts w:ascii="Arial Nova Cond Light" w:hAnsi="Arial Nova Cond Light"/>
                <w:bCs/>
                <w:color w:val="FFFFFF" w:themeColor="background1"/>
              </w:rPr>
              <w:t>5</w:t>
            </w:r>
            <w:r>
              <w:rPr>
                <w:rFonts w:ascii="Arial Nova Cond Light" w:hAnsi="Arial Nova Cond Light"/>
                <w:bCs/>
                <w:color w:val="FFFFFF" w:themeColor="background1"/>
              </w:rPr>
              <w:t>.1</w:t>
            </w:r>
          </w:p>
        </w:tc>
      </w:tr>
      <w:tr w:rsidR="001F7CC9" w:rsidRPr="007258FE" w14:paraId="464F501B" w14:textId="77777777" w:rsidTr="002F558D">
        <w:trPr>
          <w:trHeight w:val="534"/>
        </w:trPr>
        <w:tc>
          <w:tcPr>
            <w:tcW w:w="1440" w:type="pct"/>
            <w:gridSpan w:val="2"/>
            <w:shd w:val="clear" w:color="auto" w:fill="C45911" w:themeFill="accent2" w:themeFillShade="BF"/>
            <w:vAlign w:val="center"/>
          </w:tcPr>
          <w:p w14:paraId="65284F3A" w14:textId="77777777" w:rsidR="001F7CC9" w:rsidRPr="007258FE" w:rsidRDefault="001F7CC9"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560" w:type="pct"/>
            <w:gridSpan w:val="9"/>
            <w:vAlign w:val="center"/>
          </w:tcPr>
          <w:p w14:paraId="56744A32" w14:textId="77777777" w:rsidR="001F7CC9" w:rsidRPr="001F7CC9" w:rsidRDefault="001F7CC9" w:rsidP="009156E9">
            <w:pPr>
              <w:rPr>
                <w:rFonts w:ascii="Arial Nova Cond Light" w:hAnsi="Arial Nova Cond Light" w:cstheme="minorHAnsi"/>
                <w:bCs/>
                <w:sz w:val="20"/>
                <w:szCs w:val="20"/>
              </w:rPr>
            </w:pPr>
            <w:r w:rsidRPr="001F7CC9">
              <w:rPr>
                <w:rFonts w:ascii="Arial Nova Cond Light" w:hAnsi="Arial Nova Cond Light"/>
                <w:sz w:val="20"/>
                <w:szCs w:val="20"/>
              </w:rPr>
              <w:t>OP1 Incrementar la calidad de los productos y servicios que las entidades del sector público y las empresas ofrecen al ciudadano</w:t>
            </w:r>
          </w:p>
        </w:tc>
      </w:tr>
      <w:tr w:rsidR="001F7CC9" w:rsidRPr="007258FE" w14:paraId="42CD9170" w14:textId="77777777" w:rsidTr="002F558D">
        <w:trPr>
          <w:trHeight w:val="534"/>
        </w:trPr>
        <w:tc>
          <w:tcPr>
            <w:tcW w:w="1440" w:type="pct"/>
            <w:gridSpan w:val="2"/>
            <w:shd w:val="clear" w:color="auto" w:fill="C45911" w:themeFill="accent2" w:themeFillShade="BF"/>
            <w:vAlign w:val="center"/>
          </w:tcPr>
          <w:p w14:paraId="6BC103E2" w14:textId="77777777" w:rsidR="001F7CC9" w:rsidRPr="007258FE" w:rsidRDefault="001F7CC9"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560" w:type="pct"/>
            <w:gridSpan w:val="9"/>
            <w:tcBorders>
              <w:bottom w:val="single" w:sz="4" w:space="0" w:color="auto"/>
            </w:tcBorders>
          </w:tcPr>
          <w:p w14:paraId="66BEDA67" w14:textId="77777777" w:rsidR="001F7CC9" w:rsidRPr="001F7CC9" w:rsidRDefault="001F7CC9" w:rsidP="009156E9">
            <w:pPr>
              <w:rPr>
                <w:rFonts w:ascii="Arial Nova Cond Light" w:hAnsi="Arial Nova Cond Light" w:cstheme="minorHAnsi"/>
                <w:bCs/>
                <w:sz w:val="20"/>
                <w:szCs w:val="20"/>
              </w:rPr>
            </w:pPr>
            <w:r w:rsidRPr="001F7CC9">
              <w:rPr>
                <w:rFonts w:ascii="Arial Nova Cond Light" w:hAnsi="Arial Nova Cond Light"/>
                <w:sz w:val="20"/>
                <w:szCs w:val="20"/>
              </w:rPr>
              <w:t>L.1.1. Incrementar el uso de estándares de calidad en los bienes y servicios que brindan las entidades públicas.</w:t>
            </w:r>
          </w:p>
        </w:tc>
      </w:tr>
      <w:tr w:rsidR="001F7CC9" w:rsidRPr="007258FE" w14:paraId="2C1EEFE9" w14:textId="77777777" w:rsidTr="002F558D">
        <w:trPr>
          <w:trHeight w:val="534"/>
        </w:trPr>
        <w:tc>
          <w:tcPr>
            <w:tcW w:w="1440" w:type="pct"/>
            <w:gridSpan w:val="2"/>
            <w:shd w:val="clear" w:color="auto" w:fill="C45911" w:themeFill="accent2" w:themeFillShade="BF"/>
            <w:vAlign w:val="center"/>
          </w:tcPr>
          <w:p w14:paraId="63513E5E" w14:textId="77777777" w:rsidR="001F7CC9" w:rsidRPr="007258FE" w:rsidRDefault="001F7CC9" w:rsidP="001F7CC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560" w:type="pct"/>
            <w:gridSpan w:val="9"/>
            <w:tcBorders>
              <w:bottom w:val="single" w:sz="4" w:space="0" w:color="auto"/>
            </w:tcBorders>
            <w:shd w:val="clear" w:color="auto" w:fill="auto"/>
            <w:vAlign w:val="center"/>
          </w:tcPr>
          <w:p w14:paraId="3ED27D55" w14:textId="39554E3B" w:rsidR="001F7CC9" w:rsidRPr="001F7CC9" w:rsidRDefault="00FB254E" w:rsidP="001F7CC9">
            <w:pPr>
              <w:rPr>
                <w:rFonts w:ascii="Arial Nova Cond Light" w:hAnsi="Arial Nova Cond Light"/>
                <w:sz w:val="20"/>
                <w:szCs w:val="20"/>
              </w:rPr>
            </w:pPr>
            <w:r>
              <w:rPr>
                <w:rFonts w:ascii="Arial Nova Cond Light" w:hAnsi="Arial Nova Cond Light"/>
                <w:sz w:val="20"/>
                <w:szCs w:val="20"/>
              </w:rPr>
              <w:t>5</w:t>
            </w:r>
            <w:r w:rsidR="001F7CC9" w:rsidRPr="001F7CC9">
              <w:rPr>
                <w:rFonts w:ascii="Arial Nova Cond Light" w:hAnsi="Arial Nova Cond Light"/>
                <w:sz w:val="20"/>
                <w:szCs w:val="20"/>
              </w:rPr>
              <w:t xml:space="preserve">. </w:t>
            </w:r>
            <w:r w:rsidR="003416BF" w:rsidRPr="00106FD7">
              <w:rPr>
                <w:rFonts w:ascii="Arial Nova Cond Light" w:hAnsi="Arial Nova Cond Light"/>
                <w:sz w:val="20"/>
                <w:szCs w:val="20"/>
              </w:rPr>
              <w:t>SERVICIOS DE FISCALIZACIÓN MEDIANTE EL USO DE HERRAMIENTAS DIGITALES EN LA VERIFICACIÓN DE LOS EQUIPOS DE MEDICIÓN DEL SERVICIO PÚBLICO DE ELECTRICIDAD.</w:t>
            </w:r>
          </w:p>
        </w:tc>
      </w:tr>
      <w:tr w:rsidR="001F7CC9" w:rsidRPr="007258FE" w14:paraId="1751DF6A" w14:textId="77777777" w:rsidTr="002F558D">
        <w:trPr>
          <w:trHeight w:val="534"/>
        </w:trPr>
        <w:tc>
          <w:tcPr>
            <w:tcW w:w="1440" w:type="pct"/>
            <w:gridSpan w:val="2"/>
            <w:shd w:val="clear" w:color="auto" w:fill="C45911" w:themeFill="accent2" w:themeFillShade="BF"/>
            <w:vAlign w:val="center"/>
          </w:tcPr>
          <w:p w14:paraId="39E682CE" w14:textId="77777777" w:rsidR="001F7CC9" w:rsidRPr="007258FE" w:rsidRDefault="001F7CC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560" w:type="pct"/>
            <w:gridSpan w:val="9"/>
            <w:tcBorders>
              <w:bottom w:val="single" w:sz="4" w:space="0" w:color="auto"/>
            </w:tcBorders>
            <w:shd w:val="clear" w:color="auto" w:fill="auto"/>
            <w:vAlign w:val="center"/>
          </w:tcPr>
          <w:p w14:paraId="5B34E569" w14:textId="51D90208" w:rsidR="001F7CC9" w:rsidRPr="001F7CC9" w:rsidRDefault="005812CB" w:rsidP="009156E9">
            <w:pPr>
              <w:rPr>
                <w:rFonts w:ascii="Arial Nova Cond Light" w:hAnsi="Arial Nova Cond Light" w:cstheme="minorHAnsi"/>
                <w:bCs/>
                <w:sz w:val="20"/>
                <w:szCs w:val="20"/>
              </w:rPr>
            </w:pPr>
            <w:r w:rsidRPr="005812CB">
              <w:rPr>
                <w:rFonts w:ascii="Arial Nova Cond Light" w:hAnsi="Arial Nova Cond Light" w:cstheme="minorHAnsi"/>
                <w:bCs/>
                <w:sz w:val="20"/>
                <w:szCs w:val="20"/>
              </w:rPr>
              <w:t>Número de fiscalizaciones de equipos de medición en el servicio público de electricidad que aseguran resultados confiables</w:t>
            </w:r>
          </w:p>
        </w:tc>
      </w:tr>
      <w:tr w:rsidR="001F7CC9" w:rsidRPr="007258FE" w14:paraId="331D20A0" w14:textId="77777777" w:rsidTr="002F558D">
        <w:trPr>
          <w:trHeight w:val="77"/>
        </w:trPr>
        <w:tc>
          <w:tcPr>
            <w:tcW w:w="1440" w:type="pct"/>
            <w:gridSpan w:val="2"/>
            <w:shd w:val="clear" w:color="auto" w:fill="C45911" w:themeFill="accent2" w:themeFillShade="BF"/>
            <w:vAlign w:val="center"/>
          </w:tcPr>
          <w:p w14:paraId="3AF4990F" w14:textId="77777777" w:rsidR="001F7CC9" w:rsidRPr="007258FE" w:rsidRDefault="001F7CC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560" w:type="pct"/>
            <w:gridSpan w:val="9"/>
            <w:shd w:val="clear" w:color="auto" w:fill="auto"/>
            <w:vAlign w:val="center"/>
          </w:tcPr>
          <w:p w14:paraId="54A0AD17" w14:textId="1B15FF3C" w:rsidR="001F7CC9" w:rsidRPr="001F7CC9" w:rsidRDefault="005107CB" w:rsidP="009156E9">
            <w:pPr>
              <w:rPr>
                <w:rFonts w:ascii="Arial Nova Cond Light" w:hAnsi="Arial Nova Cond Light" w:cstheme="minorHAnsi"/>
                <w:bCs/>
                <w:sz w:val="20"/>
                <w:szCs w:val="20"/>
              </w:rPr>
            </w:pPr>
            <w:r w:rsidRPr="005107CB">
              <w:rPr>
                <w:rFonts w:ascii="Arial Nova Cond Light" w:hAnsi="Arial Nova Cond Light" w:cstheme="minorHAnsi"/>
                <w:bCs/>
                <w:sz w:val="20"/>
                <w:szCs w:val="20"/>
              </w:rPr>
              <w:t>Este indicador, permitirá conocer y sostener cuantitativamente los esfuerzos de fiscalización llevados a cabo durante el horizonte temporal próximo, para este nuevo esfuerzo.</w:t>
            </w:r>
          </w:p>
        </w:tc>
      </w:tr>
      <w:tr w:rsidR="001F7CC9" w:rsidRPr="007258FE" w14:paraId="51D4E935" w14:textId="77777777" w:rsidTr="002F558D">
        <w:trPr>
          <w:trHeight w:val="461"/>
        </w:trPr>
        <w:tc>
          <w:tcPr>
            <w:tcW w:w="1440" w:type="pct"/>
            <w:gridSpan w:val="2"/>
            <w:shd w:val="clear" w:color="auto" w:fill="C45911" w:themeFill="accent2" w:themeFillShade="BF"/>
            <w:vAlign w:val="center"/>
          </w:tcPr>
          <w:p w14:paraId="7F7968B9" w14:textId="77777777" w:rsidR="001F7CC9" w:rsidRPr="007258FE" w:rsidRDefault="001F7CC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560" w:type="pct"/>
            <w:gridSpan w:val="9"/>
            <w:shd w:val="clear" w:color="auto" w:fill="auto"/>
            <w:vAlign w:val="center"/>
          </w:tcPr>
          <w:p w14:paraId="6FB36FCC" w14:textId="687B9EA1" w:rsidR="001F7CC9" w:rsidRPr="001F7CC9" w:rsidRDefault="005107CB" w:rsidP="009156E9">
            <w:pPr>
              <w:spacing w:line="276" w:lineRule="auto"/>
              <w:rPr>
                <w:rFonts w:ascii="Arial Nova Cond Light" w:hAnsi="Arial Nova Cond Light" w:cstheme="minorHAnsi"/>
                <w:bCs/>
                <w:sz w:val="20"/>
                <w:szCs w:val="20"/>
              </w:rPr>
            </w:pPr>
            <w:r w:rsidRPr="005107CB">
              <w:rPr>
                <w:rFonts w:ascii="Arial Nova Cond Light" w:hAnsi="Arial Nova Cond Light" w:cstheme="minorHAnsi"/>
                <w:bCs/>
                <w:sz w:val="20"/>
                <w:szCs w:val="20"/>
              </w:rPr>
              <w:t>Gerencia de Supervisión Regional- División de Electricidad</w:t>
            </w:r>
          </w:p>
        </w:tc>
      </w:tr>
      <w:tr w:rsidR="001F7CC9" w:rsidRPr="007258FE" w14:paraId="1D32EAC0" w14:textId="77777777" w:rsidTr="002F558D">
        <w:trPr>
          <w:trHeight w:val="364"/>
        </w:trPr>
        <w:tc>
          <w:tcPr>
            <w:tcW w:w="1440" w:type="pct"/>
            <w:gridSpan w:val="2"/>
            <w:shd w:val="clear" w:color="auto" w:fill="C45911" w:themeFill="accent2" w:themeFillShade="BF"/>
            <w:vAlign w:val="center"/>
          </w:tcPr>
          <w:p w14:paraId="70037915" w14:textId="77777777" w:rsidR="001F7CC9" w:rsidRPr="007258FE" w:rsidRDefault="001F7CC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560" w:type="pct"/>
            <w:gridSpan w:val="9"/>
            <w:shd w:val="clear" w:color="auto" w:fill="auto"/>
            <w:vAlign w:val="center"/>
          </w:tcPr>
          <w:p w14:paraId="50490ADF" w14:textId="77777777" w:rsidR="001F7CC9" w:rsidRPr="001F7CC9" w:rsidRDefault="001F7CC9" w:rsidP="009156E9">
            <w:pPr>
              <w:spacing w:line="276" w:lineRule="auto"/>
              <w:rPr>
                <w:rFonts w:ascii="Arial Nova Cond Light" w:hAnsi="Arial Nova Cond Light" w:cstheme="minorHAnsi"/>
                <w:bCs/>
                <w:sz w:val="20"/>
                <w:szCs w:val="20"/>
              </w:rPr>
            </w:pPr>
            <w:r w:rsidRPr="001F7CC9">
              <w:rPr>
                <w:rFonts w:ascii="Arial Nova Cond Light" w:hAnsi="Arial Nova Cond Light" w:cstheme="minorHAnsi"/>
                <w:bCs/>
                <w:sz w:val="20"/>
                <w:szCs w:val="20"/>
              </w:rPr>
              <w:t>Ninguna identificada</w:t>
            </w:r>
          </w:p>
        </w:tc>
      </w:tr>
      <w:tr w:rsidR="001F7CC9" w:rsidRPr="007258FE" w14:paraId="5BF1094F" w14:textId="77777777" w:rsidTr="002F558D">
        <w:trPr>
          <w:trHeight w:val="1374"/>
        </w:trPr>
        <w:tc>
          <w:tcPr>
            <w:tcW w:w="1440" w:type="pct"/>
            <w:gridSpan w:val="2"/>
            <w:shd w:val="clear" w:color="auto" w:fill="C45911" w:themeFill="accent2" w:themeFillShade="BF"/>
            <w:vAlign w:val="center"/>
          </w:tcPr>
          <w:p w14:paraId="45648424" w14:textId="77777777" w:rsidR="001F7CC9" w:rsidRPr="007258FE" w:rsidRDefault="001F7CC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560" w:type="pct"/>
            <w:gridSpan w:val="9"/>
            <w:shd w:val="clear" w:color="auto" w:fill="auto"/>
            <w:vAlign w:val="center"/>
          </w:tcPr>
          <w:p w14:paraId="3C2E425A" w14:textId="77777777" w:rsidR="001F7CC9" w:rsidRPr="001F7CC9" w:rsidRDefault="001F7CC9" w:rsidP="009156E9">
            <w:pPr>
              <w:rPr>
                <w:rFonts w:ascii="Arial Nova Cond Light" w:eastAsiaTheme="minorEastAsia" w:hAnsi="Arial Nova Cond Light" w:cstheme="minorHAnsi"/>
                <w:bCs/>
                <w:sz w:val="20"/>
                <w:szCs w:val="20"/>
              </w:rPr>
            </w:pPr>
            <w:r w:rsidRPr="001F7CC9">
              <w:rPr>
                <w:rFonts w:ascii="Arial Nova Cond Light" w:hAnsi="Arial Nova Cond Light" w:cstheme="minorHAnsi"/>
                <w:bCs/>
                <w:sz w:val="20"/>
                <w:szCs w:val="20"/>
                <w:u w:val="single"/>
              </w:rPr>
              <w:t>Fórmula</w:t>
            </w:r>
          </w:p>
          <w:p w14:paraId="55B45867" w14:textId="77777777" w:rsidR="001F7CC9" w:rsidRPr="001F7CC9" w:rsidRDefault="001F7CC9" w:rsidP="009156E9">
            <w:pPr>
              <w:spacing w:line="276" w:lineRule="auto"/>
              <w:rPr>
                <w:rFonts w:ascii="Cambria Math" w:hAnsi="Cambria Math" w:cstheme="minorHAnsi"/>
                <w:i/>
                <w:iCs/>
                <w:sz w:val="20"/>
                <w:szCs w:val="20"/>
              </w:rPr>
            </w:pPr>
            <m:oMathPara>
              <m:oMathParaPr>
                <m:jc m:val="centerGroup"/>
              </m:oMathParaPr>
              <m:oMath>
                <m:r>
                  <w:rPr>
                    <w:rFonts w:ascii="Cambria Math" w:hAnsi="Cambria Math" w:cstheme="minorHAnsi"/>
                    <w:sz w:val="20"/>
                    <w:szCs w:val="20"/>
                  </w:rPr>
                  <m:t>%FIC=</m:t>
                </m:r>
                <m:f>
                  <m:fPr>
                    <m:ctrlPr>
                      <w:rPr>
                        <w:rFonts w:ascii="Cambria Math" w:hAnsi="Cambria Math" w:cstheme="minorHAnsi"/>
                        <w:i/>
                        <w:iCs/>
                        <w:sz w:val="20"/>
                        <w:szCs w:val="20"/>
                      </w:rPr>
                    </m:ctrlPr>
                  </m:fPr>
                  <m:num>
                    <m:r>
                      <w:rPr>
                        <w:rFonts w:ascii="Cambria Math" w:hAnsi="Cambria Math" w:cstheme="minorHAnsi"/>
                        <w:sz w:val="20"/>
                        <w:szCs w:val="20"/>
                      </w:rPr>
                      <m:t>FIC</m:t>
                    </m:r>
                  </m:num>
                  <m:den>
                    <m:r>
                      <w:rPr>
                        <w:rFonts w:ascii="Cambria Math" w:hAnsi="Cambria Math" w:cstheme="minorHAnsi"/>
                        <w:sz w:val="20"/>
                        <w:szCs w:val="20"/>
                      </w:rPr>
                      <m:t>F</m:t>
                    </m:r>
                  </m:den>
                </m:f>
                <m:r>
                  <w:rPr>
                    <w:rFonts w:ascii="Cambria Math" w:hAnsi="Cambria Math" w:cstheme="minorHAnsi"/>
                    <w:sz w:val="20"/>
                    <w:szCs w:val="20"/>
                  </w:rPr>
                  <m:t>×100%</m:t>
                </m:r>
              </m:oMath>
            </m:oMathPara>
          </w:p>
          <w:p w14:paraId="02B03BDE" w14:textId="77777777" w:rsidR="001F7CC9" w:rsidRPr="001F7CC9" w:rsidRDefault="001F7CC9" w:rsidP="009156E9">
            <w:pPr>
              <w:spacing w:line="276" w:lineRule="auto"/>
              <w:rPr>
                <w:rFonts w:ascii="Arial Nova Cond Light" w:hAnsi="Arial Nova Cond Light" w:cstheme="minorHAnsi"/>
                <w:bCs/>
                <w:sz w:val="20"/>
                <w:szCs w:val="20"/>
              </w:rPr>
            </w:pPr>
            <w:r w:rsidRPr="001F7CC9">
              <w:rPr>
                <w:rFonts w:ascii="Arial Nova Cond Light" w:hAnsi="Arial Nova Cond Light" w:cstheme="minorHAnsi"/>
                <w:bCs/>
                <w:sz w:val="20"/>
                <w:szCs w:val="20"/>
                <w:u w:val="single"/>
              </w:rPr>
              <w:t>Especificaciones técnicas</w:t>
            </w:r>
          </w:p>
          <w:p w14:paraId="3DF55BF6" w14:textId="77777777" w:rsidR="001F7CC9" w:rsidRPr="001F7CC9" w:rsidRDefault="001F7CC9" w:rsidP="009156E9">
            <w:pPr>
              <w:rPr>
                <w:rFonts w:ascii="Arial Nova Cond Light" w:hAnsi="Arial Nova Cond Light" w:cstheme="minorHAnsi"/>
                <w:bCs/>
                <w:sz w:val="20"/>
                <w:szCs w:val="20"/>
              </w:rPr>
            </w:pPr>
            <w:r w:rsidRPr="001F7CC9">
              <w:rPr>
                <w:rFonts w:ascii="Arial Nova Cond Light" w:hAnsi="Arial Nova Cond Light" w:cstheme="minorHAnsi"/>
                <w:bCs/>
                <w:sz w:val="20"/>
                <w:szCs w:val="20"/>
              </w:rPr>
              <w:t>%FIC: Porcentaje de acciones de fiscalización, que hacen uso de la IC, realizadas.</w:t>
            </w:r>
          </w:p>
          <w:p w14:paraId="08D5BB93" w14:textId="77777777" w:rsidR="001F7CC9" w:rsidRPr="001F7CC9" w:rsidRDefault="001F7CC9" w:rsidP="009156E9">
            <w:pPr>
              <w:rPr>
                <w:rFonts w:ascii="Arial Nova Cond Light" w:hAnsi="Arial Nova Cond Light" w:cstheme="minorHAnsi"/>
                <w:bCs/>
                <w:sz w:val="20"/>
                <w:szCs w:val="20"/>
              </w:rPr>
            </w:pPr>
            <w:r w:rsidRPr="001F7CC9">
              <w:rPr>
                <w:rFonts w:ascii="Arial Nova Cond Light" w:hAnsi="Arial Nova Cond Light" w:cstheme="minorHAnsi"/>
                <w:bCs/>
                <w:sz w:val="20"/>
                <w:szCs w:val="20"/>
              </w:rPr>
              <w:t>FIC: Acciones de fiscalización que hacen uso de la IC.</w:t>
            </w:r>
          </w:p>
          <w:p w14:paraId="0A899A4C" w14:textId="77777777" w:rsidR="001F7CC9" w:rsidRPr="001F7CC9" w:rsidRDefault="001F7CC9" w:rsidP="009156E9">
            <w:pPr>
              <w:spacing w:line="276" w:lineRule="auto"/>
              <w:rPr>
                <w:rFonts w:ascii="Arial Nova Cond Light" w:hAnsi="Arial Nova Cond Light" w:cstheme="minorHAnsi"/>
                <w:bCs/>
                <w:color w:val="FF0000"/>
                <w:sz w:val="20"/>
                <w:szCs w:val="20"/>
              </w:rPr>
            </w:pPr>
            <w:r w:rsidRPr="001F7CC9">
              <w:rPr>
                <w:rFonts w:ascii="Arial Nova Cond Light" w:hAnsi="Arial Nova Cond Light" w:cstheme="minorHAnsi"/>
                <w:bCs/>
                <w:sz w:val="20"/>
                <w:szCs w:val="20"/>
              </w:rPr>
              <w:t>F: Cantidad total de empresas concesionarias</w:t>
            </w:r>
          </w:p>
        </w:tc>
      </w:tr>
      <w:tr w:rsidR="002F558D" w:rsidRPr="007258FE" w14:paraId="1A572EF7" w14:textId="77777777" w:rsidTr="002F558D">
        <w:trPr>
          <w:trHeight w:val="415"/>
        </w:trPr>
        <w:tc>
          <w:tcPr>
            <w:tcW w:w="1440" w:type="pct"/>
            <w:gridSpan w:val="2"/>
            <w:shd w:val="clear" w:color="auto" w:fill="C45911" w:themeFill="accent2" w:themeFillShade="BF"/>
            <w:vAlign w:val="center"/>
          </w:tcPr>
          <w:p w14:paraId="48FF0247" w14:textId="77777777" w:rsidR="002F558D" w:rsidRPr="007258FE" w:rsidRDefault="002F558D"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560" w:type="pct"/>
            <w:gridSpan w:val="9"/>
            <w:tcBorders>
              <w:bottom w:val="single" w:sz="4" w:space="0" w:color="auto"/>
            </w:tcBorders>
            <w:shd w:val="clear" w:color="auto" w:fill="auto"/>
            <w:vAlign w:val="center"/>
          </w:tcPr>
          <w:p w14:paraId="7C6719D6" w14:textId="53ABCFFD" w:rsidR="002F558D" w:rsidRPr="001F7CC9" w:rsidRDefault="002F558D" w:rsidP="009156E9">
            <w:pPr>
              <w:rPr>
                <w:rFonts w:ascii="Arial Nova Cond Light" w:hAnsi="Arial Nova Cond Light" w:cstheme="minorHAnsi"/>
                <w:bCs/>
                <w:color w:val="000000" w:themeColor="text1"/>
                <w:sz w:val="20"/>
                <w:szCs w:val="20"/>
                <w:highlight w:val="yellow"/>
              </w:rPr>
            </w:pPr>
            <w:r w:rsidRPr="001F7CC9">
              <w:rPr>
                <w:rFonts w:ascii="Arial Nova Cond Light" w:hAnsi="Arial Nova Cond Light" w:cstheme="minorHAnsi"/>
                <w:bCs/>
                <w:sz w:val="20"/>
                <w:szCs w:val="20"/>
              </w:rPr>
              <w:t>Constante</w:t>
            </w:r>
          </w:p>
        </w:tc>
      </w:tr>
      <w:tr w:rsidR="002F558D" w:rsidRPr="007258FE" w14:paraId="15DAFAD4" w14:textId="77777777" w:rsidTr="002F558D">
        <w:trPr>
          <w:trHeight w:val="197"/>
        </w:trPr>
        <w:tc>
          <w:tcPr>
            <w:tcW w:w="1440" w:type="pct"/>
            <w:gridSpan w:val="2"/>
            <w:shd w:val="clear" w:color="auto" w:fill="C45911" w:themeFill="accent2" w:themeFillShade="BF"/>
            <w:vAlign w:val="center"/>
          </w:tcPr>
          <w:p w14:paraId="24CBACFD" w14:textId="277258F7" w:rsidR="002F558D" w:rsidRPr="007258FE" w:rsidRDefault="002F558D" w:rsidP="002F558D">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560" w:type="pct"/>
            <w:gridSpan w:val="9"/>
            <w:tcBorders>
              <w:bottom w:val="single" w:sz="4" w:space="0" w:color="auto"/>
            </w:tcBorders>
            <w:shd w:val="clear" w:color="auto" w:fill="auto"/>
            <w:vAlign w:val="center"/>
          </w:tcPr>
          <w:p w14:paraId="34B81A70" w14:textId="68CBC994" w:rsidR="002F558D" w:rsidRPr="001F7CC9" w:rsidRDefault="002F558D" w:rsidP="002F558D">
            <w:pPr>
              <w:rPr>
                <w:rFonts w:ascii="Arial Nova Cond Light" w:hAnsi="Arial Nova Cond Light" w:cstheme="minorHAnsi"/>
                <w:bCs/>
                <w:sz w:val="20"/>
                <w:szCs w:val="20"/>
              </w:rPr>
            </w:pPr>
            <w:r w:rsidRPr="001F7CC9">
              <w:rPr>
                <w:rFonts w:ascii="Arial Nova Cond Light" w:hAnsi="Arial Nova Cond Light" w:cstheme="minorHAnsi"/>
                <w:bCs/>
                <w:sz w:val="20"/>
                <w:szCs w:val="20"/>
              </w:rPr>
              <w:t>OSINERGMIN recibe la asignación presupuestal requerida para las labores de fiscalización.</w:t>
            </w:r>
          </w:p>
        </w:tc>
      </w:tr>
      <w:tr w:rsidR="001F7CC9" w:rsidRPr="007258FE" w14:paraId="61D283AF" w14:textId="77777777" w:rsidTr="002F558D">
        <w:trPr>
          <w:trHeight w:val="202"/>
        </w:trPr>
        <w:tc>
          <w:tcPr>
            <w:tcW w:w="1440" w:type="pct"/>
            <w:gridSpan w:val="2"/>
            <w:shd w:val="clear" w:color="auto" w:fill="C45911" w:themeFill="accent2" w:themeFillShade="BF"/>
            <w:vAlign w:val="center"/>
          </w:tcPr>
          <w:p w14:paraId="1DB183B0" w14:textId="77777777" w:rsidR="001F7CC9" w:rsidRPr="007258FE" w:rsidRDefault="001F7CC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560" w:type="pct"/>
            <w:gridSpan w:val="9"/>
            <w:shd w:val="clear" w:color="auto" w:fill="auto"/>
            <w:vAlign w:val="center"/>
          </w:tcPr>
          <w:p w14:paraId="3E15B521" w14:textId="77777777" w:rsidR="001F7CC9" w:rsidRPr="001F7CC9" w:rsidRDefault="001F7CC9" w:rsidP="009156E9">
            <w:pPr>
              <w:rPr>
                <w:rFonts w:ascii="Arial Nova Cond Light" w:hAnsi="Arial Nova Cond Light" w:cstheme="minorHAnsi"/>
                <w:bCs/>
                <w:sz w:val="20"/>
                <w:szCs w:val="20"/>
              </w:rPr>
            </w:pPr>
            <w:r w:rsidRPr="001F7CC9">
              <w:rPr>
                <w:rFonts w:ascii="Arial Nova Cond Light" w:hAnsi="Arial Nova Cond Light" w:cstheme="minorHAnsi"/>
                <w:bCs/>
                <w:sz w:val="20"/>
                <w:szCs w:val="20"/>
              </w:rPr>
              <w:t>Información de la Gerencia de Supervisión de Energía - División de Supervisión Regional</w:t>
            </w:r>
          </w:p>
        </w:tc>
      </w:tr>
      <w:tr w:rsidR="002F558D" w:rsidRPr="007258FE" w14:paraId="4E016CC0" w14:textId="77777777" w:rsidTr="002F558D">
        <w:trPr>
          <w:trHeight w:val="461"/>
        </w:trPr>
        <w:tc>
          <w:tcPr>
            <w:tcW w:w="1440" w:type="pct"/>
            <w:gridSpan w:val="2"/>
            <w:shd w:val="clear" w:color="auto" w:fill="C45911" w:themeFill="accent2" w:themeFillShade="BF"/>
            <w:vAlign w:val="center"/>
          </w:tcPr>
          <w:p w14:paraId="72F4E44F" w14:textId="7ABA6667" w:rsidR="002F558D" w:rsidRPr="007258FE" w:rsidRDefault="002F558D" w:rsidP="002F558D">
            <w:pPr>
              <w:spacing w:line="276" w:lineRule="auto"/>
              <w:rPr>
                <w:rFonts w:ascii="Arial Nova Cond Light" w:hAnsi="Arial Nova Cond Light" w:cstheme="minorHAnsi"/>
                <w:bCs/>
                <w:color w:val="FFFFFF" w:themeColor="background1"/>
                <w:sz w:val="20"/>
                <w:szCs w:val="20"/>
              </w:rPr>
            </w:pPr>
            <w:r w:rsidRPr="001F7CC9">
              <w:rPr>
                <w:rFonts w:ascii="Arial Nova Cond Light" w:hAnsi="Arial Nova Cond Light" w:cstheme="minorHAnsi"/>
                <w:bCs/>
                <w:color w:val="FFFFFF" w:themeColor="background1"/>
                <w:sz w:val="20"/>
                <w:szCs w:val="20"/>
              </w:rPr>
              <w:t>Tipo de indicador de servicios</w:t>
            </w:r>
          </w:p>
        </w:tc>
        <w:tc>
          <w:tcPr>
            <w:tcW w:w="3560" w:type="pct"/>
            <w:gridSpan w:val="9"/>
            <w:shd w:val="clear" w:color="auto" w:fill="auto"/>
            <w:vAlign w:val="center"/>
          </w:tcPr>
          <w:p w14:paraId="37E7ADC0" w14:textId="5BF764BE" w:rsidR="002F558D" w:rsidRPr="001F7CC9" w:rsidRDefault="002F558D" w:rsidP="002F558D">
            <w:pPr>
              <w:rPr>
                <w:rFonts w:ascii="Arial Nova Cond Light" w:hAnsi="Arial Nova Cond Light" w:cstheme="minorHAnsi"/>
                <w:bCs/>
                <w:sz w:val="20"/>
                <w:szCs w:val="20"/>
              </w:rPr>
            </w:pPr>
            <w:r w:rsidRPr="001F7CC9">
              <w:rPr>
                <w:rFonts w:ascii="Arial Nova Cond Light" w:hAnsi="Arial Nova Cond Light" w:cstheme="minorHAnsi"/>
                <w:bCs/>
                <w:sz w:val="20"/>
                <w:szCs w:val="20"/>
              </w:rPr>
              <w:t>Calidad</w:t>
            </w:r>
          </w:p>
        </w:tc>
      </w:tr>
      <w:tr w:rsidR="001F7CC9" w:rsidRPr="003B16EC" w14:paraId="1FB6B26B" w14:textId="77777777" w:rsidTr="002F558D">
        <w:trPr>
          <w:trHeight w:val="322"/>
        </w:trPr>
        <w:tc>
          <w:tcPr>
            <w:tcW w:w="800" w:type="pct"/>
            <w:tcBorders>
              <w:tr2bl w:val="single" w:sz="4" w:space="0" w:color="auto"/>
            </w:tcBorders>
            <w:shd w:val="clear" w:color="auto" w:fill="C45911" w:themeFill="accent2" w:themeFillShade="BF"/>
            <w:vAlign w:val="center"/>
          </w:tcPr>
          <w:p w14:paraId="6FBBF0C2" w14:textId="77777777" w:rsidR="001F7CC9" w:rsidRPr="002D7472" w:rsidRDefault="001F7CC9" w:rsidP="009156E9">
            <w:pPr>
              <w:spacing w:line="276" w:lineRule="auto"/>
              <w:jc w:val="center"/>
              <w:rPr>
                <w:rFonts w:ascii="Arial Nova Cond Light" w:hAnsi="Arial Nova Cond Light" w:cstheme="minorHAnsi"/>
                <w:bCs/>
                <w:color w:val="FFFFFF" w:themeColor="background1"/>
                <w:sz w:val="16"/>
                <w:szCs w:val="16"/>
              </w:rPr>
            </w:pPr>
          </w:p>
        </w:tc>
        <w:tc>
          <w:tcPr>
            <w:tcW w:w="640" w:type="pct"/>
            <w:shd w:val="clear" w:color="auto" w:fill="C45911" w:themeFill="accent2" w:themeFillShade="BF"/>
            <w:vAlign w:val="center"/>
          </w:tcPr>
          <w:p w14:paraId="3E0F761B" w14:textId="159AFBAF" w:rsidR="001F7CC9" w:rsidRPr="002D7472" w:rsidRDefault="001F7CC9"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560" w:type="pct"/>
            <w:gridSpan w:val="9"/>
            <w:shd w:val="clear" w:color="auto" w:fill="C45911" w:themeFill="accent2" w:themeFillShade="BF"/>
            <w:vAlign w:val="center"/>
          </w:tcPr>
          <w:p w14:paraId="7232BE2D" w14:textId="77777777" w:rsidR="001F7CC9" w:rsidRPr="001F7CC9" w:rsidRDefault="001F7CC9" w:rsidP="009156E9">
            <w:pPr>
              <w:spacing w:line="276" w:lineRule="auto"/>
              <w:jc w:val="center"/>
              <w:rPr>
                <w:rFonts w:ascii="Arial Nova Cond Light" w:hAnsi="Arial Nova Cond Light" w:cstheme="minorHAnsi"/>
                <w:bCs/>
                <w:color w:val="FFFFFF" w:themeColor="background1"/>
                <w:sz w:val="20"/>
                <w:szCs w:val="20"/>
              </w:rPr>
            </w:pPr>
            <w:r w:rsidRPr="001F7CC9">
              <w:rPr>
                <w:rFonts w:ascii="Arial Nova Cond Light" w:hAnsi="Arial Nova Cond Light" w:cstheme="minorHAnsi"/>
                <w:bCs/>
                <w:color w:val="FFFFFF" w:themeColor="background1"/>
                <w:sz w:val="20"/>
                <w:szCs w:val="20"/>
              </w:rPr>
              <w:t>Logros esperados</w:t>
            </w:r>
          </w:p>
        </w:tc>
      </w:tr>
      <w:tr w:rsidR="002F558D" w:rsidRPr="003B16EC" w14:paraId="52DCADE9" w14:textId="77777777" w:rsidTr="002F558D">
        <w:trPr>
          <w:trHeight w:val="286"/>
        </w:trPr>
        <w:tc>
          <w:tcPr>
            <w:tcW w:w="800" w:type="pct"/>
            <w:shd w:val="clear" w:color="auto" w:fill="FBE4D5" w:themeFill="accent2" w:themeFillTint="33"/>
            <w:vAlign w:val="center"/>
          </w:tcPr>
          <w:p w14:paraId="3EE78644" w14:textId="77777777" w:rsidR="001F7CC9" w:rsidRPr="002D7472" w:rsidRDefault="001F7CC9"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40" w:type="pct"/>
            <w:tcBorders>
              <w:bottom w:val="single" w:sz="4" w:space="0" w:color="auto"/>
            </w:tcBorders>
            <w:shd w:val="clear" w:color="auto" w:fill="FBE4D5" w:themeFill="accent2" w:themeFillTint="33"/>
            <w:vAlign w:val="center"/>
          </w:tcPr>
          <w:p w14:paraId="2AA6D32D" w14:textId="06F9315B" w:rsidR="001F7CC9" w:rsidRPr="002D7472" w:rsidRDefault="001F7CC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325" w:type="pct"/>
            <w:tcBorders>
              <w:bottom w:val="single" w:sz="4" w:space="0" w:color="auto"/>
            </w:tcBorders>
            <w:shd w:val="clear" w:color="auto" w:fill="FBE4D5" w:themeFill="accent2" w:themeFillTint="33"/>
            <w:vAlign w:val="center"/>
          </w:tcPr>
          <w:p w14:paraId="6CB30F8C" w14:textId="77777777" w:rsidR="001F7CC9" w:rsidRPr="001F7CC9" w:rsidRDefault="001F7CC9" w:rsidP="009156E9">
            <w:pPr>
              <w:spacing w:line="276" w:lineRule="auto"/>
              <w:jc w:val="center"/>
              <w:rPr>
                <w:rFonts w:ascii="Arial Nova Cond Light" w:hAnsi="Arial Nova Cond Light" w:cstheme="minorHAnsi"/>
                <w:b/>
                <w:color w:val="000000" w:themeColor="text1"/>
                <w:sz w:val="20"/>
                <w:szCs w:val="20"/>
              </w:rPr>
            </w:pPr>
            <w:r w:rsidRPr="001F7CC9">
              <w:rPr>
                <w:rFonts w:ascii="Arial Nova Cond Light" w:hAnsi="Arial Nova Cond Light" w:cstheme="minorHAnsi"/>
                <w:b/>
                <w:color w:val="000000" w:themeColor="text1"/>
                <w:sz w:val="20"/>
                <w:szCs w:val="20"/>
              </w:rPr>
              <w:t>2022</w:t>
            </w:r>
          </w:p>
        </w:tc>
        <w:tc>
          <w:tcPr>
            <w:tcW w:w="512" w:type="pct"/>
            <w:tcBorders>
              <w:bottom w:val="single" w:sz="4" w:space="0" w:color="auto"/>
            </w:tcBorders>
            <w:shd w:val="clear" w:color="auto" w:fill="FBE4D5" w:themeFill="accent2" w:themeFillTint="33"/>
            <w:vAlign w:val="center"/>
          </w:tcPr>
          <w:p w14:paraId="2C68678B" w14:textId="77777777" w:rsidR="001F7CC9" w:rsidRPr="001F7CC9" w:rsidRDefault="001F7CC9" w:rsidP="009156E9">
            <w:pPr>
              <w:spacing w:line="276" w:lineRule="auto"/>
              <w:jc w:val="center"/>
              <w:rPr>
                <w:rFonts w:ascii="Arial Nova Cond Light" w:hAnsi="Arial Nova Cond Light" w:cstheme="minorHAnsi"/>
                <w:b/>
                <w:color w:val="000000" w:themeColor="text1"/>
                <w:sz w:val="20"/>
                <w:szCs w:val="20"/>
              </w:rPr>
            </w:pPr>
            <w:r w:rsidRPr="001F7CC9">
              <w:rPr>
                <w:rFonts w:ascii="Arial Nova Cond Light" w:hAnsi="Arial Nova Cond Light" w:cstheme="minorHAnsi"/>
                <w:b/>
                <w:color w:val="000000" w:themeColor="text1"/>
                <w:sz w:val="20"/>
                <w:szCs w:val="20"/>
              </w:rPr>
              <w:t>2023</w:t>
            </w:r>
          </w:p>
        </w:tc>
        <w:tc>
          <w:tcPr>
            <w:tcW w:w="422" w:type="pct"/>
            <w:tcBorders>
              <w:bottom w:val="single" w:sz="4" w:space="0" w:color="auto"/>
            </w:tcBorders>
            <w:shd w:val="clear" w:color="auto" w:fill="FBE4D5" w:themeFill="accent2" w:themeFillTint="33"/>
            <w:vAlign w:val="center"/>
          </w:tcPr>
          <w:p w14:paraId="3C5918BC" w14:textId="77777777" w:rsidR="001F7CC9" w:rsidRPr="001F7CC9" w:rsidRDefault="001F7CC9" w:rsidP="009156E9">
            <w:pPr>
              <w:spacing w:line="276" w:lineRule="auto"/>
              <w:jc w:val="center"/>
              <w:rPr>
                <w:rFonts w:ascii="Arial Nova Cond Light" w:hAnsi="Arial Nova Cond Light" w:cstheme="minorHAnsi"/>
                <w:b/>
                <w:color w:val="000000" w:themeColor="text1"/>
                <w:sz w:val="20"/>
                <w:szCs w:val="20"/>
              </w:rPr>
            </w:pPr>
            <w:r w:rsidRPr="001F7CC9">
              <w:rPr>
                <w:rFonts w:ascii="Arial Nova Cond Light" w:hAnsi="Arial Nova Cond Light" w:cstheme="minorHAnsi"/>
                <w:b/>
                <w:color w:val="000000" w:themeColor="text1"/>
                <w:sz w:val="20"/>
                <w:szCs w:val="20"/>
              </w:rPr>
              <w:t>2024</w:t>
            </w:r>
          </w:p>
        </w:tc>
        <w:tc>
          <w:tcPr>
            <w:tcW w:w="383" w:type="pct"/>
            <w:tcBorders>
              <w:bottom w:val="single" w:sz="4" w:space="0" w:color="auto"/>
            </w:tcBorders>
            <w:shd w:val="clear" w:color="auto" w:fill="FBE4D5" w:themeFill="accent2" w:themeFillTint="33"/>
            <w:vAlign w:val="center"/>
          </w:tcPr>
          <w:p w14:paraId="4116CAF3" w14:textId="77777777" w:rsidR="001F7CC9" w:rsidRPr="001F7CC9" w:rsidRDefault="001F7CC9" w:rsidP="009156E9">
            <w:pPr>
              <w:spacing w:line="276" w:lineRule="auto"/>
              <w:jc w:val="center"/>
              <w:rPr>
                <w:rFonts w:ascii="Arial Nova Cond Light" w:hAnsi="Arial Nova Cond Light" w:cstheme="minorHAnsi"/>
                <w:b/>
                <w:color w:val="000000" w:themeColor="text1"/>
                <w:sz w:val="20"/>
                <w:szCs w:val="20"/>
              </w:rPr>
            </w:pPr>
            <w:r w:rsidRPr="001F7CC9">
              <w:rPr>
                <w:rFonts w:ascii="Arial Nova Cond Light" w:hAnsi="Arial Nova Cond Light" w:cstheme="minorHAnsi"/>
                <w:b/>
                <w:color w:val="000000" w:themeColor="text1"/>
                <w:sz w:val="20"/>
                <w:szCs w:val="20"/>
              </w:rPr>
              <w:t>2025</w:t>
            </w:r>
          </w:p>
        </w:tc>
        <w:tc>
          <w:tcPr>
            <w:tcW w:w="384" w:type="pct"/>
            <w:tcBorders>
              <w:bottom w:val="single" w:sz="4" w:space="0" w:color="auto"/>
            </w:tcBorders>
            <w:shd w:val="clear" w:color="auto" w:fill="FBE4D5" w:themeFill="accent2" w:themeFillTint="33"/>
            <w:vAlign w:val="center"/>
          </w:tcPr>
          <w:p w14:paraId="2274A046" w14:textId="77777777" w:rsidR="001F7CC9" w:rsidRPr="001F7CC9" w:rsidRDefault="001F7CC9" w:rsidP="009156E9">
            <w:pPr>
              <w:spacing w:line="276" w:lineRule="auto"/>
              <w:jc w:val="center"/>
              <w:rPr>
                <w:rFonts w:ascii="Arial Nova Cond Light" w:hAnsi="Arial Nova Cond Light" w:cstheme="minorHAnsi"/>
                <w:b/>
                <w:color w:val="000000" w:themeColor="text1"/>
                <w:sz w:val="20"/>
                <w:szCs w:val="20"/>
              </w:rPr>
            </w:pPr>
            <w:r w:rsidRPr="001F7CC9">
              <w:rPr>
                <w:rFonts w:ascii="Arial Nova Cond Light" w:hAnsi="Arial Nova Cond Light" w:cstheme="minorHAnsi"/>
                <w:b/>
                <w:color w:val="000000" w:themeColor="text1"/>
                <w:sz w:val="20"/>
                <w:szCs w:val="20"/>
              </w:rPr>
              <w:t>2026</w:t>
            </w:r>
          </w:p>
        </w:tc>
        <w:tc>
          <w:tcPr>
            <w:tcW w:w="383" w:type="pct"/>
            <w:tcBorders>
              <w:bottom w:val="single" w:sz="4" w:space="0" w:color="auto"/>
            </w:tcBorders>
            <w:shd w:val="clear" w:color="auto" w:fill="FBE4D5" w:themeFill="accent2" w:themeFillTint="33"/>
            <w:vAlign w:val="center"/>
          </w:tcPr>
          <w:p w14:paraId="6F3568A8" w14:textId="77777777" w:rsidR="001F7CC9" w:rsidRPr="001F7CC9" w:rsidRDefault="001F7CC9" w:rsidP="009156E9">
            <w:pPr>
              <w:spacing w:line="276" w:lineRule="auto"/>
              <w:jc w:val="center"/>
              <w:rPr>
                <w:rFonts w:ascii="Arial Nova Cond Light" w:hAnsi="Arial Nova Cond Light" w:cstheme="minorHAnsi"/>
                <w:b/>
                <w:color w:val="000000" w:themeColor="text1"/>
                <w:sz w:val="20"/>
                <w:szCs w:val="20"/>
              </w:rPr>
            </w:pPr>
            <w:r w:rsidRPr="001F7CC9">
              <w:rPr>
                <w:rFonts w:ascii="Arial Nova Cond Light" w:hAnsi="Arial Nova Cond Light" w:cstheme="minorHAnsi"/>
                <w:b/>
                <w:color w:val="000000" w:themeColor="text1"/>
                <w:sz w:val="20"/>
                <w:szCs w:val="20"/>
              </w:rPr>
              <w:t>2027</w:t>
            </w:r>
          </w:p>
        </w:tc>
        <w:tc>
          <w:tcPr>
            <w:tcW w:w="383" w:type="pct"/>
            <w:tcBorders>
              <w:bottom w:val="single" w:sz="4" w:space="0" w:color="auto"/>
            </w:tcBorders>
            <w:shd w:val="clear" w:color="auto" w:fill="FBE4D5" w:themeFill="accent2" w:themeFillTint="33"/>
            <w:vAlign w:val="center"/>
          </w:tcPr>
          <w:p w14:paraId="6EFCDCF4" w14:textId="77777777" w:rsidR="001F7CC9" w:rsidRPr="001F7CC9" w:rsidRDefault="001F7CC9" w:rsidP="009156E9">
            <w:pPr>
              <w:spacing w:line="276" w:lineRule="auto"/>
              <w:jc w:val="center"/>
              <w:rPr>
                <w:rFonts w:ascii="Arial Nova Cond Light" w:hAnsi="Arial Nova Cond Light" w:cstheme="minorHAnsi"/>
                <w:b/>
                <w:color w:val="000000" w:themeColor="text1"/>
                <w:sz w:val="20"/>
                <w:szCs w:val="20"/>
              </w:rPr>
            </w:pPr>
            <w:r w:rsidRPr="001F7CC9">
              <w:rPr>
                <w:rFonts w:ascii="Arial Nova Cond Light" w:hAnsi="Arial Nova Cond Light" w:cstheme="minorHAnsi"/>
                <w:b/>
                <w:color w:val="000000" w:themeColor="text1"/>
                <w:sz w:val="20"/>
                <w:szCs w:val="20"/>
              </w:rPr>
              <w:t>2028</w:t>
            </w:r>
          </w:p>
        </w:tc>
        <w:tc>
          <w:tcPr>
            <w:tcW w:w="383" w:type="pct"/>
            <w:tcBorders>
              <w:bottom w:val="single" w:sz="4" w:space="0" w:color="auto"/>
            </w:tcBorders>
            <w:shd w:val="clear" w:color="auto" w:fill="FBE4D5" w:themeFill="accent2" w:themeFillTint="33"/>
            <w:vAlign w:val="center"/>
          </w:tcPr>
          <w:p w14:paraId="75B57A71" w14:textId="77777777" w:rsidR="001F7CC9" w:rsidRPr="001F7CC9" w:rsidRDefault="001F7CC9" w:rsidP="009156E9">
            <w:pPr>
              <w:spacing w:line="276" w:lineRule="auto"/>
              <w:jc w:val="center"/>
              <w:rPr>
                <w:rFonts w:ascii="Arial Nova Cond Light" w:hAnsi="Arial Nova Cond Light" w:cstheme="minorHAnsi"/>
                <w:b/>
                <w:color w:val="000000" w:themeColor="text1"/>
                <w:sz w:val="20"/>
                <w:szCs w:val="20"/>
              </w:rPr>
            </w:pPr>
            <w:r w:rsidRPr="001F7CC9">
              <w:rPr>
                <w:rFonts w:ascii="Arial Nova Cond Light" w:hAnsi="Arial Nova Cond Light" w:cstheme="minorHAnsi"/>
                <w:b/>
                <w:color w:val="000000" w:themeColor="text1"/>
                <w:sz w:val="20"/>
                <w:szCs w:val="20"/>
              </w:rPr>
              <w:t>2029</w:t>
            </w:r>
          </w:p>
        </w:tc>
        <w:tc>
          <w:tcPr>
            <w:tcW w:w="384" w:type="pct"/>
            <w:tcBorders>
              <w:bottom w:val="single" w:sz="4" w:space="0" w:color="auto"/>
            </w:tcBorders>
            <w:shd w:val="clear" w:color="auto" w:fill="FBE4D5" w:themeFill="accent2" w:themeFillTint="33"/>
            <w:vAlign w:val="center"/>
          </w:tcPr>
          <w:p w14:paraId="4E27405A" w14:textId="77777777" w:rsidR="001F7CC9" w:rsidRPr="001F7CC9" w:rsidRDefault="001F7CC9" w:rsidP="009156E9">
            <w:pPr>
              <w:spacing w:line="276" w:lineRule="auto"/>
              <w:jc w:val="center"/>
              <w:rPr>
                <w:rFonts w:ascii="Arial Nova Cond Light" w:hAnsi="Arial Nova Cond Light" w:cstheme="minorHAnsi"/>
                <w:b/>
                <w:color w:val="000000" w:themeColor="text1"/>
                <w:sz w:val="20"/>
                <w:szCs w:val="20"/>
              </w:rPr>
            </w:pPr>
            <w:r w:rsidRPr="001F7CC9">
              <w:rPr>
                <w:rFonts w:ascii="Arial Nova Cond Light" w:hAnsi="Arial Nova Cond Light" w:cstheme="minorHAnsi"/>
                <w:b/>
                <w:color w:val="000000" w:themeColor="text1"/>
                <w:sz w:val="20"/>
                <w:szCs w:val="20"/>
              </w:rPr>
              <w:t>2030</w:t>
            </w:r>
          </w:p>
        </w:tc>
      </w:tr>
      <w:tr w:rsidR="002F558D" w:rsidRPr="003B16EC" w14:paraId="14C8B743" w14:textId="77777777" w:rsidTr="002F558D">
        <w:trPr>
          <w:trHeight w:val="85"/>
        </w:trPr>
        <w:tc>
          <w:tcPr>
            <w:tcW w:w="800" w:type="pct"/>
            <w:shd w:val="clear" w:color="auto" w:fill="D9D9D9" w:themeFill="background1" w:themeFillShade="D9"/>
            <w:vAlign w:val="center"/>
          </w:tcPr>
          <w:p w14:paraId="7708AF17" w14:textId="77777777" w:rsidR="001F7CC9" w:rsidRPr="002D7472" w:rsidRDefault="001F7CC9"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40" w:type="pct"/>
            <w:shd w:val="clear" w:color="auto" w:fill="auto"/>
            <w:vAlign w:val="center"/>
          </w:tcPr>
          <w:p w14:paraId="4E03F39D" w14:textId="4AE4D23A" w:rsidR="001F7CC9" w:rsidRPr="00EB3950" w:rsidRDefault="001F7CC9" w:rsidP="009156E9">
            <w:pPr>
              <w:spacing w:line="276" w:lineRule="auto"/>
              <w:jc w:val="center"/>
              <w:rPr>
                <w:rFonts w:ascii="Arial Nova Cond Light" w:hAnsi="Arial Nova Cond Light" w:cstheme="minorHAnsi"/>
                <w:bCs/>
                <w:sz w:val="16"/>
                <w:szCs w:val="16"/>
              </w:rPr>
            </w:pPr>
            <w:r w:rsidRPr="00EB3950">
              <w:rPr>
                <w:rFonts w:ascii="Arial Nova Cond Light" w:hAnsi="Arial Nova Cond Light"/>
                <w:sz w:val="16"/>
                <w:szCs w:val="16"/>
              </w:rPr>
              <w:t>0%</w:t>
            </w:r>
          </w:p>
        </w:tc>
        <w:tc>
          <w:tcPr>
            <w:tcW w:w="325" w:type="pct"/>
            <w:shd w:val="clear" w:color="auto" w:fill="auto"/>
            <w:vAlign w:val="center"/>
          </w:tcPr>
          <w:p w14:paraId="5725E289" w14:textId="77777777" w:rsidR="001F7CC9" w:rsidRPr="001F7CC9" w:rsidRDefault="001F7CC9" w:rsidP="009156E9">
            <w:pPr>
              <w:spacing w:line="276" w:lineRule="auto"/>
              <w:jc w:val="center"/>
              <w:rPr>
                <w:rFonts w:ascii="Arial Nova Cond Light" w:hAnsi="Arial Nova Cond Light" w:cstheme="minorHAnsi"/>
                <w:bCs/>
                <w:sz w:val="20"/>
                <w:szCs w:val="20"/>
              </w:rPr>
            </w:pPr>
            <w:r w:rsidRPr="001F7CC9">
              <w:rPr>
                <w:rFonts w:ascii="Arial Nova Cond Light" w:hAnsi="Arial Nova Cond Light"/>
                <w:sz w:val="20"/>
                <w:szCs w:val="20"/>
              </w:rPr>
              <w:t>0%</w:t>
            </w:r>
          </w:p>
        </w:tc>
        <w:tc>
          <w:tcPr>
            <w:tcW w:w="512" w:type="pct"/>
            <w:shd w:val="clear" w:color="auto" w:fill="auto"/>
            <w:vAlign w:val="center"/>
          </w:tcPr>
          <w:p w14:paraId="63708C04" w14:textId="56954306" w:rsidR="001F7CC9" w:rsidRPr="001F7CC9" w:rsidRDefault="0034469A" w:rsidP="009156E9">
            <w:pPr>
              <w:spacing w:line="276" w:lineRule="auto"/>
              <w:jc w:val="center"/>
              <w:rPr>
                <w:rFonts w:ascii="Arial Nova Cond Light" w:hAnsi="Arial Nova Cond Light" w:cstheme="minorHAnsi"/>
                <w:bCs/>
                <w:sz w:val="20"/>
                <w:szCs w:val="20"/>
              </w:rPr>
            </w:pPr>
            <w:r>
              <w:rPr>
                <w:rFonts w:ascii="Arial Nova Cond Light" w:hAnsi="Arial Nova Cond Light"/>
                <w:sz w:val="20"/>
                <w:szCs w:val="20"/>
              </w:rPr>
              <w:t>0%</w:t>
            </w:r>
            <w:r w:rsidR="001F7CC9" w:rsidRPr="001F7CC9">
              <w:rPr>
                <w:rFonts w:ascii="Arial Nova Cond Light" w:hAnsi="Arial Nova Cond Light"/>
                <w:sz w:val="20"/>
                <w:szCs w:val="20"/>
              </w:rPr>
              <w:t> </w:t>
            </w:r>
          </w:p>
        </w:tc>
        <w:tc>
          <w:tcPr>
            <w:tcW w:w="422" w:type="pct"/>
            <w:shd w:val="clear" w:color="auto" w:fill="auto"/>
            <w:vAlign w:val="center"/>
          </w:tcPr>
          <w:p w14:paraId="6FB86505" w14:textId="77777777" w:rsidR="001F7CC9" w:rsidRPr="001F7CC9" w:rsidRDefault="001F7CC9" w:rsidP="009156E9">
            <w:pPr>
              <w:spacing w:line="276" w:lineRule="auto"/>
              <w:jc w:val="center"/>
              <w:rPr>
                <w:rFonts w:ascii="Arial Nova Cond Light" w:hAnsi="Arial Nova Cond Light" w:cstheme="minorHAnsi"/>
                <w:bCs/>
                <w:sz w:val="20"/>
                <w:szCs w:val="20"/>
              </w:rPr>
            </w:pPr>
            <w:r w:rsidRPr="001F7CC9">
              <w:rPr>
                <w:rFonts w:ascii="Arial Nova Cond Light" w:hAnsi="Arial Nova Cond Light"/>
                <w:sz w:val="20"/>
                <w:szCs w:val="20"/>
              </w:rPr>
              <w:t>100% </w:t>
            </w:r>
          </w:p>
        </w:tc>
        <w:tc>
          <w:tcPr>
            <w:tcW w:w="383" w:type="pct"/>
            <w:shd w:val="clear" w:color="auto" w:fill="auto"/>
            <w:vAlign w:val="center"/>
          </w:tcPr>
          <w:p w14:paraId="10085C6B" w14:textId="77777777" w:rsidR="001F7CC9" w:rsidRPr="001F7CC9" w:rsidRDefault="001F7CC9" w:rsidP="009156E9">
            <w:pPr>
              <w:spacing w:line="276" w:lineRule="auto"/>
              <w:jc w:val="center"/>
              <w:rPr>
                <w:rFonts w:ascii="Arial Nova Cond Light" w:hAnsi="Arial Nova Cond Light" w:cstheme="minorHAnsi"/>
                <w:bCs/>
                <w:sz w:val="20"/>
                <w:szCs w:val="20"/>
              </w:rPr>
            </w:pPr>
            <w:r w:rsidRPr="001F7CC9">
              <w:rPr>
                <w:rFonts w:ascii="Arial Nova Cond Light" w:hAnsi="Arial Nova Cond Light"/>
                <w:sz w:val="20"/>
                <w:szCs w:val="20"/>
              </w:rPr>
              <w:t>100% </w:t>
            </w:r>
          </w:p>
        </w:tc>
        <w:tc>
          <w:tcPr>
            <w:tcW w:w="384" w:type="pct"/>
            <w:shd w:val="clear" w:color="auto" w:fill="auto"/>
            <w:vAlign w:val="center"/>
          </w:tcPr>
          <w:p w14:paraId="2BCE220E" w14:textId="77777777" w:rsidR="001F7CC9" w:rsidRPr="001F7CC9" w:rsidRDefault="001F7CC9" w:rsidP="009156E9">
            <w:pPr>
              <w:spacing w:line="276" w:lineRule="auto"/>
              <w:jc w:val="center"/>
              <w:rPr>
                <w:rFonts w:ascii="Arial Nova Cond Light" w:hAnsi="Arial Nova Cond Light" w:cstheme="minorHAnsi"/>
                <w:bCs/>
                <w:sz w:val="20"/>
                <w:szCs w:val="20"/>
              </w:rPr>
            </w:pPr>
            <w:r w:rsidRPr="001F7CC9">
              <w:rPr>
                <w:rFonts w:ascii="Arial Nova Cond Light" w:hAnsi="Arial Nova Cond Light"/>
                <w:sz w:val="20"/>
                <w:szCs w:val="20"/>
              </w:rPr>
              <w:t>100% </w:t>
            </w:r>
          </w:p>
        </w:tc>
        <w:tc>
          <w:tcPr>
            <w:tcW w:w="383" w:type="pct"/>
            <w:shd w:val="clear" w:color="auto" w:fill="auto"/>
            <w:vAlign w:val="center"/>
          </w:tcPr>
          <w:p w14:paraId="1DFD3ADF" w14:textId="77777777" w:rsidR="001F7CC9" w:rsidRPr="001F7CC9" w:rsidRDefault="001F7CC9" w:rsidP="009156E9">
            <w:pPr>
              <w:spacing w:line="276" w:lineRule="auto"/>
              <w:jc w:val="center"/>
              <w:rPr>
                <w:rFonts w:ascii="Arial Nova Cond Light" w:hAnsi="Arial Nova Cond Light" w:cstheme="minorHAnsi"/>
                <w:bCs/>
                <w:sz w:val="20"/>
                <w:szCs w:val="20"/>
              </w:rPr>
            </w:pPr>
            <w:r w:rsidRPr="001F7CC9">
              <w:rPr>
                <w:rFonts w:ascii="Arial Nova Cond Light" w:hAnsi="Arial Nova Cond Light"/>
                <w:sz w:val="20"/>
                <w:szCs w:val="20"/>
              </w:rPr>
              <w:t>100% </w:t>
            </w:r>
          </w:p>
        </w:tc>
        <w:tc>
          <w:tcPr>
            <w:tcW w:w="383" w:type="pct"/>
            <w:shd w:val="clear" w:color="auto" w:fill="auto"/>
            <w:vAlign w:val="center"/>
          </w:tcPr>
          <w:p w14:paraId="16C830F1" w14:textId="77777777" w:rsidR="001F7CC9" w:rsidRPr="001F7CC9" w:rsidRDefault="001F7CC9" w:rsidP="009156E9">
            <w:pPr>
              <w:spacing w:line="276" w:lineRule="auto"/>
              <w:jc w:val="center"/>
              <w:rPr>
                <w:rFonts w:ascii="Arial Nova Cond Light" w:hAnsi="Arial Nova Cond Light" w:cstheme="minorHAnsi"/>
                <w:bCs/>
                <w:sz w:val="20"/>
                <w:szCs w:val="20"/>
              </w:rPr>
            </w:pPr>
            <w:r w:rsidRPr="001F7CC9">
              <w:rPr>
                <w:rFonts w:ascii="Arial Nova Cond Light" w:hAnsi="Arial Nova Cond Light"/>
                <w:sz w:val="20"/>
                <w:szCs w:val="20"/>
              </w:rPr>
              <w:t>100% </w:t>
            </w:r>
          </w:p>
        </w:tc>
        <w:tc>
          <w:tcPr>
            <w:tcW w:w="383" w:type="pct"/>
            <w:shd w:val="clear" w:color="auto" w:fill="auto"/>
            <w:vAlign w:val="center"/>
          </w:tcPr>
          <w:p w14:paraId="190A3C4F" w14:textId="77777777" w:rsidR="001F7CC9" w:rsidRPr="001F7CC9" w:rsidRDefault="001F7CC9" w:rsidP="009156E9">
            <w:pPr>
              <w:spacing w:line="276" w:lineRule="auto"/>
              <w:jc w:val="center"/>
              <w:rPr>
                <w:rFonts w:ascii="Arial Nova Cond Light" w:hAnsi="Arial Nova Cond Light" w:cstheme="minorHAnsi"/>
                <w:bCs/>
                <w:sz w:val="20"/>
                <w:szCs w:val="20"/>
              </w:rPr>
            </w:pPr>
            <w:r w:rsidRPr="001F7CC9">
              <w:rPr>
                <w:rFonts w:ascii="Arial Nova Cond Light" w:hAnsi="Arial Nova Cond Light"/>
                <w:sz w:val="20"/>
                <w:szCs w:val="20"/>
              </w:rPr>
              <w:t>100% </w:t>
            </w:r>
          </w:p>
        </w:tc>
        <w:tc>
          <w:tcPr>
            <w:tcW w:w="384" w:type="pct"/>
            <w:shd w:val="clear" w:color="auto" w:fill="auto"/>
            <w:vAlign w:val="center"/>
          </w:tcPr>
          <w:p w14:paraId="38B8635D" w14:textId="77777777" w:rsidR="001F7CC9" w:rsidRPr="001F7CC9" w:rsidRDefault="001F7CC9" w:rsidP="009156E9">
            <w:pPr>
              <w:spacing w:line="276" w:lineRule="auto"/>
              <w:jc w:val="center"/>
              <w:rPr>
                <w:rFonts w:ascii="Arial Nova Cond Light" w:hAnsi="Arial Nova Cond Light" w:cstheme="minorHAnsi"/>
                <w:bCs/>
                <w:sz w:val="20"/>
                <w:szCs w:val="20"/>
              </w:rPr>
            </w:pPr>
            <w:r w:rsidRPr="001F7CC9">
              <w:rPr>
                <w:rFonts w:ascii="Arial Nova Cond Light" w:hAnsi="Arial Nova Cond Light"/>
                <w:sz w:val="20"/>
                <w:szCs w:val="20"/>
              </w:rPr>
              <w:t>100% </w:t>
            </w:r>
          </w:p>
        </w:tc>
      </w:tr>
    </w:tbl>
    <w:p w14:paraId="5CA8362A" w14:textId="77777777" w:rsidR="001F7CC9" w:rsidRPr="003B16EC" w:rsidRDefault="001F7CC9" w:rsidP="001F7CC9">
      <w:pPr>
        <w:rPr>
          <w:rFonts w:ascii="Arial Narrow" w:hAnsi="Arial Narrow"/>
        </w:rPr>
      </w:pPr>
    </w:p>
    <w:p w14:paraId="3C32D561" w14:textId="77777777" w:rsidR="001F7CC9" w:rsidRDefault="001F7CC9" w:rsidP="001F7CC9">
      <w:pPr>
        <w:rPr>
          <w:rFonts w:ascii="Arial Narrow" w:hAnsi="Arial Narrow" w:cstheme="minorHAnsi"/>
          <w:b/>
          <w:color w:val="000000" w:themeColor="text1"/>
        </w:rPr>
        <w:sectPr w:rsidR="001F7CC9" w:rsidSect="00E12B11">
          <w:footerReference w:type="default" r:id="rId20"/>
          <w:pgSz w:w="11907" w:h="16840" w:code="9"/>
          <w:pgMar w:top="1418" w:right="1701" w:bottom="1418" w:left="1701" w:header="709" w:footer="709" w:gutter="0"/>
          <w:cols w:space="708"/>
          <w:docGrid w:linePitch="360"/>
        </w:sectPr>
      </w:pPr>
    </w:p>
    <w:tbl>
      <w:tblPr>
        <w:tblStyle w:val="Tablaconcuadrcula"/>
        <w:tblW w:w="5004" w:type="pct"/>
        <w:tblLook w:val="04A0" w:firstRow="1" w:lastRow="0" w:firstColumn="1" w:lastColumn="0" w:noHBand="0" w:noVBand="1"/>
      </w:tblPr>
      <w:tblGrid>
        <w:gridCol w:w="1217"/>
        <w:gridCol w:w="1046"/>
        <w:gridCol w:w="711"/>
        <w:gridCol w:w="566"/>
        <w:gridCol w:w="709"/>
        <w:gridCol w:w="709"/>
        <w:gridCol w:w="707"/>
        <w:gridCol w:w="711"/>
        <w:gridCol w:w="706"/>
        <w:gridCol w:w="711"/>
        <w:gridCol w:w="709"/>
      </w:tblGrid>
      <w:tr w:rsidR="001F7CC9" w:rsidRPr="007258FE" w14:paraId="3B7D1DD3" w14:textId="77777777" w:rsidTr="009156E9">
        <w:trPr>
          <w:trHeight w:val="274"/>
        </w:trPr>
        <w:tc>
          <w:tcPr>
            <w:tcW w:w="5000" w:type="pct"/>
            <w:gridSpan w:val="11"/>
            <w:shd w:val="clear" w:color="auto" w:fill="C45911" w:themeFill="accent2" w:themeFillShade="BF"/>
            <w:vAlign w:val="center"/>
          </w:tcPr>
          <w:p w14:paraId="0530C834" w14:textId="261118D5" w:rsidR="001F7CC9" w:rsidRPr="007258FE" w:rsidRDefault="001F7CC9"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FB254E">
              <w:rPr>
                <w:rFonts w:ascii="Arial Nova Cond Light" w:hAnsi="Arial Nova Cond Light"/>
                <w:bCs/>
                <w:color w:val="FFFFFF" w:themeColor="background1"/>
              </w:rPr>
              <w:t>5</w:t>
            </w:r>
            <w:r>
              <w:rPr>
                <w:rFonts w:ascii="Arial Nova Cond Light" w:hAnsi="Arial Nova Cond Light"/>
                <w:bCs/>
                <w:color w:val="FFFFFF" w:themeColor="background1"/>
              </w:rPr>
              <w:t>.2</w:t>
            </w:r>
          </w:p>
        </w:tc>
      </w:tr>
      <w:tr w:rsidR="001F7CC9" w:rsidRPr="007258FE" w14:paraId="5516B452" w14:textId="77777777" w:rsidTr="008D27CD">
        <w:trPr>
          <w:trHeight w:val="534"/>
        </w:trPr>
        <w:tc>
          <w:tcPr>
            <w:tcW w:w="1331" w:type="pct"/>
            <w:gridSpan w:val="2"/>
            <w:shd w:val="clear" w:color="auto" w:fill="C45911" w:themeFill="accent2" w:themeFillShade="BF"/>
            <w:vAlign w:val="center"/>
          </w:tcPr>
          <w:p w14:paraId="49EE0490" w14:textId="77777777" w:rsidR="001F7CC9" w:rsidRPr="007258FE" w:rsidRDefault="001F7CC9"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669" w:type="pct"/>
            <w:gridSpan w:val="9"/>
            <w:vAlign w:val="center"/>
          </w:tcPr>
          <w:p w14:paraId="4B31EB24" w14:textId="77777777" w:rsidR="001F7CC9" w:rsidRPr="001F7CC9" w:rsidRDefault="001F7CC9" w:rsidP="009156E9">
            <w:pPr>
              <w:rPr>
                <w:rFonts w:ascii="Arial Nova Cond Light" w:hAnsi="Arial Nova Cond Light" w:cstheme="minorHAnsi"/>
                <w:bCs/>
                <w:sz w:val="20"/>
                <w:szCs w:val="20"/>
              </w:rPr>
            </w:pPr>
            <w:r w:rsidRPr="001F7CC9">
              <w:rPr>
                <w:rFonts w:ascii="Arial Nova Cond Light" w:hAnsi="Arial Nova Cond Light"/>
                <w:sz w:val="20"/>
                <w:szCs w:val="20"/>
              </w:rPr>
              <w:t>OP1 Incrementar la calidad de los productos y servicios que las entidades del sector público y las empresas ofrecen al ciudadano</w:t>
            </w:r>
          </w:p>
        </w:tc>
      </w:tr>
      <w:tr w:rsidR="001F7CC9" w:rsidRPr="007258FE" w14:paraId="31D095D1" w14:textId="77777777" w:rsidTr="008D27CD">
        <w:trPr>
          <w:trHeight w:val="534"/>
        </w:trPr>
        <w:tc>
          <w:tcPr>
            <w:tcW w:w="1331" w:type="pct"/>
            <w:gridSpan w:val="2"/>
            <w:shd w:val="clear" w:color="auto" w:fill="C45911" w:themeFill="accent2" w:themeFillShade="BF"/>
            <w:vAlign w:val="center"/>
          </w:tcPr>
          <w:p w14:paraId="63108B5F" w14:textId="77777777" w:rsidR="001F7CC9" w:rsidRPr="007258FE" w:rsidRDefault="001F7CC9"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669" w:type="pct"/>
            <w:gridSpan w:val="9"/>
            <w:tcBorders>
              <w:bottom w:val="single" w:sz="4" w:space="0" w:color="auto"/>
            </w:tcBorders>
          </w:tcPr>
          <w:p w14:paraId="0CBFB6B3" w14:textId="77777777" w:rsidR="001F7CC9" w:rsidRPr="001F7CC9" w:rsidRDefault="001F7CC9" w:rsidP="009156E9">
            <w:pPr>
              <w:rPr>
                <w:rFonts w:ascii="Arial Nova Cond Light" w:hAnsi="Arial Nova Cond Light" w:cstheme="minorHAnsi"/>
                <w:bCs/>
                <w:sz w:val="20"/>
                <w:szCs w:val="20"/>
              </w:rPr>
            </w:pPr>
            <w:r w:rsidRPr="001F7CC9">
              <w:rPr>
                <w:rFonts w:ascii="Arial Nova Cond Light" w:hAnsi="Arial Nova Cond Light"/>
                <w:sz w:val="20"/>
                <w:szCs w:val="20"/>
              </w:rPr>
              <w:t>L.1.1. Incrementar el uso de estándares de calidad en los bienes y servicios que brindan las entidades públicas.</w:t>
            </w:r>
          </w:p>
        </w:tc>
      </w:tr>
      <w:tr w:rsidR="001F7CC9" w:rsidRPr="007258FE" w14:paraId="6BAAD260" w14:textId="77777777" w:rsidTr="008D27CD">
        <w:trPr>
          <w:trHeight w:val="393"/>
        </w:trPr>
        <w:tc>
          <w:tcPr>
            <w:tcW w:w="1331" w:type="pct"/>
            <w:gridSpan w:val="2"/>
            <w:shd w:val="clear" w:color="auto" w:fill="C45911" w:themeFill="accent2" w:themeFillShade="BF"/>
            <w:vAlign w:val="center"/>
          </w:tcPr>
          <w:p w14:paraId="2A1053E2" w14:textId="77777777" w:rsidR="001F7CC9" w:rsidRPr="007258FE" w:rsidRDefault="001F7CC9" w:rsidP="001F7CC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669" w:type="pct"/>
            <w:gridSpan w:val="9"/>
            <w:tcBorders>
              <w:bottom w:val="single" w:sz="4" w:space="0" w:color="auto"/>
            </w:tcBorders>
            <w:shd w:val="clear" w:color="auto" w:fill="auto"/>
            <w:vAlign w:val="center"/>
          </w:tcPr>
          <w:p w14:paraId="4F6EE097" w14:textId="01FAE27C" w:rsidR="001F7CC9" w:rsidRPr="001F7CC9" w:rsidRDefault="00FB254E" w:rsidP="001F7CC9">
            <w:pPr>
              <w:rPr>
                <w:rFonts w:ascii="Arial Nova Cond Light" w:hAnsi="Arial Nova Cond Light"/>
                <w:sz w:val="20"/>
                <w:szCs w:val="20"/>
              </w:rPr>
            </w:pPr>
            <w:r>
              <w:rPr>
                <w:rFonts w:ascii="Arial Nova Cond Light" w:hAnsi="Arial Nova Cond Light"/>
                <w:sz w:val="20"/>
                <w:szCs w:val="20"/>
              </w:rPr>
              <w:t>5</w:t>
            </w:r>
            <w:r w:rsidR="001F7CC9" w:rsidRPr="001F7CC9">
              <w:rPr>
                <w:rFonts w:ascii="Arial Nova Cond Light" w:hAnsi="Arial Nova Cond Light"/>
                <w:sz w:val="20"/>
                <w:szCs w:val="20"/>
              </w:rPr>
              <w:t xml:space="preserve">. </w:t>
            </w:r>
            <w:r w:rsidR="003416BF" w:rsidRPr="00106FD7">
              <w:rPr>
                <w:rFonts w:ascii="Arial Nova Cond Light" w:hAnsi="Arial Nova Cond Light"/>
                <w:sz w:val="20"/>
                <w:szCs w:val="20"/>
              </w:rPr>
              <w:t>SERVICIOS DE FISCALIZACIÓN MEDIANTE EL USO DE HERRAMIENTAS DIGITALES EN LA VERIFICACIÓN DE LOS EQUIPOS DE MEDICIÓN DEL SERVICIO PÚBLICO DE ELECTRICIDAD.</w:t>
            </w:r>
          </w:p>
        </w:tc>
      </w:tr>
      <w:tr w:rsidR="001F7CC9" w:rsidRPr="007258FE" w14:paraId="1600AA71" w14:textId="77777777" w:rsidTr="008D27CD">
        <w:trPr>
          <w:trHeight w:val="534"/>
        </w:trPr>
        <w:tc>
          <w:tcPr>
            <w:tcW w:w="1331" w:type="pct"/>
            <w:gridSpan w:val="2"/>
            <w:shd w:val="clear" w:color="auto" w:fill="C45911" w:themeFill="accent2" w:themeFillShade="BF"/>
            <w:vAlign w:val="center"/>
          </w:tcPr>
          <w:p w14:paraId="13559EB2" w14:textId="77777777" w:rsidR="001F7CC9" w:rsidRPr="007258FE" w:rsidRDefault="001F7CC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669" w:type="pct"/>
            <w:gridSpan w:val="9"/>
            <w:tcBorders>
              <w:bottom w:val="single" w:sz="4" w:space="0" w:color="auto"/>
            </w:tcBorders>
            <w:shd w:val="clear" w:color="auto" w:fill="auto"/>
            <w:vAlign w:val="center"/>
          </w:tcPr>
          <w:p w14:paraId="56B5C2D8" w14:textId="74A4944D" w:rsidR="001F7CC9" w:rsidRPr="001F7CC9" w:rsidRDefault="003416BF" w:rsidP="009156E9">
            <w:pPr>
              <w:rPr>
                <w:rFonts w:ascii="Arial Nova Cond Light" w:hAnsi="Arial Nova Cond Light" w:cstheme="minorHAnsi"/>
                <w:bCs/>
                <w:sz w:val="20"/>
                <w:szCs w:val="20"/>
              </w:rPr>
            </w:pPr>
            <w:r w:rsidRPr="003416BF">
              <w:rPr>
                <w:rFonts w:ascii="Arial Nova Cond Light" w:hAnsi="Arial Nova Cond Light" w:cstheme="minorHAnsi"/>
                <w:bCs/>
                <w:sz w:val="20"/>
                <w:szCs w:val="20"/>
              </w:rPr>
              <w:t xml:space="preserve">Porcentaje de acciones de fiscalización que aplican los servicios de la IC </w:t>
            </w:r>
            <w:r>
              <w:rPr>
                <w:rFonts w:ascii="Arial Nova Cond Light" w:hAnsi="Arial Nova Cond Light" w:cstheme="minorHAnsi"/>
                <w:bCs/>
                <w:sz w:val="20"/>
                <w:szCs w:val="20"/>
              </w:rPr>
              <w:t>realizadas.</w:t>
            </w:r>
          </w:p>
        </w:tc>
      </w:tr>
      <w:tr w:rsidR="001F7CC9" w:rsidRPr="007258FE" w14:paraId="204E89DB" w14:textId="77777777" w:rsidTr="008D27CD">
        <w:trPr>
          <w:trHeight w:val="77"/>
        </w:trPr>
        <w:tc>
          <w:tcPr>
            <w:tcW w:w="1331" w:type="pct"/>
            <w:gridSpan w:val="2"/>
            <w:shd w:val="clear" w:color="auto" w:fill="C45911" w:themeFill="accent2" w:themeFillShade="BF"/>
            <w:vAlign w:val="center"/>
          </w:tcPr>
          <w:p w14:paraId="32977FF4" w14:textId="77777777" w:rsidR="001F7CC9" w:rsidRPr="007258FE" w:rsidRDefault="001F7CC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669" w:type="pct"/>
            <w:gridSpan w:val="9"/>
            <w:shd w:val="clear" w:color="auto" w:fill="auto"/>
            <w:vAlign w:val="center"/>
          </w:tcPr>
          <w:p w14:paraId="79147161" w14:textId="5D5F49E0" w:rsidR="001F7CC9" w:rsidRPr="001F7CC9" w:rsidRDefault="00A42F46" w:rsidP="009156E9">
            <w:pPr>
              <w:rPr>
                <w:rFonts w:ascii="Arial Nova Cond Light" w:hAnsi="Arial Nova Cond Light" w:cstheme="minorHAnsi"/>
                <w:bCs/>
                <w:sz w:val="20"/>
                <w:szCs w:val="20"/>
              </w:rPr>
            </w:pPr>
            <w:r w:rsidRPr="00A42F46">
              <w:rPr>
                <w:rFonts w:ascii="Arial Nova Cond Light" w:hAnsi="Arial Nova Cond Light" w:cstheme="minorHAnsi"/>
                <w:bCs/>
                <w:sz w:val="20"/>
                <w:szCs w:val="20"/>
              </w:rPr>
              <w:t>Este indicador, permitirá establecer la cobertura de la inclusión de los servicios IC en los procedimientos de fiscalización.</w:t>
            </w:r>
          </w:p>
        </w:tc>
      </w:tr>
      <w:tr w:rsidR="001F7CC9" w:rsidRPr="007258FE" w14:paraId="6C933BA2" w14:textId="77777777" w:rsidTr="008D27CD">
        <w:trPr>
          <w:trHeight w:val="352"/>
        </w:trPr>
        <w:tc>
          <w:tcPr>
            <w:tcW w:w="1331" w:type="pct"/>
            <w:gridSpan w:val="2"/>
            <w:shd w:val="clear" w:color="auto" w:fill="C45911" w:themeFill="accent2" w:themeFillShade="BF"/>
            <w:vAlign w:val="center"/>
          </w:tcPr>
          <w:p w14:paraId="000B5487" w14:textId="77777777" w:rsidR="001F7CC9" w:rsidRPr="007258FE" w:rsidRDefault="001F7CC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669" w:type="pct"/>
            <w:gridSpan w:val="9"/>
            <w:shd w:val="clear" w:color="auto" w:fill="auto"/>
            <w:vAlign w:val="center"/>
          </w:tcPr>
          <w:p w14:paraId="4DB67AD6" w14:textId="21D00A4D" w:rsidR="001F7CC9" w:rsidRPr="001F7CC9" w:rsidRDefault="00A42F46" w:rsidP="009156E9">
            <w:pPr>
              <w:spacing w:line="276" w:lineRule="auto"/>
              <w:rPr>
                <w:rFonts w:ascii="Arial Nova Cond Light" w:hAnsi="Arial Nova Cond Light" w:cstheme="minorHAnsi"/>
                <w:bCs/>
                <w:sz w:val="20"/>
                <w:szCs w:val="20"/>
              </w:rPr>
            </w:pPr>
            <w:r w:rsidRPr="00A42F46">
              <w:rPr>
                <w:rFonts w:ascii="Arial Nova Cond Light" w:hAnsi="Arial Nova Cond Light" w:cstheme="minorHAnsi"/>
                <w:bCs/>
                <w:sz w:val="20"/>
                <w:szCs w:val="20"/>
              </w:rPr>
              <w:t>Gerencia de Supervisión de Energía- División de Electricidad</w:t>
            </w:r>
          </w:p>
        </w:tc>
      </w:tr>
      <w:tr w:rsidR="001F7CC9" w:rsidRPr="007258FE" w14:paraId="4B4DBA14" w14:textId="77777777" w:rsidTr="008D27CD">
        <w:trPr>
          <w:trHeight w:val="364"/>
        </w:trPr>
        <w:tc>
          <w:tcPr>
            <w:tcW w:w="1331" w:type="pct"/>
            <w:gridSpan w:val="2"/>
            <w:shd w:val="clear" w:color="auto" w:fill="C45911" w:themeFill="accent2" w:themeFillShade="BF"/>
            <w:vAlign w:val="center"/>
          </w:tcPr>
          <w:p w14:paraId="67639FCC" w14:textId="77777777" w:rsidR="001F7CC9" w:rsidRPr="007258FE" w:rsidRDefault="001F7CC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669" w:type="pct"/>
            <w:gridSpan w:val="9"/>
            <w:shd w:val="clear" w:color="auto" w:fill="auto"/>
            <w:vAlign w:val="center"/>
          </w:tcPr>
          <w:p w14:paraId="73F64F51" w14:textId="77777777" w:rsidR="001F7CC9" w:rsidRPr="001F7CC9" w:rsidRDefault="001F7CC9" w:rsidP="009156E9">
            <w:pPr>
              <w:spacing w:line="276" w:lineRule="auto"/>
              <w:rPr>
                <w:rFonts w:ascii="Arial Nova Cond Light" w:hAnsi="Arial Nova Cond Light" w:cstheme="minorHAnsi"/>
                <w:bCs/>
                <w:sz w:val="20"/>
                <w:szCs w:val="20"/>
              </w:rPr>
            </w:pPr>
            <w:r w:rsidRPr="001F7CC9">
              <w:rPr>
                <w:rFonts w:ascii="Arial Nova Cond Light" w:hAnsi="Arial Nova Cond Light" w:cstheme="minorHAnsi"/>
                <w:bCs/>
                <w:sz w:val="20"/>
                <w:szCs w:val="20"/>
              </w:rPr>
              <w:t>Ninguna identificada</w:t>
            </w:r>
          </w:p>
        </w:tc>
      </w:tr>
      <w:tr w:rsidR="001F7CC9" w:rsidRPr="007258FE" w14:paraId="73254AF4" w14:textId="77777777" w:rsidTr="008D27CD">
        <w:trPr>
          <w:trHeight w:val="1374"/>
        </w:trPr>
        <w:tc>
          <w:tcPr>
            <w:tcW w:w="1331" w:type="pct"/>
            <w:gridSpan w:val="2"/>
            <w:shd w:val="clear" w:color="auto" w:fill="C45911" w:themeFill="accent2" w:themeFillShade="BF"/>
            <w:vAlign w:val="center"/>
          </w:tcPr>
          <w:p w14:paraId="7FE88194" w14:textId="77777777" w:rsidR="001F7CC9" w:rsidRPr="007258FE" w:rsidRDefault="001F7CC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669" w:type="pct"/>
            <w:gridSpan w:val="9"/>
            <w:shd w:val="clear" w:color="auto" w:fill="auto"/>
            <w:vAlign w:val="center"/>
          </w:tcPr>
          <w:p w14:paraId="15C015B0" w14:textId="77777777" w:rsidR="001F7CC9" w:rsidRPr="001F7CC9" w:rsidRDefault="001F7CC9" w:rsidP="009156E9">
            <w:pPr>
              <w:rPr>
                <w:rFonts w:ascii="Arial Nova Cond Light" w:eastAsiaTheme="minorEastAsia" w:hAnsi="Arial Nova Cond Light" w:cstheme="minorHAnsi"/>
                <w:bCs/>
                <w:sz w:val="20"/>
                <w:szCs w:val="20"/>
              </w:rPr>
            </w:pPr>
            <w:r w:rsidRPr="001F7CC9">
              <w:rPr>
                <w:rFonts w:ascii="Arial Nova Cond Light" w:hAnsi="Arial Nova Cond Light" w:cstheme="minorHAnsi"/>
                <w:bCs/>
                <w:sz w:val="20"/>
                <w:szCs w:val="20"/>
                <w:u w:val="single"/>
              </w:rPr>
              <w:t>Fórmula</w:t>
            </w:r>
          </w:p>
          <w:p w14:paraId="050CAB6D" w14:textId="77777777" w:rsidR="001F7CC9" w:rsidRPr="001F7CC9" w:rsidRDefault="001F7CC9" w:rsidP="009156E9">
            <w:pPr>
              <w:spacing w:line="276" w:lineRule="auto"/>
              <w:rPr>
                <w:rFonts w:ascii="Cambria Math" w:hAnsi="Cambria Math" w:cstheme="minorHAnsi"/>
                <w:i/>
                <w:sz w:val="20"/>
                <w:szCs w:val="20"/>
              </w:rPr>
            </w:pPr>
            <m:oMathPara>
              <m:oMathParaPr>
                <m:jc m:val="centerGroup"/>
              </m:oMathParaPr>
              <m:oMath>
                <m:r>
                  <w:rPr>
                    <w:rFonts w:ascii="Cambria Math" w:hAnsi="Cambria Math" w:cstheme="minorHAnsi"/>
                    <w:sz w:val="20"/>
                    <w:szCs w:val="20"/>
                  </w:rPr>
                  <m:t>NFRD=</m:t>
                </m:r>
                <m:nary>
                  <m:naryPr>
                    <m:chr m:val="∑"/>
                    <m:subHide m:val="1"/>
                    <m:supHide m:val="1"/>
                    <m:ctrlPr>
                      <w:rPr>
                        <w:rFonts w:ascii="Cambria Math" w:hAnsi="Cambria Math" w:cstheme="minorHAnsi"/>
                        <w:i/>
                        <w:iCs/>
                        <w:sz w:val="20"/>
                        <w:szCs w:val="20"/>
                      </w:rPr>
                    </m:ctrlPr>
                  </m:naryPr>
                  <m:sub/>
                  <m:sup/>
                  <m:e>
                    <m:r>
                      <w:rPr>
                        <w:rFonts w:ascii="Cambria Math" w:hAnsi="Cambria Math" w:cstheme="minorHAnsi"/>
                        <w:sz w:val="20"/>
                        <w:szCs w:val="20"/>
                      </w:rPr>
                      <m:t>FRDE</m:t>
                    </m:r>
                  </m:e>
                </m:nary>
              </m:oMath>
            </m:oMathPara>
          </w:p>
          <w:p w14:paraId="521927B3" w14:textId="77777777" w:rsidR="001F7CC9" w:rsidRPr="001F7CC9" w:rsidRDefault="001F7CC9" w:rsidP="009156E9">
            <w:pPr>
              <w:spacing w:line="276" w:lineRule="auto"/>
              <w:rPr>
                <w:rFonts w:ascii="Arial Nova Cond Light" w:hAnsi="Arial Nova Cond Light" w:cstheme="minorHAnsi"/>
                <w:bCs/>
                <w:sz w:val="20"/>
                <w:szCs w:val="20"/>
              </w:rPr>
            </w:pPr>
            <w:r w:rsidRPr="001F7CC9">
              <w:rPr>
                <w:rFonts w:ascii="Arial Nova Cond Light" w:hAnsi="Arial Nova Cond Light" w:cstheme="minorHAnsi"/>
                <w:bCs/>
                <w:sz w:val="20"/>
                <w:szCs w:val="20"/>
                <w:u w:val="single"/>
              </w:rPr>
              <w:t>Especificaciones técnicas</w:t>
            </w:r>
          </w:p>
          <w:p w14:paraId="2A14D339" w14:textId="77777777" w:rsidR="001F7CC9" w:rsidRPr="001F7CC9" w:rsidRDefault="001F7CC9" w:rsidP="009156E9">
            <w:pPr>
              <w:rPr>
                <w:rFonts w:ascii="Arial Nova Cond Light" w:hAnsi="Arial Nova Cond Light" w:cstheme="minorHAnsi"/>
                <w:bCs/>
                <w:sz w:val="20"/>
                <w:szCs w:val="20"/>
              </w:rPr>
            </w:pPr>
            <w:r w:rsidRPr="001F7CC9">
              <w:rPr>
                <w:rFonts w:ascii="Arial Nova Cond Light" w:hAnsi="Arial Nova Cond Light" w:cstheme="minorHAnsi"/>
                <w:bCs/>
                <w:sz w:val="20"/>
                <w:szCs w:val="20"/>
              </w:rPr>
              <w:t xml:space="preserve">NFRD: Número de fiscalizaciones llevadas a cabo con el nuevo servicio propuesto.  </w:t>
            </w:r>
          </w:p>
          <w:p w14:paraId="7BF7F956" w14:textId="77777777" w:rsidR="001F7CC9" w:rsidRPr="001F7CC9" w:rsidRDefault="001F7CC9" w:rsidP="009156E9">
            <w:pPr>
              <w:spacing w:line="276" w:lineRule="auto"/>
              <w:rPr>
                <w:rFonts w:ascii="Arial Nova Cond Light" w:hAnsi="Arial Nova Cond Light" w:cstheme="minorHAnsi"/>
                <w:bCs/>
                <w:color w:val="FF0000"/>
                <w:sz w:val="20"/>
                <w:szCs w:val="20"/>
              </w:rPr>
            </w:pPr>
            <w:r w:rsidRPr="001F7CC9">
              <w:rPr>
                <w:rFonts w:ascii="Arial Nova Cond Light" w:hAnsi="Arial Nova Cond Light" w:cstheme="minorHAnsi"/>
                <w:bCs/>
                <w:sz w:val="20"/>
                <w:szCs w:val="20"/>
              </w:rPr>
              <w:t>FRDE:  Fiscalizaciones programadas con el nuevo servicio propuesto, en el sector electricidad</w:t>
            </w:r>
          </w:p>
        </w:tc>
      </w:tr>
      <w:tr w:rsidR="002F558D" w:rsidRPr="007258FE" w14:paraId="03ADF4B9" w14:textId="77777777" w:rsidTr="008D27CD">
        <w:trPr>
          <w:trHeight w:val="333"/>
        </w:trPr>
        <w:tc>
          <w:tcPr>
            <w:tcW w:w="1331" w:type="pct"/>
            <w:gridSpan w:val="2"/>
            <w:shd w:val="clear" w:color="auto" w:fill="C45911" w:themeFill="accent2" w:themeFillShade="BF"/>
            <w:vAlign w:val="center"/>
          </w:tcPr>
          <w:p w14:paraId="78B97670" w14:textId="77777777" w:rsidR="002F558D" w:rsidRPr="007258FE" w:rsidRDefault="002F558D"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669" w:type="pct"/>
            <w:gridSpan w:val="9"/>
            <w:tcBorders>
              <w:bottom w:val="single" w:sz="4" w:space="0" w:color="auto"/>
            </w:tcBorders>
            <w:shd w:val="clear" w:color="auto" w:fill="auto"/>
            <w:vAlign w:val="center"/>
          </w:tcPr>
          <w:p w14:paraId="68258D63" w14:textId="0403F877" w:rsidR="002F558D" w:rsidRPr="001F7CC9" w:rsidRDefault="00C8138A" w:rsidP="009156E9">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2F558D" w:rsidRPr="007258FE" w14:paraId="1CBAA612" w14:textId="77777777" w:rsidTr="008D27CD">
        <w:trPr>
          <w:trHeight w:val="415"/>
        </w:trPr>
        <w:tc>
          <w:tcPr>
            <w:tcW w:w="1331" w:type="pct"/>
            <w:gridSpan w:val="2"/>
            <w:shd w:val="clear" w:color="auto" w:fill="C45911" w:themeFill="accent2" w:themeFillShade="BF"/>
            <w:vAlign w:val="center"/>
          </w:tcPr>
          <w:p w14:paraId="64572266" w14:textId="2CEEE6D5" w:rsidR="002F558D" w:rsidRPr="007258FE" w:rsidRDefault="002F558D" w:rsidP="002F558D">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669" w:type="pct"/>
            <w:gridSpan w:val="9"/>
            <w:tcBorders>
              <w:bottom w:val="single" w:sz="4" w:space="0" w:color="auto"/>
            </w:tcBorders>
            <w:shd w:val="clear" w:color="auto" w:fill="auto"/>
            <w:vAlign w:val="center"/>
          </w:tcPr>
          <w:p w14:paraId="7DCF81FC" w14:textId="2E4D149F" w:rsidR="002F558D" w:rsidRPr="007258FE" w:rsidRDefault="006942C3" w:rsidP="002F558D">
            <w:pPr>
              <w:rPr>
                <w:rFonts w:ascii="Arial Nova Cond Light" w:hAnsi="Arial Nova Cond Light" w:cstheme="minorHAnsi"/>
                <w:bCs/>
                <w:sz w:val="20"/>
                <w:szCs w:val="20"/>
              </w:rPr>
            </w:pPr>
            <w:r w:rsidRPr="006942C3">
              <w:rPr>
                <w:rFonts w:ascii="Arial Nova Cond Light" w:hAnsi="Arial Nova Cond Light" w:cstheme="minorHAnsi"/>
                <w:bCs/>
                <w:sz w:val="20"/>
                <w:szCs w:val="20"/>
              </w:rPr>
              <w:t>Se incrementa la calidad de las fiscalizaciones de la verificación de los equipos de medición en el servicio público de electricidad, al contar con un procedimiento de fiscalización que incorpore el uso de herramientas digitales, permitiendo la mejora de la calidad del servicio en favor de la ciudadanía.</w:t>
            </w:r>
          </w:p>
        </w:tc>
      </w:tr>
      <w:tr w:rsidR="001F7CC9" w:rsidRPr="007258FE" w14:paraId="5CA387DD" w14:textId="77777777" w:rsidTr="008D27CD">
        <w:trPr>
          <w:trHeight w:val="227"/>
        </w:trPr>
        <w:tc>
          <w:tcPr>
            <w:tcW w:w="1331" w:type="pct"/>
            <w:gridSpan w:val="2"/>
            <w:shd w:val="clear" w:color="auto" w:fill="C45911" w:themeFill="accent2" w:themeFillShade="BF"/>
            <w:vAlign w:val="center"/>
          </w:tcPr>
          <w:p w14:paraId="439203F2" w14:textId="77777777" w:rsidR="001F7CC9" w:rsidRPr="007258FE" w:rsidRDefault="001F7CC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669" w:type="pct"/>
            <w:gridSpan w:val="9"/>
            <w:shd w:val="clear" w:color="auto" w:fill="auto"/>
            <w:vAlign w:val="center"/>
          </w:tcPr>
          <w:p w14:paraId="53AE313B" w14:textId="77777777" w:rsidR="001F7CC9" w:rsidRPr="001F7CC9" w:rsidRDefault="001F7CC9" w:rsidP="009156E9">
            <w:pPr>
              <w:rPr>
                <w:rFonts w:ascii="Arial Nova Cond Light" w:hAnsi="Arial Nova Cond Light" w:cstheme="minorHAnsi"/>
                <w:bCs/>
                <w:sz w:val="20"/>
                <w:szCs w:val="20"/>
              </w:rPr>
            </w:pPr>
            <w:r w:rsidRPr="001F7CC9">
              <w:rPr>
                <w:rFonts w:ascii="Arial Nova Cond Light" w:hAnsi="Arial Nova Cond Light" w:cstheme="minorHAnsi"/>
                <w:bCs/>
                <w:sz w:val="20"/>
                <w:szCs w:val="20"/>
              </w:rPr>
              <w:t>Información de la Gerencia de Supervisión de Energía - División de Supervisión Regional</w:t>
            </w:r>
          </w:p>
        </w:tc>
      </w:tr>
      <w:tr w:rsidR="002F558D" w:rsidRPr="007258FE" w14:paraId="071FFAC6" w14:textId="77777777" w:rsidTr="008D27CD">
        <w:trPr>
          <w:trHeight w:val="204"/>
        </w:trPr>
        <w:tc>
          <w:tcPr>
            <w:tcW w:w="1331" w:type="pct"/>
            <w:gridSpan w:val="2"/>
            <w:shd w:val="clear" w:color="auto" w:fill="C45911" w:themeFill="accent2" w:themeFillShade="BF"/>
            <w:vAlign w:val="center"/>
          </w:tcPr>
          <w:p w14:paraId="14B7F8B6" w14:textId="5503FDF7" w:rsidR="002F558D" w:rsidRPr="007258FE" w:rsidRDefault="002F558D" w:rsidP="002F558D">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669" w:type="pct"/>
            <w:gridSpan w:val="9"/>
            <w:shd w:val="clear" w:color="auto" w:fill="auto"/>
            <w:vAlign w:val="center"/>
          </w:tcPr>
          <w:p w14:paraId="70CD1809" w14:textId="0A4B95BA" w:rsidR="002F558D" w:rsidRPr="001F7CC9" w:rsidRDefault="006942C3" w:rsidP="002F558D">
            <w:pPr>
              <w:rPr>
                <w:rFonts w:ascii="Arial Nova Cond Light" w:hAnsi="Arial Nova Cond Light" w:cstheme="minorHAnsi"/>
                <w:bCs/>
                <w:sz w:val="20"/>
                <w:szCs w:val="20"/>
              </w:rPr>
            </w:pPr>
            <w:r w:rsidRPr="001F7CC9">
              <w:rPr>
                <w:rFonts w:ascii="Arial Nova Cond Light" w:hAnsi="Arial Nova Cond Light" w:cstheme="minorHAnsi"/>
                <w:bCs/>
                <w:sz w:val="20"/>
                <w:szCs w:val="20"/>
              </w:rPr>
              <w:t>C</w:t>
            </w:r>
            <w:r>
              <w:rPr>
                <w:rFonts w:ascii="Arial Nova Cond Light" w:hAnsi="Arial Nova Cond Light" w:cstheme="minorHAnsi"/>
                <w:bCs/>
                <w:sz w:val="20"/>
                <w:szCs w:val="20"/>
              </w:rPr>
              <w:t>alid</w:t>
            </w:r>
            <w:r w:rsidRPr="001F7CC9">
              <w:rPr>
                <w:rFonts w:ascii="Arial Nova Cond Light" w:hAnsi="Arial Nova Cond Light" w:cstheme="minorHAnsi"/>
                <w:bCs/>
                <w:sz w:val="20"/>
                <w:szCs w:val="20"/>
              </w:rPr>
              <w:t>a</w:t>
            </w:r>
            <w:r>
              <w:rPr>
                <w:rFonts w:ascii="Arial Nova Cond Light" w:hAnsi="Arial Nova Cond Light" w:cstheme="minorHAnsi"/>
                <w:bCs/>
                <w:sz w:val="20"/>
                <w:szCs w:val="20"/>
              </w:rPr>
              <w:t>d</w:t>
            </w:r>
          </w:p>
        </w:tc>
      </w:tr>
      <w:tr w:rsidR="001F7CC9" w:rsidRPr="003B16EC" w14:paraId="32340484" w14:textId="77777777" w:rsidTr="008D27CD">
        <w:trPr>
          <w:trHeight w:val="322"/>
        </w:trPr>
        <w:tc>
          <w:tcPr>
            <w:tcW w:w="716" w:type="pct"/>
            <w:tcBorders>
              <w:tr2bl w:val="single" w:sz="4" w:space="0" w:color="auto"/>
            </w:tcBorders>
            <w:shd w:val="clear" w:color="auto" w:fill="C45911" w:themeFill="accent2" w:themeFillShade="BF"/>
            <w:vAlign w:val="center"/>
          </w:tcPr>
          <w:p w14:paraId="55C83F14" w14:textId="77777777" w:rsidR="001F7CC9" w:rsidRPr="002D7472" w:rsidRDefault="001F7CC9" w:rsidP="009156E9">
            <w:pPr>
              <w:spacing w:line="276" w:lineRule="auto"/>
              <w:jc w:val="center"/>
              <w:rPr>
                <w:rFonts w:ascii="Arial Nova Cond Light" w:hAnsi="Arial Nova Cond Light" w:cstheme="minorHAnsi"/>
                <w:bCs/>
                <w:color w:val="FFFFFF" w:themeColor="background1"/>
                <w:sz w:val="16"/>
                <w:szCs w:val="16"/>
              </w:rPr>
            </w:pPr>
          </w:p>
        </w:tc>
        <w:tc>
          <w:tcPr>
            <w:tcW w:w="615" w:type="pct"/>
            <w:shd w:val="clear" w:color="auto" w:fill="C45911" w:themeFill="accent2" w:themeFillShade="BF"/>
            <w:vAlign w:val="center"/>
          </w:tcPr>
          <w:p w14:paraId="7B2150D9" w14:textId="275B7558" w:rsidR="001F7CC9" w:rsidRPr="002D7472" w:rsidRDefault="001F7CC9"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669" w:type="pct"/>
            <w:gridSpan w:val="9"/>
            <w:shd w:val="clear" w:color="auto" w:fill="C45911" w:themeFill="accent2" w:themeFillShade="BF"/>
            <w:vAlign w:val="center"/>
          </w:tcPr>
          <w:p w14:paraId="48279961" w14:textId="77777777" w:rsidR="001F7CC9" w:rsidRPr="001F7CC9" w:rsidRDefault="001F7CC9" w:rsidP="009156E9">
            <w:pPr>
              <w:spacing w:line="276" w:lineRule="auto"/>
              <w:jc w:val="center"/>
              <w:rPr>
                <w:rFonts w:ascii="Arial Nova Cond Light" w:hAnsi="Arial Nova Cond Light" w:cstheme="minorHAnsi"/>
                <w:bCs/>
                <w:color w:val="FFFFFF" w:themeColor="background1"/>
                <w:sz w:val="20"/>
                <w:szCs w:val="20"/>
              </w:rPr>
            </w:pPr>
            <w:r w:rsidRPr="001F7CC9">
              <w:rPr>
                <w:rFonts w:ascii="Arial Nova Cond Light" w:hAnsi="Arial Nova Cond Light" w:cstheme="minorHAnsi"/>
                <w:bCs/>
                <w:color w:val="FFFFFF" w:themeColor="background1"/>
                <w:sz w:val="20"/>
                <w:szCs w:val="20"/>
              </w:rPr>
              <w:t>Logros esperados</w:t>
            </w:r>
          </w:p>
        </w:tc>
      </w:tr>
      <w:tr w:rsidR="00D14F68" w:rsidRPr="003B16EC" w14:paraId="520A205F" w14:textId="77777777" w:rsidTr="008D27CD">
        <w:trPr>
          <w:trHeight w:val="286"/>
        </w:trPr>
        <w:tc>
          <w:tcPr>
            <w:tcW w:w="716" w:type="pct"/>
            <w:shd w:val="clear" w:color="auto" w:fill="FBE4D5" w:themeFill="accent2" w:themeFillTint="33"/>
            <w:vAlign w:val="center"/>
          </w:tcPr>
          <w:p w14:paraId="109E1379" w14:textId="77777777" w:rsidR="001F7CC9" w:rsidRPr="002D7472" w:rsidRDefault="001F7CC9"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15" w:type="pct"/>
            <w:tcBorders>
              <w:bottom w:val="single" w:sz="4" w:space="0" w:color="auto"/>
            </w:tcBorders>
            <w:shd w:val="clear" w:color="auto" w:fill="FBE4D5" w:themeFill="accent2" w:themeFillTint="33"/>
            <w:vAlign w:val="center"/>
          </w:tcPr>
          <w:p w14:paraId="76F8B5A6" w14:textId="185DBB11" w:rsidR="001F7CC9" w:rsidRPr="002D7472" w:rsidRDefault="001F7CC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418" w:type="pct"/>
            <w:tcBorders>
              <w:bottom w:val="single" w:sz="4" w:space="0" w:color="auto"/>
            </w:tcBorders>
            <w:shd w:val="clear" w:color="auto" w:fill="FBE4D5" w:themeFill="accent2" w:themeFillTint="33"/>
            <w:vAlign w:val="center"/>
          </w:tcPr>
          <w:p w14:paraId="258EB211" w14:textId="77777777" w:rsidR="001F7CC9" w:rsidRPr="002D7472" w:rsidRDefault="001F7CC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333" w:type="pct"/>
            <w:tcBorders>
              <w:bottom w:val="single" w:sz="4" w:space="0" w:color="auto"/>
            </w:tcBorders>
            <w:shd w:val="clear" w:color="auto" w:fill="FBE4D5" w:themeFill="accent2" w:themeFillTint="33"/>
            <w:vAlign w:val="center"/>
          </w:tcPr>
          <w:p w14:paraId="6E51FBB5" w14:textId="77777777" w:rsidR="001F7CC9" w:rsidRPr="002D7472" w:rsidRDefault="001F7CC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17" w:type="pct"/>
            <w:tcBorders>
              <w:bottom w:val="single" w:sz="4" w:space="0" w:color="auto"/>
            </w:tcBorders>
            <w:shd w:val="clear" w:color="auto" w:fill="FBE4D5" w:themeFill="accent2" w:themeFillTint="33"/>
            <w:vAlign w:val="center"/>
          </w:tcPr>
          <w:p w14:paraId="5A323E2C" w14:textId="77777777" w:rsidR="001F7CC9" w:rsidRPr="002D7472" w:rsidRDefault="001F7CC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417" w:type="pct"/>
            <w:tcBorders>
              <w:bottom w:val="single" w:sz="4" w:space="0" w:color="auto"/>
            </w:tcBorders>
            <w:shd w:val="clear" w:color="auto" w:fill="FBE4D5" w:themeFill="accent2" w:themeFillTint="33"/>
            <w:vAlign w:val="center"/>
          </w:tcPr>
          <w:p w14:paraId="5487FBB8" w14:textId="77777777" w:rsidR="001F7CC9" w:rsidRPr="002D7472" w:rsidRDefault="001F7CC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416" w:type="pct"/>
            <w:tcBorders>
              <w:bottom w:val="single" w:sz="4" w:space="0" w:color="auto"/>
            </w:tcBorders>
            <w:shd w:val="clear" w:color="auto" w:fill="FBE4D5" w:themeFill="accent2" w:themeFillTint="33"/>
            <w:vAlign w:val="center"/>
          </w:tcPr>
          <w:p w14:paraId="7FD0A498" w14:textId="77777777" w:rsidR="001F7CC9" w:rsidRPr="002D7472" w:rsidRDefault="001F7CC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418" w:type="pct"/>
            <w:tcBorders>
              <w:bottom w:val="single" w:sz="4" w:space="0" w:color="auto"/>
            </w:tcBorders>
            <w:shd w:val="clear" w:color="auto" w:fill="FBE4D5" w:themeFill="accent2" w:themeFillTint="33"/>
            <w:vAlign w:val="center"/>
          </w:tcPr>
          <w:p w14:paraId="02476ADC" w14:textId="77777777" w:rsidR="001F7CC9" w:rsidRPr="002D7472" w:rsidRDefault="001F7CC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415" w:type="pct"/>
            <w:tcBorders>
              <w:bottom w:val="single" w:sz="4" w:space="0" w:color="auto"/>
            </w:tcBorders>
            <w:shd w:val="clear" w:color="auto" w:fill="FBE4D5" w:themeFill="accent2" w:themeFillTint="33"/>
            <w:vAlign w:val="center"/>
          </w:tcPr>
          <w:p w14:paraId="08DB3558" w14:textId="77777777" w:rsidR="001F7CC9" w:rsidRPr="002D7472" w:rsidRDefault="001F7CC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418" w:type="pct"/>
            <w:tcBorders>
              <w:bottom w:val="single" w:sz="4" w:space="0" w:color="auto"/>
            </w:tcBorders>
            <w:shd w:val="clear" w:color="auto" w:fill="FBE4D5" w:themeFill="accent2" w:themeFillTint="33"/>
            <w:vAlign w:val="center"/>
          </w:tcPr>
          <w:p w14:paraId="5C9A2605" w14:textId="77777777" w:rsidR="001F7CC9" w:rsidRPr="002D7472" w:rsidRDefault="001F7CC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417" w:type="pct"/>
            <w:tcBorders>
              <w:bottom w:val="single" w:sz="4" w:space="0" w:color="auto"/>
            </w:tcBorders>
            <w:shd w:val="clear" w:color="auto" w:fill="FBE4D5" w:themeFill="accent2" w:themeFillTint="33"/>
            <w:vAlign w:val="center"/>
          </w:tcPr>
          <w:p w14:paraId="20B16F5E" w14:textId="77777777" w:rsidR="001F7CC9" w:rsidRPr="001F7CC9" w:rsidRDefault="001F7CC9" w:rsidP="009156E9">
            <w:pPr>
              <w:spacing w:line="276" w:lineRule="auto"/>
              <w:jc w:val="center"/>
              <w:rPr>
                <w:rFonts w:ascii="Arial Nova Cond Light" w:hAnsi="Arial Nova Cond Light" w:cstheme="minorHAnsi"/>
                <w:b/>
                <w:color w:val="000000" w:themeColor="text1"/>
                <w:sz w:val="20"/>
                <w:szCs w:val="20"/>
              </w:rPr>
            </w:pPr>
            <w:r w:rsidRPr="001F7CC9">
              <w:rPr>
                <w:rFonts w:ascii="Arial Nova Cond Light" w:hAnsi="Arial Nova Cond Light" w:cstheme="minorHAnsi"/>
                <w:b/>
                <w:color w:val="000000" w:themeColor="text1"/>
                <w:sz w:val="20"/>
                <w:szCs w:val="20"/>
              </w:rPr>
              <w:t>2030</w:t>
            </w:r>
          </w:p>
        </w:tc>
      </w:tr>
      <w:tr w:rsidR="008D27CD" w:rsidRPr="003B16EC" w14:paraId="3DCDF21A" w14:textId="77777777" w:rsidTr="008D27CD">
        <w:trPr>
          <w:trHeight w:val="85"/>
        </w:trPr>
        <w:tc>
          <w:tcPr>
            <w:tcW w:w="716" w:type="pct"/>
            <w:shd w:val="clear" w:color="auto" w:fill="D9D9D9" w:themeFill="background1" w:themeFillShade="D9"/>
            <w:vAlign w:val="center"/>
          </w:tcPr>
          <w:p w14:paraId="6988B154" w14:textId="77777777" w:rsidR="001F7CC9" w:rsidRPr="002D7472" w:rsidRDefault="001F7CC9"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15" w:type="pct"/>
            <w:shd w:val="clear" w:color="auto" w:fill="auto"/>
            <w:vAlign w:val="center"/>
          </w:tcPr>
          <w:p w14:paraId="138474DE" w14:textId="0AAB4A53" w:rsidR="001F7CC9" w:rsidRPr="008D27CD" w:rsidRDefault="001F7CC9" w:rsidP="009156E9">
            <w:pPr>
              <w:spacing w:line="276" w:lineRule="auto"/>
              <w:jc w:val="center"/>
              <w:rPr>
                <w:rFonts w:ascii="Arial Nova Cond Light" w:hAnsi="Arial Nova Cond Light" w:cstheme="minorHAnsi"/>
                <w:bCs/>
                <w:sz w:val="16"/>
                <w:szCs w:val="16"/>
              </w:rPr>
            </w:pPr>
            <w:r w:rsidRPr="008D27CD">
              <w:rPr>
                <w:rFonts w:ascii="Arial Nova Cond Light" w:hAnsi="Arial Nova Cond Light"/>
                <w:sz w:val="16"/>
                <w:szCs w:val="16"/>
              </w:rPr>
              <w:t>N.D. </w:t>
            </w:r>
          </w:p>
        </w:tc>
        <w:tc>
          <w:tcPr>
            <w:tcW w:w="418" w:type="pct"/>
            <w:shd w:val="clear" w:color="auto" w:fill="auto"/>
            <w:vAlign w:val="center"/>
          </w:tcPr>
          <w:p w14:paraId="76770673" w14:textId="3E3D455E" w:rsidR="001F7CC9" w:rsidRPr="008D27CD" w:rsidRDefault="006942C3" w:rsidP="009156E9">
            <w:pPr>
              <w:spacing w:line="276" w:lineRule="auto"/>
              <w:jc w:val="center"/>
              <w:rPr>
                <w:rFonts w:ascii="Arial Nova Cond Light" w:hAnsi="Arial Nova Cond Light" w:cstheme="minorHAnsi"/>
                <w:bCs/>
                <w:sz w:val="16"/>
                <w:szCs w:val="16"/>
              </w:rPr>
            </w:pPr>
            <w:r w:rsidRPr="008D27CD">
              <w:rPr>
                <w:rFonts w:ascii="Arial Nova Cond Light" w:hAnsi="Arial Nova Cond Light"/>
                <w:sz w:val="16"/>
                <w:szCs w:val="16"/>
              </w:rPr>
              <w:t>N.D. </w:t>
            </w:r>
          </w:p>
        </w:tc>
        <w:tc>
          <w:tcPr>
            <w:tcW w:w="333" w:type="pct"/>
            <w:shd w:val="clear" w:color="auto" w:fill="auto"/>
            <w:vAlign w:val="center"/>
          </w:tcPr>
          <w:p w14:paraId="4F3F5B98" w14:textId="091A2032" w:rsidR="001F7CC9" w:rsidRPr="008D27CD" w:rsidRDefault="006942C3" w:rsidP="009156E9">
            <w:pPr>
              <w:spacing w:line="276" w:lineRule="auto"/>
              <w:jc w:val="center"/>
              <w:rPr>
                <w:rFonts w:ascii="Arial Nova Cond Light" w:hAnsi="Arial Nova Cond Light" w:cstheme="minorHAnsi"/>
                <w:bCs/>
                <w:sz w:val="16"/>
                <w:szCs w:val="16"/>
              </w:rPr>
            </w:pPr>
            <w:r w:rsidRPr="008D27CD">
              <w:rPr>
                <w:rFonts w:ascii="Arial Nova Cond Light" w:hAnsi="Arial Nova Cond Light"/>
                <w:sz w:val="16"/>
                <w:szCs w:val="16"/>
              </w:rPr>
              <w:t>N.D. </w:t>
            </w:r>
          </w:p>
        </w:tc>
        <w:tc>
          <w:tcPr>
            <w:tcW w:w="417" w:type="pct"/>
            <w:shd w:val="clear" w:color="auto" w:fill="auto"/>
            <w:vAlign w:val="center"/>
          </w:tcPr>
          <w:p w14:paraId="4CA9ACC3" w14:textId="29EAC80F" w:rsidR="001F7CC9" w:rsidRPr="008D27CD" w:rsidRDefault="006942C3" w:rsidP="009156E9">
            <w:pPr>
              <w:spacing w:line="276" w:lineRule="auto"/>
              <w:jc w:val="center"/>
              <w:rPr>
                <w:rFonts w:ascii="Arial Nova Cond Light" w:hAnsi="Arial Nova Cond Light" w:cstheme="minorHAnsi"/>
                <w:bCs/>
                <w:sz w:val="16"/>
                <w:szCs w:val="16"/>
              </w:rPr>
            </w:pPr>
            <w:r w:rsidRPr="008D27CD">
              <w:rPr>
                <w:rFonts w:ascii="Arial Nova Cond Light" w:hAnsi="Arial Nova Cond Light"/>
                <w:sz w:val="16"/>
                <w:szCs w:val="16"/>
              </w:rPr>
              <w:t>12 340</w:t>
            </w:r>
          </w:p>
        </w:tc>
        <w:tc>
          <w:tcPr>
            <w:tcW w:w="417" w:type="pct"/>
            <w:shd w:val="clear" w:color="auto" w:fill="auto"/>
            <w:vAlign w:val="center"/>
          </w:tcPr>
          <w:p w14:paraId="245586D0" w14:textId="057D16B9" w:rsidR="001F7CC9" w:rsidRPr="008D27CD" w:rsidRDefault="001F7CC9" w:rsidP="009156E9">
            <w:pPr>
              <w:spacing w:line="276" w:lineRule="auto"/>
              <w:jc w:val="center"/>
              <w:rPr>
                <w:rFonts w:ascii="Arial Nova Cond Light" w:hAnsi="Arial Nova Cond Light" w:cstheme="minorHAnsi"/>
                <w:bCs/>
                <w:sz w:val="16"/>
                <w:szCs w:val="16"/>
              </w:rPr>
            </w:pPr>
            <w:r w:rsidRPr="008D27CD">
              <w:rPr>
                <w:rFonts w:ascii="Arial Nova Cond Light" w:hAnsi="Arial Nova Cond Light"/>
                <w:sz w:val="16"/>
                <w:szCs w:val="16"/>
              </w:rPr>
              <w:t>1</w:t>
            </w:r>
            <w:r w:rsidR="006942C3" w:rsidRPr="008D27CD">
              <w:rPr>
                <w:rFonts w:ascii="Arial Nova Cond Light" w:hAnsi="Arial Nova Cond Light"/>
                <w:sz w:val="16"/>
                <w:szCs w:val="16"/>
              </w:rPr>
              <w:t>2 89</w:t>
            </w:r>
            <w:r w:rsidRPr="008D27CD">
              <w:rPr>
                <w:rFonts w:ascii="Arial Nova Cond Light" w:hAnsi="Arial Nova Cond Light"/>
                <w:sz w:val="16"/>
                <w:szCs w:val="16"/>
              </w:rPr>
              <w:t>0</w:t>
            </w:r>
          </w:p>
        </w:tc>
        <w:tc>
          <w:tcPr>
            <w:tcW w:w="416" w:type="pct"/>
            <w:shd w:val="clear" w:color="auto" w:fill="auto"/>
            <w:vAlign w:val="center"/>
          </w:tcPr>
          <w:p w14:paraId="0021A877" w14:textId="0D007D98" w:rsidR="001F7CC9" w:rsidRPr="008D27CD" w:rsidRDefault="001F7CC9" w:rsidP="009156E9">
            <w:pPr>
              <w:spacing w:line="276" w:lineRule="auto"/>
              <w:jc w:val="center"/>
              <w:rPr>
                <w:rFonts w:ascii="Arial Nova Cond Light" w:hAnsi="Arial Nova Cond Light" w:cstheme="minorHAnsi"/>
                <w:bCs/>
                <w:sz w:val="16"/>
                <w:szCs w:val="16"/>
              </w:rPr>
            </w:pPr>
            <w:r w:rsidRPr="008D27CD">
              <w:rPr>
                <w:rFonts w:ascii="Arial Nova Cond Light" w:hAnsi="Arial Nova Cond Light"/>
                <w:sz w:val="16"/>
                <w:szCs w:val="16"/>
              </w:rPr>
              <w:t>1</w:t>
            </w:r>
            <w:r w:rsidR="00D14F68" w:rsidRPr="008D27CD">
              <w:rPr>
                <w:rFonts w:ascii="Arial Nova Cond Light" w:hAnsi="Arial Nova Cond Light"/>
                <w:sz w:val="16"/>
                <w:szCs w:val="16"/>
              </w:rPr>
              <w:t>3 8</w:t>
            </w:r>
            <w:r w:rsidRPr="008D27CD">
              <w:rPr>
                <w:rFonts w:ascii="Arial Nova Cond Light" w:hAnsi="Arial Nova Cond Light"/>
                <w:sz w:val="16"/>
                <w:szCs w:val="16"/>
              </w:rPr>
              <w:t>40</w:t>
            </w:r>
          </w:p>
        </w:tc>
        <w:tc>
          <w:tcPr>
            <w:tcW w:w="418" w:type="pct"/>
            <w:shd w:val="clear" w:color="auto" w:fill="auto"/>
            <w:vAlign w:val="center"/>
          </w:tcPr>
          <w:p w14:paraId="26489AF9" w14:textId="6DA2FBE1" w:rsidR="001F7CC9" w:rsidRPr="008D27CD" w:rsidRDefault="001F7CC9" w:rsidP="009156E9">
            <w:pPr>
              <w:spacing w:line="276" w:lineRule="auto"/>
              <w:jc w:val="center"/>
              <w:rPr>
                <w:rFonts w:ascii="Arial Nova Cond Light" w:hAnsi="Arial Nova Cond Light" w:cstheme="minorHAnsi"/>
                <w:bCs/>
                <w:sz w:val="16"/>
                <w:szCs w:val="16"/>
              </w:rPr>
            </w:pPr>
            <w:r w:rsidRPr="008D27CD">
              <w:rPr>
                <w:rFonts w:ascii="Arial Nova Cond Light" w:hAnsi="Arial Nova Cond Light"/>
                <w:sz w:val="16"/>
                <w:szCs w:val="16"/>
              </w:rPr>
              <w:t>1</w:t>
            </w:r>
            <w:r w:rsidR="00D14F68" w:rsidRPr="008D27CD">
              <w:rPr>
                <w:rFonts w:ascii="Arial Nova Cond Light" w:hAnsi="Arial Nova Cond Light"/>
                <w:sz w:val="16"/>
                <w:szCs w:val="16"/>
              </w:rPr>
              <w:t>4 11</w:t>
            </w:r>
            <w:r w:rsidRPr="008D27CD">
              <w:rPr>
                <w:rFonts w:ascii="Arial Nova Cond Light" w:hAnsi="Arial Nova Cond Light"/>
                <w:sz w:val="16"/>
                <w:szCs w:val="16"/>
              </w:rPr>
              <w:t>0</w:t>
            </w:r>
          </w:p>
        </w:tc>
        <w:tc>
          <w:tcPr>
            <w:tcW w:w="415" w:type="pct"/>
            <w:shd w:val="clear" w:color="auto" w:fill="auto"/>
            <w:vAlign w:val="center"/>
          </w:tcPr>
          <w:p w14:paraId="4A6E0FB6" w14:textId="0C09F138" w:rsidR="001F7CC9" w:rsidRPr="008D27CD" w:rsidRDefault="001F7CC9" w:rsidP="009156E9">
            <w:pPr>
              <w:spacing w:line="276" w:lineRule="auto"/>
              <w:jc w:val="center"/>
              <w:rPr>
                <w:rFonts w:ascii="Arial Nova Cond Light" w:hAnsi="Arial Nova Cond Light" w:cstheme="minorHAnsi"/>
                <w:bCs/>
                <w:sz w:val="16"/>
                <w:szCs w:val="16"/>
              </w:rPr>
            </w:pPr>
            <w:r w:rsidRPr="008D27CD">
              <w:rPr>
                <w:rFonts w:ascii="Arial Nova Cond Light" w:hAnsi="Arial Nova Cond Light"/>
                <w:sz w:val="16"/>
                <w:szCs w:val="16"/>
              </w:rPr>
              <w:t>1</w:t>
            </w:r>
            <w:r w:rsidR="00D14F68" w:rsidRPr="008D27CD">
              <w:rPr>
                <w:rFonts w:ascii="Arial Nova Cond Light" w:hAnsi="Arial Nova Cond Light"/>
                <w:sz w:val="16"/>
                <w:szCs w:val="16"/>
              </w:rPr>
              <w:t>4 74</w:t>
            </w:r>
            <w:r w:rsidRPr="008D27CD">
              <w:rPr>
                <w:rFonts w:ascii="Arial Nova Cond Light" w:hAnsi="Arial Nova Cond Light"/>
                <w:sz w:val="16"/>
                <w:szCs w:val="16"/>
              </w:rPr>
              <w:t>0 </w:t>
            </w:r>
          </w:p>
        </w:tc>
        <w:tc>
          <w:tcPr>
            <w:tcW w:w="418" w:type="pct"/>
            <w:shd w:val="clear" w:color="auto" w:fill="auto"/>
            <w:vAlign w:val="center"/>
          </w:tcPr>
          <w:p w14:paraId="7B5D8564" w14:textId="2FCDA13E" w:rsidR="001F7CC9" w:rsidRPr="008D27CD" w:rsidRDefault="001F7CC9" w:rsidP="009156E9">
            <w:pPr>
              <w:spacing w:line="276" w:lineRule="auto"/>
              <w:jc w:val="center"/>
              <w:rPr>
                <w:rFonts w:ascii="Arial Nova Cond Light" w:hAnsi="Arial Nova Cond Light" w:cstheme="minorHAnsi"/>
                <w:bCs/>
                <w:sz w:val="16"/>
                <w:szCs w:val="16"/>
              </w:rPr>
            </w:pPr>
            <w:r w:rsidRPr="008D27CD">
              <w:rPr>
                <w:rFonts w:ascii="Arial Nova Cond Light" w:hAnsi="Arial Nova Cond Light"/>
                <w:sz w:val="16"/>
                <w:szCs w:val="16"/>
              </w:rPr>
              <w:t>1</w:t>
            </w:r>
            <w:r w:rsidR="008D27CD" w:rsidRPr="008D27CD">
              <w:rPr>
                <w:rFonts w:ascii="Arial Nova Cond Light" w:hAnsi="Arial Nova Cond Light"/>
                <w:sz w:val="16"/>
                <w:szCs w:val="16"/>
              </w:rPr>
              <w:t>5 3</w:t>
            </w:r>
            <w:r w:rsidRPr="008D27CD">
              <w:rPr>
                <w:rFonts w:ascii="Arial Nova Cond Light" w:hAnsi="Arial Nova Cond Light"/>
                <w:sz w:val="16"/>
                <w:szCs w:val="16"/>
              </w:rPr>
              <w:t>30 </w:t>
            </w:r>
          </w:p>
        </w:tc>
        <w:tc>
          <w:tcPr>
            <w:tcW w:w="417" w:type="pct"/>
            <w:shd w:val="clear" w:color="auto" w:fill="auto"/>
            <w:vAlign w:val="center"/>
          </w:tcPr>
          <w:p w14:paraId="4DD34A15" w14:textId="351CC562" w:rsidR="001F7CC9" w:rsidRPr="008D27CD" w:rsidRDefault="001F7CC9" w:rsidP="009156E9">
            <w:pPr>
              <w:spacing w:line="276" w:lineRule="auto"/>
              <w:jc w:val="center"/>
              <w:rPr>
                <w:rFonts w:ascii="Arial Nova Cond Light" w:hAnsi="Arial Nova Cond Light" w:cstheme="minorHAnsi"/>
                <w:bCs/>
                <w:sz w:val="16"/>
                <w:szCs w:val="16"/>
              </w:rPr>
            </w:pPr>
            <w:r w:rsidRPr="008D27CD">
              <w:rPr>
                <w:rFonts w:ascii="Arial Nova Cond Light" w:hAnsi="Arial Nova Cond Light"/>
                <w:sz w:val="16"/>
                <w:szCs w:val="16"/>
              </w:rPr>
              <w:t>1</w:t>
            </w:r>
            <w:r w:rsidR="008D27CD" w:rsidRPr="008D27CD">
              <w:rPr>
                <w:rFonts w:ascii="Arial Nova Cond Light" w:hAnsi="Arial Nova Cond Light"/>
                <w:sz w:val="16"/>
                <w:szCs w:val="16"/>
              </w:rPr>
              <w:t>5 89</w:t>
            </w:r>
            <w:r w:rsidRPr="008D27CD">
              <w:rPr>
                <w:rFonts w:ascii="Arial Nova Cond Light" w:hAnsi="Arial Nova Cond Light"/>
                <w:sz w:val="16"/>
                <w:szCs w:val="16"/>
              </w:rPr>
              <w:t>0</w:t>
            </w:r>
          </w:p>
        </w:tc>
      </w:tr>
    </w:tbl>
    <w:p w14:paraId="36CFAD3A" w14:textId="77777777" w:rsidR="000377B5" w:rsidRDefault="000377B5">
      <w:pPr>
        <w:sectPr w:rsidR="000377B5" w:rsidSect="000377B5">
          <w:footerReference w:type="default" r:id="rId21"/>
          <w:pgSz w:w="11907" w:h="16840" w:code="9"/>
          <w:pgMar w:top="1418" w:right="1701" w:bottom="1418" w:left="1701" w:header="709" w:footer="709" w:gutter="0"/>
          <w:cols w:space="708"/>
          <w:docGrid w:linePitch="360"/>
        </w:sectPr>
      </w:pPr>
    </w:p>
    <w:p w14:paraId="6761C2BD" w14:textId="77777777" w:rsidR="001A4BD4" w:rsidRPr="003B16EC" w:rsidRDefault="001A4BD4" w:rsidP="001A4BD4">
      <w:pPr>
        <w:rPr>
          <w:rFonts w:ascii="Arial Narrow" w:hAnsi="Arial Narrow"/>
          <w:b/>
          <w:sz w:val="28"/>
          <w:szCs w:val="28"/>
        </w:rPr>
      </w:pPr>
    </w:p>
    <w:tbl>
      <w:tblPr>
        <w:tblW w:w="1436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497"/>
        <w:gridCol w:w="1843"/>
        <w:gridCol w:w="3281"/>
        <w:gridCol w:w="1254"/>
        <w:gridCol w:w="1411"/>
        <w:gridCol w:w="1171"/>
        <w:gridCol w:w="1014"/>
        <w:gridCol w:w="1135"/>
        <w:gridCol w:w="1265"/>
      </w:tblGrid>
      <w:tr w:rsidR="001A4BD4" w:rsidRPr="00974137" w14:paraId="2D335BAE" w14:textId="77777777" w:rsidTr="009156E9">
        <w:trPr>
          <w:trHeight w:val="145"/>
          <w:tblHeader/>
          <w:jc w:val="cent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C78B137" w14:textId="11195BB1" w:rsidR="001A4BD4"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1A4BD4" w:rsidRPr="00974137" w14:paraId="172AD92A" w14:textId="77777777" w:rsidTr="009156E9">
        <w:trPr>
          <w:trHeight w:val="206"/>
          <w:tblHeader/>
          <w:jc w:val="cent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650EDBE" w14:textId="77777777" w:rsidR="001A4BD4" w:rsidRPr="009431D8" w:rsidRDefault="001A4BD4"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49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9BD4919" w14:textId="77777777" w:rsidR="001A4BD4" w:rsidRPr="009431D8" w:rsidRDefault="001A4BD4"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DAA0AF7" w14:textId="77777777" w:rsidR="001A4BD4" w:rsidRPr="009431D8" w:rsidRDefault="001A4BD4"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328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F737920" w14:textId="77777777" w:rsidR="001A4BD4" w:rsidRPr="009431D8" w:rsidRDefault="001A4BD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4BFAA0D5" w14:textId="77777777" w:rsidR="001A4BD4" w:rsidRPr="009431D8" w:rsidRDefault="001A4BD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8F8EDE8" w14:textId="77777777" w:rsidR="001A4BD4" w:rsidRPr="009431D8" w:rsidRDefault="001A4BD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5996"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0CBD804" w14:textId="77777777" w:rsidR="001A4BD4" w:rsidRPr="009431D8" w:rsidRDefault="001A4BD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1A4BD4" w:rsidRPr="00974137" w14:paraId="7399EA62" w14:textId="77777777" w:rsidTr="009156E9">
        <w:trPr>
          <w:trHeight w:val="172"/>
          <w:tblHeader/>
          <w:jc w:val="cent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1D9CD37" w14:textId="77777777" w:rsidR="001A4BD4" w:rsidRPr="00974137" w:rsidRDefault="001A4BD4" w:rsidP="009156E9">
            <w:pPr>
              <w:spacing w:after="0"/>
              <w:rPr>
                <w:rFonts w:ascii="Arial Narrow" w:eastAsia="Times New Roman" w:hAnsi="Arial Narrow" w:cs="Segoe UI"/>
                <w:color w:val="FFFFFF" w:themeColor="background1"/>
                <w:sz w:val="18"/>
                <w:szCs w:val="18"/>
              </w:rPr>
            </w:pPr>
          </w:p>
        </w:tc>
        <w:tc>
          <w:tcPr>
            <w:tcW w:w="149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BA29037" w14:textId="77777777" w:rsidR="001A4BD4" w:rsidRPr="00974137" w:rsidRDefault="001A4BD4" w:rsidP="009156E9">
            <w:pPr>
              <w:spacing w:after="0"/>
              <w:rPr>
                <w:rFonts w:ascii="Arial Narrow" w:eastAsia="Times New Roman" w:hAnsi="Arial Narrow" w:cs="Segoe UI"/>
                <w:color w:val="FFFFFF" w:themeColor="background1"/>
                <w:sz w:val="18"/>
                <w:szCs w:val="18"/>
              </w:rPr>
            </w:pPr>
          </w:p>
        </w:tc>
        <w:tc>
          <w:tcPr>
            <w:tcW w:w="1843"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6839AFF" w14:textId="77777777" w:rsidR="001A4BD4" w:rsidRPr="00974137" w:rsidRDefault="001A4BD4" w:rsidP="009156E9">
            <w:pPr>
              <w:spacing w:after="0"/>
              <w:rPr>
                <w:rFonts w:ascii="Arial Narrow" w:eastAsia="Times New Roman" w:hAnsi="Arial Narrow" w:cs="Segoe UI"/>
                <w:color w:val="FFFFFF" w:themeColor="background1"/>
                <w:sz w:val="18"/>
                <w:szCs w:val="18"/>
              </w:rPr>
            </w:pPr>
          </w:p>
        </w:tc>
        <w:tc>
          <w:tcPr>
            <w:tcW w:w="3281"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1DDFCC9" w14:textId="77777777" w:rsidR="001A4BD4" w:rsidRPr="009431D8" w:rsidRDefault="001A4BD4" w:rsidP="009156E9">
            <w:pPr>
              <w:spacing w:after="0"/>
              <w:rPr>
                <w:rFonts w:ascii="Arial Nova Cond Light" w:eastAsia="Times New Roman" w:hAnsi="Arial Nova Cond Light" w:cs="Segoe UI"/>
                <w:color w:val="FFFFFF" w:themeColor="background1"/>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C375DD2" w14:textId="77777777" w:rsidR="001A4BD4" w:rsidRPr="009431D8" w:rsidRDefault="001A4BD4" w:rsidP="009156E9">
            <w:pPr>
              <w:spacing w:after="0"/>
              <w:rPr>
                <w:rFonts w:ascii="Arial Nova Cond Light" w:eastAsia="Times New Roman" w:hAnsi="Arial Nova Cond Light" w:cs="Segoe UI"/>
                <w:color w:val="FFFFFF" w:themeColor="background1"/>
                <w:sz w:val="18"/>
                <w:szCs w:val="18"/>
              </w:rPr>
            </w:pPr>
          </w:p>
        </w:tc>
        <w:tc>
          <w:tcPr>
            <w:tcW w:w="141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31720F9" w14:textId="77777777" w:rsidR="001A4BD4" w:rsidRPr="009431D8" w:rsidRDefault="001A4BD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17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958C893" w14:textId="77777777" w:rsidR="001A4BD4" w:rsidRPr="009431D8" w:rsidRDefault="001A4BD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014"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E137A42" w14:textId="77777777" w:rsidR="001A4BD4" w:rsidRPr="009431D8" w:rsidRDefault="001A4BD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113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C45FB0F" w14:textId="77777777" w:rsidR="001A4BD4" w:rsidRPr="009431D8" w:rsidRDefault="001A4BD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53BD5A6C" w14:textId="77777777" w:rsidR="001A4BD4" w:rsidRPr="009431D8" w:rsidRDefault="001A4BD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242B156" w14:textId="77777777" w:rsidR="001A4BD4" w:rsidRPr="009431D8" w:rsidRDefault="001A4BD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801565" w:rsidRPr="003B16EC" w14:paraId="22184AB5" w14:textId="77777777" w:rsidTr="009436AC">
        <w:trPr>
          <w:trHeight w:val="1039"/>
          <w:jc w:val="center"/>
        </w:trPr>
        <w:tc>
          <w:tcPr>
            <w:tcW w:w="491" w:type="dxa"/>
            <w:vMerge w:val="restart"/>
            <w:tcBorders>
              <w:top w:val="single" w:sz="4" w:space="0" w:color="auto"/>
              <w:left w:val="single" w:sz="4" w:space="0" w:color="auto"/>
              <w:bottom w:val="nil"/>
              <w:right w:val="single" w:sz="4" w:space="0" w:color="auto"/>
            </w:tcBorders>
            <w:shd w:val="clear" w:color="auto" w:fill="auto"/>
            <w:vAlign w:val="center"/>
            <w:hideMark/>
          </w:tcPr>
          <w:p w14:paraId="72C1B001" w14:textId="17CC1853" w:rsidR="00801565" w:rsidRPr="00974137" w:rsidRDefault="00801565" w:rsidP="00801565">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1</w:t>
            </w:r>
          </w:p>
        </w:tc>
        <w:tc>
          <w:tcPr>
            <w:tcW w:w="1497" w:type="dxa"/>
            <w:vMerge w:val="restart"/>
            <w:tcBorders>
              <w:top w:val="single" w:sz="4" w:space="0" w:color="auto"/>
              <w:left w:val="single" w:sz="4" w:space="0" w:color="auto"/>
              <w:bottom w:val="nil"/>
              <w:right w:val="single" w:sz="4" w:space="0" w:color="auto"/>
            </w:tcBorders>
            <w:shd w:val="clear" w:color="auto" w:fill="auto"/>
            <w:vAlign w:val="center"/>
          </w:tcPr>
          <w:p w14:paraId="0B8A00B1" w14:textId="3B294180" w:rsidR="00801565" w:rsidRPr="009431D8" w:rsidRDefault="00801565" w:rsidP="00801565">
            <w:pPr>
              <w:spacing w:after="0"/>
              <w:ind w:left="49" w:right="133"/>
              <w:textAlignment w:val="baseline"/>
              <w:rPr>
                <w:rFonts w:ascii="Arial Nova Cond Light" w:eastAsia="Times New Roman" w:hAnsi="Arial Nova Cond Light" w:cs="Segoe UI"/>
                <w:sz w:val="18"/>
                <w:szCs w:val="18"/>
              </w:rPr>
            </w:pPr>
            <w:r w:rsidRPr="009431D8">
              <w:rPr>
                <w:rFonts w:ascii="Arial Nova Cond Light" w:eastAsia="Times New Roman" w:hAnsi="Arial Nova Cond Light" w:cs="Segoe UI"/>
                <w:sz w:val="18"/>
                <w:szCs w:val="18"/>
              </w:rPr>
              <w:t>L.1.1. Incrementar el uso de estándares de calidad en los bienes y servicios que brindan las entidades públicas.</w:t>
            </w:r>
          </w:p>
        </w:tc>
        <w:tc>
          <w:tcPr>
            <w:tcW w:w="1843" w:type="dxa"/>
            <w:vMerge w:val="restart"/>
            <w:tcBorders>
              <w:top w:val="single" w:sz="4" w:space="0" w:color="auto"/>
              <w:left w:val="single" w:sz="4" w:space="0" w:color="auto"/>
              <w:bottom w:val="nil"/>
              <w:right w:val="single" w:sz="4" w:space="0" w:color="auto"/>
            </w:tcBorders>
            <w:shd w:val="clear" w:color="auto" w:fill="auto"/>
            <w:vAlign w:val="center"/>
          </w:tcPr>
          <w:p w14:paraId="4849302F" w14:textId="5499DD36" w:rsidR="00801565" w:rsidRPr="009431D8" w:rsidRDefault="00801565" w:rsidP="00801565">
            <w:pPr>
              <w:spacing w:after="0"/>
              <w:rPr>
                <w:rFonts w:ascii="Arial Nova Cond Light" w:hAnsi="Arial Nova Cond Light" w:cstheme="minorHAnsi"/>
                <w:bCs/>
                <w:sz w:val="18"/>
                <w:szCs w:val="18"/>
              </w:rPr>
            </w:pPr>
            <w:r>
              <w:rPr>
                <w:rFonts w:ascii="Arial Nova Cond Light" w:hAnsi="Arial Nova Cond Light"/>
                <w:sz w:val="20"/>
                <w:szCs w:val="20"/>
              </w:rPr>
              <w:t>4</w:t>
            </w:r>
            <w:r w:rsidRPr="00425D94">
              <w:rPr>
                <w:rFonts w:ascii="Arial Nova Cond Light" w:hAnsi="Arial Nova Cond Light"/>
                <w:sz w:val="20"/>
                <w:szCs w:val="20"/>
              </w:rPr>
              <w:t>. SERVICIO DE FISCALIZACIÓN DE LAS ACTIVIDADES DE DISTRIBUCIÓN Y COMERCIALIZACIÓN DE GAS NATURAL CON SOPORTE DE SERVICIOS DE LA IC.</w:t>
            </w:r>
          </w:p>
        </w:tc>
        <w:tc>
          <w:tcPr>
            <w:tcW w:w="3281" w:type="dxa"/>
            <w:tcBorders>
              <w:top w:val="single" w:sz="4" w:space="0" w:color="auto"/>
              <w:left w:val="single" w:sz="4" w:space="0" w:color="auto"/>
              <w:bottom w:val="single" w:sz="6" w:space="0" w:color="auto"/>
              <w:right w:val="single" w:sz="4" w:space="0" w:color="auto"/>
            </w:tcBorders>
            <w:shd w:val="clear" w:color="auto" w:fill="auto"/>
            <w:vAlign w:val="center"/>
          </w:tcPr>
          <w:p w14:paraId="3ACA6985" w14:textId="69791D4E" w:rsidR="00801565" w:rsidRPr="009431D8" w:rsidRDefault="00801565" w:rsidP="00801565">
            <w:pPr>
              <w:spacing w:after="0"/>
              <w:ind w:left="135" w:right="183"/>
              <w:jc w:val="both"/>
              <w:rPr>
                <w:rFonts w:ascii="Arial Nova Cond Light" w:eastAsia="Times New Roman" w:hAnsi="Arial Nova Cond Light" w:cs="Segoe UI"/>
                <w:sz w:val="18"/>
                <w:szCs w:val="18"/>
              </w:rPr>
            </w:pPr>
            <w:r w:rsidRPr="009431D8">
              <w:rPr>
                <w:rFonts w:ascii="Arial Nova Cond Light" w:hAnsi="Arial Nova Cond Light"/>
                <w:sz w:val="16"/>
                <w:szCs w:val="16"/>
              </w:rPr>
              <w:t>AO_1 Elaborar NTP: “Transferencia de Custodia de Gas Natural”. (Antecedente normativo: Norma Técnica Colombiana NTC 6167 “Medición de Transferencia de Custodia de Gas Natural en Gasoductos”).</w:t>
            </w:r>
          </w:p>
        </w:tc>
        <w:tc>
          <w:tcPr>
            <w:tcW w:w="1254" w:type="dxa"/>
            <w:tcBorders>
              <w:top w:val="single" w:sz="4" w:space="0" w:color="auto"/>
              <w:left w:val="single" w:sz="4" w:space="0" w:color="auto"/>
              <w:bottom w:val="single" w:sz="6" w:space="0" w:color="auto"/>
              <w:right w:val="single" w:sz="4" w:space="0" w:color="auto"/>
            </w:tcBorders>
            <w:shd w:val="clear" w:color="auto" w:fill="auto"/>
            <w:vAlign w:val="center"/>
          </w:tcPr>
          <w:p w14:paraId="023EE31E" w14:textId="51449906" w:rsidR="00801565" w:rsidRPr="009431D8" w:rsidRDefault="00801565" w:rsidP="00801565">
            <w:pPr>
              <w:spacing w:after="0"/>
              <w:jc w:val="center"/>
              <w:textAlignment w:val="baseline"/>
              <w:rPr>
                <w:rFonts w:ascii="Arial Nova Cond Light" w:eastAsia="Times New Roman" w:hAnsi="Arial Nova Cond Light" w:cs="Segoe UI"/>
                <w:sz w:val="18"/>
                <w:szCs w:val="18"/>
              </w:rPr>
            </w:pPr>
            <w:r w:rsidRPr="009431D8">
              <w:rPr>
                <w:rFonts w:ascii="Arial Nova Cond Light" w:hAnsi="Arial Nova Cond Light"/>
                <w:sz w:val="16"/>
                <w:szCs w:val="16"/>
              </w:rPr>
              <w:t xml:space="preserve">Número de NTP elaboradas </w:t>
            </w:r>
          </w:p>
        </w:tc>
        <w:tc>
          <w:tcPr>
            <w:tcW w:w="1411" w:type="dxa"/>
            <w:tcBorders>
              <w:top w:val="single" w:sz="4" w:space="0" w:color="auto"/>
              <w:left w:val="single" w:sz="4" w:space="0" w:color="auto"/>
              <w:bottom w:val="single" w:sz="6" w:space="0" w:color="auto"/>
              <w:right w:val="single" w:sz="4" w:space="0" w:color="auto"/>
            </w:tcBorders>
            <w:shd w:val="clear" w:color="auto" w:fill="auto"/>
            <w:vAlign w:val="center"/>
          </w:tcPr>
          <w:p w14:paraId="419BBA88" w14:textId="3E300AF6" w:rsidR="00801565" w:rsidRPr="009431D8" w:rsidRDefault="00801565" w:rsidP="00801565">
            <w:pPr>
              <w:spacing w:after="0"/>
              <w:jc w:val="center"/>
              <w:textAlignment w:val="baseline"/>
              <w:rPr>
                <w:rFonts w:ascii="Arial Nova Cond Light" w:eastAsia="Times New Roman" w:hAnsi="Arial Nova Cond Light" w:cs="Segoe UI"/>
                <w:sz w:val="18"/>
                <w:szCs w:val="18"/>
              </w:rPr>
            </w:pPr>
            <w:r w:rsidRPr="009431D8">
              <w:rPr>
                <w:rFonts w:ascii="Arial Nova Cond Light" w:hAnsi="Arial Nova Cond Light"/>
                <w:sz w:val="16"/>
                <w:szCs w:val="16"/>
              </w:rPr>
              <w:t>Gerencia de Supervisión de Energía</w:t>
            </w:r>
          </w:p>
        </w:tc>
        <w:tc>
          <w:tcPr>
            <w:tcW w:w="1171" w:type="dxa"/>
            <w:tcBorders>
              <w:top w:val="single" w:sz="4" w:space="0" w:color="auto"/>
              <w:left w:val="single" w:sz="4" w:space="0" w:color="auto"/>
              <w:bottom w:val="single" w:sz="6" w:space="0" w:color="auto"/>
              <w:right w:val="single" w:sz="4" w:space="0" w:color="auto"/>
            </w:tcBorders>
            <w:shd w:val="clear" w:color="auto" w:fill="auto"/>
            <w:vAlign w:val="center"/>
          </w:tcPr>
          <w:p w14:paraId="0E4FDBF0" w14:textId="32C69AEE" w:rsidR="00801565" w:rsidRPr="009431D8" w:rsidRDefault="00801565" w:rsidP="00801565">
            <w:pPr>
              <w:spacing w:after="0"/>
              <w:jc w:val="center"/>
              <w:textAlignment w:val="baseline"/>
              <w:rPr>
                <w:rFonts w:ascii="Arial Nova Cond Light" w:eastAsia="Times New Roman" w:hAnsi="Arial Nova Cond Light" w:cs="Segoe UI"/>
                <w:sz w:val="18"/>
                <w:szCs w:val="18"/>
              </w:rPr>
            </w:pPr>
            <w:r w:rsidRPr="009431D8">
              <w:rPr>
                <w:rFonts w:ascii="Arial Nova Cond Light" w:hAnsi="Arial Nova Cond Light"/>
                <w:sz w:val="16"/>
                <w:szCs w:val="16"/>
              </w:rPr>
              <w:t>División de Supervisión Regional </w:t>
            </w:r>
          </w:p>
        </w:tc>
        <w:tc>
          <w:tcPr>
            <w:tcW w:w="1014" w:type="dxa"/>
            <w:tcBorders>
              <w:top w:val="single" w:sz="4" w:space="0" w:color="auto"/>
              <w:left w:val="single" w:sz="4" w:space="0" w:color="auto"/>
              <w:bottom w:val="single" w:sz="6" w:space="0" w:color="auto"/>
              <w:right w:val="single" w:sz="4" w:space="0" w:color="auto"/>
            </w:tcBorders>
            <w:shd w:val="clear" w:color="auto" w:fill="auto"/>
            <w:vAlign w:val="center"/>
          </w:tcPr>
          <w:p w14:paraId="28B53937" w14:textId="5978F777" w:rsidR="00801565" w:rsidRPr="009431D8" w:rsidRDefault="00801565" w:rsidP="00801565">
            <w:pPr>
              <w:spacing w:after="0"/>
              <w:jc w:val="center"/>
              <w:textAlignment w:val="baseline"/>
              <w:rPr>
                <w:rFonts w:ascii="Arial Nova Cond Light" w:eastAsia="Times New Roman" w:hAnsi="Arial Nova Cond Light" w:cs="Segoe UI"/>
                <w:sz w:val="18"/>
                <w:szCs w:val="18"/>
              </w:rPr>
            </w:pPr>
            <w:r w:rsidRPr="009431D8">
              <w:rPr>
                <w:rFonts w:ascii="Arial Nova Cond Light" w:hAnsi="Arial Nova Cond Light"/>
                <w:sz w:val="16"/>
                <w:szCs w:val="16"/>
              </w:rPr>
              <w:t>  Organismo Supervisor de la Inversión en Energía y Minería</w:t>
            </w:r>
          </w:p>
        </w:tc>
        <w:tc>
          <w:tcPr>
            <w:tcW w:w="1135" w:type="dxa"/>
            <w:tcBorders>
              <w:top w:val="single" w:sz="4" w:space="0" w:color="auto"/>
              <w:left w:val="single" w:sz="4" w:space="0" w:color="auto"/>
              <w:bottom w:val="single" w:sz="6" w:space="0" w:color="auto"/>
              <w:right w:val="single" w:sz="4" w:space="0" w:color="auto"/>
            </w:tcBorders>
            <w:shd w:val="clear" w:color="auto" w:fill="auto"/>
            <w:vAlign w:val="center"/>
          </w:tcPr>
          <w:p w14:paraId="4B60C135" w14:textId="29F4638D" w:rsidR="00801565" w:rsidRPr="009431D8" w:rsidRDefault="00801565" w:rsidP="00801565">
            <w:pPr>
              <w:spacing w:after="0"/>
              <w:jc w:val="center"/>
              <w:textAlignment w:val="baseline"/>
              <w:rPr>
                <w:rFonts w:ascii="Arial Nova Cond Light" w:eastAsia="Times New Roman" w:hAnsi="Arial Nova Cond Light" w:cs="Segoe UI"/>
                <w:sz w:val="18"/>
                <w:szCs w:val="18"/>
              </w:rPr>
            </w:pPr>
            <w:r w:rsidRPr="009431D8">
              <w:rPr>
                <w:rFonts w:ascii="Arial Nova Cond Light" w:hAnsi="Arial Nova Cond Light"/>
                <w:sz w:val="16"/>
                <w:szCs w:val="16"/>
              </w:rPr>
              <w:t>Gas Natural</w:t>
            </w:r>
          </w:p>
        </w:tc>
        <w:tc>
          <w:tcPr>
            <w:tcW w:w="1265" w:type="dxa"/>
            <w:tcBorders>
              <w:top w:val="single" w:sz="4" w:space="0" w:color="auto"/>
              <w:left w:val="single" w:sz="4" w:space="0" w:color="auto"/>
              <w:bottom w:val="single" w:sz="6" w:space="0" w:color="auto"/>
              <w:right w:val="single" w:sz="4" w:space="0" w:color="auto"/>
            </w:tcBorders>
            <w:shd w:val="clear" w:color="auto" w:fill="auto"/>
            <w:vAlign w:val="center"/>
          </w:tcPr>
          <w:p w14:paraId="59E0DA01" w14:textId="2C807E9D" w:rsidR="00801565" w:rsidRPr="009431D8" w:rsidRDefault="00801565" w:rsidP="00801565">
            <w:pPr>
              <w:spacing w:after="0"/>
              <w:jc w:val="center"/>
              <w:textAlignment w:val="baseline"/>
              <w:rPr>
                <w:rFonts w:ascii="Arial Nova Cond Light" w:eastAsia="Times New Roman" w:hAnsi="Arial Nova Cond Light" w:cs="Segoe UI"/>
                <w:sz w:val="18"/>
                <w:szCs w:val="18"/>
              </w:rPr>
            </w:pPr>
            <w:r w:rsidRPr="009431D8">
              <w:rPr>
                <w:rFonts w:ascii="Arial Nova Cond Light" w:hAnsi="Arial Nova Cond Light"/>
                <w:sz w:val="16"/>
                <w:szCs w:val="16"/>
              </w:rPr>
              <w:t>Gobierno Nacional </w:t>
            </w:r>
          </w:p>
        </w:tc>
      </w:tr>
      <w:tr w:rsidR="00801565" w:rsidRPr="003B16EC" w14:paraId="427610A4" w14:textId="77777777" w:rsidTr="009436AC">
        <w:trPr>
          <w:trHeight w:val="633"/>
          <w:jc w:val="center"/>
        </w:trPr>
        <w:tc>
          <w:tcPr>
            <w:tcW w:w="491" w:type="dxa"/>
            <w:vMerge/>
            <w:tcBorders>
              <w:left w:val="single" w:sz="4" w:space="0" w:color="auto"/>
              <w:right w:val="single" w:sz="4" w:space="0" w:color="auto"/>
            </w:tcBorders>
            <w:shd w:val="clear" w:color="auto" w:fill="auto"/>
            <w:vAlign w:val="center"/>
          </w:tcPr>
          <w:p w14:paraId="5E451561" w14:textId="77777777" w:rsidR="00801565" w:rsidRDefault="00801565" w:rsidP="00801565">
            <w:pPr>
              <w:spacing w:after="0"/>
              <w:jc w:val="center"/>
              <w:textAlignment w:val="baseline"/>
              <w:rPr>
                <w:rFonts w:ascii="Arial Narrow" w:eastAsia="Times New Roman" w:hAnsi="Arial Narrow" w:cs="Segoe UI"/>
                <w:sz w:val="18"/>
                <w:szCs w:val="18"/>
              </w:rPr>
            </w:pPr>
          </w:p>
        </w:tc>
        <w:tc>
          <w:tcPr>
            <w:tcW w:w="1497" w:type="dxa"/>
            <w:vMerge/>
            <w:tcBorders>
              <w:left w:val="single" w:sz="4" w:space="0" w:color="auto"/>
              <w:right w:val="single" w:sz="4" w:space="0" w:color="auto"/>
            </w:tcBorders>
            <w:shd w:val="clear" w:color="auto" w:fill="auto"/>
            <w:vAlign w:val="center"/>
          </w:tcPr>
          <w:p w14:paraId="1B521C95" w14:textId="77777777" w:rsidR="00801565" w:rsidRPr="00974137" w:rsidRDefault="00801565" w:rsidP="00801565">
            <w:pPr>
              <w:spacing w:after="0"/>
              <w:ind w:left="49" w:right="133"/>
              <w:textAlignment w:val="baseline"/>
              <w:rPr>
                <w:rFonts w:ascii="Arial Narrow" w:eastAsia="Times New Roman" w:hAnsi="Arial Narrow" w:cs="Segoe UI"/>
                <w:sz w:val="18"/>
                <w:szCs w:val="18"/>
              </w:rPr>
            </w:pPr>
          </w:p>
        </w:tc>
        <w:tc>
          <w:tcPr>
            <w:tcW w:w="1843" w:type="dxa"/>
            <w:vMerge/>
            <w:tcBorders>
              <w:left w:val="single" w:sz="4" w:space="0" w:color="auto"/>
              <w:right w:val="single" w:sz="4" w:space="0" w:color="auto"/>
            </w:tcBorders>
            <w:shd w:val="clear" w:color="auto" w:fill="auto"/>
            <w:vAlign w:val="center"/>
          </w:tcPr>
          <w:p w14:paraId="381F3AA6" w14:textId="77777777" w:rsidR="00801565" w:rsidRPr="009431D8" w:rsidRDefault="00801565" w:rsidP="00801565">
            <w:pPr>
              <w:spacing w:after="0"/>
              <w:rPr>
                <w:rFonts w:ascii="Arial Nova Cond Light" w:hAnsi="Arial Nova Cond Light" w:cstheme="minorHAnsi"/>
                <w:bCs/>
                <w:sz w:val="18"/>
                <w:szCs w:val="18"/>
              </w:rPr>
            </w:pPr>
          </w:p>
        </w:tc>
        <w:tc>
          <w:tcPr>
            <w:tcW w:w="3281" w:type="dxa"/>
            <w:tcBorders>
              <w:top w:val="single" w:sz="6" w:space="0" w:color="auto"/>
              <w:left w:val="single" w:sz="4" w:space="0" w:color="auto"/>
              <w:bottom w:val="single" w:sz="6" w:space="0" w:color="auto"/>
              <w:right w:val="single" w:sz="6" w:space="0" w:color="auto"/>
            </w:tcBorders>
            <w:shd w:val="clear" w:color="auto" w:fill="auto"/>
            <w:vAlign w:val="center"/>
          </w:tcPr>
          <w:p w14:paraId="2119C6D3" w14:textId="77777777" w:rsidR="00801565" w:rsidRPr="009431D8" w:rsidRDefault="00801565" w:rsidP="00801565">
            <w:pPr>
              <w:spacing w:after="0"/>
              <w:ind w:left="135" w:right="183"/>
              <w:jc w:val="both"/>
              <w:rPr>
                <w:rFonts w:ascii="Arial Nova Cond Light" w:hAnsi="Arial Nova Cond Light"/>
                <w:sz w:val="16"/>
                <w:szCs w:val="16"/>
              </w:rPr>
            </w:pPr>
            <w:r w:rsidRPr="006028F3">
              <w:rPr>
                <w:rFonts w:ascii="Arial Nova Cond Light" w:hAnsi="Arial Nova Cond Light"/>
                <w:sz w:val="16"/>
                <w:szCs w:val="16"/>
              </w:rPr>
              <w:t xml:space="preserve">AO_2 Elaborar los lineamientos normativos para la Acreditación de las Empresas Supervisoras como Organismos de Inspección (NTP-ISO/IEC 17020) para gas natural, Combustibles líquidos, biocombustibles, OPDH y GLP, incluyendo el muestreo de combustibles. </w:t>
            </w:r>
          </w:p>
        </w:tc>
        <w:tc>
          <w:tcPr>
            <w:tcW w:w="1254" w:type="dxa"/>
            <w:tcBorders>
              <w:top w:val="single" w:sz="6" w:space="0" w:color="auto"/>
              <w:left w:val="single" w:sz="6" w:space="0" w:color="auto"/>
              <w:bottom w:val="single" w:sz="6" w:space="0" w:color="auto"/>
              <w:right w:val="single" w:sz="6" w:space="0" w:color="auto"/>
            </w:tcBorders>
            <w:shd w:val="clear" w:color="auto" w:fill="auto"/>
            <w:vAlign w:val="center"/>
          </w:tcPr>
          <w:p w14:paraId="74ED624B" w14:textId="77777777" w:rsidR="00801565" w:rsidRPr="009431D8"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Número de lineamientos-normativos que aplican servicios IC</w:t>
            </w:r>
          </w:p>
        </w:tc>
        <w:tc>
          <w:tcPr>
            <w:tcW w:w="1411" w:type="dxa"/>
            <w:tcBorders>
              <w:top w:val="single" w:sz="6" w:space="0" w:color="auto"/>
              <w:left w:val="single" w:sz="6" w:space="0" w:color="auto"/>
              <w:bottom w:val="single" w:sz="6" w:space="0" w:color="auto"/>
              <w:right w:val="single" w:sz="6" w:space="0" w:color="auto"/>
            </w:tcBorders>
            <w:shd w:val="clear" w:color="auto" w:fill="auto"/>
            <w:vAlign w:val="center"/>
          </w:tcPr>
          <w:p w14:paraId="51E0C8B0" w14:textId="77777777" w:rsidR="00801565" w:rsidRPr="009431D8"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Gerencia de Supervisión de Energía</w:t>
            </w:r>
          </w:p>
        </w:tc>
        <w:tc>
          <w:tcPr>
            <w:tcW w:w="1171" w:type="dxa"/>
            <w:tcBorders>
              <w:top w:val="single" w:sz="6" w:space="0" w:color="auto"/>
              <w:left w:val="single" w:sz="6" w:space="0" w:color="auto"/>
              <w:bottom w:val="single" w:sz="6" w:space="0" w:color="auto"/>
              <w:right w:val="single" w:sz="6" w:space="0" w:color="auto"/>
            </w:tcBorders>
            <w:shd w:val="clear" w:color="auto" w:fill="auto"/>
            <w:vAlign w:val="center"/>
          </w:tcPr>
          <w:p w14:paraId="377FE214" w14:textId="77777777" w:rsidR="00801565" w:rsidRPr="009431D8"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División de Supervisión Regional </w:t>
            </w:r>
          </w:p>
        </w:tc>
        <w:tc>
          <w:tcPr>
            <w:tcW w:w="1014" w:type="dxa"/>
            <w:tcBorders>
              <w:top w:val="single" w:sz="6" w:space="0" w:color="auto"/>
              <w:left w:val="single" w:sz="6" w:space="0" w:color="auto"/>
              <w:bottom w:val="single" w:sz="6" w:space="0" w:color="auto"/>
              <w:right w:val="single" w:sz="6" w:space="0" w:color="auto"/>
            </w:tcBorders>
            <w:shd w:val="clear" w:color="auto" w:fill="auto"/>
            <w:vAlign w:val="center"/>
          </w:tcPr>
          <w:p w14:paraId="4010E073" w14:textId="77777777" w:rsidR="00801565" w:rsidRPr="009431D8"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 Organismo Supervisor de la Inversión en Energía y Minería </w:t>
            </w:r>
          </w:p>
        </w:tc>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27F64AE" w14:textId="77777777" w:rsidR="00801565" w:rsidRPr="009431D8"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 xml:space="preserve">Gas Natural, </w:t>
            </w:r>
          </w:p>
        </w:tc>
        <w:tc>
          <w:tcPr>
            <w:tcW w:w="1265" w:type="dxa"/>
            <w:tcBorders>
              <w:top w:val="single" w:sz="6" w:space="0" w:color="auto"/>
              <w:left w:val="single" w:sz="6" w:space="0" w:color="auto"/>
              <w:bottom w:val="single" w:sz="6" w:space="0" w:color="auto"/>
              <w:right w:val="single" w:sz="6" w:space="0" w:color="auto"/>
            </w:tcBorders>
            <w:shd w:val="clear" w:color="auto" w:fill="auto"/>
            <w:vAlign w:val="center"/>
          </w:tcPr>
          <w:p w14:paraId="4C465D4C" w14:textId="77777777" w:rsidR="00801565" w:rsidRPr="009431D8"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Gobierno Nacional </w:t>
            </w:r>
          </w:p>
        </w:tc>
      </w:tr>
      <w:tr w:rsidR="00801565" w:rsidRPr="003B16EC" w14:paraId="1F3DF1FC" w14:textId="77777777" w:rsidTr="009436AC">
        <w:trPr>
          <w:trHeight w:val="633"/>
          <w:jc w:val="center"/>
        </w:trPr>
        <w:tc>
          <w:tcPr>
            <w:tcW w:w="491" w:type="dxa"/>
            <w:tcBorders>
              <w:left w:val="single" w:sz="6" w:space="0" w:color="auto"/>
              <w:right w:val="single" w:sz="6" w:space="0" w:color="auto"/>
            </w:tcBorders>
            <w:shd w:val="clear" w:color="auto" w:fill="auto"/>
            <w:vAlign w:val="center"/>
          </w:tcPr>
          <w:p w14:paraId="2FEBAF18" w14:textId="77777777" w:rsidR="00801565" w:rsidRDefault="00801565" w:rsidP="00801565">
            <w:pPr>
              <w:spacing w:after="0"/>
              <w:jc w:val="center"/>
              <w:textAlignment w:val="baseline"/>
              <w:rPr>
                <w:rFonts w:ascii="Arial Narrow" w:eastAsia="Times New Roman" w:hAnsi="Arial Narrow" w:cs="Segoe UI"/>
                <w:sz w:val="18"/>
                <w:szCs w:val="18"/>
              </w:rPr>
            </w:pPr>
          </w:p>
        </w:tc>
        <w:tc>
          <w:tcPr>
            <w:tcW w:w="1497" w:type="dxa"/>
            <w:tcBorders>
              <w:left w:val="single" w:sz="6" w:space="0" w:color="auto"/>
              <w:right w:val="single" w:sz="4" w:space="0" w:color="auto"/>
            </w:tcBorders>
            <w:shd w:val="clear" w:color="auto" w:fill="auto"/>
            <w:vAlign w:val="center"/>
          </w:tcPr>
          <w:p w14:paraId="7FA8E6E9" w14:textId="77777777" w:rsidR="00801565" w:rsidRPr="00974137" w:rsidRDefault="00801565" w:rsidP="00801565">
            <w:pPr>
              <w:spacing w:after="0"/>
              <w:ind w:left="49" w:right="133"/>
              <w:textAlignment w:val="baseline"/>
              <w:rPr>
                <w:rFonts w:ascii="Arial Narrow" w:eastAsia="Times New Roman" w:hAnsi="Arial Narrow" w:cs="Segoe UI"/>
                <w:sz w:val="18"/>
                <w:szCs w:val="18"/>
              </w:rPr>
            </w:pPr>
          </w:p>
        </w:tc>
        <w:tc>
          <w:tcPr>
            <w:tcW w:w="1843" w:type="dxa"/>
            <w:vMerge/>
            <w:tcBorders>
              <w:left w:val="single" w:sz="4" w:space="0" w:color="auto"/>
              <w:right w:val="single" w:sz="4" w:space="0" w:color="auto"/>
            </w:tcBorders>
            <w:shd w:val="clear" w:color="auto" w:fill="auto"/>
            <w:vAlign w:val="center"/>
          </w:tcPr>
          <w:p w14:paraId="0DAF6585" w14:textId="77777777" w:rsidR="00801565" w:rsidRPr="009431D8" w:rsidRDefault="00801565" w:rsidP="00801565">
            <w:pPr>
              <w:spacing w:after="0"/>
              <w:rPr>
                <w:rFonts w:ascii="Arial Nova Cond Light" w:hAnsi="Arial Nova Cond Light" w:cstheme="minorHAnsi"/>
                <w:bCs/>
                <w:sz w:val="18"/>
                <w:szCs w:val="18"/>
              </w:rPr>
            </w:pPr>
          </w:p>
        </w:tc>
        <w:tc>
          <w:tcPr>
            <w:tcW w:w="3281" w:type="dxa"/>
            <w:tcBorders>
              <w:top w:val="single" w:sz="6" w:space="0" w:color="auto"/>
              <w:left w:val="single" w:sz="4" w:space="0" w:color="auto"/>
              <w:bottom w:val="single" w:sz="6" w:space="0" w:color="auto"/>
              <w:right w:val="single" w:sz="6" w:space="0" w:color="auto"/>
            </w:tcBorders>
            <w:shd w:val="clear" w:color="auto" w:fill="auto"/>
            <w:vAlign w:val="center"/>
          </w:tcPr>
          <w:p w14:paraId="1CD64FF3" w14:textId="21E20EE1" w:rsidR="00801565" w:rsidRPr="006028F3" w:rsidRDefault="00801565" w:rsidP="00801565">
            <w:pPr>
              <w:spacing w:after="0"/>
              <w:ind w:left="135" w:right="183"/>
              <w:jc w:val="both"/>
              <w:rPr>
                <w:rFonts w:ascii="Arial Nova Cond Light" w:hAnsi="Arial Nova Cond Light"/>
                <w:sz w:val="16"/>
                <w:szCs w:val="16"/>
              </w:rPr>
            </w:pPr>
            <w:r w:rsidRPr="006028F3">
              <w:rPr>
                <w:rFonts w:ascii="Arial Nova Cond Light" w:hAnsi="Arial Nova Cond Light"/>
                <w:sz w:val="16"/>
                <w:szCs w:val="16"/>
              </w:rPr>
              <w:t>AO_3 Elaborar los lineamientos normativos para la Acreditación de las Empresas como Organismos de Inspección (NTP-ISO/IEC 17020) para la Certificación del diseño y/o construcción y/o pruebas para la Puesta en Operación Comercial (POC) de Sistemas de Distribución de Gas Natural.</w:t>
            </w:r>
          </w:p>
        </w:tc>
        <w:tc>
          <w:tcPr>
            <w:tcW w:w="1254" w:type="dxa"/>
            <w:tcBorders>
              <w:top w:val="single" w:sz="6" w:space="0" w:color="auto"/>
              <w:left w:val="single" w:sz="6" w:space="0" w:color="auto"/>
              <w:bottom w:val="single" w:sz="6" w:space="0" w:color="auto"/>
              <w:right w:val="single" w:sz="6" w:space="0" w:color="auto"/>
            </w:tcBorders>
            <w:shd w:val="clear" w:color="auto" w:fill="auto"/>
            <w:vAlign w:val="center"/>
          </w:tcPr>
          <w:p w14:paraId="64C5CC55" w14:textId="78619F55"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Número de lineamientos normativos que aplican servicios IC</w:t>
            </w:r>
          </w:p>
        </w:tc>
        <w:tc>
          <w:tcPr>
            <w:tcW w:w="1411" w:type="dxa"/>
            <w:tcBorders>
              <w:top w:val="single" w:sz="6" w:space="0" w:color="auto"/>
              <w:left w:val="single" w:sz="6" w:space="0" w:color="auto"/>
              <w:bottom w:val="single" w:sz="6" w:space="0" w:color="auto"/>
              <w:right w:val="single" w:sz="6" w:space="0" w:color="auto"/>
            </w:tcBorders>
            <w:shd w:val="clear" w:color="auto" w:fill="auto"/>
            <w:vAlign w:val="center"/>
          </w:tcPr>
          <w:p w14:paraId="133CB56B" w14:textId="542A78AA"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Gerencia de Supervisión de Energía</w:t>
            </w:r>
          </w:p>
        </w:tc>
        <w:tc>
          <w:tcPr>
            <w:tcW w:w="1171" w:type="dxa"/>
            <w:tcBorders>
              <w:top w:val="single" w:sz="6" w:space="0" w:color="auto"/>
              <w:left w:val="single" w:sz="6" w:space="0" w:color="auto"/>
              <w:bottom w:val="single" w:sz="6" w:space="0" w:color="auto"/>
              <w:right w:val="single" w:sz="6" w:space="0" w:color="auto"/>
            </w:tcBorders>
            <w:shd w:val="clear" w:color="auto" w:fill="auto"/>
            <w:vAlign w:val="center"/>
          </w:tcPr>
          <w:p w14:paraId="1B0889DD" w14:textId="7C63E41A"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División de Supervisión Regional </w:t>
            </w:r>
          </w:p>
        </w:tc>
        <w:tc>
          <w:tcPr>
            <w:tcW w:w="1014" w:type="dxa"/>
            <w:tcBorders>
              <w:top w:val="single" w:sz="6" w:space="0" w:color="auto"/>
              <w:left w:val="single" w:sz="6" w:space="0" w:color="auto"/>
              <w:bottom w:val="single" w:sz="6" w:space="0" w:color="auto"/>
              <w:right w:val="single" w:sz="6" w:space="0" w:color="auto"/>
            </w:tcBorders>
            <w:shd w:val="clear" w:color="auto" w:fill="auto"/>
            <w:vAlign w:val="center"/>
          </w:tcPr>
          <w:p w14:paraId="319D9B68" w14:textId="1F32AB30"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 Organismo Supervisor de la Inversión en Energía y Minería</w:t>
            </w:r>
          </w:p>
        </w:tc>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65FC07F" w14:textId="75DE2015"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Gas Natural</w:t>
            </w:r>
          </w:p>
        </w:tc>
        <w:tc>
          <w:tcPr>
            <w:tcW w:w="1265" w:type="dxa"/>
            <w:tcBorders>
              <w:top w:val="single" w:sz="6" w:space="0" w:color="auto"/>
              <w:left w:val="single" w:sz="6" w:space="0" w:color="auto"/>
              <w:bottom w:val="single" w:sz="6" w:space="0" w:color="auto"/>
              <w:right w:val="single" w:sz="6" w:space="0" w:color="auto"/>
            </w:tcBorders>
            <w:shd w:val="clear" w:color="auto" w:fill="auto"/>
            <w:vAlign w:val="center"/>
          </w:tcPr>
          <w:p w14:paraId="22688834" w14:textId="6581C90D"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Gobierno Nacional</w:t>
            </w:r>
            <w:r>
              <w:rPr>
                <w:rFonts w:ascii="Arial Narrow" w:hAnsi="Arial Narrow"/>
                <w:color w:val="833C0C"/>
                <w:sz w:val="16"/>
                <w:szCs w:val="16"/>
              </w:rPr>
              <w:t> </w:t>
            </w:r>
          </w:p>
        </w:tc>
      </w:tr>
      <w:tr w:rsidR="00801565" w:rsidRPr="003B16EC" w14:paraId="4EE56BB5" w14:textId="77777777" w:rsidTr="009436AC">
        <w:trPr>
          <w:trHeight w:val="633"/>
          <w:jc w:val="center"/>
        </w:trPr>
        <w:tc>
          <w:tcPr>
            <w:tcW w:w="491" w:type="dxa"/>
            <w:tcBorders>
              <w:left w:val="single" w:sz="6" w:space="0" w:color="auto"/>
              <w:right w:val="single" w:sz="6" w:space="0" w:color="auto"/>
            </w:tcBorders>
            <w:shd w:val="clear" w:color="auto" w:fill="auto"/>
            <w:vAlign w:val="center"/>
          </w:tcPr>
          <w:p w14:paraId="18A3351E" w14:textId="77777777" w:rsidR="00801565" w:rsidRDefault="00801565" w:rsidP="00801565">
            <w:pPr>
              <w:spacing w:after="0"/>
              <w:jc w:val="center"/>
              <w:textAlignment w:val="baseline"/>
              <w:rPr>
                <w:rFonts w:ascii="Arial Narrow" w:eastAsia="Times New Roman" w:hAnsi="Arial Narrow" w:cs="Segoe UI"/>
                <w:sz w:val="18"/>
                <w:szCs w:val="18"/>
              </w:rPr>
            </w:pPr>
          </w:p>
        </w:tc>
        <w:tc>
          <w:tcPr>
            <w:tcW w:w="1497" w:type="dxa"/>
            <w:tcBorders>
              <w:left w:val="single" w:sz="6" w:space="0" w:color="auto"/>
              <w:right w:val="single" w:sz="4" w:space="0" w:color="auto"/>
            </w:tcBorders>
            <w:shd w:val="clear" w:color="auto" w:fill="auto"/>
            <w:vAlign w:val="center"/>
          </w:tcPr>
          <w:p w14:paraId="48397E33" w14:textId="77777777" w:rsidR="00801565" w:rsidRPr="00974137" w:rsidRDefault="00801565" w:rsidP="00801565">
            <w:pPr>
              <w:spacing w:after="0"/>
              <w:ind w:left="49" w:right="133"/>
              <w:textAlignment w:val="baseline"/>
              <w:rPr>
                <w:rFonts w:ascii="Arial Narrow" w:eastAsia="Times New Roman" w:hAnsi="Arial Narrow" w:cs="Segoe UI"/>
                <w:sz w:val="18"/>
                <w:szCs w:val="18"/>
              </w:rPr>
            </w:pPr>
          </w:p>
        </w:tc>
        <w:tc>
          <w:tcPr>
            <w:tcW w:w="1843" w:type="dxa"/>
            <w:vMerge/>
            <w:tcBorders>
              <w:left w:val="single" w:sz="4" w:space="0" w:color="auto"/>
              <w:right w:val="single" w:sz="4" w:space="0" w:color="auto"/>
            </w:tcBorders>
            <w:shd w:val="clear" w:color="auto" w:fill="auto"/>
            <w:vAlign w:val="center"/>
          </w:tcPr>
          <w:p w14:paraId="60AB58DC" w14:textId="77777777" w:rsidR="00801565" w:rsidRPr="009431D8" w:rsidRDefault="00801565" w:rsidP="00801565">
            <w:pPr>
              <w:spacing w:after="0"/>
              <w:rPr>
                <w:rFonts w:ascii="Arial Nova Cond Light" w:hAnsi="Arial Nova Cond Light" w:cstheme="minorHAnsi"/>
                <w:bCs/>
                <w:sz w:val="18"/>
                <w:szCs w:val="18"/>
              </w:rPr>
            </w:pPr>
          </w:p>
        </w:tc>
        <w:tc>
          <w:tcPr>
            <w:tcW w:w="3281" w:type="dxa"/>
            <w:tcBorders>
              <w:top w:val="single" w:sz="6" w:space="0" w:color="auto"/>
              <w:left w:val="single" w:sz="4" w:space="0" w:color="auto"/>
              <w:bottom w:val="single" w:sz="6" w:space="0" w:color="auto"/>
              <w:right w:val="single" w:sz="6" w:space="0" w:color="auto"/>
            </w:tcBorders>
            <w:shd w:val="clear" w:color="auto" w:fill="auto"/>
            <w:vAlign w:val="center"/>
          </w:tcPr>
          <w:p w14:paraId="287CC87D" w14:textId="0189E885" w:rsidR="00801565" w:rsidRPr="006028F3" w:rsidRDefault="00801565" w:rsidP="00801565">
            <w:pPr>
              <w:spacing w:after="0"/>
              <w:ind w:left="135" w:right="183"/>
              <w:jc w:val="both"/>
              <w:rPr>
                <w:rFonts w:ascii="Arial Nova Cond Light" w:hAnsi="Arial Nova Cond Light"/>
                <w:sz w:val="16"/>
                <w:szCs w:val="16"/>
              </w:rPr>
            </w:pPr>
            <w:r w:rsidRPr="006028F3">
              <w:rPr>
                <w:rFonts w:ascii="Arial Nova Cond Light" w:hAnsi="Arial Nova Cond Light"/>
                <w:sz w:val="16"/>
                <w:szCs w:val="16"/>
              </w:rPr>
              <w:t xml:space="preserve">AO_4 Elaborar los lineamientos normativos para la Acreditación de las Empresas como Organismos de Inspección (NTP-ISO/IEC 17020) para la Certificación del Diseño y Puesta en Marcha de Estaciones de Regasificación (GNL) y Estaciones de Descompresión (GNC). </w:t>
            </w:r>
          </w:p>
        </w:tc>
        <w:tc>
          <w:tcPr>
            <w:tcW w:w="1254" w:type="dxa"/>
            <w:tcBorders>
              <w:top w:val="single" w:sz="6" w:space="0" w:color="auto"/>
              <w:left w:val="single" w:sz="6" w:space="0" w:color="auto"/>
              <w:bottom w:val="single" w:sz="6" w:space="0" w:color="auto"/>
              <w:right w:val="single" w:sz="6" w:space="0" w:color="auto"/>
            </w:tcBorders>
            <w:shd w:val="clear" w:color="auto" w:fill="auto"/>
            <w:vAlign w:val="center"/>
          </w:tcPr>
          <w:p w14:paraId="562431B6" w14:textId="22A9E034"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 xml:space="preserve"> Número de lineamientos normativos que aplican servicios IC</w:t>
            </w:r>
          </w:p>
        </w:tc>
        <w:tc>
          <w:tcPr>
            <w:tcW w:w="1411" w:type="dxa"/>
            <w:tcBorders>
              <w:top w:val="single" w:sz="6" w:space="0" w:color="auto"/>
              <w:left w:val="single" w:sz="6" w:space="0" w:color="auto"/>
              <w:bottom w:val="single" w:sz="6" w:space="0" w:color="auto"/>
              <w:right w:val="single" w:sz="6" w:space="0" w:color="auto"/>
            </w:tcBorders>
            <w:shd w:val="clear" w:color="auto" w:fill="auto"/>
            <w:vAlign w:val="center"/>
          </w:tcPr>
          <w:p w14:paraId="4593E5D7" w14:textId="6A0AF2F8"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Gerencia de Supervisión de Energía</w:t>
            </w:r>
          </w:p>
        </w:tc>
        <w:tc>
          <w:tcPr>
            <w:tcW w:w="1171" w:type="dxa"/>
            <w:tcBorders>
              <w:top w:val="single" w:sz="6" w:space="0" w:color="auto"/>
              <w:left w:val="single" w:sz="6" w:space="0" w:color="auto"/>
              <w:bottom w:val="single" w:sz="6" w:space="0" w:color="auto"/>
              <w:right w:val="single" w:sz="6" w:space="0" w:color="auto"/>
            </w:tcBorders>
            <w:shd w:val="clear" w:color="auto" w:fill="auto"/>
            <w:vAlign w:val="center"/>
          </w:tcPr>
          <w:p w14:paraId="55E530F6" w14:textId="411815C2"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División de Supervisión Regional </w:t>
            </w:r>
          </w:p>
        </w:tc>
        <w:tc>
          <w:tcPr>
            <w:tcW w:w="1014" w:type="dxa"/>
            <w:tcBorders>
              <w:top w:val="single" w:sz="6" w:space="0" w:color="auto"/>
              <w:left w:val="single" w:sz="6" w:space="0" w:color="auto"/>
              <w:bottom w:val="single" w:sz="6" w:space="0" w:color="auto"/>
              <w:right w:val="single" w:sz="6" w:space="0" w:color="auto"/>
            </w:tcBorders>
            <w:shd w:val="clear" w:color="auto" w:fill="auto"/>
            <w:vAlign w:val="center"/>
          </w:tcPr>
          <w:p w14:paraId="54942EA0" w14:textId="540786CC"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 Organismo Supervisor de la Inversión en Energía y Minería </w:t>
            </w:r>
          </w:p>
        </w:tc>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53CD811F" w14:textId="3FCB1959"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Gas Natural</w:t>
            </w:r>
          </w:p>
        </w:tc>
        <w:tc>
          <w:tcPr>
            <w:tcW w:w="1265" w:type="dxa"/>
            <w:tcBorders>
              <w:top w:val="single" w:sz="6" w:space="0" w:color="auto"/>
              <w:left w:val="single" w:sz="6" w:space="0" w:color="auto"/>
              <w:bottom w:val="single" w:sz="6" w:space="0" w:color="auto"/>
              <w:right w:val="single" w:sz="6" w:space="0" w:color="auto"/>
            </w:tcBorders>
            <w:shd w:val="clear" w:color="auto" w:fill="auto"/>
            <w:vAlign w:val="center"/>
          </w:tcPr>
          <w:p w14:paraId="0DDF69AB" w14:textId="6D9851FB"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Gobierno Nacional  </w:t>
            </w:r>
          </w:p>
        </w:tc>
      </w:tr>
      <w:tr w:rsidR="00801565" w:rsidRPr="003B16EC" w14:paraId="059F754B" w14:textId="77777777" w:rsidTr="009436AC">
        <w:trPr>
          <w:trHeight w:val="633"/>
          <w:jc w:val="center"/>
        </w:trPr>
        <w:tc>
          <w:tcPr>
            <w:tcW w:w="491" w:type="dxa"/>
            <w:tcBorders>
              <w:left w:val="single" w:sz="6" w:space="0" w:color="auto"/>
              <w:right w:val="single" w:sz="6" w:space="0" w:color="auto"/>
            </w:tcBorders>
            <w:shd w:val="clear" w:color="auto" w:fill="auto"/>
            <w:vAlign w:val="center"/>
          </w:tcPr>
          <w:p w14:paraId="14DC579F" w14:textId="77777777" w:rsidR="00801565" w:rsidRDefault="00801565" w:rsidP="00801565">
            <w:pPr>
              <w:spacing w:after="0"/>
              <w:jc w:val="center"/>
              <w:textAlignment w:val="baseline"/>
              <w:rPr>
                <w:rFonts w:ascii="Arial Narrow" w:eastAsia="Times New Roman" w:hAnsi="Arial Narrow" w:cs="Segoe UI"/>
                <w:sz w:val="18"/>
                <w:szCs w:val="18"/>
              </w:rPr>
            </w:pPr>
          </w:p>
        </w:tc>
        <w:tc>
          <w:tcPr>
            <w:tcW w:w="1497" w:type="dxa"/>
            <w:tcBorders>
              <w:left w:val="single" w:sz="6" w:space="0" w:color="auto"/>
              <w:right w:val="single" w:sz="4" w:space="0" w:color="auto"/>
            </w:tcBorders>
            <w:shd w:val="clear" w:color="auto" w:fill="auto"/>
            <w:vAlign w:val="center"/>
          </w:tcPr>
          <w:p w14:paraId="641A3B43" w14:textId="77777777" w:rsidR="00801565" w:rsidRPr="00974137" w:rsidRDefault="00801565" w:rsidP="00801565">
            <w:pPr>
              <w:spacing w:after="0"/>
              <w:ind w:left="49" w:right="133"/>
              <w:textAlignment w:val="baseline"/>
              <w:rPr>
                <w:rFonts w:ascii="Arial Narrow" w:eastAsia="Times New Roman" w:hAnsi="Arial Narrow" w:cs="Segoe UI"/>
                <w:sz w:val="18"/>
                <w:szCs w:val="18"/>
              </w:rPr>
            </w:pPr>
          </w:p>
        </w:tc>
        <w:tc>
          <w:tcPr>
            <w:tcW w:w="1843" w:type="dxa"/>
            <w:vMerge/>
            <w:tcBorders>
              <w:left w:val="single" w:sz="4" w:space="0" w:color="auto"/>
              <w:right w:val="single" w:sz="4" w:space="0" w:color="auto"/>
            </w:tcBorders>
            <w:shd w:val="clear" w:color="auto" w:fill="auto"/>
            <w:vAlign w:val="center"/>
          </w:tcPr>
          <w:p w14:paraId="5D6064A3" w14:textId="77777777" w:rsidR="00801565" w:rsidRPr="009431D8" w:rsidRDefault="00801565" w:rsidP="00801565">
            <w:pPr>
              <w:spacing w:after="0"/>
              <w:rPr>
                <w:rFonts w:ascii="Arial Nova Cond Light" w:hAnsi="Arial Nova Cond Light" w:cstheme="minorHAnsi"/>
                <w:bCs/>
                <w:sz w:val="18"/>
                <w:szCs w:val="18"/>
              </w:rPr>
            </w:pPr>
          </w:p>
        </w:tc>
        <w:tc>
          <w:tcPr>
            <w:tcW w:w="3281" w:type="dxa"/>
            <w:tcBorders>
              <w:top w:val="single" w:sz="6" w:space="0" w:color="auto"/>
              <w:left w:val="single" w:sz="4" w:space="0" w:color="auto"/>
              <w:bottom w:val="single" w:sz="6" w:space="0" w:color="auto"/>
              <w:right w:val="single" w:sz="6" w:space="0" w:color="auto"/>
            </w:tcBorders>
            <w:shd w:val="clear" w:color="auto" w:fill="auto"/>
            <w:vAlign w:val="center"/>
          </w:tcPr>
          <w:p w14:paraId="56019F40" w14:textId="3F61D02A" w:rsidR="00801565" w:rsidRPr="006028F3" w:rsidRDefault="00801565" w:rsidP="00801565">
            <w:pPr>
              <w:spacing w:after="0"/>
              <w:ind w:left="135" w:right="183"/>
              <w:jc w:val="both"/>
              <w:rPr>
                <w:rFonts w:ascii="Arial Nova Cond Light" w:hAnsi="Arial Nova Cond Light"/>
                <w:sz w:val="16"/>
                <w:szCs w:val="16"/>
              </w:rPr>
            </w:pPr>
            <w:r w:rsidRPr="006028F3">
              <w:rPr>
                <w:rFonts w:ascii="Arial Nova Cond Light" w:hAnsi="Arial Nova Cond Light"/>
                <w:sz w:val="16"/>
                <w:szCs w:val="16"/>
              </w:rPr>
              <w:t>AO_5 Elaborar los lineamientos normativos para la Acreditación de las Empresas como Organismos de Inspección (NTP-ISO/IEC 17020) para la Certificación diseño, instalación, operación y mantenimiento de los Sistemas de Protección Catódica en Sistemas de Distribución de Gas Natural.</w:t>
            </w:r>
          </w:p>
        </w:tc>
        <w:tc>
          <w:tcPr>
            <w:tcW w:w="1254" w:type="dxa"/>
            <w:tcBorders>
              <w:top w:val="single" w:sz="6" w:space="0" w:color="auto"/>
              <w:left w:val="single" w:sz="6" w:space="0" w:color="auto"/>
              <w:bottom w:val="single" w:sz="6" w:space="0" w:color="auto"/>
              <w:right w:val="single" w:sz="6" w:space="0" w:color="auto"/>
            </w:tcBorders>
            <w:shd w:val="clear" w:color="auto" w:fill="auto"/>
            <w:vAlign w:val="center"/>
          </w:tcPr>
          <w:p w14:paraId="17473285" w14:textId="267BC12A"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Número de lineamientos normativos que aplican servicios IC</w:t>
            </w:r>
          </w:p>
        </w:tc>
        <w:tc>
          <w:tcPr>
            <w:tcW w:w="1411" w:type="dxa"/>
            <w:tcBorders>
              <w:top w:val="single" w:sz="6" w:space="0" w:color="auto"/>
              <w:left w:val="single" w:sz="6" w:space="0" w:color="auto"/>
              <w:bottom w:val="single" w:sz="6" w:space="0" w:color="auto"/>
              <w:right w:val="single" w:sz="6" w:space="0" w:color="auto"/>
            </w:tcBorders>
            <w:shd w:val="clear" w:color="auto" w:fill="auto"/>
            <w:vAlign w:val="center"/>
          </w:tcPr>
          <w:p w14:paraId="2169CABF" w14:textId="74AE1CEE"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Gerencia de Supervisión de Energía</w:t>
            </w:r>
          </w:p>
        </w:tc>
        <w:tc>
          <w:tcPr>
            <w:tcW w:w="1171" w:type="dxa"/>
            <w:tcBorders>
              <w:top w:val="single" w:sz="6" w:space="0" w:color="auto"/>
              <w:left w:val="single" w:sz="6" w:space="0" w:color="auto"/>
              <w:bottom w:val="single" w:sz="6" w:space="0" w:color="auto"/>
              <w:right w:val="single" w:sz="6" w:space="0" w:color="auto"/>
            </w:tcBorders>
            <w:shd w:val="clear" w:color="auto" w:fill="auto"/>
            <w:vAlign w:val="center"/>
          </w:tcPr>
          <w:p w14:paraId="7293BE3A" w14:textId="5698CAE6"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División de Supervisión Regional </w:t>
            </w:r>
          </w:p>
        </w:tc>
        <w:tc>
          <w:tcPr>
            <w:tcW w:w="1014" w:type="dxa"/>
            <w:tcBorders>
              <w:top w:val="single" w:sz="6" w:space="0" w:color="auto"/>
              <w:left w:val="single" w:sz="6" w:space="0" w:color="auto"/>
              <w:bottom w:val="single" w:sz="6" w:space="0" w:color="auto"/>
              <w:right w:val="single" w:sz="6" w:space="0" w:color="auto"/>
            </w:tcBorders>
            <w:shd w:val="clear" w:color="auto" w:fill="auto"/>
            <w:vAlign w:val="center"/>
          </w:tcPr>
          <w:p w14:paraId="28F5A3CB" w14:textId="3EACBDE2"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 Organismo Supervisor de la Inversión en Energía y Minería</w:t>
            </w:r>
          </w:p>
        </w:tc>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72996BCC" w14:textId="03FD6943"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Gas Natural</w:t>
            </w:r>
          </w:p>
        </w:tc>
        <w:tc>
          <w:tcPr>
            <w:tcW w:w="1265" w:type="dxa"/>
            <w:tcBorders>
              <w:top w:val="single" w:sz="6" w:space="0" w:color="auto"/>
              <w:left w:val="single" w:sz="6" w:space="0" w:color="auto"/>
              <w:bottom w:val="single" w:sz="6" w:space="0" w:color="auto"/>
              <w:right w:val="single" w:sz="6" w:space="0" w:color="auto"/>
            </w:tcBorders>
            <w:shd w:val="clear" w:color="auto" w:fill="auto"/>
            <w:vAlign w:val="center"/>
          </w:tcPr>
          <w:p w14:paraId="02C97523" w14:textId="2BBBE0DE"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Gobierno Nacional </w:t>
            </w:r>
          </w:p>
        </w:tc>
      </w:tr>
      <w:tr w:rsidR="00801565" w:rsidRPr="003B16EC" w14:paraId="2E8F7314" w14:textId="77777777" w:rsidTr="009436AC">
        <w:trPr>
          <w:trHeight w:val="633"/>
          <w:jc w:val="center"/>
        </w:trPr>
        <w:tc>
          <w:tcPr>
            <w:tcW w:w="491" w:type="dxa"/>
            <w:tcBorders>
              <w:left w:val="single" w:sz="6" w:space="0" w:color="auto"/>
              <w:right w:val="single" w:sz="6" w:space="0" w:color="auto"/>
            </w:tcBorders>
            <w:shd w:val="clear" w:color="auto" w:fill="auto"/>
            <w:vAlign w:val="center"/>
          </w:tcPr>
          <w:p w14:paraId="623B4432" w14:textId="77777777" w:rsidR="00801565" w:rsidRDefault="00801565" w:rsidP="00801565">
            <w:pPr>
              <w:spacing w:after="0"/>
              <w:jc w:val="center"/>
              <w:textAlignment w:val="baseline"/>
              <w:rPr>
                <w:rFonts w:ascii="Arial Narrow" w:eastAsia="Times New Roman" w:hAnsi="Arial Narrow" w:cs="Segoe UI"/>
                <w:sz w:val="18"/>
                <w:szCs w:val="18"/>
              </w:rPr>
            </w:pPr>
          </w:p>
        </w:tc>
        <w:tc>
          <w:tcPr>
            <w:tcW w:w="1497" w:type="dxa"/>
            <w:tcBorders>
              <w:left w:val="single" w:sz="6" w:space="0" w:color="auto"/>
              <w:right w:val="single" w:sz="4" w:space="0" w:color="auto"/>
            </w:tcBorders>
            <w:shd w:val="clear" w:color="auto" w:fill="auto"/>
            <w:vAlign w:val="center"/>
          </w:tcPr>
          <w:p w14:paraId="16B42721" w14:textId="77777777" w:rsidR="00801565" w:rsidRPr="00974137" w:rsidRDefault="00801565" w:rsidP="00801565">
            <w:pPr>
              <w:spacing w:after="0"/>
              <w:ind w:left="49" w:right="133"/>
              <w:textAlignment w:val="baseline"/>
              <w:rPr>
                <w:rFonts w:ascii="Arial Narrow" w:eastAsia="Times New Roman" w:hAnsi="Arial Narrow" w:cs="Segoe UI"/>
                <w:sz w:val="18"/>
                <w:szCs w:val="18"/>
              </w:rPr>
            </w:pPr>
          </w:p>
        </w:tc>
        <w:tc>
          <w:tcPr>
            <w:tcW w:w="1843" w:type="dxa"/>
            <w:vMerge/>
            <w:tcBorders>
              <w:left w:val="single" w:sz="4" w:space="0" w:color="auto"/>
              <w:right w:val="single" w:sz="4" w:space="0" w:color="auto"/>
            </w:tcBorders>
            <w:shd w:val="clear" w:color="auto" w:fill="auto"/>
            <w:vAlign w:val="center"/>
          </w:tcPr>
          <w:p w14:paraId="184DE539" w14:textId="77777777" w:rsidR="00801565" w:rsidRPr="009431D8" w:rsidRDefault="00801565" w:rsidP="00801565">
            <w:pPr>
              <w:spacing w:after="0"/>
              <w:rPr>
                <w:rFonts w:ascii="Arial Nova Cond Light" w:hAnsi="Arial Nova Cond Light" w:cstheme="minorHAnsi"/>
                <w:bCs/>
                <w:sz w:val="18"/>
                <w:szCs w:val="18"/>
              </w:rPr>
            </w:pPr>
          </w:p>
        </w:tc>
        <w:tc>
          <w:tcPr>
            <w:tcW w:w="3281" w:type="dxa"/>
            <w:tcBorders>
              <w:top w:val="single" w:sz="6" w:space="0" w:color="auto"/>
              <w:left w:val="single" w:sz="4" w:space="0" w:color="auto"/>
              <w:bottom w:val="single" w:sz="6" w:space="0" w:color="auto"/>
              <w:right w:val="single" w:sz="6" w:space="0" w:color="auto"/>
            </w:tcBorders>
            <w:shd w:val="clear" w:color="auto" w:fill="auto"/>
            <w:vAlign w:val="center"/>
          </w:tcPr>
          <w:p w14:paraId="7F5F7313" w14:textId="7A9954FD" w:rsidR="00801565" w:rsidRPr="006028F3" w:rsidRDefault="00801565" w:rsidP="00801565">
            <w:pPr>
              <w:spacing w:after="0"/>
              <w:ind w:left="135" w:right="183"/>
              <w:jc w:val="both"/>
              <w:rPr>
                <w:rFonts w:ascii="Arial Nova Cond Light" w:hAnsi="Arial Nova Cond Light"/>
                <w:sz w:val="16"/>
                <w:szCs w:val="16"/>
              </w:rPr>
            </w:pPr>
            <w:r w:rsidRPr="006028F3">
              <w:rPr>
                <w:rFonts w:ascii="Arial Nova Cond Light" w:hAnsi="Arial Nova Cond Light"/>
                <w:sz w:val="16"/>
                <w:szCs w:val="16"/>
              </w:rPr>
              <w:t>AO_6 Desarrollar e implementar programas de promoción a nivel nacional para la creación o incorporación de Unidades de Verificación Metrológica (UVM) para la verificación inicial y posterior de medidores de gas natural.</w:t>
            </w:r>
          </w:p>
        </w:tc>
        <w:tc>
          <w:tcPr>
            <w:tcW w:w="1254" w:type="dxa"/>
            <w:tcBorders>
              <w:top w:val="single" w:sz="6" w:space="0" w:color="auto"/>
              <w:left w:val="single" w:sz="6" w:space="0" w:color="auto"/>
              <w:bottom w:val="single" w:sz="6" w:space="0" w:color="auto"/>
              <w:right w:val="single" w:sz="6" w:space="0" w:color="auto"/>
            </w:tcBorders>
            <w:shd w:val="clear" w:color="auto" w:fill="auto"/>
            <w:vAlign w:val="center"/>
          </w:tcPr>
          <w:p w14:paraId="0BCEA906" w14:textId="675E6F3C"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Número de programas de promoción</w:t>
            </w:r>
          </w:p>
        </w:tc>
        <w:tc>
          <w:tcPr>
            <w:tcW w:w="1411" w:type="dxa"/>
            <w:tcBorders>
              <w:top w:val="single" w:sz="6" w:space="0" w:color="auto"/>
              <w:left w:val="single" w:sz="6" w:space="0" w:color="auto"/>
              <w:bottom w:val="single" w:sz="6" w:space="0" w:color="auto"/>
              <w:right w:val="single" w:sz="6" w:space="0" w:color="auto"/>
            </w:tcBorders>
            <w:shd w:val="clear" w:color="auto" w:fill="auto"/>
            <w:vAlign w:val="center"/>
          </w:tcPr>
          <w:p w14:paraId="12370E3E" w14:textId="2CDE3E6B"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Gerencia de Supervisión de Energía</w:t>
            </w:r>
          </w:p>
        </w:tc>
        <w:tc>
          <w:tcPr>
            <w:tcW w:w="1171" w:type="dxa"/>
            <w:tcBorders>
              <w:top w:val="single" w:sz="6" w:space="0" w:color="auto"/>
              <w:left w:val="single" w:sz="6" w:space="0" w:color="auto"/>
              <w:bottom w:val="single" w:sz="6" w:space="0" w:color="auto"/>
              <w:right w:val="single" w:sz="6" w:space="0" w:color="auto"/>
            </w:tcBorders>
            <w:shd w:val="clear" w:color="auto" w:fill="auto"/>
            <w:vAlign w:val="center"/>
          </w:tcPr>
          <w:p w14:paraId="652A29CD" w14:textId="650D5EBE"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 xml:space="preserve">División de Supervisión Regional </w:t>
            </w:r>
          </w:p>
        </w:tc>
        <w:tc>
          <w:tcPr>
            <w:tcW w:w="1014" w:type="dxa"/>
            <w:tcBorders>
              <w:top w:val="single" w:sz="6" w:space="0" w:color="auto"/>
              <w:left w:val="single" w:sz="6" w:space="0" w:color="auto"/>
              <w:bottom w:val="single" w:sz="6" w:space="0" w:color="auto"/>
              <w:right w:val="single" w:sz="6" w:space="0" w:color="auto"/>
            </w:tcBorders>
            <w:shd w:val="clear" w:color="auto" w:fill="auto"/>
            <w:vAlign w:val="center"/>
          </w:tcPr>
          <w:p w14:paraId="1D92900A" w14:textId="4CF890FD"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Organismo Supervisor de la Inversión en Energía y Minería</w:t>
            </w:r>
          </w:p>
        </w:tc>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AAC9F0F" w14:textId="76DF1E50"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Gas Natural</w:t>
            </w:r>
          </w:p>
        </w:tc>
        <w:tc>
          <w:tcPr>
            <w:tcW w:w="1265" w:type="dxa"/>
            <w:tcBorders>
              <w:top w:val="single" w:sz="6" w:space="0" w:color="auto"/>
              <w:left w:val="single" w:sz="6" w:space="0" w:color="auto"/>
              <w:bottom w:val="single" w:sz="6" w:space="0" w:color="auto"/>
              <w:right w:val="single" w:sz="6" w:space="0" w:color="auto"/>
            </w:tcBorders>
            <w:shd w:val="clear" w:color="auto" w:fill="auto"/>
            <w:vAlign w:val="center"/>
          </w:tcPr>
          <w:p w14:paraId="6B5ECA9A" w14:textId="689ACC2F"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Gobierno Nacional </w:t>
            </w:r>
          </w:p>
        </w:tc>
      </w:tr>
      <w:tr w:rsidR="00801565" w:rsidRPr="003B16EC" w14:paraId="659E1B06" w14:textId="77777777" w:rsidTr="009436AC">
        <w:trPr>
          <w:trHeight w:val="1324"/>
          <w:jc w:val="center"/>
        </w:trPr>
        <w:tc>
          <w:tcPr>
            <w:tcW w:w="491" w:type="dxa"/>
            <w:tcBorders>
              <w:left w:val="single" w:sz="6" w:space="0" w:color="auto"/>
              <w:bottom w:val="nil"/>
              <w:right w:val="single" w:sz="6" w:space="0" w:color="auto"/>
            </w:tcBorders>
            <w:shd w:val="clear" w:color="auto" w:fill="auto"/>
            <w:vAlign w:val="center"/>
          </w:tcPr>
          <w:p w14:paraId="21EFC4D9" w14:textId="77777777" w:rsidR="00801565" w:rsidRDefault="00801565" w:rsidP="00801565">
            <w:pPr>
              <w:spacing w:after="0"/>
              <w:jc w:val="center"/>
              <w:textAlignment w:val="baseline"/>
              <w:rPr>
                <w:rFonts w:ascii="Arial Narrow" w:eastAsia="Times New Roman" w:hAnsi="Arial Narrow" w:cs="Segoe UI"/>
                <w:sz w:val="18"/>
                <w:szCs w:val="18"/>
              </w:rPr>
            </w:pPr>
          </w:p>
        </w:tc>
        <w:tc>
          <w:tcPr>
            <w:tcW w:w="1497" w:type="dxa"/>
            <w:tcBorders>
              <w:left w:val="single" w:sz="6" w:space="0" w:color="auto"/>
              <w:bottom w:val="nil"/>
              <w:right w:val="single" w:sz="4" w:space="0" w:color="auto"/>
            </w:tcBorders>
            <w:shd w:val="clear" w:color="auto" w:fill="auto"/>
            <w:vAlign w:val="center"/>
          </w:tcPr>
          <w:p w14:paraId="065F8DBB" w14:textId="77777777" w:rsidR="00801565" w:rsidRPr="00974137" w:rsidRDefault="00801565" w:rsidP="00801565">
            <w:pPr>
              <w:spacing w:after="0"/>
              <w:ind w:left="49" w:right="133"/>
              <w:textAlignment w:val="baseline"/>
              <w:rPr>
                <w:rFonts w:ascii="Arial Narrow" w:eastAsia="Times New Roman" w:hAnsi="Arial Narrow" w:cs="Segoe UI"/>
                <w:sz w:val="18"/>
                <w:szCs w:val="18"/>
              </w:rPr>
            </w:pPr>
          </w:p>
        </w:tc>
        <w:tc>
          <w:tcPr>
            <w:tcW w:w="1843" w:type="dxa"/>
            <w:vMerge/>
            <w:tcBorders>
              <w:left w:val="single" w:sz="4" w:space="0" w:color="auto"/>
              <w:right w:val="single" w:sz="4" w:space="0" w:color="auto"/>
            </w:tcBorders>
            <w:shd w:val="clear" w:color="auto" w:fill="auto"/>
            <w:vAlign w:val="center"/>
          </w:tcPr>
          <w:p w14:paraId="1ACCEAB2" w14:textId="77777777" w:rsidR="00801565" w:rsidRPr="009431D8" w:rsidRDefault="00801565" w:rsidP="00801565">
            <w:pPr>
              <w:spacing w:after="0"/>
              <w:rPr>
                <w:rFonts w:ascii="Arial Nova Cond Light" w:hAnsi="Arial Nova Cond Light" w:cstheme="minorHAnsi"/>
                <w:bCs/>
                <w:sz w:val="18"/>
                <w:szCs w:val="18"/>
              </w:rPr>
            </w:pPr>
          </w:p>
        </w:tc>
        <w:tc>
          <w:tcPr>
            <w:tcW w:w="3281" w:type="dxa"/>
            <w:tcBorders>
              <w:top w:val="single" w:sz="6" w:space="0" w:color="auto"/>
              <w:left w:val="single" w:sz="4" w:space="0" w:color="auto"/>
              <w:bottom w:val="single" w:sz="6" w:space="0" w:color="auto"/>
              <w:right w:val="single" w:sz="6" w:space="0" w:color="auto"/>
            </w:tcBorders>
            <w:shd w:val="clear" w:color="auto" w:fill="auto"/>
            <w:vAlign w:val="center"/>
          </w:tcPr>
          <w:p w14:paraId="42546523" w14:textId="01FF3CF5" w:rsidR="00801565" w:rsidRPr="006028F3" w:rsidRDefault="00801565" w:rsidP="00801565">
            <w:pPr>
              <w:spacing w:after="0"/>
              <w:ind w:left="135" w:right="183"/>
              <w:jc w:val="both"/>
              <w:rPr>
                <w:rFonts w:ascii="Arial Nova Cond Light" w:hAnsi="Arial Nova Cond Light"/>
                <w:sz w:val="16"/>
                <w:szCs w:val="16"/>
              </w:rPr>
            </w:pPr>
            <w:r w:rsidRPr="006028F3">
              <w:rPr>
                <w:rFonts w:ascii="Arial Nova Cond Light" w:hAnsi="Arial Nova Cond Light"/>
                <w:sz w:val="16"/>
                <w:szCs w:val="16"/>
              </w:rPr>
              <w:t>AO_7 Desarrollar e implementar programas de ampliación de oferta de Organismos de Certificación Acreditados para instaladores de gas natural (Resolución de Consejo Directivo OSINERGMIN Nº 030-2016-OS-CD)</w:t>
            </w:r>
          </w:p>
        </w:tc>
        <w:tc>
          <w:tcPr>
            <w:tcW w:w="1254" w:type="dxa"/>
            <w:tcBorders>
              <w:top w:val="single" w:sz="6" w:space="0" w:color="auto"/>
              <w:left w:val="single" w:sz="6" w:space="0" w:color="auto"/>
              <w:bottom w:val="single" w:sz="6" w:space="0" w:color="auto"/>
              <w:right w:val="single" w:sz="6" w:space="0" w:color="auto"/>
            </w:tcBorders>
            <w:shd w:val="clear" w:color="auto" w:fill="auto"/>
            <w:vAlign w:val="center"/>
          </w:tcPr>
          <w:p w14:paraId="3AB8CB94" w14:textId="37D224A6"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Número de OEC acreditados en materia de instaladores de gas natural</w:t>
            </w:r>
          </w:p>
        </w:tc>
        <w:tc>
          <w:tcPr>
            <w:tcW w:w="1411" w:type="dxa"/>
            <w:tcBorders>
              <w:top w:val="single" w:sz="6" w:space="0" w:color="auto"/>
              <w:left w:val="single" w:sz="6" w:space="0" w:color="auto"/>
              <w:bottom w:val="single" w:sz="6" w:space="0" w:color="auto"/>
              <w:right w:val="single" w:sz="6" w:space="0" w:color="auto"/>
            </w:tcBorders>
            <w:shd w:val="clear" w:color="auto" w:fill="auto"/>
            <w:vAlign w:val="center"/>
          </w:tcPr>
          <w:p w14:paraId="5E66BAC4" w14:textId="13D4BD24"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Gerencia de Supervisión de Energía</w:t>
            </w:r>
          </w:p>
        </w:tc>
        <w:tc>
          <w:tcPr>
            <w:tcW w:w="1171" w:type="dxa"/>
            <w:tcBorders>
              <w:top w:val="single" w:sz="6" w:space="0" w:color="auto"/>
              <w:left w:val="single" w:sz="6" w:space="0" w:color="auto"/>
              <w:bottom w:val="single" w:sz="6" w:space="0" w:color="auto"/>
              <w:right w:val="single" w:sz="6" w:space="0" w:color="auto"/>
            </w:tcBorders>
            <w:shd w:val="clear" w:color="auto" w:fill="auto"/>
            <w:vAlign w:val="center"/>
          </w:tcPr>
          <w:p w14:paraId="2617CE6A" w14:textId="6368C779"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 xml:space="preserve">División de Supervisión Regional </w:t>
            </w:r>
          </w:p>
        </w:tc>
        <w:tc>
          <w:tcPr>
            <w:tcW w:w="1014" w:type="dxa"/>
            <w:tcBorders>
              <w:top w:val="single" w:sz="6" w:space="0" w:color="auto"/>
              <w:left w:val="single" w:sz="6" w:space="0" w:color="auto"/>
              <w:bottom w:val="single" w:sz="6" w:space="0" w:color="auto"/>
              <w:right w:val="single" w:sz="6" w:space="0" w:color="auto"/>
            </w:tcBorders>
            <w:shd w:val="clear" w:color="auto" w:fill="auto"/>
            <w:vAlign w:val="center"/>
          </w:tcPr>
          <w:p w14:paraId="7A5690D8" w14:textId="45B94C0A"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Organismo Supervisor de la Inversión en Energía y Minería</w:t>
            </w:r>
          </w:p>
        </w:tc>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65FFB497" w14:textId="70A708BA"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Gas Natural</w:t>
            </w:r>
          </w:p>
        </w:tc>
        <w:tc>
          <w:tcPr>
            <w:tcW w:w="1265" w:type="dxa"/>
            <w:tcBorders>
              <w:top w:val="single" w:sz="6" w:space="0" w:color="auto"/>
              <w:left w:val="single" w:sz="6" w:space="0" w:color="auto"/>
              <w:bottom w:val="single" w:sz="6" w:space="0" w:color="auto"/>
              <w:right w:val="single" w:sz="6" w:space="0" w:color="auto"/>
            </w:tcBorders>
            <w:shd w:val="clear" w:color="auto" w:fill="auto"/>
            <w:vAlign w:val="center"/>
          </w:tcPr>
          <w:p w14:paraId="1DBFE417" w14:textId="5306B364"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Gobierno Nacional </w:t>
            </w:r>
          </w:p>
        </w:tc>
      </w:tr>
      <w:tr w:rsidR="00801565" w:rsidRPr="003B16EC" w14:paraId="121B325F" w14:textId="77777777" w:rsidTr="009436AC">
        <w:trPr>
          <w:trHeight w:val="633"/>
          <w:jc w:val="center"/>
        </w:trPr>
        <w:tc>
          <w:tcPr>
            <w:tcW w:w="491" w:type="dxa"/>
            <w:tcBorders>
              <w:left w:val="single" w:sz="6" w:space="0" w:color="auto"/>
              <w:right w:val="single" w:sz="6" w:space="0" w:color="auto"/>
            </w:tcBorders>
            <w:shd w:val="clear" w:color="auto" w:fill="auto"/>
            <w:vAlign w:val="center"/>
          </w:tcPr>
          <w:p w14:paraId="62AC9576" w14:textId="77777777" w:rsidR="00801565" w:rsidRDefault="00801565" w:rsidP="00801565">
            <w:pPr>
              <w:spacing w:after="0"/>
              <w:jc w:val="center"/>
              <w:textAlignment w:val="baseline"/>
              <w:rPr>
                <w:rFonts w:ascii="Arial Narrow" w:eastAsia="Times New Roman" w:hAnsi="Arial Narrow" w:cs="Segoe UI"/>
                <w:sz w:val="18"/>
                <w:szCs w:val="18"/>
              </w:rPr>
            </w:pPr>
          </w:p>
        </w:tc>
        <w:tc>
          <w:tcPr>
            <w:tcW w:w="1497" w:type="dxa"/>
            <w:tcBorders>
              <w:left w:val="single" w:sz="6" w:space="0" w:color="auto"/>
              <w:right w:val="single" w:sz="4" w:space="0" w:color="auto"/>
            </w:tcBorders>
            <w:shd w:val="clear" w:color="auto" w:fill="auto"/>
            <w:vAlign w:val="center"/>
          </w:tcPr>
          <w:p w14:paraId="11EEB985" w14:textId="77777777" w:rsidR="00801565" w:rsidRPr="00974137" w:rsidRDefault="00801565" w:rsidP="00801565">
            <w:pPr>
              <w:spacing w:after="0"/>
              <w:ind w:left="49" w:right="133"/>
              <w:textAlignment w:val="baseline"/>
              <w:rPr>
                <w:rFonts w:ascii="Arial Narrow" w:eastAsia="Times New Roman" w:hAnsi="Arial Narrow" w:cs="Segoe UI"/>
                <w:sz w:val="18"/>
                <w:szCs w:val="18"/>
              </w:rPr>
            </w:pPr>
          </w:p>
        </w:tc>
        <w:tc>
          <w:tcPr>
            <w:tcW w:w="1843" w:type="dxa"/>
            <w:vMerge/>
            <w:tcBorders>
              <w:left w:val="single" w:sz="4" w:space="0" w:color="auto"/>
              <w:right w:val="single" w:sz="4" w:space="0" w:color="auto"/>
            </w:tcBorders>
            <w:shd w:val="clear" w:color="auto" w:fill="auto"/>
            <w:vAlign w:val="center"/>
          </w:tcPr>
          <w:p w14:paraId="0E4FDB24" w14:textId="77777777" w:rsidR="00801565" w:rsidRPr="009431D8" w:rsidRDefault="00801565" w:rsidP="00801565">
            <w:pPr>
              <w:spacing w:after="0"/>
              <w:rPr>
                <w:rFonts w:ascii="Arial Nova Cond Light" w:hAnsi="Arial Nova Cond Light" w:cstheme="minorHAnsi"/>
                <w:bCs/>
                <w:sz w:val="18"/>
                <w:szCs w:val="18"/>
              </w:rPr>
            </w:pPr>
          </w:p>
        </w:tc>
        <w:tc>
          <w:tcPr>
            <w:tcW w:w="3281" w:type="dxa"/>
            <w:tcBorders>
              <w:top w:val="single" w:sz="6" w:space="0" w:color="auto"/>
              <w:left w:val="single" w:sz="4" w:space="0" w:color="auto"/>
              <w:bottom w:val="single" w:sz="6" w:space="0" w:color="auto"/>
              <w:right w:val="single" w:sz="6" w:space="0" w:color="auto"/>
            </w:tcBorders>
            <w:shd w:val="clear" w:color="auto" w:fill="auto"/>
            <w:vAlign w:val="center"/>
          </w:tcPr>
          <w:p w14:paraId="2896B3EB" w14:textId="05E47852" w:rsidR="00801565" w:rsidRPr="006028F3" w:rsidRDefault="00801565" w:rsidP="00801565">
            <w:pPr>
              <w:spacing w:after="0"/>
              <w:ind w:left="135" w:right="183"/>
              <w:jc w:val="both"/>
              <w:rPr>
                <w:rFonts w:ascii="Arial Nova Cond Light" w:hAnsi="Arial Nova Cond Light"/>
                <w:sz w:val="16"/>
                <w:szCs w:val="16"/>
              </w:rPr>
            </w:pPr>
            <w:r w:rsidRPr="006028F3">
              <w:rPr>
                <w:rFonts w:ascii="Arial Nova Cond Light" w:hAnsi="Arial Nova Cond Light"/>
                <w:sz w:val="16"/>
                <w:szCs w:val="16"/>
              </w:rPr>
              <w:t>AO_8 Desarrollar e implementar el registro de Instaladores de Gas Licuado de Petróleo, con soporte de la IC.</w:t>
            </w:r>
          </w:p>
        </w:tc>
        <w:tc>
          <w:tcPr>
            <w:tcW w:w="1254" w:type="dxa"/>
            <w:tcBorders>
              <w:top w:val="single" w:sz="6" w:space="0" w:color="auto"/>
              <w:left w:val="single" w:sz="6" w:space="0" w:color="auto"/>
              <w:bottom w:val="single" w:sz="6" w:space="0" w:color="auto"/>
              <w:right w:val="single" w:sz="6" w:space="0" w:color="auto"/>
            </w:tcBorders>
            <w:shd w:val="clear" w:color="auto" w:fill="auto"/>
            <w:vAlign w:val="center"/>
          </w:tcPr>
          <w:p w14:paraId="38810EEB" w14:textId="28E88BAD"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Número de Instaladores registrados</w:t>
            </w:r>
          </w:p>
        </w:tc>
        <w:tc>
          <w:tcPr>
            <w:tcW w:w="1411" w:type="dxa"/>
            <w:tcBorders>
              <w:top w:val="single" w:sz="6" w:space="0" w:color="auto"/>
              <w:left w:val="single" w:sz="6" w:space="0" w:color="auto"/>
              <w:bottom w:val="single" w:sz="6" w:space="0" w:color="auto"/>
              <w:right w:val="single" w:sz="6" w:space="0" w:color="auto"/>
            </w:tcBorders>
            <w:shd w:val="clear" w:color="auto" w:fill="auto"/>
            <w:vAlign w:val="center"/>
          </w:tcPr>
          <w:p w14:paraId="4A263153" w14:textId="7C4333ED"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Gerencia de Supervisión de Energía</w:t>
            </w:r>
          </w:p>
        </w:tc>
        <w:tc>
          <w:tcPr>
            <w:tcW w:w="1171" w:type="dxa"/>
            <w:tcBorders>
              <w:top w:val="single" w:sz="6" w:space="0" w:color="auto"/>
              <w:left w:val="single" w:sz="6" w:space="0" w:color="auto"/>
              <w:bottom w:val="single" w:sz="6" w:space="0" w:color="auto"/>
              <w:right w:val="single" w:sz="6" w:space="0" w:color="auto"/>
            </w:tcBorders>
            <w:shd w:val="clear" w:color="auto" w:fill="auto"/>
            <w:vAlign w:val="center"/>
          </w:tcPr>
          <w:p w14:paraId="363F22D5" w14:textId="392C0143"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División de Supervisión Regional</w:t>
            </w:r>
          </w:p>
        </w:tc>
        <w:tc>
          <w:tcPr>
            <w:tcW w:w="1014" w:type="dxa"/>
            <w:tcBorders>
              <w:top w:val="single" w:sz="6" w:space="0" w:color="auto"/>
              <w:left w:val="single" w:sz="6" w:space="0" w:color="auto"/>
              <w:bottom w:val="single" w:sz="6" w:space="0" w:color="auto"/>
              <w:right w:val="single" w:sz="6" w:space="0" w:color="auto"/>
            </w:tcBorders>
            <w:shd w:val="clear" w:color="auto" w:fill="auto"/>
            <w:vAlign w:val="center"/>
          </w:tcPr>
          <w:p w14:paraId="2F280B83" w14:textId="68392C0C"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Organismo Supervisor de la Inversión en Energía y Minería</w:t>
            </w:r>
          </w:p>
        </w:tc>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2E4E7B08" w14:textId="745BB7DA"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Gas Natural</w:t>
            </w:r>
          </w:p>
        </w:tc>
        <w:tc>
          <w:tcPr>
            <w:tcW w:w="1265" w:type="dxa"/>
            <w:tcBorders>
              <w:top w:val="single" w:sz="6" w:space="0" w:color="auto"/>
              <w:left w:val="single" w:sz="6" w:space="0" w:color="auto"/>
              <w:bottom w:val="single" w:sz="6" w:space="0" w:color="auto"/>
              <w:right w:val="single" w:sz="6" w:space="0" w:color="auto"/>
            </w:tcBorders>
            <w:shd w:val="clear" w:color="auto" w:fill="auto"/>
            <w:vAlign w:val="center"/>
          </w:tcPr>
          <w:p w14:paraId="13D29E9A" w14:textId="7DA90AD2"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Gobierno Nacional </w:t>
            </w:r>
          </w:p>
        </w:tc>
      </w:tr>
      <w:tr w:rsidR="00801565" w:rsidRPr="003B16EC" w14:paraId="4BFFE7D6" w14:textId="77777777" w:rsidTr="009436AC">
        <w:trPr>
          <w:trHeight w:val="633"/>
          <w:jc w:val="center"/>
        </w:trPr>
        <w:tc>
          <w:tcPr>
            <w:tcW w:w="491" w:type="dxa"/>
            <w:tcBorders>
              <w:left w:val="single" w:sz="6" w:space="0" w:color="auto"/>
              <w:right w:val="single" w:sz="6" w:space="0" w:color="auto"/>
            </w:tcBorders>
            <w:shd w:val="clear" w:color="auto" w:fill="auto"/>
            <w:vAlign w:val="center"/>
          </w:tcPr>
          <w:p w14:paraId="4CEAB1FE" w14:textId="77777777" w:rsidR="00801565" w:rsidRDefault="00801565" w:rsidP="00801565">
            <w:pPr>
              <w:spacing w:after="0"/>
              <w:jc w:val="center"/>
              <w:textAlignment w:val="baseline"/>
              <w:rPr>
                <w:rFonts w:ascii="Arial Narrow" w:eastAsia="Times New Roman" w:hAnsi="Arial Narrow" w:cs="Segoe UI"/>
                <w:sz w:val="18"/>
                <w:szCs w:val="18"/>
              </w:rPr>
            </w:pPr>
          </w:p>
        </w:tc>
        <w:tc>
          <w:tcPr>
            <w:tcW w:w="1497" w:type="dxa"/>
            <w:tcBorders>
              <w:left w:val="single" w:sz="6" w:space="0" w:color="auto"/>
              <w:right w:val="single" w:sz="4" w:space="0" w:color="auto"/>
            </w:tcBorders>
            <w:shd w:val="clear" w:color="auto" w:fill="auto"/>
            <w:vAlign w:val="center"/>
          </w:tcPr>
          <w:p w14:paraId="62BB4040" w14:textId="77777777" w:rsidR="00801565" w:rsidRPr="00974137" w:rsidRDefault="00801565" w:rsidP="00801565">
            <w:pPr>
              <w:spacing w:after="0"/>
              <w:ind w:left="49" w:right="133"/>
              <w:textAlignment w:val="baseline"/>
              <w:rPr>
                <w:rFonts w:ascii="Arial Narrow" w:eastAsia="Times New Roman" w:hAnsi="Arial Narrow" w:cs="Segoe UI"/>
                <w:sz w:val="18"/>
                <w:szCs w:val="18"/>
              </w:rPr>
            </w:pPr>
          </w:p>
        </w:tc>
        <w:tc>
          <w:tcPr>
            <w:tcW w:w="1843" w:type="dxa"/>
            <w:vMerge/>
            <w:tcBorders>
              <w:left w:val="single" w:sz="4" w:space="0" w:color="auto"/>
              <w:right w:val="single" w:sz="4" w:space="0" w:color="auto"/>
            </w:tcBorders>
            <w:shd w:val="clear" w:color="auto" w:fill="auto"/>
            <w:vAlign w:val="center"/>
          </w:tcPr>
          <w:p w14:paraId="449CD56E" w14:textId="77777777" w:rsidR="00801565" w:rsidRPr="009431D8" w:rsidRDefault="00801565" w:rsidP="00801565">
            <w:pPr>
              <w:spacing w:after="0"/>
              <w:rPr>
                <w:rFonts w:ascii="Arial Nova Cond Light" w:hAnsi="Arial Nova Cond Light" w:cstheme="minorHAnsi"/>
                <w:bCs/>
                <w:sz w:val="18"/>
                <w:szCs w:val="18"/>
              </w:rPr>
            </w:pPr>
          </w:p>
        </w:tc>
        <w:tc>
          <w:tcPr>
            <w:tcW w:w="3281" w:type="dxa"/>
            <w:tcBorders>
              <w:top w:val="single" w:sz="6" w:space="0" w:color="auto"/>
              <w:left w:val="single" w:sz="4" w:space="0" w:color="auto"/>
              <w:bottom w:val="single" w:sz="6" w:space="0" w:color="auto"/>
              <w:right w:val="single" w:sz="6" w:space="0" w:color="auto"/>
            </w:tcBorders>
            <w:shd w:val="clear" w:color="auto" w:fill="auto"/>
            <w:vAlign w:val="center"/>
          </w:tcPr>
          <w:p w14:paraId="4FB4B24E" w14:textId="2400D92C" w:rsidR="00801565" w:rsidRPr="006028F3" w:rsidRDefault="00801565" w:rsidP="00801565">
            <w:pPr>
              <w:spacing w:after="0"/>
              <w:ind w:left="135" w:right="183"/>
              <w:jc w:val="both"/>
              <w:rPr>
                <w:rFonts w:ascii="Arial Nova Cond Light" w:hAnsi="Arial Nova Cond Light"/>
                <w:sz w:val="16"/>
                <w:szCs w:val="16"/>
              </w:rPr>
            </w:pPr>
            <w:r w:rsidRPr="00F95614">
              <w:rPr>
                <w:rFonts w:ascii="Arial Nova Cond Light" w:hAnsi="Arial Nova Cond Light"/>
                <w:sz w:val="16"/>
                <w:szCs w:val="16"/>
              </w:rPr>
              <w:t>AO_9 Diseño e implementación de iniciativas para mejorar la competitividad y transparencia en la comercialización de los combustibles, biocombustibles y OPDH con la aplicación de estándares de calidad.</w:t>
            </w:r>
          </w:p>
        </w:tc>
        <w:tc>
          <w:tcPr>
            <w:tcW w:w="1254" w:type="dxa"/>
            <w:tcBorders>
              <w:top w:val="single" w:sz="6" w:space="0" w:color="auto"/>
              <w:left w:val="single" w:sz="6" w:space="0" w:color="auto"/>
              <w:bottom w:val="single" w:sz="6" w:space="0" w:color="auto"/>
              <w:right w:val="single" w:sz="6" w:space="0" w:color="auto"/>
            </w:tcBorders>
            <w:shd w:val="clear" w:color="auto" w:fill="auto"/>
            <w:vAlign w:val="center"/>
          </w:tcPr>
          <w:p w14:paraId="62292FE7" w14:textId="4F982794" w:rsidR="00801565" w:rsidRPr="006028F3" w:rsidRDefault="00801565" w:rsidP="00801565">
            <w:pPr>
              <w:spacing w:after="0"/>
              <w:jc w:val="center"/>
              <w:textAlignment w:val="baseline"/>
              <w:rPr>
                <w:rFonts w:ascii="Arial Nova Cond Light" w:hAnsi="Arial Nova Cond Light"/>
                <w:sz w:val="16"/>
                <w:szCs w:val="16"/>
              </w:rPr>
            </w:pPr>
            <w:r w:rsidRPr="00F95614">
              <w:rPr>
                <w:rFonts w:ascii="Arial Nova Cond Light" w:hAnsi="Arial Nova Cond Light"/>
                <w:sz w:val="16"/>
                <w:szCs w:val="16"/>
              </w:rPr>
              <w:t>Número de iniciativas implementadas</w:t>
            </w:r>
          </w:p>
        </w:tc>
        <w:tc>
          <w:tcPr>
            <w:tcW w:w="1411" w:type="dxa"/>
            <w:tcBorders>
              <w:top w:val="single" w:sz="6" w:space="0" w:color="auto"/>
              <w:left w:val="single" w:sz="6" w:space="0" w:color="auto"/>
              <w:bottom w:val="single" w:sz="6" w:space="0" w:color="auto"/>
              <w:right w:val="single" w:sz="6" w:space="0" w:color="auto"/>
            </w:tcBorders>
            <w:shd w:val="clear" w:color="auto" w:fill="auto"/>
            <w:vAlign w:val="center"/>
          </w:tcPr>
          <w:p w14:paraId="611F9B64" w14:textId="1B333441" w:rsidR="00801565" w:rsidRPr="006028F3" w:rsidRDefault="00801565" w:rsidP="00801565">
            <w:pPr>
              <w:spacing w:after="0"/>
              <w:jc w:val="center"/>
              <w:textAlignment w:val="baseline"/>
              <w:rPr>
                <w:rFonts w:ascii="Arial Nova Cond Light" w:hAnsi="Arial Nova Cond Light"/>
                <w:sz w:val="16"/>
                <w:szCs w:val="16"/>
              </w:rPr>
            </w:pPr>
            <w:r w:rsidRPr="00F95614">
              <w:rPr>
                <w:rFonts w:ascii="Arial Nova Cond Light" w:hAnsi="Arial Nova Cond Light"/>
                <w:sz w:val="16"/>
                <w:szCs w:val="16"/>
              </w:rPr>
              <w:t>Gerencia de Supervisión de Energía</w:t>
            </w:r>
          </w:p>
        </w:tc>
        <w:tc>
          <w:tcPr>
            <w:tcW w:w="1171" w:type="dxa"/>
            <w:tcBorders>
              <w:top w:val="single" w:sz="6" w:space="0" w:color="auto"/>
              <w:left w:val="single" w:sz="6" w:space="0" w:color="auto"/>
              <w:bottom w:val="single" w:sz="6" w:space="0" w:color="auto"/>
              <w:right w:val="single" w:sz="6" w:space="0" w:color="auto"/>
            </w:tcBorders>
            <w:shd w:val="clear" w:color="auto" w:fill="auto"/>
            <w:vAlign w:val="center"/>
          </w:tcPr>
          <w:p w14:paraId="14992971" w14:textId="16687323" w:rsidR="00801565" w:rsidRPr="006028F3" w:rsidRDefault="00801565" w:rsidP="00801565">
            <w:pPr>
              <w:spacing w:after="0"/>
              <w:jc w:val="center"/>
              <w:textAlignment w:val="baseline"/>
              <w:rPr>
                <w:rFonts w:ascii="Arial Nova Cond Light" w:hAnsi="Arial Nova Cond Light"/>
                <w:sz w:val="16"/>
                <w:szCs w:val="16"/>
              </w:rPr>
            </w:pPr>
            <w:r w:rsidRPr="00F95614">
              <w:rPr>
                <w:rFonts w:ascii="Arial Nova Cond Light" w:hAnsi="Arial Nova Cond Light"/>
                <w:sz w:val="16"/>
                <w:szCs w:val="16"/>
              </w:rPr>
              <w:t>División de Supervisión Regional</w:t>
            </w:r>
          </w:p>
        </w:tc>
        <w:tc>
          <w:tcPr>
            <w:tcW w:w="1014" w:type="dxa"/>
            <w:tcBorders>
              <w:top w:val="single" w:sz="6" w:space="0" w:color="auto"/>
              <w:left w:val="single" w:sz="6" w:space="0" w:color="auto"/>
              <w:bottom w:val="single" w:sz="6" w:space="0" w:color="auto"/>
              <w:right w:val="single" w:sz="6" w:space="0" w:color="auto"/>
            </w:tcBorders>
            <w:shd w:val="clear" w:color="auto" w:fill="auto"/>
            <w:vAlign w:val="center"/>
          </w:tcPr>
          <w:p w14:paraId="52D78CEC" w14:textId="4015D12B" w:rsidR="00801565" w:rsidRPr="006028F3" w:rsidRDefault="00801565" w:rsidP="00801565">
            <w:pPr>
              <w:spacing w:after="0"/>
              <w:jc w:val="center"/>
              <w:textAlignment w:val="baseline"/>
              <w:rPr>
                <w:rFonts w:ascii="Arial Nova Cond Light" w:hAnsi="Arial Nova Cond Light"/>
                <w:sz w:val="16"/>
                <w:szCs w:val="16"/>
              </w:rPr>
            </w:pPr>
            <w:r w:rsidRPr="00F95614">
              <w:rPr>
                <w:rFonts w:ascii="Arial Nova Cond Light" w:hAnsi="Arial Nova Cond Light"/>
                <w:sz w:val="16"/>
                <w:szCs w:val="16"/>
              </w:rPr>
              <w:t>Organismo Supervisor de la Inversión en Energía y Minería</w:t>
            </w:r>
          </w:p>
        </w:tc>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2460E68" w14:textId="20063517" w:rsidR="00801565" w:rsidRPr="006028F3" w:rsidRDefault="00801565" w:rsidP="00801565">
            <w:pPr>
              <w:spacing w:after="0"/>
              <w:jc w:val="center"/>
              <w:textAlignment w:val="baseline"/>
              <w:rPr>
                <w:rFonts w:ascii="Arial Nova Cond Light" w:hAnsi="Arial Nova Cond Light"/>
                <w:sz w:val="16"/>
                <w:szCs w:val="16"/>
              </w:rPr>
            </w:pPr>
            <w:r w:rsidRPr="00F95614">
              <w:rPr>
                <w:rFonts w:ascii="Arial Nova Cond Light" w:hAnsi="Arial Nova Cond Light"/>
                <w:sz w:val="16"/>
                <w:szCs w:val="16"/>
              </w:rPr>
              <w:t>Gas Natural</w:t>
            </w:r>
          </w:p>
        </w:tc>
        <w:tc>
          <w:tcPr>
            <w:tcW w:w="1265" w:type="dxa"/>
            <w:tcBorders>
              <w:top w:val="single" w:sz="6" w:space="0" w:color="auto"/>
              <w:left w:val="single" w:sz="6" w:space="0" w:color="auto"/>
              <w:bottom w:val="single" w:sz="6" w:space="0" w:color="auto"/>
              <w:right w:val="single" w:sz="6" w:space="0" w:color="auto"/>
            </w:tcBorders>
            <w:shd w:val="clear" w:color="auto" w:fill="auto"/>
            <w:vAlign w:val="center"/>
          </w:tcPr>
          <w:p w14:paraId="44A368FF" w14:textId="292F7E5C" w:rsidR="00801565" w:rsidRPr="006028F3" w:rsidRDefault="00801565" w:rsidP="00801565">
            <w:pPr>
              <w:spacing w:after="0"/>
              <w:jc w:val="center"/>
              <w:textAlignment w:val="baseline"/>
              <w:rPr>
                <w:rFonts w:ascii="Arial Nova Cond Light" w:hAnsi="Arial Nova Cond Light"/>
                <w:sz w:val="16"/>
                <w:szCs w:val="16"/>
              </w:rPr>
            </w:pPr>
            <w:r w:rsidRPr="00F95614">
              <w:rPr>
                <w:rFonts w:ascii="Arial Nova Cond Light" w:hAnsi="Arial Nova Cond Light"/>
                <w:sz w:val="16"/>
                <w:szCs w:val="16"/>
              </w:rPr>
              <w:t>Gobierno Nacional </w:t>
            </w:r>
          </w:p>
        </w:tc>
      </w:tr>
      <w:tr w:rsidR="00801565" w:rsidRPr="003B16EC" w14:paraId="672BA8AC" w14:textId="77777777" w:rsidTr="009436AC">
        <w:trPr>
          <w:trHeight w:val="633"/>
          <w:jc w:val="center"/>
        </w:trPr>
        <w:tc>
          <w:tcPr>
            <w:tcW w:w="491" w:type="dxa"/>
            <w:tcBorders>
              <w:left w:val="single" w:sz="6" w:space="0" w:color="auto"/>
              <w:right w:val="single" w:sz="6" w:space="0" w:color="auto"/>
            </w:tcBorders>
            <w:shd w:val="clear" w:color="auto" w:fill="auto"/>
            <w:vAlign w:val="center"/>
          </w:tcPr>
          <w:p w14:paraId="7C5B778E" w14:textId="77777777" w:rsidR="00801565" w:rsidRDefault="00801565" w:rsidP="00801565">
            <w:pPr>
              <w:spacing w:after="0"/>
              <w:jc w:val="center"/>
              <w:textAlignment w:val="baseline"/>
              <w:rPr>
                <w:rFonts w:ascii="Arial Narrow" w:eastAsia="Times New Roman" w:hAnsi="Arial Narrow" w:cs="Segoe UI"/>
                <w:sz w:val="18"/>
                <w:szCs w:val="18"/>
              </w:rPr>
            </w:pPr>
          </w:p>
        </w:tc>
        <w:tc>
          <w:tcPr>
            <w:tcW w:w="1497" w:type="dxa"/>
            <w:tcBorders>
              <w:left w:val="single" w:sz="6" w:space="0" w:color="auto"/>
              <w:right w:val="single" w:sz="4" w:space="0" w:color="auto"/>
            </w:tcBorders>
            <w:shd w:val="clear" w:color="auto" w:fill="auto"/>
            <w:vAlign w:val="center"/>
          </w:tcPr>
          <w:p w14:paraId="5C0681AA" w14:textId="77777777" w:rsidR="00801565" w:rsidRPr="00974137" w:rsidRDefault="00801565" w:rsidP="00801565">
            <w:pPr>
              <w:spacing w:after="0"/>
              <w:ind w:left="49" w:right="133"/>
              <w:textAlignment w:val="baseline"/>
              <w:rPr>
                <w:rFonts w:ascii="Arial Narrow" w:eastAsia="Times New Roman" w:hAnsi="Arial Narrow" w:cs="Segoe UI"/>
                <w:sz w:val="18"/>
                <w:szCs w:val="18"/>
              </w:rPr>
            </w:pPr>
          </w:p>
        </w:tc>
        <w:tc>
          <w:tcPr>
            <w:tcW w:w="1843" w:type="dxa"/>
            <w:vMerge/>
            <w:tcBorders>
              <w:left w:val="single" w:sz="4" w:space="0" w:color="auto"/>
              <w:bottom w:val="single" w:sz="4" w:space="0" w:color="auto"/>
              <w:right w:val="single" w:sz="4" w:space="0" w:color="auto"/>
            </w:tcBorders>
            <w:shd w:val="clear" w:color="auto" w:fill="auto"/>
            <w:vAlign w:val="center"/>
          </w:tcPr>
          <w:p w14:paraId="00A93300" w14:textId="77777777" w:rsidR="00801565" w:rsidRPr="009431D8" w:rsidRDefault="00801565" w:rsidP="00801565">
            <w:pPr>
              <w:spacing w:after="0"/>
              <w:rPr>
                <w:rFonts w:ascii="Arial Nova Cond Light" w:hAnsi="Arial Nova Cond Light" w:cstheme="minorHAnsi"/>
                <w:bCs/>
                <w:sz w:val="18"/>
                <w:szCs w:val="18"/>
              </w:rPr>
            </w:pPr>
          </w:p>
        </w:tc>
        <w:tc>
          <w:tcPr>
            <w:tcW w:w="3281" w:type="dxa"/>
            <w:tcBorders>
              <w:top w:val="single" w:sz="6" w:space="0" w:color="auto"/>
              <w:left w:val="single" w:sz="4" w:space="0" w:color="auto"/>
              <w:bottom w:val="single" w:sz="6" w:space="0" w:color="auto"/>
              <w:right w:val="single" w:sz="6" w:space="0" w:color="auto"/>
            </w:tcBorders>
            <w:shd w:val="clear" w:color="auto" w:fill="auto"/>
            <w:vAlign w:val="center"/>
          </w:tcPr>
          <w:p w14:paraId="76162B1D" w14:textId="1E0F6272" w:rsidR="00801565" w:rsidRPr="006028F3" w:rsidRDefault="00801565" w:rsidP="00801565">
            <w:pPr>
              <w:spacing w:after="0"/>
              <w:ind w:left="135" w:right="183"/>
              <w:jc w:val="both"/>
              <w:rPr>
                <w:rFonts w:ascii="Arial Nova Cond Light" w:hAnsi="Arial Nova Cond Light"/>
                <w:sz w:val="16"/>
                <w:szCs w:val="16"/>
              </w:rPr>
            </w:pPr>
            <w:r w:rsidRPr="00F95614">
              <w:rPr>
                <w:rFonts w:ascii="Arial Nova Cond Light" w:hAnsi="Arial Nova Cond Light"/>
                <w:sz w:val="16"/>
                <w:szCs w:val="16"/>
              </w:rPr>
              <w:t>AO_10 Establecer programas de fiscalización de la calidad de los combustibles, biocombustibles, OPDH y análisis de hidrocarburos a través del uso de la evaluación de la conformidad acreditada (organismos de inspección, laboratorios de ensayos fijos y móviles).</w:t>
            </w:r>
          </w:p>
        </w:tc>
        <w:tc>
          <w:tcPr>
            <w:tcW w:w="1254" w:type="dxa"/>
            <w:tcBorders>
              <w:top w:val="single" w:sz="6" w:space="0" w:color="auto"/>
              <w:left w:val="single" w:sz="6" w:space="0" w:color="auto"/>
              <w:bottom w:val="single" w:sz="6" w:space="0" w:color="auto"/>
              <w:right w:val="single" w:sz="6" w:space="0" w:color="auto"/>
            </w:tcBorders>
            <w:shd w:val="clear" w:color="auto" w:fill="auto"/>
            <w:vAlign w:val="center"/>
          </w:tcPr>
          <w:p w14:paraId="4B80E681" w14:textId="4F406CC8" w:rsidR="00801565" w:rsidRPr="006028F3" w:rsidRDefault="00801565" w:rsidP="00801565">
            <w:pPr>
              <w:spacing w:after="0"/>
              <w:jc w:val="center"/>
              <w:textAlignment w:val="baseline"/>
              <w:rPr>
                <w:rFonts w:ascii="Arial Nova Cond Light" w:hAnsi="Arial Nova Cond Light"/>
                <w:sz w:val="16"/>
                <w:szCs w:val="16"/>
              </w:rPr>
            </w:pPr>
            <w:r w:rsidRPr="00F95614">
              <w:rPr>
                <w:rFonts w:ascii="Arial Nova Cond Light" w:hAnsi="Arial Nova Cond Light"/>
                <w:sz w:val="16"/>
                <w:szCs w:val="16"/>
              </w:rPr>
              <w:t xml:space="preserve">Número de fiscalizaciones realizadas a través de OEC acreditados </w:t>
            </w:r>
          </w:p>
        </w:tc>
        <w:tc>
          <w:tcPr>
            <w:tcW w:w="1411" w:type="dxa"/>
            <w:tcBorders>
              <w:top w:val="single" w:sz="6" w:space="0" w:color="auto"/>
              <w:left w:val="single" w:sz="6" w:space="0" w:color="auto"/>
              <w:bottom w:val="single" w:sz="6" w:space="0" w:color="auto"/>
              <w:right w:val="single" w:sz="6" w:space="0" w:color="auto"/>
            </w:tcBorders>
            <w:shd w:val="clear" w:color="auto" w:fill="auto"/>
            <w:vAlign w:val="center"/>
          </w:tcPr>
          <w:p w14:paraId="2B17C8B1" w14:textId="759A056D" w:rsidR="00801565" w:rsidRPr="006028F3" w:rsidRDefault="00801565" w:rsidP="00801565">
            <w:pPr>
              <w:spacing w:after="0"/>
              <w:jc w:val="center"/>
              <w:textAlignment w:val="baseline"/>
              <w:rPr>
                <w:rFonts w:ascii="Arial Nova Cond Light" w:hAnsi="Arial Nova Cond Light"/>
                <w:sz w:val="16"/>
                <w:szCs w:val="16"/>
              </w:rPr>
            </w:pPr>
            <w:r w:rsidRPr="00F95614">
              <w:rPr>
                <w:rFonts w:ascii="Arial Nova Cond Light" w:hAnsi="Arial Nova Cond Light"/>
                <w:sz w:val="16"/>
                <w:szCs w:val="16"/>
              </w:rPr>
              <w:t>Gerencia de Supervisión de Energía</w:t>
            </w:r>
          </w:p>
        </w:tc>
        <w:tc>
          <w:tcPr>
            <w:tcW w:w="1171" w:type="dxa"/>
            <w:tcBorders>
              <w:top w:val="single" w:sz="6" w:space="0" w:color="auto"/>
              <w:left w:val="single" w:sz="6" w:space="0" w:color="auto"/>
              <w:bottom w:val="single" w:sz="6" w:space="0" w:color="auto"/>
              <w:right w:val="single" w:sz="6" w:space="0" w:color="auto"/>
            </w:tcBorders>
            <w:shd w:val="clear" w:color="auto" w:fill="auto"/>
            <w:vAlign w:val="center"/>
          </w:tcPr>
          <w:p w14:paraId="4A7B025F" w14:textId="30CF1F75" w:rsidR="00801565" w:rsidRPr="006028F3" w:rsidRDefault="00801565" w:rsidP="00801565">
            <w:pPr>
              <w:spacing w:after="0"/>
              <w:jc w:val="center"/>
              <w:textAlignment w:val="baseline"/>
              <w:rPr>
                <w:rFonts w:ascii="Arial Nova Cond Light" w:hAnsi="Arial Nova Cond Light"/>
                <w:sz w:val="16"/>
                <w:szCs w:val="16"/>
              </w:rPr>
            </w:pPr>
            <w:r w:rsidRPr="00F95614">
              <w:rPr>
                <w:rFonts w:ascii="Arial Nova Cond Light" w:hAnsi="Arial Nova Cond Light"/>
                <w:sz w:val="16"/>
                <w:szCs w:val="16"/>
              </w:rPr>
              <w:t>División de Supervisión Regional</w:t>
            </w:r>
          </w:p>
        </w:tc>
        <w:tc>
          <w:tcPr>
            <w:tcW w:w="1014" w:type="dxa"/>
            <w:tcBorders>
              <w:top w:val="single" w:sz="6" w:space="0" w:color="auto"/>
              <w:left w:val="single" w:sz="6" w:space="0" w:color="auto"/>
              <w:bottom w:val="single" w:sz="6" w:space="0" w:color="auto"/>
              <w:right w:val="single" w:sz="6" w:space="0" w:color="auto"/>
            </w:tcBorders>
            <w:shd w:val="clear" w:color="auto" w:fill="auto"/>
            <w:vAlign w:val="center"/>
          </w:tcPr>
          <w:p w14:paraId="6C16C8B5" w14:textId="14F6A4E5" w:rsidR="00801565" w:rsidRPr="006028F3" w:rsidRDefault="00801565" w:rsidP="00801565">
            <w:pPr>
              <w:spacing w:after="0"/>
              <w:jc w:val="center"/>
              <w:textAlignment w:val="baseline"/>
              <w:rPr>
                <w:rFonts w:ascii="Arial Nova Cond Light" w:hAnsi="Arial Nova Cond Light"/>
                <w:sz w:val="16"/>
                <w:szCs w:val="16"/>
              </w:rPr>
            </w:pPr>
            <w:r w:rsidRPr="00F95614">
              <w:rPr>
                <w:rFonts w:ascii="Arial Nova Cond Light" w:hAnsi="Arial Nova Cond Light"/>
                <w:sz w:val="16"/>
                <w:szCs w:val="16"/>
              </w:rPr>
              <w:t>Organismo Supervisor de la Inversión en Energía y Minería</w:t>
            </w:r>
          </w:p>
        </w:tc>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411EAB8F" w14:textId="5520B36A" w:rsidR="00801565" w:rsidRPr="006028F3" w:rsidRDefault="00801565" w:rsidP="00801565">
            <w:pPr>
              <w:spacing w:after="0"/>
              <w:jc w:val="center"/>
              <w:textAlignment w:val="baseline"/>
              <w:rPr>
                <w:rFonts w:ascii="Arial Nova Cond Light" w:hAnsi="Arial Nova Cond Light"/>
                <w:sz w:val="16"/>
                <w:szCs w:val="16"/>
              </w:rPr>
            </w:pPr>
            <w:r w:rsidRPr="00F95614">
              <w:rPr>
                <w:rFonts w:ascii="Arial Nova Cond Light" w:hAnsi="Arial Nova Cond Light"/>
                <w:sz w:val="16"/>
                <w:szCs w:val="16"/>
              </w:rPr>
              <w:t>Gas Natural</w:t>
            </w:r>
          </w:p>
        </w:tc>
        <w:tc>
          <w:tcPr>
            <w:tcW w:w="1265" w:type="dxa"/>
            <w:tcBorders>
              <w:top w:val="single" w:sz="6" w:space="0" w:color="auto"/>
              <w:left w:val="single" w:sz="6" w:space="0" w:color="auto"/>
              <w:bottom w:val="single" w:sz="6" w:space="0" w:color="auto"/>
              <w:right w:val="single" w:sz="6" w:space="0" w:color="auto"/>
            </w:tcBorders>
            <w:shd w:val="clear" w:color="auto" w:fill="auto"/>
            <w:vAlign w:val="center"/>
          </w:tcPr>
          <w:p w14:paraId="50A864B1" w14:textId="628FDB9F" w:rsidR="00801565" w:rsidRPr="006028F3" w:rsidRDefault="00801565" w:rsidP="00801565">
            <w:pPr>
              <w:spacing w:after="0"/>
              <w:jc w:val="center"/>
              <w:textAlignment w:val="baseline"/>
              <w:rPr>
                <w:rFonts w:ascii="Arial Nova Cond Light" w:hAnsi="Arial Nova Cond Light"/>
                <w:sz w:val="16"/>
                <w:szCs w:val="16"/>
              </w:rPr>
            </w:pPr>
            <w:r w:rsidRPr="00F95614">
              <w:rPr>
                <w:rFonts w:ascii="Arial Nova Cond Light" w:hAnsi="Arial Nova Cond Light"/>
                <w:sz w:val="16"/>
                <w:szCs w:val="16"/>
              </w:rPr>
              <w:t>Gobierno Nacional </w:t>
            </w:r>
          </w:p>
        </w:tc>
      </w:tr>
      <w:tr w:rsidR="00801565" w:rsidRPr="003B16EC" w14:paraId="7958B6A5" w14:textId="77777777" w:rsidTr="00B44653">
        <w:trPr>
          <w:trHeight w:val="633"/>
          <w:jc w:val="center"/>
        </w:trPr>
        <w:tc>
          <w:tcPr>
            <w:tcW w:w="491" w:type="dxa"/>
            <w:tcBorders>
              <w:left w:val="single" w:sz="6" w:space="0" w:color="auto"/>
              <w:right w:val="single" w:sz="6" w:space="0" w:color="auto"/>
            </w:tcBorders>
            <w:shd w:val="clear" w:color="auto" w:fill="auto"/>
            <w:vAlign w:val="center"/>
          </w:tcPr>
          <w:p w14:paraId="6F932339" w14:textId="77777777" w:rsidR="00801565" w:rsidRDefault="00801565" w:rsidP="00801565">
            <w:pPr>
              <w:spacing w:after="0"/>
              <w:jc w:val="center"/>
              <w:textAlignment w:val="baseline"/>
              <w:rPr>
                <w:rFonts w:ascii="Arial Narrow" w:eastAsia="Times New Roman" w:hAnsi="Arial Narrow" w:cs="Segoe UI"/>
                <w:sz w:val="18"/>
                <w:szCs w:val="18"/>
              </w:rPr>
            </w:pPr>
          </w:p>
        </w:tc>
        <w:tc>
          <w:tcPr>
            <w:tcW w:w="1497" w:type="dxa"/>
            <w:tcBorders>
              <w:left w:val="single" w:sz="6" w:space="0" w:color="auto"/>
              <w:right w:val="single" w:sz="6" w:space="0" w:color="auto"/>
            </w:tcBorders>
            <w:shd w:val="clear" w:color="auto" w:fill="auto"/>
            <w:vAlign w:val="center"/>
          </w:tcPr>
          <w:p w14:paraId="7ABB2270" w14:textId="77777777" w:rsidR="00801565" w:rsidRPr="00974137" w:rsidRDefault="00801565" w:rsidP="00801565">
            <w:pPr>
              <w:spacing w:after="0"/>
              <w:ind w:left="49" w:right="133"/>
              <w:textAlignment w:val="baseline"/>
              <w:rPr>
                <w:rFonts w:ascii="Arial Narrow" w:eastAsia="Times New Roman" w:hAnsi="Arial Narrow" w:cs="Segoe UI"/>
                <w:sz w:val="18"/>
                <w:szCs w:val="18"/>
              </w:rPr>
            </w:pPr>
          </w:p>
        </w:tc>
        <w:tc>
          <w:tcPr>
            <w:tcW w:w="1843" w:type="dxa"/>
            <w:vMerge w:val="restart"/>
            <w:tcBorders>
              <w:top w:val="single" w:sz="4" w:space="0" w:color="auto"/>
              <w:left w:val="single" w:sz="6" w:space="0" w:color="auto"/>
              <w:bottom w:val="single" w:sz="4" w:space="0" w:color="auto"/>
              <w:right w:val="single" w:sz="6" w:space="0" w:color="auto"/>
            </w:tcBorders>
            <w:shd w:val="clear" w:color="auto" w:fill="auto"/>
            <w:vAlign w:val="center"/>
          </w:tcPr>
          <w:p w14:paraId="78250FB4" w14:textId="59332CE7" w:rsidR="00801565" w:rsidRPr="009431D8" w:rsidRDefault="00801565" w:rsidP="00801565">
            <w:pPr>
              <w:spacing w:after="0"/>
              <w:rPr>
                <w:rFonts w:ascii="Arial Nova Cond Light" w:hAnsi="Arial Nova Cond Light" w:cstheme="minorHAnsi"/>
                <w:bCs/>
                <w:sz w:val="18"/>
                <w:szCs w:val="18"/>
              </w:rPr>
            </w:pPr>
            <w:r>
              <w:rPr>
                <w:rFonts w:ascii="Arial Nova Cond Light" w:hAnsi="Arial Nova Cond Light"/>
                <w:sz w:val="20"/>
                <w:szCs w:val="20"/>
              </w:rPr>
              <w:t>5</w:t>
            </w:r>
            <w:r w:rsidRPr="001F7CC9">
              <w:rPr>
                <w:rFonts w:ascii="Arial Nova Cond Light" w:hAnsi="Arial Nova Cond Light"/>
                <w:sz w:val="20"/>
                <w:szCs w:val="20"/>
              </w:rPr>
              <w:t>. SERVICIOS DE FISCALIZACIÓN</w:t>
            </w:r>
            <w:r w:rsidR="00CC7CB1">
              <w:rPr>
                <w:rFonts w:ascii="Arial Nova Cond Light" w:hAnsi="Arial Nova Cond Light"/>
                <w:sz w:val="20"/>
                <w:szCs w:val="20"/>
              </w:rPr>
              <w:t xml:space="preserve"> MEDIANTE</w:t>
            </w:r>
            <w:r w:rsidRPr="001F7CC9">
              <w:rPr>
                <w:rFonts w:ascii="Arial Nova Cond Light" w:hAnsi="Arial Nova Cond Light"/>
                <w:sz w:val="20"/>
                <w:szCs w:val="20"/>
              </w:rPr>
              <w:t xml:space="preserve"> EL USO DE HERRAMIENTAS DIGITALES EN LA VERIFICACIÓN DE LOS EQUIPOS DE MEDICIÓN DEL SERVICIO PÚBLICO DE ELECTRICIDAD </w:t>
            </w:r>
          </w:p>
        </w:tc>
        <w:tc>
          <w:tcPr>
            <w:tcW w:w="3281" w:type="dxa"/>
            <w:tcBorders>
              <w:top w:val="single" w:sz="6" w:space="0" w:color="auto"/>
              <w:left w:val="single" w:sz="6" w:space="0" w:color="auto"/>
              <w:bottom w:val="single" w:sz="6" w:space="0" w:color="auto"/>
              <w:right w:val="single" w:sz="6" w:space="0" w:color="auto"/>
            </w:tcBorders>
            <w:shd w:val="clear" w:color="auto" w:fill="auto"/>
            <w:vAlign w:val="center"/>
          </w:tcPr>
          <w:p w14:paraId="40D877AF" w14:textId="12DCE17C" w:rsidR="00801565" w:rsidRPr="006028F3" w:rsidRDefault="00801565" w:rsidP="00801565">
            <w:pPr>
              <w:spacing w:after="0"/>
              <w:ind w:left="135" w:right="183"/>
              <w:jc w:val="both"/>
              <w:rPr>
                <w:rFonts w:ascii="Arial Nova Cond Light" w:hAnsi="Arial Nova Cond Light"/>
                <w:sz w:val="16"/>
                <w:szCs w:val="16"/>
              </w:rPr>
            </w:pPr>
            <w:r w:rsidRPr="009431D8">
              <w:rPr>
                <w:rFonts w:ascii="Arial Nova Cond Light" w:hAnsi="Arial Nova Cond Light"/>
                <w:sz w:val="16"/>
                <w:szCs w:val="16"/>
              </w:rPr>
              <w:t>AO.1 Evaluación de la aplicación de servicios de IC en los procesos de fiscalización </w:t>
            </w:r>
          </w:p>
        </w:tc>
        <w:tc>
          <w:tcPr>
            <w:tcW w:w="1254" w:type="dxa"/>
            <w:tcBorders>
              <w:top w:val="single" w:sz="6" w:space="0" w:color="auto"/>
              <w:left w:val="single" w:sz="6" w:space="0" w:color="auto"/>
              <w:bottom w:val="single" w:sz="6" w:space="0" w:color="auto"/>
              <w:right w:val="single" w:sz="6" w:space="0" w:color="auto"/>
            </w:tcBorders>
            <w:shd w:val="clear" w:color="auto" w:fill="auto"/>
            <w:vAlign w:val="center"/>
          </w:tcPr>
          <w:p w14:paraId="4B7441D3" w14:textId="3EC30C31" w:rsidR="00801565" w:rsidRPr="006028F3" w:rsidRDefault="00801565" w:rsidP="00801565">
            <w:pPr>
              <w:spacing w:after="0"/>
              <w:jc w:val="center"/>
              <w:textAlignment w:val="baseline"/>
              <w:rPr>
                <w:rFonts w:ascii="Arial Nova Cond Light" w:hAnsi="Arial Nova Cond Light"/>
                <w:sz w:val="16"/>
                <w:szCs w:val="16"/>
              </w:rPr>
            </w:pPr>
            <w:r w:rsidRPr="009431D8">
              <w:rPr>
                <w:rFonts w:ascii="Arial Nova Cond Light" w:hAnsi="Arial Nova Cond Light"/>
                <w:sz w:val="16"/>
                <w:szCs w:val="16"/>
              </w:rPr>
              <w:t>Documento técnico elaborado</w:t>
            </w:r>
          </w:p>
        </w:tc>
        <w:tc>
          <w:tcPr>
            <w:tcW w:w="1411" w:type="dxa"/>
            <w:tcBorders>
              <w:top w:val="single" w:sz="6" w:space="0" w:color="auto"/>
              <w:left w:val="single" w:sz="6" w:space="0" w:color="auto"/>
              <w:bottom w:val="single" w:sz="6" w:space="0" w:color="auto"/>
              <w:right w:val="single" w:sz="6" w:space="0" w:color="auto"/>
            </w:tcBorders>
            <w:shd w:val="clear" w:color="auto" w:fill="auto"/>
            <w:vAlign w:val="center"/>
          </w:tcPr>
          <w:p w14:paraId="460E1FE8" w14:textId="5BB78BD7" w:rsidR="00801565" w:rsidRPr="006028F3" w:rsidRDefault="00801565" w:rsidP="00801565">
            <w:pPr>
              <w:spacing w:after="0"/>
              <w:jc w:val="center"/>
              <w:textAlignment w:val="baseline"/>
              <w:rPr>
                <w:rFonts w:ascii="Arial Nova Cond Light" w:hAnsi="Arial Nova Cond Light"/>
                <w:sz w:val="16"/>
                <w:szCs w:val="16"/>
              </w:rPr>
            </w:pPr>
            <w:r w:rsidRPr="009431D8">
              <w:rPr>
                <w:rFonts w:ascii="Arial Nova Cond Light" w:hAnsi="Arial Nova Cond Light"/>
                <w:sz w:val="16"/>
                <w:szCs w:val="16"/>
              </w:rPr>
              <w:t>Dirección de Desarrollo Estratégico </w:t>
            </w:r>
          </w:p>
        </w:tc>
        <w:tc>
          <w:tcPr>
            <w:tcW w:w="1171" w:type="dxa"/>
            <w:tcBorders>
              <w:top w:val="single" w:sz="6" w:space="0" w:color="auto"/>
              <w:left w:val="single" w:sz="6" w:space="0" w:color="auto"/>
              <w:bottom w:val="single" w:sz="6" w:space="0" w:color="auto"/>
              <w:right w:val="single" w:sz="6" w:space="0" w:color="auto"/>
            </w:tcBorders>
            <w:shd w:val="clear" w:color="auto" w:fill="auto"/>
            <w:vAlign w:val="center"/>
          </w:tcPr>
          <w:p w14:paraId="26EAE279" w14:textId="2B7CA15B" w:rsidR="00801565" w:rsidRPr="006028F3" w:rsidRDefault="00801565" w:rsidP="00801565">
            <w:pPr>
              <w:spacing w:after="0"/>
              <w:jc w:val="center"/>
              <w:textAlignment w:val="baseline"/>
              <w:rPr>
                <w:rFonts w:ascii="Arial Nova Cond Light" w:hAnsi="Arial Nova Cond Light"/>
                <w:sz w:val="16"/>
                <w:szCs w:val="16"/>
              </w:rPr>
            </w:pPr>
            <w:r w:rsidRPr="009431D8">
              <w:rPr>
                <w:rFonts w:ascii="Arial Nova Cond Light" w:hAnsi="Arial Nova Cond Light"/>
                <w:sz w:val="16"/>
                <w:szCs w:val="16"/>
              </w:rPr>
              <w:t>Dirección de Desarrollo Estratégico </w:t>
            </w:r>
          </w:p>
        </w:tc>
        <w:tc>
          <w:tcPr>
            <w:tcW w:w="1014" w:type="dxa"/>
            <w:tcBorders>
              <w:top w:val="single" w:sz="6" w:space="0" w:color="auto"/>
              <w:left w:val="single" w:sz="6" w:space="0" w:color="auto"/>
              <w:bottom w:val="single" w:sz="6" w:space="0" w:color="auto"/>
              <w:right w:val="single" w:sz="6" w:space="0" w:color="auto"/>
            </w:tcBorders>
            <w:shd w:val="clear" w:color="auto" w:fill="auto"/>
            <w:vAlign w:val="center"/>
          </w:tcPr>
          <w:p w14:paraId="1BFEF19C" w14:textId="6746E943" w:rsidR="00801565" w:rsidRPr="006028F3" w:rsidRDefault="00801565" w:rsidP="00801565">
            <w:pPr>
              <w:spacing w:after="0"/>
              <w:jc w:val="center"/>
              <w:textAlignment w:val="baseline"/>
              <w:rPr>
                <w:rFonts w:ascii="Arial Nova Cond Light" w:hAnsi="Arial Nova Cond Light"/>
                <w:sz w:val="16"/>
                <w:szCs w:val="16"/>
              </w:rPr>
            </w:pPr>
            <w:r w:rsidRPr="009431D8">
              <w:rPr>
                <w:rFonts w:ascii="Arial Nova Cond Light" w:hAnsi="Arial Nova Cond Light"/>
                <w:sz w:val="16"/>
                <w:szCs w:val="16"/>
              </w:rPr>
              <w:t>INACAL </w:t>
            </w:r>
          </w:p>
        </w:tc>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E87A33F" w14:textId="266F9AF0" w:rsidR="00801565" w:rsidRPr="006028F3" w:rsidRDefault="00801565" w:rsidP="00801565">
            <w:pPr>
              <w:spacing w:after="0"/>
              <w:jc w:val="center"/>
              <w:textAlignment w:val="baseline"/>
              <w:rPr>
                <w:rFonts w:ascii="Arial Nova Cond Light" w:hAnsi="Arial Nova Cond Light"/>
                <w:sz w:val="16"/>
                <w:szCs w:val="16"/>
              </w:rPr>
            </w:pPr>
            <w:r w:rsidRPr="009431D8">
              <w:rPr>
                <w:rFonts w:ascii="Arial Nova Cond Light" w:hAnsi="Arial Nova Cond Light"/>
                <w:sz w:val="16"/>
                <w:szCs w:val="16"/>
              </w:rPr>
              <w:t>Producción </w:t>
            </w:r>
          </w:p>
        </w:tc>
        <w:tc>
          <w:tcPr>
            <w:tcW w:w="1265" w:type="dxa"/>
            <w:tcBorders>
              <w:top w:val="single" w:sz="6" w:space="0" w:color="auto"/>
              <w:left w:val="single" w:sz="6" w:space="0" w:color="auto"/>
              <w:bottom w:val="single" w:sz="6" w:space="0" w:color="auto"/>
              <w:right w:val="single" w:sz="6" w:space="0" w:color="auto"/>
            </w:tcBorders>
            <w:shd w:val="clear" w:color="auto" w:fill="auto"/>
            <w:vAlign w:val="center"/>
          </w:tcPr>
          <w:p w14:paraId="548E7CDB" w14:textId="2297BCBC" w:rsidR="00801565" w:rsidRPr="006028F3" w:rsidRDefault="00801565" w:rsidP="00801565">
            <w:pPr>
              <w:spacing w:after="0"/>
              <w:jc w:val="center"/>
              <w:textAlignment w:val="baseline"/>
              <w:rPr>
                <w:rFonts w:ascii="Arial Nova Cond Light" w:hAnsi="Arial Nova Cond Light"/>
                <w:sz w:val="16"/>
                <w:szCs w:val="16"/>
              </w:rPr>
            </w:pPr>
            <w:r w:rsidRPr="009431D8">
              <w:rPr>
                <w:rFonts w:ascii="Arial Nova Cond Light" w:hAnsi="Arial Nova Cond Light"/>
                <w:sz w:val="16"/>
                <w:szCs w:val="16"/>
              </w:rPr>
              <w:t>Gobierno Nacional</w:t>
            </w:r>
            <w:r w:rsidRPr="009431D8">
              <w:rPr>
                <w:rFonts w:ascii="Arial" w:hAnsi="Arial" w:cs="Arial"/>
                <w:sz w:val="16"/>
                <w:szCs w:val="16"/>
              </w:rPr>
              <w:t> </w:t>
            </w:r>
            <w:r w:rsidRPr="009431D8">
              <w:rPr>
                <w:rFonts w:ascii="Arial Nova Cond Light" w:hAnsi="Arial Nova Cond Light"/>
                <w:sz w:val="16"/>
                <w:szCs w:val="16"/>
              </w:rPr>
              <w:t> </w:t>
            </w:r>
          </w:p>
        </w:tc>
      </w:tr>
      <w:tr w:rsidR="00801565" w:rsidRPr="003B16EC" w14:paraId="03016EEB" w14:textId="77777777" w:rsidTr="00B44653">
        <w:trPr>
          <w:trHeight w:val="633"/>
          <w:jc w:val="center"/>
        </w:trPr>
        <w:tc>
          <w:tcPr>
            <w:tcW w:w="491" w:type="dxa"/>
            <w:tcBorders>
              <w:left w:val="single" w:sz="6" w:space="0" w:color="auto"/>
              <w:right w:val="single" w:sz="6" w:space="0" w:color="auto"/>
            </w:tcBorders>
            <w:shd w:val="clear" w:color="auto" w:fill="auto"/>
            <w:vAlign w:val="center"/>
          </w:tcPr>
          <w:p w14:paraId="1BB7D9EC" w14:textId="77777777" w:rsidR="00801565" w:rsidRDefault="00801565" w:rsidP="00801565">
            <w:pPr>
              <w:spacing w:after="0"/>
              <w:jc w:val="center"/>
              <w:textAlignment w:val="baseline"/>
              <w:rPr>
                <w:rFonts w:ascii="Arial Narrow" w:eastAsia="Times New Roman" w:hAnsi="Arial Narrow" w:cs="Segoe UI"/>
                <w:sz w:val="18"/>
                <w:szCs w:val="18"/>
              </w:rPr>
            </w:pPr>
          </w:p>
        </w:tc>
        <w:tc>
          <w:tcPr>
            <w:tcW w:w="1497" w:type="dxa"/>
            <w:tcBorders>
              <w:left w:val="single" w:sz="6" w:space="0" w:color="auto"/>
              <w:right w:val="single" w:sz="6" w:space="0" w:color="auto"/>
            </w:tcBorders>
            <w:shd w:val="clear" w:color="auto" w:fill="auto"/>
            <w:vAlign w:val="center"/>
          </w:tcPr>
          <w:p w14:paraId="772FFBF0" w14:textId="77777777" w:rsidR="00801565" w:rsidRPr="00974137" w:rsidRDefault="00801565" w:rsidP="00801565">
            <w:pPr>
              <w:spacing w:after="0"/>
              <w:ind w:left="49" w:right="133"/>
              <w:textAlignment w:val="baseline"/>
              <w:rPr>
                <w:rFonts w:ascii="Arial Narrow" w:eastAsia="Times New Roman" w:hAnsi="Arial Narrow" w:cs="Segoe UI"/>
                <w:sz w:val="18"/>
                <w:szCs w:val="18"/>
              </w:rPr>
            </w:pPr>
          </w:p>
        </w:tc>
        <w:tc>
          <w:tcPr>
            <w:tcW w:w="1843" w:type="dxa"/>
            <w:vMerge/>
            <w:tcBorders>
              <w:top w:val="nil"/>
              <w:left w:val="single" w:sz="6" w:space="0" w:color="auto"/>
              <w:bottom w:val="single" w:sz="4" w:space="0" w:color="auto"/>
              <w:right w:val="single" w:sz="6" w:space="0" w:color="auto"/>
            </w:tcBorders>
            <w:shd w:val="clear" w:color="auto" w:fill="auto"/>
            <w:vAlign w:val="center"/>
          </w:tcPr>
          <w:p w14:paraId="06E111CA" w14:textId="77777777" w:rsidR="00801565" w:rsidRPr="009431D8" w:rsidRDefault="00801565" w:rsidP="00801565">
            <w:pPr>
              <w:spacing w:after="0"/>
              <w:rPr>
                <w:rFonts w:ascii="Arial Nova Cond Light" w:hAnsi="Arial Nova Cond Light" w:cstheme="minorHAnsi"/>
                <w:bCs/>
                <w:sz w:val="18"/>
                <w:szCs w:val="18"/>
              </w:rPr>
            </w:pPr>
          </w:p>
        </w:tc>
        <w:tc>
          <w:tcPr>
            <w:tcW w:w="3281" w:type="dxa"/>
            <w:tcBorders>
              <w:top w:val="single" w:sz="6" w:space="0" w:color="auto"/>
              <w:left w:val="single" w:sz="6" w:space="0" w:color="auto"/>
              <w:bottom w:val="single" w:sz="6" w:space="0" w:color="auto"/>
              <w:right w:val="single" w:sz="6" w:space="0" w:color="auto"/>
            </w:tcBorders>
            <w:shd w:val="clear" w:color="auto" w:fill="auto"/>
            <w:vAlign w:val="center"/>
          </w:tcPr>
          <w:p w14:paraId="03741F92" w14:textId="32304014" w:rsidR="00801565" w:rsidRPr="006028F3" w:rsidRDefault="00801565" w:rsidP="00801565">
            <w:pPr>
              <w:spacing w:after="0"/>
              <w:ind w:left="135" w:right="183"/>
              <w:jc w:val="both"/>
              <w:rPr>
                <w:rFonts w:ascii="Arial Nova Cond Light" w:hAnsi="Arial Nova Cond Light"/>
                <w:sz w:val="16"/>
                <w:szCs w:val="16"/>
              </w:rPr>
            </w:pPr>
            <w:r w:rsidRPr="006028F3">
              <w:rPr>
                <w:rFonts w:ascii="Arial Nova Cond Light" w:hAnsi="Arial Nova Cond Light"/>
                <w:sz w:val="16"/>
                <w:szCs w:val="16"/>
              </w:rPr>
              <w:t>AO.2 Actualización del procedimiento de fiscalización </w:t>
            </w:r>
          </w:p>
        </w:tc>
        <w:tc>
          <w:tcPr>
            <w:tcW w:w="1254" w:type="dxa"/>
            <w:tcBorders>
              <w:top w:val="single" w:sz="6" w:space="0" w:color="auto"/>
              <w:left w:val="single" w:sz="6" w:space="0" w:color="auto"/>
              <w:bottom w:val="single" w:sz="6" w:space="0" w:color="auto"/>
              <w:right w:val="single" w:sz="6" w:space="0" w:color="auto"/>
            </w:tcBorders>
            <w:shd w:val="clear" w:color="auto" w:fill="auto"/>
            <w:vAlign w:val="center"/>
          </w:tcPr>
          <w:p w14:paraId="18EBC576" w14:textId="0017198F"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Procedimiento actualizado</w:t>
            </w:r>
            <w:r w:rsidRPr="006028F3">
              <w:rPr>
                <w:rFonts w:ascii="Arial" w:hAnsi="Arial" w:cs="Arial"/>
                <w:sz w:val="16"/>
                <w:szCs w:val="16"/>
              </w:rPr>
              <w:t> </w:t>
            </w:r>
            <w:r w:rsidRPr="006028F3">
              <w:rPr>
                <w:rFonts w:ascii="Arial Nova Cond Light" w:hAnsi="Arial Nova Cond Light"/>
                <w:sz w:val="16"/>
                <w:szCs w:val="16"/>
              </w:rPr>
              <w:t> </w:t>
            </w:r>
          </w:p>
        </w:tc>
        <w:tc>
          <w:tcPr>
            <w:tcW w:w="1411" w:type="dxa"/>
            <w:tcBorders>
              <w:top w:val="single" w:sz="6" w:space="0" w:color="auto"/>
              <w:left w:val="single" w:sz="6" w:space="0" w:color="auto"/>
              <w:bottom w:val="single" w:sz="6" w:space="0" w:color="auto"/>
              <w:right w:val="single" w:sz="6" w:space="0" w:color="auto"/>
            </w:tcBorders>
            <w:shd w:val="clear" w:color="auto" w:fill="auto"/>
            <w:vAlign w:val="center"/>
          </w:tcPr>
          <w:p w14:paraId="2802F3CB" w14:textId="113C31B5"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Gerencia de Supervisión Energía / División de supervisión Regional  </w:t>
            </w:r>
          </w:p>
        </w:tc>
        <w:tc>
          <w:tcPr>
            <w:tcW w:w="1171" w:type="dxa"/>
            <w:tcBorders>
              <w:top w:val="single" w:sz="6" w:space="0" w:color="auto"/>
              <w:left w:val="single" w:sz="6" w:space="0" w:color="auto"/>
              <w:bottom w:val="single" w:sz="6" w:space="0" w:color="auto"/>
              <w:right w:val="single" w:sz="6" w:space="0" w:color="auto"/>
            </w:tcBorders>
            <w:shd w:val="clear" w:color="auto" w:fill="auto"/>
            <w:vAlign w:val="center"/>
          </w:tcPr>
          <w:p w14:paraId="144F87DE" w14:textId="4D4BAD6B"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Gerencia de Supervisión Energía / División de supervisión Regional  </w:t>
            </w:r>
          </w:p>
        </w:tc>
        <w:tc>
          <w:tcPr>
            <w:tcW w:w="1014" w:type="dxa"/>
            <w:tcBorders>
              <w:top w:val="single" w:sz="6" w:space="0" w:color="auto"/>
              <w:left w:val="single" w:sz="6" w:space="0" w:color="auto"/>
              <w:bottom w:val="single" w:sz="6" w:space="0" w:color="auto"/>
              <w:right w:val="single" w:sz="6" w:space="0" w:color="auto"/>
            </w:tcBorders>
            <w:shd w:val="clear" w:color="auto" w:fill="auto"/>
            <w:vAlign w:val="center"/>
          </w:tcPr>
          <w:p w14:paraId="4A1C1050" w14:textId="6B48BFFF"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Organismo Supervisor de la Inversión en Energía y Minería </w:t>
            </w:r>
          </w:p>
        </w:tc>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31AA9D89" w14:textId="60FA975D"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Energía y Minas</w:t>
            </w:r>
          </w:p>
        </w:tc>
        <w:tc>
          <w:tcPr>
            <w:tcW w:w="1265" w:type="dxa"/>
            <w:tcBorders>
              <w:top w:val="single" w:sz="6" w:space="0" w:color="auto"/>
              <w:left w:val="single" w:sz="6" w:space="0" w:color="auto"/>
              <w:bottom w:val="single" w:sz="6" w:space="0" w:color="auto"/>
              <w:right w:val="single" w:sz="6" w:space="0" w:color="auto"/>
            </w:tcBorders>
            <w:shd w:val="clear" w:color="auto" w:fill="auto"/>
            <w:vAlign w:val="center"/>
          </w:tcPr>
          <w:p w14:paraId="796A6DC1" w14:textId="088DC333"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Gobierno Nacional</w:t>
            </w:r>
            <w:r w:rsidRPr="006028F3">
              <w:rPr>
                <w:rFonts w:ascii="Arial" w:hAnsi="Arial" w:cs="Arial"/>
                <w:sz w:val="16"/>
                <w:szCs w:val="16"/>
              </w:rPr>
              <w:t> </w:t>
            </w:r>
            <w:r w:rsidRPr="006028F3">
              <w:rPr>
                <w:rFonts w:ascii="Arial Nova Cond Light" w:hAnsi="Arial Nova Cond Light"/>
                <w:sz w:val="16"/>
                <w:szCs w:val="16"/>
              </w:rPr>
              <w:t> </w:t>
            </w:r>
          </w:p>
        </w:tc>
      </w:tr>
      <w:tr w:rsidR="00801565" w:rsidRPr="003B16EC" w14:paraId="30D2C2F3" w14:textId="77777777" w:rsidTr="00B44653">
        <w:trPr>
          <w:trHeight w:val="633"/>
          <w:jc w:val="center"/>
        </w:trPr>
        <w:tc>
          <w:tcPr>
            <w:tcW w:w="491" w:type="dxa"/>
            <w:tcBorders>
              <w:left w:val="single" w:sz="6" w:space="0" w:color="auto"/>
              <w:right w:val="single" w:sz="6" w:space="0" w:color="auto"/>
            </w:tcBorders>
            <w:shd w:val="clear" w:color="auto" w:fill="auto"/>
            <w:vAlign w:val="center"/>
          </w:tcPr>
          <w:p w14:paraId="7E861E49" w14:textId="77777777" w:rsidR="00801565" w:rsidRDefault="00801565" w:rsidP="00801565">
            <w:pPr>
              <w:spacing w:after="0"/>
              <w:jc w:val="center"/>
              <w:textAlignment w:val="baseline"/>
              <w:rPr>
                <w:rFonts w:ascii="Arial Narrow" w:eastAsia="Times New Roman" w:hAnsi="Arial Narrow" w:cs="Segoe UI"/>
                <w:sz w:val="18"/>
                <w:szCs w:val="18"/>
              </w:rPr>
            </w:pPr>
          </w:p>
        </w:tc>
        <w:tc>
          <w:tcPr>
            <w:tcW w:w="1497" w:type="dxa"/>
            <w:tcBorders>
              <w:left w:val="single" w:sz="6" w:space="0" w:color="auto"/>
              <w:right w:val="single" w:sz="6" w:space="0" w:color="auto"/>
            </w:tcBorders>
            <w:shd w:val="clear" w:color="auto" w:fill="auto"/>
            <w:vAlign w:val="center"/>
          </w:tcPr>
          <w:p w14:paraId="7A44D0E0" w14:textId="77777777" w:rsidR="00801565" w:rsidRPr="00974137" w:rsidRDefault="00801565" w:rsidP="00801565">
            <w:pPr>
              <w:spacing w:after="0"/>
              <w:ind w:left="49" w:right="133"/>
              <w:textAlignment w:val="baseline"/>
              <w:rPr>
                <w:rFonts w:ascii="Arial Narrow" w:eastAsia="Times New Roman" w:hAnsi="Arial Narrow" w:cs="Segoe UI"/>
                <w:sz w:val="18"/>
                <w:szCs w:val="18"/>
              </w:rPr>
            </w:pPr>
          </w:p>
        </w:tc>
        <w:tc>
          <w:tcPr>
            <w:tcW w:w="1843" w:type="dxa"/>
            <w:vMerge/>
            <w:tcBorders>
              <w:top w:val="nil"/>
              <w:left w:val="single" w:sz="6" w:space="0" w:color="auto"/>
              <w:bottom w:val="single" w:sz="4" w:space="0" w:color="auto"/>
              <w:right w:val="single" w:sz="6" w:space="0" w:color="auto"/>
            </w:tcBorders>
            <w:shd w:val="clear" w:color="auto" w:fill="auto"/>
            <w:vAlign w:val="center"/>
          </w:tcPr>
          <w:p w14:paraId="3D0E130B" w14:textId="77777777" w:rsidR="00801565" w:rsidRPr="009431D8" w:rsidRDefault="00801565" w:rsidP="00801565">
            <w:pPr>
              <w:spacing w:after="0"/>
              <w:rPr>
                <w:rFonts w:ascii="Arial Nova Cond Light" w:hAnsi="Arial Nova Cond Light" w:cstheme="minorHAnsi"/>
                <w:bCs/>
                <w:sz w:val="18"/>
                <w:szCs w:val="18"/>
              </w:rPr>
            </w:pPr>
          </w:p>
        </w:tc>
        <w:tc>
          <w:tcPr>
            <w:tcW w:w="3281" w:type="dxa"/>
            <w:tcBorders>
              <w:top w:val="single" w:sz="6" w:space="0" w:color="auto"/>
              <w:left w:val="single" w:sz="6" w:space="0" w:color="auto"/>
              <w:bottom w:val="single" w:sz="6" w:space="0" w:color="auto"/>
              <w:right w:val="single" w:sz="6" w:space="0" w:color="auto"/>
            </w:tcBorders>
            <w:shd w:val="clear" w:color="auto" w:fill="auto"/>
            <w:vAlign w:val="center"/>
          </w:tcPr>
          <w:p w14:paraId="5FFD559A" w14:textId="023A29CB" w:rsidR="00801565" w:rsidRPr="006028F3" w:rsidRDefault="00801565" w:rsidP="00801565">
            <w:pPr>
              <w:spacing w:after="0"/>
              <w:ind w:left="135" w:right="183"/>
              <w:jc w:val="both"/>
              <w:rPr>
                <w:rFonts w:ascii="Arial Nova Cond Light" w:hAnsi="Arial Nova Cond Light"/>
                <w:sz w:val="16"/>
                <w:szCs w:val="16"/>
              </w:rPr>
            </w:pPr>
            <w:r w:rsidRPr="006028F3">
              <w:rPr>
                <w:rFonts w:ascii="Arial Nova Cond Light" w:hAnsi="Arial Nova Cond Light"/>
                <w:sz w:val="16"/>
                <w:szCs w:val="16"/>
              </w:rPr>
              <w:t>AO.3 Emisión de reportes de acciones de fiscalización </w:t>
            </w:r>
          </w:p>
        </w:tc>
        <w:tc>
          <w:tcPr>
            <w:tcW w:w="1254" w:type="dxa"/>
            <w:tcBorders>
              <w:top w:val="single" w:sz="6" w:space="0" w:color="auto"/>
              <w:left w:val="single" w:sz="6" w:space="0" w:color="auto"/>
              <w:bottom w:val="single" w:sz="6" w:space="0" w:color="auto"/>
              <w:right w:val="single" w:sz="6" w:space="0" w:color="auto"/>
            </w:tcBorders>
            <w:shd w:val="clear" w:color="auto" w:fill="auto"/>
            <w:vAlign w:val="center"/>
          </w:tcPr>
          <w:p w14:paraId="14C9CF29" w14:textId="0C61F949"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Reportes</w:t>
            </w:r>
            <w:r w:rsidRPr="006028F3">
              <w:rPr>
                <w:rFonts w:ascii="Arial" w:hAnsi="Arial" w:cs="Arial"/>
                <w:sz w:val="16"/>
                <w:szCs w:val="16"/>
              </w:rPr>
              <w:t> </w:t>
            </w:r>
            <w:r w:rsidRPr="006028F3">
              <w:rPr>
                <w:rFonts w:ascii="Arial Nova Cond Light" w:hAnsi="Arial Nova Cond Light"/>
                <w:sz w:val="16"/>
                <w:szCs w:val="16"/>
              </w:rPr>
              <w:t>emitidos</w:t>
            </w:r>
          </w:p>
        </w:tc>
        <w:tc>
          <w:tcPr>
            <w:tcW w:w="1411" w:type="dxa"/>
            <w:tcBorders>
              <w:top w:val="single" w:sz="6" w:space="0" w:color="auto"/>
              <w:left w:val="single" w:sz="6" w:space="0" w:color="auto"/>
              <w:bottom w:val="single" w:sz="6" w:space="0" w:color="auto"/>
              <w:right w:val="single" w:sz="6" w:space="0" w:color="auto"/>
            </w:tcBorders>
            <w:shd w:val="clear" w:color="auto" w:fill="auto"/>
            <w:vAlign w:val="center"/>
          </w:tcPr>
          <w:p w14:paraId="1D1D260C" w14:textId="25A52344"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Gerencia de Supervisión Energía / División de supervisión Regional  </w:t>
            </w:r>
          </w:p>
        </w:tc>
        <w:tc>
          <w:tcPr>
            <w:tcW w:w="1171" w:type="dxa"/>
            <w:tcBorders>
              <w:top w:val="single" w:sz="6" w:space="0" w:color="auto"/>
              <w:left w:val="single" w:sz="6" w:space="0" w:color="auto"/>
              <w:bottom w:val="single" w:sz="6" w:space="0" w:color="auto"/>
              <w:right w:val="single" w:sz="6" w:space="0" w:color="auto"/>
            </w:tcBorders>
            <w:shd w:val="clear" w:color="auto" w:fill="auto"/>
            <w:vAlign w:val="center"/>
          </w:tcPr>
          <w:p w14:paraId="02495F26" w14:textId="4B46A596"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Gerencia de Supervisión Energía / División de supervisión Regional  </w:t>
            </w:r>
          </w:p>
        </w:tc>
        <w:tc>
          <w:tcPr>
            <w:tcW w:w="1014" w:type="dxa"/>
            <w:tcBorders>
              <w:top w:val="single" w:sz="6" w:space="0" w:color="auto"/>
              <w:left w:val="single" w:sz="6" w:space="0" w:color="auto"/>
              <w:bottom w:val="single" w:sz="6" w:space="0" w:color="auto"/>
              <w:right w:val="single" w:sz="6" w:space="0" w:color="auto"/>
            </w:tcBorders>
            <w:shd w:val="clear" w:color="auto" w:fill="auto"/>
            <w:vAlign w:val="center"/>
          </w:tcPr>
          <w:p w14:paraId="53D3DE8A" w14:textId="704B376E"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Organismo Supervisor de la Inversión en Energía y Minería </w:t>
            </w:r>
          </w:p>
        </w:tc>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020D34A6" w14:textId="109A6782" w:rsidR="00801565" w:rsidRPr="006028F3" w:rsidRDefault="00801565" w:rsidP="00801565">
            <w:pPr>
              <w:spacing w:after="0"/>
              <w:jc w:val="center"/>
              <w:textAlignment w:val="baseline"/>
              <w:rPr>
                <w:rFonts w:ascii="Arial Nova Cond Light" w:hAnsi="Arial Nova Cond Light"/>
                <w:sz w:val="16"/>
                <w:szCs w:val="16"/>
              </w:rPr>
            </w:pPr>
            <w:proofErr w:type="spellStart"/>
            <w:r w:rsidRPr="006028F3">
              <w:rPr>
                <w:rFonts w:ascii="Arial Nova Cond Light" w:hAnsi="Arial Nova Cond Light"/>
                <w:sz w:val="16"/>
                <w:szCs w:val="16"/>
              </w:rPr>
              <w:t>Energia</w:t>
            </w:r>
            <w:proofErr w:type="spellEnd"/>
            <w:r w:rsidRPr="006028F3">
              <w:rPr>
                <w:rFonts w:ascii="Arial Nova Cond Light" w:hAnsi="Arial Nova Cond Light"/>
                <w:sz w:val="16"/>
                <w:szCs w:val="16"/>
              </w:rPr>
              <w:t xml:space="preserve"> y Minas</w:t>
            </w:r>
          </w:p>
        </w:tc>
        <w:tc>
          <w:tcPr>
            <w:tcW w:w="1265" w:type="dxa"/>
            <w:tcBorders>
              <w:top w:val="single" w:sz="6" w:space="0" w:color="auto"/>
              <w:left w:val="single" w:sz="6" w:space="0" w:color="auto"/>
              <w:bottom w:val="single" w:sz="6" w:space="0" w:color="auto"/>
              <w:right w:val="single" w:sz="6" w:space="0" w:color="auto"/>
            </w:tcBorders>
            <w:shd w:val="clear" w:color="auto" w:fill="auto"/>
            <w:vAlign w:val="center"/>
          </w:tcPr>
          <w:p w14:paraId="4FA9669F" w14:textId="0E81931D"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Gobierno Nacional</w:t>
            </w:r>
            <w:r w:rsidRPr="006028F3">
              <w:rPr>
                <w:rFonts w:ascii="Arial" w:hAnsi="Arial" w:cs="Arial"/>
                <w:sz w:val="16"/>
                <w:szCs w:val="16"/>
              </w:rPr>
              <w:t> </w:t>
            </w:r>
            <w:r w:rsidRPr="006028F3">
              <w:rPr>
                <w:rFonts w:ascii="Arial Nova Cond Light" w:hAnsi="Arial Nova Cond Light"/>
                <w:sz w:val="16"/>
                <w:szCs w:val="16"/>
              </w:rPr>
              <w:t> </w:t>
            </w:r>
          </w:p>
        </w:tc>
      </w:tr>
      <w:tr w:rsidR="00801565" w:rsidRPr="003B16EC" w14:paraId="301E0C06" w14:textId="77777777" w:rsidTr="009156E9">
        <w:trPr>
          <w:trHeight w:val="633"/>
          <w:jc w:val="center"/>
        </w:trPr>
        <w:tc>
          <w:tcPr>
            <w:tcW w:w="491" w:type="dxa"/>
            <w:tcBorders>
              <w:left w:val="single" w:sz="6" w:space="0" w:color="auto"/>
              <w:right w:val="single" w:sz="6" w:space="0" w:color="auto"/>
            </w:tcBorders>
            <w:shd w:val="clear" w:color="auto" w:fill="auto"/>
            <w:vAlign w:val="center"/>
          </w:tcPr>
          <w:p w14:paraId="5A07D604" w14:textId="77777777" w:rsidR="00801565" w:rsidRDefault="00801565" w:rsidP="00801565">
            <w:pPr>
              <w:spacing w:after="0"/>
              <w:jc w:val="center"/>
              <w:textAlignment w:val="baseline"/>
              <w:rPr>
                <w:rFonts w:ascii="Arial Narrow" w:eastAsia="Times New Roman" w:hAnsi="Arial Narrow" w:cs="Segoe UI"/>
                <w:sz w:val="18"/>
                <w:szCs w:val="18"/>
              </w:rPr>
            </w:pPr>
          </w:p>
        </w:tc>
        <w:tc>
          <w:tcPr>
            <w:tcW w:w="1497" w:type="dxa"/>
            <w:tcBorders>
              <w:left w:val="single" w:sz="6" w:space="0" w:color="auto"/>
              <w:right w:val="single" w:sz="6" w:space="0" w:color="auto"/>
            </w:tcBorders>
            <w:shd w:val="clear" w:color="auto" w:fill="auto"/>
            <w:vAlign w:val="center"/>
          </w:tcPr>
          <w:p w14:paraId="79AA3257" w14:textId="77777777" w:rsidR="00801565" w:rsidRPr="00974137" w:rsidRDefault="00801565" w:rsidP="00801565">
            <w:pPr>
              <w:spacing w:after="0"/>
              <w:ind w:left="49" w:right="133"/>
              <w:textAlignment w:val="baseline"/>
              <w:rPr>
                <w:rFonts w:ascii="Arial Narrow" w:eastAsia="Times New Roman" w:hAnsi="Arial Narrow" w:cs="Segoe UI"/>
                <w:sz w:val="18"/>
                <w:szCs w:val="18"/>
              </w:rPr>
            </w:pPr>
          </w:p>
        </w:tc>
        <w:tc>
          <w:tcPr>
            <w:tcW w:w="1843" w:type="dxa"/>
            <w:vMerge/>
            <w:tcBorders>
              <w:left w:val="single" w:sz="6" w:space="0" w:color="auto"/>
              <w:right w:val="single" w:sz="6" w:space="0" w:color="auto"/>
            </w:tcBorders>
            <w:shd w:val="clear" w:color="auto" w:fill="auto"/>
            <w:vAlign w:val="center"/>
          </w:tcPr>
          <w:p w14:paraId="115A1A1C" w14:textId="77777777" w:rsidR="00801565" w:rsidRPr="009431D8" w:rsidRDefault="00801565" w:rsidP="00801565">
            <w:pPr>
              <w:spacing w:after="0"/>
              <w:rPr>
                <w:rFonts w:ascii="Arial Nova Cond Light" w:hAnsi="Arial Nova Cond Light" w:cstheme="minorHAnsi"/>
                <w:bCs/>
                <w:sz w:val="18"/>
                <w:szCs w:val="18"/>
              </w:rPr>
            </w:pPr>
          </w:p>
        </w:tc>
        <w:tc>
          <w:tcPr>
            <w:tcW w:w="3281" w:type="dxa"/>
            <w:tcBorders>
              <w:top w:val="single" w:sz="6" w:space="0" w:color="auto"/>
              <w:left w:val="single" w:sz="6" w:space="0" w:color="auto"/>
              <w:bottom w:val="single" w:sz="6" w:space="0" w:color="auto"/>
              <w:right w:val="single" w:sz="6" w:space="0" w:color="auto"/>
            </w:tcBorders>
            <w:shd w:val="clear" w:color="auto" w:fill="auto"/>
            <w:vAlign w:val="center"/>
          </w:tcPr>
          <w:p w14:paraId="48A86A3B" w14:textId="405C37CB" w:rsidR="00801565" w:rsidRPr="006028F3" w:rsidRDefault="00801565" w:rsidP="00801565">
            <w:pPr>
              <w:spacing w:after="0"/>
              <w:ind w:left="135" w:right="183"/>
              <w:jc w:val="both"/>
              <w:rPr>
                <w:rFonts w:ascii="Arial Nova Cond Light" w:hAnsi="Arial Nova Cond Light"/>
                <w:sz w:val="16"/>
                <w:szCs w:val="16"/>
              </w:rPr>
            </w:pPr>
            <w:r w:rsidRPr="006028F3">
              <w:rPr>
                <w:rFonts w:ascii="Arial Nova Cond Light" w:hAnsi="Arial Nova Cond Light"/>
                <w:sz w:val="16"/>
                <w:szCs w:val="16"/>
              </w:rPr>
              <w:t>AO.2 Seguimiento del nivel de implementación de las modalidades digitales en las empresas de distribución eléctrica a nivel nacional. </w:t>
            </w:r>
          </w:p>
        </w:tc>
        <w:tc>
          <w:tcPr>
            <w:tcW w:w="1254" w:type="dxa"/>
            <w:tcBorders>
              <w:top w:val="single" w:sz="6" w:space="0" w:color="auto"/>
              <w:left w:val="single" w:sz="6" w:space="0" w:color="auto"/>
              <w:bottom w:val="single" w:sz="6" w:space="0" w:color="auto"/>
              <w:right w:val="single" w:sz="6" w:space="0" w:color="auto"/>
            </w:tcBorders>
            <w:shd w:val="clear" w:color="auto" w:fill="auto"/>
            <w:vAlign w:val="center"/>
          </w:tcPr>
          <w:p w14:paraId="00002CE8" w14:textId="2CD53665"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Reportes de Implementación</w:t>
            </w:r>
          </w:p>
        </w:tc>
        <w:tc>
          <w:tcPr>
            <w:tcW w:w="1411" w:type="dxa"/>
            <w:tcBorders>
              <w:top w:val="single" w:sz="6" w:space="0" w:color="auto"/>
              <w:left w:val="single" w:sz="6" w:space="0" w:color="auto"/>
              <w:bottom w:val="single" w:sz="6" w:space="0" w:color="auto"/>
              <w:right w:val="single" w:sz="6" w:space="0" w:color="auto"/>
            </w:tcBorders>
            <w:shd w:val="clear" w:color="auto" w:fill="auto"/>
            <w:vAlign w:val="center"/>
          </w:tcPr>
          <w:p w14:paraId="21C78119" w14:textId="0A949DC2"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Gerencia de Supervisión Energía</w:t>
            </w:r>
          </w:p>
        </w:tc>
        <w:tc>
          <w:tcPr>
            <w:tcW w:w="1171" w:type="dxa"/>
            <w:tcBorders>
              <w:top w:val="single" w:sz="6" w:space="0" w:color="auto"/>
              <w:left w:val="single" w:sz="6" w:space="0" w:color="auto"/>
              <w:bottom w:val="single" w:sz="6" w:space="0" w:color="auto"/>
              <w:right w:val="single" w:sz="6" w:space="0" w:color="auto"/>
            </w:tcBorders>
            <w:shd w:val="clear" w:color="auto" w:fill="auto"/>
            <w:vAlign w:val="center"/>
          </w:tcPr>
          <w:p w14:paraId="7DB05420" w14:textId="0274BF85"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División de supervisión Regional  </w:t>
            </w:r>
          </w:p>
        </w:tc>
        <w:tc>
          <w:tcPr>
            <w:tcW w:w="1014" w:type="dxa"/>
            <w:tcBorders>
              <w:top w:val="single" w:sz="6" w:space="0" w:color="auto"/>
              <w:left w:val="single" w:sz="6" w:space="0" w:color="auto"/>
              <w:bottom w:val="single" w:sz="6" w:space="0" w:color="auto"/>
              <w:right w:val="single" w:sz="6" w:space="0" w:color="auto"/>
            </w:tcBorders>
            <w:shd w:val="clear" w:color="auto" w:fill="auto"/>
            <w:vAlign w:val="center"/>
          </w:tcPr>
          <w:p w14:paraId="70985884" w14:textId="53E412F4"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Organismo Supervisor de la Inversión en Energía Y Minería </w:t>
            </w:r>
          </w:p>
        </w:tc>
        <w:tc>
          <w:tcPr>
            <w:tcW w:w="1135" w:type="dxa"/>
            <w:tcBorders>
              <w:top w:val="single" w:sz="6" w:space="0" w:color="auto"/>
              <w:left w:val="single" w:sz="6" w:space="0" w:color="auto"/>
              <w:bottom w:val="single" w:sz="6" w:space="0" w:color="auto"/>
              <w:right w:val="single" w:sz="6" w:space="0" w:color="auto"/>
            </w:tcBorders>
            <w:shd w:val="clear" w:color="auto" w:fill="auto"/>
            <w:vAlign w:val="center"/>
          </w:tcPr>
          <w:p w14:paraId="1F88BAC3" w14:textId="6FB7F8FA"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Energía y Minas</w:t>
            </w:r>
          </w:p>
        </w:tc>
        <w:tc>
          <w:tcPr>
            <w:tcW w:w="1265" w:type="dxa"/>
            <w:tcBorders>
              <w:top w:val="single" w:sz="6" w:space="0" w:color="auto"/>
              <w:left w:val="single" w:sz="6" w:space="0" w:color="auto"/>
              <w:bottom w:val="single" w:sz="6" w:space="0" w:color="auto"/>
              <w:right w:val="single" w:sz="6" w:space="0" w:color="auto"/>
            </w:tcBorders>
            <w:shd w:val="clear" w:color="auto" w:fill="auto"/>
            <w:vAlign w:val="center"/>
          </w:tcPr>
          <w:p w14:paraId="5B719997" w14:textId="7FD77398" w:rsidR="00801565" w:rsidRPr="006028F3" w:rsidRDefault="00801565" w:rsidP="00801565">
            <w:pPr>
              <w:spacing w:after="0"/>
              <w:jc w:val="center"/>
              <w:textAlignment w:val="baseline"/>
              <w:rPr>
                <w:rFonts w:ascii="Arial Nova Cond Light" w:hAnsi="Arial Nova Cond Light"/>
                <w:sz w:val="16"/>
                <w:szCs w:val="16"/>
              </w:rPr>
            </w:pPr>
            <w:r w:rsidRPr="006028F3">
              <w:rPr>
                <w:rFonts w:ascii="Arial Nova Cond Light" w:hAnsi="Arial Nova Cond Light"/>
                <w:sz w:val="16"/>
                <w:szCs w:val="16"/>
              </w:rPr>
              <w:t>Gobierno Nacional</w:t>
            </w:r>
            <w:r w:rsidRPr="006028F3">
              <w:rPr>
                <w:rFonts w:ascii="Arial" w:hAnsi="Arial" w:cs="Arial"/>
                <w:sz w:val="16"/>
                <w:szCs w:val="16"/>
              </w:rPr>
              <w:t> </w:t>
            </w:r>
            <w:r w:rsidRPr="006028F3">
              <w:rPr>
                <w:rFonts w:ascii="Arial Nova Cond Light" w:hAnsi="Arial Nova Cond Light"/>
                <w:sz w:val="16"/>
                <w:szCs w:val="16"/>
              </w:rPr>
              <w:t> </w:t>
            </w:r>
          </w:p>
        </w:tc>
      </w:tr>
    </w:tbl>
    <w:p w14:paraId="466929DC" w14:textId="77777777" w:rsidR="001A4BD4" w:rsidRDefault="001A4BD4" w:rsidP="001A4BD4">
      <w:pPr>
        <w:spacing w:after="0"/>
      </w:pPr>
    </w:p>
    <w:p w14:paraId="22DE1424" w14:textId="77777777" w:rsidR="001A4BD4" w:rsidRDefault="001A4BD4" w:rsidP="001A4BD4">
      <w:pPr>
        <w:spacing w:after="0"/>
      </w:pPr>
    </w:p>
    <w:p w14:paraId="71AA9AD5" w14:textId="77777777" w:rsidR="001A4BD4" w:rsidRDefault="001A4BD4" w:rsidP="001A4BD4">
      <w:pPr>
        <w:sectPr w:rsidR="001A4BD4" w:rsidSect="007D1BFB">
          <w:footerReference w:type="default" r:id="rId22"/>
          <w:pgSz w:w="16838" w:h="11906" w:orient="landscape" w:code="9"/>
          <w:pgMar w:top="851" w:right="1417" w:bottom="1276" w:left="1417" w:header="708" w:footer="708" w:gutter="0"/>
          <w:cols w:space="708"/>
          <w:docGrid w:linePitch="360"/>
        </w:sectPr>
      </w:pPr>
    </w:p>
    <w:p w14:paraId="205C50DD" w14:textId="77777777" w:rsidR="00F861B5" w:rsidRPr="003B16EC" w:rsidRDefault="00F861B5" w:rsidP="00F861B5">
      <w:pPr>
        <w:rPr>
          <w:rFonts w:ascii="Arial Narrow" w:hAnsi="Arial Narrow"/>
          <w:b/>
          <w:sz w:val="28"/>
          <w:szCs w:val="28"/>
        </w:rPr>
      </w:pPr>
    </w:p>
    <w:tbl>
      <w:tblPr>
        <w:tblW w:w="8884" w:type="dxa"/>
        <w:tblCellMar>
          <w:left w:w="0" w:type="dxa"/>
          <w:right w:w="0" w:type="dxa"/>
        </w:tblCellMar>
        <w:tblLook w:val="04A0" w:firstRow="1" w:lastRow="0" w:firstColumn="1" w:lastColumn="0" w:noHBand="0" w:noVBand="1"/>
      </w:tblPr>
      <w:tblGrid>
        <w:gridCol w:w="2926"/>
        <w:gridCol w:w="2971"/>
        <w:gridCol w:w="2987"/>
      </w:tblGrid>
      <w:tr w:rsidR="00F861B5" w:rsidRPr="007258FE" w14:paraId="09317291"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096EDE7" w14:textId="61713D42" w:rsidR="00F861B5" w:rsidRPr="007258FE" w:rsidRDefault="00F861B5"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t>FICHA TECNICA DE SERVICIO</w:t>
            </w:r>
            <w:r w:rsidR="00D54CFA">
              <w:rPr>
                <w:rFonts w:ascii="Arial Nova Cond Light" w:hAnsi="Arial Nova Cond Light"/>
                <w:bCs/>
                <w:color w:val="FFFFFF" w:themeColor="background1"/>
                <w:szCs w:val="20"/>
              </w:rPr>
              <w:t xml:space="preserve"> </w:t>
            </w:r>
            <w:r w:rsidR="00935F63">
              <w:rPr>
                <w:rFonts w:ascii="Arial Nova Cond Light" w:hAnsi="Arial Nova Cond Light"/>
                <w:bCs/>
                <w:color w:val="FFFFFF" w:themeColor="background1"/>
                <w:szCs w:val="20"/>
              </w:rPr>
              <w:t>6</w:t>
            </w:r>
          </w:p>
        </w:tc>
      </w:tr>
      <w:tr w:rsidR="00F861B5" w:rsidRPr="007258FE" w14:paraId="74005DAC"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904C844" w14:textId="77777777" w:rsidR="00F861B5" w:rsidRPr="007258FE" w:rsidRDefault="00F861B5"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783BD41" w14:textId="77777777" w:rsidR="00F861B5" w:rsidRPr="00D54CFA" w:rsidRDefault="00F861B5"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D54CFA">
              <w:rPr>
                <w:rFonts w:ascii="Arial Nova Cond Light" w:hAnsi="Arial Nova Cond Light"/>
                <w:sz w:val="20"/>
                <w:szCs w:val="20"/>
              </w:rPr>
              <w:t>OP1 Incrementar la calidad de los productos y servicios que las entidades del sector público y las empresas ofrecen al ciudadano</w:t>
            </w:r>
          </w:p>
        </w:tc>
      </w:tr>
      <w:tr w:rsidR="00F861B5" w:rsidRPr="007258FE" w14:paraId="62674CF1"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D168160" w14:textId="77777777" w:rsidR="00F861B5" w:rsidRPr="007258FE" w:rsidRDefault="00F861B5"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6E1D4F" w14:textId="77777777" w:rsidR="00F861B5" w:rsidRPr="00D54CFA" w:rsidRDefault="00F861B5"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D54CFA">
              <w:rPr>
                <w:rFonts w:ascii="Arial Nova Cond Light" w:hAnsi="Arial Nova Cond Light"/>
                <w:sz w:val="20"/>
                <w:szCs w:val="20"/>
              </w:rPr>
              <w:t>L.1.1. Incrementar el uso de estándares de calidad en los bienes y servicios que brindan las entidades públicas.</w:t>
            </w:r>
          </w:p>
        </w:tc>
      </w:tr>
      <w:tr w:rsidR="00F861B5" w:rsidRPr="007258FE" w14:paraId="7EA52397"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FFFB376" w14:textId="77777777" w:rsidR="00F861B5" w:rsidRPr="007258FE" w:rsidRDefault="00F861B5"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947DA5" w14:textId="29BA510E" w:rsidR="00F861B5" w:rsidRPr="00D54CFA" w:rsidRDefault="00801565" w:rsidP="009156E9">
            <w:pPr>
              <w:spacing w:after="0"/>
              <w:rPr>
                <w:rFonts w:ascii="Arial Nova Cond Light" w:hAnsi="Arial Nova Cond Light"/>
                <w:sz w:val="20"/>
                <w:szCs w:val="20"/>
              </w:rPr>
            </w:pPr>
            <w:r>
              <w:rPr>
                <w:rFonts w:ascii="Arial Nova Cond Light" w:hAnsi="Arial Nova Cond Light"/>
                <w:sz w:val="20"/>
                <w:szCs w:val="20"/>
              </w:rPr>
              <w:t>6</w:t>
            </w:r>
            <w:r w:rsidR="00CB3792" w:rsidRPr="00D54CFA">
              <w:rPr>
                <w:rFonts w:ascii="Arial Nova Cond Light" w:hAnsi="Arial Nova Cond Light"/>
                <w:sz w:val="20"/>
                <w:szCs w:val="20"/>
              </w:rPr>
              <w:t xml:space="preserve">. </w:t>
            </w:r>
            <w:r w:rsidR="00F861B5" w:rsidRPr="00D54CFA">
              <w:rPr>
                <w:rFonts w:ascii="Arial Nova Cond Light" w:hAnsi="Arial Nova Cond Light"/>
                <w:sz w:val="20"/>
                <w:szCs w:val="20"/>
              </w:rPr>
              <w:t>SERVICIO DE SUPERVISIÓN Y FISCALIZACIÓN DE PRODUCTOS REGULADOS (CON REGLAMENTO TÉCNICO) A TRAVÉS DEL USO DE OEC ACREDITADOS.</w:t>
            </w:r>
          </w:p>
        </w:tc>
      </w:tr>
      <w:tr w:rsidR="00D54CFA" w:rsidRPr="007258FE" w14:paraId="0653BD98"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1393AB9" w14:textId="1C998A1C" w:rsidR="00D54CFA" w:rsidRPr="007258FE" w:rsidRDefault="00D54CFA" w:rsidP="00D54CFA">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B8E8A12" w14:textId="49542193" w:rsidR="00D54CFA" w:rsidRPr="00D54CFA" w:rsidRDefault="00D54CFA" w:rsidP="00D54CFA">
            <w:pPr>
              <w:spacing w:after="0"/>
              <w:rPr>
                <w:rFonts w:ascii="Arial Nova Cond Light" w:hAnsi="Arial Nova Cond Light"/>
                <w:sz w:val="20"/>
                <w:szCs w:val="20"/>
              </w:rPr>
            </w:pPr>
            <w:r w:rsidRPr="002858F5">
              <w:rPr>
                <w:rFonts w:ascii="Arial Nova Cond Light" w:hAnsi="Arial Nova Cond Light"/>
                <w:sz w:val="20"/>
                <w:szCs w:val="20"/>
              </w:rPr>
              <w:t>Mejorado</w:t>
            </w:r>
          </w:p>
        </w:tc>
      </w:tr>
      <w:tr w:rsidR="00D54CFA" w:rsidRPr="007258FE" w14:paraId="46CFEFB6"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65FFFDCC" w14:textId="3B98D03B" w:rsidR="00D54CFA" w:rsidRPr="007258FE" w:rsidRDefault="00D54CFA" w:rsidP="00D54CFA">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8B870E6" w14:textId="70793A60" w:rsidR="00D54CFA" w:rsidRPr="00D54CFA" w:rsidRDefault="00D54CFA" w:rsidP="00D54CFA">
            <w:pPr>
              <w:spacing w:after="0"/>
              <w:rPr>
                <w:rFonts w:ascii="Arial Nova Cond Light" w:hAnsi="Arial Nova Cond Light"/>
                <w:sz w:val="20"/>
                <w:szCs w:val="20"/>
              </w:rPr>
            </w:pPr>
            <w:r w:rsidRPr="002858F5">
              <w:rPr>
                <w:rFonts w:ascii="Arial Nova Cond Light" w:hAnsi="Arial Nova Cond Light"/>
                <w:sz w:val="20"/>
                <w:szCs w:val="20"/>
              </w:rPr>
              <w:t>Competencias exclusivas</w:t>
            </w:r>
          </w:p>
        </w:tc>
      </w:tr>
      <w:tr w:rsidR="00F861B5" w:rsidRPr="007258FE" w14:paraId="086DFE4E"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053536A" w14:textId="77777777" w:rsidR="00F861B5" w:rsidRPr="007258FE" w:rsidRDefault="00F861B5"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7B3D137" w14:textId="77777777" w:rsidR="00F861B5" w:rsidRPr="00D54CFA" w:rsidRDefault="00F861B5" w:rsidP="009156E9">
            <w:pPr>
              <w:shd w:val="clear" w:color="auto" w:fill="FFFFFF"/>
              <w:spacing w:after="0" w:line="233" w:lineRule="atLeast"/>
              <w:rPr>
                <w:rFonts w:ascii="Arial Nova Cond Light" w:hAnsi="Arial Nova Cond Light"/>
                <w:sz w:val="20"/>
                <w:szCs w:val="20"/>
              </w:rPr>
            </w:pPr>
            <w:r w:rsidRPr="00D54CFA">
              <w:rPr>
                <w:rFonts w:ascii="Arial Nova Cond Light" w:hAnsi="Arial Nova Cond Light"/>
                <w:sz w:val="20"/>
                <w:szCs w:val="20"/>
              </w:rPr>
              <w:t>El servicio consiste en la aplicación de acciones de supervisión y/o fiscalización a las empresas que realizan actividades de fabricación, importación y/o comercialización de productos regulados, considerando para ello servicios de evaluación de la conformidad acreditada.</w:t>
            </w:r>
          </w:p>
        </w:tc>
      </w:tr>
      <w:tr w:rsidR="00F861B5" w:rsidRPr="007258FE" w14:paraId="263E2236"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EC1A935" w14:textId="77777777" w:rsidR="00F861B5" w:rsidRPr="007258FE" w:rsidRDefault="00F861B5"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6856344" w14:textId="77777777" w:rsidR="00F861B5" w:rsidRPr="00D54CFA" w:rsidRDefault="00F861B5" w:rsidP="009156E9">
            <w:pPr>
              <w:shd w:val="clear" w:color="auto" w:fill="FFFFFF"/>
              <w:spacing w:after="0"/>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Dirección General de Supervisión Fiscalización y Sanciones - PRODUCE</w:t>
            </w:r>
          </w:p>
        </w:tc>
      </w:tr>
      <w:tr w:rsidR="00F861B5" w:rsidRPr="007258FE" w14:paraId="6E2173B8"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8B34AC8" w14:textId="77777777" w:rsidR="00F861B5" w:rsidRPr="007258FE" w:rsidRDefault="00F861B5"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148BA57" w14:textId="77777777" w:rsidR="00F861B5" w:rsidRPr="00D54CFA" w:rsidRDefault="00F861B5" w:rsidP="009156E9">
            <w:pPr>
              <w:shd w:val="clear" w:color="auto" w:fill="FFFFFF"/>
              <w:spacing w:after="0"/>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Productores, importadores, distribuidores y comercializadores</w:t>
            </w:r>
          </w:p>
        </w:tc>
      </w:tr>
      <w:tr w:rsidR="00F861B5" w:rsidRPr="007258FE" w14:paraId="79B34208"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4614B10" w14:textId="77777777" w:rsidR="00F861B5" w:rsidRPr="007258FE" w:rsidRDefault="00F861B5"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8969F8" w14:textId="77777777" w:rsidR="00F861B5" w:rsidRPr="00D54CFA" w:rsidRDefault="00F861B5" w:rsidP="009156E9">
            <w:pPr>
              <w:shd w:val="clear" w:color="auto" w:fill="FFFFFF"/>
              <w:spacing w:after="0"/>
              <w:rPr>
                <w:rFonts w:ascii="Arial Nova Cond Light" w:eastAsia="Times New Roman" w:hAnsi="Arial Nova Cond Light" w:cs="Arial"/>
                <w:sz w:val="20"/>
                <w:szCs w:val="20"/>
                <w:lang w:val="es-ES" w:eastAsia="es-PE"/>
              </w:rPr>
            </w:pPr>
            <w:r w:rsidRPr="00D54CFA">
              <w:rPr>
                <w:rFonts w:ascii="Arial" w:eastAsia="Times New Roman" w:hAnsi="Arial" w:cs="Arial"/>
                <w:sz w:val="20"/>
                <w:szCs w:val="20"/>
                <w:lang w:val="es-ES" w:eastAsia="es-PE"/>
              </w:rPr>
              <w:t> </w:t>
            </w:r>
            <w:r w:rsidRPr="00D54CFA">
              <w:rPr>
                <w:rFonts w:ascii="Arial Nova Cond Light" w:eastAsia="Times New Roman" w:hAnsi="Arial Nova Cond Light" w:cs="Arial"/>
                <w:sz w:val="20"/>
                <w:szCs w:val="20"/>
                <w:lang w:val="es-ES" w:eastAsia="es-PE"/>
              </w:rPr>
              <w:t>A nivel Nacional</w:t>
            </w:r>
          </w:p>
        </w:tc>
      </w:tr>
      <w:tr w:rsidR="00F861B5" w:rsidRPr="007258FE" w14:paraId="2FCCA19A"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CF91F52" w14:textId="77777777" w:rsidR="00F861B5" w:rsidRPr="007258FE" w:rsidRDefault="00F861B5"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2C3374B7" w14:textId="77777777" w:rsidR="00F861B5" w:rsidRPr="00D54CFA" w:rsidRDefault="00F861B5" w:rsidP="009156E9">
            <w:pPr>
              <w:spacing w:after="0"/>
              <w:jc w:val="center"/>
              <w:rPr>
                <w:rFonts w:ascii="Arial Nova Cond Light" w:hAnsi="Arial Nova Cond Light"/>
                <w:sz w:val="20"/>
                <w:szCs w:val="20"/>
              </w:rPr>
            </w:pPr>
            <w:r w:rsidRPr="00D54CFA">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4D1167EC" w14:textId="77777777" w:rsidR="00F861B5" w:rsidRPr="00D54CFA" w:rsidRDefault="00F861B5" w:rsidP="009156E9">
            <w:pPr>
              <w:spacing w:after="0"/>
              <w:jc w:val="center"/>
              <w:rPr>
                <w:rFonts w:ascii="Arial Nova Cond Light" w:hAnsi="Arial Nova Cond Light"/>
                <w:sz w:val="20"/>
                <w:szCs w:val="20"/>
              </w:rPr>
            </w:pPr>
            <w:r w:rsidRPr="00D54CFA">
              <w:rPr>
                <w:rFonts w:ascii="Arial Nova Cond Light" w:hAnsi="Arial Nova Cond Light"/>
                <w:sz w:val="20"/>
                <w:szCs w:val="20"/>
              </w:rPr>
              <w:t>Estándar 2</w:t>
            </w:r>
          </w:p>
        </w:tc>
      </w:tr>
      <w:tr w:rsidR="00F861B5" w:rsidRPr="007258FE" w14:paraId="09833DEB"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586054C1" w14:textId="77777777" w:rsidR="00F861B5" w:rsidRPr="007258FE" w:rsidRDefault="00F861B5"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2A058B8" w14:textId="77777777" w:rsidR="00F861B5" w:rsidRPr="00D54CFA" w:rsidRDefault="00F861B5" w:rsidP="009156E9">
            <w:pPr>
              <w:shd w:val="clear" w:color="auto" w:fill="FFFFFF"/>
              <w:spacing w:after="0"/>
              <w:jc w:val="center"/>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FIABILIDAD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C782DD5" w14:textId="77777777" w:rsidR="00F861B5" w:rsidRPr="00D54CFA" w:rsidRDefault="00F861B5" w:rsidP="009156E9">
            <w:pPr>
              <w:shd w:val="clear" w:color="auto" w:fill="FFFFFF"/>
              <w:spacing w:after="0"/>
              <w:jc w:val="center"/>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FOCALIZACIÓN</w:t>
            </w:r>
          </w:p>
        </w:tc>
      </w:tr>
      <w:tr w:rsidR="00F861B5" w:rsidRPr="007258FE" w14:paraId="2F0A14E6"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AEB1C51" w14:textId="77777777" w:rsidR="00F861B5" w:rsidRPr="007258FE" w:rsidRDefault="00F861B5"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AA0EE3" w14:textId="77777777" w:rsidR="00F861B5" w:rsidRPr="00D54CFA" w:rsidRDefault="00F861B5" w:rsidP="009156E9">
            <w:pPr>
              <w:shd w:val="clear" w:color="auto" w:fill="FFFFFF"/>
              <w:spacing w:after="0"/>
              <w:jc w:val="both"/>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El servicio se brinda con la mayor confiabilidad posible, especialmente por la incorporación de los servicios de infraestructura de la calidad en los procesos destinados a la prestación correspondiente.</w:t>
            </w:r>
          </w:p>
        </w:tc>
      </w:tr>
      <w:tr w:rsidR="00F861B5" w:rsidRPr="007258FE" w14:paraId="03BF0D1D"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0D08DE7" w14:textId="77777777" w:rsidR="00F861B5" w:rsidRPr="007258FE" w:rsidRDefault="00F861B5"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E0A24C" w14:textId="77777777" w:rsidR="00F861B5" w:rsidRPr="00D54CFA" w:rsidRDefault="00F861B5" w:rsidP="009156E9">
            <w:pPr>
              <w:shd w:val="clear" w:color="auto" w:fill="FFFFFF"/>
              <w:spacing w:after="0"/>
              <w:jc w:val="both"/>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El servicio se brinda priorizando grupos específicos, seleccionados de acuerdo con los aspectos a fiscalizar, a los cuales se aplicarán los procedimientos correspondientes para tal fin.</w:t>
            </w:r>
          </w:p>
        </w:tc>
      </w:tr>
      <w:tr w:rsidR="00F861B5" w:rsidRPr="007258FE" w14:paraId="23E04CDE"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366BA4C" w14:textId="77777777" w:rsidR="00F861B5" w:rsidRPr="007258FE" w:rsidRDefault="00F861B5"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705C842" w14:textId="77777777" w:rsidR="00F861B5" w:rsidRPr="00D54CFA" w:rsidRDefault="00F861B5" w:rsidP="009156E9">
            <w:pPr>
              <w:shd w:val="clear" w:color="auto" w:fill="FFFFFF"/>
              <w:spacing w:after="0"/>
              <w:jc w:val="both"/>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Porcentaje de acciones de supervisión y fiscalización con uso de las OEC acreditadas.</w:t>
            </w:r>
          </w:p>
        </w:tc>
      </w:tr>
      <w:tr w:rsidR="00F861B5" w:rsidRPr="007258FE" w14:paraId="46192D29"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6EF19FA9" w14:textId="77777777" w:rsidR="00F861B5" w:rsidRPr="007258FE" w:rsidRDefault="00F861B5"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6870D61" w14:textId="0941EAE5" w:rsidR="00F861B5" w:rsidRPr="0006307B" w:rsidRDefault="00D54CFA" w:rsidP="009156E9">
            <w:pPr>
              <w:shd w:val="clear" w:color="auto" w:fill="FFFFFF"/>
              <w:spacing w:after="0"/>
              <w:jc w:val="both"/>
              <w:rPr>
                <w:rFonts w:ascii="Arial Nova Cond Light" w:eastAsia="Times New Roman" w:hAnsi="Arial Nova Cond Light" w:cs="Arial"/>
                <w:sz w:val="20"/>
                <w:szCs w:val="20"/>
                <w:lang w:val="es-ES" w:eastAsia="es-PE"/>
              </w:rPr>
            </w:pPr>
            <w:r w:rsidRPr="0006307B">
              <w:rPr>
                <w:rFonts w:ascii="Arial Nova Cond Light" w:eastAsia="Times New Roman" w:hAnsi="Arial Nova Cond Light" w:cs="Arial"/>
                <w:sz w:val="20"/>
                <w:szCs w:val="20"/>
                <w:lang w:val="es-ES" w:eastAsia="es-PE"/>
              </w:rPr>
              <w:t>Cumplimiento del uso de OEC en las acciones de fiscalización programadas para productos regulados.</w:t>
            </w:r>
          </w:p>
        </w:tc>
      </w:tr>
    </w:tbl>
    <w:p w14:paraId="1AC1B8D9" w14:textId="77777777" w:rsidR="009D3691" w:rsidRDefault="009D3691">
      <w:pPr>
        <w:rPr>
          <w:rFonts w:ascii="Arial Narrow" w:hAnsi="Arial Narrow"/>
        </w:rPr>
      </w:pPr>
      <w:r>
        <w:rPr>
          <w:rFonts w:ascii="Arial Narrow" w:hAnsi="Arial Narrow"/>
        </w:rPr>
        <w:br w:type="page"/>
      </w:r>
    </w:p>
    <w:p w14:paraId="1669F0D3" w14:textId="77777777" w:rsidR="000D4C5E" w:rsidRDefault="000D4C5E" w:rsidP="000D4C5E">
      <w:pPr>
        <w:spacing w:after="0"/>
        <w:rPr>
          <w:rFonts w:ascii="Arial Narrow" w:hAnsi="Arial Narrow"/>
          <w:b/>
          <w:sz w:val="28"/>
          <w:szCs w:val="28"/>
        </w:rPr>
      </w:pPr>
    </w:p>
    <w:tbl>
      <w:tblPr>
        <w:tblStyle w:val="Tablaconcuadrcula"/>
        <w:tblW w:w="5004" w:type="pct"/>
        <w:tblLook w:val="04A0" w:firstRow="1" w:lastRow="0" w:firstColumn="1" w:lastColumn="0" w:noHBand="0" w:noVBand="1"/>
      </w:tblPr>
      <w:tblGrid>
        <w:gridCol w:w="1130"/>
        <w:gridCol w:w="1025"/>
        <w:gridCol w:w="818"/>
        <w:gridCol w:w="850"/>
        <w:gridCol w:w="860"/>
        <w:gridCol w:w="638"/>
        <w:gridCol w:w="639"/>
        <w:gridCol w:w="638"/>
        <w:gridCol w:w="639"/>
        <w:gridCol w:w="639"/>
        <w:gridCol w:w="626"/>
      </w:tblGrid>
      <w:tr w:rsidR="000D4C5E" w:rsidRPr="007258FE" w14:paraId="70ABDB84" w14:textId="77777777" w:rsidTr="009156E9">
        <w:trPr>
          <w:trHeight w:val="274"/>
        </w:trPr>
        <w:tc>
          <w:tcPr>
            <w:tcW w:w="5000" w:type="pct"/>
            <w:gridSpan w:val="11"/>
            <w:shd w:val="clear" w:color="auto" w:fill="C45911" w:themeFill="accent2" w:themeFillShade="BF"/>
            <w:vAlign w:val="center"/>
          </w:tcPr>
          <w:p w14:paraId="794895E8" w14:textId="2B65C8A4" w:rsidR="000D4C5E" w:rsidRPr="007258FE" w:rsidRDefault="000D4C5E"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sidR="006027B3">
              <w:rPr>
                <w:rFonts w:ascii="Arial Nova Cond Light" w:hAnsi="Arial Nova Cond Light"/>
                <w:bCs/>
                <w:color w:val="FFFFFF" w:themeColor="background1"/>
              </w:rPr>
              <w:t xml:space="preserve"> </w:t>
            </w:r>
            <w:r w:rsidR="00935F63">
              <w:rPr>
                <w:rFonts w:ascii="Arial Nova Cond Light" w:hAnsi="Arial Nova Cond Light"/>
                <w:bCs/>
                <w:color w:val="FFFFFF" w:themeColor="background1"/>
              </w:rPr>
              <w:t>6</w:t>
            </w:r>
            <w:r w:rsidR="006027B3">
              <w:rPr>
                <w:rFonts w:ascii="Arial Nova Cond Light" w:hAnsi="Arial Nova Cond Light"/>
                <w:bCs/>
                <w:color w:val="FFFFFF" w:themeColor="background1"/>
              </w:rPr>
              <w:t>.1</w:t>
            </w:r>
          </w:p>
        </w:tc>
      </w:tr>
      <w:tr w:rsidR="000D4C5E" w:rsidRPr="007258FE" w14:paraId="6FEF9FB4" w14:textId="77777777" w:rsidTr="009156E9">
        <w:trPr>
          <w:trHeight w:val="197"/>
        </w:trPr>
        <w:tc>
          <w:tcPr>
            <w:tcW w:w="1267" w:type="pct"/>
            <w:gridSpan w:val="2"/>
            <w:shd w:val="clear" w:color="auto" w:fill="C45911" w:themeFill="accent2" w:themeFillShade="BF"/>
            <w:vAlign w:val="center"/>
          </w:tcPr>
          <w:p w14:paraId="0C114913" w14:textId="77777777" w:rsidR="000D4C5E" w:rsidRPr="007258FE" w:rsidRDefault="000D4C5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33" w:type="pct"/>
            <w:gridSpan w:val="9"/>
            <w:vAlign w:val="center"/>
          </w:tcPr>
          <w:p w14:paraId="0E2D0398" w14:textId="77777777" w:rsidR="000D4C5E" w:rsidRPr="000D4C5E" w:rsidRDefault="000D4C5E" w:rsidP="009156E9">
            <w:pPr>
              <w:jc w:val="both"/>
              <w:rPr>
                <w:rFonts w:ascii="Arial Nova Cond Light" w:hAnsi="Arial Nova Cond Light" w:cstheme="minorHAnsi"/>
                <w:bCs/>
                <w:sz w:val="20"/>
                <w:szCs w:val="20"/>
              </w:rPr>
            </w:pPr>
            <w:r w:rsidRPr="000D4C5E">
              <w:rPr>
                <w:rFonts w:ascii="Arial Nova Cond Light" w:hAnsi="Arial Nova Cond Light"/>
                <w:sz w:val="20"/>
                <w:szCs w:val="20"/>
              </w:rPr>
              <w:t>OP1 Incrementar la calidad de los productos y servicios que las entidades del sector público y las empresas ofrecen al ciudadano</w:t>
            </w:r>
          </w:p>
        </w:tc>
      </w:tr>
      <w:tr w:rsidR="000D4C5E" w:rsidRPr="007258FE" w14:paraId="062599DE" w14:textId="77777777" w:rsidTr="009156E9">
        <w:trPr>
          <w:trHeight w:val="502"/>
        </w:trPr>
        <w:tc>
          <w:tcPr>
            <w:tcW w:w="1267" w:type="pct"/>
            <w:gridSpan w:val="2"/>
            <w:shd w:val="clear" w:color="auto" w:fill="C45911" w:themeFill="accent2" w:themeFillShade="BF"/>
            <w:vAlign w:val="center"/>
          </w:tcPr>
          <w:p w14:paraId="56CEB327" w14:textId="77777777" w:rsidR="000D4C5E" w:rsidRPr="007258FE" w:rsidRDefault="000D4C5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33" w:type="pct"/>
            <w:gridSpan w:val="9"/>
            <w:tcBorders>
              <w:bottom w:val="single" w:sz="4" w:space="0" w:color="auto"/>
            </w:tcBorders>
          </w:tcPr>
          <w:p w14:paraId="52BBB542" w14:textId="77777777" w:rsidR="000D4C5E" w:rsidRPr="000D4C5E" w:rsidRDefault="000D4C5E" w:rsidP="009156E9">
            <w:pPr>
              <w:jc w:val="both"/>
              <w:rPr>
                <w:rFonts w:ascii="Arial Nova Cond Light" w:hAnsi="Arial Nova Cond Light" w:cstheme="minorHAnsi"/>
                <w:bCs/>
                <w:sz w:val="20"/>
                <w:szCs w:val="20"/>
              </w:rPr>
            </w:pPr>
            <w:r w:rsidRPr="000D4C5E">
              <w:rPr>
                <w:rFonts w:ascii="Arial Nova Cond Light" w:hAnsi="Arial Nova Cond Light"/>
                <w:sz w:val="20"/>
                <w:szCs w:val="20"/>
              </w:rPr>
              <w:t>L.1.1. Incrementar el uso de estándares de calidad en los bienes y servicios que brindan las entidades públicas.</w:t>
            </w:r>
          </w:p>
        </w:tc>
      </w:tr>
      <w:tr w:rsidR="000D4C5E" w:rsidRPr="007258FE" w14:paraId="38DC1708" w14:textId="77777777" w:rsidTr="009156E9">
        <w:trPr>
          <w:trHeight w:val="392"/>
        </w:trPr>
        <w:tc>
          <w:tcPr>
            <w:tcW w:w="1267" w:type="pct"/>
            <w:gridSpan w:val="2"/>
            <w:shd w:val="clear" w:color="auto" w:fill="C45911" w:themeFill="accent2" w:themeFillShade="BF"/>
            <w:vAlign w:val="center"/>
          </w:tcPr>
          <w:p w14:paraId="6B8C9AE9" w14:textId="77777777" w:rsidR="000D4C5E" w:rsidRPr="007258FE" w:rsidRDefault="000D4C5E" w:rsidP="000D4C5E">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33" w:type="pct"/>
            <w:gridSpan w:val="9"/>
            <w:tcBorders>
              <w:bottom w:val="single" w:sz="4" w:space="0" w:color="auto"/>
            </w:tcBorders>
            <w:shd w:val="clear" w:color="auto" w:fill="auto"/>
            <w:vAlign w:val="center"/>
          </w:tcPr>
          <w:p w14:paraId="0C1FBE81" w14:textId="0C3CC593" w:rsidR="000D4C5E" w:rsidRPr="000D4C5E" w:rsidRDefault="00935F63" w:rsidP="000D4C5E">
            <w:pPr>
              <w:jc w:val="both"/>
              <w:rPr>
                <w:rFonts w:ascii="Arial Nova Cond Light" w:hAnsi="Arial Nova Cond Light"/>
                <w:sz w:val="20"/>
                <w:szCs w:val="20"/>
              </w:rPr>
            </w:pPr>
            <w:r>
              <w:rPr>
                <w:rFonts w:ascii="Arial Nova Cond Light" w:hAnsi="Arial Nova Cond Light"/>
                <w:sz w:val="20"/>
                <w:szCs w:val="20"/>
              </w:rPr>
              <w:t>6</w:t>
            </w:r>
            <w:r w:rsidR="000D4C5E" w:rsidRPr="00D54CFA">
              <w:rPr>
                <w:rFonts w:ascii="Arial Nova Cond Light" w:hAnsi="Arial Nova Cond Light"/>
                <w:sz w:val="20"/>
                <w:szCs w:val="20"/>
              </w:rPr>
              <w:t>. SERVICIO DE SUPERVISIÓN Y FISCALIZACIÓN DE PRODUCTOS REGULADOS (CON REGLAMENTO TÉCNICO) A TRAVÉS DEL USO DE OEC ACREDITADOS.</w:t>
            </w:r>
          </w:p>
        </w:tc>
      </w:tr>
      <w:tr w:rsidR="000D4C5E" w:rsidRPr="007258FE" w14:paraId="41F6D2E5" w14:textId="77777777" w:rsidTr="009156E9">
        <w:trPr>
          <w:trHeight w:val="289"/>
        </w:trPr>
        <w:tc>
          <w:tcPr>
            <w:tcW w:w="1267" w:type="pct"/>
            <w:gridSpan w:val="2"/>
            <w:shd w:val="clear" w:color="auto" w:fill="C45911" w:themeFill="accent2" w:themeFillShade="BF"/>
            <w:vAlign w:val="center"/>
          </w:tcPr>
          <w:p w14:paraId="6E6C6246" w14:textId="77777777" w:rsidR="000D4C5E" w:rsidRPr="007258FE" w:rsidRDefault="000D4C5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33" w:type="pct"/>
            <w:gridSpan w:val="9"/>
            <w:tcBorders>
              <w:bottom w:val="single" w:sz="4" w:space="0" w:color="auto"/>
            </w:tcBorders>
            <w:shd w:val="clear" w:color="auto" w:fill="auto"/>
            <w:vAlign w:val="center"/>
          </w:tcPr>
          <w:p w14:paraId="4F030580" w14:textId="77777777" w:rsidR="000D4C5E" w:rsidRPr="000D4C5E" w:rsidRDefault="000D4C5E" w:rsidP="009156E9">
            <w:pPr>
              <w:jc w:val="both"/>
              <w:rPr>
                <w:rFonts w:ascii="Arial Nova Cond Light" w:hAnsi="Arial Nova Cond Light" w:cstheme="minorHAnsi"/>
                <w:bCs/>
                <w:sz w:val="20"/>
                <w:szCs w:val="20"/>
              </w:rPr>
            </w:pPr>
            <w:r w:rsidRPr="000D4C5E">
              <w:rPr>
                <w:rFonts w:ascii="Arial Nova Cond Light" w:eastAsia="Times New Roman" w:hAnsi="Arial Nova Cond Light" w:cs="Arial"/>
                <w:sz w:val="20"/>
                <w:szCs w:val="20"/>
                <w:lang w:val="es-ES" w:eastAsia="es-PE"/>
              </w:rPr>
              <w:t>Porcentaje de acciones de supervisión y fiscalización con uso de las OEC acreditadas.</w:t>
            </w:r>
          </w:p>
        </w:tc>
      </w:tr>
      <w:tr w:rsidR="000D4C5E" w:rsidRPr="007258FE" w14:paraId="14DD80DD" w14:textId="77777777" w:rsidTr="009156E9">
        <w:trPr>
          <w:trHeight w:val="77"/>
        </w:trPr>
        <w:tc>
          <w:tcPr>
            <w:tcW w:w="1267" w:type="pct"/>
            <w:gridSpan w:val="2"/>
            <w:shd w:val="clear" w:color="auto" w:fill="C45911" w:themeFill="accent2" w:themeFillShade="BF"/>
            <w:vAlign w:val="center"/>
          </w:tcPr>
          <w:p w14:paraId="35057B66" w14:textId="77777777" w:rsidR="000D4C5E" w:rsidRPr="007258FE" w:rsidRDefault="000D4C5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33" w:type="pct"/>
            <w:gridSpan w:val="9"/>
            <w:shd w:val="clear" w:color="auto" w:fill="auto"/>
            <w:vAlign w:val="center"/>
          </w:tcPr>
          <w:p w14:paraId="2E5BDA96" w14:textId="77777777" w:rsidR="000D4C5E" w:rsidRPr="000D4C5E" w:rsidRDefault="000D4C5E" w:rsidP="009156E9">
            <w:pPr>
              <w:jc w:val="both"/>
              <w:rPr>
                <w:rFonts w:ascii="Arial Nova Cond Light" w:eastAsia="Times New Roman" w:hAnsi="Arial Nova Cond Light" w:cs="Arial"/>
                <w:sz w:val="20"/>
                <w:szCs w:val="20"/>
                <w:lang w:val="es-ES" w:eastAsia="es-PE"/>
              </w:rPr>
            </w:pPr>
            <w:r w:rsidRPr="000D4C5E">
              <w:rPr>
                <w:rFonts w:ascii="Arial Nova Cond Light" w:eastAsia="Times New Roman" w:hAnsi="Arial Nova Cond Light" w:cs="Arial"/>
                <w:sz w:val="20"/>
                <w:szCs w:val="20"/>
                <w:lang w:val="es-ES" w:eastAsia="es-PE"/>
              </w:rPr>
              <w:t>El indicador se orienta a medir como parámetro de calidad, el incremento de acciones de supervisión y fiscalización con uso de las OEC acreditadas.</w:t>
            </w:r>
          </w:p>
        </w:tc>
      </w:tr>
      <w:tr w:rsidR="000D4C5E" w:rsidRPr="007258FE" w14:paraId="12BF6476" w14:textId="77777777" w:rsidTr="009156E9">
        <w:trPr>
          <w:trHeight w:val="358"/>
        </w:trPr>
        <w:tc>
          <w:tcPr>
            <w:tcW w:w="1267" w:type="pct"/>
            <w:gridSpan w:val="2"/>
            <w:shd w:val="clear" w:color="auto" w:fill="C45911" w:themeFill="accent2" w:themeFillShade="BF"/>
            <w:vAlign w:val="center"/>
          </w:tcPr>
          <w:p w14:paraId="10A565FF" w14:textId="77777777" w:rsidR="000D4C5E" w:rsidRPr="007258FE" w:rsidRDefault="000D4C5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33" w:type="pct"/>
            <w:gridSpan w:val="9"/>
            <w:shd w:val="clear" w:color="auto" w:fill="auto"/>
            <w:vAlign w:val="center"/>
          </w:tcPr>
          <w:p w14:paraId="34469498" w14:textId="77777777" w:rsidR="000D4C5E" w:rsidRPr="000D4C5E" w:rsidRDefault="000D4C5E" w:rsidP="009156E9">
            <w:pPr>
              <w:jc w:val="both"/>
              <w:rPr>
                <w:rFonts w:ascii="Arial Nova Cond Light" w:hAnsi="Arial Nova Cond Light" w:cstheme="minorHAnsi"/>
                <w:bCs/>
                <w:sz w:val="20"/>
                <w:szCs w:val="20"/>
              </w:rPr>
            </w:pPr>
            <w:r w:rsidRPr="000D4C5E">
              <w:rPr>
                <w:rFonts w:ascii="Arial Nova Cond Light" w:hAnsi="Arial Nova Cond Light" w:cstheme="minorHAnsi"/>
                <w:bCs/>
                <w:sz w:val="20"/>
                <w:szCs w:val="20"/>
              </w:rPr>
              <w:t>Dirección General de Supervisión Fiscalización y Sanciones - PRODUCE</w:t>
            </w:r>
          </w:p>
        </w:tc>
      </w:tr>
      <w:tr w:rsidR="000D4C5E" w:rsidRPr="007258FE" w14:paraId="09D5B142" w14:textId="77777777" w:rsidTr="009156E9">
        <w:trPr>
          <w:trHeight w:val="364"/>
        </w:trPr>
        <w:tc>
          <w:tcPr>
            <w:tcW w:w="1267" w:type="pct"/>
            <w:gridSpan w:val="2"/>
            <w:shd w:val="clear" w:color="auto" w:fill="C45911" w:themeFill="accent2" w:themeFillShade="BF"/>
            <w:vAlign w:val="center"/>
          </w:tcPr>
          <w:p w14:paraId="537DC328" w14:textId="77777777" w:rsidR="000D4C5E" w:rsidRPr="007258FE" w:rsidRDefault="000D4C5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33" w:type="pct"/>
            <w:gridSpan w:val="9"/>
            <w:shd w:val="clear" w:color="auto" w:fill="auto"/>
            <w:vAlign w:val="center"/>
          </w:tcPr>
          <w:p w14:paraId="1AB4A987" w14:textId="77777777" w:rsidR="000D4C5E" w:rsidRPr="000D4C5E" w:rsidRDefault="000D4C5E" w:rsidP="009156E9">
            <w:pPr>
              <w:jc w:val="both"/>
              <w:rPr>
                <w:rFonts w:ascii="Arial Nova Cond Light" w:eastAsia="Times New Roman" w:hAnsi="Arial Nova Cond Light" w:cs="Arial"/>
                <w:sz w:val="20"/>
                <w:szCs w:val="20"/>
                <w:lang w:val="es-ES" w:eastAsia="es-PE"/>
              </w:rPr>
            </w:pPr>
            <w:r w:rsidRPr="000D4C5E">
              <w:rPr>
                <w:rFonts w:ascii="Arial Nova Cond Light" w:eastAsia="Times New Roman" w:hAnsi="Arial Nova Cond Light" w:cs="Arial"/>
                <w:sz w:val="20"/>
                <w:szCs w:val="20"/>
                <w:lang w:val="es-ES" w:eastAsia="es-PE"/>
              </w:rPr>
              <w:t>Factor Presupuestal.</w:t>
            </w:r>
          </w:p>
          <w:p w14:paraId="1FD86B46" w14:textId="77777777" w:rsidR="000D4C5E" w:rsidRPr="000D4C5E" w:rsidRDefault="000D4C5E" w:rsidP="009156E9">
            <w:pPr>
              <w:jc w:val="both"/>
              <w:rPr>
                <w:rFonts w:ascii="Arial Nova Cond Light" w:eastAsia="Times New Roman" w:hAnsi="Arial Nova Cond Light" w:cs="Arial"/>
                <w:sz w:val="20"/>
                <w:szCs w:val="20"/>
                <w:lang w:val="es-ES" w:eastAsia="es-PE"/>
              </w:rPr>
            </w:pPr>
            <w:r w:rsidRPr="000D4C5E">
              <w:rPr>
                <w:rFonts w:ascii="Arial Nova Cond Light" w:eastAsia="Times New Roman" w:hAnsi="Arial Nova Cond Light" w:cs="Arial"/>
                <w:sz w:val="20"/>
                <w:szCs w:val="20"/>
                <w:lang w:val="es-ES" w:eastAsia="es-PE"/>
              </w:rPr>
              <w:t>Factor de personal capacitado en la materia.</w:t>
            </w:r>
          </w:p>
          <w:p w14:paraId="4C981DFE" w14:textId="77777777" w:rsidR="000D4C5E" w:rsidRPr="000D4C5E" w:rsidRDefault="000D4C5E" w:rsidP="009156E9">
            <w:pPr>
              <w:jc w:val="both"/>
              <w:rPr>
                <w:rFonts w:ascii="Arial Nova Cond Light" w:eastAsia="Times New Roman" w:hAnsi="Arial Nova Cond Light" w:cs="Arial"/>
                <w:sz w:val="20"/>
                <w:szCs w:val="20"/>
                <w:lang w:val="es-ES" w:eastAsia="es-PE"/>
              </w:rPr>
            </w:pPr>
            <w:r w:rsidRPr="000D4C5E">
              <w:rPr>
                <w:rFonts w:ascii="Arial Nova Cond Light" w:eastAsia="Times New Roman" w:hAnsi="Arial Nova Cond Light" w:cs="Arial"/>
                <w:sz w:val="20"/>
                <w:szCs w:val="20"/>
                <w:lang w:val="es-ES" w:eastAsia="es-PE"/>
              </w:rPr>
              <w:t>Factor de disponibilidad OEC acreditados.</w:t>
            </w:r>
          </w:p>
          <w:p w14:paraId="02C370A5" w14:textId="77777777" w:rsidR="000D4C5E" w:rsidRPr="000D4C5E" w:rsidRDefault="000D4C5E" w:rsidP="009156E9">
            <w:pPr>
              <w:jc w:val="both"/>
              <w:rPr>
                <w:rFonts w:ascii="Arial Nova Cond Light" w:eastAsia="Times New Roman" w:hAnsi="Arial Nova Cond Light" w:cs="Arial"/>
                <w:sz w:val="20"/>
                <w:szCs w:val="20"/>
                <w:lang w:val="es-ES" w:eastAsia="es-PE"/>
              </w:rPr>
            </w:pPr>
            <w:r w:rsidRPr="000D4C5E">
              <w:rPr>
                <w:rFonts w:ascii="Arial Nova Cond Light" w:eastAsia="Times New Roman" w:hAnsi="Arial Nova Cond Light" w:cs="Arial"/>
                <w:sz w:val="20"/>
                <w:szCs w:val="20"/>
                <w:lang w:val="es-ES" w:eastAsia="es-PE"/>
              </w:rPr>
              <w:t>Factor de priorización en las materias de competencia de la Dirección.</w:t>
            </w:r>
          </w:p>
          <w:p w14:paraId="1EC5157A" w14:textId="77777777" w:rsidR="000D4C5E" w:rsidRPr="000D4C5E" w:rsidRDefault="000D4C5E" w:rsidP="009156E9">
            <w:pPr>
              <w:jc w:val="both"/>
              <w:rPr>
                <w:rFonts w:ascii="Arial Nova Cond Light" w:eastAsia="Times New Roman" w:hAnsi="Arial Nova Cond Light" w:cs="Arial"/>
                <w:sz w:val="20"/>
                <w:szCs w:val="20"/>
                <w:lang w:val="es-ES" w:eastAsia="es-PE"/>
              </w:rPr>
            </w:pPr>
            <w:r w:rsidRPr="000D4C5E">
              <w:rPr>
                <w:rFonts w:ascii="Arial Nova Cond Light" w:eastAsia="Times New Roman" w:hAnsi="Arial Nova Cond Light" w:cs="Arial"/>
                <w:sz w:val="20"/>
                <w:szCs w:val="20"/>
                <w:lang w:val="es-ES" w:eastAsia="es-PE"/>
              </w:rPr>
              <w:t>Cabe señalar que, cualquiera de las limitaciones señaladas afecta directamente al cumplimiento de los objetivos.</w:t>
            </w:r>
          </w:p>
        </w:tc>
      </w:tr>
      <w:tr w:rsidR="000D4C5E" w:rsidRPr="007258FE" w14:paraId="2CF4A20B" w14:textId="77777777" w:rsidTr="009156E9">
        <w:tblPrEx>
          <w:tblCellMar>
            <w:left w:w="70" w:type="dxa"/>
            <w:right w:w="70" w:type="dxa"/>
          </w:tblCellMar>
        </w:tblPrEx>
        <w:trPr>
          <w:trHeight w:val="1374"/>
        </w:trPr>
        <w:tc>
          <w:tcPr>
            <w:tcW w:w="1267" w:type="pct"/>
            <w:gridSpan w:val="2"/>
            <w:shd w:val="clear" w:color="auto" w:fill="C45911" w:themeFill="accent2" w:themeFillShade="BF"/>
            <w:vAlign w:val="center"/>
          </w:tcPr>
          <w:p w14:paraId="65FDE37A" w14:textId="77777777" w:rsidR="000D4C5E" w:rsidRPr="007258FE" w:rsidRDefault="000D4C5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33" w:type="pct"/>
            <w:gridSpan w:val="9"/>
            <w:shd w:val="clear" w:color="auto" w:fill="auto"/>
            <w:vAlign w:val="center"/>
          </w:tcPr>
          <w:p w14:paraId="580CA97E" w14:textId="77777777" w:rsidR="000D4C5E" w:rsidRPr="000D4C5E" w:rsidRDefault="000D4C5E" w:rsidP="009156E9">
            <w:pPr>
              <w:rPr>
                <w:rFonts w:ascii="Arial Nova Cond Light" w:hAnsi="Arial Nova Cond Light" w:cstheme="minorHAnsi"/>
                <w:bCs/>
                <w:sz w:val="20"/>
                <w:szCs w:val="20"/>
                <w:u w:val="single"/>
              </w:rPr>
            </w:pPr>
            <w:r w:rsidRPr="000D4C5E">
              <w:rPr>
                <w:noProof/>
                <w:sz w:val="20"/>
                <w:szCs w:val="20"/>
                <w:lang w:eastAsia="es-PE"/>
              </w:rPr>
              <mc:AlternateContent>
                <mc:Choice Requires="wps">
                  <w:drawing>
                    <wp:anchor distT="0" distB="0" distL="114300" distR="114300" simplePos="0" relativeHeight="251787264" behindDoc="0" locked="0" layoutInCell="1" allowOverlap="1" wp14:anchorId="0B17EC34" wp14:editId="2FCD48FB">
                      <wp:simplePos x="0" y="0"/>
                      <wp:positionH relativeFrom="column">
                        <wp:posOffset>1121410</wp:posOffset>
                      </wp:positionH>
                      <wp:positionV relativeFrom="paragraph">
                        <wp:posOffset>34290</wp:posOffset>
                      </wp:positionV>
                      <wp:extent cx="1739265" cy="457200"/>
                      <wp:effectExtent l="0" t="0" r="0" b="0"/>
                      <wp:wrapNone/>
                      <wp:docPr id="252" name="CuadroTexto 251">
                        <a:extLst xmlns:a="http://schemas.openxmlformats.org/drawingml/2006/main">
                          <a:ext uri="{FF2B5EF4-FFF2-40B4-BE49-F238E27FC236}">
                            <a16:creationId xmlns:a16="http://schemas.microsoft.com/office/drawing/2014/main" id="{F7C287B2-D829-46D1-A1BB-6875E6D6B40F}"/>
                          </a:ext>
                        </a:extLst>
                      </wp:docPr>
                      <wp:cNvGraphicFramePr/>
                      <a:graphic xmlns:a="http://schemas.openxmlformats.org/drawingml/2006/main">
                        <a:graphicData uri="http://schemas.microsoft.com/office/word/2010/wordprocessingShape">
                          <wps:wsp>
                            <wps:cNvSpPr txBox="1"/>
                            <wps:spPr>
                              <a:xfrm>
                                <a:off x="0" y="0"/>
                                <a:ext cx="1739265" cy="4572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D7CC2FA" w14:textId="77777777" w:rsidR="009436AC" w:rsidRDefault="009436AC" w:rsidP="000D4C5E">
                                  <w:pPr>
                                    <w:rPr>
                                      <w:rFonts w:ascii="Cambria Math" w:hAnsi="Cambria Math"/>
                                      <w:i/>
                                      <w:iCs/>
                                      <w:color w:val="000000" w:themeColor="text1"/>
                                    </w:rPr>
                                  </w:pPr>
                                  <m:oMathPara>
                                    <m:oMathParaPr>
                                      <m:jc m:val="centerGroup"/>
                                    </m:oMathParaPr>
                                    <m:oMath>
                                      <m:r>
                                        <w:rPr>
                                          <w:rFonts w:ascii="Cambria Math" w:hAnsi="Cambria Math"/>
                                          <w:color w:val="000000" w:themeColor="text1"/>
                                        </w:rPr>
                                        <m:t>%OECa=</m:t>
                                      </m:r>
                                      <m:f>
                                        <m:fPr>
                                          <m:ctrlPr>
                                            <w:rPr>
                                              <w:rFonts w:ascii="Cambria Math" w:eastAsiaTheme="minorEastAsia" w:hAnsi="Cambria Math"/>
                                              <w:i/>
                                              <w:iCs/>
                                              <w:color w:val="000000" w:themeColor="text1"/>
                                            </w:rPr>
                                          </m:ctrlPr>
                                        </m:fPr>
                                        <m:num>
                                          <m:r>
                                            <w:rPr>
                                              <w:rFonts w:ascii="Cambria Math" w:hAnsi="Cambria Math"/>
                                              <w:color w:val="000000" w:themeColor="text1"/>
                                            </w:rPr>
                                            <m:t>AFOECa</m:t>
                                          </m:r>
                                        </m:num>
                                        <m:den>
                                          <m:r>
                                            <w:rPr>
                                              <w:rFonts w:ascii="Cambria Math" w:hAnsi="Cambria Math"/>
                                              <w:color w:val="000000" w:themeColor="text1"/>
                                            </w:rPr>
                                            <m:t>FP</m:t>
                                          </m:r>
                                        </m:den>
                                      </m:f>
                                      <m:r>
                                        <w:rPr>
                                          <w:rFonts w:ascii="Cambria Math" w:hAnsi="+mn-ea"/>
                                          <w:color w:val="000000" w:themeColor="text1"/>
                                        </w:rPr>
                                        <m:t>×</m:t>
                                      </m:r>
                                      <m:r>
                                        <w:rPr>
                                          <w:rFonts w:ascii="Cambria Math" w:hAnsi="+mn-ea"/>
                                          <w:color w:val="000000" w:themeColor="text1"/>
                                        </w:rPr>
                                        <m:t>100%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B17EC34" id="CuadroTexto 251" o:spid="_x0000_s1030" type="#_x0000_t202" style="position:absolute;margin-left:88.3pt;margin-top:2.7pt;width:136.95pt;height:36pt;z-index:251787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" filled="f" stroked="f">
                      <v:textbox style="mso-fit-shape-to-text:t" inset="0,0,0,0">
                        <w:txbxContent>
                          <w:p w14:paraId="3D7CC2FA" w14:textId="77777777" w:rsidR="009436AC" w:rsidRDefault="009436AC" w:rsidP="000D4C5E">
                            <w:pPr>
                              <w:rPr>
                                <w:rFonts w:ascii="Cambria Math" w:hAnsi="Cambria Math"/>
                                <w:i/>
                                <w:iCs/>
                                <w:color w:val="000000" w:themeColor="text1"/>
                              </w:rPr>
                            </w:pPr>
                            <m:oMathPara>
                              <m:oMathParaPr>
                                <m:jc m:val="centerGroup"/>
                              </m:oMathParaPr>
                              <m:oMath>
                                <m:r>
                                  <w:rPr>
                                    <w:rFonts w:ascii="Cambria Math" w:hAnsi="Cambria Math"/>
                                    <w:color w:val="000000" w:themeColor="text1"/>
                                  </w:rPr>
                                  <m:t>%OECa=</m:t>
                                </m:r>
                                <m:f>
                                  <m:fPr>
                                    <m:ctrlPr>
                                      <w:rPr>
                                        <w:rFonts w:ascii="Cambria Math" w:eastAsiaTheme="minorEastAsia" w:hAnsi="Cambria Math"/>
                                        <w:i/>
                                        <w:iCs/>
                                        <w:color w:val="000000" w:themeColor="text1"/>
                                      </w:rPr>
                                    </m:ctrlPr>
                                  </m:fPr>
                                  <m:num>
                                    <m:r>
                                      <w:rPr>
                                        <w:rFonts w:ascii="Cambria Math" w:hAnsi="Cambria Math"/>
                                        <w:color w:val="000000" w:themeColor="text1"/>
                                      </w:rPr>
                                      <m:t>AFOECa</m:t>
                                    </m:r>
                                  </m:num>
                                  <m:den>
                                    <m:r>
                                      <w:rPr>
                                        <w:rFonts w:ascii="Cambria Math" w:hAnsi="Cambria Math"/>
                                        <w:color w:val="000000" w:themeColor="text1"/>
                                      </w:rPr>
                                      <m:t>FP</m:t>
                                    </m:r>
                                  </m:den>
                                </m:f>
                                <m:r>
                                  <w:rPr>
                                    <w:rFonts w:ascii="Cambria Math" w:hAnsi="+mn-ea"/>
                                    <w:color w:val="000000" w:themeColor="text1"/>
                                  </w:rPr>
                                  <m:t>×</m:t>
                                </m:r>
                                <m:r>
                                  <w:rPr>
                                    <w:rFonts w:ascii="Cambria Math" w:hAnsi="+mn-ea"/>
                                    <w:color w:val="000000" w:themeColor="text1"/>
                                  </w:rPr>
                                  <m:t>100%</m:t>
                                </m:r>
                              </m:oMath>
                            </m:oMathPara>
                          </w:p>
                        </w:txbxContent>
                      </v:textbox>
                    </v:shape>
                  </w:pict>
                </mc:Fallback>
              </mc:AlternateContent>
            </w:r>
            <w:r w:rsidRPr="000D4C5E">
              <w:rPr>
                <w:rFonts w:ascii="Arial Nova Cond Light" w:hAnsi="Arial Nova Cond Light" w:cstheme="minorHAnsi"/>
                <w:bCs/>
                <w:sz w:val="20"/>
                <w:szCs w:val="20"/>
                <w:u w:val="single"/>
              </w:rPr>
              <w:t xml:space="preserve"> Fórmula</w:t>
            </w:r>
          </w:p>
          <w:p w14:paraId="78CF2F5F" w14:textId="77777777" w:rsidR="000D4C5E" w:rsidRPr="000D4C5E" w:rsidRDefault="000D4C5E" w:rsidP="009156E9">
            <w:pPr>
              <w:rPr>
                <w:rFonts w:ascii="Arial Nova Cond Light" w:hAnsi="Arial Nova Cond Light" w:cstheme="minorHAnsi"/>
                <w:bCs/>
                <w:sz w:val="20"/>
                <w:szCs w:val="20"/>
                <w:u w:val="single"/>
              </w:rPr>
            </w:pPr>
          </w:p>
          <w:p w14:paraId="3F593F3B" w14:textId="77777777" w:rsidR="000D4C5E" w:rsidRPr="000D4C5E" w:rsidRDefault="000D4C5E" w:rsidP="009156E9">
            <w:pPr>
              <w:rPr>
                <w:rFonts w:ascii="Arial Nova Cond Light" w:hAnsi="Arial Nova Cond Light" w:cstheme="minorHAnsi"/>
                <w:bCs/>
                <w:sz w:val="20"/>
                <w:szCs w:val="20"/>
                <w:u w:val="single"/>
              </w:rPr>
            </w:pPr>
          </w:p>
          <w:p w14:paraId="5DDB8DAD" w14:textId="77777777" w:rsidR="000D4C5E" w:rsidRPr="000D4C5E" w:rsidRDefault="000D4C5E" w:rsidP="009156E9">
            <w:pPr>
              <w:rPr>
                <w:rFonts w:ascii="Arial Nova Cond Light" w:eastAsiaTheme="minorEastAsia" w:hAnsi="Arial Nova Cond Light" w:cstheme="minorHAnsi"/>
                <w:bCs/>
                <w:sz w:val="20"/>
                <w:szCs w:val="20"/>
              </w:rPr>
            </w:pPr>
          </w:p>
          <w:p w14:paraId="4AD71E7B" w14:textId="77777777" w:rsidR="000D4C5E" w:rsidRPr="000D4C5E" w:rsidRDefault="000D4C5E" w:rsidP="009156E9">
            <w:pPr>
              <w:spacing w:line="276" w:lineRule="auto"/>
              <w:rPr>
                <w:rFonts w:ascii="Arial Nova Cond Light" w:hAnsi="Arial Nova Cond Light" w:cstheme="minorHAnsi"/>
                <w:bCs/>
                <w:sz w:val="20"/>
                <w:szCs w:val="20"/>
              </w:rPr>
            </w:pPr>
            <w:r w:rsidRPr="000D4C5E">
              <w:rPr>
                <w:rFonts w:ascii="Arial Nova Cond Light" w:hAnsi="Arial Nova Cond Light" w:cstheme="minorHAnsi"/>
                <w:bCs/>
                <w:sz w:val="20"/>
                <w:szCs w:val="20"/>
                <w:u w:val="single"/>
              </w:rPr>
              <w:t>Especificaciones técnicas</w:t>
            </w:r>
          </w:p>
          <w:p w14:paraId="39B93F75" w14:textId="77777777" w:rsidR="000D4C5E" w:rsidRPr="000D4C5E" w:rsidRDefault="000D4C5E" w:rsidP="009156E9">
            <w:pPr>
              <w:rPr>
                <w:rFonts w:ascii="Arial Nova Cond Light" w:hAnsi="Arial Nova Cond Light" w:cstheme="minorHAnsi"/>
                <w:bCs/>
                <w:sz w:val="20"/>
                <w:szCs w:val="20"/>
              </w:rPr>
            </w:pPr>
            <w:r w:rsidRPr="000D4C5E">
              <w:rPr>
                <w:rFonts w:ascii="Arial Nova Cond Light" w:hAnsi="Arial Nova Cond Light" w:cstheme="minorHAnsi"/>
                <w:bCs/>
                <w:sz w:val="20"/>
                <w:szCs w:val="20"/>
              </w:rPr>
              <w:t>%</w:t>
            </w:r>
            <w:proofErr w:type="spellStart"/>
            <w:r w:rsidRPr="000D4C5E">
              <w:rPr>
                <w:rFonts w:ascii="Arial Nova Cond Light" w:hAnsi="Arial Nova Cond Light" w:cstheme="minorHAnsi"/>
                <w:bCs/>
                <w:sz w:val="20"/>
                <w:szCs w:val="20"/>
              </w:rPr>
              <w:t>OECa</w:t>
            </w:r>
            <w:proofErr w:type="spellEnd"/>
            <w:r w:rsidRPr="000D4C5E">
              <w:rPr>
                <w:rFonts w:ascii="Arial Nova Cond Light" w:hAnsi="Arial Nova Cond Light" w:cstheme="minorHAnsi"/>
                <w:bCs/>
                <w:sz w:val="20"/>
                <w:szCs w:val="20"/>
              </w:rPr>
              <w:t>:  Uso de OECA</w:t>
            </w:r>
          </w:p>
          <w:p w14:paraId="12C43F21" w14:textId="77777777" w:rsidR="000D4C5E" w:rsidRPr="000D4C5E" w:rsidRDefault="000D4C5E" w:rsidP="009156E9">
            <w:pPr>
              <w:rPr>
                <w:rFonts w:ascii="Arial Nova Cond Light" w:hAnsi="Arial Nova Cond Light" w:cstheme="minorHAnsi"/>
                <w:bCs/>
                <w:sz w:val="20"/>
                <w:szCs w:val="20"/>
              </w:rPr>
            </w:pPr>
            <w:proofErr w:type="spellStart"/>
            <w:r w:rsidRPr="000D4C5E">
              <w:rPr>
                <w:rFonts w:ascii="Arial Nova Cond Light" w:hAnsi="Arial Nova Cond Light" w:cstheme="minorHAnsi"/>
                <w:bCs/>
                <w:sz w:val="20"/>
                <w:szCs w:val="20"/>
              </w:rPr>
              <w:t>AFOECa</w:t>
            </w:r>
            <w:proofErr w:type="spellEnd"/>
            <w:r w:rsidRPr="000D4C5E">
              <w:rPr>
                <w:rFonts w:ascii="Arial Nova Cond Light" w:hAnsi="Arial Nova Cond Light" w:cstheme="minorHAnsi"/>
                <w:bCs/>
                <w:sz w:val="20"/>
                <w:szCs w:val="20"/>
              </w:rPr>
              <w:t>: Numero de acciones de fiscalización con OECA</w:t>
            </w:r>
          </w:p>
          <w:p w14:paraId="0DB67D61" w14:textId="77777777" w:rsidR="000D4C5E" w:rsidRPr="000D4C5E" w:rsidRDefault="000D4C5E" w:rsidP="009156E9">
            <w:pPr>
              <w:rPr>
                <w:rFonts w:ascii="Arial Nova Cond Light" w:hAnsi="Arial Nova Cond Light" w:cstheme="minorHAnsi"/>
                <w:bCs/>
                <w:color w:val="FF0000"/>
                <w:sz w:val="20"/>
                <w:szCs w:val="20"/>
              </w:rPr>
            </w:pPr>
            <w:r w:rsidRPr="000D4C5E">
              <w:rPr>
                <w:rFonts w:ascii="Arial Nova Cond Light" w:hAnsi="Arial Nova Cond Light" w:cstheme="minorHAnsi"/>
                <w:bCs/>
                <w:sz w:val="20"/>
                <w:szCs w:val="20"/>
              </w:rPr>
              <w:t>FP: Numero de acciones de fiscalización programada</w:t>
            </w:r>
          </w:p>
        </w:tc>
      </w:tr>
      <w:tr w:rsidR="000D4C5E" w:rsidRPr="007258FE" w14:paraId="635AF501" w14:textId="77777777" w:rsidTr="000D4C5E">
        <w:trPr>
          <w:trHeight w:val="415"/>
        </w:trPr>
        <w:tc>
          <w:tcPr>
            <w:tcW w:w="1267" w:type="pct"/>
            <w:gridSpan w:val="2"/>
            <w:shd w:val="clear" w:color="auto" w:fill="C45911" w:themeFill="accent2" w:themeFillShade="BF"/>
            <w:vAlign w:val="center"/>
          </w:tcPr>
          <w:p w14:paraId="3FF9557D" w14:textId="77777777" w:rsidR="000D4C5E" w:rsidRPr="007258FE" w:rsidRDefault="000D4C5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33" w:type="pct"/>
            <w:gridSpan w:val="9"/>
            <w:tcBorders>
              <w:bottom w:val="single" w:sz="4" w:space="0" w:color="auto"/>
            </w:tcBorders>
            <w:shd w:val="clear" w:color="auto" w:fill="auto"/>
            <w:vAlign w:val="center"/>
          </w:tcPr>
          <w:p w14:paraId="38530105" w14:textId="1AD02F7D" w:rsidR="000D4C5E" w:rsidRPr="000D4C5E" w:rsidRDefault="00C8138A" w:rsidP="009156E9">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0D4C5E" w:rsidRPr="007258FE" w14:paraId="142BF8DC" w14:textId="77777777" w:rsidTr="000D4C5E">
        <w:trPr>
          <w:trHeight w:val="415"/>
        </w:trPr>
        <w:tc>
          <w:tcPr>
            <w:tcW w:w="1267" w:type="pct"/>
            <w:gridSpan w:val="2"/>
            <w:shd w:val="clear" w:color="auto" w:fill="C45911" w:themeFill="accent2" w:themeFillShade="BF"/>
            <w:vAlign w:val="center"/>
          </w:tcPr>
          <w:p w14:paraId="05143E30" w14:textId="5C7D6043" w:rsidR="000D4C5E" w:rsidRPr="007258FE" w:rsidRDefault="000D4C5E" w:rsidP="000D4C5E">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33" w:type="pct"/>
            <w:gridSpan w:val="9"/>
            <w:tcBorders>
              <w:bottom w:val="single" w:sz="4" w:space="0" w:color="auto"/>
            </w:tcBorders>
            <w:shd w:val="clear" w:color="auto" w:fill="auto"/>
            <w:vAlign w:val="center"/>
          </w:tcPr>
          <w:p w14:paraId="74A25F39" w14:textId="50E2D3D7" w:rsidR="000D4C5E" w:rsidRPr="000D4C5E" w:rsidRDefault="000D4C5E" w:rsidP="000D4C5E">
            <w:pPr>
              <w:rPr>
                <w:rFonts w:ascii="Arial Nova Cond Light" w:hAnsi="Arial Nova Cond Light" w:cstheme="minorHAnsi"/>
                <w:bCs/>
                <w:sz w:val="20"/>
                <w:szCs w:val="20"/>
              </w:rPr>
            </w:pPr>
            <w:r w:rsidRPr="000D4C5E">
              <w:rPr>
                <w:rFonts w:ascii="Arial Nova Cond Light" w:hAnsi="Arial Nova Cond Light" w:cstheme="minorHAnsi"/>
                <w:bCs/>
                <w:sz w:val="20"/>
                <w:szCs w:val="20"/>
              </w:rPr>
              <w:t>La Dirección General de Supervisión Fiscalización y Sanciones - PRODUCE cuenta con los recursos necesarios para continuar con las acciones de fiscalización en el marco de sus competencias.</w:t>
            </w:r>
          </w:p>
        </w:tc>
      </w:tr>
      <w:tr w:rsidR="000D4C5E" w:rsidRPr="007258FE" w14:paraId="2E02C3BD" w14:textId="77777777" w:rsidTr="009156E9">
        <w:trPr>
          <w:trHeight w:val="276"/>
        </w:trPr>
        <w:tc>
          <w:tcPr>
            <w:tcW w:w="1267" w:type="pct"/>
            <w:gridSpan w:val="2"/>
            <w:shd w:val="clear" w:color="auto" w:fill="C45911" w:themeFill="accent2" w:themeFillShade="BF"/>
            <w:vAlign w:val="center"/>
          </w:tcPr>
          <w:p w14:paraId="33761F8D" w14:textId="77777777" w:rsidR="000D4C5E" w:rsidRPr="007258FE" w:rsidRDefault="000D4C5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33" w:type="pct"/>
            <w:gridSpan w:val="9"/>
            <w:shd w:val="clear" w:color="auto" w:fill="auto"/>
            <w:vAlign w:val="center"/>
          </w:tcPr>
          <w:p w14:paraId="55A5252F" w14:textId="77777777" w:rsidR="000D4C5E" w:rsidRPr="000D4C5E" w:rsidRDefault="000D4C5E" w:rsidP="009156E9">
            <w:pPr>
              <w:rPr>
                <w:rFonts w:ascii="Arial Nova Cond Light" w:hAnsi="Arial Nova Cond Light" w:cstheme="minorHAnsi"/>
                <w:bCs/>
                <w:sz w:val="20"/>
                <w:szCs w:val="20"/>
              </w:rPr>
            </w:pPr>
            <w:r w:rsidRPr="000D4C5E">
              <w:rPr>
                <w:rFonts w:ascii="Arial Nova Cond Light" w:hAnsi="Arial Nova Cond Light" w:cstheme="minorHAnsi"/>
                <w:bCs/>
                <w:sz w:val="20"/>
                <w:szCs w:val="20"/>
              </w:rPr>
              <w:t>Registros de la DGSFS-DSF</w:t>
            </w:r>
          </w:p>
          <w:p w14:paraId="3B90686C" w14:textId="77777777" w:rsidR="000D4C5E" w:rsidRPr="000D4C5E" w:rsidRDefault="000D4C5E" w:rsidP="009156E9">
            <w:pPr>
              <w:rPr>
                <w:rFonts w:ascii="Arial Nova Cond Light" w:hAnsi="Arial Nova Cond Light" w:cstheme="minorHAnsi"/>
                <w:bCs/>
                <w:sz w:val="20"/>
                <w:szCs w:val="20"/>
              </w:rPr>
            </w:pPr>
            <w:r w:rsidRPr="000D4C5E">
              <w:rPr>
                <w:rFonts w:ascii="Arial Nova Cond Light" w:hAnsi="Arial Nova Cond Light" w:cstheme="minorHAnsi"/>
                <w:bCs/>
                <w:sz w:val="20"/>
                <w:szCs w:val="20"/>
              </w:rPr>
              <w:t>Bases de datos: físico/electrónico.</w:t>
            </w:r>
          </w:p>
        </w:tc>
      </w:tr>
      <w:tr w:rsidR="000D4C5E" w:rsidRPr="007258FE" w14:paraId="2E0D4E02" w14:textId="77777777" w:rsidTr="009156E9">
        <w:trPr>
          <w:trHeight w:val="416"/>
        </w:trPr>
        <w:tc>
          <w:tcPr>
            <w:tcW w:w="1267" w:type="pct"/>
            <w:gridSpan w:val="2"/>
            <w:shd w:val="clear" w:color="auto" w:fill="C45911" w:themeFill="accent2" w:themeFillShade="BF"/>
            <w:vAlign w:val="center"/>
          </w:tcPr>
          <w:p w14:paraId="10D2712B" w14:textId="7320E8B0" w:rsidR="000D4C5E" w:rsidRPr="007258FE" w:rsidRDefault="000D4C5E" w:rsidP="000D4C5E">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33" w:type="pct"/>
            <w:gridSpan w:val="9"/>
            <w:shd w:val="clear" w:color="auto" w:fill="auto"/>
            <w:vAlign w:val="center"/>
          </w:tcPr>
          <w:p w14:paraId="744C4C05" w14:textId="508B97E2" w:rsidR="000D4C5E" w:rsidRPr="000D4C5E" w:rsidRDefault="000D4C5E" w:rsidP="000D4C5E">
            <w:pPr>
              <w:jc w:val="both"/>
              <w:rPr>
                <w:rFonts w:ascii="Arial Nova Cond Light" w:hAnsi="Arial Nova Cond Light" w:cstheme="minorHAnsi"/>
                <w:bCs/>
                <w:sz w:val="20"/>
                <w:szCs w:val="20"/>
              </w:rPr>
            </w:pPr>
            <w:r w:rsidRPr="000D4C5E">
              <w:rPr>
                <w:rFonts w:ascii="Arial Nova Cond Light" w:hAnsi="Arial Nova Cond Light" w:cstheme="minorHAnsi"/>
                <w:bCs/>
                <w:sz w:val="20"/>
                <w:szCs w:val="20"/>
              </w:rPr>
              <w:t>Calidad</w:t>
            </w:r>
          </w:p>
        </w:tc>
      </w:tr>
      <w:tr w:rsidR="00FE7C81" w:rsidRPr="003B16EC" w14:paraId="4A3B815C" w14:textId="77777777" w:rsidTr="00FE7C81">
        <w:trPr>
          <w:trHeight w:val="322"/>
        </w:trPr>
        <w:tc>
          <w:tcPr>
            <w:tcW w:w="664" w:type="pct"/>
            <w:tcBorders>
              <w:tr2bl w:val="single" w:sz="4" w:space="0" w:color="auto"/>
            </w:tcBorders>
            <w:shd w:val="clear" w:color="auto" w:fill="C45911" w:themeFill="accent2" w:themeFillShade="BF"/>
            <w:vAlign w:val="center"/>
          </w:tcPr>
          <w:p w14:paraId="2AC9E488" w14:textId="77777777" w:rsidR="00FE7C81" w:rsidRPr="002D7472" w:rsidRDefault="00FE7C81" w:rsidP="009156E9">
            <w:pPr>
              <w:spacing w:line="276" w:lineRule="auto"/>
              <w:jc w:val="center"/>
              <w:rPr>
                <w:rFonts w:ascii="Arial Nova Cond Light" w:hAnsi="Arial Nova Cond Light" w:cstheme="minorHAnsi"/>
                <w:bCs/>
                <w:color w:val="FFFFFF" w:themeColor="background1"/>
                <w:sz w:val="16"/>
                <w:szCs w:val="16"/>
              </w:rPr>
            </w:pPr>
          </w:p>
        </w:tc>
        <w:tc>
          <w:tcPr>
            <w:tcW w:w="603" w:type="pct"/>
            <w:shd w:val="clear" w:color="auto" w:fill="C45911" w:themeFill="accent2" w:themeFillShade="BF"/>
            <w:vAlign w:val="center"/>
          </w:tcPr>
          <w:p w14:paraId="226A479C" w14:textId="642EBB0B" w:rsidR="00FE7C81" w:rsidRPr="002D7472" w:rsidRDefault="00FE7C8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33" w:type="pct"/>
            <w:gridSpan w:val="9"/>
            <w:shd w:val="clear" w:color="auto" w:fill="C45911" w:themeFill="accent2" w:themeFillShade="BF"/>
            <w:vAlign w:val="center"/>
          </w:tcPr>
          <w:p w14:paraId="6249F4A6" w14:textId="77777777" w:rsidR="00FE7C81" w:rsidRPr="002D7472" w:rsidRDefault="00FE7C8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FE7C81" w:rsidRPr="003B16EC" w14:paraId="0726EC5B" w14:textId="77777777" w:rsidTr="00FE7C81">
        <w:trPr>
          <w:trHeight w:val="286"/>
        </w:trPr>
        <w:tc>
          <w:tcPr>
            <w:tcW w:w="664" w:type="pct"/>
            <w:shd w:val="clear" w:color="auto" w:fill="FBE4D5" w:themeFill="accent2" w:themeFillTint="33"/>
            <w:vAlign w:val="center"/>
          </w:tcPr>
          <w:p w14:paraId="67DE8654" w14:textId="77777777" w:rsidR="00FE7C81" w:rsidRPr="002D7472" w:rsidRDefault="00FE7C81"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03" w:type="pct"/>
            <w:tcBorders>
              <w:bottom w:val="single" w:sz="4" w:space="0" w:color="auto"/>
            </w:tcBorders>
            <w:shd w:val="clear" w:color="auto" w:fill="FBE4D5" w:themeFill="accent2" w:themeFillTint="33"/>
            <w:vAlign w:val="center"/>
          </w:tcPr>
          <w:p w14:paraId="0D7D39A0" w14:textId="204D0B4D"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481" w:type="pct"/>
            <w:tcBorders>
              <w:bottom w:val="single" w:sz="4" w:space="0" w:color="auto"/>
            </w:tcBorders>
            <w:shd w:val="clear" w:color="auto" w:fill="FBE4D5" w:themeFill="accent2" w:themeFillTint="33"/>
            <w:vAlign w:val="center"/>
          </w:tcPr>
          <w:p w14:paraId="7D5A1F48"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500" w:type="pct"/>
            <w:tcBorders>
              <w:bottom w:val="single" w:sz="4" w:space="0" w:color="auto"/>
            </w:tcBorders>
            <w:shd w:val="clear" w:color="auto" w:fill="FBE4D5" w:themeFill="accent2" w:themeFillTint="33"/>
            <w:vAlign w:val="center"/>
          </w:tcPr>
          <w:p w14:paraId="056F1275"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506" w:type="pct"/>
            <w:tcBorders>
              <w:bottom w:val="single" w:sz="4" w:space="0" w:color="auto"/>
            </w:tcBorders>
            <w:shd w:val="clear" w:color="auto" w:fill="FBE4D5" w:themeFill="accent2" w:themeFillTint="33"/>
            <w:vAlign w:val="center"/>
          </w:tcPr>
          <w:p w14:paraId="1123CB61"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5" w:type="pct"/>
            <w:tcBorders>
              <w:bottom w:val="single" w:sz="4" w:space="0" w:color="auto"/>
            </w:tcBorders>
            <w:shd w:val="clear" w:color="auto" w:fill="FBE4D5" w:themeFill="accent2" w:themeFillTint="33"/>
            <w:vAlign w:val="center"/>
          </w:tcPr>
          <w:p w14:paraId="253DF68C"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76" w:type="pct"/>
            <w:tcBorders>
              <w:bottom w:val="single" w:sz="4" w:space="0" w:color="auto"/>
            </w:tcBorders>
            <w:shd w:val="clear" w:color="auto" w:fill="FBE4D5" w:themeFill="accent2" w:themeFillTint="33"/>
            <w:vAlign w:val="center"/>
          </w:tcPr>
          <w:p w14:paraId="55281613"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5" w:type="pct"/>
            <w:tcBorders>
              <w:bottom w:val="single" w:sz="4" w:space="0" w:color="auto"/>
            </w:tcBorders>
            <w:shd w:val="clear" w:color="auto" w:fill="FBE4D5" w:themeFill="accent2" w:themeFillTint="33"/>
            <w:vAlign w:val="center"/>
          </w:tcPr>
          <w:p w14:paraId="7DE3C019"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6" w:type="pct"/>
            <w:tcBorders>
              <w:bottom w:val="single" w:sz="4" w:space="0" w:color="auto"/>
            </w:tcBorders>
            <w:shd w:val="clear" w:color="auto" w:fill="FBE4D5" w:themeFill="accent2" w:themeFillTint="33"/>
            <w:vAlign w:val="center"/>
          </w:tcPr>
          <w:p w14:paraId="254D802F"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6" w:type="pct"/>
            <w:tcBorders>
              <w:bottom w:val="single" w:sz="4" w:space="0" w:color="auto"/>
            </w:tcBorders>
            <w:shd w:val="clear" w:color="auto" w:fill="FBE4D5" w:themeFill="accent2" w:themeFillTint="33"/>
            <w:vAlign w:val="center"/>
          </w:tcPr>
          <w:p w14:paraId="293B63B7"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68" w:type="pct"/>
            <w:tcBorders>
              <w:bottom w:val="single" w:sz="4" w:space="0" w:color="auto"/>
            </w:tcBorders>
            <w:shd w:val="clear" w:color="auto" w:fill="FBE4D5" w:themeFill="accent2" w:themeFillTint="33"/>
            <w:vAlign w:val="center"/>
          </w:tcPr>
          <w:p w14:paraId="666D38BF"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FE7C81" w:rsidRPr="003B16EC" w14:paraId="35267155" w14:textId="77777777" w:rsidTr="00FE7C81">
        <w:trPr>
          <w:trHeight w:val="85"/>
        </w:trPr>
        <w:tc>
          <w:tcPr>
            <w:tcW w:w="664" w:type="pct"/>
            <w:shd w:val="clear" w:color="auto" w:fill="D9D9D9" w:themeFill="background1" w:themeFillShade="D9"/>
            <w:vAlign w:val="center"/>
          </w:tcPr>
          <w:p w14:paraId="7B4600EC" w14:textId="77777777" w:rsidR="00FE7C81" w:rsidRPr="002D7472" w:rsidRDefault="00FE7C81"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03" w:type="pct"/>
            <w:shd w:val="clear" w:color="auto" w:fill="auto"/>
            <w:vAlign w:val="center"/>
          </w:tcPr>
          <w:p w14:paraId="221C0B36" w14:textId="7C97E3CE" w:rsidR="00FE7C81" w:rsidRPr="00E12904" w:rsidRDefault="00FE7C81" w:rsidP="009156E9">
            <w:pPr>
              <w:spacing w:line="276" w:lineRule="auto"/>
              <w:jc w:val="center"/>
              <w:rPr>
                <w:rFonts w:ascii="Arial Nova Cond Light" w:hAnsi="Arial Nova Cond Light" w:cstheme="minorHAnsi"/>
                <w:bCs/>
                <w:sz w:val="18"/>
                <w:szCs w:val="18"/>
              </w:rPr>
            </w:pPr>
            <w:r w:rsidRPr="00E12904">
              <w:rPr>
                <w:rFonts w:ascii="Arial Nova Cond Light" w:hAnsi="Arial Nova Cond Light"/>
                <w:sz w:val="18"/>
                <w:szCs w:val="18"/>
              </w:rPr>
              <w:t>0%</w:t>
            </w:r>
          </w:p>
        </w:tc>
        <w:tc>
          <w:tcPr>
            <w:tcW w:w="481" w:type="pct"/>
            <w:shd w:val="clear" w:color="auto" w:fill="auto"/>
            <w:vAlign w:val="center"/>
          </w:tcPr>
          <w:p w14:paraId="3C3F45B9" w14:textId="77777777" w:rsidR="00FE7C81" w:rsidRPr="00E12904" w:rsidRDefault="00FE7C81" w:rsidP="009156E9">
            <w:pPr>
              <w:spacing w:line="276" w:lineRule="auto"/>
              <w:jc w:val="center"/>
              <w:rPr>
                <w:rFonts w:ascii="Arial Nova Cond Light" w:hAnsi="Arial Nova Cond Light" w:cstheme="minorHAnsi"/>
                <w:bCs/>
                <w:sz w:val="18"/>
                <w:szCs w:val="18"/>
              </w:rPr>
            </w:pPr>
            <w:r w:rsidRPr="00E12904">
              <w:rPr>
                <w:rFonts w:ascii="Arial Nova Cond Light" w:hAnsi="Arial Nova Cond Light"/>
                <w:sz w:val="18"/>
                <w:szCs w:val="18"/>
              </w:rPr>
              <w:t>0%</w:t>
            </w:r>
          </w:p>
        </w:tc>
        <w:tc>
          <w:tcPr>
            <w:tcW w:w="500" w:type="pct"/>
            <w:shd w:val="clear" w:color="auto" w:fill="auto"/>
            <w:vAlign w:val="center"/>
          </w:tcPr>
          <w:p w14:paraId="62629F06" w14:textId="77777777" w:rsidR="00FE7C81" w:rsidRPr="00E12904" w:rsidRDefault="00FE7C81" w:rsidP="009156E9">
            <w:pPr>
              <w:spacing w:line="276" w:lineRule="auto"/>
              <w:jc w:val="center"/>
              <w:rPr>
                <w:rFonts w:ascii="Arial Nova Cond Light" w:hAnsi="Arial Nova Cond Light" w:cstheme="minorHAnsi"/>
                <w:bCs/>
                <w:sz w:val="18"/>
                <w:szCs w:val="18"/>
              </w:rPr>
            </w:pPr>
            <w:r w:rsidRPr="00E12904">
              <w:rPr>
                <w:rFonts w:ascii="Arial Nova Cond Light" w:hAnsi="Arial Nova Cond Light"/>
                <w:sz w:val="18"/>
                <w:szCs w:val="18"/>
              </w:rPr>
              <w:t>2%</w:t>
            </w:r>
          </w:p>
        </w:tc>
        <w:tc>
          <w:tcPr>
            <w:tcW w:w="506" w:type="pct"/>
            <w:shd w:val="clear" w:color="auto" w:fill="auto"/>
            <w:vAlign w:val="center"/>
          </w:tcPr>
          <w:p w14:paraId="7C7B9AB1" w14:textId="77777777" w:rsidR="00FE7C81" w:rsidRPr="00E12904" w:rsidRDefault="00FE7C81" w:rsidP="009156E9">
            <w:pPr>
              <w:spacing w:line="276" w:lineRule="auto"/>
              <w:jc w:val="center"/>
              <w:rPr>
                <w:rFonts w:ascii="Arial Nova Cond Light" w:hAnsi="Arial Nova Cond Light" w:cstheme="minorHAnsi"/>
                <w:bCs/>
                <w:sz w:val="18"/>
                <w:szCs w:val="18"/>
              </w:rPr>
            </w:pPr>
            <w:r w:rsidRPr="00E12904">
              <w:rPr>
                <w:rFonts w:ascii="Arial Nova Cond Light" w:hAnsi="Arial Nova Cond Light"/>
                <w:sz w:val="18"/>
                <w:szCs w:val="18"/>
              </w:rPr>
              <w:t>2%</w:t>
            </w:r>
          </w:p>
        </w:tc>
        <w:tc>
          <w:tcPr>
            <w:tcW w:w="375" w:type="pct"/>
            <w:shd w:val="clear" w:color="auto" w:fill="auto"/>
            <w:vAlign w:val="center"/>
          </w:tcPr>
          <w:p w14:paraId="2CEA7F9F" w14:textId="77777777" w:rsidR="00FE7C81" w:rsidRPr="00E12904" w:rsidRDefault="00FE7C81" w:rsidP="009156E9">
            <w:pPr>
              <w:spacing w:line="276" w:lineRule="auto"/>
              <w:jc w:val="center"/>
              <w:rPr>
                <w:rFonts w:ascii="Arial Nova Cond Light" w:hAnsi="Arial Nova Cond Light" w:cstheme="minorHAnsi"/>
                <w:bCs/>
                <w:sz w:val="18"/>
                <w:szCs w:val="18"/>
              </w:rPr>
            </w:pPr>
            <w:r w:rsidRPr="00E12904">
              <w:rPr>
                <w:rFonts w:ascii="Arial Nova Cond Light" w:hAnsi="Arial Nova Cond Light"/>
                <w:sz w:val="18"/>
                <w:szCs w:val="18"/>
              </w:rPr>
              <w:t>2%</w:t>
            </w:r>
          </w:p>
        </w:tc>
        <w:tc>
          <w:tcPr>
            <w:tcW w:w="376" w:type="pct"/>
            <w:shd w:val="clear" w:color="auto" w:fill="auto"/>
            <w:vAlign w:val="center"/>
          </w:tcPr>
          <w:p w14:paraId="3B2ED266" w14:textId="77777777" w:rsidR="00FE7C81" w:rsidRPr="00E12904" w:rsidRDefault="00FE7C81" w:rsidP="009156E9">
            <w:pPr>
              <w:spacing w:line="276" w:lineRule="auto"/>
              <w:jc w:val="center"/>
              <w:rPr>
                <w:rFonts w:ascii="Arial Nova Cond Light" w:hAnsi="Arial Nova Cond Light" w:cstheme="minorHAnsi"/>
                <w:bCs/>
                <w:sz w:val="18"/>
                <w:szCs w:val="18"/>
              </w:rPr>
            </w:pPr>
            <w:r w:rsidRPr="00E12904">
              <w:rPr>
                <w:rFonts w:ascii="Arial Nova Cond Light" w:hAnsi="Arial Nova Cond Light"/>
                <w:sz w:val="18"/>
                <w:szCs w:val="18"/>
              </w:rPr>
              <w:t>2%</w:t>
            </w:r>
          </w:p>
        </w:tc>
        <w:tc>
          <w:tcPr>
            <w:tcW w:w="375" w:type="pct"/>
            <w:shd w:val="clear" w:color="auto" w:fill="auto"/>
            <w:vAlign w:val="center"/>
          </w:tcPr>
          <w:p w14:paraId="0E4A7284" w14:textId="77777777" w:rsidR="00FE7C81" w:rsidRPr="00E12904" w:rsidRDefault="00FE7C81" w:rsidP="009156E9">
            <w:pPr>
              <w:spacing w:line="276" w:lineRule="auto"/>
              <w:jc w:val="center"/>
              <w:rPr>
                <w:rFonts w:ascii="Arial Nova Cond Light" w:hAnsi="Arial Nova Cond Light" w:cstheme="minorHAnsi"/>
                <w:bCs/>
                <w:sz w:val="18"/>
                <w:szCs w:val="18"/>
              </w:rPr>
            </w:pPr>
            <w:r w:rsidRPr="00E12904">
              <w:rPr>
                <w:rFonts w:ascii="Arial Nova Cond Light" w:hAnsi="Arial Nova Cond Light"/>
                <w:sz w:val="18"/>
                <w:szCs w:val="18"/>
              </w:rPr>
              <w:t>4%</w:t>
            </w:r>
          </w:p>
        </w:tc>
        <w:tc>
          <w:tcPr>
            <w:tcW w:w="376" w:type="pct"/>
            <w:shd w:val="clear" w:color="auto" w:fill="auto"/>
            <w:vAlign w:val="center"/>
          </w:tcPr>
          <w:p w14:paraId="5917F52A" w14:textId="77777777" w:rsidR="00FE7C81" w:rsidRPr="00E12904" w:rsidRDefault="00FE7C81" w:rsidP="009156E9">
            <w:pPr>
              <w:spacing w:line="276" w:lineRule="auto"/>
              <w:jc w:val="center"/>
              <w:rPr>
                <w:rFonts w:ascii="Arial Nova Cond Light" w:hAnsi="Arial Nova Cond Light" w:cstheme="minorHAnsi"/>
                <w:bCs/>
                <w:sz w:val="18"/>
                <w:szCs w:val="18"/>
              </w:rPr>
            </w:pPr>
            <w:r w:rsidRPr="00E12904">
              <w:rPr>
                <w:rFonts w:ascii="Arial Nova Cond Light" w:hAnsi="Arial Nova Cond Light"/>
                <w:sz w:val="18"/>
                <w:szCs w:val="18"/>
              </w:rPr>
              <w:t>4%</w:t>
            </w:r>
          </w:p>
        </w:tc>
        <w:tc>
          <w:tcPr>
            <w:tcW w:w="376" w:type="pct"/>
            <w:shd w:val="clear" w:color="auto" w:fill="auto"/>
            <w:vAlign w:val="center"/>
          </w:tcPr>
          <w:p w14:paraId="0725237A" w14:textId="77777777" w:rsidR="00FE7C81" w:rsidRPr="00E12904" w:rsidRDefault="00FE7C81" w:rsidP="009156E9">
            <w:pPr>
              <w:spacing w:line="276" w:lineRule="auto"/>
              <w:jc w:val="center"/>
              <w:rPr>
                <w:rFonts w:ascii="Arial Nova Cond Light" w:hAnsi="Arial Nova Cond Light" w:cstheme="minorHAnsi"/>
                <w:bCs/>
                <w:sz w:val="18"/>
                <w:szCs w:val="18"/>
              </w:rPr>
            </w:pPr>
            <w:r w:rsidRPr="00E12904">
              <w:rPr>
                <w:rFonts w:ascii="Arial Nova Cond Light" w:hAnsi="Arial Nova Cond Light"/>
                <w:sz w:val="18"/>
                <w:szCs w:val="18"/>
              </w:rPr>
              <w:t>4%</w:t>
            </w:r>
          </w:p>
        </w:tc>
        <w:tc>
          <w:tcPr>
            <w:tcW w:w="368" w:type="pct"/>
            <w:shd w:val="clear" w:color="auto" w:fill="auto"/>
            <w:vAlign w:val="center"/>
          </w:tcPr>
          <w:p w14:paraId="36CEC348" w14:textId="77777777" w:rsidR="00FE7C81" w:rsidRPr="00E12904" w:rsidRDefault="00FE7C81" w:rsidP="009156E9">
            <w:pPr>
              <w:spacing w:line="276" w:lineRule="auto"/>
              <w:jc w:val="center"/>
              <w:rPr>
                <w:rFonts w:ascii="Arial Nova Cond Light" w:hAnsi="Arial Nova Cond Light" w:cstheme="minorHAnsi"/>
                <w:bCs/>
                <w:sz w:val="18"/>
                <w:szCs w:val="18"/>
              </w:rPr>
            </w:pPr>
            <w:r w:rsidRPr="00E12904">
              <w:rPr>
                <w:rFonts w:ascii="Arial Nova Cond Light" w:hAnsi="Arial Nova Cond Light"/>
                <w:sz w:val="18"/>
                <w:szCs w:val="18"/>
              </w:rPr>
              <w:t>6%</w:t>
            </w:r>
          </w:p>
        </w:tc>
      </w:tr>
    </w:tbl>
    <w:p w14:paraId="279F0632" w14:textId="77777777" w:rsidR="000D4C5E" w:rsidRDefault="000D4C5E" w:rsidP="000D4C5E">
      <w:pPr>
        <w:rPr>
          <w:rFonts w:ascii="Arial Narrow" w:hAnsi="Arial Narrow"/>
          <w:b/>
          <w:sz w:val="28"/>
          <w:szCs w:val="28"/>
        </w:rPr>
      </w:pPr>
    </w:p>
    <w:p w14:paraId="1ABD706D" w14:textId="77777777" w:rsidR="000D4C5E" w:rsidRDefault="000D4C5E" w:rsidP="000D4C5E">
      <w:pPr>
        <w:rPr>
          <w:rFonts w:ascii="Arial Narrow" w:hAnsi="Arial Narrow"/>
          <w:b/>
          <w:sz w:val="28"/>
          <w:szCs w:val="28"/>
        </w:rPr>
        <w:sectPr w:rsidR="000D4C5E" w:rsidSect="00DE0F00">
          <w:footerReference w:type="default" r:id="rId23"/>
          <w:pgSz w:w="11907" w:h="16840" w:code="9"/>
          <w:pgMar w:top="1418" w:right="1701" w:bottom="1418" w:left="1701" w:header="709" w:footer="709" w:gutter="0"/>
          <w:cols w:space="708"/>
          <w:docGrid w:linePitch="360"/>
        </w:sectPr>
      </w:pPr>
    </w:p>
    <w:tbl>
      <w:tblPr>
        <w:tblStyle w:val="Tablaconcuadrcula"/>
        <w:tblW w:w="5004" w:type="pct"/>
        <w:tblLook w:val="04A0" w:firstRow="1" w:lastRow="0" w:firstColumn="1" w:lastColumn="0" w:noHBand="0" w:noVBand="1"/>
      </w:tblPr>
      <w:tblGrid>
        <w:gridCol w:w="1133"/>
        <w:gridCol w:w="1049"/>
        <w:gridCol w:w="934"/>
        <w:gridCol w:w="848"/>
        <w:gridCol w:w="726"/>
        <w:gridCol w:w="643"/>
        <w:gridCol w:w="762"/>
        <w:gridCol w:w="537"/>
        <w:gridCol w:w="644"/>
        <w:gridCol w:w="644"/>
        <w:gridCol w:w="582"/>
      </w:tblGrid>
      <w:tr w:rsidR="000D4C5E" w:rsidRPr="007258FE" w14:paraId="31196026" w14:textId="77777777" w:rsidTr="009156E9">
        <w:trPr>
          <w:trHeight w:val="274"/>
        </w:trPr>
        <w:tc>
          <w:tcPr>
            <w:tcW w:w="5000" w:type="pct"/>
            <w:gridSpan w:val="11"/>
            <w:shd w:val="clear" w:color="auto" w:fill="C45911" w:themeFill="accent2" w:themeFillShade="BF"/>
            <w:vAlign w:val="center"/>
          </w:tcPr>
          <w:p w14:paraId="708ECB47" w14:textId="01EAB2A5" w:rsidR="000D4C5E" w:rsidRPr="007258FE" w:rsidRDefault="000D4C5E"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935F63">
              <w:rPr>
                <w:rFonts w:ascii="Arial Nova Cond Light" w:hAnsi="Arial Nova Cond Light"/>
                <w:bCs/>
                <w:color w:val="FFFFFF" w:themeColor="background1"/>
              </w:rPr>
              <w:t>6</w:t>
            </w:r>
            <w:r w:rsidR="006027B3">
              <w:rPr>
                <w:rFonts w:ascii="Arial Nova Cond Light" w:hAnsi="Arial Nova Cond Light"/>
                <w:bCs/>
                <w:color w:val="FFFFFF" w:themeColor="background1"/>
              </w:rPr>
              <w:t>.2</w:t>
            </w:r>
          </w:p>
        </w:tc>
      </w:tr>
      <w:tr w:rsidR="000D4C5E" w:rsidRPr="007258FE" w14:paraId="1E22E4C5" w14:textId="77777777" w:rsidTr="00FE7C81">
        <w:trPr>
          <w:trHeight w:val="197"/>
        </w:trPr>
        <w:tc>
          <w:tcPr>
            <w:tcW w:w="1283" w:type="pct"/>
            <w:gridSpan w:val="2"/>
            <w:shd w:val="clear" w:color="auto" w:fill="C45911" w:themeFill="accent2" w:themeFillShade="BF"/>
            <w:vAlign w:val="center"/>
          </w:tcPr>
          <w:p w14:paraId="358A674D" w14:textId="77777777" w:rsidR="000D4C5E" w:rsidRPr="007258FE" w:rsidRDefault="000D4C5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17" w:type="pct"/>
            <w:gridSpan w:val="9"/>
            <w:vAlign w:val="center"/>
          </w:tcPr>
          <w:p w14:paraId="19A9B21E" w14:textId="77777777" w:rsidR="000D4C5E" w:rsidRPr="000D4C5E" w:rsidRDefault="000D4C5E" w:rsidP="009156E9">
            <w:pPr>
              <w:jc w:val="both"/>
              <w:rPr>
                <w:rFonts w:ascii="Arial Nova Cond Light" w:hAnsi="Arial Nova Cond Light" w:cstheme="minorHAnsi"/>
                <w:bCs/>
                <w:sz w:val="20"/>
                <w:szCs w:val="20"/>
              </w:rPr>
            </w:pPr>
            <w:r w:rsidRPr="000D4C5E">
              <w:rPr>
                <w:rFonts w:ascii="Arial Nova Cond Light" w:hAnsi="Arial Nova Cond Light"/>
                <w:sz w:val="20"/>
                <w:szCs w:val="20"/>
              </w:rPr>
              <w:t>OP1 Incrementar la calidad de los productos y servicios que las entidades del sector público y las empresas ofrecen al ciudadano</w:t>
            </w:r>
          </w:p>
        </w:tc>
      </w:tr>
      <w:tr w:rsidR="000D4C5E" w:rsidRPr="007258FE" w14:paraId="3D89A02F" w14:textId="77777777" w:rsidTr="00FE7C81">
        <w:trPr>
          <w:trHeight w:val="502"/>
        </w:trPr>
        <w:tc>
          <w:tcPr>
            <w:tcW w:w="1283" w:type="pct"/>
            <w:gridSpan w:val="2"/>
            <w:shd w:val="clear" w:color="auto" w:fill="C45911" w:themeFill="accent2" w:themeFillShade="BF"/>
            <w:vAlign w:val="center"/>
          </w:tcPr>
          <w:p w14:paraId="3BAF1210" w14:textId="77777777" w:rsidR="000D4C5E" w:rsidRPr="007258FE" w:rsidRDefault="000D4C5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17" w:type="pct"/>
            <w:gridSpan w:val="9"/>
            <w:tcBorders>
              <w:bottom w:val="single" w:sz="4" w:space="0" w:color="auto"/>
            </w:tcBorders>
          </w:tcPr>
          <w:p w14:paraId="4654C801" w14:textId="77777777" w:rsidR="000D4C5E" w:rsidRPr="000D4C5E" w:rsidRDefault="000D4C5E" w:rsidP="009156E9">
            <w:pPr>
              <w:jc w:val="both"/>
              <w:rPr>
                <w:rFonts w:ascii="Arial Nova Cond Light" w:hAnsi="Arial Nova Cond Light" w:cstheme="minorHAnsi"/>
                <w:bCs/>
                <w:sz w:val="20"/>
                <w:szCs w:val="20"/>
              </w:rPr>
            </w:pPr>
            <w:r w:rsidRPr="000D4C5E">
              <w:rPr>
                <w:rFonts w:ascii="Arial Nova Cond Light" w:hAnsi="Arial Nova Cond Light"/>
                <w:sz w:val="20"/>
                <w:szCs w:val="20"/>
              </w:rPr>
              <w:t>L.1.1. Incrementar el uso de estándares de calidad en los bienes y servicios que brindan las entidades públicas.</w:t>
            </w:r>
          </w:p>
        </w:tc>
      </w:tr>
      <w:tr w:rsidR="000D4C5E" w:rsidRPr="007258FE" w14:paraId="473C9EEB" w14:textId="77777777" w:rsidTr="00FE7C81">
        <w:trPr>
          <w:trHeight w:val="392"/>
        </w:trPr>
        <w:tc>
          <w:tcPr>
            <w:tcW w:w="1283" w:type="pct"/>
            <w:gridSpan w:val="2"/>
            <w:shd w:val="clear" w:color="auto" w:fill="C45911" w:themeFill="accent2" w:themeFillShade="BF"/>
            <w:vAlign w:val="center"/>
          </w:tcPr>
          <w:p w14:paraId="63D31266" w14:textId="77777777" w:rsidR="000D4C5E" w:rsidRPr="007258FE" w:rsidRDefault="000D4C5E" w:rsidP="000D4C5E">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17" w:type="pct"/>
            <w:gridSpan w:val="9"/>
            <w:tcBorders>
              <w:bottom w:val="single" w:sz="4" w:space="0" w:color="auto"/>
            </w:tcBorders>
            <w:shd w:val="clear" w:color="auto" w:fill="auto"/>
            <w:vAlign w:val="center"/>
          </w:tcPr>
          <w:p w14:paraId="3375BF67" w14:textId="61A5638D" w:rsidR="000D4C5E" w:rsidRPr="000D4C5E" w:rsidRDefault="00935F63" w:rsidP="000D4C5E">
            <w:pPr>
              <w:jc w:val="both"/>
              <w:rPr>
                <w:rFonts w:ascii="Arial Nova Cond Light" w:hAnsi="Arial Nova Cond Light"/>
                <w:sz w:val="20"/>
                <w:szCs w:val="20"/>
              </w:rPr>
            </w:pPr>
            <w:r>
              <w:rPr>
                <w:rFonts w:ascii="Arial Nova Cond Light" w:hAnsi="Arial Nova Cond Light"/>
                <w:sz w:val="20"/>
                <w:szCs w:val="20"/>
              </w:rPr>
              <w:t>6</w:t>
            </w:r>
            <w:r w:rsidR="000D4C5E" w:rsidRPr="00D54CFA">
              <w:rPr>
                <w:rFonts w:ascii="Arial Nova Cond Light" w:hAnsi="Arial Nova Cond Light"/>
                <w:sz w:val="20"/>
                <w:szCs w:val="20"/>
              </w:rPr>
              <w:t>. SERVICIO DE SUPERVISIÓN Y FISCALIZACIÓN DE PRODUCTOS REGULADOS (CON REGLAMENTO TÉCNICO) A TRAVÉS DEL USO DE OEC ACREDITADOS.</w:t>
            </w:r>
          </w:p>
        </w:tc>
      </w:tr>
      <w:tr w:rsidR="000D4C5E" w:rsidRPr="007258FE" w14:paraId="684664DF" w14:textId="77777777" w:rsidTr="00FE7C81">
        <w:trPr>
          <w:trHeight w:val="289"/>
        </w:trPr>
        <w:tc>
          <w:tcPr>
            <w:tcW w:w="1283" w:type="pct"/>
            <w:gridSpan w:val="2"/>
            <w:shd w:val="clear" w:color="auto" w:fill="C45911" w:themeFill="accent2" w:themeFillShade="BF"/>
            <w:vAlign w:val="center"/>
          </w:tcPr>
          <w:p w14:paraId="7BA988AA" w14:textId="77777777" w:rsidR="000D4C5E" w:rsidRPr="007258FE" w:rsidRDefault="000D4C5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17" w:type="pct"/>
            <w:gridSpan w:val="9"/>
            <w:tcBorders>
              <w:bottom w:val="single" w:sz="4" w:space="0" w:color="auto"/>
            </w:tcBorders>
            <w:shd w:val="clear" w:color="auto" w:fill="auto"/>
            <w:vAlign w:val="center"/>
          </w:tcPr>
          <w:p w14:paraId="31ECE628" w14:textId="46A9DD7B" w:rsidR="000D4C5E" w:rsidRPr="005A1FFE" w:rsidRDefault="00FE7C81" w:rsidP="009156E9">
            <w:pPr>
              <w:jc w:val="both"/>
              <w:rPr>
                <w:rFonts w:ascii="Arial Nova Cond Light" w:hAnsi="Arial Nova Cond Light" w:cstheme="minorHAnsi"/>
                <w:bCs/>
                <w:sz w:val="20"/>
                <w:szCs w:val="20"/>
              </w:rPr>
            </w:pPr>
            <w:r w:rsidRPr="005A1FFE">
              <w:rPr>
                <w:rFonts w:ascii="Arial Nova Cond Light" w:eastAsia="Times New Roman" w:hAnsi="Arial Nova Cond Light" w:cs="Arial"/>
                <w:sz w:val="20"/>
                <w:szCs w:val="20"/>
                <w:lang w:val="es-ES" w:eastAsia="es-PE"/>
              </w:rPr>
              <w:t>Cumplimiento del uso de OEC en las acciones de fiscalización programadas para productos regulados.</w:t>
            </w:r>
          </w:p>
        </w:tc>
      </w:tr>
      <w:tr w:rsidR="000D4C5E" w:rsidRPr="007258FE" w14:paraId="71DE2F79" w14:textId="77777777" w:rsidTr="00FE7C81">
        <w:trPr>
          <w:trHeight w:val="77"/>
        </w:trPr>
        <w:tc>
          <w:tcPr>
            <w:tcW w:w="1283" w:type="pct"/>
            <w:gridSpan w:val="2"/>
            <w:shd w:val="clear" w:color="auto" w:fill="C45911" w:themeFill="accent2" w:themeFillShade="BF"/>
            <w:vAlign w:val="center"/>
          </w:tcPr>
          <w:p w14:paraId="6F989EC4" w14:textId="77777777" w:rsidR="000D4C5E" w:rsidRPr="007258FE" w:rsidRDefault="000D4C5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17" w:type="pct"/>
            <w:gridSpan w:val="9"/>
            <w:shd w:val="clear" w:color="auto" w:fill="auto"/>
            <w:vAlign w:val="center"/>
          </w:tcPr>
          <w:p w14:paraId="4D0FCAA6" w14:textId="77777777" w:rsidR="000D4C5E" w:rsidRPr="000D4C5E" w:rsidRDefault="000D4C5E" w:rsidP="009156E9">
            <w:pPr>
              <w:jc w:val="both"/>
              <w:rPr>
                <w:rFonts w:ascii="Arial Nova Cond Light" w:eastAsia="Times New Roman" w:hAnsi="Arial Nova Cond Light" w:cs="Arial"/>
                <w:sz w:val="20"/>
                <w:szCs w:val="20"/>
                <w:lang w:val="es-ES" w:eastAsia="es-PE"/>
              </w:rPr>
            </w:pPr>
            <w:r w:rsidRPr="000D4C5E">
              <w:rPr>
                <w:rFonts w:ascii="Arial Nova Cond Light" w:eastAsia="Times New Roman" w:hAnsi="Arial Nova Cond Light" w:cs="Arial"/>
                <w:sz w:val="20"/>
                <w:szCs w:val="20"/>
                <w:lang w:val="es-ES" w:eastAsia="es-PE"/>
              </w:rPr>
              <w:t>Este indicador permite determinar la ratio de las acciones de fiscalización realizadas respecto a las programadas, con uso de los OEC</w:t>
            </w:r>
          </w:p>
        </w:tc>
      </w:tr>
      <w:tr w:rsidR="000D4C5E" w:rsidRPr="007258FE" w14:paraId="56E884B6" w14:textId="77777777" w:rsidTr="00FE7C81">
        <w:trPr>
          <w:trHeight w:val="358"/>
        </w:trPr>
        <w:tc>
          <w:tcPr>
            <w:tcW w:w="1283" w:type="pct"/>
            <w:gridSpan w:val="2"/>
            <w:shd w:val="clear" w:color="auto" w:fill="C45911" w:themeFill="accent2" w:themeFillShade="BF"/>
            <w:vAlign w:val="center"/>
          </w:tcPr>
          <w:p w14:paraId="73D027BF" w14:textId="77777777" w:rsidR="000D4C5E" w:rsidRPr="007258FE" w:rsidRDefault="000D4C5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17" w:type="pct"/>
            <w:gridSpan w:val="9"/>
            <w:shd w:val="clear" w:color="auto" w:fill="auto"/>
            <w:vAlign w:val="center"/>
          </w:tcPr>
          <w:p w14:paraId="1391AEB8" w14:textId="77777777" w:rsidR="000D4C5E" w:rsidRPr="000D4C5E" w:rsidRDefault="000D4C5E" w:rsidP="009156E9">
            <w:pPr>
              <w:jc w:val="both"/>
              <w:rPr>
                <w:rFonts w:ascii="Arial Nova Cond Light" w:hAnsi="Arial Nova Cond Light" w:cstheme="minorHAnsi"/>
                <w:bCs/>
                <w:sz w:val="20"/>
                <w:szCs w:val="20"/>
              </w:rPr>
            </w:pPr>
            <w:r w:rsidRPr="000D4C5E">
              <w:rPr>
                <w:rFonts w:ascii="Arial Nova Cond Light" w:hAnsi="Arial Nova Cond Light" w:cstheme="minorHAnsi"/>
                <w:bCs/>
                <w:sz w:val="20"/>
                <w:szCs w:val="20"/>
              </w:rPr>
              <w:t>Dirección General de Supervisión Fiscalización y Sanciones - PRODUCE</w:t>
            </w:r>
          </w:p>
        </w:tc>
      </w:tr>
      <w:tr w:rsidR="000D4C5E" w:rsidRPr="007258FE" w14:paraId="0C5C8A85" w14:textId="77777777" w:rsidTr="00FE7C81">
        <w:trPr>
          <w:trHeight w:val="364"/>
        </w:trPr>
        <w:tc>
          <w:tcPr>
            <w:tcW w:w="1283" w:type="pct"/>
            <w:gridSpan w:val="2"/>
            <w:shd w:val="clear" w:color="auto" w:fill="C45911" w:themeFill="accent2" w:themeFillShade="BF"/>
            <w:vAlign w:val="center"/>
          </w:tcPr>
          <w:p w14:paraId="313818FA" w14:textId="77777777" w:rsidR="000D4C5E" w:rsidRPr="007258FE" w:rsidRDefault="000D4C5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17" w:type="pct"/>
            <w:gridSpan w:val="9"/>
            <w:shd w:val="clear" w:color="auto" w:fill="auto"/>
            <w:vAlign w:val="center"/>
          </w:tcPr>
          <w:p w14:paraId="50230703" w14:textId="77777777" w:rsidR="000D4C5E" w:rsidRPr="000D4C5E" w:rsidRDefault="000D4C5E" w:rsidP="009156E9">
            <w:pPr>
              <w:jc w:val="both"/>
              <w:rPr>
                <w:rFonts w:ascii="Arial Nova Cond Light" w:hAnsi="Arial Nova Cond Light" w:cstheme="minorHAnsi"/>
                <w:bCs/>
                <w:sz w:val="20"/>
                <w:szCs w:val="20"/>
              </w:rPr>
            </w:pPr>
            <w:r w:rsidRPr="000D4C5E">
              <w:rPr>
                <w:rFonts w:ascii="Arial Nova Cond Light" w:hAnsi="Arial Nova Cond Light" w:cstheme="minorHAnsi"/>
                <w:bCs/>
                <w:sz w:val="20"/>
                <w:szCs w:val="20"/>
              </w:rPr>
              <w:t>Factor Presupuestal.</w:t>
            </w:r>
          </w:p>
          <w:p w14:paraId="6AD0CFE9" w14:textId="77777777" w:rsidR="000D4C5E" w:rsidRPr="000D4C5E" w:rsidRDefault="000D4C5E" w:rsidP="009156E9">
            <w:pPr>
              <w:jc w:val="both"/>
              <w:rPr>
                <w:rFonts w:ascii="Arial Nova Cond Light" w:hAnsi="Arial Nova Cond Light" w:cstheme="minorHAnsi"/>
                <w:bCs/>
                <w:sz w:val="20"/>
                <w:szCs w:val="20"/>
              </w:rPr>
            </w:pPr>
            <w:r w:rsidRPr="000D4C5E">
              <w:rPr>
                <w:rFonts w:ascii="Arial Nova Cond Light" w:hAnsi="Arial Nova Cond Light" w:cstheme="minorHAnsi"/>
                <w:bCs/>
                <w:sz w:val="20"/>
                <w:szCs w:val="20"/>
              </w:rPr>
              <w:t>Factor de personal capacitado en la materia.</w:t>
            </w:r>
          </w:p>
          <w:p w14:paraId="67C504F8" w14:textId="77777777" w:rsidR="000D4C5E" w:rsidRPr="000D4C5E" w:rsidRDefault="000D4C5E" w:rsidP="009156E9">
            <w:pPr>
              <w:jc w:val="both"/>
              <w:rPr>
                <w:rFonts w:ascii="Arial Nova Cond Light" w:hAnsi="Arial Nova Cond Light" w:cstheme="minorHAnsi"/>
                <w:bCs/>
                <w:sz w:val="20"/>
                <w:szCs w:val="20"/>
              </w:rPr>
            </w:pPr>
            <w:r w:rsidRPr="000D4C5E">
              <w:rPr>
                <w:rFonts w:ascii="Arial Nova Cond Light" w:hAnsi="Arial Nova Cond Light" w:cstheme="minorHAnsi"/>
                <w:bCs/>
                <w:sz w:val="20"/>
                <w:szCs w:val="20"/>
              </w:rPr>
              <w:t>Cabe señalar que, cualquiera de las limitaciones señaladas afecta directamente al cumplimiento de los objetivos.</w:t>
            </w:r>
          </w:p>
        </w:tc>
      </w:tr>
      <w:tr w:rsidR="000D4C5E" w:rsidRPr="007258FE" w14:paraId="2CEDEDBE" w14:textId="77777777" w:rsidTr="00FE7C81">
        <w:tblPrEx>
          <w:tblCellMar>
            <w:left w:w="70" w:type="dxa"/>
            <w:right w:w="70" w:type="dxa"/>
          </w:tblCellMar>
        </w:tblPrEx>
        <w:trPr>
          <w:trHeight w:val="1374"/>
        </w:trPr>
        <w:tc>
          <w:tcPr>
            <w:tcW w:w="1283" w:type="pct"/>
            <w:gridSpan w:val="2"/>
            <w:shd w:val="clear" w:color="auto" w:fill="C45911" w:themeFill="accent2" w:themeFillShade="BF"/>
            <w:vAlign w:val="center"/>
          </w:tcPr>
          <w:p w14:paraId="553ABD6C" w14:textId="77777777" w:rsidR="000D4C5E" w:rsidRPr="007258FE" w:rsidRDefault="000D4C5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17" w:type="pct"/>
            <w:gridSpan w:val="9"/>
            <w:shd w:val="clear" w:color="auto" w:fill="auto"/>
            <w:vAlign w:val="center"/>
          </w:tcPr>
          <w:p w14:paraId="4981BF69" w14:textId="77777777" w:rsidR="000D4C5E" w:rsidRPr="000D4C5E" w:rsidRDefault="000D4C5E" w:rsidP="009156E9">
            <w:pPr>
              <w:rPr>
                <w:rFonts w:ascii="Arial Nova Cond Light" w:eastAsiaTheme="minorEastAsia" w:hAnsi="Arial Nova Cond Light" w:cstheme="minorHAnsi"/>
                <w:bCs/>
                <w:sz w:val="20"/>
                <w:szCs w:val="20"/>
              </w:rPr>
            </w:pPr>
            <w:r w:rsidRPr="000D4C5E">
              <w:rPr>
                <w:noProof/>
                <w:sz w:val="20"/>
                <w:szCs w:val="20"/>
                <w:lang w:eastAsia="es-PE"/>
              </w:rPr>
              <mc:AlternateContent>
                <mc:Choice Requires="wps">
                  <w:drawing>
                    <wp:anchor distT="0" distB="0" distL="114300" distR="114300" simplePos="0" relativeHeight="251788288" behindDoc="0" locked="0" layoutInCell="1" allowOverlap="1" wp14:anchorId="71759798" wp14:editId="47458BAE">
                      <wp:simplePos x="0" y="0"/>
                      <wp:positionH relativeFrom="column">
                        <wp:posOffset>1122045</wp:posOffset>
                      </wp:positionH>
                      <wp:positionV relativeFrom="paragraph">
                        <wp:posOffset>34290</wp:posOffset>
                      </wp:positionV>
                      <wp:extent cx="1711325" cy="346075"/>
                      <wp:effectExtent l="0" t="0" r="0" b="0"/>
                      <wp:wrapNone/>
                      <wp:docPr id="117" name="CuadroTexto 116">
                        <a:extLst xmlns:a="http://schemas.openxmlformats.org/drawingml/2006/main">
                          <a:ext uri="{FF2B5EF4-FFF2-40B4-BE49-F238E27FC236}">
                            <a16:creationId xmlns:a16="http://schemas.microsoft.com/office/drawing/2014/main" id="{022227B0-FA62-4CBA-AC6B-D7A4A10DDEE7}"/>
                          </a:ext>
                        </a:extLst>
                      </wp:docPr>
                      <wp:cNvGraphicFramePr/>
                      <a:graphic xmlns:a="http://schemas.openxmlformats.org/drawingml/2006/main">
                        <a:graphicData uri="http://schemas.microsoft.com/office/word/2010/wordprocessingShape">
                          <wps:wsp>
                            <wps:cNvSpPr txBox="1"/>
                            <wps:spPr>
                              <a:xfrm>
                                <a:off x="0" y="0"/>
                                <a:ext cx="1711325" cy="3460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650D78B" w14:textId="77777777" w:rsidR="009436AC" w:rsidRDefault="009436AC" w:rsidP="000D4C5E">
                                  <w:pPr>
                                    <w:rPr>
                                      <w:rFonts w:ascii="Cambria Math" w:hAnsi="Cambria Math"/>
                                      <w:i/>
                                      <w:iCs/>
                                      <w:color w:val="000000" w:themeColor="text1"/>
                                    </w:rPr>
                                  </w:pPr>
                                  <m:oMathPara>
                                    <m:oMathParaPr>
                                      <m:jc m:val="centerGroup"/>
                                    </m:oMathParaPr>
                                    <m:oMath>
                                      <m:r>
                                        <w:rPr>
                                          <w:rFonts w:ascii="Cambria Math" w:hAnsi="Cambria Math"/>
                                          <w:color w:val="000000" w:themeColor="text1"/>
                                        </w:rPr>
                                        <m:t>%C=</m:t>
                                      </m:r>
                                      <m:f>
                                        <m:fPr>
                                          <m:ctrlPr>
                                            <w:rPr>
                                              <w:rFonts w:ascii="Cambria Math" w:eastAsiaTheme="minorEastAsia" w:hAnsi="Cambria Math"/>
                                              <w:i/>
                                              <w:iCs/>
                                              <w:color w:val="000000" w:themeColor="text1"/>
                                            </w:rPr>
                                          </m:ctrlPr>
                                        </m:fPr>
                                        <m:num>
                                          <m:r>
                                            <w:rPr>
                                              <w:rFonts w:ascii="Cambria Math" w:hAnsi="Cambria Math"/>
                                              <w:color w:val="000000" w:themeColor="text1"/>
                                            </w:rPr>
                                            <m:t>AFROECa</m:t>
                                          </m:r>
                                        </m:num>
                                        <m:den>
                                          <m:r>
                                            <w:rPr>
                                              <w:rFonts w:ascii="Cambria Math" w:hAnsi="Cambria Math"/>
                                              <w:color w:val="000000" w:themeColor="text1"/>
                                            </w:rPr>
                                            <m:t>AFPOECa</m:t>
                                          </m:r>
                                        </m:den>
                                      </m:f>
                                      <m:r>
                                        <w:rPr>
                                          <w:rFonts w:ascii="Cambria Math" w:hAnsi="+mn-ea"/>
                                          <w:color w:val="000000" w:themeColor="text1"/>
                                        </w:rPr>
                                        <m:t>×</m:t>
                                      </m:r>
                                      <m:r>
                                        <w:rPr>
                                          <w:rFonts w:ascii="Cambria Math" w:hAnsi="+mn-ea"/>
                                          <w:color w:val="000000" w:themeColor="text1"/>
                                        </w:rPr>
                                        <m:t>100%</m:t>
                                      </m:r>
                                    </m:oMath>
                                  </m:oMathPara>
                                </w:p>
                              </w:txbxContent>
                            </wps:txbx>
                            <wps:bodyPr vertOverflow="clip" horzOverflow="clip" wrap="non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71759798" id="CuadroTexto 116" o:spid="_x0000_s1031" type="#_x0000_t202" style="position:absolute;margin-left:88.35pt;margin-top:2.7pt;width:134.75pt;height:27.25pt;z-index:251788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" filled="f" stroked="f">
                      <v:textbox inset="0,0,0,0">
                        <w:txbxContent>
                          <w:p w14:paraId="7650D78B" w14:textId="77777777" w:rsidR="009436AC" w:rsidRDefault="009436AC" w:rsidP="000D4C5E">
                            <w:pPr>
                              <w:rPr>
                                <w:rFonts w:ascii="Cambria Math" w:hAnsi="Cambria Math"/>
                                <w:i/>
                                <w:iCs/>
                                <w:color w:val="000000" w:themeColor="text1"/>
                              </w:rPr>
                            </w:pPr>
                            <m:oMathPara>
                              <m:oMathParaPr>
                                <m:jc m:val="centerGroup"/>
                              </m:oMathParaPr>
                              <m:oMath>
                                <m:r>
                                  <w:rPr>
                                    <w:rFonts w:ascii="Cambria Math" w:hAnsi="Cambria Math"/>
                                    <w:color w:val="000000" w:themeColor="text1"/>
                                  </w:rPr>
                                  <m:t>%C=</m:t>
                                </m:r>
                                <m:f>
                                  <m:fPr>
                                    <m:ctrlPr>
                                      <w:rPr>
                                        <w:rFonts w:ascii="Cambria Math" w:eastAsiaTheme="minorEastAsia" w:hAnsi="Cambria Math"/>
                                        <w:i/>
                                        <w:iCs/>
                                        <w:color w:val="000000" w:themeColor="text1"/>
                                      </w:rPr>
                                    </m:ctrlPr>
                                  </m:fPr>
                                  <m:num>
                                    <m:r>
                                      <w:rPr>
                                        <w:rFonts w:ascii="Cambria Math" w:hAnsi="Cambria Math"/>
                                        <w:color w:val="000000" w:themeColor="text1"/>
                                      </w:rPr>
                                      <m:t>AFROECa</m:t>
                                    </m:r>
                                  </m:num>
                                  <m:den>
                                    <m:r>
                                      <w:rPr>
                                        <w:rFonts w:ascii="Cambria Math" w:hAnsi="Cambria Math"/>
                                        <w:color w:val="000000" w:themeColor="text1"/>
                                      </w:rPr>
                                      <m:t>AFPOECa</m:t>
                                    </m:r>
                                  </m:den>
                                </m:f>
                                <m:r>
                                  <w:rPr>
                                    <w:rFonts w:ascii="Cambria Math" w:hAnsi="+mn-ea"/>
                                    <w:color w:val="000000" w:themeColor="text1"/>
                                  </w:rPr>
                                  <m:t>×</m:t>
                                </m:r>
                                <m:r>
                                  <w:rPr>
                                    <w:rFonts w:ascii="Cambria Math" w:hAnsi="+mn-ea"/>
                                    <w:color w:val="000000" w:themeColor="text1"/>
                                  </w:rPr>
                                  <m:t>100%</m:t>
                                </m:r>
                              </m:oMath>
                            </m:oMathPara>
                          </w:p>
                        </w:txbxContent>
                      </v:textbox>
                    </v:shape>
                  </w:pict>
                </mc:Fallback>
              </mc:AlternateContent>
            </w:r>
            <w:r w:rsidRPr="000D4C5E">
              <w:rPr>
                <w:rFonts w:ascii="Arial Nova Cond Light" w:hAnsi="Arial Nova Cond Light" w:cstheme="minorHAnsi"/>
                <w:bCs/>
                <w:sz w:val="20"/>
                <w:szCs w:val="20"/>
                <w:u w:val="single"/>
              </w:rPr>
              <w:t xml:space="preserve"> Fórmula</w:t>
            </w:r>
          </w:p>
          <w:p w14:paraId="1198FD8F" w14:textId="77777777" w:rsidR="000D4C5E" w:rsidRPr="000D4C5E" w:rsidRDefault="000D4C5E" w:rsidP="009156E9">
            <w:pPr>
              <w:spacing w:line="276" w:lineRule="auto"/>
              <w:rPr>
                <w:rFonts w:ascii="Arial Nova Cond Light" w:hAnsi="Arial Nova Cond Light" w:cstheme="minorHAnsi"/>
                <w:bCs/>
                <w:sz w:val="20"/>
                <w:szCs w:val="20"/>
                <w:u w:val="single"/>
              </w:rPr>
            </w:pPr>
          </w:p>
          <w:p w14:paraId="35440555" w14:textId="77777777" w:rsidR="000D4C5E" w:rsidRPr="000D4C5E" w:rsidRDefault="000D4C5E" w:rsidP="009156E9">
            <w:pPr>
              <w:spacing w:line="276" w:lineRule="auto"/>
              <w:rPr>
                <w:rFonts w:ascii="Arial Nova Cond Light" w:hAnsi="Arial Nova Cond Light" w:cstheme="minorHAnsi"/>
                <w:bCs/>
                <w:sz w:val="20"/>
                <w:szCs w:val="20"/>
                <w:u w:val="single"/>
              </w:rPr>
            </w:pPr>
          </w:p>
          <w:p w14:paraId="0D8D5211" w14:textId="77777777" w:rsidR="000D4C5E" w:rsidRPr="000D4C5E" w:rsidRDefault="000D4C5E" w:rsidP="009156E9">
            <w:pPr>
              <w:spacing w:line="276" w:lineRule="auto"/>
              <w:rPr>
                <w:rFonts w:ascii="Arial Nova Cond Light" w:hAnsi="Arial Nova Cond Light" w:cstheme="minorHAnsi"/>
                <w:bCs/>
                <w:sz w:val="20"/>
                <w:szCs w:val="20"/>
              </w:rPr>
            </w:pPr>
            <w:r w:rsidRPr="000D4C5E">
              <w:rPr>
                <w:rFonts w:ascii="Arial Nova Cond Light" w:hAnsi="Arial Nova Cond Light" w:cstheme="minorHAnsi"/>
                <w:bCs/>
                <w:sz w:val="20"/>
                <w:szCs w:val="20"/>
                <w:u w:val="single"/>
              </w:rPr>
              <w:t>Especificaciones técnicas</w:t>
            </w:r>
          </w:p>
          <w:p w14:paraId="019214E5" w14:textId="77777777" w:rsidR="000D4C5E" w:rsidRPr="000D4C5E" w:rsidRDefault="000D4C5E" w:rsidP="009156E9">
            <w:pPr>
              <w:rPr>
                <w:rFonts w:ascii="Arial Nova Cond Light" w:hAnsi="Arial Nova Cond Light" w:cstheme="minorHAnsi"/>
                <w:bCs/>
                <w:sz w:val="20"/>
                <w:szCs w:val="20"/>
              </w:rPr>
            </w:pPr>
            <w:r w:rsidRPr="000D4C5E">
              <w:rPr>
                <w:rFonts w:ascii="Arial Nova Cond Light" w:hAnsi="Arial Nova Cond Light" w:cstheme="minorHAnsi"/>
                <w:bCs/>
                <w:sz w:val="20"/>
                <w:szCs w:val="20"/>
              </w:rPr>
              <w:t xml:space="preserve">%C: Porcentaje de Cumplimiento </w:t>
            </w:r>
          </w:p>
          <w:p w14:paraId="5C3849F1" w14:textId="77777777" w:rsidR="000D4C5E" w:rsidRPr="000D4C5E" w:rsidRDefault="000D4C5E" w:rsidP="009156E9">
            <w:pPr>
              <w:rPr>
                <w:rFonts w:ascii="Arial Nova Cond Light" w:hAnsi="Arial Nova Cond Light" w:cstheme="minorHAnsi"/>
                <w:bCs/>
                <w:sz w:val="20"/>
                <w:szCs w:val="20"/>
              </w:rPr>
            </w:pPr>
            <w:proofErr w:type="spellStart"/>
            <w:r w:rsidRPr="000D4C5E">
              <w:rPr>
                <w:rFonts w:ascii="Arial Nova Cond Light" w:hAnsi="Arial Nova Cond Light" w:cstheme="minorHAnsi"/>
                <w:bCs/>
                <w:sz w:val="20"/>
                <w:szCs w:val="20"/>
              </w:rPr>
              <w:t>AFROECa</w:t>
            </w:r>
            <w:proofErr w:type="spellEnd"/>
            <w:r w:rsidRPr="000D4C5E">
              <w:rPr>
                <w:rFonts w:ascii="Arial Nova Cond Light" w:hAnsi="Arial Nova Cond Light" w:cstheme="minorHAnsi"/>
                <w:bCs/>
                <w:sz w:val="20"/>
                <w:szCs w:val="20"/>
              </w:rPr>
              <w:t>: Numero de acciones de fiscalización realizadas con OECA</w:t>
            </w:r>
          </w:p>
          <w:p w14:paraId="76797798" w14:textId="77777777" w:rsidR="000D4C5E" w:rsidRPr="000D4C5E" w:rsidRDefault="000D4C5E" w:rsidP="009156E9">
            <w:pPr>
              <w:spacing w:line="276" w:lineRule="auto"/>
              <w:rPr>
                <w:rFonts w:ascii="Arial Nova Cond Light" w:hAnsi="Arial Nova Cond Light" w:cstheme="minorHAnsi"/>
                <w:bCs/>
                <w:sz w:val="20"/>
                <w:szCs w:val="20"/>
              </w:rPr>
            </w:pPr>
            <w:proofErr w:type="spellStart"/>
            <w:r w:rsidRPr="000D4C5E">
              <w:rPr>
                <w:rFonts w:ascii="Arial Nova Cond Light" w:hAnsi="Arial Nova Cond Light" w:cstheme="minorHAnsi"/>
                <w:bCs/>
                <w:sz w:val="20"/>
                <w:szCs w:val="20"/>
              </w:rPr>
              <w:t>AFPOECa</w:t>
            </w:r>
            <w:proofErr w:type="spellEnd"/>
            <w:r w:rsidRPr="000D4C5E">
              <w:rPr>
                <w:rFonts w:ascii="Arial Nova Cond Light" w:hAnsi="Arial Nova Cond Light" w:cstheme="minorHAnsi"/>
                <w:bCs/>
                <w:sz w:val="20"/>
                <w:szCs w:val="20"/>
              </w:rPr>
              <w:t>: Numero de acciones de fiscalización programada con OECA</w:t>
            </w:r>
          </w:p>
        </w:tc>
      </w:tr>
      <w:tr w:rsidR="00FE7C81" w:rsidRPr="007258FE" w14:paraId="4944382E" w14:textId="77777777" w:rsidTr="00FE7C81">
        <w:trPr>
          <w:trHeight w:val="415"/>
        </w:trPr>
        <w:tc>
          <w:tcPr>
            <w:tcW w:w="1283" w:type="pct"/>
            <w:gridSpan w:val="2"/>
            <w:shd w:val="clear" w:color="auto" w:fill="C45911" w:themeFill="accent2" w:themeFillShade="BF"/>
            <w:vAlign w:val="center"/>
          </w:tcPr>
          <w:p w14:paraId="3EC65EAD" w14:textId="77777777" w:rsidR="00FE7C81" w:rsidRPr="007258FE" w:rsidRDefault="00FE7C81"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17" w:type="pct"/>
            <w:gridSpan w:val="9"/>
            <w:tcBorders>
              <w:bottom w:val="single" w:sz="4" w:space="0" w:color="auto"/>
            </w:tcBorders>
            <w:shd w:val="clear" w:color="auto" w:fill="auto"/>
            <w:vAlign w:val="center"/>
          </w:tcPr>
          <w:p w14:paraId="1301DB3C" w14:textId="73407A2D" w:rsidR="00FE7C81" w:rsidRPr="000D4C5E" w:rsidRDefault="00C8138A" w:rsidP="009156E9">
            <w:pPr>
              <w:rPr>
                <w:rFonts w:ascii="Arial Nova Cond Light" w:hAnsi="Arial Nova Cond Light" w:cstheme="minorHAnsi"/>
                <w:bCs/>
                <w:sz w:val="20"/>
                <w:szCs w:val="20"/>
                <w:highlight w:val="yellow"/>
              </w:rPr>
            </w:pPr>
            <w:r>
              <w:rPr>
                <w:rFonts w:ascii="Arial Nova Cond Light" w:hAnsi="Arial Nova Cond Light" w:cstheme="minorHAnsi"/>
                <w:bCs/>
                <w:sz w:val="20"/>
                <w:szCs w:val="20"/>
              </w:rPr>
              <w:t>Ascendente</w:t>
            </w:r>
          </w:p>
        </w:tc>
      </w:tr>
      <w:tr w:rsidR="00FE7C81" w:rsidRPr="007258FE" w14:paraId="36F6E3C0" w14:textId="77777777" w:rsidTr="00FE7C81">
        <w:trPr>
          <w:trHeight w:val="415"/>
        </w:trPr>
        <w:tc>
          <w:tcPr>
            <w:tcW w:w="1283" w:type="pct"/>
            <w:gridSpan w:val="2"/>
            <w:shd w:val="clear" w:color="auto" w:fill="C45911" w:themeFill="accent2" w:themeFillShade="BF"/>
            <w:vAlign w:val="center"/>
          </w:tcPr>
          <w:p w14:paraId="08A05C47" w14:textId="71318CA0" w:rsidR="00FE7C81" w:rsidRPr="007258FE" w:rsidRDefault="00FE7C81" w:rsidP="00FE7C81">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17" w:type="pct"/>
            <w:gridSpan w:val="9"/>
            <w:tcBorders>
              <w:bottom w:val="single" w:sz="4" w:space="0" w:color="auto"/>
            </w:tcBorders>
            <w:shd w:val="clear" w:color="auto" w:fill="auto"/>
            <w:vAlign w:val="center"/>
          </w:tcPr>
          <w:p w14:paraId="0B00C0F3" w14:textId="14ECC074" w:rsidR="00FE7C81" w:rsidRPr="000D4C5E" w:rsidRDefault="00FE7C81" w:rsidP="00FE7C81">
            <w:pPr>
              <w:rPr>
                <w:rFonts w:ascii="Arial Nova Cond Light" w:hAnsi="Arial Nova Cond Light" w:cstheme="minorHAnsi"/>
                <w:bCs/>
                <w:sz w:val="20"/>
                <w:szCs w:val="20"/>
              </w:rPr>
            </w:pPr>
            <w:r w:rsidRPr="000D4C5E">
              <w:rPr>
                <w:rFonts w:ascii="Arial Nova Cond Light" w:hAnsi="Arial Nova Cond Light" w:cstheme="minorHAnsi"/>
                <w:bCs/>
                <w:sz w:val="20"/>
                <w:szCs w:val="20"/>
              </w:rPr>
              <w:t>La Dirección General de Supervisión Fiscalización y Sanciones - PRODUCE cuenta con los recursos necesarios para continuar con las acciones de fiscalización en el marco de sus competencias.</w:t>
            </w:r>
          </w:p>
        </w:tc>
      </w:tr>
      <w:tr w:rsidR="000D4C5E" w:rsidRPr="007258FE" w14:paraId="56CE15FE" w14:textId="77777777" w:rsidTr="00FE7C81">
        <w:trPr>
          <w:trHeight w:val="276"/>
        </w:trPr>
        <w:tc>
          <w:tcPr>
            <w:tcW w:w="1283" w:type="pct"/>
            <w:gridSpan w:val="2"/>
            <w:shd w:val="clear" w:color="auto" w:fill="C45911" w:themeFill="accent2" w:themeFillShade="BF"/>
            <w:vAlign w:val="center"/>
          </w:tcPr>
          <w:p w14:paraId="592C1D11" w14:textId="77777777" w:rsidR="000D4C5E" w:rsidRPr="007258FE" w:rsidRDefault="000D4C5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17" w:type="pct"/>
            <w:gridSpan w:val="9"/>
            <w:shd w:val="clear" w:color="auto" w:fill="auto"/>
            <w:vAlign w:val="center"/>
          </w:tcPr>
          <w:p w14:paraId="0C6405A6" w14:textId="77777777" w:rsidR="000D4C5E" w:rsidRPr="000D4C5E" w:rsidRDefault="000D4C5E" w:rsidP="009156E9">
            <w:pPr>
              <w:rPr>
                <w:rFonts w:ascii="Arial Nova Cond Light" w:hAnsi="Arial Nova Cond Light" w:cstheme="minorHAnsi"/>
                <w:bCs/>
                <w:sz w:val="20"/>
                <w:szCs w:val="20"/>
              </w:rPr>
            </w:pPr>
            <w:r w:rsidRPr="000D4C5E">
              <w:rPr>
                <w:rFonts w:ascii="Arial Nova Cond Light" w:hAnsi="Arial Nova Cond Light" w:cstheme="minorHAnsi"/>
                <w:bCs/>
                <w:sz w:val="20"/>
                <w:szCs w:val="20"/>
              </w:rPr>
              <w:t>Registros de la DGSFS-DSF</w:t>
            </w:r>
          </w:p>
          <w:p w14:paraId="74395711" w14:textId="77777777" w:rsidR="000D4C5E" w:rsidRPr="000D4C5E" w:rsidRDefault="000D4C5E" w:rsidP="009156E9">
            <w:pPr>
              <w:rPr>
                <w:rFonts w:ascii="Arial Nova Cond Light" w:hAnsi="Arial Nova Cond Light" w:cstheme="minorHAnsi"/>
                <w:bCs/>
                <w:sz w:val="20"/>
                <w:szCs w:val="20"/>
              </w:rPr>
            </w:pPr>
            <w:r w:rsidRPr="000D4C5E">
              <w:rPr>
                <w:rFonts w:ascii="Arial Nova Cond Light" w:hAnsi="Arial Nova Cond Light" w:cstheme="minorHAnsi"/>
                <w:bCs/>
                <w:sz w:val="20"/>
                <w:szCs w:val="20"/>
              </w:rPr>
              <w:t>Bases de datos: físico/electrónico.</w:t>
            </w:r>
          </w:p>
        </w:tc>
      </w:tr>
      <w:tr w:rsidR="00FE7C81" w:rsidRPr="007258FE" w14:paraId="77AE3385" w14:textId="77777777" w:rsidTr="00FE7C81">
        <w:trPr>
          <w:trHeight w:val="416"/>
        </w:trPr>
        <w:tc>
          <w:tcPr>
            <w:tcW w:w="1283" w:type="pct"/>
            <w:gridSpan w:val="2"/>
            <w:shd w:val="clear" w:color="auto" w:fill="C45911" w:themeFill="accent2" w:themeFillShade="BF"/>
            <w:vAlign w:val="center"/>
          </w:tcPr>
          <w:p w14:paraId="287945D8" w14:textId="617AE1F9" w:rsidR="00FE7C81" w:rsidRPr="00FE7C81" w:rsidRDefault="00FE7C81" w:rsidP="00FE7C81">
            <w:pPr>
              <w:spacing w:line="276" w:lineRule="auto"/>
              <w:rPr>
                <w:rFonts w:ascii="Arial Nova Cond Light" w:hAnsi="Arial Nova Cond Light" w:cstheme="minorHAnsi"/>
                <w:bCs/>
                <w:color w:val="FFFFFF" w:themeColor="background1"/>
                <w:sz w:val="20"/>
                <w:szCs w:val="20"/>
              </w:rPr>
            </w:pPr>
            <w:r w:rsidRPr="00FE7C81">
              <w:rPr>
                <w:rFonts w:ascii="Arial Nova Cond Light" w:hAnsi="Arial Nova Cond Light" w:cstheme="minorHAnsi"/>
                <w:bCs/>
                <w:color w:val="FFFFFF" w:themeColor="background1"/>
                <w:sz w:val="20"/>
                <w:szCs w:val="20"/>
              </w:rPr>
              <w:t>Tipo de indicador de servicios</w:t>
            </w:r>
          </w:p>
        </w:tc>
        <w:tc>
          <w:tcPr>
            <w:tcW w:w="3717" w:type="pct"/>
            <w:gridSpan w:val="9"/>
            <w:shd w:val="clear" w:color="auto" w:fill="auto"/>
            <w:vAlign w:val="center"/>
          </w:tcPr>
          <w:p w14:paraId="4F793334" w14:textId="423BEDF7" w:rsidR="00FE7C81" w:rsidRPr="000D4C5E" w:rsidRDefault="00FE7C81" w:rsidP="00FE7C81">
            <w:pPr>
              <w:rPr>
                <w:rFonts w:ascii="Arial Nova Cond Light" w:hAnsi="Arial Nova Cond Light" w:cstheme="minorHAnsi"/>
                <w:bCs/>
                <w:sz w:val="20"/>
                <w:szCs w:val="20"/>
              </w:rPr>
            </w:pPr>
            <w:r w:rsidRPr="000D4C5E">
              <w:rPr>
                <w:rFonts w:ascii="Arial Nova Cond Light" w:hAnsi="Arial Nova Cond Light" w:cstheme="minorHAnsi"/>
                <w:bCs/>
                <w:sz w:val="20"/>
                <w:szCs w:val="20"/>
              </w:rPr>
              <w:t>Cobertura</w:t>
            </w:r>
          </w:p>
        </w:tc>
      </w:tr>
      <w:tr w:rsidR="00FE7C81" w:rsidRPr="003B16EC" w14:paraId="1D898C00" w14:textId="77777777" w:rsidTr="00FE7C81">
        <w:trPr>
          <w:trHeight w:val="322"/>
        </w:trPr>
        <w:tc>
          <w:tcPr>
            <w:tcW w:w="666" w:type="pct"/>
            <w:tcBorders>
              <w:tr2bl w:val="single" w:sz="4" w:space="0" w:color="auto"/>
            </w:tcBorders>
            <w:shd w:val="clear" w:color="auto" w:fill="C45911" w:themeFill="accent2" w:themeFillShade="BF"/>
            <w:vAlign w:val="center"/>
          </w:tcPr>
          <w:p w14:paraId="26A39E7D" w14:textId="77777777" w:rsidR="00FE7C81" w:rsidRPr="002D7472" w:rsidRDefault="00FE7C81" w:rsidP="009156E9">
            <w:pPr>
              <w:spacing w:line="276" w:lineRule="auto"/>
              <w:jc w:val="center"/>
              <w:rPr>
                <w:rFonts w:ascii="Arial Nova Cond Light" w:hAnsi="Arial Nova Cond Light" w:cstheme="minorHAnsi"/>
                <w:bCs/>
                <w:color w:val="FFFFFF" w:themeColor="background1"/>
                <w:sz w:val="16"/>
                <w:szCs w:val="16"/>
              </w:rPr>
            </w:pPr>
          </w:p>
        </w:tc>
        <w:tc>
          <w:tcPr>
            <w:tcW w:w="617" w:type="pct"/>
            <w:shd w:val="clear" w:color="auto" w:fill="C45911" w:themeFill="accent2" w:themeFillShade="BF"/>
            <w:vAlign w:val="center"/>
          </w:tcPr>
          <w:p w14:paraId="24F0CFCB" w14:textId="179DB93C" w:rsidR="00FE7C81" w:rsidRPr="002D7472" w:rsidRDefault="00FE7C8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17" w:type="pct"/>
            <w:gridSpan w:val="9"/>
            <w:shd w:val="clear" w:color="auto" w:fill="C45911" w:themeFill="accent2" w:themeFillShade="BF"/>
            <w:vAlign w:val="center"/>
          </w:tcPr>
          <w:p w14:paraId="45606182" w14:textId="77777777" w:rsidR="00FE7C81" w:rsidRPr="002D7472" w:rsidRDefault="00FE7C8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FE7C81" w:rsidRPr="003B16EC" w14:paraId="6AC526FA" w14:textId="77777777" w:rsidTr="00FE7C81">
        <w:trPr>
          <w:trHeight w:val="286"/>
        </w:trPr>
        <w:tc>
          <w:tcPr>
            <w:tcW w:w="666" w:type="pct"/>
            <w:shd w:val="clear" w:color="auto" w:fill="FBE4D5" w:themeFill="accent2" w:themeFillTint="33"/>
            <w:vAlign w:val="center"/>
          </w:tcPr>
          <w:p w14:paraId="40CC9253" w14:textId="77777777" w:rsidR="00FE7C81" w:rsidRPr="002D7472" w:rsidRDefault="00FE7C81"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17" w:type="pct"/>
            <w:tcBorders>
              <w:bottom w:val="single" w:sz="4" w:space="0" w:color="auto"/>
            </w:tcBorders>
            <w:shd w:val="clear" w:color="auto" w:fill="FBE4D5" w:themeFill="accent2" w:themeFillTint="33"/>
            <w:vAlign w:val="center"/>
          </w:tcPr>
          <w:p w14:paraId="08D7FD83" w14:textId="312BCAB0"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49" w:type="pct"/>
            <w:tcBorders>
              <w:bottom w:val="single" w:sz="4" w:space="0" w:color="auto"/>
            </w:tcBorders>
            <w:shd w:val="clear" w:color="auto" w:fill="FBE4D5" w:themeFill="accent2" w:themeFillTint="33"/>
            <w:vAlign w:val="center"/>
          </w:tcPr>
          <w:p w14:paraId="6D2F9650"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99" w:type="pct"/>
            <w:tcBorders>
              <w:bottom w:val="single" w:sz="4" w:space="0" w:color="auto"/>
            </w:tcBorders>
            <w:shd w:val="clear" w:color="auto" w:fill="FBE4D5" w:themeFill="accent2" w:themeFillTint="33"/>
            <w:vAlign w:val="center"/>
          </w:tcPr>
          <w:p w14:paraId="55A66BAE"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27" w:type="pct"/>
            <w:tcBorders>
              <w:bottom w:val="single" w:sz="4" w:space="0" w:color="auto"/>
            </w:tcBorders>
            <w:shd w:val="clear" w:color="auto" w:fill="FBE4D5" w:themeFill="accent2" w:themeFillTint="33"/>
            <w:vAlign w:val="center"/>
          </w:tcPr>
          <w:p w14:paraId="6C7DCC59"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8" w:type="pct"/>
            <w:tcBorders>
              <w:bottom w:val="single" w:sz="4" w:space="0" w:color="auto"/>
            </w:tcBorders>
            <w:shd w:val="clear" w:color="auto" w:fill="FBE4D5" w:themeFill="accent2" w:themeFillTint="33"/>
            <w:vAlign w:val="center"/>
          </w:tcPr>
          <w:p w14:paraId="31155FE1"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448" w:type="pct"/>
            <w:tcBorders>
              <w:bottom w:val="single" w:sz="4" w:space="0" w:color="auto"/>
            </w:tcBorders>
            <w:shd w:val="clear" w:color="auto" w:fill="FBE4D5" w:themeFill="accent2" w:themeFillTint="33"/>
            <w:vAlign w:val="center"/>
          </w:tcPr>
          <w:p w14:paraId="1C0C03CC"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16" w:type="pct"/>
            <w:tcBorders>
              <w:bottom w:val="single" w:sz="4" w:space="0" w:color="auto"/>
            </w:tcBorders>
            <w:shd w:val="clear" w:color="auto" w:fill="FBE4D5" w:themeFill="accent2" w:themeFillTint="33"/>
            <w:vAlign w:val="center"/>
          </w:tcPr>
          <w:p w14:paraId="13FA6069"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07515192"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55B31512"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2" w:type="pct"/>
            <w:tcBorders>
              <w:bottom w:val="single" w:sz="4" w:space="0" w:color="auto"/>
            </w:tcBorders>
            <w:shd w:val="clear" w:color="auto" w:fill="FBE4D5" w:themeFill="accent2" w:themeFillTint="33"/>
            <w:vAlign w:val="center"/>
          </w:tcPr>
          <w:p w14:paraId="523C34DF" w14:textId="77777777" w:rsidR="00FE7C81" w:rsidRPr="002D7472" w:rsidRDefault="00FE7C8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FE7C81" w:rsidRPr="003B16EC" w14:paraId="5441F9E1" w14:textId="77777777" w:rsidTr="00FE7C81">
        <w:trPr>
          <w:trHeight w:val="85"/>
        </w:trPr>
        <w:tc>
          <w:tcPr>
            <w:tcW w:w="666" w:type="pct"/>
            <w:shd w:val="clear" w:color="auto" w:fill="D9D9D9" w:themeFill="background1" w:themeFillShade="D9"/>
            <w:vAlign w:val="center"/>
          </w:tcPr>
          <w:p w14:paraId="2875281A" w14:textId="77777777" w:rsidR="00FE7C81" w:rsidRPr="002D7472" w:rsidRDefault="00FE7C81"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17" w:type="pct"/>
            <w:shd w:val="clear" w:color="auto" w:fill="auto"/>
            <w:vAlign w:val="center"/>
          </w:tcPr>
          <w:p w14:paraId="052E62AA" w14:textId="4C7E791F" w:rsidR="00FE7C81" w:rsidRPr="00455101" w:rsidRDefault="00FE7C81" w:rsidP="009156E9">
            <w:pPr>
              <w:spacing w:line="276" w:lineRule="auto"/>
              <w:jc w:val="center"/>
              <w:rPr>
                <w:rFonts w:ascii="Arial Nova Cond Light" w:hAnsi="Arial Nova Cond Light" w:cstheme="minorHAnsi"/>
                <w:bCs/>
                <w:sz w:val="20"/>
                <w:szCs w:val="20"/>
              </w:rPr>
            </w:pPr>
            <w:r w:rsidRPr="00933CBC">
              <w:rPr>
                <w:rFonts w:ascii="Arial Nova Cond Light" w:hAnsi="Arial Nova Cond Light"/>
                <w:sz w:val="20"/>
                <w:szCs w:val="20"/>
              </w:rPr>
              <w:t>0%</w:t>
            </w:r>
          </w:p>
        </w:tc>
        <w:tc>
          <w:tcPr>
            <w:tcW w:w="549" w:type="pct"/>
            <w:shd w:val="clear" w:color="auto" w:fill="auto"/>
            <w:vAlign w:val="center"/>
          </w:tcPr>
          <w:p w14:paraId="0F5EA65F" w14:textId="77777777" w:rsidR="00FE7C81" w:rsidRPr="00455101" w:rsidRDefault="00FE7C81" w:rsidP="009156E9">
            <w:pPr>
              <w:spacing w:line="276" w:lineRule="auto"/>
              <w:jc w:val="center"/>
              <w:rPr>
                <w:rFonts w:ascii="Arial Nova Cond Light" w:hAnsi="Arial Nova Cond Light" w:cstheme="minorHAnsi"/>
                <w:bCs/>
                <w:sz w:val="20"/>
                <w:szCs w:val="20"/>
              </w:rPr>
            </w:pPr>
            <w:r w:rsidRPr="00933CBC">
              <w:rPr>
                <w:rFonts w:ascii="Arial Nova Cond Light" w:hAnsi="Arial Nova Cond Light"/>
                <w:sz w:val="20"/>
                <w:szCs w:val="20"/>
              </w:rPr>
              <w:t>98%</w:t>
            </w:r>
          </w:p>
        </w:tc>
        <w:tc>
          <w:tcPr>
            <w:tcW w:w="499" w:type="pct"/>
            <w:shd w:val="clear" w:color="auto" w:fill="auto"/>
            <w:vAlign w:val="center"/>
          </w:tcPr>
          <w:p w14:paraId="3D21390B" w14:textId="77777777" w:rsidR="00FE7C81" w:rsidRPr="00455101" w:rsidRDefault="00FE7C81" w:rsidP="009156E9">
            <w:pPr>
              <w:spacing w:line="276" w:lineRule="auto"/>
              <w:jc w:val="center"/>
              <w:rPr>
                <w:rFonts w:ascii="Arial Nova Cond Light" w:hAnsi="Arial Nova Cond Light" w:cstheme="minorHAnsi"/>
                <w:bCs/>
                <w:sz w:val="20"/>
                <w:szCs w:val="20"/>
              </w:rPr>
            </w:pPr>
            <w:r w:rsidRPr="00933CBC">
              <w:rPr>
                <w:rFonts w:ascii="Arial Nova Cond Light" w:hAnsi="Arial Nova Cond Light"/>
                <w:sz w:val="20"/>
                <w:szCs w:val="20"/>
              </w:rPr>
              <w:t>98%</w:t>
            </w:r>
          </w:p>
        </w:tc>
        <w:tc>
          <w:tcPr>
            <w:tcW w:w="427" w:type="pct"/>
            <w:shd w:val="clear" w:color="auto" w:fill="auto"/>
            <w:vAlign w:val="center"/>
          </w:tcPr>
          <w:p w14:paraId="3E962D1E" w14:textId="77777777" w:rsidR="00FE7C81" w:rsidRPr="00455101" w:rsidRDefault="00FE7C81" w:rsidP="009156E9">
            <w:pPr>
              <w:spacing w:line="276" w:lineRule="auto"/>
              <w:jc w:val="center"/>
              <w:rPr>
                <w:rFonts w:ascii="Arial Nova Cond Light" w:hAnsi="Arial Nova Cond Light" w:cstheme="minorHAnsi"/>
                <w:bCs/>
                <w:sz w:val="20"/>
                <w:szCs w:val="20"/>
              </w:rPr>
            </w:pPr>
            <w:r w:rsidRPr="00933CBC">
              <w:rPr>
                <w:rFonts w:ascii="Arial Nova Cond Light" w:hAnsi="Arial Nova Cond Light"/>
                <w:sz w:val="20"/>
                <w:szCs w:val="20"/>
              </w:rPr>
              <w:t>98%</w:t>
            </w:r>
          </w:p>
        </w:tc>
        <w:tc>
          <w:tcPr>
            <w:tcW w:w="378" w:type="pct"/>
            <w:shd w:val="clear" w:color="auto" w:fill="auto"/>
            <w:vAlign w:val="center"/>
          </w:tcPr>
          <w:p w14:paraId="224DB4BD" w14:textId="77777777" w:rsidR="00FE7C81" w:rsidRPr="00455101" w:rsidRDefault="00FE7C81" w:rsidP="009156E9">
            <w:pPr>
              <w:spacing w:line="276" w:lineRule="auto"/>
              <w:jc w:val="center"/>
              <w:rPr>
                <w:rFonts w:ascii="Arial Nova Cond Light" w:hAnsi="Arial Nova Cond Light" w:cstheme="minorHAnsi"/>
                <w:bCs/>
                <w:sz w:val="20"/>
                <w:szCs w:val="20"/>
              </w:rPr>
            </w:pPr>
            <w:r w:rsidRPr="00933CBC">
              <w:rPr>
                <w:rFonts w:ascii="Arial Nova Cond Light" w:hAnsi="Arial Nova Cond Light"/>
                <w:sz w:val="20"/>
                <w:szCs w:val="20"/>
              </w:rPr>
              <w:t>98%</w:t>
            </w:r>
          </w:p>
        </w:tc>
        <w:tc>
          <w:tcPr>
            <w:tcW w:w="448" w:type="pct"/>
            <w:shd w:val="clear" w:color="auto" w:fill="auto"/>
            <w:vAlign w:val="center"/>
          </w:tcPr>
          <w:p w14:paraId="1A1B6C29" w14:textId="77777777" w:rsidR="00FE7C81" w:rsidRPr="00455101" w:rsidRDefault="00FE7C81" w:rsidP="009156E9">
            <w:pPr>
              <w:spacing w:line="276" w:lineRule="auto"/>
              <w:jc w:val="center"/>
              <w:rPr>
                <w:rFonts w:ascii="Arial Nova Cond Light" w:hAnsi="Arial Nova Cond Light" w:cstheme="minorHAnsi"/>
                <w:bCs/>
                <w:sz w:val="20"/>
                <w:szCs w:val="20"/>
              </w:rPr>
            </w:pPr>
            <w:r w:rsidRPr="00933CBC">
              <w:rPr>
                <w:rFonts w:ascii="Arial Nova Cond Light" w:hAnsi="Arial Nova Cond Light"/>
                <w:sz w:val="20"/>
                <w:szCs w:val="20"/>
              </w:rPr>
              <w:t>98%</w:t>
            </w:r>
          </w:p>
        </w:tc>
        <w:tc>
          <w:tcPr>
            <w:tcW w:w="316" w:type="pct"/>
            <w:shd w:val="clear" w:color="auto" w:fill="auto"/>
            <w:vAlign w:val="center"/>
          </w:tcPr>
          <w:p w14:paraId="29112EE6" w14:textId="77777777" w:rsidR="00FE7C81" w:rsidRPr="00455101" w:rsidRDefault="00FE7C81" w:rsidP="009156E9">
            <w:pPr>
              <w:spacing w:line="276" w:lineRule="auto"/>
              <w:jc w:val="center"/>
              <w:rPr>
                <w:rFonts w:ascii="Arial Nova Cond Light" w:hAnsi="Arial Nova Cond Light" w:cstheme="minorHAnsi"/>
                <w:bCs/>
                <w:sz w:val="20"/>
                <w:szCs w:val="20"/>
              </w:rPr>
            </w:pPr>
            <w:r w:rsidRPr="00933CBC">
              <w:rPr>
                <w:rFonts w:ascii="Arial Nova Cond Light" w:hAnsi="Arial Nova Cond Light"/>
                <w:sz w:val="20"/>
                <w:szCs w:val="20"/>
              </w:rPr>
              <w:t>98%</w:t>
            </w:r>
          </w:p>
        </w:tc>
        <w:tc>
          <w:tcPr>
            <w:tcW w:w="379" w:type="pct"/>
            <w:shd w:val="clear" w:color="auto" w:fill="auto"/>
            <w:vAlign w:val="center"/>
          </w:tcPr>
          <w:p w14:paraId="1340E468" w14:textId="77777777" w:rsidR="00FE7C81" w:rsidRPr="00455101" w:rsidRDefault="00FE7C81" w:rsidP="009156E9">
            <w:pPr>
              <w:spacing w:line="276" w:lineRule="auto"/>
              <w:jc w:val="center"/>
              <w:rPr>
                <w:rFonts w:ascii="Arial Nova Cond Light" w:hAnsi="Arial Nova Cond Light" w:cstheme="minorHAnsi"/>
                <w:bCs/>
                <w:sz w:val="20"/>
                <w:szCs w:val="20"/>
              </w:rPr>
            </w:pPr>
            <w:r w:rsidRPr="00933CBC">
              <w:rPr>
                <w:rFonts w:ascii="Arial Nova Cond Light" w:hAnsi="Arial Nova Cond Light"/>
                <w:sz w:val="20"/>
                <w:szCs w:val="20"/>
              </w:rPr>
              <w:t>98%</w:t>
            </w:r>
          </w:p>
        </w:tc>
        <w:tc>
          <w:tcPr>
            <w:tcW w:w="379" w:type="pct"/>
            <w:shd w:val="clear" w:color="auto" w:fill="auto"/>
            <w:vAlign w:val="center"/>
          </w:tcPr>
          <w:p w14:paraId="3B871BC2" w14:textId="77777777" w:rsidR="00FE7C81" w:rsidRPr="00455101" w:rsidRDefault="00FE7C81" w:rsidP="009156E9">
            <w:pPr>
              <w:spacing w:line="276" w:lineRule="auto"/>
              <w:jc w:val="center"/>
              <w:rPr>
                <w:rFonts w:ascii="Arial Nova Cond Light" w:hAnsi="Arial Nova Cond Light" w:cstheme="minorHAnsi"/>
                <w:bCs/>
                <w:sz w:val="20"/>
                <w:szCs w:val="20"/>
              </w:rPr>
            </w:pPr>
            <w:r w:rsidRPr="00933CBC">
              <w:rPr>
                <w:rFonts w:ascii="Arial Nova Cond Light" w:hAnsi="Arial Nova Cond Light"/>
                <w:sz w:val="20"/>
                <w:szCs w:val="20"/>
              </w:rPr>
              <w:t>98%</w:t>
            </w:r>
          </w:p>
        </w:tc>
        <w:tc>
          <w:tcPr>
            <w:tcW w:w="342" w:type="pct"/>
            <w:shd w:val="clear" w:color="auto" w:fill="auto"/>
            <w:vAlign w:val="center"/>
          </w:tcPr>
          <w:p w14:paraId="4940C13C" w14:textId="77777777" w:rsidR="00FE7C81" w:rsidRPr="00455101" w:rsidRDefault="00FE7C81" w:rsidP="009156E9">
            <w:pPr>
              <w:spacing w:line="276" w:lineRule="auto"/>
              <w:jc w:val="center"/>
              <w:rPr>
                <w:rFonts w:ascii="Arial Nova Cond Light" w:hAnsi="Arial Nova Cond Light" w:cstheme="minorHAnsi"/>
                <w:bCs/>
                <w:sz w:val="20"/>
                <w:szCs w:val="20"/>
              </w:rPr>
            </w:pPr>
            <w:r w:rsidRPr="00933CBC">
              <w:rPr>
                <w:rFonts w:ascii="Arial Nova Cond Light" w:hAnsi="Arial Nova Cond Light"/>
                <w:sz w:val="20"/>
                <w:szCs w:val="20"/>
              </w:rPr>
              <w:t>98%</w:t>
            </w:r>
          </w:p>
        </w:tc>
      </w:tr>
    </w:tbl>
    <w:p w14:paraId="229745C5" w14:textId="77777777" w:rsidR="00F861B5" w:rsidRDefault="00F861B5">
      <w:pPr>
        <w:sectPr w:rsidR="00F861B5" w:rsidSect="00F861B5">
          <w:footerReference w:type="default" r:id="rId24"/>
          <w:pgSz w:w="11907" w:h="16840" w:code="9"/>
          <w:pgMar w:top="1418" w:right="1701" w:bottom="1418" w:left="1701" w:header="709" w:footer="709" w:gutter="0"/>
          <w:cols w:space="708"/>
          <w:docGrid w:linePitch="360"/>
        </w:sectPr>
      </w:pPr>
    </w:p>
    <w:tbl>
      <w:tblPr>
        <w:tblW w:w="14758"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707"/>
        <w:gridCol w:w="1491"/>
        <w:gridCol w:w="2977"/>
        <w:gridCol w:w="1276"/>
        <w:gridCol w:w="1701"/>
        <w:gridCol w:w="1701"/>
        <w:gridCol w:w="1246"/>
        <w:gridCol w:w="903"/>
        <w:gridCol w:w="1265"/>
      </w:tblGrid>
      <w:tr w:rsidR="003822F3" w:rsidRPr="00974137" w14:paraId="154019BB" w14:textId="77777777" w:rsidTr="009156E9">
        <w:trPr>
          <w:trHeight w:val="145"/>
          <w:tblHeader/>
        </w:trPr>
        <w:tc>
          <w:tcPr>
            <w:tcW w:w="14758"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E170C4F" w14:textId="541D55CB" w:rsidR="003822F3"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lastRenderedPageBreak/>
              <w:t>FICHA DE ACTIVIDADES OPERATIVAS</w:t>
            </w:r>
          </w:p>
        </w:tc>
      </w:tr>
      <w:tr w:rsidR="003822F3" w:rsidRPr="00974137" w14:paraId="27BF13A2" w14:textId="77777777" w:rsidTr="009156E9">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727C50B" w14:textId="77777777" w:rsidR="003822F3" w:rsidRPr="009431D8" w:rsidRDefault="003822F3"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BBF13FC" w14:textId="77777777" w:rsidR="003822F3" w:rsidRPr="009431D8" w:rsidRDefault="003822F3"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1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C6E6DFB" w14:textId="77777777" w:rsidR="003822F3" w:rsidRPr="009431D8" w:rsidRDefault="003822F3"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37E224F" w14:textId="77777777" w:rsidR="003822F3" w:rsidRPr="009431D8" w:rsidRDefault="003822F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68F6E84B" w14:textId="77777777" w:rsidR="003822F3" w:rsidRPr="009431D8" w:rsidRDefault="003822F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33A7CE8" w14:textId="77777777" w:rsidR="003822F3" w:rsidRPr="009431D8" w:rsidRDefault="003822F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816"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5D6AD31" w14:textId="77777777" w:rsidR="003822F3" w:rsidRPr="009431D8" w:rsidRDefault="003822F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3822F3" w:rsidRPr="00974137" w14:paraId="53501A5B" w14:textId="77777777" w:rsidTr="009156E9">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860F7BB" w14:textId="77777777" w:rsidR="003822F3" w:rsidRPr="00974137" w:rsidRDefault="003822F3" w:rsidP="009156E9">
            <w:pPr>
              <w:spacing w:after="0"/>
              <w:rPr>
                <w:rFonts w:ascii="Arial Narrow" w:eastAsia="Times New Roman" w:hAnsi="Arial Narrow" w:cs="Segoe UI"/>
                <w:color w:val="FFFFFF" w:themeColor="background1"/>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B0C9E84" w14:textId="77777777" w:rsidR="003822F3" w:rsidRPr="00974137" w:rsidRDefault="003822F3" w:rsidP="009156E9">
            <w:pPr>
              <w:spacing w:after="0"/>
              <w:rPr>
                <w:rFonts w:ascii="Arial Narrow" w:eastAsia="Times New Roman" w:hAnsi="Arial Narrow" w:cs="Segoe UI"/>
                <w:color w:val="FFFFFF" w:themeColor="background1"/>
                <w:sz w:val="18"/>
                <w:szCs w:val="18"/>
              </w:rPr>
            </w:pPr>
          </w:p>
        </w:tc>
        <w:tc>
          <w:tcPr>
            <w:tcW w:w="1491"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E2A2922" w14:textId="77777777" w:rsidR="003822F3" w:rsidRPr="00974137" w:rsidRDefault="003822F3" w:rsidP="009156E9">
            <w:pPr>
              <w:spacing w:after="0"/>
              <w:rPr>
                <w:rFonts w:ascii="Arial Narrow" w:eastAsia="Times New Roman" w:hAnsi="Arial Narrow" w:cs="Segoe UI"/>
                <w:color w:val="FFFFFF" w:themeColor="background1"/>
                <w:sz w:val="18"/>
                <w:szCs w:val="18"/>
              </w:rPr>
            </w:pPr>
          </w:p>
        </w:tc>
        <w:tc>
          <w:tcPr>
            <w:tcW w:w="297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278EEDF" w14:textId="77777777" w:rsidR="003822F3" w:rsidRPr="009431D8" w:rsidRDefault="003822F3" w:rsidP="009156E9">
            <w:pPr>
              <w:spacing w:after="0"/>
              <w:rPr>
                <w:rFonts w:ascii="Arial Nova Cond Light" w:eastAsia="Times New Roman" w:hAnsi="Arial Nova Cond Light" w:cs="Segoe UI"/>
                <w:color w:val="FFFFFF" w:themeColor="background1"/>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4709B9B" w14:textId="77777777" w:rsidR="003822F3" w:rsidRPr="009431D8" w:rsidRDefault="003822F3" w:rsidP="009156E9">
            <w:pPr>
              <w:spacing w:after="0"/>
              <w:rPr>
                <w:rFonts w:ascii="Arial Nova Cond Light" w:eastAsia="Times New Roman" w:hAnsi="Arial Nova Cond Light" w:cs="Segoe UI"/>
                <w:color w:val="FFFFFF" w:themeColor="background1"/>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F0E64CC" w14:textId="77777777" w:rsidR="003822F3" w:rsidRPr="009431D8" w:rsidRDefault="003822F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70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63DB7A1" w14:textId="77777777" w:rsidR="003822F3" w:rsidRPr="009431D8" w:rsidRDefault="003822F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8BA8D4F" w14:textId="77777777" w:rsidR="003822F3" w:rsidRPr="009431D8" w:rsidRDefault="003822F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7CBBFCE" w14:textId="77777777" w:rsidR="003822F3" w:rsidRPr="009431D8" w:rsidRDefault="003822F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6E8A0CD6" w14:textId="77777777" w:rsidR="003822F3" w:rsidRPr="009431D8" w:rsidRDefault="003822F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11B6720" w14:textId="77777777" w:rsidR="003822F3" w:rsidRPr="009431D8" w:rsidRDefault="003822F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3822F3" w:rsidRPr="003B16EC" w14:paraId="393B8781" w14:textId="77777777" w:rsidTr="009156E9">
        <w:trPr>
          <w:trHeight w:val="550"/>
        </w:trPr>
        <w:tc>
          <w:tcPr>
            <w:tcW w:w="491" w:type="dxa"/>
            <w:vMerge w:val="restart"/>
            <w:tcBorders>
              <w:top w:val="single" w:sz="4" w:space="0" w:color="auto"/>
              <w:left w:val="single" w:sz="4" w:space="0" w:color="auto"/>
              <w:right w:val="single" w:sz="4" w:space="0" w:color="auto"/>
            </w:tcBorders>
            <w:shd w:val="clear" w:color="auto" w:fill="auto"/>
            <w:vAlign w:val="center"/>
            <w:hideMark/>
          </w:tcPr>
          <w:p w14:paraId="430FE5D5" w14:textId="77777777" w:rsidR="003822F3" w:rsidRPr="00974137" w:rsidRDefault="003822F3" w:rsidP="003822F3">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1</w:t>
            </w:r>
          </w:p>
        </w:tc>
        <w:tc>
          <w:tcPr>
            <w:tcW w:w="1707" w:type="dxa"/>
            <w:vMerge w:val="restart"/>
            <w:tcBorders>
              <w:top w:val="single" w:sz="4" w:space="0" w:color="auto"/>
              <w:left w:val="single" w:sz="4" w:space="0" w:color="auto"/>
              <w:right w:val="single" w:sz="4" w:space="0" w:color="auto"/>
            </w:tcBorders>
            <w:shd w:val="clear" w:color="auto" w:fill="auto"/>
            <w:vAlign w:val="center"/>
          </w:tcPr>
          <w:p w14:paraId="53F0EEE0" w14:textId="77777777" w:rsidR="003822F3" w:rsidRPr="009431D8" w:rsidRDefault="003822F3" w:rsidP="003822F3">
            <w:pPr>
              <w:spacing w:after="0"/>
              <w:ind w:right="133"/>
              <w:textAlignment w:val="baseline"/>
              <w:rPr>
                <w:rFonts w:ascii="Arial Nova Cond Light" w:eastAsia="Times New Roman" w:hAnsi="Arial Nova Cond Light" w:cs="Segoe UI"/>
                <w:sz w:val="18"/>
                <w:szCs w:val="18"/>
              </w:rPr>
            </w:pPr>
            <w:r w:rsidRPr="00FA4AF3">
              <w:rPr>
                <w:rFonts w:ascii="Arial Nova Cond Light" w:hAnsi="Arial Nova Cond Light"/>
                <w:sz w:val="18"/>
                <w:szCs w:val="18"/>
              </w:rPr>
              <w:t>L.1.1. Incrementar el uso de estándares de calidad en los bienes y servicios que brindan las entidades públicas</w:t>
            </w:r>
          </w:p>
        </w:tc>
        <w:tc>
          <w:tcPr>
            <w:tcW w:w="1491" w:type="dxa"/>
            <w:vMerge w:val="restart"/>
            <w:tcBorders>
              <w:top w:val="single" w:sz="4" w:space="0" w:color="auto"/>
              <w:left w:val="single" w:sz="4" w:space="0" w:color="auto"/>
              <w:right w:val="single" w:sz="4" w:space="0" w:color="auto"/>
            </w:tcBorders>
            <w:shd w:val="clear" w:color="auto" w:fill="FFFFFF" w:themeFill="background1"/>
            <w:vAlign w:val="center"/>
          </w:tcPr>
          <w:p w14:paraId="5D08E0B0" w14:textId="163D89B9" w:rsidR="003822F3" w:rsidRPr="009431D8" w:rsidRDefault="001269D4" w:rsidP="003822F3">
            <w:pPr>
              <w:spacing w:after="0"/>
              <w:rPr>
                <w:rFonts w:ascii="Arial Nova Cond Light" w:hAnsi="Arial Nova Cond Light" w:cstheme="minorHAnsi"/>
                <w:bCs/>
                <w:sz w:val="18"/>
                <w:szCs w:val="18"/>
              </w:rPr>
            </w:pPr>
            <w:r>
              <w:rPr>
                <w:rFonts w:ascii="Arial Nova Cond Light" w:hAnsi="Arial Nova Cond Light"/>
                <w:sz w:val="20"/>
                <w:szCs w:val="20"/>
              </w:rPr>
              <w:t>6</w:t>
            </w:r>
            <w:r w:rsidR="003822F3" w:rsidRPr="00D54CFA">
              <w:rPr>
                <w:rFonts w:ascii="Arial Nova Cond Light" w:hAnsi="Arial Nova Cond Light"/>
                <w:sz w:val="20"/>
                <w:szCs w:val="20"/>
              </w:rPr>
              <w:t>. SERVICIO DE SUPERVISIÓN Y FISCALIZACIÓN DE PRODUCTOS REGULADOS (CON REGLAMENTO TÉCNICO) A TRAVÉS DEL USO DE OEC ACREDITADOS.</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38A0AD8F" w14:textId="77777777" w:rsidR="003822F3" w:rsidRPr="004B6676" w:rsidRDefault="003822F3" w:rsidP="003822F3">
            <w:pPr>
              <w:spacing w:after="0"/>
              <w:ind w:left="135" w:right="183"/>
              <w:jc w:val="both"/>
              <w:rPr>
                <w:rFonts w:ascii="Arial Nova Cond Light" w:hAnsi="Arial Nova Cond Light"/>
                <w:sz w:val="16"/>
                <w:szCs w:val="16"/>
              </w:rPr>
            </w:pPr>
            <w:r w:rsidRPr="00597BCB">
              <w:rPr>
                <w:rFonts w:ascii="Arial Nova Cond Light" w:hAnsi="Arial Nova Cond Light"/>
                <w:sz w:val="16"/>
                <w:szCs w:val="16"/>
              </w:rPr>
              <w:t>AO.1: Realizar la programación de acciones de supervisión y fiscalización en reglamentos técnicos.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072F16D4" w14:textId="77777777" w:rsidR="003822F3" w:rsidRPr="004B6676" w:rsidRDefault="003822F3" w:rsidP="003822F3">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Cronograma de fiscalización</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48B6842" w14:textId="77777777" w:rsidR="003822F3" w:rsidRPr="004B6676" w:rsidRDefault="003822F3" w:rsidP="003822F3">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32B6A04" w14:textId="77777777" w:rsidR="003822F3" w:rsidRPr="004B6676" w:rsidRDefault="003822F3" w:rsidP="003822F3">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138F0495" w14:textId="77777777" w:rsidR="003822F3" w:rsidRPr="004B6676" w:rsidRDefault="003822F3" w:rsidP="003822F3">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70AF7588" w14:textId="77777777" w:rsidR="003822F3" w:rsidRPr="004B6676" w:rsidRDefault="003822F3" w:rsidP="003822F3">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163CE575" w14:textId="77777777" w:rsidR="003822F3" w:rsidRPr="004B6676" w:rsidRDefault="003822F3" w:rsidP="003822F3">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Gobierno Nacional</w:t>
            </w:r>
            <w:r w:rsidRPr="00597BCB">
              <w:rPr>
                <w:rFonts w:ascii="Arial" w:hAnsi="Arial" w:cs="Arial"/>
                <w:sz w:val="16"/>
                <w:szCs w:val="16"/>
              </w:rPr>
              <w:t> </w:t>
            </w:r>
            <w:r w:rsidRPr="00597BCB">
              <w:rPr>
                <w:rFonts w:ascii="Arial Nova Cond Light" w:hAnsi="Arial Nova Cond Light"/>
                <w:sz w:val="16"/>
                <w:szCs w:val="16"/>
              </w:rPr>
              <w:t> </w:t>
            </w:r>
          </w:p>
        </w:tc>
      </w:tr>
      <w:tr w:rsidR="003822F3" w:rsidRPr="003B16EC" w14:paraId="2A4176F1"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3BCA3D13" w14:textId="77777777" w:rsidR="003822F3" w:rsidRDefault="003822F3"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5895DA3E" w14:textId="77777777" w:rsidR="003822F3" w:rsidRPr="00974137" w:rsidRDefault="003822F3" w:rsidP="009156E9">
            <w:pPr>
              <w:spacing w:after="0"/>
              <w:ind w:left="49" w:right="133"/>
              <w:textAlignment w:val="baseline"/>
              <w:rPr>
                <w:rFonts w:ascii="Arial Narrow" w:eastAsia="Times New Roman" w:hAnsi="Arial Narrow" w:cs="Segoe UI"/>
                <w:sz w:val="18"/>
                <w:szCs w:val="18"/>
              </w:rPr>
            </w:pPr>
          </w:p>
        </w:tc>
        <w:tc>
          <w:tcPr>
            <w:tcW w:w="1491" w:type="dxa"/>
            <w:vMerge/>
            <w:tcBorders>
              <w:left w:val="single" w:sz="4" w:space="0" w:color="auto"/>
              <w:right w:val="single" w:sz="4" w:space="0" w:color="auto"/>
            </w:tcBorders>
            <w:shd w:val="clear" w:color="auto" w:fill="FFFFFF" w:themeFill="background1"/>
          </w:tcPr>
          <w:p w14:paraId="07E25C49" w14:textId="77777777" w:rsidR="003822F3" w:rsidRPr="009431D8" w:rsidRDefault="003822F3" w:rsidP="009156E9">
            <w:pPr>
              <w:spacing w:after="0"/>
              <w:rPr>
                <w:rFonts w:ascii="Arial Nova Cond Light" w:hAnsi="Arial Nova Cond Light" w:cstheme="minorHAnsi"/>
                <w:bCs/>
                <w:sz w:val="18"/>
                <w:szCs w:val="18"/>
              </w:rPr>
            </w:pP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11FB153E" w14:textId="77777777" w:rsidR="003822F3" w:rsidRPr="00BC27CC" w:rsidRDefault="003822F3" w:rsidP="009156E9">
            <w:pPr>
              <w:spacing w:after="0"/>
              <w:ind w:left="135" w:right="183"/>
              <w:jc w:val="both"/>
              <w:rPr>
                <w:rFonts w:ascii="Arial Nova Cond Light" w:hAnsi="Arial Nova Cond Light"/>
                <w:sz w:val="16"/>
                <w:szCs w:val="16"/>
              </w:rPr>
            </w:pPr>
            <w:r w:rsidRPr="00597BCB">
              <w:rPr>
                <w:rFonts w:ascii="Arial Nova Cond Light" w:hAnsi="Arial Nova Cond Light"/>
                <w:sz w:val="16"/>
                <w:szCs w:val="16"/>
              </w:rPr>
              <w:t>AO.2: Asignar a los especialistas técnico legal para realizar las acciones de supervisión y fiscalización.</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86AB241" w14:textId="77777777" w:rsidR="003822F3" w:rsidRPr="00BC27CC"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Responsables designados</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045536F" w14:textId="77777777" w:rsidR="003822F3" w:rsidRPr="00BC27CC"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E9EB1C6" w14:textId="77777777" w:rsidR="003822F3" w:rsidRPr="00BC27CC"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0916DAB7" w14:textId="77777777" w:rsidR="003822F3" w:rsidRPr="00BC27CC"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4CD15387" w14:textId="77777777" w:rsidR="003822F3" w:rsidRPr="00BC27CC"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157E52F6" w14:textId="77777777" w:rsidR="003822F3" w:rsidRPr="00BC27CC"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Gobierno Nacional</w:t>
            </w:r>
            <w:r w:rsidRPr="00597BCB">
              <w:rPr>
                <w:rFonts w:ascii="Arial" w:hAnsi="Arial" w:cs="Arial"/>
                <w:sz w:val="16"/>
                <w:szCs w:val="16"/>
              </w:rPr>
              <w:t> </w:t>
            </w:r>
            <w:r w:rsidRPr="00597BCB">
              <w:rPr>
                <w:rFonts w:ascii="Arial Nova Cond Light" w:hAnsi="Arial Nova Cond Light"/>
                <w:sz w:val="16"/>
                <w:szCs w:val="16"/>
              </w:rPr>
              <w:t> </w:t>
            </w:r>
          </w:p>
        </w:tc>
      </w:tr>
      <w:tr w:rsidR="003822F3" w:rsidRPr="003B16EC" w14:paraId="7E4A2E53"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2C7CD1A5" w14:textId="77777777" w:rsidR="003822F3" w:rsidRDefault="003822F3"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4B837577" w14:textId="77777777" w:rsidR="003822F3" w:rsidRPr="00974137" w:rsidRDefault="003822F3" w:rsidP="009156E9">
            <w:pPr>
              <w:spacing w:after="0"/>
              <w:ind w:left="49" w:right="133"/>
              <w:textAlignment w:val="baseline"/>
              <w:rPr>
                <w:rFonts w:ascii="Arial Narrow" w:eastAsia="Times New Roman" w:hAnsi="Arial Narrow" w:cs="Segoe UI"/>
                <w:sz w:val="18"/>
                <w:szCs w:val="18"/>
              </w:rPr>
            </w:pPr>
          </w:p>
        </w:tc>
        <w:tc>
          <w:tcPr>
            <w:tcW w:w="1491" w:type="dxa"/>
            <w:vMerge/>
            <w:tcBorders>
              <w:left w:val="single" w:sz="4" w:space="0" w:color="auto"/>
              <w:right w:val="single" w:sz="4" w:space="0" w:color="auto"/>
            </w:tcBorders>
            <w:shd w:val="clear" w:color="auto" w:fill="FFFFFF" w:themeFill="background1"/>
          </w:tcPr>
          <w:p w14:paraId="0D3E3DDC" w14:textId="77777777" w:rsidR="003822F3" w:rsidRPr="009431D8" w:rsidRDefault="003822F3" w:rsidP="009156E9">
            <w:pPr>
              <w:spacing w:after="0"/>
              <w:rPr>
                <w:rFonts w:ascii="Arial Nova Cond Light" w:hAnsi="Arial Nova Cond Light" w:cstheme="minorHAnsi"/>
                <w:bCs/>
                <w:sz w:val="18"/>
                <w:szCs w:val="18"/>
              </w:rPr>
            </w:pP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27D7DC6B" w14:textId="77777777" w:rsidR="003822F3" w:rsidRPr="00BC27CC" w:rsidRDefault="003822F3" w:rsidP="009156E9">
            <w:pPr>
              <w:spacing w:after="0"/>
              <w:ind w:left="135" w:right="183"/>
              <w:jc w:val="both"/>
              <w:rPr>
                <w:rFonts w:ascii="Arial Nova Cond Light" w:hAnsi="Arial Nova Cond Light"/>
                <w:sz w:val="16"/>
                <w:szCs w:val="16"/>
              </w:rPr>
            </w:pPr>
            <w:r w:rsidRPr="00597BCB">
              <w:rPr>
                <w:rFonts w:ascii="Arial Nova Cond Light" w:hAnsi="Arial Nova Cond Light"/>
                <w:sz w:val="16"/>
                <w:szCs w:val="16"/>
              </w:rPr>
              <w:t>AO.3 Realizar un estudio de mercado para verificar si existen o no OEC acreditados en el reglamento técnico que se requiere.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1F2FB0E4" w14:textId="77777777" w:rsidR="003822F3" w:rsidRPr="00BC27CC"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 xml:space="preserve">Consulta a organismos competentes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3A1E144" w14:textId="77777777" w:rsidR="003822F3" w:rsidRPr="00BC27CC"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44B9749" w14:textId="77777777" w:rsidR="003822F3" w:rsidRPr="00BC27CC"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12F7C475" w14:textId="77777777" w:rsidR="003822F3" w:rsidRPr="00BC27CC"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46387693" w14:textId="77777777" w:rsidR="003822F3" w:rsidRPr="00BC27CC"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7F29B679" w14:textId="77777777" w:rsidR="003822F3" w:rsidRPr="00BC27CC"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Gobierno Nacional</w:t>
            </w:r>
            <w:r w:rsidRPr="00597BCB">
              <w:rPr>
                <w:rFonts w:ascii="Arial" w:hAnsi="Arial" w:cs="Arial"/>
                <w:sz w:val="16"/>
                <w:szCs w:val="16"/>
              </w:rPr>
              <w:t> </w:t>
            </w:r>
            <w:r w:rsidRPr="00597BCB">
              <w:rPr>
                <w:rFonts w:ascii="Arial Nova Cond Light" w:hAnsi="Arial Nova Cond Light"/>
                <w:sz w:val="16"/>
                <w:szCs w:val="16"/>
              </w:rPr>
              <w:t> </w:t>
            </w:r>
          </w:p>
        </w:tc>
      </w:tr>
      <w:tr w:rsidR="003822F3" w:rsidRPr="003B16EC" w14:paraId="650BF31F"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7EE0156B" w14:textId="77777777" w:rsidR="003822F3" w:rsidRDefault="003822F3"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75A2A008" w14:textId="77777777" w:rsidR="003822F3" w:rsidRPr="00974137" w:rsidRDefault="003822F3" w:rsidP="009156E9">
            <w:pPr>
              <w:spacing w:after="0"/>
              <w:ind w:left="49" w:right="133"/>
              <w:textAlignment w:val="baseline"/>
              <w:rPr>
                <w:rFonts w:ascii="Arial Narrow" w:eastAsia="Times New Roman" w:hAnsi="Arial Narrow" w:cs="Segoe UI"/>
                <w:sz w:val="18"/>
                <w:szCs w:val="18"/>
              </w:rPr>
            </w:pPr>
          </w:p>
        </w:tc>
        <w:tc>
          <w:tcPr>
            <w:tcW w:w="1491" w:type="dxa"/>
            <w:vMerge/>
            <w:tcBorders>
              <w:left w:val="single" w:sz="4" w:space="0" w:color="auto"/>
              <w:right w:val="single" w:sz="4" w:space="0" w:color="auto"/>
            </w:tcBorders>
            <w:shd w:val="clear" w:color="auto" w:fill="FFFFFF" w:themeFill="background1"/>
          </w:tcPr>
          <w:p w14:paraId="7AE23DFA" w14:textId="77777777" w:rsidR="003822F3" w:rsidRPr="009431D8" w:rsidRDefault="003822F3" w:rsidP="009156E9">
            <w:pPr>
              <w:spacing w:after="0"/>
              <w:rPr>
                <w:rFonts w:ascii="Arial Nova Cond Light" w:hAnsi="Arial Nova Cond Light" w:cstheme="minorHAnsi"/>
                <w:bCs/>
                <w:sz w:val="18"/>
                <w:szCs w:val="18"/>
              </w:rPr>
            </w:pP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54708F63" w14:textId="77777777" w:rsidR="003822F3" w:rsidRPr="00597BCB" w:rsidRDefault="003822F3" w:rsidP="009156E9">
            <w:pPr>
              <w:spacing w:after="0"/>
              <w:ind w:left="135" w:right="183"/>
              <w:jc w:val="both"/>
              <w:rPr>
                <w:rFonts w:ascii="Arial Nova Cond Light" w:hAnsi="Arial Nova Cond Light"/>
                <w:sz w:val="16"/>
                <w:szCs w:val="16"/>
              </w:rPr>
            </w:pPr>
            <w:r w:rsidRPr="00597BCB">
              <w:rPr>
                <w:rFonts w:ascii="Arial Nova Cond Light" w:hAnsi="Arial Nova Cond Light"/>
                <w:sz w:val="16"/>
                <w:szCs w:val="16"/>
              </w:rPr>
              <w:t>AO.4 Solicitar cotización a los OEC acreditados de los servicios a realizar.</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7D39B4A2" w14:textId="77777777" w:rsidR="003822F3" w:rsidRPr="00597BCB"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Cotizaciones obtenidas</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9D3ABBB" w14:textId="77777777" w:rsidR="003822F3" w:rsidRPr="00597BCB"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86FE898" w14:textId="77777777" w:rsidR="003822F3" w:rsidRPr="00597BCB"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383AE9E2" w14:textId="77777777" w:rsidR="003822F3" w:rsidRPr="00597BCB"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472B54B3" w14:textId="77777777" w:rsidR="003822F3" w:rsidRPr="00597BCB"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45D2972" w14:textId="77777777" w:rsidR="003822F3" w:rsidRPr="00597BCB"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Gobierno Nacional</w:t>
            </w:r>
            <w:r w:rsidRPr="00597BCB">
              <w:rPr>
                <w:rFonts w:ascii="Arial" w:hAnsi="Arial" w:cs="Arial"/>
                <w:sz w:val="16"/>
                <w:szCs w:val="16"/>
              </w:rPr>
              <w:t> </w:t>
            </w:r>
            <w:r w:rsidRPr="00597BCB">
              <w:rPr>
                <w:rFonts w:ascii="Arial Nova Cond Light" w:hAnsi="Arial Nova Cond Light"/>
                <w:sz w:val="16"/>
                <w:szCs w:val="16"/>
              </w:rPr>
              <w:t> </w:t>
            </w:r>
          </w:p>
        </w:tc>
      </w:tr>
      <w:tr w:rsidR="003822F3" w:rsidRPr="003B16EC" w14:paraId="475791E1"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167ADE01" w14:textId="77777777" w:rsidR="003822F3" w:rsidRDefault="003822F3"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02A39BDE" w14:textId="77777777" w:rsidR="003822F3" w:rsidRPr="00974137" w:rsidRDefault="003822F3" w:rsidP="009156E9">
            <w:pPr>
              <w:spacing w:after="0"/>
              <w:ind w:left="49" w:right="133"/>
              <w:textAlignment w:val="baseline"/>
              <w:rPr>
                <w:rFonts w:ascii="Arial Narrow" w:eastAsia="Times New Roman" w:hAnsi="Arial Narrow" w:cs="Segoe UI"/>
                <w:sz w:val="18"/>
                <w:szCs w:val="18"/>
              </w:rPr>
            </w:pPr>
          </w:p>
        </w:tc>
        <w:tc>
          <w:tcPr>
            <w:tcW w:w="1491" w:type="dxa"/>
            <w:vMerge/>
            <w:tcBorders>
              <w:left w:val="single" w:sz="4" w:space="0" w:color="auto"/>
              <w:right w:val="single" w:sz="4" w:space="0" w:color="auto"/>
            </w:tcBorders>
            <w:shd w:val="clear" w:color="auto" w:fill="FFFFFF" w:themeFill="background1"/>
          </w:tcPr>
          <w:p w14:paraId="599F3C68" w14:textId="77777777" w:rsidR="003822F3" w:rsidRPr="009431D8" w:rsidRDefault="003822F3" w:rsidP="009156E9">
            <w:pPr>
              <w:spacing w:after="0"/>
              <w:rPr>
                <w:rFonts w:ascii="Arial Nova Cond Light" w:hAnsi="Arial Nova Cond Light" w:cstheme="minorHAnsi"/>
                <w:bCs/>
                <w:sz w:val="18"/>
                <w:szCs w:val="18"/>
              </w:rPr>
            </w:pP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4CDD5ACB" w14:textId="77777777" w:rsidR="003822F3" w:rsidRPr="00597BCB" w:rsidRDefault="003822F3" w:rsidP="009156E9">
            <w:pPr>
              <w:spacing w:after="0"/>
              <w:ind w:left="135" w:right="183"/>
              <w:jc w:val="both"/>
              <w:rPr>
                <w:rFonts w:ascii="Arial Nova Cond Light" w:hAnsi="Arial Nova Cond Light"/>
                <w:sz w:val="16"/>
                <w:szCs w:val="16"/>
              </w:rPr>
            </w:pPr>
            <w:r w:rsidRPr="00597BCB">
              <w:rPr>
                <w:rFonts w:ascii="Arial Nova Cond Light" w:hAnsi="Arial Nova Cond Light"/>
                <w:sz w:val="16"/>
                <w:szCs w:val="16"/>
              </w:rPr>
              <w:t>AO.5 Evaluar con el área correspondiente la(s) cotización(es) presentada por el/los OEC acreditado(s) para saber si se cuenta con presupuesto para la contratación de la OEC.</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2F0F5A3" w14:textId="77777777" w:rsidR="003822F3" w:rsidRPr="00597BCB"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 xml:space="preserve">Plan de trabajo de fiscalización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10C4A87" w14:textId="77777777" w:rsidR="003822F3" w:rsidRPr="00597BCB"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F93EE7D" w14:textId="77777777" w:rsidR="003822F3" w:rsidRPr="00597BCB"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49311C42" w14:textId="77777777" w:rsidR="003822F3" w:rsidRPr="00597BCB"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7C15EA90" w14:textId="77777777" w:rsidR="003822F3" w:rsidRPr="00597BCB"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FD4874D" w14:textId="77777777" w:rsidR="003822F3" w:rsidRPr="00597BCB" w:rsidRDefault="003822F3" w:rsidP="009156E9">
            <w:pPr>
              <w:spacing w:after="0"/>
              <w:jc w:val="center"/>
              <w:textAlignment w:val="baseline"/>
              <w:rPr>
                <w:rFonts w:ascii="Arial Nova Cond Light" w:hAnsi="Arial Nova Cond Light"/>
                <w:sz w:val="16"/>
                <w:szCs w:val="16"/>
              </w:rPr>
            </w:pPr>
            <w:r w:rsidRPr="00597BCB">
              <w:rPr>
                <w:rFonts w:ascii="Arial Nova Cond Light" w:hAnsi="Arial Nova Cond Light"/>
                <w:sz w:val="16"/>
                <w:szCs w:val="16"/>
              </w:rPr>
              <w:t>Gobierno Nacional</w:t>
            </w:r>
            <w:r w:rsidRPr="00597BCB">
              <w:rPr>
                <w:rFonts w:ascii="Arial" w:hAnsi="Arial" w:cs="Arial"/>
                <w:sz w:val="16"/>
                <w:szCs w:val="16"/>
              </w:rPr>
              <w:t> </w:t>
            </w:r>
            <w:r w:rsidRPr="00597BCB">
              <w:rPr>
                <w:rFonts w:ascii="Arial Nova Cond Light" w:hAnsi="Arial Nova Cond Light"/>
                <w:sz w:val="16"/>
                <w:szCs w:val="16"/>
              </w:rPr>
              <w:t> </w:t>
            </w:r>
          </w:p>
        </w:tc>
      </w:tr>
      <w:tr w:rsidR="003822F3" w:rsidRPr="003B16EC" w14:paraId="76B18BCE"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058436CA" w14:textId="77777777" w:rsidR="003822F3" w:rsidRDefault="003822F3"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3C3692E3" w14:textId="77777777" w:rsidR="003822F3" w:rsidRPr="00974137" w:rsidRDefault="003822F3" w:rsidP="009156E9">
            <w:pPr>
              <w:spacing w:after="0"/>
              <w:ind w:left="49" w:right="133"/>
              <w:textAlignment w:val="baseline"/>
              <w:rPr>
                <w:rFonts w:ascii="Arial Narrow" w:eastAsia="Times New Roman" w:hAnsi="Arial Narrow" w:cs="Segoe UI"/>
                <w:sz w:val="18"/>
                <w:szCs w:val="18"/>
              </w:rPr>
            </w:pPr>
          </w:p>
        </w:tc>
        <w:tc>
          <w:tcPr>
            <w:tcW w:w="1491" w:type="dxa"/>
            <w:vMerge/>
            <w:tcBorders>
              <w:left w:val="single" w:sz="4" w:space="0" w:color="auto"/>
              <w:right w:val="single" w:sz="4" w:space="0" w:color="auto"/>
            </w:tcBorders>
            <w:shd w:val="clear" w:color="auto" w:fill="FFFFFF" w:themeFill="background1"/>
          </w:tcPr>
          <w:p w14:paraId="14ADEE73" w14:textId="77777777" w:rsidR="003822F3" w:rsidRPr="009431D8" w:rsidRDefault="003822F3" w:rsidP="009156E9">
            <w:pPr>
              <w:spacing w:after="0"/>
              <w:rPr>
                <w:rFonts w:ascii="Arial Nova Cond Light" w:hAnsi="Arial Nova Cond Light" w:cstheme="minorHAnsi"/>
                <w:bCs/>
                <w:sz w:val="18"/>
                <w:szCs w:val="18"/>
              </w:rPr>
            </w:pP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6FA17F67" w14:textId="77777777" w:rsidR="003822F3" w:rsidRPr="00597BCB" w:rsidRDefault="003822F3" w:rsidP="009156E9">
            <w:pPr>
              <w:spacing w:after="0"/>
              <w:ind w:left="135" w:right="183"/>
              <w:jc w:val="both"/>
              <w:rPr>
                <w:rFonts w:ascii="Arial Nova Cond Light" w:hAnsi="Arial Nova Cond Light"/>
                <w:sz w:val="16"/>
                <w:szCs w:val="16"/>
              </w:rPr>
            </w:pPr>
            <w:r w:rsidRPr="0002526C">
              <w:rPr>
                <w:rFonts w:ascii="Arial Nova Cond Light" w:hAnsi="Arial Nova Cond Light"/>
                <w:sz w:val="16"/>
                <w:szCs w:val="16"/>
              </w:rPr>
              <w:t>AO 0006: Realizar las gestiones correspondientes para la contratación de los OEC acreditados.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21A17327" w14:textId="77777777" w:rsidR="003822F3" w:rsidRPr="00597BCB"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Coordinaciones con Oficina General de Abastecimiento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9CB65D3" w14:textId="77777777" w:rsidR="003822F3" w:rsidRPr="00597BCB"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B0E3482" w14:textId="77777777" w:rsidR="003822F3" w:rsidRPr="00597BCB"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0B012570" w14:textId="77777777" w:rsidR="003822F3" w:rsidRPr="00597BCB"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4605F4BB" w14:textId="77777777" w:rsidR="003822F3" w:rsidRPr="00597BCB"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D8A88DE" w14:textId="77777777" w:rsidR="003822F3" w:rsidRPr="00597BCB"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Gobierno Nacional</w:t>
            </w:r>
            <w:r w:rsidRPr="0002526C">
              <w:rPr>
                <w:rFonts w:ascii="Arial" w:hAnsi="Arial" w:cs="Arial"/>
                <w:sz w:val="16"/>
                <w:szCs w:val="16"/>
              </w:rPr>
              <w:t> </w:t>
            </w:r>
            <w:r w:rsidRPr="0002526C">
              <w:rPr>
                <w:rFonts w:ascii="Arial Nova Cond Light" w:hAnsi="Arial Nova Cond Light"/>
                <w:sz w:val="16"/>
                <w:szCs w:val="16"/>
              </w:rPr>
              <w:t> </w:t>
            </w:r>
          </w:p>
        </w:tc>
      </w:tr>
      <w:tr w:rsidR="003822F3" w:rsidRPr="003B16EC" w14:paraId="5675E047"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144D520D" w14:textId="77777777" w:rsidR="003822F3" w:rsidRDefault="003822F3"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75518C12" w14:textId="77777777" w:rsidR="003822F3" w:rsidRPr="00974137" w:rsidRDefault="003822F3" w:rsidP="009156E9">
            <w:pPr>
              <w:spacing w:after="0"/>
              <w:ind w:left="49" w:right="133"/>
              <w:textAlignment w:val="baseline"/>
              <w:rPr>
                <w:rFonts w:ascii="Arial Narrow" w:eastAsia="Times New Roman" w:hAnsi="Arial Narrow" w:cs="Segoe UI"/>
                <w:sz w:val="18"/>
                <w:szCs w:val="18"/>
              </w:rPr>
            </w:pPr>
          </w:p>
        </w:tc>
        <w:tc>
          <w:tcPr>
            <w:tcW w:w="1491" w:type="dxa"/>
            <w:vMerge/>
            <w:tcBorders>
              <w:left w:val="single" w:sz="4" w:space="0" w:color="auto"/>
              <w:right w:val="single" w:sz="4" w:space="0" w:color="auto"/>
            </w:tcBorders>
            <w:shd w:val="clear" w:color="auto" w:fill="FFFFFF" w:themeFill="background1"/>
          </w:tcPr>
          <w:p w14:paraId="54777617" w14:textId="77777777" w:rsidR="003822F3" w:rsidRPr="009431D8" w:rsidRDefault="003822F3" w:rsidP="009156E9">
            <w:pPr>
              <w:spacing w:after="0"/>
              <w:rPr>
                <w:rFonts w:ascii="Arial Nova Cond Light" w:hAnsi="Arial Nova Cond Light" w:cstheme="minorHAnsi"/>
                <w:bCs/>
                <w:sz w:val="18"/>
                <w:szCs w:val="18"/>
              </w:rPr>
            </w:pP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05FA2B66" w14:textId="77777777" w:rsidR="003822F3" w:rsidRPr="0002526C" w:rsidRDefault="003822F3" w:rsidP="009156E9">
            <w:pPr>
              <w:spacing w:after="0"/>
              <w:ind w:left="135" w:right="183"/>
              <w:jc w:val="both"/>
              <w:rPr>
                <w:rFonts w:ascii="Arial Nova Cond Light" w:hAnsi="Arial Nova Cond Light"/>
                <w:sz w:val="16"/>
                <w:szCs w:val="16"/>
              </w:rPr>
            </w:pPr>
            <w:r w:rsidRPr="0002526C">
              <w:rPr>
                <w:rFonts w:ascii="Arial Nova Cond Light" w:hAnsi="Arial Nova Cond Light"/>
                <w:sz w:val="16"/>
                <w:szCs w:val="16"/>
              </w:rPr>
              <w:t>AO 0007: Coordinar con los OEC acreditados para llevar a cabo los servicios contratados.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95F8FC4" w14:textId="77777777" w:rsidR="003822F3" w:rsidRPr="0002526C"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Registro de coordinación</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21B3663" w14:textId="77777777" w:rsidR="003822F3" w:rsidRPr="0002526C"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90221D2" w14:textId="77777777" w:rsidR="003822F3" w:rsidRPr="0002526C"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21D8556D" w14:textId="77777777" w:rsidR="003822F3" w:rsidRPr="0002526C"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0351EBCD" w14:textId="77777777" w:rsidR="003822F3" w:rsidRPr="0002526C"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78CFC999" w14:textId="77777777" w:rsidR="003822F3" w:rsidRPr="0002526C"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Gobierno Nacional</w:t>
            </w:r>
            <w:r w:rsidRPr="0002526C">
              <w:rPr>
                <w:rFonts w:ascii="Arial" w:hAnsi="Arial" w:cs="Arial"/>
                <w:sz w:val="16"/>
                <w:szCs w:val="16"/>
              </w:rPr>
              <w:t> </w:t>
            </w:r>
            <w:r w:rsidRPr="0002526C">
              <w:rPr>
                <w:rFonts w:ascii="Arial Nova Cond Light" w:hAnsi="Arial Nova Cond Light"/>
                <w:sz w:val="16"/>
                <w:szCs w:val="16"/>
              </w:rPr>
              <w:t> </w:t>
            </w:r>
          </w:p>
        </w:tc>
      </w:tr>
      <w:tr w:rsidR="003822F3" w:rsidRPr="003B16EC" w14:paraId="59ED8552" w14:textId="77777777" w:rsidTr="009156E9">
        <w:trPr>
          <w:trHeight w:val="550"/>
        </w:trPr>
        <w:tc>
          <w:tcPr>
            <w:tcW w:w="491" w:type="dxa"/>
            <w:vMerge/>
            <w:tcBorders>
              <w:left w:val="single" w:sz="4" w:space="0" w:color="auto"/>
              <w:right w:val="single" w:sz="4" w:space="0" w:color="auto"/>
            </w:tcBorders>
            <w:shd w:val="clear" w:color="auto" w:fill="auto"/>
            <w:vAlign w:val="center"/>
            <w:hideMark/>
          </w:tcPr>
          <w:p w14:paraId="0329F1B8" w14:textId="77777777" w:rsidR="003822F3" w:rsidRPr="00974137" w:rsidRDefault="003822F3"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7B2ABEDC" w14:textId="77777777" w:rsidR="003822F3" w:rsidRPr="009431D8" w:rsidRDefault="003822F3" w:rsidP="009156E9">
            <w:pPr>
              <w:spacing w:after="0"/>
              <w:ind w:left="49" w:right="133"/>
              <w:textAlignment w:val="baseline"/>
              <w:rPr>
                <w:rFonts w:ascii="Arial Nova Cond Light" w:eastAsia="Times New Roman" w:hAnsi="Arial Nova Cond Light" w:cs="Segoe UI"/>
                <w:sz w:val="18"/>
                <w:szCs w:val="18"/>
              </w:rPr>
            </w:pPr>
          </w:p>
        </w:tc>
        <w:tc>
          <w:tcPr>
            <w:tcW w:w="1491" w:type="dxa"/>
            <w:vMerge/>
            <w:tcBorders>
              <w:left w:val="single" w:sz="4" w:space="0" w:color="auto"/>
              <w:right w:val="single" w:sz="4" w:space="0" w:color="auto"/>
            </w:tcBorders>
            <w:shd w:val="clear" w:color="auto" w:fill="FFFFFF" w:themeFill="background1"/>
          </w:tcPr>
          <w:p w14:paraId="31E905C5" w14:textId="77777777" w:rsidR="003822F3" w:rsidRPr="009431D8" w:rsidRDefault="003822F3" w:rsidP="009156E9">
            <w:pPr>
              <w:spacing w:after="0"/>
              <w:rPr>
                <w:rFonts w:ascii="Arial Nova Cond Light" w:hAnsi="Arial Nova Cond Light" w:cstheme="minorHAnsi"/>
                <w:bCs/>
                <w:sz w:val="18"/>
                <w:szCs w:val="18"/>
              </w:rPr>
            </w:pP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538F2D1C" w14:textId="77777777" w:rsidR="003822F3" w:rsidRPr="004B6676" w:rsidRDefault="003822F3" w:rsidP="009156E9">
            <w:pPr>
              <w:spacing w:after="0"/>
              <w:ind w:left="135" w:right="183"/>
              <w:jc w:val="both"/>
              <w:rPr>
                <w:rFonts w:ascii="Arial Nova Cond Light" w:hAnsi="Arial Nova Cond Light"/>
                <w:sz w:val="16"/>
                <w:szCs w:val="16"/>
              </w:rPr>
            </w:pPr>
            <w:r w:rsidRPr="0002526C">
              <w:rPr>
                <w:rFonts w:ascii="Arial Nova Cond Light" w:hAnsi="Arial Nova Cond Light"/>
                <w:sz w:val="16"/>
                <w:szCs w:val="16"/>
              </w:rPr>
              <w:t>AO 0008: Realizar acción de supervisión y fiscalización con los OEC acreditados.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36C25D25" w14:textId="77777777" w:rsidR="003822F3" w:rsidRPr="004B6676"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Acta de fiscalización</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97C2357" w14:textId="77777777" w:rsidR="003822F3" w:rsidRPr="004B6676"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A64A4B7" w14:textId="77777777" w:rsidR="003822F3" w:rsidRPr="004B6676"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520FA75E" w14:textId="77777777" w:rsidR="003822F3" w:rsidRPr="004B6676"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3D94A567" w14:textId="77777777" w:rsidR="003822F3" w:rsidRPr="004B6676"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0A9A3B9C" w14:textId="77777777" w:rsidR="003822F3" w:rsidRPr="004B6676"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Gobierno Nacional</w:t>
            </w:r>
            <w:r w:rsidRPr="0002526C">
              <w:rPr>
                <w:rFonts w:ascii="Arial" w:hAnsi="Arial" w:cs="Arial"/>
                <w:sz w:val="16"/>
                <w:szCs w:val="16"/>
              </w:rPr>
              <w:t> </w:t>
            </w:r>
            <w:r w:rsidRPr="0002526C">
              <w:rPr>
                <w:rFonts w:ascii="Arial Nova Cond Light" w:hAnsi="Arial Nova Cond Light"/>
                <w:sz w:val="16"/>
                <w:szCs w:val="16"/>
              </w:rPr>
              <w:t> </w:t>
            </w:r>
          </w:p>
        </w:tc>
      </w:tr>
      <w:tr w:rsidR="003822F3" w:rsidRPr="003B16EC" w14:paraId="20DDB00C"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082076BB" w14:textId="77777777" w:rsidR="003822F3" w:rsidRDefault="003822F3"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6077928A" w14:textId="77777777" w:rsidR="003822F3" w:rsidRPr="00974137" w:rsidRDefault="003822F3" w:rsidP="009156E9">
            <w:pPr>
              <w:spacing w:after="0"/>
              <w:ind w:left="49" w:right="133"/>
              <w:textAlignment w:val="baseline"/>
              <w:rPr>
                <w:rFonts w:ascii="Arial Narrow" w:eastAsia="Times New Roman" w:hAnsi="Arial Narrow" w:cs="Segoe UI"/>
                <w:sz w:val="18"/>
                <w:szCs w:val="18"/>
              </w:rPr>
            </w:pPr>
          </w:p>
        </w:tc>
        <w:tc>
          <w:tcPr>
            <w:tcW w:w="1491" w:type="dxa"/>
            <w:vMerge/>
            <w:tcBorders>
              <w:left w:val="single" w:sz="4" w:space="0" w:color="auto"/>
              <w:right w:val="single" w:sz="4" w:space="0" w:color="auto"/>
            </w:tcBorders>
            <w:shd w:val="clear" w:color="auto" w:fill="FFFFFF" w:themeFill="background1"/>
            <w:vAlign w:val="center"/>
          </w:tcPr>
          <w:p w14:paraId="663D9138" w14:textId="77777777" w:rsidR="003822F3" w:rsidRPr="009431D8" w:rsidRDefault="003822F3" w:rsidP="009156E9">
            <w:pPr>
              <w:spacing w:after="0"/>
              <w:rPr>
                <w:rFonts w:ascii="Arial Nova Cond Light" w:hAnsi="Arial Nova Cond Light" w:cstheme="minorHAnsi"/>
                <w:bCs/>
                <w:sz w:val="18"/>
                <w:szCs w:val="18"/>
              </w:rPr>
            </w:pP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tcPr>
          <w:p w14:paraId="62F9106C" w14:textId="77777777" w:rsidR="003822F3" w:rsidRPr="00BC27CC" w:rsidRDefault="003822F3" w:rsidP="009156E9">
            <w:pPr>
              <w:spacing w:after="0"/>
              <w:ind w:left="135" w:right="183"/>
              <w:jc w:val="both"/>
              <w:rPr>
                <w:rFonts w:ascii="Arial Nova Cond Light" w:hAnsi="Arial Nova Cond Light"/>
                <w:sz w:val="16"/>
                <w:szCs w:val="16"/>
              </w:rPr>
            </w:pPr>
            <w:r w:rsidRPr="0002526C">
              <w:rPr>
                <w:rFonts w:ascii="Arial Nova Cond Light" w:hAnsi="Arial Nova Cond Light"/>
                <w:sz w:val="16"/>
                <w:szCs w:val="16"/>
              </w:rPr>
              <w:t>AO 0009: Recibir los resultados de los OEC acreditados y continuar con los procedimientos correspondientes.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07F7DB7A" w14:textId="77777777" w:rsidR="003822F3" w:rsidRPr="00BC27CC"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Informes de fiscalización</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AAB7B6F" w14:textId="77777777" w:rsidR="003822F3" w:rsidRPr="00BC27CC"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FAB404B" w14:textId="77777777" w:rsidR="003822F3" w:rsidRPr="00BC27CC"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57CE5775" w14:textId="77777777" w:rsidR="003822F3" w:rsidRPr="00BC27CC"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21FE1805" w14:textId="77777777" w:rsidR="003822F3" w:rsidRPr="00BC27CC"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2BEC3C9A" w14:textId="77777777" w:rsidR="003822F3" w:rsidRPr="00BC27CC" w:rsidRDefault="003822F3" w:rsidP="009156E9">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Gobierno Nacional</w:t>
            </w:r>
            <w:r w:rsidRPr="0002526C">
              <w:rPr>
                <w:rFonts w:ascii="Arial" w:hAnsi="Arial" w:cs="Arial"/>
                <w:sz w:val="16"/>
                <w:szCs w:val="16"/>
              </w:rPr>
              <w:t> </w:t>
            </w:r>
            <w:r w:rsidRPr="0002526C">
              <w:rPr>
                <w:rFonts w:ascii="Arial Nova Cond Light" w:hAnsi="Arial Nova Cond Light"/>
                <w:sz w:val="16"/>
                <w:szCs w:val="16"/>
              </w:rPr>
              <w:t> </w:t>
            </w:r>
          </w:p>
        </w:tc>
      </w:tr>
    </w:tbl>
    <w:p w14:paraId="576BEEFF" w14:textId="77777777" w:rsidR="003822F3" w:rsidRDefault="003822F3"/>
    <w:p w14:paraId="76A71706" w14:textId="4205110D" w:rsidR="00CB366D" w:rsidRDefault="00CB366D">
      <w:pPr>
        <w:sectPr w:rsidR="00CB366D" w:rsidSect="00BD4B50">
          <w:footerReference w:type="default" r:id="rId25"/>
          <w:pgSz w:w="16840" w:h="11907" w:orient="landscape" w:code="9"/>
          <w:pgMar w:top="1701" w:right="1418" w:bottom="1701" w:left="1418" w:header="709" w:footer="709" w:gutter="0"/>
          <w:cols w:space="708"/>
          <w:docGrid w:linePitch="360"/>
        </w:sectPr>
      </w:pPr>
    </w:p>
    <w:p w14:paraId="7F9AD12C" w14:textId="77777777" w:rsidR="00E02CAF" w:rsidRDefault="00CB366D">
      <w:pPr>
        <w:rPr>
          <w:rFonts w:ascii="Arial Narrow" w:hAnsi="Arial Narrow"/>
          <w:b/>
          <w:sz w:val="28"/>
          <w:szCs w:val="28"/>
        </w:rPr>
      </w:pPr>
      <w:r>
        <w:rPr>
          <w:rFonts w:ascii="Arial Narrow" w:hAnsi="Arial Narrow"/>
          <w:b/>
          <w:sz w:val="28"/>
          <w:szCs w:val="28"/>
        </w:rPr>
        <w:lastRenderedPageBreak/>
        <w:br w:type="page"/>
      </w:r>
    </w:p>
    <w:tbl>
      <w:tblPr>
        <w:tblW w:w="8884" w:type="dxa"/>
        <w:tblCellMar>
          <w:left w:w="0" w:type="dxa"/>
          <w:right w:w="0" w:type="dxa"/>
        </w:tblCellMar>
        <w:tblLook w:val="04A0" w:firstRow="1" w:lastRow="0" w:firstColumn="1" w:lastColumn="0" w:noHBand="0" w:noVBand="1"/>
      </w:tblPr>
      <w:tblGrid>
        <w:gridCol w:w="2926"/>
        <w:gridCol w:w="2971"/>
        <w:gridCol w:w="2987"/>
      </w:tblGrid>
      <w:tr w:rsidR="00E02CAF" w:rsidRPr="007258FE" w14:paraId="3AC6360E" w14:textId="77777777" w:rsidTr="009436AC">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3E17159" w14:textId="68A3CCE9" w:rsidR="00E02CAF" w:rsidRPr="007258FE" w:rsidRDefault="00E02CAF" w:rsidP="009436AC">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lastRenderedPageBreak/>
              <w:t xml:space="preserve">FICHA TECNICA DE SERVICIO </w:t>
            </w:r>
            <w:r w:rsidR="00914474">
              <w:rPr>
                <w:rFonts w:ascii="Arial Nova Cond Light" w:hAnsi="Arial Nova Cond Light"/>
                <w:bCs/>
                <w:color w:val="FFFFFF" w:themeColor="background1"/>
                <w:szCs w:val="20"/>
              </w:rPr>
              <w:t>7</w:t>
            </w:r>
          </w:p>
        </w:tc>
      </w:tr>
      <w:tr w:rsidR="00E02CAF" w:rsidRPr="007258FE" w14:paraId="1DC90A33" w14:textId="77777777" w:rsidTr="009436AC">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1147EF1" w14:textId="77777777" w:rsidR="00E02CAF" w:rsidRPr="007258FE" w:rsidRDefault="00E02CAF"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A56C4CE" w14:textId="77777777" w:rsidR="00E02CAF" w:rsidRPr="00D54CFA" w:rsidRDefault="00E02CAF" w:rsidP="009436AC">
            <w:pPr>
              <w:shd w:val="clear" w:color="auto" w:fill="FFFFFF"/>
              <w:spacing w:after="0" w:line="233" w:lineRule="atLeast"/>
              <w:jc w:val="both"/>
              <w:rPr>
                <w:rFonts w:ascii="Arial Nova Cond Light" w:eastAsia="Times New Roman" w:hAnsi="Arial Nova Cond Light" w:cs="Arial"/>
                <w:sz w:val="20"/>
                <w:szCs w:val="20"/>
                <w:lang w:val="es-ES" w:eastAsia="es-PE"/>
              </w:rPr>
            </w:pPr>
            <w:r w:rsidRPr="00D54CFA">
              <w:rPr>
                <w:rFonts w:ascii="Arial Nova Cond Light" w:hAnsi="Arial Nova Cond Light"/>
                <w:sz w:val="20"/>
                <w:szCs w:val="20"/>
              </w:rPr>
              <w:t>OP1 Incrementar la calidad de los productos y servicios que las entidades del sector público y las empresas ofrecen al ciudadano</w:t>
            </w:r>
          </w:p>
        </w:tc>
      </w:tr>
      <w:tr w:rsidR="00E02CAF" w:rsidRPr="007258FE" w14:paraId="260B72DF" w14:textId="77777777" w:rsidTr="009436AC">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4990791" w14:textId="77777777" w:rsidR="00E02CAF" w:rsidRPr="007258FE" w:rsidRDefault="00E02CAF"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DC412A1" w14:textId="77777777" w:rsidR="00E02CAF" w:rsidRPr="00D54CFA" w:rsidRDefault="00E02CAF" w:rsidP="009436AC">
            <w:pPr>
              <w:shd w:val="clear" w:color="auto" w:fill="FFFFFF"/>
              <w:spacing w:after="0" w:line="233" w:lineRule="atLeast"/>
              <w:jc w:val="both"/>
              <w:rPr>
                <w:rFonts w:ascii="Arial Nova Cond Light" w:eastAsia="Times New Roman" w:hAnsi="Arial Nova Cond Light" w:cs="Arial"/>
                <w:sz w:val="20"/>
                <w:szCs w:val="20"/>
                <w:lang w:val="es-ES" w:eastAsia="es-PE"/>
              </w:rPr>
            </w:pPr>
            <w:r w:rsidRPr="00D54CFA">
              <w:rPr>
                <w:rFonts w:ascii="Arial Nova Cond Light" w:hAnsi="Arial Nova Cond Light"/>
                <w:sz w:val="20"/>
                <w:szCs w:val="20"/>
              </w:rPr>
              <w:t>L.1.1. Incrementar el uso de estándares de calidad en los bienes y servicios que brindan las entidades públicas.</w:t>
            </w:r>
          </w:p>
        </w:tc>
      </w:tr>
      <w:tr w:rsidR="00E02CAF" w:rsidRPr="007258FE" w14:paraId="148F7200"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0429A53" w14:textId="77777777" w:rsidR="00E02CAF" w:rsidRPr="007258FE" w:rsidRDefault="00E02CAF"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627164E" w14:textId="212B0555" w:rsidR="00E02CAF" w:rsidRPr="00D54CFA" w:rsidRDefault="00914474" w:rsidP="009436AC">
            <w:pPr>
              <w:spacing w:after="0"/>
              <w:jc w:val="both"/>
              <w:rPr>
                <w:rFonts w:ascii="Arial Nova Cond Light" w:hAnsi="Arial Nova Cond Light"/>
                <w:sz w:val="20"/>
                <w:szCs w:val="20"/>
              </w:rPr>
            </w:pPr>
            <w:r>
              <w:rPr>
                <w:rFonts w:ascii="Arial Nova Cond Light" w:hAnsi="Arial Nova Cond Light"/>
                <w:sz w:val="20"/>
                <w:szCs w:val="20"/>
              </w:rPr>
              <w:t>7</w:t>
            </w:r>
            <w:r w:rsidR="00E02CAF">
              <w:rPr>
                <w:rFonts w:ascii="Arial Nova Cond Light" w:hAnsi="Arial Nova Cond Light"/>
                <w:sz w:val="20"/>
                <w:szCs w:val="20"/>
              </w:rPr>
              <w:t xml:space="preserve">. </w:t>
            </w:r>
            <w:r w:rsidR="00E02CAF" w:rsidRPr="00D54CFA">
              <w:rPr>
                <w:rFonts w:ascii="Arial Nova Cond Light" w:hAnsi="Arial Nova Cond Light"/>
                <w:sz w:val="20"/>
                <w:szCs w:val="20"/>
              </w:rPr>
              <w:t>SERVICIO DE SUPERVISIÓN Y FISCALIZACIÓN DEL CUMPLIMIENTO DE LAS OBLIGACIONES ESTABLECIDAS EN LOS TÍTULOS HABILITANTES A TRAVÉS DEL USO DE OEC ACREDITADOS.</w:t>
            </w:r>
          </w:p>
        </w:tc>
      </w:tr>
      <w:tr w:rsidR="00E02CAF" w:rsidRPr="007258FE" w14:paraId="68385075"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E151E4C" w14:textId="77777777" w:rsidR="00E02CAF" w:rsidRPr="007258FE" w:rsidRDefault="00E02CAF" w:rsidP="009436AC">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384191" w14:textId="77777777" w:rsidR="00E02CAF" w:rsidRPr="00D54CFA" w:rsidRDefault="00E02CAF" w:rsidP="009436AC">
            <w:pPr>
              <w:spacing w:after="0"/>
              <w:jc w:val="both"/>
              <w:rPr>
                <w:rFonts w:ascii="Arial Nova Cond Light" w:hAnsi="Arial Nova Cond Light"/>
                <w:sz w:val="20"/>
                <w:szCs w:val="20"/>
              </w:rPr>
            </w:pPr>
            <w:r w:rsidRPr="00D54CFA">
              <w:rPr>
                <w:rFonts w:ascii="Arial Nova Cond Light" w:hAnsi="Arial Nova Cond Light"/>
                <w:sz w:val="20"/>
                <w:szCs w:val="20"/>
              </w:rPr>
              <w:t>Mejorado</w:t>
            </w:r>
          </w:p>
        </w:tc>
      </w:tr>
      <w:tr w:rsidR="00E02CAF" w:rsidRPr="007258FE" w14:paraId="17DEB6EC"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3739136" w14:textId="77777777" w:rsidR="00E02CAF" w:rsidRPr="007258FE" w:rsidRDefault="00E02CAF" w:rsidP="009436AC">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96B65D" w14:textId="77777777" w:rsidR="00E02CAF" w:rsidRPr="00D54CFA" w:rsidRDefault="00E02CAF" w:rsidP="009436AC">
            <w:pPr>
              <w:spacing w:after="0"/>
              <w:jc w:val="both"/>
              <w:rPr>
                <w:rFonts w:ascii="Arial Nova Cond Light" w:hAnsi="Arial Nova Cond Light"/>
                <w:sz w:val="20"/>
                <w:szCs w:val="20"/>
              </w:rPr>
            </w:pPr>
            <w:r w:rsidRPr="00D54CFA">
              <w:rPr>
                <w:rFonts w:ascii="Arial Nova Cond Light" w:hAnsi="Arial Nova Cond Light"/>
                <w:sz w:val="20"/>
                <w:szCs w:val="20"/>
              </w:rPr>
              <w:t>Competencias exclusivas</w:t>
            </w:r>
          </w:p>
        </w:tc>
      </w:tr>
      <w:tr w:rsidR="00E02CAF" w:rsidRPr="007258FE" w14:paraId="7B991DEC" w14:textId="77777777" w:rsidTr="009436AC">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61C4ADC" w14:textId="77777777" w:rsidR="00E02CAF" w:rsidRPr="00B13501" w:rsidRDefault="00E02CAF" w:rsidP="009436AC">
            <w:pPr>
              <w:rPr>
                <w:rFonts w:ascii="Arial Nova Cond Light" w:hAnsi="Arial Nova Cond Light"/>
                <w:sz w:val="16"/>
                <w:szCs w:val="16"/>
              </w:rPr>
            </w:pPr>
            <w:r w:rsidRPr="00B13501">
              <w:rPr>
                <w:rFonts w:ascii="Arial Nova Cond Light" w:hAnsi="Arial Nova Cond Light"/>
                <w:color w:val="FFFFFF" w:themeColor="background1"/>
                <w:sz w:val="16"/>
                <w:szCs w:val="16"/>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70AC92" w14:textId="77777777" w:rsidR="00E02CAF" w:rsidRPr="00D54CFA" w:rsidRDefault="00E02CAF" w:rsidP="009436AC">
            <w:pPr>
              <w:spacing w:after="0"/>
              <w:jc w:val="both"/>
              <w:rPr>
                <w:rFonts w:ascii="Arial Nova Cond Light" w:hAnsi="Arial Nova Cond Light"/>
                <w:sz w:val="20"/>
                <w:szCs w:val="20"/>
              </w:rPr>
            </w:pPr>
            <w:r w:rsidRPr="00D54CFA">
              <w:rPr>
                <w:rFonts w:ascii="Arial Nova Cond Light" w:hAnsi="Arial Nova Cond Light"/>
                <w:sz w:val="20"/>
                <w:szCs w:val="20"/>
              </w:rPr>
              <w:t>El servicio consiste en la aplicación de acciones de supervisión y/o fiscalización a las empresas con derechos otorgados, considerando para ello servicios de evaluación de la conformidad acreditada.</w:t>
            </w:r>
          </w:p>
        </w:tc>
      </w:tr>
      <w:tr w:rsidR="00E02CAF" w:rsidRPr="007258FE" w14:paraId="703CA257" w14:textId="77777777" w:rsidTr="009436AC">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C1DF27A" w14:textId="77777777" w:rsidR="00E02CAF" w:rsidRPr="007258FE" w:rsidRDefault="00E02CAF" w:rsidP="009436AC">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EC0304" w14:textId="77777777" w:rsidR="00E02CAF" w:rsidRPr="00D54CFA" w:rsidRDefault="00E02CAF" w:rsidP="009436AC">
            <w:pPr>
              <w:shd w:val="clear" w:color="auto" w:fill="FFFFFF"/>
              <w:spacing w:after="0"/>
              <w:jc w:val="both"/>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Dirección General de Supervisión Fiscalización y Sanciones - PRODUCE</w:t>
            </w:r>
          </w:p>
        </w:tc>
      </w:tr>
      <w:tr w:rsidR="00E02CAF" w:rsidRPr="007258FE" w14:paraId="75EAF805" w14:textId="77777777" w:rsidTr="009436AC">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12CE767" w14:textId="77777777" w:rsidR="00E02CAF" w:rsidRPr="007258FE" w:rsidRDefault="00E02CAF" w:rsidP="009436AC">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2B647BE" w14:textId="77777777" w:rsidR="00E02CAF" w:rsidRPr="00D54CFA" w:rsidRDefault="00E02CAF" w:rsidP="009436AC">
            <w:pPr>
              <w:shd w:val="clear" w:color="auto" w:fill="FFFFFF"/>
              <w:spacing w:after="0"/>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Productores y/o comercializadores</w:t>
            </w:r>
          </w:p>
        </w:tc>
      </w:tr>
      <w:tr w:rsidR="00E02CAF" w:rsidRPr="007258FE" w14:paraId="4AB92264" w14:textId="77777777" w:rsidTr="009436AC">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239DA44" w14:textId="77777777" w:rsidR="00E02CAF" w:rsidRPr="007258FE" w:rsidRDefault="00E02CAF"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07745B0" w14:textId="77777777" w:rsidR="00E02CAF" w:rsidRPr="00D54CFA" w:rsidRDefault="00E02CAF" w:rsidP="009436AC">
            <w:pPr>
              <w:shd w:val="clear" w:color="auto" w:fill="FFFFFF"/>
              <w:spacing w:after="0"/>
              <w:rPr>
                <w:rFonts w:ascii="Arial Nova Cond Light" w:eastAsia="Times New Roman" w:hAnsi="Arial Nova Cond Light" w:cs="Arial"/>
                <w:sz w:val="20"/>
                <w:szCs w:val="20"/>
                <w:lang w:val="es-ES" w:eastAsia="es-PE"/>
              </w:rPr>
            </w:pPr>
            <w:r w:rsidRPr="00D54CFA">
              <w:rPr>
                <w:rFonts w:ascii="Arial" w:eastAsia="Times New Roman" w:hAnsi="Arial" w:cs="Arial"/>
                <w:sz w:val="20"/>
                <w:szCs w:val="20"/>
                <w:lang w:val="es-ES" w:eastAsia="es-PE"/>
              </w:rPr>
              <w:t> </w:t>
            </w:r>
            <w:r w:rsidRPr="00D54CFA">
              <w:rPr>
                <w:rFonts w:ascii="Arial Nova Cond Light" w:eastAsia="Times New Roman" w:hAnsi="Arial Nova Cond Light" w:cs="Arial"/>
                <w:sz w:val="20"/>
                <w:szCs w:val="20"/>
                <w:lang w:val="es-ES" w:eastAsia="es-PE"/>
              </w:rPr>
              <w:t>A nivel Nacional</w:t>
            </w:r>
          </w:p>
        </w:tc>
      </w:tr>
      <w:tr w:rsidR="00E02CAF" w:rsidRPr="007258FE" w14:paraId="1E6AF847" w14:textId="77777777" w:rsidTr="009436AC">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B692BAC" w14:textId="77777777" w:rsidR="00E02CAF" w:rsidRPr="007258FE" w:rsidRDefault="00E02CAF"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4CBD3B0D" w14:textId="77777777" w:rsidR="00E02CAF" w:rsidRPr="00D54CFA" w:rsidRDefault="00E02CAF" w:rsidP="009436AC">
            <w:pPr>
              <w:spacing w:after="0"/>
              <w:jc w:val="center"/>
              <w:rPr>
                <w:rFonts w:ascii="Arial Nova Cond Light" w:hAnsi="Arial Nova Cond Light"/>
                <w:sz w:val="20"/>
                <w:szCs w:val="20"/>
              </w:rPr>
            </w:pPr>
            <w:r w:rsidRPr="00D54CFA">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128F4C33" w14:textId="77777777" w:rsidR="00E02CAF" w:rsidRPr="00D54CFA" w:rsidRDefault="00E02CAF" w:rsidP="009436AC">
            <w:pPr>
              <w:spacing w:after="0"/>
              <w:jc w:val="center"/>
              <w:rPr>
                <w:rFonts w:ascii="Arial Nova Cond Light" w:hAnsi="Arial Nova Cond Light"/>
                <w:sz w:val="20"/>
                <w:szCs w:val="20"/>
              </w:rPr>
            </w:pPr>
            <w:r w:rsidRPr="00D54CFA">
              <w:rPr>
                <w:rFonts w:ascii="Arial Nova Cond Light" w:hAnsi="Arial Nova Cond Light"/>
                <w:sz w:val="20"/>
                <w:szCs w:val="20"/>
              </w:rPr>
              <w:t>Estándar 2</w:t>
            </w:r>
          </w:p>
        </w:tc>
      </w:tr>
      <w:tr w:rsidR="00E02CAF" w:rsidRPr="007258FE" w14:paraId="1041DE8D" w14:textId="77777777" w:rsidTr="009436AC">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08C374AB" w14:textId="77777777" w:rsidR="00E02CAF" w:rsidRPr="007258FE" w:rsidRDefault="00E02CAF" w:rsidP="009436AC">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D5F726D" w14:textId="77777777" w:rsidR="00E02CAF" w:rsidRPr="00D54CFA" w:rsidRDefault="00E02CAF" w:rsidP="009436AC">
            <w:pPr>
              <w:shd w:val="clear" w:color="auto" w:fill="FFFFFF"/>
              <w:spacing w:after="0"/>
              <w:jc w:val="center"/>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FIABILIDAD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B5A32D" w14:textId="77777777" w:rsidR="00E02CAF" w:rsidRPr="00D54CFA" w:rsidRDefault="00E02CAF" w:rsidP="009436AC">
            <w:pPr>
              <w:shd w:val="clear" w:color="auto" w:fill="FFFFFF"/>
              <w:spacing w:after="0"/>
              <w:jc w:val="center"/>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OPORTUNIDAD</w:t>
            </w:r>
          </w:p>
        </w:tc>
      </w:tr>
      <w:tr w:rsidR="00E02CAF" w:rsidRPr="007258FE" w14:paraId="3A00011B" w14:textId="77777777" w:rsidTr="009436AC">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A037B99" w14:textId="77777777" w:rsidR="00E02CAF" w:rsidRPr="007258FE" w:rsidRDefault="00E02CAF"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2A97527" w14:textId="77777777" w:rsidR="00E02CAF" w:rsidRPr="00D54CFA" w:rsidRDefault="00E02CAF" w:rsidP="009436AC">
            <w:pPr>
              <w:shd w:val="clear" w:color="auto" w:fill="FFFFFF"/>
              <w:spacing w:after="0"/>
              <w:jc w:val="both"/>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El servicio es entregado cumpliendo la normativa nacional e internacional, bajo los alcances de un modelo de fiscalización en procesos basada en riesgos, que garantiza por parte de los agentes económicos el cumplimiento de la normativa vigente impulsando el desarrollo del sector pesquero y acuícola</w:t>
            </w:r>
          </w:p>
        </w:tc>
      </w:tr>
      <w:tr w:rsidR="00E02CAF" w:rsidRPr="007258FE" w14:paraId="31979BE5" w14:textId="77777777" w:rsidTr="009436AC">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D373B89" w14:textId="77777777" w:rsidR="00E02CAF" w:rsidRPr="007258FE" w:rsidRDefault="00E02CAF"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AF3AF44" w14:textId="77777777" w:rsidR="00E02CAF" w:rsidRPr="00D54CFA" w:rsidRDefault="00E02CAF" w:rsidP="009436AC">
            <w:pPr>
              <w:shd w:val="clear" w:color="auto" w:fill="FFFFFF"/>
              <w:spacing w:after="0"/>
              <w:jc w:val="both"/>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Los plazos de entrega del servicio están orientados garantizar el flujo continuo de la cadena productiva de la actividad acuícola y pesquera; siendo estos los óptimos que demanda el beneficiario.</w:t>
            </w:r>
          </w:p>
        </w:tc>
      </w:tr>
      <w:tr w:rsidR="00E02CAF" w:rsidRPr="007258FE" w14:paraId="563A02DA" w14:textId="77777777" w:rsidTr="009436AC">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0447204" w14:textId="77777777" w:rsidR="00E02CAF" w:rsidRPr="007258FE" w:rsidRDefault="00E02CAF"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CD6C46A" w14:textId="77777777" w:rsidR="00E02CAF" w:rsidRPr="00D54CFA" w:rsidRDefault="00E02CAF" w:rsidP="009436AC">
            <w:pPr>
              <w:shd w:val="clear" w:color="auto" w:fill="FFFFFF"/>
              <w:spacing w:after="0"/>
              <w:jc w:val="both"/>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Porcentaje de acciones de supervisión y fiscalización a las empresas con derecho otorgado, con uso de las OEC acreditadas.</w:t>
            </w:r>
          </w:p>
        </w:tc>
      </w:tr>
      <w:tr w:rsidR="00E02CAF" w:rsidRPr="007258FE" w14:paraId="199DAB35" w14:textId="77777777" w:rsidTr="009436AC">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0A8C5837" w14:textId="77777777" w:rsidR="00E02CAF" w:rsidRPr="007258FE" w:rsidRDefault="00E02CAF"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520E27D" w14:textId="77777777" w:rsidR="00E02CAF" w:rsidRPr="007A7B6B" w:rsidRDefault="00E02CAF" w:rsidP="009436AC">
            <w:pPr>
              <w:shd w:val="clear" w:color="auto" w:fill="FFFFFF"/>
              <w:spacing w:after="0"/>
              <w:jc w:val="both"/>
              <w:rPr>
                <w:rFonts w:ascii="Arial Nova Cond Light" w:eastAsia="Times New Roman" w:hAnsi="Arial Nova Cond Light" w:cs="Arial"/>
                <w:sz w:val="20"/>
                <w:szCs w:val="20"/>
                <w:highlight w:val="yellow"/>
                <w:lang w:val="es-ES" w:eastAsia="es-PE"/>
              </w:rPr>
            </w:pPr>
            <w:r w:rsidRPr="0023709A">
              <w:rPr>
                <w:rFonts w:ascii="Arial Nova Cond Light" w:eastAsia="Times New Roman" w:hAnsi="Arial Nova Cond Light" w:cs="Arial"/>
                <w:sz w:val="20"/>
                <w:szCs w:val="20"/>
                <w:lang w:val="es-ES" w:eastAsia="es-PE"/>
              </w:rPr>
              <w:t>Cumplimiento del uso de OEC en las acciones de fiscalización programadas sobre las obligaciones establecidas en los títulos habilitantes</w:t>
            </w:r>
          </w:p>
        </w:tc>
      </w:tr>
    </w:tbl>
    <w:p w14:paraId="50BDC2E8" w14:textId="77777777" w:rsidR="00E02CAF" w:rsidRDefault="00E02CAF" w:rsidP="00E02CAF">
      <w:pPr>
        <w:rPr>
          <w:rFonts w:ascii="Arial Narrow" w:hAnsi="Arial Narrow"/>
        </w:rPr>
      </w:pPr>
      <w:r>
        <w:rPr>
          <w:rFonts w:ascii="Arial Narrow" w:hAnsi="Arial Narrow"/>
        </w:rPr>
        <w:br w:type="page"/>
      </w:r>
    </w:p>
    <w:p w14:paraId="1AEB1008" w14:textId="77777777" w:rsidR="00E02CAF" w:rsidRDefault="00E02CAF" w:rsidP="00E02CAF">
      <w:pPr>
        <w:spacing w:after="0"/>
        <w:rPr>
          <w:rFonts w:ascii="Arial Narrow" w:hAnsi="Arial Narrow"/>
          <w:b/>
          <w:sz w:val="28"/>
          <w:szCs w:val="28"/>
        </w:rPr>
      </w:pPr>
      <w:r>
        <w:rPr>
          <w:rFonts w:ascii="Arial Narrow" w:hAnsi="Arial Narrow"/>
        </w:rPr>
        <w:lastRenderedPageBreak/>
        <w:br w:type="page"/>
      </w:r>
    </w:p>
    <w:tbl>
      <w:tblPr>
        <w:tblStyle w:val="Tablaconcuadrcula"/>
        <w:tblW w:w="5004" w:type="pct"/>
        <w:tblLook w:val="04A0" w:firstRow="1" w:lastRow="0" w:firstColumn="1" w:lastColumn="0" w:noHBand="0" w:noVBand="1"/>
      </w:tblPr>
      <w:tblGrid>
        <w:gridCol w:w="1129"/>
        <w:gridCol w:w="1046"/>
        <w:gridCol w:w="939"/>
        <w:gridCol w:w="930"/>
        <w:gridCol w:w="643"/>
        <w:gridCol w:w="643"/>
        <w:gridCol w:w="646"/>
        <w:gridCol w:w="643"/>
        <w:gridCol w:w="644"/>
        <w:gridCol w:w="644"/>
        <w:gridCol w:w="595"/>
      </w:tblGrid>
      <w:tr w:rsidR="00E02CAF" w:rsidRPr="007258FE" w14:paraId="1DA5B406" w14:textId="77777777" w:rsidTr="009436AC">
        <w:trPr>
          <w:trHeight w:val="274"/>
        </w:trPr>
        <w:tc>
          <w:tcPr>
            <w:tcW w:w="5000" w:type="pct"/>
            <w:gridSpan w:val="11"/>
            <w:shd w:val="clear" w:color="auto" w:fill="C45911" w:themeFill="accent2" w:themeFillShade="BF"/>
            <w:vAlign w:val="center"/>
          </w:tcPr>
          <w:p w14:paraId="46D2BCE7" w14:textId="2DD303A4" w:rsidR="00E02CAF" w:rsidRPr="007258FE" w:rsidRDefault="00E02CAF" w:rsidP="009436AC">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F368B7">
              <w:rPr>
                <w:rFonts w:ascii="Arial Nova Cond Light" w:hAnsi="Arial Nova Cond Light"/>
                <w:bCs/>
                <w:color w:val="FFFFFF" w:themeColor="background1"/>
              </w:rPr>
              <w:t>7</w:t>
            </w:r>
            <w:r>
              <w:rPr>
                <w:rFonts w:ascii="Arial Nova Cond Light" w:hAnsi="Arial Nova Cond Light"/>
                <w:bCs/>
                <w:color w:val="FFFFFF" w:themeColor="background1"/>
              </w:rPr>
              <w:t>.1</w:t>
            </w:r>
          </w:p>
        </w:tc>
      </w:tr>
      <w:tr w:rsidR="00E02CAF" w:rsidRPr="007258FE" w14:paraId="27A5D3E3" w14:textId="77777777" w:rsidTr="009436AC">
        <w:trPr>
          <w:trHeight w:val="197"/>
        </w:trPr>
        <w:tc>
          <w:tcPr>
            <w:tcW w:w="1279" w:type="pct"/>
            <w:gridSpan w:val="2"/>
            <w:shd w:val="clear" w:color="auto" w:fill="C45911" w:themeFill="accent2" w:themeFillShade="BF"/>
            <w:vAlign w:val="center"/>
          </w:tcPr>
          <w:p w14:paraId="78F8164E" w14:textId="77777777" w:rsidR="00E02CAF" w:rsidRPr="007258FE" w:rsidRDefault="00E02CAF"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21" w:type="pct"/>
            <w:gridSpan w:val="9"/>
            <w:vAlign w:val="center"/>
          </w:tcPr>
          <w:p w14:paraId="607C9D27" w14:textId="77777777" w:rsidR="00E02CAF" w:rsidRPr="0035478A" w:rsidRDefault="00E02CAF" w:rsidP="009436AC">
            <w:pPr>
              <w:jc w:val="both"/>
              <w:rPr>
                <w:rFonts w:ascii="Arial Nova Cond Light" w:hAnsi="Arial Nova Cond Light" w:cstheme="minorHAnsi"/>
                <w:bCs/>
                <w:sz w:val="20"/>
                <w:szCs w:val="20"/>
              </w:rPr>
            </w:pPr>
            <w:r w:rsidRPr="0035478A">
              <w:rPr>
                <w:rFonts w:ascii="Arial Nova Cond Light" w:hAnsi="Arial Nova Cond Light"/>
                <w:sz w:val="20"/>
                <w:szCs w:val="20"/>
              </w:rPr>
              <w:t>OP1 Incrementar la calidad de los productos y servicios que las entidades del sector público y las empresas ofrecen al ciudadano</w:t>
            </w:r>
          </w:p>
        </w:tc>
      </w:tr>
      <w:tr w:rsidR="00E02CAF" w:rsidRPr="007258FE" w14:paraId="182175F6" w14:textId="77777777" w:rsidTr="009436AC">
        <w:trPr>
          <w:trHeight w:val="502"/>
        </w:trPr>
        <w:tc>
          <w:tcPr>
            <w:tcW w:w="1279" w:type="pct"/>
            <w:gridSpan w:val="2"/>
            <w:shd w:val="clear" w:color="auto" w:fill="C45911" w:themeFill="accent2" w:themeFillShade="BF"/>
            <w:vAlign w:val="center"/>
          </w:tcPr>
          <w:p w14:paraId="1FBE6277" w14:textId="77777777" w:rsidR="00E02CAF" w:rsidRPr="007258FE" w:rsidRDefault="00E02CAF"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21" w:type="pct"/>
            <w:gridSpan w:val="9"/>
            <w:tcBorders>
              <w:bottom w:val="single" w:sz="4" w:space="0" w:color="auto"/>
            </w:tcBorders>
          </w:tcPr>
          <w:p w14:paraId="65D42F24" w14:textId="77777777" w:rsidR="00E02CAF" w:rsidRPr="0035478A" w:rsidRDefault="00E02CAF" w:rsidP="009436AC">
            <w:pPr>
              <w:jc w:val="both"/>
              <w:rPr>
                <w:rFonts w:ascii="Arial Nova Cond Light" w:hAnsi="Arial Nova Cond Light" w:cstheme="minorHAnsi"/>
                <w:bCs/>
                <w:sz w:val="20"/>
                <w:szCs w:val="20"/>
              </w:rPr>
            </w:pPr>
            <w:r w:rsidRPr="0035478A">
              <w:rPr>
                <w:rFonts w:ascii="Arial Nova Cond Light" w:hAnsi="Arial Nova Cond Light"/>
                <w:sz w:val="20"/>
                <w:szCs w:val="20"/>
              </w:rPr>
              <w:t>L.1.1. Incrementar el uso de estándares de calidad en los bienes y servicios que brindan las entidades públicas.</w:t>
            </w:r>
          </w:p>
        </w:tc>
      </w:tr>
      <w:tr w:rsidR="00E02CAF" w:rsidRPr="007258FE" w14:paraId="11E71EB9" w14:textId="77777777" w:rsidTr="009436AC">
        <w:trPr>
          <w:trHeight w:val="392"/>
        </w:trPr>
        <w:tc>
          <w:tcPr>
            <w:tcW w:w="1279" w:type="pct"/>
            <w:gridSpan w:val="2"/>
            <w:shd w:val="clear" w:color="auto" w:fill="C45911" w:themeFill="accent2" w:themeFillShade="BF"/>
            <w:vAlign w:val="center"/>
          </w:tcPr>
          <w:p w14:paraId="56B717D6"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21" w:type="pct"/>
            <w:gridSpan w:val="9"/>
            <w:tcBorders>
              <w:bottom w:val="single" w:sz="4" w:space="0" w:color="auto"/>
            </w:tcBorders>
            <w:shd w:val="clear" w:color="auto" w:fill="auto"/>
            <w:vAlign w:val="center"/>
          </w:tcPr>
          <w:p w14:paraId="491A52CB" w14:textId="53FE0192" w:rsidR="00E02CAF" w:rsidRPr="0035478A" w:rsidRDefault="00F368B7" w:rsidP="009436AC">
            <w:pPr>
              <w:jc w:val="both"/>
              <w:rPr>
                <w:rFonts w:ascii="Arial Nova Cond Light" w:hAnsi="Arial Nova Cond Light"/>
                <w:sz w:val="20"/>
                <w:szCs w:val="20"/>
              </w:rPr>
            </w:pPr>
            <w:r>
              <w:rPr>
                <w:rFonts w:ascii="Arial Nova Cond Light" w:hAnsi="Arial Nova Cond Light"/>
                <w:sz w:val="20"/>
                <w:szCs w:val="20"/>
              </w:rPr>
              <w:t>7</w:t>
            </w:r>
            <w:r w:rsidR="00E02CAF" w:rsidRPr="0035478A">
              <w:rPr>
                <w:rFonts w:ascii="Arial Nova Cond Light" w:hAnsi="Arial Nova Cond Light"/>
                <w:sz w:val="20"/>
                <w:szCs w:val="20"/>
              </w:rPr>
              <w:t>. SERVICIO DE SUPERVISIÓN Y FISCALIZACIÓN DEL CUMPLIMIENTO DE LAS OBLIGACIONES ESTABLECIDAS EN LOS TÍTULOS HABILITANTES A TRAVÉS DEL USO DE OEC ACREDITADOS.</w:t>
            </w:r>
          </w:p>
        </w:tc>
      </w:tr>
      <w:tr w:rsidR="00E02CAF" w:rsidRPr="007258FE" w14:paraId="2EB7027D" w14:textId="77777777" w:rsidTr="009436AC">
        <w:trPr>
          <w:trHeight w:val="289"/>
        </w:trPr>
        <w:tc>
          <w:tcPr>
            <w:tcW w:w="1279" w:type="pct"/>
            <w:gridSpan w:val="2"/>
            <w:shd w:val="clear" w:color="auto" w:fill="C45911" w:themeFill="accent2" w:themeFillShade="BF"/>
            <w:vAlign w:val="center"/>
          </w:tcPr>
          <w:p w14:paraId="6A92650A"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21" w:type="pct"/>
            <w:gridSpan w:val="9"/>
            <w:tcBorders>
              <w:bottom w:val="single" w:sz="4" w:space="0" w:color="auto"/>
            </w:tcBorders>
            <w:shd w:val="clear" w:color="auto" w:fill="auto"/>
            <w:vAlign w:val="center"/>
          </w:tcPr>
          <w:p w14:paraId="0D3B1591" w14:textId="77777777" w:rsidR="00E02CAF" w:rsidRPr="0035478A" w:rsidRDefault="00E02CAF" w:rsidP="009436AC">
            <w:pPr>
              <w:jc w:val="both"/>
              <w:rPr>
                <w:rFonts w:ascii="Arial Nova Cond Light" w:hAnsi="Arial Nova Cond Light" w:cstheme="minorHAnsi"/>
                <w:bCs/>
                <w:sz w:val="20"/>
                <w:szCs w:val="20"/>
              </w:rPr>
            </w:pPr>
            <w:r w:rsidRPr="0035478A">
              <w:rPr>
                <w:rFonts w:ascii="Arial Nova Cond Light" w:eastAsia="Times New Roman" w:hAnsi="Arial Nova Cond Light" w:cs="Arial"/>
                <w:sz w:val="20"/>
                <w:szCs w:val="20"/>
                <w:lang w:val="es-ES" w:eastAsia="es-PE"/>
              </w:rPr>
              <w:t>Porcentaje de acciones de supervisión y fiscalización a las empresas con derecho otorgado, con uso de las OEC acreditadas.</w:t>
            </w:r>
          </w:p>
        </w:tc>
      </w:tr>
      <w:tr w:rsidR="00E02CAF" w:rsidRPr="007258FE" w14:paraId="675B0D18" w14:textId="77777777" w:rsidTr="009436AC">
        <w:trPr>
          <w:trHeight w:val="77"/>
        </w:trPr>
        <w:tc>
          <w:tcPr>
            <w:tcW w:w="1279" w:type="pct"/>
            <w:gridSpan w:val="2"/>
            <w:shd w:val="clear" w:color="auto" w:fill="C45911" w:themeFill="accent2" w:themeFillShade="BF"/>
            <w:vAlign w:val="center"/>
          </w:tcPr>
          <w:p w14:paraId="3DE752B2"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21" w:type="pct"/>
            <w:gridSpan w:val="9"/>
            <w:shd w:val="clear" w:color="auto" w:fill="auto"/>
            <w:vAlign w:val="center"/>
          </w:tcPr>
          <w:p w14:paraId="6E5C55F8" w14:textId="77777777" w:rsidR="00E02CAF" w:rsidRPr="0035478A" w:rsidRDefault="00E02CAF" w:rsidP="009436AC">
            <w:pPr>
              <w:jc w:val="both"/>
              <w:rPr>
                <w:rFonts w:ascii="Arial Nova Cond Light" w:eastAsia="Times New Roman" w:hAnsi="Arial Nova Cond Light" w:cs="Arial"/>
                <w:sz w:val="20"/>
                <w:szCs w:val="20"/>
                <w:lang w:val="es-ES" w:eastAsia="es-PE"/>
              </w:rPr>
            </w:pPr>
            <w:r w:rsidRPr="0035478A">
              <w:rPr>
                <w:rFonts w:ascii="Arial Nova Cond Light" w:eastAsia="Times New Roman" w:hAnsi="Arial Nova Cond Light" w:cs="Arial"/>
                <w:sz w:val="20"/>
                <w:szCs w:val="20"/>
                <w:lang w:val="es-ES" w:eastAsia="es-PE"/>
              </w:rPr>
              <w:t>El indicador se orienta a medir como parámetro de calidad, el incremento de acciones de supervisión y fiscalización con uso de las OEC acreditadas.</w:t>
            </w:r>
          </w:p>
        </w:tc>
      </w:tr>
      <w:tr w:rsidR="00E02CAF" w:rsidRPr="007258FE" w14:paraId="18D9C2D8" w14:textId="77777777" w:rsidTr="009436AC">
        <w:trPr>
          <w:trHeight w:val="358"/>
        </w:trPr>
        <w:tc>
          <w:tcPr>
            <w:tcW w:w="1279" w:type="pct"/>
            <w:gridSpan w:val="2"/>
            <w:shd w:val="clear" w:color="auto" w:fill="C45911" w:themeFill="accent2" w:themeFillShade="BF"/>
            <w:vAlign w:val="center"/>
          </w:tcPr>
          <w:p w14:paraId="2B123141"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21" w:type="pct"/>
            <w:gridSpan w:val="9"/>
            <w:shd w:val="clear" w:color="auto" w:fill="auto"/>
            <w:vAlign w:val="center"/>
          </w:tcPr>
          <w:p w14:paraId="73F854CA" w14:textId="77777777" w:rsidR="00E02CAF" w:rsidRPr="0035478A" w:rsidRDefault="00E02CAF" w:rsidP="009436AC">
            <w:pPr>
              <w:jc w:val="both"/>
              <w:rPr>
                <w:rFonts w:ascii="Arial Nova Cond Light" w:hAnsi="Arial Nova Cond Light" w:cstheme="minorHAnsi"/>
                <w:bCs/>
                <w:sz w:val="20"/>
                <w:szCs w:val="20"/>
              </w:rPr>
            </w:pPr>
            <w:r w:rsidRPr="0035478A">
              <w:rPr>
                <w:rFonts w:ascii="Arial Nova Cond Light" w:hAnsi="Arial Nova Cond Light" w:cstheme="minorHAnsi"/>
                <w:bCs/>
                <w:sz w:val="20"/>
                <w:szCs w:val="20"/>
              </w:rPr>
              <w:t>Dirección General de Supervisión Fiscalización y Sanciones - PRODUCE</w:t>
            </w:r>
          </w:p>
        </w:tc>
      </w:tr>
      <w:tr w:rsidR="00E02CAF" w:rsidRPr="007258FE" w14:paraId="51445F06" w14:textId="77777777" w:rsidTr="009436AC">
        <w:trPr>
          <w:trHeight w:val="364"/>
        </w:trPr>
        <w:tc>
          <w:tcPr>
            <w:tcW w:w="1279" w:type="pct"/>
            <w:gridSpan w:val="2"/>
            <w:shd w:val="clear" w:color="auto" w:fill="C45911" w:themeFill="accent2" w:themeFillShade="BF"/>
            <w:vAlign w:val="center"/>
          </w:tcPr>
          <w:p w14:paraId="75149CE0"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21" w:type="pct"/>
            <w:gridSpan w:val="9"/>
            <w:shd w:val="clear" w:color="auto" w:fill="auto"/>
            <w:vAlign w:val="center"/>
          </w:tcPr>
          <w:p w14:paraId="32D3375C" w14:textId="77777777" w:rsidR="00E02CAF" w:rsidRPr="0035478A" w:rsidRDefault="00E02CAF" w:rsidP="009436AC">
            <w:pPr>
              <w:jc w:val="both"/>
              <w:rPr>
                <w:rFonts w:ascii="Arial Nova Cond Light" w:eastAsia="Times New Roman" w:hAnsi="Arial Nova Cond Light" w:cs="Arial"/>
                <w:sz w:val="20"/>
                <w:szCs w:val="20"/>
                <w:lang w:val="es-ES" w:eastAsia="es-PE"/>
              </w:rPr>
            </w:pPr>
            <w:r w:rsidRPr="0035478A">
              <w:rPr>
                <w:rFonts w:ascii="Arial Nova Cond Light" w:eastAsia="Times New Roman" w:hAnsi="Arial Nova Cond Light" w:cs="Arial"/>
                <w:sz w:val="20"/>
                <w:szCs w:val="20"/>
                <w:lang w:val="es-ES" w:eastAsia="es-PE"/>
              </w:rPr>
              <w:t>Factor Presupuestal.</w:t>
            </w:r>
          </w:p>
          <w:p w14:paraId="6BFF932B" w14:textId="77777777" w:rsidR="00E02CAF" w:rsidRPr="0035478A" w:rsidRDefault="00E02CAF" w:rsidP="009436AC">
            <w:pPr>
              <w:jc w:val="both"/>
              <w:rPr>
                <w:rFonts w:ascii="Arial Nova Cond Light" w:eastAsia="Times New Roman" w:hAnsi="Arial Nova Cond Light" w:cs="Arial"/>
                <w:sz w:val="20"/>
                <w:szCs w:val="20"/>
                <w:lang w:val="es-ES" w:eastAsia="es-PE"/>
              </w:rPr>
            </w:pPr>
            <w:r w:rsidRPr="0035478A">
              <w:rPr>
                <w:rFonts w:ascii="Arial Nova Cond Light" w:eastAsia="Times New Roman" w:hAnsi="Arial Nova Cond Light" w:cs="Arial"/>
                <w:sz w:val="20"/>
                <w:szCs w:val="20"/>
                <w:lang w:val="es-ES" w:eastAsia="es-PE"/>
              </w:rPr>
              <w:t>Factor de personal capacitado en la materia.</w:t>
            </w:r>
          </w:p>
          <w:p w14:paraId="46BDD527" w14:textId="77777777" w:rsidR="00E02CAF" w:rsidRPr="0035478A" w:rsidRDefault="00E02CAF" w:rsidP="009436AC">
            <w:pPr>
              <w:jc w:val="both"/>
              <w:rPr>
                <w:rFonts w:ascii="Arial Nova Cond Light" w:eastAsia="Times New Roman" w:hAnsi="Arial Nova Cond Light" w:cs="Arial"/>
                <w:sz w:val="20"/>
                <w:szCs w:val="20"/>
                <w:lang w:val="es-ES" w:eastAsia="es-PE"/>
              </w:rPr>
            </w:pPr>
            <w:r w:rsidRPr="0035478A">
              <w:rPr>
                <w:rFonts w:ascii="Arial Nova Cond Light" w:eastAsia="Times New Roman" w:hAnsi="Arial Nova Cond Light" w:cs="Arial"/>
                <w:sz w:val="20"/>
                <w:szCs w:val="20"/>
                <w:lang w:val="es-ES" w:eastAsia="es-PE"/>
              </w:rPr>
              <w:t>Factor de disponibilidad OEC acreditados.</w:t>
            </w:r>
          </w:p>
          <w:p w14:paraId="7BA70ECF" w14:textId="77777777" w:rsidR="00E02CAF" w:rsidRPr="0035478A" w:rsidRDefault="00E02CAF" w:rsidP="009436AC">
            <w:pPr>
              <w:jc w:val="both"/>
              <w:rPr>
                <w:rFonts w:ascii="Arial Nova Cond Light" w:eastAsia="Times New Roman" w:hAnsi="Arial Nova Cond Light" w:cs="Arial"/>
                <w:sz w:val="20"/>
                <w:szCs w:val="20"/>
                <w:lang w:val="es-ES" w:eastAsia="es-PE"/>
              </w:rPr>
            </w:pPr>
            <w:r w:rsidRPr="0035478A">
              <w:rPr>
                <w:rFonts w:ascii="Arial Nova Cond Light" w:eastAsia="Times New Roman" w:hAnsi="Arial Nova Cond Light" w:cs="Arial"/>
                <w:sz w:val="20"/>
                <w:szCs w:val="20"/>
                <w:lang w:val="es-ES" w:eastAsia="es-PE"/>
              </w:rPr>
              <w:t>Factor de priorización en las materias de competencia de la Dirección.</w:t>
            </w:r>
          </w:p>
          <w:p w14:paraId="52F00CA4" w14:textId="77777777" w:rsidR="00E02CAF" w:rsidRPr="0035478A" w:rsidRDefault="00E02CAF" w:rsidP="009436AC">
            <w:pPr>
              <w:jc w:val="both"/>
              <w:rPr>
                <w:rFonts w:ascii="Arial Nova Cond Light" w:eastAsia="Times New Roman" w:hAnsi="Arial Nova Cond Light" w:cs="Arial"/>
                <w:sz w:val="20"/>
                <w:szCs w:val="20"/>
                <w:lang w:val="es-ES" w:eastAsia="es-PE"/>
              </w:rPr>
            </w:pPr>
            <w:r w:rsidRPr="0035478A">
              <w:rPr>
                <w:rFonts w:ascii="Arial Nova Cond Light" w:eastAsia="Times New Roman" w:hAnsi="Arial Nova Cond Light" w:cs="Arial"/>
                <w:sz w:val="20"/>
                <w:szCs w:val="20"/>
                <w:lang w:val="es-ES" w:eastAsia="es-PE"/>
              </w:rPr>
              <w:t>Factor normativo.</w:t>
            </w:r>
          </w:p>
          <w:p w14:paraId="5E21C9B7" w14:textId="77777777" w:rsidR="00E02CAF" w:rsidRPr="0035478A" w:rsidRDefault="00E02CAF" w:rsidP="009436AC">
            <w:pPr>
              <w:jc w:val="both"/>
              <w:rPr>
                <w:rFonts w:ascii="Arial Nova Cond Light" w:eastAsia="Times New Roman" w:hAnsi="Arial Nova Cond Light" w:cs="Arial"/>
                <w:sz w:val="20"/>
                <w:szCs w:val="20"/>
                <w:lang w:val="es-ES" w:eastAsia="es-PE"/>
              </w:rPr>
            </w:pPr>
            <w:r w:rsidRPr="0035478A">
              <w:rPr>
                <w:rFonts w:ascii="Arial Nova Cond Light" w:eastAsia="Times New Roman" w:hAnsi="Arial Nova Cond Light" w:cs="Arial"/>
                <w:sz w:val="20"/>
                <w:szCs w:val="20"/>
                <w:lang w:val="es-ES" w:eastAsia="es-PE"/>
              </w:rPr>
              <w:t>Cabe señalar que, cualquiera de las limitaciones señaladas afecta directamente al cumplimiento de los objetivos.</w:t>
            </w:r>
          </w:p>
        </w:tc>
      </w:tr>
      <w:tr w:rsidR="00E02CAF" w:rsidRPr="007258FE" w14:paraId="3C04DCE6" w14:textId="77777777" w:rsidTr="009436AC">
        <w:tblPrEx>
          <w:tblCellMar>
            <w:left w:w="70" w:type="dxa"/>
            <w:right w:w="70" w:type="dxa"/>
          </w:tblCellMar>
        </w:tblPrEx>
        <w:trPr>
          <w:trHeight w:val="1374"/>
        </w:trPr>
        <w:tc>
          <w:tcPr>
            <w:tcW w:w="1279" w:type="pct"/>
            <w:gridSpan w:val="2"/>
            <w:shd w:val="clear" w:color="auto" w:fill="C45911" w:themeFill="accent2" w:themeFillShade="BF"/>
            <w:vAlign w:val="center"/>
          </w:tcPr>
          <w:p w14:paraId="46FE5873"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21" w:type="pct"/>
            <w:gridSpan w:val="9"/>
            <w:shd w:val="clear" w:color="auto" w:fill="auto"/>
            <w:vAlign w:val="center"/>
          </w:tcPr>
          <w:p w14:paraId="26940381" w14:textId="77777777" w:rsidR="00E02CAF" w:rsidRPr="0035478A" w:rsidRDefault="00E02CAF" w:rsidP="009436AC">
            <w:pPr>
              <w:rPr>
                <w:rFonts w:ascii="Arial Nova Cond Light" w:eastAsiaTheme="minorEastAsia" w:hAnsi="Arial Nova Cond Light" w:cstheme="minorHAnsi"/>
                <w:bCs/>
                <w:sz w:val="20"/>
                <w:szCs w:val="20"/>
              </w:rPr>
            </w:pPr>
            <w:r w:rsidRPr="0035478A">
              <w:rPr>
                <w:noProof/>
                <w:sz w:val="20"/>
                <w:szCs w:val="20"/>
                <w:lang w:eastAsia="es-PE"/>
              </w:rPr>
              <mc:AlternateContent>
                <mc:Choice Requires="wps">
                  <w:drawing>
                    <wp:anchor distT="0" distB="0" distL="114300" distR="114300" simplePos="0" relativeHeight="251885568" behindDoc="0" locked="0" layoutInCell="1" allowOverlap="1" wp14:anchorId="0921B271" wp14:editId="6CC75E6F">
                      <wp:simplePos x="0" y="0"/>
                      <wp:positionH relativeFrom="column">
                        <wp:posOffset>1122045</wp:posOffset>
                      </wp:positionH>
                      <wp:positionV relativeFrom="paragraph">
                        <wp:posOffset>69215</wp:posOffset>
                      </wp:positionV>
                      <wp:extent cx="1739265" cy="457200"/>
                      <wp:effectExtent l="0" t="0" r="0" b="0"/>
                      <wp:wrapNone/>
                      <wp:docPr id="4" name="CuadroTexto 251"/>
                      <wp:cNvGraphicFramePr/>
                      <a:graphic xmlns:a="http://schemas.openxmlformats.org/drawingml/2006/main">
                        <a:graphicData uri="http://schemas.microsoft.com/office/word/2010/wordprocessingShape">
                          <wps:wsp>
                            <wps:cNvSpPr txBox="1"/>
                            <wps:spPr>
                              <a:xfrm>
                                <a:off x="0" y="0"/>
                                <a:ext cx="1739265" cy="4572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1578CC0" w14:textId="77777777" w:rsidR="009436AC" w:rsidRDefault="009436AC" w:rsidP="00E02CAF">
                                  <w:pPr>
                                    <w:rPr>
                                      <w:rFonts w:ascii="Cambria Math" w:hAnsi="Cambria Math"/>
                                      <w:i/>
                                      <w:iCs/>
                                      <w:color w:val="000000" w:themeColor="text1"/>
                                    </w:rPr>
                                  </w:pPr>
                                  <m:oMathPara>
                                    <m:oMathParaPr>
                                      <m:jc m:val="centerGroup"/>
                                    </m:oMathParaPr>
                                    <m:oMath>
                                      <m:r>
                                        <w:rPr>
                                          <w:rFonts w:ascii="Cambria Math" w:hAnsi="Cambria Math"/>
                                          <w:color w:val="000000" w:themeColor="text1"/>
                                        </w:rPr>
                                        <m:t>%OECa=</m:t>
                                      </m:r>
                                      <m:f>
                                        <m:fPr>
                                          <m:ctrlPr>
                                            <w:rPr>
                                              <w:rFonts w:ascii="Cambria Math" w:eastAsiaTheme="minorEastAsia" w:hAnsi="Cambria Math"/>
                                              <w:i/>
                                              <w:iCs/>
                                              <w:color w:val="000000" w:themeColor="text1"/>
                                            </w:rPr>
                                          </m:ctrlPr>
                                        </m:fPr>
                                        <m:num>
                                          <m:r>
                                            <w:rPr>
                                              <w:rFonts w:ascii="Cambria Math" w:hAnsi="Cambria Math"/>
                                              <w:color w:val="000000" w:themeColor="text1"/>
                                            </w:rPr>
                                            <m:t>AFOECa</m:t>
                                          </m:r>
                                        </m:num>
                                        <m:den>
                                          <m:r>
                                            <w:rPr>
                                              <w:rFonts w:ascii="Cambria Math" w:hAnsi="Cambria Math"/>
                                              <w:color w:val="000000" w:themeColor="text1"/>
                                            </w:rPr>
                                            <m:t>FP</m:t>
                                          </m:r>
                                        </m:den>
                                      </m:f>
                                      <m:r>
                                        <w:rPr>
                                          <w:rFonts w:ascii="Cambria Math" w:hAnsi="+mn-ea"/>
                                          <w:color w:val="000000" w:themeColor="text1"/>
                                        </w:rPr>
                                        <m:t>×</m:t>
                                      </m:r>
                                      <m:r>
                                        <w:rPr>
                                          <w:rFonts w:ascii="Cambria Math" w:hAnsi="+mn-ea"/>
                                          <w:color w:val="000000" w:themeColor="text1"/>
                                        </w:rPr>
                                        <m:t>100%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921B271" id="_x0000_s1032" type="#_x0000_t202" style="position:absolute;margin-left:88.35pt;margin-top:5.45pt;width:136.95pt;height:36pt;z-index:251885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" filled="f" stroked="f">
                      <v:textbox style="mso-fit-shape-to-text:t" inset="0,0,0,0">
                        <w:txbxContent>
                          <w:p w14:paraId="71578CC0" w14:textId="77777777" w:rsidR="009436AC" w:rsidRDefault="009436AC" w:rsidP="00E02CAF">
                            <w:pPr>
                              <w:rPr>
                                <w:rFonts w:ascii="Cambria Math" w:hAnsi="Cambria Math"/>
                                <w:i/>
                                <w:iCs/>
                                <w:color w:val="000000" w:themeColor="text1"/>
                              </w:rPr>
                            </w:pPr>
                            <m:oMathPara>
                              <m:oMathParaPr>
                                <m:jc m:val="centerGroup"/>
                              </m:oMathParaPr>
                              <m:oMath>
                                <m:r>
                                  <w:rPr>
                                    <w:rFonts w:ascii="Cambria Math" w:hAnsi="Cambria Math"/>
                                    <w:color w:val="000000" w:themeColor="text1"/>
                                  </w:rPr>
                                  <m:t>%OECa=</m:t>
                                </m:r>
                                <m:f>
                                  <m:fPr>
                                    <m:ctrlPr>
                                      <w:rPr>
                                        <w:rFonts w:ascii="Cambria Math" w:eastAsiaTheme="minorEastAsia" w:hAnsi="Cambria Math"/>
                                        <w:i/>
                                        <w:iCs/>
                                        <w:color w:val="000000" w:themeColor="text1"/>
                                      </w:rPr>
                                    </m:ctrlPr>
                                  </m:fPr>
                                  <m:num>
                                    <m:r>
                                      <w:rPr>
                                        <w:rFonts w:ascii="Cambria Math" w:hAnsi="Cambria Math"/>
                                        <w:color w:val="000000" w:themeColor="text1"/>
                                      </w:rPr>
                                      <m:t>AFOECa</m:t>
                                    </m:r>
                                  </m:num>
                                  <m:den>
                                    <m:r>
                                      <w:rPr>
                                        <w:rFonts w:ascii="Cambria Math" w:hAnsi="Cambria Math"/>
                                        <w:color w:val="000000" w:themeColor="text1"/>
                                      </w:rPr>
                                      <m:t>FP</m:t>
                                    </m:r>
                                  </m:den>
                                </m:f>
                                <m:r>
                                  <w:rPr>
                                    <w:rFonts w:ascii="Cambria Math" w:hAnsi="+mn-ea"/>
                                    <w:color w:val="000000" w:themeColor="text1"/>
                                  </w:rPr>
                                  <m:t>×</m:t>
                                </m:r>
                                <m:r>
                                  <w:rPr>
                                    <w:rFonts w:ascii="Cambria Math" w:hAnsi="+mn-ea"/>
                                    <w:color w:val="000000" w:themeColor="text1"/>
                                  </w:rPr>
                                  <m:t>100%</m:t>
                                </m:r>
                              </m:oMath>
                            </m:oMathPara>
                          </w:p>
                        </w:txbxContent>
                      </v:textbox>
                    </v:shape>
                  </w:pict>
                </mc:Fallback>
              </mc:AlternateContent>
            </w:r>
            <w:r w:rsidRPr="0035478A">
              <w:rPr>
                <w:rFonts w:ascii="Arial Nova Cond Light" w:hAnsi="Arial Nova Cond Light" w:cstheme="minorHAnsi"/>
                <w:bCs/>
                <w:sz w:val="20"/>
                <w:szCs w:val="20"/>
                <w:u w:val="single"/>
              </w:rPr>
              <w:t xml:space="preserve"> Fórmula</w:t>
            </w:r>
          </w:p>
          <w:p w14:paraId="17572988" w14:textId="77777777" w:rsidR="00E02CAF" w:rsidRPr="0035478A" w:rsidRDefault="00E02CAF" w:rsidP="009436AC">
            <w:pPr>
              <w:spacing w:line="276" w:lineRule="auto"/>
              <w:rPr>
                <w:rFonts w:ascii="Arial Nova Cond Light" w:hAnsi="Arial Nova Cond Light" w:cstheme="minorHAnsi"/>
                <w:bCs/>
                <w:sz w:val="20"/>
                <w:szCs w:val="20"/>
                <w:u w:val="single"/>
              </w:rPr>
            </w:pPr>
          </w:p>
          <w:p w14:paraId="05E10CB1" w14:textId="77777777" w:rsidR="00E02CAF" w:rsidRPr="0035478A" w:rsidRDefault="00E02CAF" w:rsidP="009436AC">
            <w:pPr>
              <w:spacing w:line="276" w:lineRule="auto"/>
              <w:rPr>
                <w:rFonts w:ascii="Arial Nova Cond Light" w:hAnsi="Arial Nova Cond Light" w:cstheme="minorHAnsi"/>
                <w:bCs/>
                <w:sz w:val="20"/>
                <w:szCs w:val="20"/>
                <w:u w:val="single"/>
              </w:rPr>
            </w:pPr>
          </w:p>
          <w:p w14:paraId="25B0A451" w14:textId="77777777" w:rsidR="00E02CAF" w:rsidRPr="0035478A" w:rsidRDefault="00E02CAF" w:rsidP="009436AC">
            <w:pPr>
              <w:spacing w:line="276" w:lineRule="auto"/>
              <w:rPr>
                <w:rFonts w:ascii="Arial Nova Cond Light" w:hAnsi="Arial Nova Cond Light" w:cstheme="minorHAnsi"/>
                <w:bCs/>
                <w:sz w:val="20"/>
                <w:szCs w:val="20"/>
              </w:rPr>
            </w:pPr>
            <w:r w:rsidRPr="0035478A">
              <w:rPr>
                <w:rFonts w:ascii="Arial Nova Cond Light" w:hAnsi="Arial Nova Cond Light" w:cstheme="minorHAnsi"/>
                <w:bCs/>
                <w:sz w:val="20"/>
                <w:szCs w:val="20"/>
                <w:u w:val="single"/>
              </w:rPr>
              <w:t>Especificaciones técnicas</w:t>
            </w:r>
          </w:p>
          <w:p w14:paraId="049C6BE1" w14:textId="77777777" w:rsidR="00E02CAF" w:rsidRPr="0035478A" w:rsidRDefault="00E02CAF" w:rsidP="009436AC">
            <w:pPr>
              <w:spacing w:line="276" w:lineRule="auto"/>
              <w:rPr>
                <w:rFonts w:ascii="Arial Nova Cond Light" w:hAnsi="Arial Nova Cond Light" w:cstheme="minorHAnsi"/>
                <w:bCs/>
                <w:sz w:val="20"/>
                <w:szCs w:val="20"/>
              </w:rPr>
            </w:pPr>
            <w:r w:rsidRPr="0035478A">
              <w:rPr>
                <w:rFonts w:ascii="Arial Nova Cond Light" w:hAnsi="Arial Nova Cond Light" w:cstheme="minorHAnsi"/>
                <w:bCs/>
                <w:sz w:val="20"/>
                <w:szCs w:val="20"/>
              </w:rPr>
              <w:t>%</w:t>
            </w:r>
            <w:proofErr w:type="spellStart"/>
            <w:r w:rsidRPr="0035478A">
              <w:rPr>
                <w:rFonts w:ascii="Arial Nova Cond Light" w:hAnsi="Arial Nova Cond Light" w:cstheme="minorHAnsi"/>
                <w:bCs/>
                <w:sz w:val="20"/>
                <w:szCs w:val="20"/>
              </w:rPr>
              <w:t>OECa</w:t>
            </w:r>
            <w:proofErr w:type="spellEnd"/>
            <w:r w:rsidRPr="0035478A">
              <w:rPr>
                <w:rFonts w:ascii="Arial Nova Cond Light" w:hAnsi="Arial Nova Cond Light" w:cstheme="minorHAnsi"/>
                <w:bCs/>
                <w:sz w:val="20"/>
                <w:szCs w:val="20"/>
              </w:rPr>
              <w:t>:  Uso de OECA</w:t>
            </w:r>
          </w:p>
          <w:p w14:paraId="7FE34FE8" w14:textId="77777777" w:rsidR="00E02CAF" w:rsidRPr="0035478A" w:rsidRDefault="00E02CAF" w:rsidP="009436AC">
            <w:pPr>
              <w:spacing w:line="276" w:lineRule="auto"/>
              <w:rPr>
                <w:rFonts w:ascii="Arial Nova Cond Light" w:hAnsi="Arial Nova Cond Light" w:cstheme="minorHAnsi"/>
                <w:bCs/>
                <w:sz w:val="20"/>
                <w:szCs w:val="20"/>
              </w:rPr>
            </w:pPr>
            <w:proofErr w:type="spellStart"/>
            <w:r w:rsidRPr="0035478A">
              <w:rPr>
                <w:rFonts w:ascii="Arial Nova Cond Light" w:hAnsi="Arial Nova Cond Light" w:cstheme="minorHAnsi"/>
                <w:bCs/>
                <w:sz w:val="20"/>
                <w:szCs w:val="20"/>
              </w:rPr>
              <w:t>AFOECa</w:t>
            </w:r>
            <w:proofErr w:type="spellEnd"/>
            <w:r w:rsidRPr="0035478A">
              <w:rPr>
                <w:rFonts w:ascii="Arial Nova Cond Light" w:hAnsi="Arial Nova Cond Light" w:cstheme="minorHAnsi"/>
                <w:bCs/>
                <w:sz w:val="20"/>
                <w:szCs w:val="20"/>
              </w:rPr>
              <w:t>: Numero de acciones de fiscalización con OECA</w:t>
            </w:r>
          </w:p>
          <w:p w14:paraId="4E7D67D3" w14:textId="77777777" w:rsidR="00E02CAF" w:rsidRPr="0035478A" w:rsidRDefault="00E02CAF" w:rsidP="009436AC">
            <w:pPr>
              <w:spacing w:line="276" w:lineRule="auto"/>
              <w:rPr>
                <w:rFonts w:ascii="Arial Nova Cond Light" w:hAnsi="Arial Nova Cond Light" w:cstheme="minorHAnsi"/>
                <w:bCs/>
                <w:color w:val="FF0000"/>
                <w:sz w:val="20"/>
                <w:szCs w:val="20"/>
              </w:rPr>
            </w:pPr>
            <w:r w:rsidRPr="0035478A">
              <w:rPr>
                <w:rFonts w:ascii="Arial Nova Cond Light" w:hAnsi="Arial Nova Cond Light" w:cstheme="minorHAnsi"/>
                <w:bCs/>
                <w:sz w:val="20"/>
                <w:szCs w:val="20"/>
              </w:rPr>
              <w:t>FP: Numero de acciones de fiscalización programada</w:t>
            </w:r>
          </w:p>
        </w:tc>
      </w:tr>
      <w:tr w:rsidR="00E02CAF" w:rsidRPr="007258FE" w14:paraId="1A9E8B38" w14:textId="77777777" w:rsidTr="009436AC">
        <w:trPr>
          <w:trHeight w:val="415"/>
        </w:trPr>
        <w:tc>
          <w:tcPr>
            <w:tcW w:w="1279" w:type="pct"/>
            <w:gridSpan w:val="2"/>
            <w:shd w:val="clear" w:color="auto" w:fill="C45911" w:themeFill="accent2" w:themeFillShade="BF"/>
            <w:vAlign w:val="center"/>
          </w:tcPr>
          <w:p w14:paraId="219B35D4" w14:textId="77777777" w:rsidR="00E02CAF" w:rsidRPr="007258FE" w:rsidRDefault="00E02CAF"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21" w:type="pct"/>
            <w:gridSpan w:val="9"/>
            <w:tcBorders>
              <w:bottom w:val="single" w:sz="4" w:space="0" w:color="auto"/>
            </w:tcBorders>
            <w:shd w:val="clear" w:color="auto" w:fill="auto"/>
            <w:vAlign w:val="center"/>
          </w:tcPr>
          <w:p w14:paraId="5A6CCA6D" w14:textId="78EC9450" w:rsidR="00E02CAF" w:rsidRPr="0035478A" w:rsidRDefault="00C8138A" w:rsidP="009436AC">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E02CAF" w:rsidRPr="007258FE" w14:paraId="4A7791F5" w14:textId="77777777" w:rsidTr="009436AC">
        <w:trPr>
          <w:trHeight w:val="415"/>
        </w:trPr>
        <w:tc>
          <w:tcPr>
            <w:tcW w:w="1279" w:type="pct"/>
            <w:gridSpan w:val="2"/>
            <w:shd w:val="clear" w:color="auto" w:fill="C45911" w:themeFill="accent2" w:themeFillShade="BF"/>
            <w:vAlign w:val="center"/>
          </w:tcPr>
          <w:p w14:paraId="4F4FB218" w14:textId="77777777" w:rsidR="00E02CAF" w:rsidRPr="007258FE" w:rsidRDefault="00E02CAF"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21" w:type="pct"/>
            <w:gridSpan w:val="9"/>
            <w:tcBorders>
              <w:bottom w:val="single" w:sz="4" w:space="0" w:color="auto"/>
            </w:tcBorders>
            <w:shd w:val="clear" w:color="auto" w:fill="auto"/>
            <w:vAlign w:val="center"/>
          </w:tcPr>
          <w:p w14:paraId="3F7018E3" w14:textId="77777777" w:rsidR="00E02CAF" w:rsidRPr="0035478A" w:rsidRDefault="00E02CAF" w:rsidP="009436AC">
            <w:pPr>
              <w:rPr>
                <w:rFonts w:ascii="Arial Nova Cond Light" w:hAnsi="Arial Nova Cond Light" w:cstheme="minorHAnsi"/>
                <w:bCs/>
                <w:sz w:val="20"/>
                <w:szCs w:val="20"/>
              </w:rPr>
            </w:pPr>
            <w:r w:rsidRPr="0035478A">
              <w:rPr>
                <w:rFonts w:ascii="Arial Nova Cond Light" w:hAnsi="Arial Nova Cond Light" w:cstheme="minorHAnsi"/>
                <w:bCs/>
                <w:sz w:val="20"/>
                <w:szCs w:val="20"/>
              </w:rPr>
              <w:t>La Dirección General de Supervisión Fiscalización y Sanciones - PRODUCE cuenta con los recursos necesarios para continuar con las acciones de fiscalización en el marco de sus competencias.</w:t>
            </w:r>
          </w:p>
        </w:tc>
      </w:tr>
      <w:tr w:rsidR="00E02CAF" w:rsidRPr="007258FE" w14:paraId="49BE9AFA" w14:textId="77777777" w:rsidTr="009436AC">
        <w:trPr>
          <w:trHeight w:val="276"/>
        </w:trPr>
        <w:tc>
          <w:tcPr>
            <w:tcW w:w="1279" w:type="pct"/>
            <w:gridSpan w:val="2"/>
            <w:shd w:val="clear" w:color="auto" w:fill="C45911" w:themeFill="accent2" w:themeFillShade="BF"/>
            <w:vAlign w:val="center"/>
          </w:tcPr>
          <w:p w14:paraId="68274782"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21" w:type="pct"/>
            <w:gridSpan w:val="9"/>
            <w:shd w:val="clear" w:color="auto" w:fill="auto"/>
            <w:vAlign w:val="center"/>
          </w:tcPr>
          <w:p w14:paraId="45EF2875" w14:textId="77777777" w:rsidR="00E02CAF" w:rsidRPr="0035478A" w:rsidRDefault="00E02CAF" w:rsidP="009436AC">
            <w:pPr>
              <w:rPr>
                <w:rFonts w:ascii="Arial Nova Cond Light" w:hAnsi="Arial Nova Cond Light" w:cstheme="minorHAnsi"/>
                <w:bCs/>
                <w:sz w:val="20"/>
                <w:szCs w:val="20"/>
              </w:rPr>
            </w:pPr>
            <w:r w:rsidRPr="0035478A">
              <w:rPr>
                <w:rFonts w:ascii="Arial Nova Cond Light" w:hAnsi="Arial Nova Cond Light" w:cstheme="minorHAnsi"/>
                <w:bCs/>
                <w:sz w:val="20"/>
                <w:szCs w:val="20"/>
              </w:rPr>
              <w:t>Registros de la DGSFS-DSF</w:t>
            </w:r>
          </w:p>
          <w:p w14:paraId="02EFEF5E" w14:textId="77777777" w:rsidR="00E02CAF" w:rsidRPr="0035478A" w:rsidRDefault="00E02CAF" w:rsidP="009436AC">
            <w:pPr>
              <w:rPr>
                <w:rFonts w:ascii="Arial Nova Cond Light" w:hAnsi="Arial Nova Cond Light" w:cstheme="minorHAnsi"/>
                <w:bCs/>
                <w:sz w:val="20"/>
                <w:szCs w:val="20"/>
              </w:rPr>
            </w:pPr>
            <w:r w:rsidRPr="0035478A">
              <w:rPr>
                <w:rFonts w:ascii="Arial Nova Cond Light" w:hAnsi="Arial Nova Cond Light" w:cstheme="minorHAnsi"/>
                <w:bCs/>
                <w:sz w:val="20"/>
                <w:szCs w:val="20"/>
              </w:rPr>
              <w:t>Bases de datos: físico/electrónico.</w:t>
            </w:r>
          </w:p>
        </w:tc>
      </w:tr>
      <w:tr w:rsidR="00E02CAF" w:rsidRPr="007258FE" w14:paraId="0406DE91" w14:textId="77777777" w:rsidTr="009436AC">
        <w:trPr>
          <w:trHeight w:val="416"/>
        </w:trPr>
        <w:tc>
          <w:tcPr>
            <w:tcW w:w="1279" w:type="pct"/>
            <w:gridSpan w:val="2"/>
            <w:shd w:val="clear" w:color="auto" w:fill="C45911" w:themeFill="accent2" w:themeFillShade="BF"/>
            <w:vAlign w:val="center"/>
          </w:tcPr>
          <w:p w14:paraId="304C3AA5" w14:textId="77777777" w:rsidR="00E02CAF" w:rsidRPr="007258FE" w:rsidRDefault="00E02CAF"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21" w:type="pct"/>
            <w:gridSpan w:val="9"/>
            <w:shd w:val="clear" w:color="auto" w:fill="auto"/>
            <w:vAlign w:val="center"/>
          </w:tcPr>
          <w:p w14:paraId="7772A3E7" w14:textId="77777777" w:rsidR="00E02CAF" w:rsidRPr="0035478A" w:rsidRDefault="00E02CAF" w:rsidP="009436AC">
            <w:pPr>
              <w:jc w:val="both"/>
              <w:rPr>
                <w:rFonts w:ascii="Arial Nova Cond Light" w:hAnsi="Arial Nova Cond Light" w:cstheme="minorHAnsi"/>
                <w:bCs/>
                <w:sz w:val="20"/>
                <w:szCs w:val="20"/>
              </w:rPr>
            </w:pPr>
            <w:r w:rsidRPr="0035478A">
              <w:rPr>
                <w:rFonts w:ascii="Arial Nova Cond Light" w:hAnsi="Arial Nova Cond Light" w:cstheme="minorHAnsi"/>
                <w:bCs/>
                <w:sz w:val="20"/>
                <w:szCs w:val="20"/>
              </w:rPr>
              <w:t>Calidad</w:t>
            </w:r>
          </w:p>
        </w:tc>
      </w:tr>
      <w:tr w:rsidR="00E02CAF" w:rsidRPr="003B16EC" w14:paraId="0B7E16C8" w14:textId="77777777" w:rsidTr="009436AC">
        <w:trPr>
          <w:trHeight w:val="322"/>
        </w:trPr>
        <w:tc>
          <w:tcPr>
            <w:tcW w:w="664" w:type="pct"/>
            <w:tcBorders>
              <w:tr2bl w:val="single" w:sz="4" w:space="0" w:color="auto"/>
            </w:tcBorders>
            <w:shd w:val="clear" w:color="auto" w:fill="C45911" w:themeFill="accent2" w:themeFillShade="BF"/>
            <w:vAlign w:val="center"/>
          </w:tcPr>
          <w:p w14:paraId="169507B7" w14:textId="77777777" w:rsidR="00E02CAF" w:rsidRPr="002D7472" w:rsidRDefault="00E02CAF" w:rsidP="009436AC">
            <w:pPr>
              <w:spacing w:line="276" w:lineRule="auto"/>
              <w:jc w:val="center"/>
              <w:rPr>
                <w:rFonts w:ascii="Arial Nova Cond Light" w:hAnsi="Arial Nova Cond Light" w:cstheme="minorHAnsi"/>
                <w:bCs/>
                <w:color w:val="FFFFFF" w:themeColor="background1"/>
                <w:sz w:val="16"/>
                <w:szCs w:val="16"/>
              </w:rPr>
            </w:pPr>
          </w:p>
        </w:tc>
        <w:tc>
          <w:tcPr>
            <w:tcW w:w="615" w:type="pct"/>
            <w:shd w:val="clear" w:color="auto" w:fill="C45911" w:themeFill="accent2" w:themeFillShade="BF"/>
            <w:vAlign w:val="center"/>
          </w:tcPr>
          <w:p w14:paraId="6E55C34E" w14:textId="77777777" w:rsidR="00E02CAF" w:rsidRPr="002D7472" w:rsidRDefault="00E02CAF"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21" w:type="pct"/>
            <w:gridSpan w:val="9"/>
            <w:shd w:val="clear" w:color="auto" w:fill="C45911" w:themeFill="accent2" w:themeFillShade="BF"/>
            <w:vAlign w:val="center"/>
          </w:tcPr>
          <w:p w14:paraId="6B3280A4" w14:textId="77777777" w:rsidR="00E02CAF" w:rsidRPr="002D7472" w:rsidRDefault="00E02CAF"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E02CAF" w:rsidRPr="003B16EC" w14:paraId="67762577" w14:textId="77777777" w:rsidTr="009436AC">
        <w:trPr>
          <w:trHeight w:val="286"/>
        </w:trPr>
        <w:tc>
          <w:tcPr>
            <w:tcW w:w="664" w:type="pct"/>
            <w:shd w:val="clear" w:color="auto" w:fill="FBE4D5" w:themeFill="accent2" w:themeFillTint="33"/>
            <w:vAlign w:val="center"/>
          </w:tcPr>
          <w:p w14:paraId="7F3CAC3A" w14:textId="77777777" w:rsidR="00E02CAF" w:rsidRPr="002D7472" w:rsidRDefault="00E02CAF" w:rsidP="009436AC">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15" w:type="pct"/>
            <w:tcBorders>
              <w:bottom w:val="single" w:sz="4" w:space="0" w:color="auto"/>
            </w:tcBorders>
            <w:shd w:val="clear" w:color="auto" w:fill="FBE4D5" w:themeFill="accent2" w:themeFillTint="33"/>
            <w:vAlign w:val="center"/>
          </w:tcPr>
          <w:p w14:paraId="55A82867"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52" w:type="pct"/>
            <w:tcBorders>
              <w:bottom w:val="single" w:sz="4" w:space="0" w:color="auto"/>
            </w:tcBorders>
            <w:shd w:val="clear" w:color="auto" w:fill="FBE4D5" w:themeFill="accent2" w:themeFillTint="33"/>
            <w:vAlign w:val="center"/>
          </w:tcPr>
          <w:p w14:paraId="2F22D0A9"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547" w:type="pct"/>
            <w:tcBorders>
              <w:bottom w:val="single" w:sz="4" w:space="0" w:color="auto"/>
            </w:tcBorders>
            <w:shd w:val="clear" w:color="auto" w:fill="FBE4D5" w:themeFill="accent2" w:themeFillTint="33"/>
            <w:vAlign w:val="center"/>
          </w:tcPr>
          <w:p w14:paraId="65ABA3AE"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378" w:type="pct"/>
            <w:tcBorders>
              <w:bottom w:val="single" w:sz="4" w:space="0" w:color="auto"/>
            </w:tcBorders>
            <w:shd w:val="clear" w:color="auto" w:fill="FBE4D5" w:themeFill="accent2" w:themeFillTint="33"/>
            <w:vAlign w:val="center"/>
          </w:tcPr>
          <w:p w14:paraId="04B34493"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8" w:type="pct"/>
            <w:tcBorders>
              <w:bottom w:val="single" w:sz="4" w:space="0" w:color="auto"/>
            </w:tcBorders>
            <w:shd w:val="clear" w:color="auto" w:fill="FBE4D5" w:themeFill="accent2" w:themeFillTint="33"/>
            <w:vAlign w:val="center"/>
          </w:tcPr>
          <w:p w14:paraId="6C5A6044"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0" w:type="pct"/>
            <w:tcBorders>
              <w:bottom w:val="single" w:sz="4" w:space="0" w:color="auto"/>
            </w:tcBorders>
            <w:shd w:val="clear" w:color="auto" w:fill="FBE4D5" w:themeFill="accent2" w:themeFillTint="33"/>
            <w:vAlign w:val="center"/>
          </w:tcPr>
          <w:p w14:paraId="622BF8A0"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8" w:type="pct"/>
            <w:tcBorders>
              <w:bottom w:val="single" w:sz="4" w:space="0" w:color="auto"/>
            </w:tcBorders>
            <w:shd w:val="clear" w:color="auto" w:fill="FBE4D5" w:themeFill="accent2" w:themeFillTint="33"/>
            <w:vAlign w:val="center"/>
          </w:tcPr>
          <w:p w14:paraId="4BEE0FEE"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06E5F654"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3F27B853"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50" w:type="pct"/>
            <w:tcBorders>
              <w:bottom w:val="single" w:sz="4" w:space="0" w:color="auto"/>
            </w:tcBorders>
            <w:shd w:val="clear" w:color="auto" w:fill="FBE4D5" w:themeFill="accent2" w:themeFillTint="33"/>
            <w:vAlign w:val="center"/>
          </w:tcPr>
          <w:p w14:paraId="71D730C0"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E02CAF" w:rsidRPr="003B16EC" w14:paraId="55045A79" w14:textId="77777777" w:rsidTr="009436AC">
        <w:trPr>
          <w:trHeight w:val="85"/>
        </w:trPr>
        <w:tc>
          <w:tcPr>
            <w:tcW w:w="664" w:type="pct"/>
            <w:shd w:val="clear" w:color="auto" w:fill="D9D9D9" w:themeFill="background1" w:themeFillShade="D9"/>
            <w:vAlign w:val="center"/>
          </w:tcPr>
          <w:p w14:paraId="3A883FD7" w14:textId="77777777" w:rsidR="00E02CAF" w:rsidRPr="002D7472" w:rsidRDefault="00E02CAF" w:rsidP="009436AC">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15" w:type="pct"/>
            <w:shd w:val="clear" w:color="auto" w:fill="auto"/>
            <w:vAlign w:val="center"/>
          </w:tcPr>
          <w:p w14:paraId="1805ED61"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0%</w:t>
            </w:r>
          </w:p>
        </w:tc>
        <w:tc>
          <w:tcPr>
            <w:tcW w:w="552" w:type="pct"/>
            <w:shd w:val="clear" w:color="auto" w:fill="auto"/>
            <w:vAlign w:val="center"/>
          </w:tcPr>
          <w:p w14:paraId="367066A6"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0%</w:t>
            </w:r>
          </w:p>
        </w:tc>
        <w:tc>
          <w:tcPr>
            <w:tcW w:w="547" w:type="pct"/>
            <w:shd w:val="clear" w:color="auto" w:fill="auto"/>
            <w:vAlign w:val="center"/>
          </w:tcPr>
          <w:p w14:paraId="111EC1EE"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1%</w:t>
            </w:r>
          </w:p>
        </w:tc>
        <w:tc>
          <w:tcPr>
            <w:tcW w:w="378" w:type="pct"/>
            <w:shd w:val="clear" w:color="auto" w:fill="auto"/>
            <w:vAlign w:val="center"/>
          </w:tcPr>
          <w:p w14:paraId="64026FD8"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1%</w:t>
            </w:r>
          </w:p>
        </w:tc>
        <w:tc>
          <w:tcPr>
            <w:tcW w:w="378" w:type="pct"/>
            <w:shd w:val="clear" w:color="auto" w:fill="auto"/>
            <w:vAlign w:val="center"/>
          </w:tcPr>
          <w:p w14:paraId="4C89AE00"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1%</w:t>
            </w:r>
          </w:p>
        </w:tc>
        <w:tc>
          <w:tcPr>
            <w:tcW w:w="380" w:type="pct"/>
            <w:shd w:val="clear" w:color="auto" w:fill="auto"/>
            <w:vAlign w:val="center"/>
          </w:tcPr>
          <w:p w14:paraId="58E50B7E"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1%</w:t>
            </w:r>
          </w:p>
        </w:tc>
        <w:tc>
          <w:tcPr>
            <w:tcW w:w="378" w:type="pct"/>
            <w:shd w:val="clear" w:color="auto" w:fill="auto"/>
            <w:vAlign w:val="center"/>
          </w:tcPr>
          <w:p w14:paraId="65F6C447"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1%</w:t>
            </w:r>
          </w:p>
        </w:tc>
        <w:tc>
          <w:tcPr>
            <w:tcW w:w="379" w:type="pct"/>
            <w:shd w:val="clear" w:color="auto" w:fill="auto"/>
            <w:vAlign w:val="center"/>
          </w:tcPr>
          <w:p w14:paraId="46D4BA06"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1%</w:t>
            </w:r>
          </w:p>
        </w:tc>
        <w:tc>
          <w:tcPr>
            <w:tcW w:w="379" w:type="pct"/>
            <w:shd w:val="clear" w:color="auto" w:fill="auto"/>
            <w:vAlign w:val="center"/>
          </w:tcPr>
          <w:p w14:paraId="69F15709"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1%</w:t>
            </w:r>
          </w:p>
        </w:tc>
        <w:tc>
          <w:tcPr>
            <w:tcW w:w="350" w:type="pct"/>
            <w:shd w:val="clear" w:color="auto" w:fill="auto"/>
            <w:vAlign w:val="center"/>
          </w:tcPr>
          <w:p w14:paraId="6AA4F2D2"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1%</w:t>
            </w:r>
          </w:p>
        </w:tc>
      </w:tr>
    </w:tbl>
    <w:p w14:paraId="230FBB49" w14:textId="77777777" w:rsidR="00E02CAF" w:rsidRDefault="00E02CAF" w:rsidP="00E02CAF">
      <w:pPr>
        <w:rPr>
          <w:rFonts w:ascii="Arial Narrow" w:hAnsi="Arial Narrow"/>
          <w:b/>
          <w:sz w:val="28"/>
          <w:szCs w:val="28"/>
        </w:rPr>
      </w:pPr>
    </w:p>
    <w:p w14:paraId="2D90A581" w14:textId="77777777" w:rsidR="00E02CAF" w:rsidRDefault="00E02CAF" w:rsidP="00E02CAF">
      <w:pPr>
        <w:rPr>
          <w:rFonts w:ascii="Arial Narrow" w:hAnsi="Arial Narrow"/>
          <w:b/>
          <w:sz w:val="28"/>
          <w:szCs w:val="28"/>
        </w:rPr>
      </w:pPr>
    </w:p>
    <w:p w14:paraId="212A125E" w14:textId="77777777" w:rsidR="00E02CAF" w:rsidRDefault="00E02CAF" w:rsidP="00E02CAF">
      <w:pPr>
        <w:rPr>
          <w:rFonts w:ascii="Arial Narrow" w:hAnsi="Arial Narrow"/>
          <w:b/>
          <w:sz w:val="28"/>
          <w:szCs w:val="28"/>
        </w:rPr>
        <w:sectPr w:rsidR="00E02CAF" w:rsidSect="00DE0F00">
          <w:footerReference w:type="default" r:id="rId26"/>
          <w:pgSz w:w="11907" w:h="16840" w:code="9"/>
          <w:pgMar w:top="1418" w:right="1701" w:bottom="1418" w:left="1701" w:header="709" w:footer="709" w:gutter="0"/>
          <w:cols w:space="708"/>
          <w:docGrid w:linePitch="360"/>
        </w:sectPr>
      </w:pPr>
    </w:p>
    <w:tbl>
      <w:tblPr>
        <w:tblStyle w:val="Tablaconcuadrcula"/>
        <w:tblW w:w="5004" w:type="pct"/>
        <w:tblLook w:val="04A0" w:firstRow="1" w:lastRow="0" w:firstColumn="1" w:lastColumn="0" w:noHBand="0" w:noVBand="1"/>
      </w:tblPr>
      <w:tblGrid>
        <w:gridCol w:w="1133"/>
        <w:gridCol w:w="1046"/>
        <w:gridCol w:w="797"/>
        <w:gridCol w:w="850"/>
        <w:gridCol w:w="864"/>
        <w:gridCol w:w="643"/>
        <w:gridCol w:w="646"/>
        <w:gridCol w:w="643"/>
        <w:gridCol w:w="644"/>
        <w:gridCol w:w="644"/>
        <w:gridCol w:w="592"/>
      </w:tblGrid>
      <w:tr w:rsidR="00E02CAF" w:rsidRPr="007258FE" w14:paraId="77A5B4A9" w14:textId="77777777" w:rsidTr="009436AC">
        <w:trPr>
          <w:trHeight w:val="274"/>
        </w:trPr>
        <w:tc>
          <w:tcPr>
            <w:tcW w:w="5000" w:type="pct"/>
            <w:gridSpan w:val="11"/>
            <w:shd w:val="clear" w:color="auto" w:fill="C45911" w:themeFill="accent2" w:themeFillShade="BF"/>
            <w:vAlign w:val="center"/>
          </w:tcPr>
          <w:p w14:paraId="660F6515" w14:textId="57AAB7DD" w:rsidR="00E02CAF" w:rsidRPr="007258FE" w:rsidRDefault="00E02CAF" w:rsidP="009436AC">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F368B7">
              <w:rPr>
                <w:rFonts w:ascii="Arial Nova Cond Light" w:hAnsi="Arial Nova Cond Light"/>
                <w:bCs/>
                <w:color w:val="FFFFFF" w:themeColor="background1"/>
              </w:rPr>
              <w:t>7</w:t>
            </w:r>
            <w:r>
              <w:rPr>
                <w:rFonts w:ascii="Arial Nova Cond Light" w:hAnsi="Arial Nova Cond Light"/>
                <w:bCs/>
                <w:color w:val="FFFFFF" w:themeColor="background1"/>
              </w:rPr>
              <w:t>.2</w:t>
            </w:r>
          </w:p>
        </w:tc>
      </w:tr>
      <w:tr w:rsidR="00E02CAF" w:rsidRPr="007258FE" w14:paraId="69E6B90A" w14:textId="77777777" w:rsidTr="009436AC">
        <w:trPr>
          <w:trHeight w:val="197"/>
        </w:trPr>
        <w:tc>
          <w:tcPr>
            <w:tcW w:w="1281" w:type="pct"/>
            <w:gridSpan w:val="2"/>
            <w:shd w:val="clear" w:color="auto" w:fill="C45911" w:themeFill="accent2" w:themeFillShade="BF"/>
            <w:vAlign w:val="center"/>
          </w:tcPr>
          <w:p w14:paraId="2B10B606" w14:textId="77777777" w:rsidR="00E02CAF" w:rsidRPr="007258FE" w:rsidRDefault="00E02CAF"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19" w:type="pct"/>
            <w:gridSpan w:val="9"/>
            <w:vAlign w:val="center"/>
          </w:tcPr>
          <w:p w14:paraId="3B23DD1F" w14:textId="77777777" w:rsidR="00E02CAF" w:rsidRPr="0035478A" w:rsidRDefault="00E02CAF" w:rsidP="009436AC">
            <w:pPr>
              <w:jc w:val="both"/>
              <w:rPr>
                <w:rFonts w:ascii="Arial Nova Cond Light" w:hAnsi="Arial Nova Cond Light" w:cstheme="minorHAnsi"/>
                <w:bCs/>
                <w:sz w:val="20"/>
                <w:szCs w:val="20"/>
              </w:rPr>
            </w:pPr>
            <w:r w:rsidRPr="0035478A">
              <w:rPr>
                <w:rFonts w:ascii="Arial Nova Cond Light" w:hAnsi="Arial Nova Cond Light"/>
                <w:sz w:val="20"/>
                <w:szCs w:val="20"/>
              </w:rPr>
              <w:t>OP1 Incrementar la calidad de los productos y servicios que las entidades del sector público y las empresas ofrecen al ciudadano</w:t>
            </w:r>
          </w:p>
        </w:tc>
      </w:tr>
      <w:tr w:rsidR="00E02CAF" w:rsidRPr="007258FE" w14:paraId="42867B5A" w14:textId="77777777" w:rsidTr="009436AC">
        <w:trPr>
          <w:trHeight w:val="502"/>
        </w:trPr>
        <w:tc>
          <w:tcPr>
            <w:tcW w:w="1281" w:type="pct"/>
            <w:gridSpan w:val="2"/>
            <w:shd w:val="clear" w:color="auto" w:fill="C45911" w:themeFill="accent2" w:themeFillShade="BF"/>
            <w:vAlign w:val="center"/>
          </w:tcPr>
          <w:p w14:paraId="5355991C" w14:textId="77777777" w:rsidR="00E02CAF" w:rsidRPr="007258FE" w:rsidRDefault="00E02CAF"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19" w:type="pct"/>
            <w:gridSpan w:val="9"/>
            <w:tcBorders>
              <w:bottom w:val="single" w:sz="4" w:space="0" w:color="auto"/>
            </w:tcBorders>
          </w:tcPr>
          <w:p w14:paraId="15DFB744" w14:textId="77777777" w:rsidR="00E02CAF" w:rsidRPr="0035478A" w:rsidRDefault="00E02CAF" w:rsidP="009436AC">
            <w:pPr>
              <w:jc w:val="both"/>
              <w:rPr>
                <w:rFonts w:ascii="Arial Nova Cond Light" w:hAnsi="Arial Nova Cond Light" w:cstheme="minorHAnsi"/>
                <w:bCs/>
                <w:sz w:val="20"/>
                <w:szCs w:val="20"/>
              </w:rPr>
            </w:pPr>
            <w:r w:rsidRPr="0035478A">
              <w:rPr>
                <w:rFonts w:ascii="Arial Nova Cond Light" w:hAnsi="Arial Nova Cond Light"/>
                <w:sz w:val="20"/>
                <w:szCs w:val="20"/>
              </w:rPr>
              <w:t>L.1.1. Incrementar el uso de estándares de calidad en los bienes y servicios que brindan las entidades públicas.</w:t>
            </w:r>
          </w:p>
        </w:tc>
      </w:tr>
      <w:tr w:rsidR="00E02CAF" w:rsidRPr="007258FE" w14:paraId="1028D3BE" w14:textId="77777777" w:rsidTr="009436AC">
        <w:trPr>
          <w:trHeight w:val="392"/>
        </w:trPr>
        <w:tc>
          <w:tcPr>
            <w:tcW w:w="1281" w:type="pct"/>
            <w:gridSpan w:val="2"/>
            <w:shd w:val="clear" w:color="auto" w:fill="C45911" w:themeFill="accent2" w:themeFillShade="BF"/>
            <w:vAlign w:val="center"/>
          </w:tcPr>
          <w:p w14:paraId="3C3708C2"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19" w:type="pct"/>
            <w:gridSpan w:val="9"/>
            <w:tcBorders>
              <w:bottom w:val="single" w:sz="4" w:space="0" w:color="auto"/>
            </w:tcBorders>
            <w:shd w:val="clear" w:color="auto" w:fill="auto"/>
            <w:vAlign w:val="center"/>
          </w:tcPr>
          <w:p w14:paraId="2657C4E2" w14:textId="5D9AB351" w:rsidR="00E02CAF" w:rsidRPr="0035478A" w:rsidRDefault="00F368B7" w:rsidP="009436AC">
            <w:pPr>
              <w:jc w:val="both"/>
              <w:rPr>
                <w:rFonts w:ascii="Arial Nova Cond Light" w:hAnsi="Arial Nova Cond Light"/>
                <w:sz w:val="20"/>
                <w:szCs w:val="20"/>
              </w:rPr>
            </w:pPr>
            <w:r>
              <w:rPr>
                <w:rFonts w:ascii="Arial Nova Cond Light" w:hAnsi="Arial Nova Cond Light"/>
                <w:sz w:val="20"/>
                <w:szCs w:val="20"/>
              </w:rPr>
              <w:t>7</w:t>
            </w:r>
            <w:r w:rsidR="00E02CAF" w:rsidRPr="0035478A">
              <w:rPr>
                <w:rFonts w:ascii="Arial Nova Cond Light" w:hAnsi="Arial Nova Cond Light"/>
                <w:sz w:val="20"/>
                <w:szCs w:val="20"/>
              </w:rPr>
              <w:t>. SERVICIO DE SUPERVISIÓN Y FISCALIZACIÓN DEL CUMPLIMIENTO DE LAS OBLIGACIONES ESTABLECIDAS EN LOS TÍTULOS HABILITANTES A TRAVÉS DEL USO DE OEC ACREDITADOS.</w:t>
            </w:r>
          </w:p>
        </w:tc>
      </w:tr>
      <w:tr w:rsidR="00E02CAF" w:rsidRPr="007258FE" w14:paraId="39A7EDD0" w14:textId="77777777" w:rsidTr="009436AC">
        <w:trPr>
          <w:trHeight w:val="289"/>
        </w:trPr>
        <w:tc>
          <w:tcPr>
            <w:tcW w:w="1281" w:type="pct"/>
            <w:gridSpan w:val="2"/>
            <w:shd w:val="clear" w:color="auto" w:fill="C45911" w:themeFill="accent2" w:themeFillShade="BF"/>
            <w:vAlign w:val="center"/>
          </w:tcPr>
          <w:p w14:paraId="094FD800"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19" w:type="pct"/>
            <w:gridSpan w:val="9"/>
            <w:tcBorders>
              <w:bottom w:val="single" w:sz="4" w:space="0" w:color="auto"/>
            </w:tcBorders>
            <w:shd w:val="clear" w:color="auto" w:fill="auto"/>
            <w:vAlign w:val="center"/>
          </w:tcPr>
          <w:p w14:paraId="571E1F69" w14:textId="77777777" w:rsidR="00E02CAF" w:rsidRPr="0035478A" w:rsidRDefault="00E02CAF" w:rsidP="009436AC">
            <w:pPr>
              <w:jc w:val="both"/>
              <w:rPr>
                <w:rFonts w:ascii="Arial Nova Cond Light" w:hAnsi="Arial Nova Cond Light" w:cstheme="minorHAnsi"/>
                <w:bCs/>
                <w:sz w:val="20"/>
                <w:szCs w:val="20"/>
                <w:highlight w:val="yellow"/>
              </w:rPr>
            </w:pPr>
            <w:r w:rsidRPr="0023709A">
              <w:rPr>
                <w:rFonts w:ascii="Arial Nova Cond Light" w:eastAsia="Times New Roman" w:hAnsi="Arial Nova Cond Light" w:cs="Arial"/>
                <w:sz w:val="20"/>
                <w:szCs w:val="20"/>
                <w:lang w:val="es-ES" w:eastAsia="es-PE"/>
              </w:rPr>
              <w:t>Cumplimiento del uso de OEC en las acciones de fiscalización programadas sobre las obligaciones establecidas en los títulos habilitantes</w:t>
            </w:r>
          </w:p>
        </w:tc>
      </w:tr>
      <w:tr w:rsidR="00E02CAF" w:rsidRPr="007258FE" w14:paraId="548C70F7" w14:textId="77777777" w:rsidTr="009436AC">
        <w:trPr>
          <w:trHeight w:val="77"/>
        </w:trPr>
        <w:tc>
          <w:tcPr>
            <w:tcW w:w="1281" w:type="pct"/>
            <w:gridSpan w:val="2"/>
            <w:shd w:val="clear" w:color="auto" w:fill="C45911" w:themeFill="accent2" w:themeFillShade="BF"/>
            <w:vAlign w:val="center"/>
          </w:tcPr>
          <w:p w14:paraId="7A5B2943"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19" w:type="pct"/>
            <w:gridSpan w:val="9"/>
            <w:shd w:val="clear" w:color="auto" w:fill="auto"/>
            <w:vAlign w:val="center"/>
          </w:tcPr>
          <w:p w14:paraId="164AF457" w14:textId="77777777" w:rsidR="00E02CAF" w:rsidRPr="0035478A" w:rsidRDefault="00E02CAF" w:rsidP="009436AC">
            <w:pPr>
              <w:jc w:val="both"/>
              <w:rPr>
                <w:rFonts w:ascii="Arial Nova Cond Light" w:eastAsia="Times New Roman" w:hAnsi="Arial Nova Cond Light" w:cs="Arial"/>
                <w:sz w:val="20"/>
                <w:szCs w:val="20"/>
                <w:lang w:val="es-ES" w:eastAsia="es-PE"/>
              </w:rPr>
            </w:pPr>
            <w:r w:rsidRPr="0035478A">
              <w:rPr>
                <w:rFonts w:ascii="Arial Nova Cond Light" w:eastAsia="Times New Roman" w:hAnsi="Arial Nova Cond Light" w:cs="Arial"/>
                <w:sz w:val="20"/>
                <w:szCs w:val="20"/>
                <w:lang w:val="es-ES" w:eastAsia="es-PE"/>
              </w:rPr>
              <w:t xml:space="preserve">Este indicador permite determinar </w:t>
            </w:r>
            <w:proofErr w:type="gramStart"/>
            <w:r w:rsidRPr="0035478A">
              <w:rPr>
                <w:rFonts w:ascii="Arial Nova Cond Light" w:eastAsia="Times New Roman" w:hAnsi="Arial Nova Cond Light" w:cs="Arial"/>
                <w:sz w:val="20"/>
                <w:szCs w:val="20"/>
                <w:lang w:val="es-ES" w:eastAsia="es-PE"/>
              </w:rPr>
              <w:t>el</w:t>
            </w:r>
            <w:r>
              <w:rPr>
                <w:rFonts w:ascii="Arial Nova Cond Light" w:eastAsia="Times New Roman" w:hAnsi="Arial Nova Cond Light" w:cs="Arial"/>
                <w:sz w:val="20"/>
                <w:szCs w:val="20"/>
                <w:lang w:val="es-ES" w:eastAsia="es-PE"/>
              </w:rPr>
              <w:t xml:space="preserve"> </w:t>
            </w:r>
            <w:r w:rsidRPr="0035478A">
              <w:rPr>
                <w:rFonts w:ascii="Arial Nova Cond Light" w:eastAsia="Times New Roman" w:hAnsi="Arial Nova Cond Light" w:cs="Arial"/>
                <w:sz w:val="20"/>
                <w:szCs w:val="20"/>
                <w:lang w:val="es-ES" w:eastAsia="es-PE"/>
              </w:rPr>
              <w:t>ratio</w:t>
            </w:r>
            <w:proofErr w:type="gramEnd"/>
            <w:r w:rsidRPr="0035478A">
              <w:rPr>
                <w:rFonts w:ascii="Arial Nova Cond Light" w:eastAsia="Times New Roman" w:hAnsi="Arial Nova Cond Light" w:cs="Arial"/>
                <w:sz w:val="20"/>
                <w:szCs w:val="20"/>
                <w:lang w:val="es-ES" w:eastAsia="es-PE"/>
              </w:rPr>
              <w:t xml:space="preserve"> de las acciones de fiscalización realizadas respecto a las programadas, con uso de los OEC</w:t>
            </w:r>
          </w:p>
        </w:tc>
      </w:tr>
      <w:tr w:rsidR="00E02CAF" w:rsidRPr="007258FE" w14:paraId="6444F3FF" w14:textId="77777777" w:rsidTr="009436AC">
        <w:trPr>
          <w:trHeight w:val="358"/>
        </w:trPr>
        <w:tc>
          <w:tcPr>
            <w:tcW w:w="1281" w:type="pct"/>
            <w:gridSpan w:val="2"/>
            <w:shd w:val="clear" w:color="auto" w:fill="C45911" w:themeFill="accent2" w:themeFillShade="BF"/>
            <w:vAlign w:val="center"/>
          </w:tcPr>
          <w:p w14:paraId="2AD698E3"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19" w:type="pct"/>
            <w:gridSpan w:val="9"/>
            <w:shd w:val="clear" w:color="auto" w:fill="auto"/>
            <w:vAlign w:val="center"/>
          </w:tcPr>
          <w:p w14:paraId="05B3F830" w14:textId="77777777" w:rsidR="00E02CAF" w:rsidRPr="0035478A" w:rsidRDefault="00E02CAF" w:rsidP="009436AC">
            <w:pPr>
              <w:jc w:val="both"/>
              <w:rPr>
                <w:rFonts w:ascii="Arial Nova Cond Light" w:hAnsi="Arial Nova Cond Light" w:cstheme="minorHAnsi"/>
                <w:bCs/>
                <w:sz w:val="20"/>
                <w:szCs w:val="20"/>
              </w:rPr>
            </w:pPr>
            <w:r w:rsidRPr="0035478A">
              <w:rPr>
                <w:rFonts w:ascii="Arial Nova Cond Light" w:hAnsi="Arial Nova Cond Light" w:cstheme="minorHAnsi"/>
                <w:bCs/>
                <w:sz w:val="20"/>
                <w:szCs w:val="20"/>
              </w:rPr>
              <w:t>Dirección General de Supervisión Fiscalización y Sanciones - PRODUCE</w:t>
            </w:r>
          </w:p>
        </w:tc>
      </w:tr>
      <w:tr w:rsidR="00E02CAF" w:rsidRPr="007258FE" w14:paraId="0478E347" w14:textId="77777777" w:rsidTr="009436AC">
        <w:trPr>
          <w:trHeight w:val="364"/>
        </w:trPr>
        <w:tc>
          <w:tcPr>
            <w:tcW w:w="1281" w:type="pct"/>
            <w:gridSpan w:val="2"/>
            <w:shd w:val="clear" w:color="auto" w:fill="C45911" w:themeFill="accent2" w:themeFillShade="BF"/>
            <w:vAlign w:val="center"/>
          </w:tcPr>
          <w:p w14:paraId="44515E12"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19" w:type="pct"/>
            <w:gridSpan w:val="9"/>
            <w:shd w:val="clear" w:color="auto" w:fill="auto"/>
            <w:vAlign w:val="center"/>
          </w:tcPr>
          <w:p w14:paraId="0092A99E" w14:textId="77777777" w:rsidR="00E02CAF" w:rsidRPr="0035478A" w:rsidRDefault="00E02CAF" w:rsidP="009436AC">
            <w:pPr>
              <w:jc w:val="both"/>
              <w:rPr>
                <w:rFonts w:ascii="Arial Nova Cond Light" w:eastAsia="Times New Roman" w:hAnsi="Arial Nova Cond Light" w:cs="Arial"/>
                <w:sz w:val="20"/>
                <w:szCs w:val="20"/>
                <w:lang w:val="es-ES" w:eastAsia="es-PE"/>
              </w:rPr>
            </w:pPr>
            <w:r w:rsidRPr="0035478A">
              <w:rPr>
                <w:rFonts w:ascii="Arial Nova Cond Light" w:eastAsia="Times New Roman" w:hAnsi="Arial Nova Cond Light" w:cs="Arial"/>
                <w:sz w:val="20"/>
                <w:szCs w:val="20"/>
                <w:lang w:val="es-ES" w:eastAsia="es-PE"/>
              </w:rPr>
              <w:t>Factor Presupuestal.</w:t>
            </w:r>
          </w:p>
          <w:p w14:paraId="1581B40B" w14:textId="77777777" w:rsidR="00E02CAF" w:rsidRPr="0035478A" w:rsidRDefault="00E02CAF" w:rsidP="009436AC">
            <w:pPr>
              <w:jc w:val="both"/>
              <w:rPr>
                <w:rFonts w:ascii="Arial Nova Cond Light" w:eastAsia="Times New Roman" w:hAnsi="Arial Nova Cond Light" w:cs="Arial"/>
                <w:sz w:val="20"/>
                <w:szCs w:val="20"/>
                <w:lang w:val="es-ES" w:eastAsia="es-PE"/>
              </w:rPr>
            </w:pPr>
            <w:r w:rsidRPr="0035478A">
              <w:rPr>
                <w:rFonts w:ascii="Arial Nova Cond Light" w:eastAsia="Times New Roman" w:hAnsi="Arial Nova Cond Light" w:cs="Arial"/>
                <w:sz w:val="20"/>
                <w:szCs w:val="20"/>
                <w:lang w:val="es-ES" w:eastAsia="es-PE"/>
              </w:rPr>
              <w:t>Factor de personal capacitado en la materia.</w:t>
            </w:r>
          </w:p>
          <w:p w14:paraId="2BE4D2D4" w14:textId="77777777" w:rsidR="00E02CAF" w:rsidRPr="0035478A" w:rsidRDefault="00E02CAF" w:rsidP="009436AC">
            <w:pPr>
              <w:jc w:val="both"/>
              <w:rPr>
                <w:rFonts w:ascii="Arial Nova Cond Light" w:hAnsi="Arial Nova Cond Light" w:cstheme="minorHAnsi"/>
                <w:bCs/>
                <w:sz w:val="20"/>
                <w:szCs w:val="20"/>
              </w:rPr>
            </w:pPr>
            <w:r w:rsidRPr="0035478A">
              <w:rPr>
                <w:rFonts w:ascii="Arial Nova Cond Light" w:eastAsia="Times New Roman" w:hAnsi="Arial Nova Cond Light" w:cs="Arial"/>
                <w:sz w:val="20"/>
                <w:szCs w:val="20"/>
                <w:lang w:val="es-ES" w:eastAsia="es-PE"/>
              </w:rPr>
              <w:t>Cabe señalar que, cualquiera de las limitaciones señaladas afecta directamente al cumplimiento de los objetivos.</w:t>
            </w:r>
          </w:p>
        </w:tc>
      </w:tr>
      <w:tr w:rsidR="00E02CAF" w:rsidRPr="007258FE" w14:paraId="63EC79E0" w14:textId="77777777" w:rsidTr="009436AC">
        <w:tblPrEx>
          <w:tblCellMar>
            <w:left w:w="70" w:type="dxa"/>
            <w:right w:w="70" w:type="dxa"/>
          </w:tblCellMar>
        </w:tblPrEx>
        <w:trPr>
          <w:trHeight w:val="1374"/>
        </w:trPr>
        <w:tc>
          <w:tcPr>
            <w:tcW w:w="1281" w:type="pct"/>
            <w:gridSpan w:val="2"/>
            <w:shd w:val="clear" w:color="auto" w:fill="C45911" w:themeFill="accent2" w:themeFillShade="BF"/>
            <w:vAlign w:val="center"/>
          </w:tcPr>
          <w:p w14:paraId="2CB3C4DE"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19" w:type="pct"/>
            <w:gridSpan w:val="9"/>
            <w:shd w:val="clear" w:color="auto" w:fill="auto"/>
            <w:vAlign w:val="center"/>
          </w:tcPr>
          <w:p w14:paraId="07943EF9" w14:textId="77777777" w:rsidR="00E02CAF" w:rsidRPr="0035478A" w:rsidRDefault="00E02CAF" w:rsidP="009436AC">
            <w:pPr>
              <w:rPr>
                <w:rFonts w:ascii="Arial Nova Cond Light" w:eastAsiaTheme="minorEastAsia" w:hAnsi="Arial Nova Cond Light" w:cstheme="minorHAnsi"/>
                <w:bCs/>
                <w:sz w:val="20"/>
                <w:szCs w:val="20"/>
              </w:rPr>
            </w:pPr>
            <w:r w:rsidRPr="0035478A">
              <w:rPr>
                <w:noProof/>
                <w:sz w:val="20"/>
                <w:szCs w:val="20"/>
                <w:lang w:eastAsia="es-PE"/>
              </w:rPr>
              <mc:AlternateContent>
                <mc:Choice Requires="wps">
                  <w:drawing>
                    <wp:anchor distT="0" distB="0" distL="114300" distR="114300" simplePos="0" relativeHeight="251884544" behindDoc="0" locked="0" layoutInCell="1" allowOverlap="1" wp14:anchorId="377EA9CF" wp14:editId="114529D1">
                      <wp:simplePos x="0" y="0"/>
                      <wp:positionH relativeFrom="column">
                        <wp:posOffset>1087120</wp:posOffset>
                      </wp:positionH>
                      <wp:positionV relativeFrom="paragraph">
                        <wp:posOffset>27305</wp:posOffset>
                      </wp:positionV>
                      <wp:extent cx="1711325" cy="346075"/>
                      <wp:effectExtent l="0" t="0" r="0" b="0"/>
                      <wp:wrapNone/>
                      <wp:docPr id="248" name="CuadroTexto 247">
                        <a:extLst xmlns:a="http://schemas.openxmlformats.org/drawingml/2006/main">
                          <a:ext uri="{FF2B5EF4-FFF2-40B4-BE49-F238E27FC236}">
                            <a16:creationId xmlns:a16="http://schemas.microsoft.com/office/drawing/2014/main" id="{088A8DEB-B70F-47BC-8811-EC58ECD0CAA8}"/>
                          </a:ext>
                        </a:extLst>
                      </wp:docPr>
                      <wp:cNvGraphicFramePr/>
                      <a:graphic xmlns:a="http://schemas.openxmlformats.org/drawingml/2006/main">
                        <a:graphicData uri="http://schemas.microsoft.com/office/word/2010/wordprocessingShape">
                          <wps:wsp>
                            <wps:cNvSpPr txBox="1"/>
                            <wps:spPr>
                              <a:xfrm>
                                <a:off x="0" y="0"/>
                                <a:ext cx="1711325" cy="3460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1785698" w14:textId="77777777" w:rsidR="009436AC" w:rsidRDefault="009436AC" w:rsidP="00E02CAF">
                                  <w:pPr>
                                    <w:rPr>
                                      <w:rFonts w:ascii="Cambria Math" w:hAnsi="Cambria Math"/>
                                      <w:i/>
                                      <w:iCs/>
                                      <w:color w:val="000000" w:themeColor="text1"/>
                                    </w:rPr>
                                  </w:pPr>
                                  <m:oMathPara>
                                    <m:oMathParaPr>
                                      <m:jc m:val="centerGroup"/>
                                    </m:oMathParaPr>
                                    <m:oMath>
                                      <m:r>
                                        <w:rPr>
                                          <w:rFonts w:ascii="Cambria Math" w:hAnsi="Cambria Math"/>
                                          <w:color w:val="000000" w:themeColor="text1"/>
                                        </w:rPr>
                                        <m:t>%C=</m:t>
                                      </m:r>
                                      <m:f>
                                        <m:fPr>
                                          <m:ctrlPr>
                                            <w:rPr>
                                              <w:rFonts w:ascii="Cambria Math" w:eastAsiaTheme="minorEastAsia" w:hAnsi="Cambria Math"/>
                                              <w:i/>
                                              <w:iCs/>
                                              <w:color w:val="000000" w:themeColor="text1"/>
                                            </w:rPr>
                                          </m:ctrlPr>
                                        </m:fPr>
                                        <m:num>
                                          <m:r>
                                            <w:rPr>
                                              <w:rFonts w:ascii="Cambria Math" w:hAnsi="Cambria Math"/>
                                              <w:color w:val="000000" w:themeColor="text1"/>
                                            </w:rPr>
                                            <m:t>AFROECa</m:t>
                                          </m:r>
                                        </m:num>
                                        <m:den>
                                          <m:r>
                                            <w:rPr>
                                              <w:rFonts w:ascii="Cambria Math" w:hAnsi="Cambria Math"/>
                                              <w:color w:val="000000" w:themeColor="text1"/>
                                            </w:rPr>
                                            <m:t>AFPOECa</m:t>
                                          </m:r>
                                        </m:den>
                                      </m:f>
                                      <m:r>
                                        <w:rPr>
                                          <w:rFonts w:ascii="Cambria Math" w:hAnsi="+mn-ea"/>
                                          <w:color w:val="000000" w:themeColor="text1"/>
                                        </w:rPr>
                                        <m:t>×</m:t>
                                      </m:r>
                                      <m:r>
                                        <w:rPr>
                                          <w:rFonts w:ascii="Cambria Math" w:hAnsi="+mn-ea"/>
                                          <w:color w:val="000000" w:themeColor="text1"/>
                                        </w:rPr>
                                        <m:t>100%</m:t>
                                      </m:r>
                                    </m:oMath>
                                  </m:oMathPara>
                                </w:p>
                              </w:txbxContent>
                            </wps:txbx>
                            <wps:bodyPr vertOverflow="clip" horzOverflow="clip" wrap="non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377EA9CF" id="CuadroTexto 247" o:spid="_x0000_s1033" type="#_x0000_t202" style="position:absolute;margin-left:85.6pt;margin-top:2.15pt;width:134.75pt;height:27.25pt;z-index:251884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" filled="f" stroked="f">
                      <v:textbox inset="0,0,0,0">
                        <w:txbxContent>
                          <w:p w14:paraId="41785698" w14:textId="77777777" w:rsidR="009436AC" w:rsidRDefault="009436AC" w:rsidP="00E02CAF">
                            <w:pPr>
                              <w:rPr>
                                <w:rFonts w:ascii="Cambria Math" w:hAnsi="Cambria Math"/>
                                <w:i/>
                                <w:iCs/>
                                <w:color w:val="000000" w:themeColor="text1"/>
                              </w:rPr>
                            </w:pPr>
                            <m:oMathPara>
                              <m:oMathParaPr>
                                <m:jc m:val="centerGroup"/>
                              </m:oMathParaPr>
                              <m:oMath>
                                <m:r>
                                  <w:rPr>
                                    <w:rFonts w:ascii="Cambria Math" w:hAnsi="Cambria Math"/>
                                    <w:color w:val="000000" w:themeColor="text1"/>
                                  </w:rPr>
                                  <m:t>%C=</m:t>
                                </m:r>
                                <m:f>
                                  <m:fPr>
                                    <m:ctrlPr>
                                      <w:rPr>
                                        <w:rFonts w:ascii="Cambria Math" w:eastAsiaTheme="minorEastAsia" w:hAnsi="Cambria Math"/>
                                        <w:i/>
                                        <w:iCs/>
                                        <w:color w:val="000000" w:themeColor="text1"/>
                                      </w:rPr>
                                    </m:ctrlPr>
                                  </m:fPr>
                                  <m:num>
                                    <m:r>
                                      <w:rPr>
                                        <w:rFonts w:ascii="Cambria Math" w:hAnsi="Cambria Math"/>
                                        <w:color w:val="000000" w:themeColor="text1"/>
                                      </w:rPr>
                                      <m:t>AFROECa</m:t>
                                    </m:r>
                                  </m:num>
                                  <m:den>
                                    <m:r>
                                      <w:rPr>
                                        <w:rFonts w:ascii="Cambria Math" w:hAnsi="Cambria Math"/>
                                        <w:color w:val="000000" w:themeColor="text1"/>
                                      </w:rPr>
                                      <m:t>AFPOECa</m:t>
                                    </m:r>
                                  </m:den>
                                </m:f>
                                <m:r>
                                  <w:rPr>
                                    <w:rFonts w:ascii="Cambria Math" w:hAnsi="+mn-ea"/>
                                    <w:color w:val="000000" w:themeColor="text1"/>
                                  </w:rPr>
                                  <m:t>×</m:t>
                                </m:r>
                                <m:r>
                                  <w:rPr>
                                    <w:rFonts w:ascii="Cambria Math" w:hAnsi="+mn-ea"/>
                                    <w:color w:val="000000" w:themeColor="text1"/>
                                  </w:rPr>
                                  <m:t>100%</m:t>
                                </m:r>
                              </m:oMath>
                            </m:oMathPara>
                          </w:p>
                        </w:txbxContent>
                      </v:textbox>
                    </v:shape>
                  </w:pict>
                </mc:Fallback>
              </mc:AlternateContent>
            </w:r>
            <w:r w:rsidRPr="0035478A">
              <w:rPr>
                <w:rFonts w:ascii="Arial Nova Cond Light" w:hAnsi="Arial Nova Cond Light" w:cstheme="minorHAnsi"/>
                <w:bCs/>
                <w:sz w:val="20"/>
                <w:szCs w:val="20"/>
                <w:u w:val="single"/>
              </w:rPr>
              <w:t xml:space="preserve"> Fórmula</w:t>
            </w:r>
          </w:p>
          <w:p w14:paraId="5D4088C5" w14:textId="77777777" w:rsidR="00E02CAF" w:rsidRPr="0035478A" w:rsidRDefault="00E02CAF" w:rsidP="009436AC">
            <w:pPr>
              <w:spacing w:line="276" w:lineRule="auto"/>
              <w:rPr>
                <w:rFonts w:ascii="Arial Nova Cond Light" w:hAnsi="Arial Nova Cond Light" w:cstheme="minorHAnsi"/>
                <w:bCs/>
                <w:sz w:val="20"/>
                <w:szCs w:val="20"/>
                <w:u w:val="single"/>
              </w:rPr>
            </w:pPr>
          </w:p>
          <w:p w14:paraId="0FCBD981" w14:textId="77777777" w:rsidR="00E02CAF" w:rsidRPr="0035478A" w:rsidRDefault="00E02CAF" w:rsidP="009436AC">
            <w:pPr>
              <w:spacing w:line="276" w:lineRule="auto"/>
              <w:rPr>
                <w:rFonts w:ascii="Arial Nova Cond Light" w:hAnsi="Arial Nova Cond Light" w:cstheme="minorHAnsi"/>
                <w:bCs/>
                <w:sz w:val="20"/>
                <w:szCs w:val="20"/>
                <w:u w:val="single"/>
              </w:rPr>
            </w:pPr>
          </w:p>
          <w:p w14:paraId="1A63E343" w14:textId="77777777" w:rsidR="00E02CAF" w:rsidRPr="0035478A" w:rsidRDefault="00E02CAF" w:rsidP="009436AC">
            <w:pPr>
              <w:spacing w:line="276" w:lineRule="auto"/>
              <w:rPr>
                <w:rFonts w:ascii="Arial Nova Cond Light" w:hAnsi="Arial Nova Cond Light" w:cstheme="minorHAnsi"/>
                <w:bCs/>
                <w:sz w:val="20"/>
                <w:szCs w:val="20"/>
              </w:rPr>
            </w:pPr>
            <w:r w:rsidRPr="0035478A">
              <w:rPr>
                <w:rFonts w:ascii="Arial Nova Cond Light" w:hAnsi="Arial Nova Cond Light" w:cstheme="minorHAnsi"/>
                <w:bCs/>
                <w:sz w:val="20"/>
                <w:szCs w:val="20"/>
                <w:u w:val="single"/>
              </w:rPr>
              <w:t>Especificaciones técnicas</w:t>
            </w:r>
          </w:p>
          <w:p w14:paraId="05123A11" w14:textId="77777777" w:rsidR="00E02CAF" w:rsidRPr="0035478A" w:rsidRDefault="00E02CAF" w:rsidP="009436AC">
            <w:pPr>
              <w:rPr>
                <w:rFonts w:ascii="Arial Nova Cond Light" w:hAnsi="Arial Nova Cond Light" w:cstheme="minorHAnsi"/>
                <w:bCs/>
                <w:sz w:val="20"/>
                <w:szCs w:val="20"/>
              </w:rPr>
            </w:pPr>
            <w:r w:rsidRPr="0035478A">
              <w:rPr>
                <w:rFonts w:ascii="Arial Nova Cond Light" w:hAnsi="Arial Nova Cond Light" w:cstheme="minorHAnsi"/>
                <w:bCs/>
                <w:sz w:val="20"/>
                <w:szCs w:val="20"/>
              </w:rPr>
              <w:t>%</w:t>
            </w:r>
            <w:proofErr w:type="spellStart"/>
            <w:r w:rsidRPr="0035478A">
              <w:rPr>
                <w:rFonts w:ascii="Arial Nova Cond Light" w:hAnsi="Arial Nova Cond Light" w:cstheme="minorHAnsi"/>
                <w:bCs/>
                <w:sz w:val="20"/>
                <w:szCs w:val="20"/>
              </w:rPr>
              <w:t>CFSihs</w:t>
            </w:r>
            <w:proofErr w:type="spellEnd"/>
            <w:r w:rsidRPr="0035478A">
              <w:rPr>
                <w:rFonts w:ascii="Arial Nova Cond Light" w:hAnsi="Arial Nova Cond Light" w:cstheme="minorHAnsi"/>
                <w:bCs/>
                <w:sz w:val="20"/>
                <w:szCs w:val="20"/>
              </w:rPr>
              <w:t>: % de cobertura de la fiscalización sanitaria en las infraestructuras habilitadas sanitariamente.</w:t>
            </w:r>
          </w:p>
          <w:p w14:paraId="274A3E8C" w14:textId="77777777" w:rsidR="00E02CAF" w:rsidRPr="0035478A" w:rsidRDefault="00E02CAF" w:rsidP="009436AC">
            <w:pPr>
              <w:rPr>
                <w:rFonts w:ascii="Arial Nova Cond Light" w:hAnsi="Arial Nova Cond Light" w:cstheme="minorHAnsi"/>
                <w:bCs/>
                <w:sz w:val="20"/>
                <w:szCs w:val="20"/>
              </w:rPr>
            </w:pPr>
            <w:r w:rsidRPr="0035478A">
              <w:rPr>
                <w:rFonts w:ascii="Arial Nova Cond Light" w:hAnsi="Arial Nova Cond Light" w:cstheme="minorHAnsi"/>
                <w:bCs/>
                <w:sz w:val="20"/>
                <w:szCs w:val="20"/>
              </w:rPr>
              <w:t>AIC:  Número de fiscalizaciones sanitarias en infraestructuras habilitadas sanitariamente</w:t>
            </w:r>
          </w:p>
          <w:p w14:paraId="664E4651" w14:textId="77777777" w:rsidR="00E02CAF" w:rsidRPr="0035478A" w:rsidRDefault="00E02CAF" w:rsidP="009436AC">
            <w:pPr>
              <w:spacing w:line="276" w:lineRule="auto"/>
              <w:rPr>
                <w:rFonts w:ascii="Arial Nova Cond Light" w:hAnsi="Arial Nova Cond Light" w:cstheme="minorHAnsi"/>
                <w:bCs/>
                <w:sz w:val="20"/>
                <w:szCs w:val="20"/>
              </w:rPr>
            </w:pPr>
            <w:r w:rsidRPr="0035478A">
              <w:rPr>
                <w:rFonts w:ascii="Arial Nova Cond Light" w:hAnsi="Arial Nova Cond Light" w:cstheme="minorHAnsi"/>
                <w:bCs/>
                <w:sz w:val="20"/>
                <w:szCs w:val="20"/>
              </w:rPr>
              <w:t>A:   Total de infraestructuras habilitadas sanitariamente</w:t>
            </w:r>
          </w:p>
        </w:tc>
      </w:tr>
      <w:tr w:rsidR="00E02CAF" w:rsidRPr="007258FE" w14:paraId="19C58B79" w14:textId="77777777" w:rsidTr="009436AC">
        <w:trPr>
          <w:trHeight w:val="415"/>
        </w:trPr>
        <w:tc>
          <w:tcPr>
            <w:tcW w:w="1281" w:type="pct"/>
            <w:gridSpan w:val="2"/>
            <w:shd w:val="clear" w:color="auto" w:fill="C45911" w:themeFill="accent2" w:themeFillShade="BF"/>
            <w:vAlign w:val="center"/>
          </w:tcPr>
          <w:p w14:paraId="020C6829" w14:textId="77777777" w:rsidR="00E02CAF" w:rsidRPr="007258FE" w:rsidRDefault="00E02CAF"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19" w:type="pct"/>
            <w:gridSpan w:val="9"/>
            <w:tcBorders>
              <w:bottom w:val="single" w:sz="4" w:space="0" w:color="auto"/>
            </w:tcBorders>
            <w:shd w:val="clear" w:color="auto" w:fill="auto"/>
            <w:vAlign w:val="center"/>
          </w:tcPr>
          <w:p w14:paraId="3104A1F2" w14:textId="31582D08" w:rsidR="00E02CAF" w:rsidRPr="0035478A" w:rsidRDefault="00C8138A" w:rsidP="009436AC">
            <w:pPr>
              <w:rPr>
                <w:rFonts w:ascii="Arial Nova Cond Light" w:hAnsi="Arial Nova Cond Light" w:cstheme="minorHAnsi"/>
                <w:bCs/>
                <w:sz w:val="20"/>
                <w:szCs w:val="20"/>
                <w:highlight w:val="yellow"/>
              </w:rPr>
            </w:pPr>
            <w:r>
              <w:rPr>
                <w:rFonts w:ascii="Arial Nova Cond Light" w:hAnsi="Arial Nova Cond Light" w:cstheme="minorHAnsi"/>
                <w:bCs/>
                <w:sz w:val="20"/>
                <w:szCs w:val="20"/>
              </w:rPr>
              <w:t>Ascendente</w:t>
            </w:r>
          </w:p>
        </w:tc>
      </w:tr>
      <w:tr w:rsidR="00E02CAF" w:rsidRPr="007258FE" w14:paraId="6EA41C70" w14:textId="77777777" w:rsidTr="009436AC">
        <w:trPr>
          <w:trHeight w:val="563"/>
        </w:trPr>
        <w:tc>
          <w:tcPr>
            <w:tcW w:w="1281" w:type="pct"/>
            <w:gridSpan w:val="2"/>
            <w:shd w:val="clear" w:color="auto" w:fill="C45911" w:themeFill="accent2" w:themeFillShade="BF"/>
            <w:vAlign w:val="center"/>
          </w:tcPr>
          <w:p w14:paraId="4A84612C" w14:textId="77777777" w:rsidR="00E02CAF" w:rsidRPr="007258FE" w:rsidRDefault="00E02CAF"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19" w:type="pct"/>
            <w:gridSpan w:val="9"/>
            <w:tcBorders>
              <w:bottom w:val="single" w:sz="4" w:space="0" w:color="auto"/>
            </w:tcBorders>
            <w:shd w:val="clear" w:color="auto" w:fill="auto"/>
            <w:vAlign w:val="center"/>
          </w:tcPr>
          <w:p w14:paraId="5390A203" w14:textId="77777777" w:rsidR="00E02CAF" w:rsidRPr="0035478A" w:rsidRDefault="00E02CAF" w:rsidP="009436AC">
            <w:pPr>
              <w:rPr>
                <w:rFonts w:ascii="Arial Nova Cond Light" w:hAnsi="Arial Nova Cond Light" w:cstheme="minorHAnsi"/>
                <w:bCs/>
                <w:sz w:val="20"/>
                <w:szCs w:val="20"/>
              </w:rPr>
            </w:pPr>
            <w:r w:rsidRPr="0035478A">
              <w:rPr>
                <w:rFonts w:ascii="Arial Nova Cond Light" w:hAnsi="Arial Nova Cond Light" w:cstheme="minorHAnsi"/>
                <w:bCs/>
                <w:sz w:val="20"/>
                <w:szCs w:val="20"/>
              </w:rPr>
              <w:t>La Dirección General de Supervisión Fiscalización y Sanciones - PRODUCE cuenta con los recursos necesarios para continuar con las acciones de fiscalización en el marco de sus competencias.</w:t>
            </w:r>
          </w:p>
        </w:tc>
      </w:tr>
      <w:tr w:rsidR="00E02CAF" w:rsidRPr="007258FE" w14:paraId="6158E51F" w14:textId="77777777" w:rsidTr="009436AC">
        <w:trPr>
          <w:trHeight w:val="276"/>
        </w:trPr>
        <w:tc>
          <w:tcPr>
            <w:tcW w:w="1281" w:type="pct"/>
            <w:gridSpan w:val="2"/>
            <w:shd w:val="clear" w:color="auto" w:fill="C45911" w:themeFill="accent2" w:themeFillShade="BF"/>
            <w:vAlign w:val="center"/>
          </w:tcPr>
          <w:p w14:paraId="28E3DC3D"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19" w:type="pct"/>
            <w:gridSpan w:val="9"/>
            <w:shd w:val="clear" w:color="auto" w:fill="auto"/>
            <w:vAlign w:val="center"/>
          </w:tcPr>
          <w:p w14:paraId="4884EB33" w14:textId="77777777" w:rsidR="00E02CAF" w:rsidRPr="0035478A" w:rsidRDefault="00E02CAF" w:rsidP="009436AC">
            <w:pPr>
              <w:rPr>
                <w:rFonts w:ascii="Arial Nova Cond Light" w:hAnsi="Arial Nova Cond Light" w:cstheme="minorHAnsi"/>
                <w:bCs/>
                <w:sz w:val="20"/>
                <w:szCs w:val="20"/>
              </w:rPr>
            </w:pPr>
            <w:r w:rsidRPr="0035478A">
              <w:rPr>
                <w:rFonts w:ascii="Arial Nova Cond Light" w:hAnsi="Arial Nova Cond Light" w:cstheme="minorHAnsi"/>
                <w:bCs/>
                <w:sz w:val="20"/>
                <w:szCs w:val="20"/>
              </w:rPr>
              <w:t>Registros de la DGSFS-DSF</w:t>
            </w:r>
          </w:p>
          <w:p w14:paraId="2E3FD19B" w14:textId="77777777" w:rsidR="00E02CAF" w:rsidRPr="0035478A" w:rsidRDefault="00E02CAF" w:rsidP="009436AC">
            <w:pPr>
              <w:rPr>
                <w:rFonts w:ascii="Arial Nova Cond Light" w:hAnsi="Arial Nova Cond Light" w:cstheme="minorHAnsi"/>
                <w:bCs/>
                <w:sz w:val="20"/>
                <w:szCs w:val="20"/>
              </w:rPr>
            </w:pPr>
            <w:r w:rsidRPr="0035478A">
              <w:rPr>
                <w:rFonts w:ascii="Arial Nova Cond Light" w:hAnsi="Arial Nova Cond Light" w:cstheme="minorHAnsi"/>
                <w:bCs/>
                <w:sz w:val="20"/>
                <w:szCs w:val="20"/>
              </w:rPr>
              <w:t>Bases de datos: físico/electrónico.</w:t>
            </w:r>
          </w:p>
        </w:tc>
      </w:tr>
      <w:tr w:rsidR="00E02CAF" w:rsidRPr="007258FE" w14:paraId="2EA4C582" w14:textId="77777777" w:rsidTr="009436AC">
        <w:trPr>
          <w:trHeight w:val="416"/>
        </w:trPr>
        <w:tc>
          <w:tcPr>
            <w:tcW w:w="1281" w:type="pct"/>
            <w:gridSpan w:val="2"/>
            <w:shd w:val="clear" w:color="auto" w:fill="C45911" w:themeFill="accent2" w:themeFillShade="BF"/>
            <w:vAlign w:val="center"/>
          </w:tcPr>
          <w:p w14:paraId="2A5AD0D9" w14:textId="77777777" w:rsidR="00E02CAF" w:rsidRPr="0035478A" w:rsidRDefault="00E02CAF" w:rsidP="009436AC">
            <w:pPr>
              <w:spacing w:line="276" w:lineRule="auto"/>
              <w:rPr>
                <w:rFonts w:ascii="Arial Nova Cond Light" w:hAnsi="Arial Nova Cond Light" w:cstheme="minorHAnsi"/>
                <w:bCs/>
                <w:color w:val="FFFFFF" w:themeColor="background1"/>
                <w:sz w:val="20"/>
                <w:szCs w:val="20"/>
              </w:rPr>
            </w:pPr>
            <w:r w:rsidRPr="0035478A">
              <w:rPr>
                <w:rFonts w:ascii="Arial Nova Cond Light" w:hAnsi="Arial Nova Cond Light" w:cstheme="minorHAnsi"/>
                <w:bCs/>
                <w:color w:val="FFFFFF" w:themeColor="background1"/>
                <w:sz w:val="20"/>
                <w:szCs w:val="20"/>
              </w:rPr>
              <w:t>Tipo de indicador de servicios</w:t>
            </w:r>
          </w:p>
        </w:tc>
        <w:tc>
          <w:tcPr>
            <w:tcW w:w="3719" w:type="pct"/>
            <w:gridSpan w:val="9"/>
            <w:shd w:val="clear" w:color="auto" w:fill="auto"/>
            <w:vAlign w:val="center"/>
          </w:tcPr>
          <w:p w14:paraId="790ACE99" w14:textId="77777777" w:rsidR="00E02CAF" w:rsidRPr="0035478A" w:rsidRDefault="00E02CAF" w:rsidP="009436AC">
            <w:pPr>
              <w:rPr>
                <w:rFonts w:ascii="Arial Nova Cond Light" w:hAnsi="Arial Nova Cond Light" w:cstheme="minorHAnsi"/>
                <w:bCs/>
                <w:sz w:val="20"/>
                <w:szCs w:val="20"/>
              </w:rPr>
            </w:pPr>
            <w:r w:rsidRPr="0035478A">
              <w:rPr>
                <w:rFonts w:ascii="Arial Nova Cond Light" w:hAnsi="Arial Nova Cond Light" w:cstheme="minorHAnsi"/>
                <w:bCs/>
                <w:sz w:val="20"/>
                <w:szCs w:val="20"/>
              </w:rPr>
              <w:t>Cobertura</w:t>
            </w:r>
          </w:p>
        </w:tc>
      </w:tr>
      <w:tr w:rsidR="00E02CAF" w:rsidRPr="003B16EC" w14:paraId="544A15AF" w14:textId="77777777" w:rsidTr="009436AC">
        <w:trPr>
          <w:trHeight w:val="322"/>
        </w:trPr>
        <w:tc>
          <w:tcPr>
            <w:tcW w:w="666" w:type="pct"/>
            <w:tcBorders>
              <w:tr2bl w:val="single" w:sz="4" w:space="0" w:color="auto"/>
            </w:tcBorders>
            <w:shd w:val="clear" w:color="auto" w:fill="C45911" w:themeFill="accent2" w:themeFillShade="BF"/>
            <w:vAlign w:val="center"/>
          </w:tcPr>
          <w:p w14:paraId="0239E4DF" w14:textId="77777777" w:rsidR="00E02CAF" w:rsidRPr="002D7472" w:rsidRDefault="00E02CAF" w:rsidP="009436AC">
            <w:pPr>
              <w:spacing w:line="276" w:lineRule="auto"/>
              <w:jc w:val="center"/>
              <w:rPr>
                <w:rFonts w:ascii="Arial Nova Cond Light" w:hAnsi="Arial Nova Cond Light" w:cstheme="minorHAnsi"/>
                <w:bCs/>
                <w:color w:val="FFFFFF" w:themeColor="background1"/>
                <w:sz w:val="16"/>
                <w:szCs w:val="16"/>
              </w:rPr>
            </w:pPr>
          </w:p>
        </w:tc>
        <w:tc>
          <w:tcPr>
            <w:tcW w:w="615" w:type="pct"/>
            <w:shd w:val="clear" w:color="auto" w:fill="C45911" w:themeFill="accent2" w:themeFillShade="BF"/>
            <w:vAlign w:val="center"/>
          </w:tcPr>
          <w:p w14:paraId="020DEDEC" w14:textId="77777777" w:rsidR="00E02CAF" w:rsidRPr="002D7472" w:rsidRDefault="00E02CAF"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19" w:type="pct"/>
            <w:gridSpan w:val="9"/>
            <w:shd w:val="clear" w:color="auto" w:fill="C45911" w:themeFill="accent2" w:themeFillShade="BF"/>
            <w:vAlign w:val="center"/>
          </w:tcPr>
          <w:p w14:paraId="6B6D1EF9" w14:textId="77777777" w:rsidR="00E02CAF" w:rsidRPr="002D7472" w:rsidRDefault="00E02CAF"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E02CAF" w:rsidRPr="003B16EC" w14:paraId="0D0C472E" w14:textId="77777777" w:rsidTr="009436AC">
        <w:trPr>
          <w:trHeight w:val="286"/>
        </w:trPr>
        <w:tc>
          <w:tcPr>
            <w:tcW w:w="666" w:type="pct"/>
            <w:shd w:val="clear" w:color="auto" w:fill="FBE4D5" w:themeFill="accent2" w:themeFillTint="33"/>
            <w:vAlign w:val="center"/>
          </w:tcPr>
          <w:p w14:paraId="392ECE0A" w14:textId="77777777" w:rsidR="00E02CAF" w:rsidRPr="002D7472" w:rsidRDefault="00E02CAF" w:rsidP="009436AC">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15" w:type="pct"/>
            <w:tcBorders>
              <w:bottom w:val="single" w:sz="4" w:space="0" w:color="auto"/>
            </w:tcBorders>
            <w:shd w:val="clear" w:color="auto" w:fill="FBE4D5" w:themeFill="accent2" w:themeFillTint="33"/>
            <w:vAlign w:val="center"/>
          </w:tcPr>
          <w:p w14:paraId="53A32BF3"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469" w:type="pct"/>
            <w:tcBorders>
              <w:bottom w:val="single" w:sz="4" w:space="0" w:color="auto"/>
            </w:tcBorders>
            <w:shd w:val="clear" w:color="auto" w:fill="FBE4D5" w:themeFill="accent2" w:themeFillTint="33"/>
            <w:vAlign w:val="center"/>
          </w:tcPr>
          <w:p w14:paraId="35D9ECB5"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500" w:type="pct"/>
            <w:tcBorders>
              <w:bottom w:val="single" w:sz="4" w:space="0" w:color="auto"/>
            </w:tcBorders>
            <w:shd w:val="clear" w:color="auto" w:fill="FBE4D5" w:themeFill="accent2" w:themeFillTint="33"/>
            <w:vAlign w:val="center"/>
          </w:tcPr>
          <w:p w14:paraId="045AB705"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508" w:type="pct"/>
            <w:tcBorders>
              <w:bottom w:val="single" w:sz="4" w:space="0" w:color="auto"/>
            </w:tcBorders>
            <w:shd w:val="clear" w:color="auto" w:fill="FBE4D5" w:themeFill="accent2" w:themeFillTint="33"/>
            <w:vAlign w:val="center"/>
          </w:tcPr>
          <w:p w14:paraId="272BF76F"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8" w:type="pct"/>
            <w:tcBorders>
              <w:bottom w:val="single" w:sz="4" w:space="0" w:color="auto"/>
            </w:tcBorders>
            <w:shd w:val="clear" w:color="auto" w:fill="FBE4D5" w:themeFill="accent2" w:themeFillTint="33"/>
            <w:vAlign w:val="center"/>
          </w:tcPr>
          <w:p w14:paraId="5CC03524"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0" w:type="pct"/>
            <w:tcBorders>
              <w:bottom w:val="single" w:sz="4" w:space="0" w:color="auto"/>
            </w:tcBorders>
            <w:shd w:val="clear" w:color="auto" w:fill="FBE4D5" w:themeFill="accent2" w:themeFillTint="33"/>
            <w:vAlign w:val="center"/>
          </w:tcPr>
          <w:p w14:paraId="54C37B6C"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8" w:type="pct"/>
            <w:tcBorders>
              <w:bottom w:val="single" w:sz="4" w:space="0" w:color="auto"/>
            </w:tcBorders>
            <w:shd w:val="clear" w:color="auto" w:fill="FBE4D5" w:themeFill="accent2" w:themeFillTint="33"/>
            <w:vAlign w:val="center"/>
          </w:tcPr>
          <w:p w14:paraId="6A62B3CD"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6798A9F2"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66BC8706"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9" w:type="pct"/>
            <w:tcBorders>
              <w:bottom w:val="single" w:sz="4" w:space="0" w:color="auto"/>
            </w:tcBorders>
            <w:shd w:val="clear" w:color="auto" w:fill="FBE4D5" w:themeFill="accent2" w:themeFillTint="33"/>
            <w:vAlign w:val="center"/>
          </w:tcPr>
          <w:p w14:paraId="6994D069"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E02CAF" w:rsidRPr="003B16EC" w14:paraId="0007B293" w14:textId="77777777" w:rsidTr="009436AC">
        <w:trPr>
          <w:trHeight w:val="85"/>
        </w:trPr>
        <w:tc>
          <w:tcPr>
            <w:tcW w:w="666" w:type="pct"/>
            <w:shd w:val="clear" w:color="auto" w:fill="D9D9D9" w:themeFill="background1" w:themeFillShade="D9"/>
            <w:vAlign w:val="center"/>
          </w:tcPr>
          <w:p w14:paraId="2B136CEE" w14:textId="77777777" w:rsidR="00E02CAF" w:rsidRPr="002D7472" w:rsidRDefault="00E02CAF" w:rsidP="009436AC">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15" w:type="pct"/>
            <w:shd w:val="clear" w:color="auto" w:fill="auto"/>
            <w:vAlign w:val="center"/>
          </w:tcPr>
          <w:p w14:paraId="2346A94D"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0%</w:t>
            </w:r>
          </w:p>
        </w:tc>
        <w:tc>
          <w:tcPr>
            <w:tcW w:w="469" w:type="pct"/>
            <w:shd w:val="clear" w:color="auto" w:fill="auto"/>
            <w:vAlign w:val="center"/>
          </w:tcPr>
          <w:p w14:paraId="68D9A358"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98%</w:t>
            </w:r>
          </w:p>
        </w:tc>
        <w:tc>
          <w:tcPr>
            <w:tcW w:w="500" w:type="pct"/>
            <w:shd w:val="clear" w:color="auto" w:fill="auto"/>
            <w:vAlign w:val="center"/>
          </w:tcPr>
          <w:p w14:paraId="005C65E7"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98%</w:t>
            </w:r>
          </w:p>
        </w:tc>
        <w:tc>
          <w:tcPr>
            <w:tcW w:w="508" w:type="pct"/>
            <w:shd w:val="clear" w:color="auto" w:fill="auto"/>
            <w:vAlign w:val="center"/>
          </w:tcPr>
          <w:p w14:paraId="73BDF6DA"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98%</w:t>
            </w:r>
          </w:p>
        </w:tc>
        <w:tc>
          <w:tcPr>
            <w:tcW w:w="378" w:type="pct"/>
            <w:shd w:val="clear" w:color="auto" w:fill="auto"/>
            <w:vAlign w:val="center"/>
          </w:tcPr>
          <w:p w14:paraId="59B40248"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98%</w:t>
            </w:r>
          </w:p>
        </w:tc>
        <w:tc>
          <w:tcPr>
            <w:tcW w:w="380" w:type="pct"/>
            <w:shd w:val="clear" w:color="auto" w:fill="auto"/>
            <w:vAlign w:val="center"/>
          </w:tcPr>
          <w:p w14:paraId="69C85A66"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98%</w:t>
            </w:r>
          </w:p>
        </w:tc>
        <w:tc>
          <w:tcPr>
            <w:tcW w:w="378" w:type="pct"/>
            <w:shd w:val="clear" w:color="auto" w:fill="auto"/>
            <w:vAlign w:val="center"/>
          </w:tcPr>
          <w:p w14:paraId="4640D784"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98%</w:t>
            </w:r>
          </w:p>
        </w:tc>
        <w:tc>
          <w:tcPr>
            <w:tcW w:w="379" w:type="pct"/>
            <w:shd w:val="clear" w:color="auto" w:fill="auto"/>
            <w:vAlign w:val="center"/>
          </w:tcPr>
          <w:p w14:paraId="4098C256"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98%</w:t>
            </w:r>
          </w:p>
        </w:tc>
        <w:tc>
          <w:tcPr>
            <w:tcW w:w="379" w:type="pct"/>
            <w:shd w:val="clear" w:color="auto" w:fill="auto"/>
            <w:vAlign w:val="center"/>
          </w:tcPr>
          <w:p w14:paraId="3F643FD9"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98%</w:t>
            </w:r>
          </w:p>
        </w:tc>
        <w:tc>
          <w:tcPr>
            <w:tcW w:w="349" w:type="pct"/>
            <w:shd w:val="clear" w:color="auto" w:fill="auto"/>
            <w:vAlign w:val="center"/>
          </w:tcPr>
          <w:p w14:paraId="03F2432C" w14:textId="77777777" w:rsidR="00E02CAF" w:rsidRPr="00F11B08" w:rsidRDefault="00E02CAF" w:rsidP="009436AC">
            <w:pPr>
              <w:spacing w:line="276" w:lineRule="auto"/>
              <w:jc w:val="center"/>
              <w:rPr>
                <w:rFonts w:ascii="Arial Nova Cond Light" w:hAnsi="Arial Nova Cond Light" w:cstheme="minorHAnsi"/>
                <w:bCs/>
                <w:sz w:val="20"/>
                <w:szCs w:val="20"/>
              </w:rPr>
            </w:pPr>
            <w:r w:rsidRPr="00F11B08">
              <w:rPr>
                <w:rFonts w:ascii="Arial Nova Cond Light" w:hAnsi="Arial Nova Cond Light"/>
                <w:sz w:val="20"/>
                <w:szCs w:val="20"/>
              </w:rPr>
              <w:t>98%</w:t>
            </w:r>
          </w:p>
        </w:tc>
      </w:tr>
    </w:tbl>
    <w:p w14:paraId="425A5EBC" w14:textId="77777777" w:rsidR="00E02CAF" w:rsidRDefault="00E02CAF" w:rsidP="00E02CAF">
      <w:pPr>
        <w:rPr>
          <w:rFonts w:ascii="Arial Narrow" w:hAnsi="Arial Narrow"/>
        </w:rPr>
      </w:pPr>
      <w:r>
        <w:rPr>
          <w:rFonts w:ascii="Arial Narrow" w:hAnsi="Arial Narrow"/>
        </w:rPr>
        <w:br w:type="page"/>
      </w:r>
    </w:p>
    <w:p w14:paraId="1FF12805" w14:textId="77777777" w:rsidR="00E02CAF" w:rsidRDefault="00E02CAF" w:rsidP="00E02CAF">
      <w:pPr>
        <w:rPr>
          <w:rFonts w:ascii="Arial Narrow" w:hAnsi="Arial Narrow"/>
        </w:rPr>
        <w:sectPr w:rsidR="00E02CAF" w:rsidSect="009C7B7A">
          <w:pgSz w:w="11907" w:h="16840" w:code="9"/>
          <w:pgMar w:top="1418" w:right="1701" w:bottom="1418" w:left="1701" w:header="709" w:footer="709"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971"/>
        <w:gridCol w:w="2987"/>
      </w:tblGrid>
      <w:tr w:rsidR="00E02CAF" w:rsidRPr="007258FE" w14:paraId="65CD73D4" w14:textId="77777777" w:rsidTr="009436AC">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1990124" w14:textId="6C0B62B7" w:rsidR="00E02CAF" w:rsidRPr="007258FE" w:rsidRDefault="00E02CAF" w:rsidP="009436AC">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lastRenderedPageBreak/>
              <w:t xml:space="preserve">FICHA TECNICA DE SERVICIO </w:t>
            </w:r>
            <w:r w:rsidR="00F368B7">
              <w:rPr>
                <w:rFonts w:ascii="Arial Nova Cond Light" w:hAnsi="Arial Nova Cond Light"/>
                <w:bCs/>
                <w:color w:val="FFFFFF" w:themeColor="background1"/>
                <w:szCs w:val="20"/>
              </w:rPr>
              <w:t>8</w:t>
            </w:r>
          </w:p>
        </w:tc>
      </w:tr>
      <w:tr w:rsidR="00E02CAF" w:rsidRPr="007258FE" w14:paraId="18EE0EED" w14:textId="77777777" w:rsidTr="009436AC">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5E17D3D" w14:textId="77777777" w:rsidR="00E02CAF" w:rsidRPr="007258FE" w:rsidRDefault="00E02CAF"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8E3759" w14:textId="77777777" w:rsidR="00E02CAF" w:rsidRPr="00D54CFA" w:rsidRDefault="00E02CAF" w:rsidP="009436AC">
            <w:pPr>
              <w:shd w:val="clear" w:color="auto" w:fill="FFFFFF"/>
              <w:spacing w:after="0" w:line="233" w:lineRule="atLeast"/>
              <w:jc w:val="both"/>
              <w:rPr>
                <w:rFonts w:ascii="Arial Nova Cond Light" w:eastAsia="Times New Roman" w:hAnsi="Arial Nova Cond Light" w:cs="Arial"/>
                <w:sz w:val="20"/>
                <w:szCs w:val="20"/>
                <w:lang w:val="es-ES" w:eastAsia="es-PE"/>
              </w:rPr>
            </w:pPr>
            <w:r w:rsidRPr="00D54CFA">
              <w:rPr>
                <w:rFonts w:ascii="Arial Nova Cond Light" w:hAnsi="Arial Nova Cond Light"/>
                <w:sz w:val="20"/>
                <w:szCs w:val="20"/>
              </w:rPr>
              <w:t>OP1 Incrementar la calidad de los productos y servicios que las entidades del sector público y las empresas ofrecen al ciudadano</w:t>
            </w:r>
          </w:p>
        </w:tc>
      </w:tr>
      <w:tr w:rsidR="00E02CAF" w:rsidRPr="007258FE" w14:paraId="2E705705" w14:textId="77777777" w:rsidTr="009436AC">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FBF5969" w14:textId="77777777" w:rsidR="00E02CAF" w:rsidRPr="007258FE" w:rsidRDefault="00E02CAF"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AD5FDA3" w14:textId="77777777" w:rsidR="00E02CAF" w:rsidRPr="00D54CFA" w:rsidRDefault="00E02CAF" w:rsidP="009436AC">
            <w:pPr>
              <w:shd w:val="clear" w:color="auto" w:fill="FFFFFF"/>
              <w:spacing w:after="0" w:line="233" w:lineRule="atLeast"/>
              <w:jc w:val="both"/>
              <w:rPr>
                <w:rFonts w:ascii="Arial Nova Cond Light" w:eastAsia="Times New Roman" w:hAnsi="Arial Nova Cond Light" w:cs="Arial"/>
                <w:sz w:val="20"/>
                <w:szCs w:val="20"/>
                <w:lang w:val="es-ES" w:eastAsia="es-PE"/>
              </w:rPr>
            </w:pPr>
            <w:r w:rsidRPr="00D54CFA">
              <w:rPr>
                <w:rFonts w:ascii="Arial Nova Cond Light" w:hAnsi="Arial Nova Cond Light"/>
                <w:sz w:val="20"/>
                <w:szCs w:val="20"/>
              </w:rPr>
              <w:t>L.1.1. Incrementar el uso de estándares de calidad en los bienes y servicios que brindan las entidades públicas.</w:t>
            </w:r>
          </w:p>
        </w:tc>
      </w:tr>
      <w:tr w:rsidR="00E02CAF" w:rsidRPr="007258FE" w14:paraId="48BC6F34"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6C71796" w14:textId="77777777" w:rsidR="00E02CAF" w:rsidRPr="007258FE" w:rsidRDefault="00E02CAF"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E094E2" w14:textId="167D471C" w:rsidR="00E02CAF" w:rsidRPr="00D439F6" w:rsidRDefault="00F368B7" w:rsidP="009436AC">
            <w:pPr>
              <w:spacing w:after="0"/>
              <w:jc w:val="both"/>
              <w:rPr>
                <w:rFonts w:ascii="Arial Nova Cond Light" w:hAnsi="Arial Nova Cond Light"/>
                <w:sz w:val="20"/>
                <w:szCs w:val="20"/>
              </w:rPr>
            </w:pPr>
            <w:r>
              <w:rPr>
                <w:rFonts w:ascii="Arial Nova Cond Light" w:hAnsi="Arial Nova Cond Light"/>
                <w:sz w:val="20"/>
                <w:szCs w:val="20"/>
              </w:rPr>
              <w:t>8</w:t>
            </w:r>
            <w:r w:rsidR="00E02CAF" w:rsidRPr="00D439F6">
              <w:rPr>
                <w:rFonts w:ascii="Arial Nova Cond Light" w:hAnsi="Arial Nova Cond Light"/>
                <w:sz w:val="20"/>
                <w:szCs w:val="20"/>
              </w:rPr>
              <w:t xml:space="preserve">. SERVICIO DE ELABORACIÓN DE REGLAMENTACIÓN TÉCNICA PARA </w:t>
            </w:r>
            <w:r>
              <w:rPr>
                <w:rFonts w:ascii="Arial Nova Cond Light" w:hAnsi="Arial Nova Cond Light"/>
                <w:sz w:val="20"/>
                <w:szCs w:val="20"/>
              </w:rPr>
              <w:t>PR</w:t>
            </w:r>
            <w:r w:rsidR="00E02CAF" w:rsidRPr="00D439F6">
              <w:rPr>
                <w:rFonts w:ascii="Arial Nova Cond Light" w:hAnsi="Arial Nova Cond Light"/>
                <w:sz w:val="20"/>
                <w:szCs w:val="20"/>
              </w:rPr>
              <w:t>ODUCTOS INDUSTRIALES QUE INCORPORAN LOS SERVICIOS DE LA IC.</w:t>
            </w:r>
          </w:p>
        </w:tc>
      </w:tr>
      <w:tr w:rsidR="00E02CAF" w:rsidRPr="007258FE" w14:paraId="45A5ACD7"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0002F436" w14:textId="77777777" w:rsidR="00E02CAF" w:rsidRPr="007258FE" w:rsidRDefault="00E02CAF" w:rsidP="009436AC">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5F78B0" w14:textId="77777777" w:rsidR="00E02CAF" w:rsidRPr="00D54CFA" w:rsidRDefault="00E02CAF" w:rsidP="009436AC">
            <w:pPr>
              <w:spacing w:after="0"/>
              <w:jc w:val="both"/>
              <w:rPr>
                <w:rFonts w:ascii="Arial Nova Cond Light" w:hAnsi="Arial Nova Cond Light"/>
                <w:color w:val="0070C0"/>
                <w:sz w:val="20"/>
                <w:szCs w:val="20"/>
              </w:rPr>
            </w:pPr>
            <w:r w:rsidRPr="00D54CFA">
              <w:rPr>
                <w:rFonts w:ascii="Arial Nova Cond Light" w:hAnsi="Arial Nova Cond Light"/>
                <w:sz w:val="20"/>
                <w:szCs w:val="20"/>
              </w:rPr>
              <w:t>Mejorado</w:t>
            </w:r>
          </w:p>
        </w:tc>
      </w:tr>
      <w:tr w:rsidR="00E02CAF" w:rsidRPr="007258FE" w14:paraId="26E41AC1"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7FE47E8D" w14:textId="77777777" w:rsidR="00E02CAF" w:rsidRPr="007258FE" w:rsidRDefault="00E02CAF" w:rsidP="009436AC">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D7F522" w14:textId="77777777" w:rsidR="00E02CAF" w:rsidRPr="00D54CFA" w:rsidRDefault="00E02CAF" w:rsidP="009436AC">
            <w:pPr>
              <w:spacing w:after="0"/>
              <w:jc w:val="both"/>
              <w:rPr>
                <w:rFonts w:ascii="Arial Nova Cond Light" w:hAnsi="Arial Nova Cond Light"/>
                <w:color w:val="0070C0"/>
                <w:sz w:val="20"/>
                <w:szCs w:val="20"/>
              </w:rPr>
            </w:pPr>
            <w:r w:rsidRPr="00D54CFA">
              <w:rPr>
                <w:rFonts w:ascii="Arial Nova Cond Light" w:hAnsi="Arial Nova Cond Light"/>
                <w:sz w:val="20"/>
                <w:szCs w:val="20"/>
              </w:rPr>
              <w:t>Competencias exclusivas</w:t>
            </w:r>
          </w:p>
        </w:tc>
      </w:tr>
      <w:tr w:rsidR="00E02CAF" w:rsidRPr="007258FE" w14:paraId="27AE1883" w14:textId="77777777" w:rsidTr="009436AC">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7E32C44" w14:textId="77777777" w:rsidR="00E02CAF" w:rsidRPr="00B13501" w:rsidRDefault="00E02CAF" w:rsidP="009436AC">
            <w:pPr>
              <w:rPr>
                <w:rFonts w:ascii="Arial Nova Cond Light" w:hAnsi="Arial Nova Cond Light"/>
                <w:sz w:val="16"/>
                <w:szCs w:val="16"/>
              </w:rPr>
            </w:pPr>
            <w:r w:rsidRPr="00B13501">
              <w:rPr>
                <w:rFonts w:ascii="Arial Nova Cond Light" w:hAnsi="Arial Nova Cond Light"/>
                <w:color w:val="FFFFFF" w:themeColor="background1"/>
                <w:sz w:val="16"/>
                <w:szCs w:val="16"/>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25F17E" w14:textId="77777777" w:rsidR="00E02CAF" w:rsidRPr="00D54CFA" w:rsidRDefault="00E02CAF" w:rsidP="009436AC">
            <w:pPr>
              <w:spacing w:after="0"/>
              <w:jc w:val="both"/>
              <w:rPr>
                <w:rFonts w:ascii="Arial Nova Cond Light" w:hAnsi="Arial Nova Cond Light"/>
                <w:sz w:val="20"/>
                <w:szCs w:val="20"/>
              </w:rPr>
            </w:pPr>
            <w:r w:rsidRPr="00D54CFA">
              <w:rPr>
                <w:rFonts w:ascii="Arial Nova Cond Light" w:hAnsi="Arial Nova Cond Light"/>
                <w:sz w:val="20"/>
                <w:szCs w:val="20"/>
              </w:rPr>
              <w:t>El servicio consiste en la elaboración de reglamentos técnicos para productos industriales a fin de asegurar la protección de los consumidores en su uso, considerando para ello la implementación de servicios IC.</w:t>
            </w:r>
          </w:p>
        </w:tc>
      </w:tr>
      <w:tr w:rsidR="00E02CAF" w:rsidRPr="007258FE" w14:paraId="370E68AD" w14:textId="77777777" w:rsidTr="009436AC">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CEF13BC" w14:textId="77777777" w:rsidR="00E02CAF" w:rsidRPr="007258FE" w:rsidRDefault="00E02CAF" w:rsidP="009436AC">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D4F6D6" w14:textId="77777777" w:rsidR="00E02CAF" w:rsidRPr="00D54CFA" w:rsidRDefault="00E02CAF" w:rsidP="009436AC">
            <w:pPr>
              <w:shd w:val="clear" w:color="auto" w:fill="FFFFFF"/>
              <w:spacing w:after="0"/>
              <w:jc w:val="both"/>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Dirección General de Políticas y Análisis Regulatorio - PRODUCE</w:t>
            </w:r>
          </w:p>
        </w:tc>
      </w:tr>
      <w:tr w:rsidR="00E02CAF" w:rsidRPr="007258FE" w14:paraId="0D7617A9" w14:textId="77777777" w:rsidTr="009436AC">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ED29522" w14:textId="77777777" w:rsidR="00E02CAF" w:rsidRPr="007258FE" w:rsidRDefault="00E02CAF" w:rsidP="009436AC">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FAFFC7D" w14:textId="77777777" w:rsidR="00E02CAF" w:rsidRPr="00D54CFA" w:rsidRDefault="00E02CAF" w:rsidP="009436AC">
            <w:pPr>
              <w:shd w:val="clear" w:color="auto" w:fill="FFFFFF"/>
              <w:spacing w:after="0"/>
              <w:jc w:val="both"/>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Empresas del sector industrial</w:t>
            </w:r>
          </w:p>
        </w:tc>
      </w:tr>
      <w:tr w:rsidR="00E02CAF" w:rsidRPr="007258FE" w14:paraId="250DC7E6" w14:textId="77777777" w:rsidTr="009436AC">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676767B" w14:textId="77777777" w:rsidR="00E02CAF" w:rsidRPr="007258FE" w:rsidRDefault="00E02CAF"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9ABF61F" w14:textId="77777777" w:rsidR="00E02CAF" w:rsidRPr="00D54CFA" w:rsidRDefault="00E02CAF" w:rsidP="009436AC">
            <w:pPr>
              <w:shd w:val="clear" w:color="auto" w:fill="FFFFFF"/>
              <w:spacing w:after="0"/>
              <w:rPr>
                <w:rFonts w:ascii="Arial Nova Cond Light" w:eastAsia="Times New Roman" w:hAnsi="Arial Nova Cond Light" w:cs="Arial"/>
                <w:sz w:val="20"/>
                <w:szCs w:val="20"/>
                <w:lang w:val="es-ES" w:eastAsia="es-PE"/>
              </w:rPr>
            </w:pPr>
            <w:r w:rsidRPr="00D54CFA">
              <w:rPr>
                <w:rFonts w:ascii="Arial" w:eastAsia="Times New Roman" w:hAnsi="Arial" w:cs="Arial"/>
                <w:sz w:val="20"/>
                <w:szCs w:val="20"/>
                <w:lang w:val="es-ES" w:eastAsia="es-PE"/>
              </w:rPr>
              <w:t> </w:t>
            </w:r>
            <w:r w:rsidRPr="00D54CFA">
              <w:rPr>
                <w:rFonts w:ascii="Arial Nova Cond Light" w:eastAsia="Times New Roman" w:hAnsi="Arial Nova Cond Light" w:cs="Arial"/>
                <w:sz w:val="20"/>
                <w:szCs w:val="20"/>
                <w:lang w:val="es-ES" w:eastAsia="es-PE"/>
              </w:rPr>
              <w:t>A nivel Nacional</w:t>
            </w:r>
          </w:p>
        </w:tc>
      </w:tr>
      <w:tr w:rsidR="00E02CAF" w:rsidRPr="007258FE" w14:paraId="410D3180" w14:textId="77777777" w:rsidTr="009436AC">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CBA84B8" w14:textId="77777777" w:rsidR="00E02CAF" w:rsidRPr="007258FE" w:rsidRDefault="00E02CAF"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3A82493B" w14:textId="77777777" w:rsidR="00E02CAF" w:rsidRPr="00D54CFA" w:rsidRDefault="00E02CAF" w:rsidP="009436AC">
            <w:pPr>
              <w:spacing w:after="0"/>
              <w:jc w:val="center"/>
              <w:rPr>
                <w:rFonts w:ascii="Arial Nova Cond Light" w:hAnsi="Arial Nova Cond Light"/>
                <w:sz w:val="20"/>
                <w:szCs w:val="20"/>
              </w:rPr>
            </w:pPr>
            <w:r w:rsidRPr="00D54CFA">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334033BA" w14:textId="77777777" w:rsidR="00E02CAF" w:rsidRPr="00D54CFA" w:rsidRDefault="00E02CAF" w:rsidP="009436AC">
            <w:pPr>
              <w:spacing w:after="0"/>
              <w:jc w:val="center"/>
              <w:rPr>
                <w:rFonts w:ascii="Arial Nova Cond Light" w:hAnsi="Arial Nova Cond Light"/>
                <w:sz w:val="20"/>
                <w:szCs w:val="20"/>
              </w:rPr>
            </w:pPr>
            <w:r w:rsidRPr="00D54CFA">
              <w:rPr>
                <w:rFonts w:ascii="Arial Nova Cond Light" w:hAnsi="Arial Nova Cond Light"/>
                <w:sz w:val="20"/>
                <w:szCs w:val="20"/>
              </w:rPr>
              <w:t>Estándar 2</w:t>
            </w:r>
          </w:p>
        </w:tc>
      </w:tr>
      <w:tr w:rsidR="00E02CAF" w:rsidRPr="007258FE" w14:paraId="03A8B8FF" w14:textId="77777777" w:rsidTr="009436AC">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3230C78E" w14:textId="77777777" w:rsidR="00E02CAF" w:rsidRPr="007258FE" w:rsidRDefault="00E02CAF" w:rsidP="009436AC">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4645414" w14:textId="77777777" w:rsidR="00E02CAF" w:rsidRPr="00D54CFA" w:rsidRDefault="00E02CAF" w:rsidP="009436AC">
            <w:pPr>
              <w:shd w:val="clear" w:color="auto" w:fill="FFFFFF"/>
              <w:spacing w:after="0"/>
              <w:jc w:val="center"/>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IDONEIDAD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FA2D4C" w14:textId="77777777" w:rsidR="00E02CAF" w:rsidRPr="00D54CFA" w:rsidRDefault="00E02CAF" w:rsidP="009436AC">
            <w:pPr>
              <w:shd w:val="clear" w:color="auto" w:fill="FFFFFF"/>
              <w:spacing w:after="0"/>
              <w:jc w:val="center"/>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OPORTUNIDAD</w:t>
            </w:r>
          </w:p>
        </w:tc>
      </w:tr>
      <w:tr w:rsidR="00E02CAF" w:rsidRPr="007258FE" w14:paraId="73377178" w14:textId="77777777" w:rsidTr="009436AC">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ACDAFD4" w14:textId="77777777" w:rsidR="00E02CAF" w:rsidRPr="007258FE" w:rsidRDefault="00E02CAF"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DF43C3" w14:textId="77777777" w:rsidR="00E02CAF" w:rsidRPr="00D54CFA" w:rsidRDefault="00E02CAF" w:rsidP="009436AC">
            <w:pPr>
              <w:shd w:val="clear" w:color="auto" w:fill="FFFFFF"/>
              <w:spacing w:after="0"/>
              <w:jc w:val="both"/>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El servicio se brinda asegurando la participación de expertos y/o personal cualificado, así como con especialistas en los temas de servicios de infraestructura de la calidad.</w:t>
            </w:r>
          </w:p>
        </w:tc>
      </w:tr>
      <w:tr w:rsidR="00E02CAF" w:rsidRPr="007258FE" w14:paraId="7A4290D3" w14:textId="77777777" w:rsidTr="009436AC">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108FC6F" w14:textId="77777777" w:rsidR="00E02CAF" w:rsidRPr="007258FE" w:rsidRDefault="00E02CAF"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C90145" w14:textId="77777777" w:rsidR="00E02CAF" w:rsidRPr="00D54CFA" w:rsidRDefault="00E02CAF" w:rsidP="009436AC">
            <w:pPr>
              <w:shd w:val="clear" w:color="auto" w:fill="FFFFFF"/>
              <w:spacing w:after="0"/>
              <w:jc w:val="both"/>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El servicio se brinda de acuerdo con la identificación de la necesidad de regulación de productos, considerando para ello la protección del consumidor.</w:t>
            </w:r>
          </w:p>
        </w:tc>
      </w:tr>
      <w:tr w:rsidR="00E02CAF" w:rsidRPr="007258FE" w14:paraId="0F3258EA" w14:textId="77777777" w:rsidTr="009436AC">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66BAE9E8" w14:textId="77777777" w:rsidR="00E02CAF" w:rsidRPr="007258FE" w:rsidRDefault="00E02CAF"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AC61D8" w14:textId="77777777" w:rsidR="00E02CAF" w:rsidRPr="00D54CFA" w:rsidRDefault="00E02CAF" w:rsidP="009436AC">
            <w:pPr>
              <w:shd w:val="clear" w:color="auto" w:fill="FFFFFF"/>
              <w:spacing w:after="0"/>
              <w:jc w:val="both"/>
              <w:rPr>
                <w:rFonts w:ascii="Arial Nova Cond Light" w:eastAsia="Times New Roman" w:hAnsi="Arial Nova Cond Light" w:cs="Arial"/>
                <w:sz w:val="20"/>
                <w:szCs w:val="20"/>
                <w:lang w:val="es-ES" w:eastAsia="es-PE"/>
              </w:rPr>
            </w:pPr>
            <w:r w:rsidRPr="00D54CFA">
              <w:rPr>
                <w:rFonts w:ascii="Arial Nova Cond Light" w:eastAsia="Times New Roman" w:hAnsi="Arial Nova Cond Light" w:cs="Arial"/>
                <w:sz w:val="20"/>
                <w:szCs w:val="20"/>
                <w:lang w:val="es-ES" w:eastAsia="es-PE"/>
              </w:rPr>
              <w:t>Cantidad de productos que incorporan servicios de la calidad como elemento para la protección al consumidor</w:t>
            </w:r>
          </w:p>
        </w:tc>
      </w:tr>
      <w:tr w:rsidR="00E02CAF" w:rsidRPr="007258FE" w14:paraId="0FF1814C" w14:textId="77777777" w:rsidTr="009436AC">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989BA63" w14:textId="77777777" w:rsidR="00E02CAF" w:rsidRPr="007258FE" w:rsidRDefault="00E02CAF"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C03657" w14:textId="77777777" w:rsidR="00E02CAF" w:rsidRPr="007E5C15" w:rsidRDefault="00E02CAF" w:rsidP="009436AC">
            <w:pPr>
              <w:shd w:val="clear" w:color="auto" w:fill="FFFFFF"/>
              <w:spacing w:after="0"/>
              <w:jc w:val="both"/>
              <w:rPr>
                <w:rFonts w:ascii="Arial Nova Cond Light" w:eastAsia="Times New Roman" w:hAnsi="Arial Nova Cond Light" w:cs="Arial"/>
                <w:sz w:val="20"/>
                <w:szCs w:val="20"/>
                <w:highlight w:val="yellow"/>
                <w:lang w:val="es-ES" w:eastAsia="es-PE"/>
              </w:rPr>
            </w:pPr>
            <w:r w:rsidRPr="00E13620">
              <w:rPr>
                <w:rFonts w:ascii="Arial Nova Cond Light" w:eastAsia="Times New Roman" w:hAnsi="Arial Nova Cond Light" w:cs="Arial"/>
                <w:sz w:val="20"/>
                <w:szCs w:val="20"/>
                <w:lang w:val="es-ES" w:eastAsia="es-PE"/>
              </w:rPr>
              <w:t>Porcentaje de reglamentos técnicos para productos industriales manufacturados que se basan en normas técnicas internacionales</w:t>
            </w:r>
          </w:p>
        </w:tc>
      </w:tr>
    </w:tbl>
    <w:p w14:paraId="3EFA0458" w14:textId="77777777" w:rsidR="00E02CAF" w:rsidRDefault="00E02CAF" w:rsidP="00E02CAF">
      <w:pPr>
        <w:rPr>
          <w:rFonts w:ascii="Arial Narrow" w:hAnsi="Arial Narrow"/>
        </w:rPr>
      </w:pPr>
    </w:p>
    <w:p w14:paraId="1885859A" w14:textId="77777777" w:rsidR="00E02CAF" w:rsidRDefault="00E02CAF" w:rsidP="00E02CAF">
      <w:r>
        <w:br w:type="page"/>
      </w:r>
    </w:p>
    <w:p w14:paraId="5563326C" w14:textId="77777777" w:rsidR="00E02CAF" w:rsidRDefault="00E02CAF" w:rsidP="00E02CAF">
      <w:pPr>
        <w:spacing w:after="0"/>
        <w:rPr>
          <w:rFonts w:ascii="Arial Narrow" w:hAnsi="Arial Narrow"/>
          <w:b/>
          <w:sz w:val="28"/>
          <w:szCs w:val="28"/>
        </w:rPr>
      </w:pPr>
    </w:p>
    <w:tbl>
      <w:tblPr>
        <w:tblStyle w:val="Tablaconcuadrcula"/>
        <w:tblW w:w="5004" w:type="pct"/>
        <w:tblLook w:val="04A0" w:firstRow="1" w:lastRow="0" w:firstColumn="1" w:lastColumn="0" w:noHBand="0" w:noVBand="1"/>
      </w:tblPr>
      <w:tblGrid>
        <w:gridCol w:w="1129"/>
        <w:gridCol w:w="1046"/>
        <w:gridCol w:w="587"/>
        <w:gridCol w:w="641"/>
        <w:gridCol w:w="641"/>
        <w:gridCol w:w="643"/>
        <w:gridCol w:w="643"/>
        <w:gridCol w:w="646"/>
        <w:gridCol w:w="643"/>
        <w:gridCol w:w="644"/>
        <w:gridCol w:w="644"/>
        <w:gridCol w:w="595"/>
      </w:tblGrid>
      <w:tr w:rsidR="00E02CAF" w:rsidRPr="007258FE" w14:paraId="57AFFDBB" w14:textId="77777777" w:rsidTr="009436AC">
        <w:trPr>
          <w:trHeight w:val="274"/>
        </w:trPr>
        <w:tc>
          <w:tcPr>
            <w:tcW w:w="5000" w:type="pct"/>
            <w:gridSpan w:val="12"/>
            <w:shd w:val="clear" w:color="auto" w:fill="C45911" w:themeFill="accent2" w:themeFillShade="BF"/>
            <w:vAlign w:val="center"/>
          </w:tcPr>
          <w:p w14:paraId="59922C07" w14:textId="1444BCFE" w:rsidR="00E02CAF" w:rsidRPr="007258FE" w:rsidRDefault="00E02CAF" w:rsidP="009436AC">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F368B7">
              <w:rPr>
                <w:rFonts w:ascii="Arial Nova Cond Light" w:hAnsi="Arial Nova Cond Light"/>
                <w:bCs/>
                <w:color w:val="FFFFFF" w:themeColor="background1"/>
              </w:rPr>
              <w:t>8</w:t>
            </w:r>
            <w:r>
              <w:rPr>
                <w:rFonts w:ascii="Arial Nova Cond Light" w:hAnsi="Arial Nova Cond Light"/>
                <w:bCs/>
                <w:color w:val="FFFFFF" w:themeColor="background1"/>
              </w:rPr>
              <w:t>.1</w:t>
            </w:r>
          </w:p>
        </w:tc>
      </w:tr>
      <w:tr w:rsidR="00E02CAF" w:rsidRPr="007258FE" w14:paraId="580D9186" w14:textId="77777777" w:rsidTr="009436AC">
        <w:trPr>
          <w:trHeight w:val="197"/>
        </w:trPr>
        <w:tc>
          <w:tcPr>
            <w:tcW w:w="1279" w:type="pct"/>
            <w:gridSpan w:val="2"/>
            <w:shd w:val="clear" w:color="auto" w:fill="C45911" w:themeFill="accent2" w:themeFillShade="BF"/>
            <w:vAlign w:val="center"/>
          </w:tcPr>
          <w:p w14:paraId="15A5CC13" w14:textId="77777777" w:rsidR="00E02CAF" w:rsidRPr="007258FE" w:rsidRDefault="00E02CAF"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21" w:type="pct"/>
            <w:gridSpan w:val="10"/>
            <w:vAlign w:val="center"/>
          </w:tcPr>
          <w:p w14:paraId="14929FEA" w14:textId="77777777" w:rsidR="00E02CAF" w:rsidRPr="007258FE" w:rsidRDefault="00E02CAF" w:rsidP="009436AC">
            <w:pPr>
              <w:jc w:val="both"/>
              <w:rPr>
                <w:rFonts w:ascii="Arial Nova Cond Light" w:hAnsi="Arial Nova Cond Light" w:cstheme="minorHAnsi"/>
                <w:bCs/>
                <w:sz w:val="20"/>
                <w:szCs w:val="20"/>
              </w:rPr>
            </w:pPr>
            <w:r w:rsidRPr="00196674">
              <w:rPr>
                <w:rFonts w:ascii="Arial Nova Cond Light" w:hAnsi="Arial Nova Cond Light"/>
                <w:sz w:val="18"/>
                <w:szCs w:val="18"/>
              </w:rPr>
              <w:t xml:space="preserve">OP1 </w:t>
            </w:r>
            <w:r>
              <w:rPr>
                <w:rFonts w:ascii="Arial Nova Cond Light" w:hAnsi="Arial Nova Cond Light"/>
                <w:sz w:val="18"/>
                <w:szCs w:val="18"/>
              </w:rPr>
              <w:t>I</w:t>
            </w:r>
            <w:r w:rsidRPr="00196674">
              <w:rPr>
                <w:rFonts w:ascii="Arial Nova Cond Light" w:hAnsi="Arial Nova Cond Light"/>
                <w:sz w:val="18"/>
                <w:szCs w:val="18"/>
              </w:rPr>
              <w:t>ncrementar la calidad de los productos y servicios que las entidades del sector público y las empresas ofrecen al ciudadano</w:t>
            </w:r>
          </w:p>
        </w:tc>
      </w:tr>
      <w:tr w:rsidR="00E02CAF" w:rsidRPr="007258FE" w14:paraId="556FBC31" w14:textId="77777777" w:rsidTr="009436AC">
        <w:trPr>
          <w:trHeight w:val="502"/>
        </w:trPr>
        <w:tc>
          <w:tcPr>
            <w:tcW w:w="1279" w:type="pct"/>
            <w:gridSpan w:val="2"/>
            <w:shd w:val="clear" w:color="auto" w:fill="C45911" w:themeFill="accent2" w:themeFillShade="BF"/>
            <w:vAlign w:val="center"/>
          </w:tcPr>
          <w:p w14:paraId="1B94A064" w14:textId="77777777" w:rsidR="00E02CAF" w:rsidRPr="007258FE" w:rsidRDefault="00E02CAF"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21" w:type="pct"/>
            <w:gridSpan w:val="10"/>
            <w:tcBorders>
              <w:bottom w:val="single" w:sz="4" w:space="0" w:color="auto"/>
            </w:tcBorders>
          </w:tcPr>
          <w:p w14:paraId="2FD9E695" w14:textId="77777777" w:rsidR="00E02CAF" w:rsidRPr="007258FE" w:rsidRDefault="00E02CAF" w:rsidP="009436AC">
            <w:pPr>
              <w:jc w:val="both"/>
              <w:rPr>
                <w:rFonts w:ascii="Arial Nova Cond Light" w:hAnsi="Arial Nova Cond Light" w:cstheme="minorHAnsi"/>
                <w:bCs/>
              </w:rPr>
            </w:pPr>
            <w:r w:rsidRPr="00FA4AF3">
              <w:rPr>
                <w:rFonts w:ascii="Arial Nova Cond Light" w:hAnsi="Arial Nova Cond Light"/>
                <w:sz w:val="18"/>
                <w:szCs w:val="18"/>
              </w:rPr>
              <w:t>L.1.1. Incrementar el uso de estándares de calidad en los bienes y servicios que brindan las entidades públicas.</w:t>
            </w:r>
          </w:p>
        </w:tc>
      </w:tr>
      <w:tr w:rsidR="00E02CAF" w:rsidRPr="007258FE" w14:paraId="6382980D" w14:textId="77777777" w:rsidTr="009436AC">
        <w:trPr>
          <w:trHeight w:val="392"/>
        </w:trPr>
        <w:tc>
          <w:tcPr>
            <w:tcW w:w="1279" w:type="pct"/>
            <w:gridSpan w:val="2"/>
            <w:shd w:val="clear" w:color="auto" w:fill="C45911" w:themeFill="accent2" w:themeFillShade="BF"/>
            <w:vAlign w:val="center"/>
          </w:tcPr>
          <w:p w14:paraId="3A938A61"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21" w:type="pct"/>
            <w:gridSpan w:val="10"/>
            <w:tcBorders>
              <w:bottom w:val="single" w:sz="4" w:space="0" w:color="auto"/>
            </w:tcBorders>
            <w:shd w:val="clear" w:color="auto" w:fill="auto"/>
            <w:vAlign w:val="center"/>
          </w:tcPr>
          <w:p w14:paraId="49307844" w14:textId="1914EBC2" w:rsidR="00E02CAF" w:rsidRPr="00290659" w:rsidRDefault="00F368B7" w:rsidP="009436AC">
            <w:pPr>
              <w:jc w:val="both"/>
              <w:rPr>
                <w:rFonts w:ascii="Arial Nova Cond Light" w:eastAsia="Times New Roman" w:hAnsi="Arial Nova Cond Light" w:cs="Arial"/>
                <w:sz w:val="20"/>
                <w:szCs w:val="20"/>
                <w:lang w:val="es-ES" w:eastAsia="es-PE"/>
              </w:rPr>
            </w:pPr>
            <w:r>
              <w:rPr>
                <w:rFonts w:ascii="Arial Nova Cond Light" w:hAnsi="Arial Nova Cond Light"/>
                <w:sz w:val="20"/>
                <w:szCs w:val="20"/>
              </w:rPr>
              <w:t>8</w:t>
            </w:r>
            <w:r w:rsidR="00E02CAF" w:rsidRPr="00D439F6">
              <w:rPr>
                <w:rFonts w:ascii="Arial Nova Cond Light" w:hAnsi="Arial Nova Cond Light"/>
                <w:sz w:val="20"/>
                <w:szCs w:val="20"/>
              </w:rPr>
              <w:t>. SERVICIO DE ELABORACIÓN DE REGLAMENTACIÓN TÉCNICA PARA PRODUCTOS INDUSTRIALES QUE INCORPORAN LOS SERVICIOS DE LA IC.</w:t>
            </w:r>
          </w:p>
        </w:tc>
      </w:tr>
      <w:tr w:rsidR="00E02CAF" w:rsidRPr="007258FE" w14:paraId="058C23EE" w14:textId="77777777" w:rsidTr="009436AC">
        <w:trPr>
          <w:trHeight w:val="289"/>
        </w:trPr>
        <w:tc>
          <w:tcPr>
            <w:tcW w:w="1279" w:type="pct"/>
            <w:gridSpan w:val="2"/>
            <w:shd w:val="clear" w:color="auto" w:fill="C45911" w:themeFill="accent2" w:themeFillShade="BF"/>
            <w:vAlign w:val="center"/>
          </w:tcPr>
          <w:p w14:paraId="24101247"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21" w:type="pct"/>
            <w:gridSpan w:val="10"/>
            <w:tcBorders>
              <w:bottom w:val="single" w:sz="4" w:space="0" w:color="auto"/>
            </w:tcBorders>
            <w:shd w:val="clear" w:color="auto" w:fill="auto"/>
            <w:vAlign w:val="center"/>
          </w:tcPr>
          <w:p w14:paraId="1799E252" w14:textId="77777777" w:rsidR="00E02CAF" w:rsidRPr="007258FE" w:rsidRDefault="00E02CAF" w:rsidP="009436AC">
            <w:pPr>
              <w:jc w:val="both"/>
              <w:rPr>
                <w:rFonts w:ascii="Arial Nova Cond Light" w:hAnsi="Arial Nova Cond Light" w:cstheme="minorHAnsi"/>
                <w:bCs/>
                <w:sz w:val="20"/>
                <w:szCs w:val="20"/>
              </w:rPr>
            </w:pPr>
            <w:r w:rsidRPr="00DD0B41">
              <w:rPr>
                <w:rFonts w:ascii="Arial Nova Cond Light" w:eastAsia="Times New Roman" w:hAnsi="Arial Nova Cond Light" w:cs="Arial"/>
                <w:sz w:val="20"/>
                <w:szCs w:val="20"/>
                <w:lang w:val="es-ES" w:eastAsia="es-PE"/>
              </w:rPr>
              <w:t>Cantidad de productos que incorporan servicios de la calidad como elemento para la protección al consumidor</w:t>
            </w:r>
          </w:p>
        </w:tc>
      </w:tr>
      <w:tr w:rsidR="00E02CAF" w:rsidRPr="007258FE" w14:paraId="6E83C258" w14:textId="77777777" w:rsidTr="009436AC">
        <w:trPr>
          <w:trHeight w:val="77"/>
        </w:trPr>
        <w:tc>
          <w:tcPr>
            <w:tcW w:w="1279" w:type="pct"/>
            <w:gridSpan w:val="2"/>
            <w:shd w:val="clear" w:color="auto" w:fill="C45911" w:themeFill="accent2" w:themeFillShade="BF"/>
            <w:vAlign w:val="center"/>
          </w:tcPr>
          <w:p w14:paraId="6C4B2784"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21" w:type="pct"/>
            <w:gridSpan w:val="10"/>
            <w:shd w:val="clear" w:color="auto" w:fill="auto"/>
            <w:vAlign w:val="center"/>
          </w:tcPr>
          <w:p w14:paraId="1A37ECCA" w14:textId="77777777" w:rsidR="00E02CAF" w:rsidRPr="00F11B08" w:rsidRDefault="00E02CAF" w:rsidP="009436AC">
            <w:pPr>
              <w:jc w:val="both"/>
              <w:rPr>
                <w:rFonts w:ascii="Arial Nova Cond Light" w:eastAsia="Times New Roman" w:hAnsi="Arial Nova Cond Light" w:cs="Arial"/>
                <w:sz w:val="20"/>
                <w:szCs w:val="20"/>
                <w:lang w:val="es-ES" w:eastAsia="es-PE"/>
              </w:rPr>
            </w:pPr>
            <w:r w:rsidRPr="00290659">
              <w:rPr>
                <w:rFonts w:ascii="Arial Nova Cond Light" w:eastAsia="Times New Roman" w:hAnsi="Arial Nova Cond Light" w:cs="Arial"/>
                <w:sz w:val="20"/>
                <w:szCs w:val="20"/>
                <w:lang w:val="es-ES" w:eastAsia="es-PE"/>
              </w:rPr>
              <w:t>El indicador se orienta a medir el logro de la entidad respecto a la cantidad de productos regulados que consideran en sus procedimientos servicios de la IC</w:t>
            </w:r>
          </w:p>
        </w:tc>
      </w:tr>
      <w:tr w:rsidR="00E02CAF" w:rsidRPr="007258FE" w14:paraId="170DC824" w14:textId="77777777" w:rsidTr="009436AC">
        <w:trPr>
          <w:trHeight w:val="358"/>
        </w:trPr>
        <w:tc>
          <w:tcPr>
            <w:tcW w:w="1279" w:type="pct"/>
            <w:gridSpan w:val="2"/>
            <w:shd w:val="clear" w:color="auto" w:fill="C45911" w:themeFill="accent2" w:themeFillShade="BF"/>
            <w:vAlign w:val="center"/>
          </w:tcPr>
          <w:p w14:paraId="4FC39650"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21" w:type="pct"/>
            <w:gridSpan w:val="10"/>
            <w:shd w:val="clear" w:color="auto" w:fill="auto"/>
            <w:vAlign w:val="center"/>
          </w:tcPr>
          <w:p w14:paraId="1D6A6E14" w14:textId="77777777" w:rsidR="00E02CAF" w:rsidRPr="007258FE" w:rsidRDefault="00E02CAF" w:rsidP="009436AC">
            <w:pPr>
              <w:jc w:val="both"/>
              <w:rPr>
                <w:rFonts w:ascii="Arial Nova Cond Light" w:hAnsi="Arial Nova Cond Light" w:cstheme="minorHAnsi"/>
                <w:bCs/>
                <w:sz w:val="20"/>
                <w:szCs w:val="20"/>
              </w:rPr>
            </w:pPr>
            <w:r w:rsidRPr="00290659">
              <w:rPr>
                <w:rFonts w:ascii="Arial Nova Cond Light" w:hAnsi="Arial Nova Cond Light" w:cstheme="minorHAnsi"/>
                <w:bCs/>
                <w:sz w:val="20"/>
                <w:szCs w:val="20"/>
              </w:rPr>
              <w:t>Dirección General de Políticas y Análisis Regulatorio - PRODUCE</w:t>
            </w:r>
          </w:p>
        </w:tc>
      </w:tr>
      <w:tr w:rsidR="00E02CAF" w:rsidRPr="007258FE" w14:paraId="57C73C45" w14:textId="77777777" w:rsidTr="009436AC">
        <w:trPr>
          <w:trHeight w:val="364"/>
        </w:trPr>
        <w:tc>
          <w:tcPr>
            <w:tcW w:w="1279" w:type="pct"/>
            <w:gridSpan w:val="2"/>
            <w:shd w:val="clear" w:color="auto" w:fill="C45911" w:themeFill="accent2" w:themeFillShade="BF"/>
            <w:vAlign w:val="center"/>
          </w:tcPr>
          <w:p w14:paraId="06C3BC83"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21" w:type="pct"/>
            <w:gridSpan w:val="10"/>
            <w:shd w:val="clear" w:color="auto" w:fill="auto"/>
            <w:vAlign w:val="center"/>
          </w:tcPr>
          <w:p w14:paraId="1E23A03E" w14:textId="77777777" w:rsidR="00E02CAF" w:rsidRPr="002A248C" w:rsidRDefault="00E02CAF" w:rsidP="009436AC">
            <w:pPr>
              <w:rPr>
                <w:rFonts w:ascii="Arial Nova Cond Light" w:eastAsia="Times New Roman" w:hAnsi="Arial Nova Cond Light" w:cs="Arial"/>
                <w:sz w:val="20"/>
                <w:szCs w:val="20"/>
                <w:lang w:val="es-ES" w:eastAsia="es-PE"/>
              </w:rPr>
            </w:pPr>
            <w:r w:rsidRPr="00290659">
              <w:rPr>
                <w:rFonts w:ascii="Arial Nova Cond Light" w:eastAsia="Times New Roman" w:hAnsi="Arial Nova Cond Light" w:cs="Arial"/>
                <w:sz w:val="20"/>
                <w:szCs w:val="20"/>
                <w:lang w:val="es-ES" w:eastAsia="es-PE"/>
              </w:rPr>
              <w:t>No presenta limitaciones</w:t>
            </w:r>
          </w:p>
        </w:tc>
      </w:tr>
      <w:tr w:rsidR="00E02CAF" w:rsidRPr="007258FE" w14:paraId="042F5723" w14:textId="77777777" w:rsidTr="009436AC">
        <w:tblPrEx>
          <w:tblCellMar>
            <w:left w:w="70" w:type="dxa"/>
            <w:right w:w="70" w:type="dxa"/>
          </w:tblCellMar>
        </w:tblPrEx>
        <w:trPr>
          <w:trHeight w:val="1374"/>
        </w:trPr>
        <w:tc>
          <w:tcPr>
            <w:tcW w:w="1279" w:type="pct"/>
            <w:gridSpan w:val="2"/>
            <w:shd w:val="clear" w:color="auto" w:fill="C45911" w:themeFill="accent2" w:themeFillShade="BF"/>
            <w:vAlign w:val="center"/>
          </w:tcPr>
          <w:p w14:paraId="1160036D"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21" w:type="pct"/>
            <w:gridSpan w:val="10"/>
            <w:shd w:val="clear" w:color="auto" w:fill="auto"/>
            <w:vAlign w:val="center"/>
          </w:tcPr>
          <w:p w14:paraId="2B7036B4" w14:textId="77777777" w:rsidR="00E02CAF" w:rsidRPr="007258FE" w:rsidRDefault="00E02CAF" w:rsidP="009436AC">
            <w:pPr>
              <w:rPr>
                <w:rFonts w:ascii="Arial Nova Cond Light" w:eastAsiaTheme="minorEastAsia" w:hAnsi="Arial Nova Cond Light" w:cstheme="minorHAnsi"/>
                <w:bCs/>
                <w:sz w:val="18"/>
                <w:szCs w:val="18"/>
              </w:rPr>
            </w:pPr>
            <w:r>
              <w:rPr>
                <w:noProof/>
                <w:lang w:eastAsia="es-PE"/>
              </w:rPr>
              <mc:AlternateContent>
                <mc:Choice Requires="wps">
                  <w:drawing>
                    <wp:anchor distT="0" distB="0" distL="114300" distR="114300" simplePos="0" relativeHeight="251886592" behindDoc="0" locked="0" layoutInCell="1" allowOverlap="1" wp14:anchorId="2561F292" wp14:editId="39A394FE">
                      <wp:simplePos x="0" y="0"/>
                      <wp:positionH relativeFrom="column">
                        <wp:posOffset>1627505</wp:posOffset>
                      </wp:positionH>
                      <wp:positionV relativeFrom="paragraph">
                        <wp:posOffset>62230</wp:posOffset>
                      </wp:positionV>
                      <wp:extent cx="568325" cy="335280"/>
                      <wp:effectExtent l="0" t="0" r="0" b="0"/>
                      <wp:wrapNone/>
                      <wp:docPr id="215" name="CuadroTexto 214">
                        <a:extLst xmlns:a="http://schemas.openxmlformats.org/drawingml/2006/main">
                          <a:ext uri="{FF2B5EF4-FFF2-40B4-BE49-F238E27FC236}">
                            <a16:creationId xmlns:a16="http://schemas.microsoft.com/office/drawing/2014/main" id="{261E5E50-9B96-4481-A0FE-2DF4721710B8}"/>
                          </a:ext>
                        </a:extLst>
                      </wp:docPr>
                      <wp:cNvGraphicFramePr/>
                      <a:graphic xmlns:a="http://schemas.openxmlformats.org/drawingml/2006/main">
                        <a:graphicData uri="http://schemas.microsoft.com/office/word/2010/wordprocessingShape">
                          <wps:wsp>
                            <wps:cNvSpPr txBox="1"/>
                            <wps:spPr>
                              <a:xfrm>
                                <a:off x="0" y="0"/>
                                <a:ext cx="568325" cy="3352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919BD0C" w14:textId="77777777" w:rsidR="009436AC" w:rsidRDefault="009436AC" w:rsidP="00E02CAF">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PR</m:t>
                                          </m:r>
                                        </m:e>
                                      </m:nary>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2561F292" id="CuadroTexto 214" o:spid="_x0000_s1034" type="#_x0000_t202" style="position:absolute;margin-left:128.15pt;margin-top:4.9pt;width:44.75pt;height:26.4pt;z-index:251886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" filled="f" stroked="f">
                      <v:textbox style="mso-fit-shape-to-text:t" inset="0,0,0,0">
                        <w:txbxContent>
                          <w:p w14:paraId="2919BD0C" w14:textId="77777777" w:rsidR="009436AC" w:rsidRDefault="009436AC" w:rsidP="00E02CAF">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PR</m:t>
                                    </m:r>
                                  </m:e>
                                </m:nary>
                              </m:oMath>
                            </m:oMathPara>
                          </w:p>
                        </w:txbxContent>
                      </v:textbox>
                    </v:shape>
                  </w:pict>
                </mc:Fallback>
              </mc:AlternateContent>
            </w:r>
            <w:r w:rsidRPr="007258FE">
              <w:rPr>
                <w:rFonts w:ascii="Arial Nova Cond Light" w:hAnsi="Arial Nova Cond Light" w:cstheme="minorHAnsi"/>
                <w:bCs/>
                <w:sz w:val="16"/>
                <w:szCs w:val="16"/>
                <w:u w:val="single"/>
              </w:rPr>
              <w:t xml:space="preserve"> Fórmula</w:t>
            </w:r>
          </w:p>
          <w:p w14:paraId="0AEF6385" w14:textId="77777777" w:rsidR="00E02CAF" w:rsidRDefault="00E02CAF" w:rsidP="009436AC">
            <w:pPr>
              <w:spacing w:line="276" w:lineRule="auto"/>
              <w:rPr>
                <w:rFonts w:ascii="Arial Nova Cond Light" w:hAnsi="Arial Nova Cond Light" w:cstheme="minorHAnsi"/>
                <w:bCs/>
                <w:sz w:val="16"/>
                <w:szCs w:val="16"/>
                <w:u w:val="single"/>
              </w:rPr>
            </w:pPr>
          </w:p>
          <w:p w14:paraId="1CC9ADC6" w14:textId="77777777" w:rsidR="00E02CAF" w:rsidRDefault="00E02CAF" w:rsidP="009436AC">
            <w:pPr>
              <w:spacing w:line="276" w:lineRule="auto"/>
              <w:rPr>
                <w:rFonts w:ascii="Arial Nova Cond Light" w:hAnsi="Arial Nova Cond Light" w:cstheme="minorHAnsi"/>
                <w:bCs/>
                <w:sz w:val="16"/>
                <w:szCs w:val="16"/>
                <w:u w:val="single"/>
              </w:rPr>
            </w:pPr>
          </w:p>
          <w:p w14:paraId="001C5136" w14:textId="77777777" w:rsidR="00E02CAF" w:rsidRPr="007258FE" w:rsidRDefault="00E02CAF" w:rsidP="009436AC">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596434A5" w14:textId="77777777" w:rsidR="00E02CAF" w:rsidRPr="00290659" w:rsidRDefault="00E02CAF" w:rsidP="009436AC">
            <w:pPr>
              <w:rPr>
                <w:rFonts w:ascii="Arial Nova Cond Light" w:hAnsi="Arial Nova Cond Light" w:cstheme="minorHAnsi"/>
                <w:bCs/>
                <w:sz w:val="16"/>
                <w:szCs w:val="16"/>
              </w:rPr>
            </w:pPr>
            <w:r w:rsidRPr="00290659">
              <w:rPr>
                <w:rFonts w:ascii="Arial Nova Cond Light" w:hAnsi="Arial Nova Cond Light" w:cstheme="minorHAnsi"/>
                <w:bCs/>
                <w:sz w:val="16"/>
                <w:szCs w:val="16"/>
              </w:rPr>
              <w:t>T: Total productos regulados con IC</w:t>
            </w:r>
          </w:p>
          <w:p w14:paraId="74448857" w14:textId="77777777" w:rsidR="00E02CAF" w:rsidRPr="007258FE" w:rsidRDefault="00E02CAF" w:rsidP="009436AC">
            <w:pPr>
              <w:rPr>
                <w:rFonts w:ascii="Arial Nova Cond Light" w:hAnsi="Arial Nova Cond Light" w:cstheme="minorHAnsi"/>
                <w:bCs/>
                <w:color w:val="FF0000"/>
                <w:sz w:val="16"/>
                <w:szCs w:val="16"/>
              </w:rPr>
            </w:pPr>
            <w:r w:rsidRPr="00290659">
              <w:rPr>
                <w:rFonts w:ascii="Arial Nova Cond Light" w:hAnsi="Arial Nova Cond Light" w:cstheme="minorHAnsi"/>
                <w:bCs/>
                <w:sz w:val="16"/>
                <w:szCs w:val="16"/>
              </w:rPr>
              <w:t>PR: Productos regulados con IC</w:t>
            </w:r>
          </w:p>
        </w:tc>
      </w:tr>
      <w:tr w:rsidR="0094707B" w:rsidRPr="007258FE" w14:paraId="56FA2251" w14:textId="77777777" w:rsidTr="0094707B">
        <w:trPr>
          <w:trHeight w:val="415"/>
        </w:trPr>
        <w:tc>
          <w:tcPr>
            <w:tcW w:w="1279" w:type="pct"/>
            <w:gridSpan w:val="2"/>
            <w:shd w:val="clear" w:color="auto" w:fill="C45911" w:themeFill="accent2" w:themeFillShade="BF"/>
            <w:vAlign w:val="center"/>
          </w:tcPr>
          <w:p w14:paraId="272E91FD" w14:textId="77777777" w:rsidR="0094707B" w:rsidRPr="007258FE" w:rsidRDefault="0094707B"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21" w:type="pct"/>
            <w:gridSpan w:val="10"/>
            <w:tcBorders>
              <w:bottom w:val="single" w:sz="4" w:space="0" w:color="auto"/>
            </w:tcBorders>
            <w:shd w:val="clear" w:color="auto" w:fill="auto"/>
            <w:vAlign w:val="center"/>
          </w:tcPr>
          <w:p w14:paraId="76DB5288" w14:textId="6F71C2B4" w:rsidR="0094707B" w:rsidRPr="007258FE" w:rsidRDefault="00C8138A" w:rsidP="009436AC">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94707B" w:rsidRPr="007258FE" w14:paraId="1707CD5F" w14:textId="77777777" w:rsidTr="0094707B">
        <w:trPr>
          <w:trHeight w:val="415"/>
        </w:trPr>
        <w:tc>
          <w:tcPr>
            <w:tcW w:w="1279" w:type="pct"/>
            <w:gridSpan w:val="2"/>
            <w:shd w:val="clear" w:color="auto" w:fill="C45911" w:themeFill="accent2" w:themeFillShade="BF"/>
            <w:vAlign w:val="center"/>
          </w:tcPr>
          <w:p w14:paraId="3822C5E0" w14:textId="22A504D3" w:rsidR="0094707B" w:rsidRPr="007258FE" w:rsidRDefault="0094707B" w:rsidP="0094707B">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21" w:type="pct"/>
            <w:gridSpan w:val="10"/>
            <w:tcBorders>
              <w:bottom w:val="single" w:sz="4" w:space="0" w:color="auto"/>
            </w:tcBorders>
            <w:shd w:val="clear" w:color="auto" w:fill="auto"/>
            <w:vAlign w:val="center"/>
          </w:tcPr>
          <w:p w14:paraId="290DF1F3" w14:textId="2FB6E274" w:rsidR="0094707B" w:rsidRPr="007258FE" w:rsidRDefault="0094707B" w:rsidP="0094707B">
            <w:pPr>
              <w:rPr>
                <w:rFonts w:ascii="Arial Nova Cond Light" w:hAnsi="Arial Nova Cond Light" w:cstheme="minorHAnsi"/>
                <w:bCs/>
                <w:sz w:val="20"/>
                <w:szCs w:val="20"/>
              </w:rPr>
            </w:pPr>
            <w:r w:rsidRPr="00290659">
              <w:rPr>
                <w:rFonts w:ascii="Arial Nova Cond Light" w:hAnsi="Arial Nova Cond Light" w:cstheme="minorHAnsi"/>
                <w:bCs/>
                <w:sz w:val="20"/>
                <w:szCs w:val="20"/>
              </w:rPr>
              <w:t>Se identifican necesidades de nuevos productos a ser regulados y la Dirección General de Políticas y Análisis Regulatorio - PRODUCE dispone de los recursos necesarios para su realización.</w:t>
            </w:r>
          </w:p>
        </w:tc>
      </w:tr>
      <w:tr w:rsidR="00E02CAF" w:rsidRPr="007258FE" w14:paraId="12058666" w14:textId="77777777" w:rsidTr="009436AC">
        <w:trPr>
          <w:trHeight w:val="276"/>
        </w:trPr>
        <w:tc>
          <w:tcPr>
            <w:tcW w:w="1279" w:type="pct"/>
            <w:gridSpan w:val="2"/>
            <w:shd w:val="clear" w:color="auto" w:fill="C45911" w:themeFill="accent2" w:themeFillShade="BF"/>
            <w:vAlign w:val="center"/>
          </w:tcPr>
          <w:p w14:paraId="55036174"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21" w:type="pct"/>
            <w:gridSpan w:val="10"/>
            <w:shd w:val="clear" w:color="auto" w:fill="auto"/>
            <w:vAlign w:val="center"/>
          </w:tcPr>
          <w:p w14:paraId="7DBE8BC9" w14:textId="77777777" w:rsidR="00E02CAF" w:rsidRPr="00C60991" w:rsidRDefault="00E02CAF" w:rsidP="009436AC">
            <w:pPr>
              <w:jc w:val="both"/>
              <w:rPr>
                <w:rFonts w:ascii="Arial Nova Cond Light" w:hAnsi="Arial Nova Cond Light" w:cstheme="minorHAnsi"/>
                <w:bCs/>
                <w:sz w:val="20"/>
                <w:szCs w:val="20"/>
              </w:rPr>
            </w:pPr>
            <w:r w:rsidRPr="00290659">
              <w:rPr>
                <w:rFonts w:ascii="Arial Nova Cond Light" w:hAnsi="Arial Nova Cond Light" w:cstheme="minorHAnsi"/>
                <w:bCs/>
                <w:sz w:val="20"/>
                <w:szCs w:val="20"/>
              </w:rPr>
              <w:t>Base de datos de reglamentos técnicos aprobados de PRODUCE</w:t>
            </w:r>
          </w:p>
        </w:tc>
      </w:tr>
      <w:tr w:rsidR="0094707B" w:rsidRPr="007258FE" w14:paraId="3E8075B4" w14:textId="77777777" w:rsidTr="009436AC">
        <w:trPr>
          <w:trHeight w:val="416"/>
        </w:trPr>
        <w:tc>
          <w:tcPr>
            <w:tcW w:w="1279" w:type="pct"/>
            <w:gridSpan w:val="2"/>
            <w:shd w:val="clear" w:color="auto" w:fill="C45911" w:themeFill="accent2" w:themeFillShade="BF"/>
            <w:vAlign w:val="center"/>
          </w:tcPr>
          <w:p w14:paraId="0333DB90" w14:textId="7AAF39C6" w:rsidR="0094707B" w:rsidRPr="007258FE" w:rsidRDefault="0094707B" w:rsidP="0094707B">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21" w:type="pct"/>
            <w:gridSpan w:val="10"/>
            <w:shd w:val="clear" w:color="auto" w:fill="auto"/>
            <w:vAlign w:val="center"/>
          </w:tcPr>
          <w:p w14:paraId="777AD669" w14:textId="2F485213" w:rsidR="0094707B" w:rsidRPr="00290659" w:rsidRDefault="0094707B" w:rsidP="0094707B">
            <w:pPr>
              <w:jc w:val="both"/>
              <w:rPr>
                <w:rFonts w:ascii="Arial Nova Cond Light" w:hAnsi="Arial Nova Cond Light" w:cstheme="minorHAnsi"/>
                <w:bCs/>
                <w:sz w:val="20"/>
                <w:szCs w:val="20"/>
              </w:rPr>
            </w:pPr>
            <w:r w:rsidRPr="007258FE">
              <w:rPr>
                <w:rFonts w:ascii="Arial Nova Cond Light" w:hAnsi="Arial Nova Cond Light" w:cstheme="minorHAnsi"/>
                <w:bCs/>
                <w:sz w:val="20"/>
                <w:szCs w:val="20"/>
              </w:rPr>
              <w:t>C</w:t>
            </w:r>
            <w:r>
              <w:rPr>
                <w:rFonts w:ascii="Arial Nova Cond Light" w:hAnsi="Arial Nova Cond Light" w:cstheme="minorHAnsi"/>
                <w:bCs/>
                <w:sz w:val="20"/>
                <w:szCs w:val="20"/>
              </w:rPr>
              <w:t>alidad</w:t>
            </w:r>
          </w:p>
        </w:tc>
      </w:tr>
      <w:tr w:rsidR="00B859DC" w:rsidRPr="003B16EC" w14:paraId="782737E4" w14:textId="77777777" w:rsidTr="00B859DC">
        <w:trPr>
          <w:trHeight w:val="322"/>
        </w:trPr>
        <w:tc>
          <w:tcPr>
            <w:tcW w:w="664" w:type="pct"/>
            <w:tcBorders>
              <w:tr2bl w:val="single" w:sz="4" w:space="0" w:color="auto"/>
            </w:tcBorders>
            <w:shd w:val="clear" w:color="auto" w:fill="C45911" w:themeFill="accent2" w:themeFillShade="BF"/>
            <w:vAlign w:val="center"/>
          </w:tcPr>
          <w:p w14:paraId="1CB43319" w14:textId="77777777" w:rsidR="00B859DC" w:rsidRPr="002D7472" w:rsidRDefault="00B859DC" w:rsidP="009436AC">
            <w:pPr>
              <w:spacing w:line="276" w:lineRule="auto"/>
              <w:jc w:val="center"/>
              <w:rPr>
                <w:rFonts w:ascii="Arial Nova Cond Light" w:hAnsi="Arial Nova Cond Light" w:cstheme="minorHAnsi"/>
                <w:bCs/>
                <w:color w:val="FFFFFF" w:themeColor="background1"/>
                <w:sz w:val="16"/>
                <w:szCs w:val="16"/>
              </w:rPr>
            </w:pPr>
          </w:p>
        </w:tc>
        <w:tc>
          <w:tcPr>
            <w:tcW w:w="615" w:type="pct"/>
            <w:shd w:val="clear" w:color="auto" w:fill="C45911" w:themeFill="accent2" w:themeFillShade="BF"/>
            <w:vAlign w:val="center"/>
          </w:tcPr>
          <w:p w14:paraId="03301D59" w14:textId="0CCC7E39" w:rsidR="00B859DC" w:rsidRPr="002D7472" w:rsidRDefault="00B859DC"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21" w:type="pct"/>
            <w:gridSpan w:val="10"/>
            <w:shd w:val="clear" w:color="auto" w:fill="C45911" w:themeFill="accent2" w:themeFillShade="BF"/>
            <w:vAlign w:val="center"/>
          </w:tcPr>
          <w:p w14:paraId="67E28578" w14:textId="77777777" w:rsidR="00B859DC" w:rsidRPr="002D7472" w:rsidRDefault="00B859DC"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B859DC" w:rsidRPr="003B16EC" w14:paraId="0CC4390C" w14:textId="77777777" w:rsidTr="00B859DC">
        <w:trPr>
          <w:trHeight w:val="286"/>
        </w:trPr>
        <w:tc>
          <w:tcPr>
            <w:tcW w:w="664" w:type="pct"/>
            <w:shd w:val="clear" w:color="auto" w:fill="FBE4D5" w:themeFill="accent2" w:themeFillTint="33"/>
            <w:vAlign w:val="center"/>
          </w:tcPr>
          <w:p w14:paraId="13981ADF" w14:textId="77777777" w:rsidR="00B859DC" w:rsidRPr="002D7472" w:rsidRDefault="00B859DC" w:rsidP="009436AC">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15" w:type="pct"/>
            <w:tcBorders>
              <w:bottom w:val="single" w:sz="4" w:space="0" w:color="auto"/>
            </w:tcBorders>
            <w:shd w:val="clear" w:color="auto" w:fill="FBE4D5" w:themeFill="accent2" w:themeFillTint="33"/>
            <w:vAlign w:val="center"/>
          </w:tcPr>
          <w:p w14:paraId="65606F30" w14:textId="48CD780C" w:rsidR="00B859DC" w:rsidRPr="002D7472" w:rsidRDefault="00B859DC"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345" w:type="pct"/>
            <w:tcBorders>
              <w:bottom w:val="single" w:sz="4" w:space="0" w:color="auto"/>
            </w:tcBorders>
            <w:shd w:val="clear" w:color="auto" w:fill="FBE4D5" w:themeFill="accent2" w:themeFillTint="33"/>
            <w:vAlign w:val="center"/>
          </w:tcPr>
          <w:p w14:paraId="3F965F53" w14:textId="77777777" w:rsidR="00B859DC" w:rsidRPr="002D7472" w:rsidRDefault="00B859DC"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2021</w:t>
            </w:r>
          </w:p>
        </w:tc>
        <w:tc>
          <w:tcPr>
            <w:tcW w:w="377" w:type="pct"/>
            <w:tcBorders>
              <w:bottom w:val="single" w:sz="4" w:space="0" w:color="auto"/>
            </w:tcBorders>
            <w:shd w:val="clear" w:color="auto" w:fill="FBE4D5" w:themeFill="accent2" w:themeFillTint="33"/>
            <w:vAlign w:val="center"/>
          </w:tcPr>
          <w:p w14:paraId="06D3D9A8" w14:textId="77777777" w:rsidR="00B859DC" w:rsidRPr="002D7472" w:rsidRDefault="00B859DC"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377" w:type="pct"/>
            <w:tcBorders>
              <w:bottom w:val="single" w:sz="4" w:space="0" w:color="auto"/>
            </w:tcBorders>
            <w:shd w:val="clear" w:color="auto" w:fill="FBE4D5" w:themeFill="accent2" w:themeFillTint="33"/>
            <w:vAlign w:val="center"/>
          </w:tcPr>
          <w:p w14:paraId="0851C818" w14:textId="77777777" w:rsidR="00B859DC" w:rsidRPr="002D7472" w:rsidRDefault="00B859DC"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378" w:type="pct"/>
            <w:tcBorders>
              <w:bottom w:val="single" w:sz="4" w:space="0" w:color="auto"/>
            </w:tcBorders>
            <w:shd w:val="clear" w:color="auto" w:fill="FBE4D5" w:themeFill="accent2" w:themeFillTint="33"/>
            <w:vAlign w:val="center"/>
          </w:tcPr>
          <w:p w14:paraId="4475EDD3" w14:textId="77777777" w:rsidR="00B859DC" w:rsidRPr="002D7472" w:rsidRDefault="00B859DC"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8" w:type="pct"/>
            <w:tcBorders>
              <w:bottom w:val="single" w:sz="4" w:space="0" w:color="auto"/>
            </w:tcBorders>
            <w:shd w:val="clear" w:color="auto" w:fill="FBE4D5" w:themeFill="accent2" w:themeFillTint="33"/>
            <w:vAlign w:val="center"/>
          </w:tcPr>
          <w:p w14:paraId="7B319ED3" w14:textId="77777777" w:rsidR="00B859DC" w:rsidRPr="002D7472" w:rsidRDefault="00B859DC"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0" w:type="pct"/>
            <w:tcBorders>
              <w:bottom w:val="single" w:sz="4" w:space="0" w:color="auto"/>
            </w:tcBorders>
            <w:shd w:val="clear" w:color="auto" w:fill="FBE4D5" w:themeFill="accent2" w:themeFillTint="33"/>
            <w:vAlign w:val="center"/>
          </w:tcPr>
          <w:p w14:paraId="39A7096D" w14:textId="77777777" w:rsidR="00B859DC" w:rsidRPr="002D7472" w:rsidRDefault="00B859DC"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8" w:type="pct"/>
            <w:tcBorders>
              <w:bottom w:val="single" w:sz="4" w:space="0" w:color="auto"/>
            </w:tcBorders>
            <w:shd w:val="clear" w:color="auto" w:fill="FBE4D5" w:themeFill="accent2" w:themeFillTint="33"/>
            <w:vAlign w:val="center"/>
          </w:tcPr>
          <w:p w14:paraId="58216F57" w14:textId="77777777" w:rsidR="00B859DC" w:rsidRPr="002D7472" w:rsidRDefault="00B859DC"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15B94728" w14:textId="77777777" w:rsidR="00B859DC" w:rsidRPr="002D7472" w:rsidRDefault="00B859DC"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7FEB883E" w14:textId="77777777" w:rsidR="00B859DC" w:rsidRPr="002D7472" w:rsidRDefault="00B859DC"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50" w:type="pct"/>
            <w:tcBorders>
              <w:bottom w:val="single" w:sz="4" w:space="0" w:color="auto"/>
            </w:tcBorders>
            <w:shd w:val="clear" w:color="auto" w:fill="FBE4D5" w:themeFill="accent2" w:themeFillTint="33"/>
            <w:vAlign w:val="center"/>
          </w:tcPr>
          <w:p w14:paraId="09D6B401" w14:textId="77777777" w:rsidR="00B859DC" w:rsidRPr="002D7472" w:rsidRDefault="00B859DC"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B859DC" w:rsidRPr="003B16EC" w14:paraId="7178E749" w14:textId="77777777" w:rsidTr="00B859DC">
        <w:trPr>
          <w:trHeight w:val="85"/>
        </w:trPr>
        <w:tc>
          <w:tcPr>
            <w:tcW w:w="664" w:type="pct"/>
            <w:shd w:val="clear" w:color="auto" w:fill="D9D9D9" w:themeFill="background1" w:themeFillShade="D9"/>
            <w:vAlign w:val="center"/>
          </w:tcPr>
          <w:p w14:paraId="5ECD3B0D" w14:textId="77777777" w:rsidR="00B859DC" w:rsidRPr="002D7472" w:rsidRDefault="00B859DC" w:rsidP="009436AC">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15" w:type="pct"/>
            <w:shd w:val="clear" w:color="auto" w:fill="auto"/>
            <w:vAlign w:val="center"/>
          </w:tcPr>
          <w:p w14:paraId="1F735BD3" w14:textId="00D54E2F" w:rsidR="00B859DC" w:rsidRPr="003E656B" w:rsidRDefault="00B859DC" w:rsidP="009436AC">
            <w:pPr>
              <w:spacing w:line="276" w:lineRule="auto"/>
              <w:jc w:val="center"/>
              <w:rPr>
                <w:rFonts w:ascii="Arial Nova Cond Light" w:hAnsi="Arial Nova Cond Light" w:cstheme="minorHAnsi"/>
                <w:bCs/>
                <w:sz w:val="20"/>
                <w:szCs w:val="20"/>
              </w:rPr>
            </w:pPr>
            <w:r w:rsidRPr="003E656B">
              <w:rPr>
                <w:rFonts w:ascii="Arial Nova Cond Light" w:hAnsi="Arial Nova Cond Light"/>
                <w:sz w:val="20"/>
                <w:szCs w:val="20"/>
              </w:rPr>
              <w:t> 39</w:t>
            </w:r>
          </w:p>
        </w:tc>
        <w:tc>
          <w:tcPr>
            <w:tcW w:w="345" w:type="pct"/>
            <w:shd w:val="clear" w:color="auto" w:fill="auto"/>
            <w:vAlign w:val="center"/>
          </w:tcPr>
          <w:p w14:paraId="2796749D" w14:textId="77777777" w:rsidR="00B859DC" w:rsidRPr="003E656B" w:rsidRDefault="00B859DC" w:rsidP="009436AC">
            <w:pPr>
              <w:spacing w:line="276" w:lineRule="auto"/>
              <w:jc w:val="center"/>
              <w:rPr>
                <w:rFonts w:ascii="Arial Nova Cond Light" w:hAnsi="Arial Nova Cond Light" w:cstheme="minorHAnsi"/>
                <w:bCs/>
                <w:sz w:val="20"/>
                <w:szCs w:val="20"/>
              </w:rPr>
            </w:pPr>
            <w:r w:rsidRPr="003E656B">
              <w:rPr>
                <w:rFonts w:ascii="Arial Nova Cond Light" w:hAnsi="Arial Nova Cond Light"/>
                <w:sz w:val="20"/>
                <w:szCs w:val="20"/>
              </w:rPr>
              <w:t>42</w:t>
            </w:r>
          </w:p>
        </w:tc>
        <w:tc>
          <w:tcPr>
            <w:tcW w:w="377" w:type="pct"/>
            <w:shd w:val="clear" w:color="auto" w:fill="auto"/>
            <w:vAlign w:val="center"/>
          </w:tcPr>
          <w:p w14:paraId="5204760A" w14:textId="77777777" w:rsidR="00B859DC" w:rsidRPr="003E656B" w:rsidRDefault="00B859DC" w:rsidP="009436AC">
            <w:pPr>
              <w:spacing w:line="276" w:lineRule="auto"/>
              <w:jc w:val="center"/>
              <w:rPr>
                <w:rFonts w:ascii="Arial Nova Cond Light" w:hAnsi="Arial Nova Cond Light" w:cstheme="minorHAnsi"/>
                <w:bCs/>
                <w:sz w:val="20"/>
                <w:szCs w:val="20"/>
              </w:rPr>
            </w:pPr>
            <w:r w:rsidRPr="003E656B">
              <w:rPr>
                <w:rFonts w:ascii="Arial Nova Cond Light" w:hAnsi="Arial Nova Cond Light"/>
                <w:sz w:val="20"/>
                <w:szCs w:val="20"/>
              </w:rPr>
              <w:t>46</w:t>
            </w:r>
          </w:p>
        </w:tc>
        <w:tc>
          <w:tcPr>
            <w:tcW w:w="377" w:type="pct"/>
            <w:shd w:val="clear" w:color="auto" w:fill="auto"/>
            <w:vAlign w:val="center"/>
          </w:tcPr>
          <w:p w14:paraId="103130A8" w14:textId="77777777" w:rsidR="00B859DC" w:rsidRPr="003E656B" w:rsidRDefault="00B859DC" w:rsidP="009436AC">
            <w:pPr>
              <w:spacing w:line="276" w:lineRule="auto"/>
              <w:jc w:val="center"/>
              <w:rPr>
                <w:rFonts w:ascii="Arial Nova Cond Light" w:hAnsi="Arial Nova Cond Light" w:cstheme="minorHAnsi"/>
                <w:bCs/>
                <w:sz w:val="20"/>
                <w:szCs w:val="20"/>
              </w:rPr>
            </w:pPr>
            <w:r w:rsidRPr="003E656B">
              <w:rPr>
                <w:rFonts w:ascii="Arial Nova Cond Light" w:hAnsi="Arial Nova Cond Light"/>
                <w:sz w:val="20"/>
                <w:szCs w:val="20"/>
              </w:rPr>
              <w:t>51</w:t>
            </w:r>
          </w:p>
        </w:tc>
        <w:tc>
          <w:tcPr>
            <w:tcW w:w="378" w:type="pct"/>
            <w:shd w:val="clear" w:color="auto" w:fill="auto"/>
            <w:vAlign w:val="center"/>
          </w:tcPr>
          <w:p w14:paraId="4A245A66" w14:textId="77777777" w:rsidR="00B859DC" w:rsidRPr="003E656B" w:rsidRDefault="00B859DC" w:rsidP="009436AC">
            <w:pPr>
              <w:spacing w:line="276" w:lineRule="auto"/>
              <w:jc w:val="center"/>
              <w:rPr>
                <w:rFonts w:ascii="Arial Nova Cond Light" w:hAnsi="Arial Nova Cond Light" w:cstheme="minorHAnsi"/>
                <w:bCs/>
                <w:sz w:val="20"/>
                <w:szCs w:val="20"/>
              </w:rPr>
            </w:pPr>
            <w:r w:rsidRPr="003E656B">
              <w:rPr>
                <w:rFonts w:ascii="Arial Nova Cond Light" w:hAnsi="Arial Nova Cond Light"/>
                <w:sz w:val="20"/>
                <w:szCs w:val="20"/>
              </w:rPr>
              <w:t>56</w:t>
            </w:r>
          </w:p>
        </w:tc>
        <w:tc>
          <w:tcPr>
            <w:tcW w:w="378" w:type="pct"/>
            <w:shd w:val="clear" w:color="auto" w:fill="auto"/>
            <w:vAlign w:val="center"/>
          </w:tcPr>
          <w:p w14:paraId="6FACCBD3" w14:textId="77777777" w:rsidR="00B859DC" w:rsidRPr="003E656B" w:rsidRDefault="00B859DC" w:rsidP="009436AC">
            <w:pPr>
              <w:spacing w:line="276" w:lineRule="auto"/>
              <w:jc w:val="center"/>
              <w:rPr>
                <w:rFonts w:ascii="Arial Nova Cond Light" w:hAnsi="Arial Nova Cond Light" w:cstheme="minorHAnsi"/>
                <w:bCs/>
                <w:sz w:val="20"/>
                <w:szCs w:val="20"/>
              </w:rPr>
            </w:pPr>
            <w:r w:rsidRPr="003E656B">
              <w:rPr>
                <w:rFonts w:ascii="Arial Nova Cond Light" w:hAnsi="Arial Nova Cond Light"/>
                <w:sz w:val="20"/>
                <w:szCs w:val="20"/>
              </w:rPr>
              <w:t>62</w:t>
            </w:r>
          </w:p>
        </w:tc>
        <w:tc>
          <w:tcPr>
            <w:tcW w:w="380" w:type="pct"/>
            <w:shd w:val="clear" w:color="auto" w:fill="auto"/>
            <w:vAlign w:val="center"/>
          </w:tcPr>
          <w:p w14:paraId="53145683" w14:textId="77777777" w:rsidR="00B859DC" w:rsidRPr="003E656B" w:rsidRDefault="00B859DC" w:rsidP="009436AC">
            <w:pPr>
              <w:spacing w:line="276" w:lineRule="auto"/>
              <w:jc w:val="center"/>
              <w:rPr>
                <w:rFonts w:ascii="Arial Nova Cond Light" w:hAnsi="Arial Nova Cond Light" w:cstheme="minorHAnsi"/>
                <w:bCs/>
                <w:sz w:val="20"/>
                <w:szCs w:val="20"/>
              </w:rPr>
            </w:pPr>
            <w:r w:rsidRPr="003E656B">
              <w:rPr>
                <w:rFonts w:ascii="Arial Nova Cond Light" w:hAnsi="Arial Nova Cond Light"/>
                <w:sz w:val="20"/>
                <w:szCs w:val="20"/>
              </w:rPr>
              <w:t>68</w:t>
            </w:r>
          </w:p>
        </w:tc>
        <w:tc>
          <w:tcPr>
            <w:tcW w:w="378" w:type="pct"/>
            <w:shd w:val="clear" w:color="auto" w:fill="auto"/>
            <w:vAlign w:val="center"/>
          </w:tcPr>
          <w:p w14:paraId="4E47B8FB" w14:textId="77777777" w:rsidR="00B859DC" w:rsidRPr="003E656B" w:rsidRDefault="00B859DC" w:rsidP="009436AC">
            <w:pPr>
              <w:spacing w:line="276" w:lineRule="auto"/>
              <w:jc w:val="center"/>
              <w:rPr>
                <w:rFonts w:ascii="Arial Nova Cond Light" w:hAnsi="Arial Nova Cond Light" w:cstheme="minorHAnsi"/>
                <w:bCs/>
                <w:sz w:val="20"/>
                <w:szCs w:val="20"/>
              </w:rPr>
            </w:pPr>
            <w:r w:rsidRPr="003E656B">
              <w:rPr>
                <w:rFonts w:ascii="Arial Nova Cond Light" w:hAnsi="Arial Nova Cond Light"/>
                <w:sz w:val="20"/>
                <w:szCs w:val="20"/>
              </w:rPr>
              <w:t>75</w:t>
            </w:r>
          </w:p>
        </w:tc>
        <w:tc>
          <w:tcPr>
            <w:tcW w:w="379" w:type="pct"/>
            <w:shd w:val="clear" w:color="auto" w:fill="auto"/>
            <w:vAlign w:val="center"/>
          </w:tcPr>
          <w:p w14:paraId="30904369" w14:textId="77777777" w:rsidR="00B859DC" w:rsidRPr="003E656B" w:rsidRDefault="00B859DC" w:rsidP="009436AC">
            <w:pPr>
              <w:spacing w:line="276" w:lineRule="auto"/>
              <w:jc w:val="center"/>
              <w:rPr>
                <w:rFonts w:ascii="Arial Nova Cond Light" w:hAnsi="Arial Nova Cond Light" w:cstheme="minorHAnsi"/>
                <w:bCs/>
                <w:sz w:val="20"/>
                <w:szCs w:val="20"/>
              </w:rPr>
            </w:pPr>
            <w:r w:rsidRPr="003E656B">
              <w:rPr>
                <w:rFonts w:ascii="Arial Nova Cond Light" w:hAnsi="Arial Nova Cond Light"/>
                <w:sz w:val="20"/>
                <w:szCs w:val="20"/>
              </w:rPr>
              <w:t>82</w:t>
            </w:r>
          </w:p>
        </w:tc>
        <w:tc>
          <w:tcPr>
            <w:tcW w:w="379" w:type="pct"/>
            <w:shd w:val="clear" w:color="auto" w:fill="auto"/>
            <w:vAlign w:val="center"/>
          </w:tcPr>
          <w:p w14:paraId="2976DEE6" w14:textId="77777777" w:rsidR="00B859DC" w:rsidRPr="003E656B" w:rsidRDefault="00B859DC" w:rsidP="009436AC">
            <w:pPr>
              <w:spacing w:line="276" w:lineRule="auto"/>
              <w:jc w:val="center"/>
              <w:rPr>
                <w:rFonts w:ascii="Arial Nova Cond Light" w:hAnsi="Arial Nova Cond Light" w:cstheme="minorHAnsi"/>
                <w:bCs/>
                <w:sz w:val="20"/>
                <w:szCs w:val="20"/>
              </w:rPr>
            </w:pPr>
            <w:r w:rsidRPr="003E656B">
              <w:rPr>
                <w:rFonts w:ascii="Arial Nova Cond Light" w:hAnsi="Arial Nova Cond Light"/>
                <w:sz w:val="20"/>
                <w:szCs w:val="20"/>
              </w:rPr>
              <w:t>90</w:t>
            </w:r>
          </w:p>
        </w:tc>
        <w:tc>
          <w:tcPr>
            <w:tcW w:w="350" w:type="pct"/>
            <w:shd w:val="clear" w:color="auto" w:fill="auto"/>
            <w:vAlign w:val="center"/>
          </w:tcPr>
          <w:p w14:paraId="5051E988" w14:textId="77777777" w:rsidR="00B859DC" w:rsidRPr="003E656B" w:rsidRDefault="00B859DC" w:rsidP="009436AC">
            <w:pPr>
              <w:spacing w:line="276" w:lineRule="auto"/>
              <w:jc w:val="center"/>
              <w:rPr>
                <w:rFonts w:ascii="Arial Nova Cond Light" w:hAnsi="Arial Nova Cond Light" w:cstheme="minorHAnsi"/>
                <w:bCs/>
                <w:sz w:val="20"/>
                <w:szCs w:val="20"/>
              </w:rPr>
            </w:pPr>
            <w:r w:rsidRPr="003E656B">
              <w:rPr>
                <w:rFonts w:ascii="Arial Nova Cond Light" w:hAnsi="Arial Nova Cond Light"/>
                <w:sz w:val="20"/>
                <w:szCs w:val="20"/>
              </w:rPr>
              <w:t>100</w:t>
            </w:r>
          </w:p>
        </w:tc>
      </w:tr>
    </w:tbl>
    <w:p w14:paraId="464DD667" w14:textId="77777777" w:rsidR="00E02CAF" w:rsidRDefault="00E02CAF" w:rsidP="00E02CAF">
      <w:pPr>
        <w:rPr>
          <w:rFonts w:ascii="Arial Narrow" w:hAnsi="Arial Narrow"/>
          <w:b/>
          <w:sz w:val="28"/>
          <w:szCs w:val="28"/>
        </w:rPr>
      </w:pPr>
    </w:p>
    <w:p w14:paraId="33270310" w14:textId="77777777" w:rsidR="00E02CAF" w:rsidRDefault="00E02CAF" w:rsidP="00E02CAF">
      <w:pPr>
        <w:rPr>
          <w:rFonts w:ascii="Arial Narrow" w:hAnsi="Arial Narrow"/>
          <w:b/>
          <w:sz w:val="28"/>
          <w:szCs w:val="28"/>
        </w:rPr>
        <w:sectPr w:rsidR="00E02CAF" w:rsidSect="00DE0F00">
          <w:footerReference w:type="default" r:id="rId27"/>
          <w:pgSz w:w="11907" w:h="16840" w:code="9"/>
          <w:pgMar w:top="1418" w:right="1701" w:bottom="1418" w:left="1701" w:header="709" w:footer="709" w:gutter="0"/>
          <w:cols w:space="708"/>
          <w:docGrid w:linePitch="360"/>
        </w:sectPr>
      </w:pPr>
    </w:p>
    <w:tbl>
      <w:tblPr>
        <w:tblStyle w:val="Tablaconcuadrcula"/>
        <w:tblW w:w="5004" w:type="pct"/>
        <w:tblLook w:val="04A0" w:firstRow="1" w:lastRow="0" w:firstColumn="1" w:lastColumn="0" w:noHBand="0" w:noVBand="1"/>
      </w:tblPr>
      <w:tblGrid>
        <w:gridCol w:w="992"/>
        <w:gridCol w:w="1187"/>
        <w:gridCol w:w="797"/>
        <w:gridCol w:w="706"/>
        <w:gridCol w:w="850"/>
        <w:gridCol w:w="801"/>
        <w:gridCol w:w="646"/>
        <w:gridCol w:w="643"/>
        <w:gridCol w:w="644"/>
        <w:gridCol w:w="644"/>
        <w:gridCol w:w="592"/>
      </w:tblGrid>
      <w:tr w:rsidR="00E02CAF" w:rsidRPr="007258FE" w14:paraId="64ABCFD1" w14:textId="77777777" w:rsidTr="009436AC">
        <w:trPr>
          <w:trHeight w:val="274"/>
        </w:trPr>
        <w:tc>
          <w:tcPr>
            <w:tcW w:w="5000" w:type="pct"/>
            <w:gridSpan w:val="11"/>
            <w:shd w:val="clear" w:color="auto" w:fill="C45911" w:themeFill="accent2" w:themeFillShade="BF"/>
            <w:vAlign w:val="center"/>
          </w:tcPr>
          <w:p w14:paraId="7AAD47E3" w14:textId="24AFB481" w:rsidR="00E02CAF" w:rsidRPr="007258FE" w:rsidRDefault="00E02CAF" w:rsidP="009436AC">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F368B7">
              <w:rPr>
                <w:rFonts w:ascii="Arial Nova Cond Light" w:hAnsi="Arial Nova Cond Light"/>
                <w:bCs/>
                <w:color w:val="FFFFFF" w:themeColor="background1"/>
              </w:rPr>
              <w:t>8</w:t>
            </w:r>
            <w:r>
              <w:rPr>
                <w:rFonts w:ascii="Arial Nova Cond Light" w:hAnsi="Arial Nova Cond Light"/>
                <w:bCs/>
                <w:color w:val="FFFFFF" w:themeColor="background1"/>
              </w:rPr>
              <w:t>.2</w:t>
            </w:r>
          </w:p>
        </w:tc>
      </w:tr>
      <w:tr w:rsidR="00E02CAF" w:rsidRPr="007258FE" w14:paraId="2A95EC3D" w14:textId="77777777" w:rsidTr="009436AC">
        <w:trPr>
          <w:trHeight w:val="197"/>
        </w:trPr>
        <w:tc>
          <w:tcPr>
            <w:tcW w:w="1281" w:type="pct"/>
            <w:gridSpan w:val="2"/>
            <w:shd w:val="clear" w:color="auto" w:fill="C45911" w:themeFill="accent2" w:themeFillShade="BF"/>
            <w:vAlign w:val="center"/>
          </w:tcPr>
          <w:p w14:paraId="2E50649C" w14:textId="77777777" w:rsidR="00E02CAF" w:rsidRPr="007258FE" w:rsidRDefault="00E02CAF"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19" w:type="pct"/>
            <w:gridSpan w:val="9"/>
            <w:vAlign w:val="center"/>
          </w:tcPr>
          <w:p w14:paraId="5D308CC9" w14:textId="77777777" w:rsidR="00E02CAF" w:rsidRPr="007258FE" w:rsidRDefault="00E02CAF" w:rsidP="009436AC">
            <w:pPr>
              <w:jc w:val="both"/>
              <w:rPr>
                <w:rFonts w:ascii="Arial Nova Cond Light" w:hAnsi="Arial Nova Cond Light" w:cstheme="minorHAnsi"/>
                <w:bCs/>
                <w:sz w:val="20"/>
                <w:szCs w:val="20"/>
              </w:rPr>
            </w:pPr>
            <w:r w:rsidRPr="00196674">
              <w:rPr>
                <w:rFonts w:ascii="Arial Nova Cond Light" w:hAnsi="Arial Nova Cond Light"/>
                <w:sz w:val="18"/>
                <w:szCs w:val="18"/>
              </w:rPr>
              <w:t xml:space="preserve">OP1 </w:t>
            </w:r>
            <w:r>
              <w:rPr>
                <w:rFonts w:ascii="Arial Nova Cond Light" w:hAnsi="Arial Nova Cond Light"/>
                <w:sz w:val="18"/>
                <w:szCs w:val="18"/>
              </w:rPr>
              <w:t>I</w:t>
            </w:r>
            <w:r w:rsidRPr="00196674">
              <w:rPr>
                <w:rFonts w:ascii="Arial Nova Cond Light" w:hAnsi="Arial Nova Cond Light"/>
                <w:sz w:val="18"/>
                <w:szCs w:val="18"/>
              </w:rPr>
              <w:t>ncrementar la calidad de los productos y servicios que las entidades del sector público y las empresas ofrecen al ciudadano</w:t>
            </w:r>
          </w:p>
        </w:tc>
      </w:tr>
      <w:tr w:rsidR="00E02CAF" w:rsidRPr="007258FE" w14:paraId="7FBC0328" w14:textId="77777777" w:rsidTr="009436AC">
        <w:trPr>
          <w:trHeight w:val="502"/>
        </w:trPr>
        <w:tc>
          <w:tcPr>
            <w:tcW w:w="1281" w:type="pct"/>
            <w:gridSpan w:val="2"/>
            <w:shd w:val="clear" w:color="auto" w:fill="C45911" w:themeFill="accent2" w:themeFillShade="BF"/>
            <w:vAlign w:val="center"/>
          </w:tcPr>
          <w:p w14:paraId="5494A53E" w14:textId="77777777" w:rsidR="00E02CAF" w:rsidRPr="007258FE" w:rsidRDefault="00E02CAF"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19" w:type="pct"/>
            <w:gridSpan w:val="9"/>
            <w:tcBorders>
              <w:bottom w:val="single" w:sz="4" w:space="0" w:color="auto"/>
            </w:tcBorders>
          </w:tcPr>
          <w:p w14:paraId="6594277E" w14:textId="77777777" w:rsidR="00E02CAF" w:rsidRPr="007258FE" w:rsidRDefault="00E02CAF" w:rsidP="009436AC">
            <w:pPr>
              <w:jc w:val="both"/>
              <w:rPr>
                <w:rFonts w:ascii="Arial Nova Cond Light" w:hAnsi="Arial Nova Cond Light" w:cstheme="minorHAnsi"/>
                <w:bCs/>
              </w:rPr>
            </w:pPr>
            <w:r w:rsidRPr="00FA4AF3">
              <w:rPr>
                <w:rFonts w:ascii="Arial Nova Cond Light" w:hAnsi="Arial Nova Cond Light"/>
                <w:sz w:val="18"/>
                <w:szCs w:val="18"/>
              </w:rPr>
              <w:t>L.1.1. Incrementar el uso de estándares de calidad en los bienes y servicios que brindan las entidades públicas.</w:t>
            </w:r>
          </w:p>
        </w:tc>
      </w:tr>
      <w:tr w:rsidR="00E02CAF" w:rsidRPr="007258FE" w14:paraId="7900A1DD" w14:textId="77777777" w:rsidTr="009436AC">
        <w:trPr>
          <w:trHeight w:val="392"/>
        </w:trPr>
        <w:tc>
          <w:tcPr>
            <w:tcW w:w="1281" w:type="pct"/>
            <w:gridSpan w:val="2"/>
            <w:shd w:val="clear" w:color="auto" w:fill="C45911" w:themeFill="accent2" w:themeFillShade="BF"/>
            <w:vAlign w:val="center"/>
          </w:tcPr>
          <w:p w14:paraId="6AD2156E"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19" w:type="pct"/>
            <w:gridSpan w:val="9"/>
            <w:tcBorders>
              <w:bottom w:val="single" w:sz="4" w:space="0" w:color="auto"/>
            </w:tcBorders>
            <w:shd w:val="clear" w:color="auto" w:fill="auto"/>
            <w:vAlign w:val="center"/>
          </w:tcPr>
          <w:p w14:paraId="188D1F90" w14:textId="60516D11" w:rsidR="00E02CAF" w:rsidRPr="007258FE" w:rsidRDefault="00F368B7" w:rsidP="009436AC">
            <w:pPr>
              <w:jc w:val="both"/>
              <w:rPr>
                <w:rFonts w:ascii="Arial Nova Cond Light" w:hAnsi="Arial Nova Cond Light"/>
                <w:sz w:val="20"/>
                <w:szCs w:val="20"/>
              </w:rPr>
            </w:pPr>
            <w:r>
              <w:rPr>
                <w:rFonts w:ascii="Arial Nova Cond Light" w:hAnsi="Arial Nova Cond Light"/>
                <w:sz w:val="20"/>
                <w:szCs w:val="20"/>
              </w:rPr>
              <w:t>8</w:t>
            </w:r>
            <w:r w:rsidR="00E02CAF" w:rsidRPr="00D439F6">
              <w:rPr>
                <w:rFonts w:ascii="Arial Nova Cond Light" w:hAnsi="Arial Nova Cond Light"/>
                <w:sz w:val="20"/>
                <w:szCs w:val="20"/>
              </w:rPr>
              <w:t>. SERVICIO DE ELABORACIÓN DE REGLAMENTACIÓN TÉCNICA PARA PRODUCTOS INDUSTRIALES QUE INCORPORAN LOS SERVICIOS DE LA IC.</w:t>
            </w:r>
          </w:p>
        </w:tc>
      </w:tr>
      <w:tr w:rsidR="00E02CAF" w:rsidRPr="007258FE" w14:paraId="73F1FFBC" w14:textId="77777777" w:rsidTr="009436AC">
        <w:trPr>
          <w:trHeight w:val="289"/>
        </w:trPr>
        <w:tc>
          <w:tcPr>
            <w:tcW w:w="1281" w:type="pct"/>
            <w:gridSpan w:val="2"/>
            <w:shd w:val="clear" w:color="auto" w:fill="C45911" w:themeFill="accent2" w:themeFillShade="BF"/>
            <w:vAlign w:val="center"/>
          </w:tcPr>
          <w:p w14:paraId="284E9139"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19" w:type="pct"/>
            <w:gridSpan w:val="9"/>
            <w:tcBorders>
              <w:bottom w:val="single" w:sz="4" w:space="0" w:color="auto"/>
            </w:tcBorders>
            <w:shd w:val="clear" w:color="auto" w:fill="auto"/>
            <w:vAlign w:val="center"/>
          </w:tcPr>
          <w:p w14:paraId="69260DF3" w14:textId="77777777" w:rsidR="00E02CAF" w:rsidRPr="007258FE" w:rsidRDefault="00E02CAF" w:rsidP="009436AC">
            <w:pPr>
              <w:jc w:val="both"/>
              <w:rPr>
                <w:rFonts w:ascii="Arial Nova Cond Light" w:hAnsi="Arial Nova Cond Light" w:cstheme="minorHAnsi"/>
                <w:bCs/>
                <w:sz w:val="20"/>
                <w:szCs w:val="20"/>
              </w:rPr>
            </w:pPr>
            <w:r w:rsidRPr="00E13620">
              <w:rPr>
                <w:rFonts w:ascii="Arial Nova Cond Light" w:eastAsia="Times New Roman" w:hAnsi="Arial Nova Cond Light" w:cs="Arial"/>
                <w:sz w:val="20"/>
                <w:szCs w:val="20"/>
                <w:lang w:val="es-ES" w:eastAsia="es-PE"/>
              </w:rPr>
              <w:t>Porcentaje de reglamentos técnicos para productos industriales manufacturados que se basan en normas técnicas internacionales</w:t>
            </w:r>
          </w:p>
        </w:tc>
      </w:tr>
      <w:tr w:rsidR="00E02CAF" w:rsidRPr="007258FE" w14:paraId="7EBEE1FE" w14:textId="77777777" w:rsidTr="009436AC">
        <w:trPr>
          <w:trHeight w:val="77"/>
        </w:trPr>
        <w:tc>
          <w:tcPr>
            <w:tcW w:w="1281" w:type="pct"/>
            <w:gridSpan w:val="2"/>
            <w:shd w:val="clear" w:color="auto" w:fill="C45911" w:themeFill="accent2" w:themeFillShade="BF"/>
            <w:vAlign w:val="center"/>
          </w:tcPr>
          <w:p w14:paraId="25ECD50C"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19" w:type="pct"/>
            <w:gridSpan w:val="9"/>
            <w:shd w:val="clear" w:color="auto" w:fill="auto"/>
            <w:vAlign w:val="center"/>
          </w:tcPr>
          <w:p w14:paraId="09B5E9AE" w14:textId="77777777" w:rsidR="00E02CAF" w:rsidRPr="00A458E3" w:rsidRDefault="00E02CAF" w:rsidP="009436AC">
            <w:pPr>
              <w:jc w:val="both"/>
              <w:rPr>
                <w:rFonts w:ascii="Arial Nova Cond Light" w:eastAsia="Times New Roman" w:hAnsi="Arial Nova Cond Light" w:cs="Arial"/>
                <w:sz w:val="20"/>
                <w:szCs w:val="20"/>
                <w:lang w:val="es-ES" w:eastAsia="es-PE"/>
              </w:rPr>
            </w:pPr>
            <w:r w:rsidRPr="00A458E3">
              <w:rPr>
                <w:rFonts w:ascii="Arial Nova Cond Light" w:eastAsia="Times New Roman" w:hAnsi="Arial Nova Cond Light" w:cs="Arial"/>
                <w:sz w:val="20"/>
                <w:szCs w:val="20"/>
                <w:lang w:val="es-ES" w:eastAsia="es-PE"/>
              </w:rPr>
              <w:t xml:space="preserve">El indicador permite evaluar en qué medida se utilizan los servicios de la IC en la elaboración de reglamentos técnicos. </w:t>
            </w:r>
          </w:p>
          <w:p w14:paraId="22D27428" w14:textId="77777777" w:rsidR="00E02CAF" w:rsidRPr="00A458E3" w:rsidRDefault="00E02CAF" w:rsidP="009436AC">
            <w:pPr>
              <w:jc w:val="both"/>
              <w:rPr>
                <w:rFonts w:ascii="Arial Nova Cond Light" w:eastAsia="Times New Roman" w:hAnsi="Arial Nova Cond Light" w:cs="Arial"/>
                <w:sz w:val="20"/>
                <w:szCs w:val="20"/>
                <w:lang w:val="es-ES" w:eastAsia="es-PE"/>
              </w:rPr>
            </w:pPr>
            <w:r w:rsidRPr="00A458E3">
              <w:rPr>
                <w:rFonts w:ascii="Arial Nova Cond Light" w:eastAsia="Times New Roman" w:hAnsi="Arial Nova Cond Light" w:cs="Arial"/>
                <w:sz w:val="20"/>
                <w:szCs w:val="20"/>
                <w:lang w:val="es-ES" w:eastAsia="es-PE"/>
              </w:rPr>
              <w:t>El uso de los servicios de la IC evita que los reglamentos técnicos se constituyan en obstáculos técnicos innecesarios al comercio, ya que estas normas permiten la armonización de los productos entre los países y facilitan la información para los consumidores.</w:t>
            </w:r>
          </w:p>
        </w:tc>
      </w:tr>
      <w:tr w:rsidR="00E02CAF" w:rsidRPr="007258FE" w14:paraId="7276D9E5" w14:textId="77777777" w:rsidTr="009436AC">
        <w:trPr>
          <w:trHeight w:val="358"/>
        </w:trPr>
        <w:tc>
          <w:tcPr>
            <w:tcW w:w="1281" w:type="pct"/>
            <w:gridSpan w:val="2"/>
            <w:shd w:val="clear" w:color="auto" w:fill="C45911" w:themeFill="accent2" w:themeFillShade="BF"/>
            <w:vAlign w:val="center"/>
          </w:tcPr>
          <w:p w14:paraId="7BF0C7B4"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19" w:type="pct"/>
            <w:gridSpan w:val="9"/>
            <w:shd w:val="clear" w:color="auto" w:fill="auto"/>
            <w:vAlign w:val="center"/>
          </w:tcPr>
          <w:p w14:paraId="5F2A3D19" w14:textId="77777777" w:rsidR="00E02CAF" w:rsidRPr="00A458E3" w:rsidRDefault="00E02CAF" w:rsidP="009436AC">
            <w:pPr>
              <w:rPr>
                <w:rFonts w:ascii="Arial Nova Cond Light" w:hAnsi="Arial Nova Cond Light" w:cstheme="minorHAnsi"/>
                <w:bCs/>
                <w:sz w:val="20"/>
                <w:szCs w:val="20"/>
              </w:rPr>
            </w:pPr>
            <w:r w:rsidRPr="00A458E3">
              <w:rPr>
                <w:rFonts w:ascii="Arial Nova Cond Light" w:hAnsi="Arial Nova Cond Light" w:cstheme="minorHAnsi"/>
                <w:bCs/>
                <w:sz w:val="20"/>
                <w:szCs w:val="20"/>
              </w:rPr>
              <w:t>Dirección General de Políticas y Análisis Regulatorio - PRODUCE</w:t>
            </w:r>
          </w:p>
        </w:tc>
      </w:tr>
      <w:tr w:rsidR="00E02CAF" w:rsidRPr="007258FE" w14:paraId="5EED65D6" w14:textId="77777777" w:rsidTr="009436AC">
        <w:trPr>
          <w:trHeight w:val="364"/>
        </w:trPr>
        <w:tc>
          <w:tcPr>
            <w:tcW w:w="1281" w:type="pct"/>
            <w:gridSpan w:val="2"/>
            <w:shd w:val="clear" w:color="auto" w:fill="C45911" w:themeFill="accent2" w:themeFillShade="BF"/>
            <w:vAlign w:val="center"/>
          </w:tcPr>
          <w:p w14:paraId="54922305"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19" w:type="pct"/>
            <w:gridSpan w:val="9"/>
            <w:shd w:val="clear" w:color="auto" w:fill="auto"/>
            <w:vAlign w:val="center"/>
          </w:tcPr>
          <w:p w14:paraId="05566856" w14:textId="77777777" w:rsidR="00E02CAF" w:rsidRPr="00A458E3" w:rsidRDefault="00E02CAF" w:rsidP="009436AC">
            <w:pPr>
              <w:rPr>
                <w:rFonts w:ascii="Arial Nova Cond Light" w:hAnsi="Arial Nova Cond Light" w:cstheme="minorHAnsi"/>
                <w:bCs/>
                <w:sz w:val="20"/>
                <w:szCs w:val="20"/>
              </w:rPr>
            </w:pPr>
            <w:r w:rsidRPr="00A458E3">
              <w:rPr>
                <w:rFonts w:ascii="Arial Nova Cond Light" w:hAnsi="Arial Nova Cond Light" w:cstheme="minorHAnsi"/>
                <w:bCs/>
                <w:sz w:val="20"/>
                <w:szCs w:val="20"/>
              </w:rPr>
              <w:t>Que no existan normas técnicas internacionales para el producto a regular.</w:t>
            </w:r>
          </w:p>
        </w:tc>
      </w:tr>
      <w:tr w:rsidR="00E02CAF" w:rsidRPr="007258FE" w14:paraId="5ABBB5AF" w14:textId="77777777" w:rsidTr="009436AC">
        <w:tblPrEx>
          <w:tblCellMar>
            <w:left w:w="70" w:type="dxa"/>
            <w:right w:w="70" w:type="dxa"/>
          </w:tblCellMar>
        </w:tblPrEx>
        <w:trPr>
          <w:trHeight w:val="1374"/>
        </w:trPr>
        <w:tc>
          <w:tcPr>
            <w:tcW w:w="1281" w:type="pct"/>
            <w:gridSpan w:val="2"/>
            <w:shd w:val="clear" w:color="auto" w:fill="C45911" w:themeFill="accent2" w:themeFillShade="BF"/>
            <w:vAlign w:val="center"/>
          </w:tcPr>
          <w:p w14:paraId="54689E3B"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19" w:type="pct"/>
            <w:gridSpan w:val="9"/>
            <w:shd w:val="clear" w:color="auto" w:fill="auto"/>
            <w:vAlign w:val="center"/>
          </w:tcPr>
          <w:p w14:paraId="4C8B0EF5" w14:textId="77777777" w:rsidR="00E02CAF" w:rsidRPr="00A458E3" w:rsidRDefault="00E02CAF" w:rsidP="009436AC">
            <w:pPr>
              <w:rPr>
                <w:rFonts w:ascii="Arial Nova Cond Light" w:eastAsiaTheme="minorEastAsia" w:hAnsi="Arial Nova Cond Light" w:cstheme="minorHAnsi"/>
                <w:bCs/>
                <w:sz w:val="18"/>
                <w:szCs w:val="18"/>
              </w:rPr>
            </w:pPr>
            <w:r w:rsidRPr="00A458E3">
              <w:rPr>
                <w:noProof/>
                <w:lang w:eastAsia="es-PE"/>
              </w:rPr>
              <mc:AlternateContent>
                <mc:Choice Requires="wps">
                  <w:drawing>
                    <wp:anchor distT="0" distB="0" distL="114300" distR="114300" simplePos="0" relativeHeight="251887616" behindDoc="0" locked="0" layoutInCell="1" allowOverlap="1" wp14:anchorId="5397B8D4" wp14:editId="7E9A6DB6">
                      <wp:simplePos x="0" y="0"/>
                      <wp:positionH relativeFrom="column">
                        <wp:posOffset>1122045</wp:posOffset>
                      </wp:positionH>
                      <wp:positionV relativeFrom="paragraph">
                        <wp:posOffset>13335</wp:posOffset>
                      </wp:positionV>
                      <wp:extent cx="1711325" cy="346075"/>
                      <wp:effectExtent l="0" t="0" r="0" b="0"/>
                      <wp:wrapNone/>
                      <wp:docPr id="119" name="CuadroTexto 118">
                        <a:extLst xmlns:a="http://schemas.openxmlformats.org/drawingml/2006/main">
                          <a:ext uri="{FF2B5EF4-FFF2-40B4-BE49-F238E27FC236}">
                            <a16:creationId xmlns:a16="http://schemas.microsoft.com/office/drawing/2014/main" id="{6016E584-16B5-419A-ADE8-3F49AD21484C}"/>
                          </a:ext>
                        </a:extLst>
                      </wp:docPr>
                      <wp:cNvGraphicFramePr/>
                      <a:graphic xmlns:a="http://schemas.openxmlformats.org/drawingml/2006/main">
                        <a:graphicData uri="http://schemas.microsoft.com/office/word/2010/wordprocessingShape">
                          <wps:wsp>
                            <wps:cNvSpPr txBox="1"/>
                            <wps:spPr>
                              <a:xfrm>
                                <a:off x="0" y="0"/>
                                <a:ext cx="1711325" cy="3460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156B0E7" w14:textId="77777777" w:rsidR="009436AC" w:rsidRDefault="009436AC" w:rsidP="00E02CAF">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%RTNT=</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RTNT</m:t>
                                          </m:r>
                                        </m:num>
                                        <m:den>
                                          <m:r>
                                            <w:rPr>
                                              <w:rFonts w:ascii="Cambria Math" w:hAnsi="Cambria Math"/>
                                              <w:color w:val="000000" w:themeColor="text1"/>
                                              <w:sz w:val="18"/>
                                              <w:szCs w:val="18"/>
                                            </w:rPr>
                                            <m:t>RTV</m:t>
                                          </m:r>
                                        </m:den>
                                      </m:f>
                                      <m:r>
                                        <w:rPr>
                                          <w:rFonts w:ascii="Cambria Math" w:eastAsia="Cambria Math" w:hAnsi="Cambria Math"/>
                                          <w:color w:val="000000" w:themeColor="text1"/>
                                          <w:sz w:val="18"/>
                                          <w:szCs w:val="18"/>
                                        </w:rPr>
                                        <m:t>×100%</m:t>
                                      </m:r>
                                    </m:oMath>
                                  </m:oMathPara>
                                </w:p>
                              </w:txbxContent>
                            </wps:txbx>
                            <wps:bodyPr vertOverflow="clip" horzOverflow="clip" wrap="non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5397B8D4" id="CuadroTexto 118" o:spid="_x0000_s1035" type="#_x0000_t202" style="position:absolute;margin-left:88.35pt;margin-top:1.05pt;width:134.75pt;height:27.25pt;z-index:25188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" filled="f" stroked="f">
                      <v:textbox inset="0,0,0,0">
                        <w:txbxContent>
                          <w:p w14:paraId="6156B0E7" w14:textId="77777777" w:rsidR="009436AC" w:rsidRDefault="009436AC" w:rsidP="00E02CAF">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%RTNT=</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RTNT</m:t>
                                    </m:r>
                                  </m:num>
                                  <m:den>
                                    <m:r>
                                      <w:rPr>
                                        <w:rFonts w:ascii="Cambria Math" w:hAnsi="Cambria Math"/>
                                        <w:color w:val="000000" w:themeColor="text1"/>
                                        <w:sz w:val="18"/>
                                        <w:szCs w:val="18"/>
                                      </w:rPr>
                                      <m:t>RTV</m:t>
                                    </m:r>
                                  </m:den>
                                </m:f>
                                <m:r>
                                  <w:rPr>
                                    <w:rFonts w:ascii="Cambria Math" w:eastAsia="Cambria Math" w:hAnsi="Cambria Math"/>
                                    <w:color w:val="000000" w:themeColor="text1"/>
                                    <w:sz w:val="18"/>
                                    <w:szCs w:val="18"/>
                                  </w:rPr>
                                  <m:t>×100%</m:t>
                                </m:r>
                              </m:oMath>
                            </m:oMathPara>
                          </w:p>
                        </w:txbxContent>
                      </v:textbox>
                    </v:shape>
                  </w:pict>
                </mc:Fallback>
              </mc:AlternateContent>
            </w:r>
            <w:r w:rsidRPr="00A458E3">
              <w:rPr>
                <w:rFonts w:ascii="Arial Nova Cond Light" w:hAnsi="Arial Nova Cond Light" w:cstheme="minorHAnsi"/>
                <w:bCs/>
                <w:sz w:val="16"/>
                <w:szCs w:val="16"/>
                <w:u w:val="single"/>
              </w:rPr>
              <w:t xml:space="preserve"> Fórmula</w:t>
            </w:r>
          </w:p>
          <w:p w14:paraId="0DC99876" w14:textId="77777777" w:rsidR="00E02CAF" w:rsidRPr="00A458E3" w:rsidRDefault="00E02CAF" w:rsidP="009436AC">
            <w:pPr>
              <w:spacing w:line="276" w:lineRule="auto"/>
              <w:rPr>
                <w:rFonts w:ascii="Arial Nova Cond Light" w:hAnsi="Arial Nova Cond Light" w:cstheme="minorHAnsi"/>
                <w:bCs/>
                <w:sz w:val="16"/>
                <w:szCs w:val="16"/>
                <w:u w:val="single"/>
              </w:rPr>
            </w:pPr>
          </w:p>
          <w:p w14:paraId="09EA96FA" w14:textId="77777777" w:rsidR="00E02CAF" w:rsidRPr="00A458E3" w:rsidRDefault="00E02CAF" w:rsidP="009436AC">
            <w:pPr>
              <w:spacing w:line="276" w:lineRule="auto"/>
              <w:rPr>
                <w:rFonts w:ascii="Arial Nova Cond Light" w:hAnsi="Arial Nova Cond Light" w:cstheme="minorHAnsi"/>
                <w:bCs/>
                <w:sz w:val="16"/>
                <w:szCs w:val="16"/>
                <w:u w:val="single"/>
              </w:rPr>
            </w:pPr>
          </w:p>
          <w:p w14:paraId="07AE9977" w14:textId="77777777" w:rsidR="00E02CAF" w:rsidRPr="00A458E3" w:rsidRDefault="00E02CAF" w:rsidP="009436AC">
            <w:pPr>
              <w:spacing w:line="276" w:lineRule="auto"/>
              <w:rPr>
                <w:rFonts w:ascii="Arial Nova Cond Light" w:hAnsi="Arial Nova Cond Light" w:cstheme="minorHAnsi"/>
                <w:bCs/>
                <w:sz w:val="16"/>
                <w:szCs w:val="16"/>
              </w:rPr>
            </w:pPr>
            <w:r w:rsidRPr="00A458E3">
              <w:rPr>
                <w:rFonts w:ascii="Arial Nova Cond Light" w:hAnsi="Arial Nova Cond Light" w:cstheme="minorHAnsi"/>
                <w:bCs/>
                <w:sz w:val="16"/>
                <w:szCs w:val="16"/>
                <w:u w:val="single"/>
              </w:rPr>
              <w:t>Especificaciones técnicas</w:t>
            </w:r>
          </w:p>
          <w:p w14:paraId="504216E3" w14:textId="77777777" w:rsidR="00E02CAF" w:rsidRPr="00A458E3" w:rsidRDefault="00E02CAF" w:rsidP="009436AC">
            <w:pPr>
              <w:rPr>
                <w:rFonts w:ascii="Arial Nova Cond Light" w:hAnsi="Arial Nova Cond Light" w:cstheme="minorHAnsi"/>
                <w:bCs/>
                <w:sz w:val="16"/>
                <w:szCs w:val="16"/>
              </w:rPr>
            </w:pPr>
            <w:r w:rsidRPr="00A458E3">
              <w:rPr>
                <w:rFonts w:ascii="Arial Nova Cond Light" w:hAnsi="Arial Nova Cond Light" w:cstheme="minorHAnsi"/>
                <w:bCs/>
                <w:sz w:val="16"/>
                <w:szCs w:val="16"/>
              </w:rPr>
              <w:t>%RTNT:  % de Reglamentos Técnicos basados en NTI</w:t>
            </w:r>
          </w:p>
          <w:p w14:paraId="1274E633" w14:textId="77777777" w:rsidR="00E02CAF" w:rsidRPr="00A458E3" w:rsidRDefault="00E02CAF" w:rsidP="009436AC">
            <w:pPr>
              <w:rPr>
                <w:rFonts w:ascii="Arial Nova Cond Light" w:hAnsi="Arial Nova Cond Light" w:cstheme="minorHAnsi"/>
                <w:bCs/>
                <w:sz w:val="16"/>
                <w:szCs w:val="16"/>
              </w:rPr>
            </w:pPr>
            <w:r w:rsidRPr="00A458E3">
              <w:rPr>
                <w:rFonts w:ascii="Arial Nova Cond Light" w:hAnsi="Arial Nova Cond Light" w:cstheme="minorHAnsi"/>
                <w:bCs/>
                <w:sz w:val="16"/>
                <w:szCs w:val="16"/>
              </w:rPr>
              <w:t>RTNT: Numero de reglamentos técnicos basados en Normas Técnicas Internacionales</w:t>
            </w:r>
          </w:p>
          <w:p w14:paraId="29AFDCF0" w14:textId="77777777" w:rsidR="00E02CAF" w:rsidRPr="00A458E3" w:rsidRDefault="00E02CAF" w:rsidP="009436AC">
            <w:pPr>
              <w:spacing w:line="276" w:lineRule="auto"/>
              <w:rPr>
                <w:rFonts w:ascii="Arial Nova Cond Light" w:hAnsi="Arial Nova Cond Light" w:cstheme="minorHAnsi"/>
                <w:bCs/>
                <w:sz w:val="16"/>
                <w:szCs w:val="16"/>
              </w:rPr>
            </w:pPr>
            <w:r w:rsidRPr="00A458E3">
              <w:rPr>
                <w:rFonts w:ascii="Arial Nova Cond Light" w:hAnsi="Arial Nova Cond Light" w:cstheme="minorHAnsi"/>
                <w:bCs/>
                <w:sz w:val="16"/>
                <w:szCs w:val="16"/>
              </w:rPr>
              <w:t>RTV: Numero de reglamentos técnicos vigentes</w:t>
            </w:r>
          </w:p>
        </w:tc>
      </w:tr>
      <w:tr w:rsidR="00E02CAF" w:rsidRPr="007258FE" w14:paraId="2513B0F1" w14:textId="77777777" w:rsidTr="009436AC">
        <w:trPr>
          <w:trHeight w:val="415"/>
        </w:trPr>
        <w:tc>
          <w:tcPr>
            <w:tcW w:w="1281" w:type="pct"/>
            <w:gridSpan w:val="2"/>
            <w:shd w:val="clear" w:color="auto" w:fill="C45911" w:themeFill="accent2" w:themeFillShade="BF"/>
            <w:vAlign w:val="center"/>
          </w:tcPr>
          <w:p w14:paraId="6E35D3E3" w14:textId="77777777" w:rsidR="00E02CAF" w:rsidRPr="007258FE" w:rsidRDefault="00E02CAF"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19" w:type="pct"/>
            <w:gridSpan w:val="9"/>
            <w:tcBorders>
              <w:bottom w:val="single" w:sz="4" w:space="0" w:color="auto"/>
            </w:tcBorders>
            <w:shd w:val="clear" w:color="auto" w:fill="auto"/>
            <w:vAlign w:val="center"/>
          </w:tcPr>
          <w:p w14:paraId="220E9916" w14:textId="1F6FDF52" w:rsidR="00E02CAF" w:rsidRPr="00A458E3" w:rsidRDefault="00C8138A" w:rsidP="009436AC">
            <w:pPr>
              <w:rPr>
                <w:rFonts w:ascii="Arial Nova Cond Light" w:hAnsi="Arial Nova Cond Light" w:cstheme="minorHAnsi"/>
                <w:bCs/>
                <w:highlight w:val="yellow"/>
              </w:rPr>
            </w:pPr>
            <w:r>
              <w:rPr>
                <w:rFonts w:ascii="Arial Nova Cond Light" w:hAnsi="Arial Nova Cond Light" w:cstheme="minorHAnsi"/>
                <w:bCs/>
                <w:sz w:val="20"/>
                <w:szCs w:val="20"/>
              </w:rPr>
              <w:t>Ascendente</w:t>
            </w:r>
          </w:p>
        </w:tc>
      </w:tr>
      <w:tr w:rsidR="00E02CAF" w:rsidRPr="007258FE" w14:paraId="3FBBEF12" w14:textId="77777777" w:rsidTr="009436AC">
        <w:trPr>
          <w:trHeight w:val="415"/>
        </w:trPr>
        <w:tc>
          <w:tcPr>
            <w:tcW w:w="1281" w:type="pct"/>
            <w:gridSpan w:val="2"/>
            <w:shd w:val="clear" w:color="auto" w:fill="C45911" w:themeFill="accent2" w:themeFillShade="BF"/>
            <w:vAlign w:val="center"/>
          </w:tcPr>
          <w:p w14:paraId="7F77E01E" w14:textId="77777777" w:rsidR="00E02CAF" w:rsidRPr="007258FE" w:rsidRDefault="00E02CAF"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19" w:type="pct"/>
            <w:gridSpan w:val="9"/>
            <w:tcBorders>
              <w:bottom w:val="single" w:sz="4" w:space="0" w:color="auto"/>
            </w:tcBorders>
            <w:shd w:val="clear" w:color="auto" w:fill="auto"/>
            <w:vAlign w:val="center"/>
          </w:tcPr>
          <w:p w14:paraId="34DDE58C" w14:textId="77777777" w:rsidR="00E02CAF" w:rsidRPr="00A458E3" w:rsidRDefault="00E02CAF" w:rsidP="009436AC">
            <w:pPr>
              <w:rPr>
                <w:rFonts w:ascii="Arial Nova Cond Light" w:hAnsi="Arial Nova Cond Light" w:cstheme="minorHAnsi"/>
                <w:bCs/>
                <w:sz w:val="20"/>
                <w:szCs w:val="20"/>
              </w:rPr>
            </w:pPr>
            <w:r w:rsidRPr="00A458E3">
              <w:rPr>
                <w:rFonts w:ascii="Arial Nova Cond Light" w:hAnsi="Arial Nova Cond Light" w:cstheme="minorHAnsi"/>
                <w:bCs/>
                <w:sz w:val="20"/>
                <w:szCs w:val="20"/>
              </w:rPr>
              <w:t>Se identifican necesidades de nuevos productos a ser regulados y la Dirección General de Políticas y Análisis Regulatorio - PRODUCE dispone de los recursos necesarios para su realización.</w:t>
            </w:r>
          </w:p>
        </w:tc>
      </w:tr>
      <w:tr w:rsidR="00E02CAF" w:rsidRPr="007258FE" w14:paraId="5541E966" w14:textId="77777777" w:rsidTr="009436AC">
        <w:trPr>
          <w:trHeight w:val="276"/>
        </w:trPr>
        <w:tc>
          <w:tcPr>
            <w:tcW w:w="1281" w:type="pct"/>
            <w:gridSpan w:val="2"/>
            <w:shd w:val="clear" w:color="auto" w:fill="C45911" w:themeFill="accent2" w:themeFillShade="BF"/>
            <w:vAlign w:val="center"/>
          </w:tcPr>
          <w:p w14:paraId="27CF5CC2" w14:textId="77777777" w:rsidR="00E02CAF" w:rsidRPr="007258FE" w:rsidRDefault="00E02CAF"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19" w:type="pct"/>
            <w:gridSpan w:val="9"/>
            <w:shd w:val="clear" w:color="auto" w:fill="auto"/>
            <w:vAlign w:val="center"/>
          </w:tcPr>
          <w:p w14:paraId="5926426F" w14:textId="77777777" w:rsidR="00E02CAF" w:rsidRPr="00A458E3" w:rsidRDefault="00E02CAF" w:rsidP="009436AC">
            <w:pPr>
              <w:jc w:val="both"/>
              <w:rPr>
                <w:rFonts w:ascii="Arial Nova Cond Light" w:hAnsi="Arial Nova Cond Light" w:cstheme="minorHAnsi"/>
                <w:bCs/>
                <w:sz w:val="20"/>
                <w:szCs w:val="20"/>
              </w:rPr>
            </w:pPr>
            <w:r w:rsidRPr="00A458E3">
              <w:rPr>
                <w:rFonts w:ascii="Arial Nova Cond Light" w:hAnsi="Arial Nova Cond Light" w:cstheme="minorHAnsi"/>
                <w:bCs/>
                <w:sz w:val="20"/>
                <w:szCs w:val="20"/>
              </w:rPr>
              <w:t>Catálogos de normas técnicas de la Organización Internacional de Normalización (ISO), Comisión Electrotécnica Internacional (IEC), Instituto Nacional de la Calidad (INACAL) y CODEX Alimentarius.</w:t>
            </w:r>
          </w:p>
          <w:p w14:paraId="2BCF92DD" w14:textId="77777777" w:rsidR="00E02CAF" w:rsidRPr="00A458E3" w:rsidRDefault="00E02CAF" w:rsidP="009436AC">
            <w:pPr>
              <w:jc w:val="both"/>
              <w:rPr>
                <w:rFonts w:ascii="Arial Nova Cond Light" w:hAnsi="Arial Nova Cond Light" w:cstheme="minorHAnsi"/>
                <w:bCs/>
                <w:sz w:val="20"/>
                <w:szCs w:val="20"/>
              </w:rPr>
            </w:pPr>
            <w:r w:rsidRPr="00A458E3">
              <w:rPr>
                <w:rFonts w:ascii="Arial Nova Cond Light" w:hAnsi="Arial Nova Cond Light" w:cstheme="minorHAnsi"/>
                <w:bCs/>
                <w:sz w:val="20"/>
                <w:szCs w:val="20"/>
              </w:rPr>
              <w:t>Base de datos de reglamentos técnicos aprobados de PRODUCE.</w:t>
            </w:r>
          </w:p>
        </w:tc>
      </w:tr>
      <w:tr w:rsidR="00E02CAF" w:rsidRPr="007258FE" w14:paraId="1220E351" w14:textId="77777777" w:rsidTr="009436AC">
        <w:trPr>
          <w:trHeight w:val="416"/>
        </w:trPr>
        <w:tc>
          <w:tcPr>
            <w:tcW w:w="1281" w:type="pct"/>
            <w:gridSpan w:val="2"/>
            <w:shd w:val="clear" w:color="auto" w:fill="C45911" w:themeFill="accent2" w:themeFillShade="BF"/>
            <w:vAlign w:val="center"/>
          </w:tcPr>
          <w:p w14:paraId="5CA3C1F9" w14:textId="77777777" w:rsidR="00E02CAF" w:rsidRPr="00D952D8" w:rsidRDefault="00E02CAF" w:rsidP="009436AC">
            <w:pPr>
              <w:spacing w:line="276" w:lineRule="auto"/>
              <w:rPr>
                <w:rFonts w:ascii="Arial Nova Cond Light" w:hAnsi="Arial Nova Cond Light" w:cstheme="minorHAnsi"/>
                <w:bCs/>
                <w:color w:val="FFFFFF" w:themeColor="background1"/>
                <w:sz w:val="20"/>
                <w:szCs w:val="20"/>
              </w:rPr>
            </w:pPr>
            <w:r w:rsidRPr="00D952D8">
              <w:rPr>
                <w:rFonts w:ascii="Arial Nova Cond Light" w:hAnsi="Arial Nova Cond Light" w:cstheme="minorHAnsi"/>
                <w:bCs/>
                <w:color w:val="FFFFFF" w:themeColor="background1"/>
                <w:sz w:val="20"/>
                <w:szCs w:val="20"/>
              </w:rPr>
              <w:t>Tipo de indicador de servicios</w:t>
            </w:r>
          </w:p>
        </w:tc>
        <w:tc>
          <w:tcPr>
            <w:tcW w:w="3719" w:type="pct"/>
            <w:gridSpan w:val="9"/>
            <w:shd w:val="clear" w:color="auto" w:fill="auto"/>
            <w:vAlign w:val="center"/>
          </w:tcPr>
          <w:p w14:paraId="11555815" w14:textId="77777777" w:rsidR="00E02CAF" w:rsidRPr="00A458E3" w:rsidRDefault="00E02CAF" w:rsidP="009436AC">
            <w:pPr>
              <w:jc w:val="both"/>
              <w:rPr>
                <w:rFonts w:ascii="Arial Nova Cond Light" w:hAnsi="Arial Nova Cond Light" w:cstheme="minorHAnsi"/>
                <w:bCs/>
                <w:sz w:val="20"/>
                <w:szCs w:val="20"/>
              </w:rPr>
            </w:pPr>
            <w:r w:rsidRPr="00A458E3">
              <w:rPr>
                <w:rFonts w:ascii="Arial Nova Cond Light" w:hAnsi="Arial Nova Cond Light" w:cstheme="minorHAnsi"/>
                <w:bCs/>
                <w:sz w:val="20"/>
                <w:szCs w:val="20"/>
              </w:rPr>
              <w:t>Cobertura</w:t>
            </w:r>
          </w:p>
        </w:tc>
      </w:tr>
      <w:tr w:rsidR="00E02CAF" w:rsidRPr="003B16EC" w14:paraId="24CD5169" w14:textId="77777777" w:rsidTr="009436AC">
        <w:trPr>
          <w:trHeight w:val="322"/>
        </w:trPr>
        <w:tc>
          <w:tcPr>
            <w:tcW w:w="583" w:type="pct"/>
            <w:tcBorders>
              <w:tr2bl w:val="single" w:sz="4" w:space="0" w:color="auto"/>
            </w:tcBorders>
            <w:shd w:val="clear" w:color="auto" w:fill="C45911" w:themeFill="accent2" w:themeFillShade="BF"/>
            <w:vAlign w:val="center"/>
          </w:tcPr>
          <w:p w14:paraId="12BD4B0F" w14:textId="77777777" w:rsidR="00E02CAF" w:rsidRPr="002D7472" w:rsidRDefault="00E02CAF" w:rsidP="009436AC">
            <w:pPr>
              <w:spacing w:line="276" w:lineRule="auto"/>
              <w:jc w:val="center"/>
              <w:rPr>
                <w:rFonts w:ascii="Arial Nova Cond Light" w:hAnsi="Arial Nova Cond Light" w:cstheme="minorHAnsi"/>
                <w:bCs/>
                <w:color w:val="FFFFFF" w:themeColor="background1"/>
                <w:sz w:val="16"/>
                <w:szCs w:val="16"/>
              </w:rPr>
            </w:pPr>
          </w:p>
        </w:tc>
        <w:tc>
          <w:tcPr>
            <w:tcW w:w="698" w:type="pct"/>
            <w:shd w:val="clear" w:color="auto" w:fill="C45911" w:themeFill="accent2" w:themeFillShade="BF"/>
            <w:vAlign w:val="center"/>
          </w:tcPr>
          <w:p w14:paraId="02F52D82" w14:textId="77777777" w:rsidR="00E02CAF" w:rsidRPr="002D7472" w:rsidRDefault="00E02CAF"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19" w:type="pct"/>
            <w:gridSpan w:val="9"/>
            <w:shd w:val="clear" w:color="auto" w:fill="C45911" w:themeFill="accent2" w:themeFillShade="BF"/>
            <w:vAlign w:val="center"/>
          </w:tcPr>
          <w:p w14:paraId="12DF8A67" w14:textId="77777777" w:rsidR="00E02CAF" w:rsidRPr="002D7472" w:rsidRDefault="00E02CAF"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E02CAF" w:rsidRPr="003B16EC" w14:paraId="2D7DFD74" w14:textId="77777777" w:rsidTr="009436AC">
        <w:trPr>
          <w:trHeight w:val="286"/>
        </w:trPr>
        <w:tc>
          <w:tcPr>
            <w:tcW w:w="583" w:type="pct"/>
            <w:shd w:val="clear" w:color="auto" w:fill="FBE4D5" w:themeFill="accent2" w:themeFillTint="33"/>
            <w:vAlign w:val="center"/>
          </w:tcPr>
          <w:p w14:paraId="73B8F844" w14:textId="77777777" w:rsidR="00E02CAF" w:rsidRPr="002D7472" w:rsidRDefault="00E02CAF" w:rsidP="009436AC">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98" w:type="pct"/>
            <w:tcBorders>
              <w:bottom w:val="single" w:sz="4" w:space="0" w:color="auto"/>
            </w:tcBorders>
            <w:shd w:val="clear" w:color="auto" w:fill="FBE4D5" w:themeFill="accent2" w:themeFillTint="33"/>
            <w:vAlign w:val="center"/>
          </w:tcPr>
          <w:p w14:paraId="1A1941B7"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469" w:type="pct"/>
            <w:tcBorders>
              <w:bottom w:val="single" w:sz="4" w:space="0" w:color="auto"/>
            </w:tcBorders>
            <w:shd w:val="clear" w:color="auto" w:fill="FBE4D5" w:themeFill="accent2" w:themeFillTint="33"/>
            <w:vAlign w:val="center"/>
          </w:tcPr>
          <w:p w14:paraId="55FACA71"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15" w:type="pct"/>
            <w:tcBorders>
              <w:bottom w:val="single" w:sz="4" w:space="0" w:color="auto"/>
            </w:tcBorders>
            <w:shd w:val="clear" w:color="auto" w:fill="FBE4D5" w:themeFill="accent2" w:themeFillTint="33"/>
            <w:vAlign w:val="center"/>
          </w:tcPr>
          <w:p w14:paraId="11353D66"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500" w:type="pct"/>
            <w:tcBorders>
              <w:bottom w:val="single" w:sz="4" w:space="0" w:color="auto"/>
            </w:tcBorders>
            <w:shd w:val="clear" w:color="auto" w:fill="FBE4D5" w:themeFill="accent2" w:themeFillTint="33"/>
            <w:vAlign w:val="center"/>
          </w:tcPr>
          <w:p w14:paraId="42813E8F"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471" w:type="pct"/>
            <w:tcBorders>
              <w:bottom w:val="single" w:sz="4" w:space="0" w:color="auto"/>
            </w:tcBorders>
            <w:shd w:val="clear" w:color="auto" w:fill="FBE4D5" w:themeFill="accent2" w:themeFillTint="33"/>
            <w:vAlign w:val="center"/>
          </w:tcPr>
          <w:p w14:paraId="7349B8E1"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0" w:type="pct"/>
            <w:tcBorders>
              <w:bottom w:val="single" w:sz="4" w:space="0" w:color="auto"/>
            </w:tcBorders>
            <w:shd w:val="clear" w:color="auto" w:fill="FBE4D5" w:themeFill="accent2" w:themeFillTint="33"/>
            <w:vAlign w:val="center"/>
          </w:tcPr>
          <w:p w14:paraId="6E469422"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8" w:type="pct"/>
            <w:tcBorders>
              <w:bottom w:val="single" w:sz="4" w:space="0" w:color="auto"/>
            </w:tcBorders>
            <w:shd w:val="clear" w:color="auto" w:fill="FBE4D5" w:themeFill="accent2" w:themeFillTint="33"/>
            <w:vAlign w:val="center"/>
          </w:tcPr>
          <w:p w14:paraId="24ADDB0F"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3CB987EB"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34A0286D"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8" w:type="pct"/>
            <w:tcBorders>
              <w:bottom w:val="single" w:sz="4" w:space="0" w:color="auto"/>
            </w:tcBorders>
            <w:shd w:val="clear" w:color="auto" w:fill="FBE4D5" w:themeFill="accent2" w:themeFillTint="33"/>
            <w:vAlign w:val="center"/>
          </w:tcPr>
          <w:p w14:paraId="7F3BA035" w14:textId="77777777" w:rsidR="00E02CAF" w:rsidRPr="002D7472" w:rsidRDefault="00E02CAF"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E02CAF" w:rsidRPr="003B16EC" w14:paraId="721C62F0" w14:textId="77777777" w:rsidTr="009436AC">
        <w:trPr>
          <w:trHeight w:val="85"/>
        </w:trPr>
        <w:tc>
          <w:tcPr>
            <w:tcW w:w="583" w:type="pct"/>
            <w:shd w:val="clear" w:color="auto" w:fill="D9D9D9" w:themeFill="background1" w:themeFillShade="D9"/>
            <w:vAlign w:val="center"/>
          </w:tcPr>
          <w:p w14:paraId="557109B4" w14:textId="77777777" w:rsidR="00E02CAF" w:rsidRPr="002D7472" w:rsidRDefault="00E02CAF" w:rsidP="009436AC">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98" w:type="pct"/>
            <w:shd w:val="clear" w:color="auto" w:fill="auto"/>
            <w:vAlign w:val="center"/>
          </w:tcPr>
          <w:p w14:paraId="6C8E31ED" w14:textId="77777777" w:rsidR="00E02CAF" w:rsidRPr="00290659" w:rsidRDefault="00E02CAF" w:rsidP="009436AC">
            <w:pPr>
              <w:spacing w:line="276" w:lineRule="auto"/>
              <w:jc w:val="center"/>
              <w:rPr>
                <w:rFonts w:ascii="Arial Nova Cond Light" w:hAnsi="Arial Nova Cond Light" w:cstheme="minorHAnsi"/>
                <w:bCs/>
                <w:sz w:val="20"/>
                <w:szCs w:val="20"/>
              </w:rPr>
            </w:pPr>
            <w:r w:rsidRPr="00290659">
              <w:rPr>
                <w:rFonts w:ascii="Arial Nova Cond Light" w:hAnsi="Arial Nova Cond Light"/>
                <w:sz w:val="20"/>
                <w:szCs w:val="20"/>
              </w:rPr>
              <w:t>20%</w:t>
            </w:r>
          </w:p>
        </w:tc>
        <w:tc>
          <w:tcPr>
            <w:tcW w:w="469" w:type="pct"/>
            <w:shd w:val="clear" w:color="auto" w:fill="auto"/>
            <w:vAlign w:val="center"/>
          </w:tcPr>
          <w:p w14:paraId="261E54C0" w14:textId="77777777" w:rsidR="00E02CAF" w:rsidRPr="00290659" w:rsidRDefault="00E02CAF" w:rsidP="009436AC">
            <w:pPr>
              <w:spacing w:line="276" w:lineRule="auto"/>
              <w:jc w:val="center"/>
              <w:rPr>
                <w:rFonts w:ascii="Arial Nova Cond Light" w:hAnsi="Arial Nova Cond Light" w:cstheme="minorHAnsi"/>
                <w:bCs/>
                <w:sz w:val="20"/>
                <w:szCs w:val="20"/>
              </w:rPr>
            </w:pPr>
            <w:r w:rsidRPr="00290659">
              <w:rPr>
                <w:rFonts w:ascii="Arial Nova Cond Light" w:hAnsi="Arial Nova Cond Light"/>
                <w:sz w:val="20"/>
                <w:szCs w:val="20"/>
              </w:rPr>
              <w:t>30%</w:t>
            </w:r>
          </w:p>
        </w:tc>
        <w:tc>
          <w:tcPr>
            <w:tcW w:w="415" w:type="pct"/>
            <w:shd w:val="clear" w:color="auto" w:fill="auto"/>
            <w:vAlign w:val="center"/>
          </w:tcPr>
          <w:p w14:paraId="74A602C4" w14:textId="77777777" w:rsidR="00E02CAF" w:rsidRPr="00290659" w:rsidRDefault="00E02CAF" w:rsidP="009436AC">
            <w:pPr>
              <w:spacing w:line="276" w:lineRule="auto"/>
              <w:jc w:val="center"/>
              <w:rPr>
                <w:rFonts w:ascii="Arial Nova Cond Light" w:hAnsi="Arial Nova Cond Light" w:cstheme="minorHAnsi"/>
                <w:bCs/>
                <w:sz w:val="20"/>
                <w:szCs w:val="20"/>
              </w:rPr>
            </w:pPr>
            <w:r w:rsidRPr="00290659">
              <w:rPr>
                <w:rFonts w:ascii="Arial Nova Cond Light" w:hAnsi="Arial Nova Cond Light"/>
                <w:sz w:val="20"/>
                <w:szCs w:val="20"/>
              </w:rPr>
              <w:t>35%</w:t>
            </w:r>
          </w:p>
        </w:tc>
        <w:tc>
          <w:tcPr>
            <w:tcW w:w="500" w:type="pct"/>
            <w:shd w:val="clear" w:color="auto" w:fill="auto"/>
            <w:vAlign w:val="center"/>
          </w:tcPr>
          <w:p w14:paraId="1FC5222D" w14:textId="77777777" w:rsidR="00E02CAF" w:rsidRPr="00290659" w:rsidRDefault="00E02CAF" w:rsidP="009436AC">
            <w:pPr>
              <w:spacing w:line="276" w:lineRule="auto"/>
              <w:jc w:val="center"/>
              <w:rPr>
                <w:rFonts w:ascii="Arial Nova Cond Light" w:hAnsi="Arial Nova Cond Light" w:cstheme="minorHAnsi"/>
                <w:bCs/>
                <w:sz w:val="20"/>
                <w:szCs w:val="20"/>
              </w:rPr>
            </w:pPr>
            <w:r w:rsidRPr="00290659">
              <w:rPr>
                <w:rFonts w:ascii="Arial Nova Cond Light" w:hAnsi="Arial Nova Cond Light"/>
                <w:sz w:val="20"/>
                <w:szCs w:val="20"/>
              </w:rPr>
              <w:t>40%</w:t>
            </w:r>
          </w:p>
        </w:tc>
        <w:tc>
          <w:tcPr>
            <w:tcW w:w="471" w:type="pct"/>
            <w:shd w:val="clear" w:color="auto" w:fill="auto"/>
            <w:vAlign w:val="center"/>
          </w:tcPr>
          <w:p w14:paraId="68BCCD52" w14:textId="77777777" w:rsidR="00E02CAF" w:rsidRPr="00290659" w:rsidRDefault="00E02CAF" w:rsidP="009436AC">
            <w:pPr>
              <w:spacing w:line="276" w:lineRule="auto"/>
              <w:jc w:val="center"/>
              <w:rPr>
                <w:rFonts w:ascii="Arial Nova Cond Light" w:hAnsi="Arial Nova Cond Light" w:cstheme="minorHAnsi"/>
                <w:bCs/>
                <w:sz w:val="20"/>
                <w:szCs w:val="20"/>
              </w:rPr>
            </w:pPr>
            <w:r w:rsidRPr="00290659">
              <w:rPr>
                <w:rFonts w:ascii="Arial Nova Cond Light" w:hAnsi="Arial Nova Cond Light"/>
                <w:sz w:val="20"/>
                <w:szCs w:val="20"/>
              </w:rPr>
              <w:t>45%</w:t>
            </w:r>
          </w:p>
        </w:tc>
        <w:tc>
          <w:tcPr>
            <w:tcW w:w="380" w:type="pct"/>
            <w:shd w:val="clear" w:color="auto" w:fill="auto"/>
            <w:vAlign w:val="center"/>
          </w:tcPr>
          <w:p w14:paraId="2E1DACBD" w14:textId="77777777" w:rsidR="00E02CAF" w:rsidRPr="00290659" w:rsidRDefault="00E02CAF" w:rsidP="009436AC">
            <w:pPr>
              <w:spacing w:line="276" w:lineRule="auto"/>
              <w:jc w:val="center"/>
              <w:rPr>
                <w:rFonts w:ascii="Arial Nova Cond Light" w:hAnsi="Arial Nova Cond Light" w:cstheme="minorHAnsi"/>
                <w:bCs/>
                <w:sz w:val="20"/>
                <w:szCs w:val="20"/>
              </w:rPr>
            </w:pPr>
            <w:r w:rsidRPr="00290659">
              <w:rPr>
                <w:rFonts w:ascii="Arial Nova Cond Light" w:hAnsi="Arial Nova Cond Light"/>
                <w:sz w:val="20"/>
                <w:szCs w:val="20"/>
              </w:rPr>
              <w:t>50%</w:t>
            </w:r>
          </w:p>
        </w:tc>
        <w:tc>
          <w:tcPr>
            <w:tcW w:w="378" w:type="pct"/>
            <w:shd w:val="clear" w:color="auto" w:fill="auto"/>
            <w:vAlign w:val="center"/>
          </w:tcPr>
          <w:p w14:paraId="4378A25B" w14:textId="77777777" w:rsidR="00E02CAF" w:rsidRPr="00290659" w:rsidRDefault="00E02CAF" w:rsidP="009436AC">
            <w:pPr>
              <w:spacing w:line="276" w:lineRule="auto"/>
              <w:jc w:val="center"/>
              <w:rPr>
                <w:rFonts w:ascii="Arial Nova Cond Light" w:hAnsi="Arial Nova Cond Light" w:cstheme="minorHAnsi"/>
                <w:bCs/>
                <w:sz w:val="20"/>
                <w:szCs w:val="20"/>
              </w:rPr>
            </w:pPr>
            <w:r w:rsidRPr="00290659">
              <w:rPr>
                <w:rFonts w:ascii="Arial Nova Cond Light" w:hAnsi="Arial Nova Cond Light"/>
                <w:sz w:val="20"/>
                <w:szCs w:val="20"/>
              </w:rPr>
              <w:t>55%</w:t>
            </w:r>
          </w:p>
        </w:tc>
        <w:tc>
          <w:tcPr>
            <w:tcW w:w="379" w:type="pct"/>
            <w:shd w:val="clear" w:color="auto" w:fill="auto"/>
            <w:vAlign w:val="center"/>
          </w:tcPr>
          <w:p w14:paraId="05F952C8" w14:textId="77777777" w:rsidR="00E02CAF" w:rsidRPr="00290659" w:rsidRDefault="00E02CAF" w:rsidP="009436AC">
            <w:pPr>
              <w:spacing w:line="276" w:lineRule="auto"/>
              <w:jc w:val="center"/>
              <w:rPr>
                <w:rFonts w:ascii="Arial Nova Cond Light" w:hAnsi="Arial Nova Cond Light" w:cstheme="minorHAnsi"/>
                <w:bCs/>
                <w:sz w:val="20"/>
                <w:szCs w:val="20"/>
              </w:rPr>
            </w:pPr>
            <w:r w:rsidRPr="00290659">
              <w:rPr>
                <w:rFonts w:ascii="Arial Nova Cond Light" w:hAnsi="Arial Nova Cond Light"/>
                <w:sz w:val="20"/>
                <w:szCs w:val="20"/>
              </w:rPr>
              <w:t>60%</w:t>
            </w:r>
          </w:p>
        </w:tc>
        <w:tc>
          <w:tcPr>
            <w:tcW w:w="379" w:type="pct"/>
            <w:shd w:val="clear" w:color="auto" w:fill="auto"/>
            <w:vAlign w:val="center"/>
          </w:tcPr>
          <w:p w14:paraId="48E96E57" w14:textId="77777777" w:rsidR="00E02CAF" w:rsidRPr="00290659" w:rsidRDefault="00E02CAF" w:rsidP="009436AC">
            <w:pPr>
              <w:spacing w:line="276" w:lineRule="auto"/>
              <w:jc w:val="center"/>
              <w:rPr>
                <w:rFonts w:ascii="Arial Nova Cond Light" w:hAnsi="Arial Nova Cond Light" w:cstheme="minorHAnsi"/>
                <w:bCs/>
                <w:sz w:val="20"/>
                <w:szCs w:val="20"/>
              </w:rPr>
            </w:pPr>
            <w:r w:rsidRPr="00290659">
              <w:rPr>
                <w:rFonts w:ascii="Arial Nova Cond Light" w:hAnsi="Arial Nova Cond Light"/>
                <w:sz w:val="20"/>
                <w:szCs w:val="20"/>
              </w:rPr>
              <w:t>65%</w:t>
            </w:r>
          </w:p>
        </w:tc>
        <w:tc>
          <w:tcPr>
            <w:tcW w:w="348" w:type="pct"/>
            <w:shd w:val="clear" w:color="auto" w:fill="auto"/>
            <w:vAlign w:val="center"/>
          </w:tcPr>
          <w:p w14:paraId="3E3AD579" w14:textId="77777777" w:rsidR="00E02CAF" w:rsidRPr="00290659" w:rsidRDefault="00E02CAF" w:rsidP="009436AC">
            <w:pPr>
              <w:spacing w:line="276" w:lineRule="auto"/>
              <w:jc w:val="center"/>
              <w:rPr>
                <w:rFonts w:ascii="Arial Nova Cond Light" w:hAnsi="Arial Nova Cond Light" w:cstheme="minorHAnsi"/>
                <w:bCs/>
                <w:sz w:val="20"/>
                <w:szCs w:val="20"/>
              </w:rPr>
            </w:pPr>
            <w:r w:rsidRPr="00290659">
              <w:rPr>
                <w:rFonts w:ascii="Arial Nova Cond Light" w:hAnsi="Arial Nova Cond Light"/>
                <w:sz w:val="20"/>
                <w:szCs w:val="20"/>
              </w:rPr>
              <w:t>70%</w:t>
            </w:r>
          </w:p>
        </w:tc>
      </w:tr>
    </w:tbl>
    <w:p w14:paraId="460C852D" w14:textId="77777777" w:rsidR="00E02CAF" w:rsidRDefault="00E02CAF" w:rsidP="00E02CAF">
      <w:r>
        <w:br w:type="page"/>
      </w:r>
    </w:p>
    <w:p w14:paraId="695DF014" w14:textId="77777777" w:rsidR="00E02CAF" w:rsidRDefault="00E02CAF" w:rsidP="00E02CAF">
      <w:pPr>
        <w:sectPr w:rsidR="00E02CAF" w:rsidSect="00F861B5">
          <w:pgSz w:w="11907" w:h="16840" w:code="9"/>
          <w:pgMar w:top="1418" w:right="1701" w:bottom="1418" w:left="1701" w:header="709" w:footer="709" w:gutter="0"/>
          <w:cols w:space="708"/>
          <w:docGrid w:linePitch="360"/>
        </w:sectPr>
      </w:pPr>
    </w:p>
    <w:p w14:paraId="53D01C36" w14:textId="77777777" w:rsidR="00E02CAF" w:rsidRDefault="00E02CAF" w:rsidP="00E02CAF"/>
    <w:tbl>
      <w:tblPr>
        <w:tblW w:w="1461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707"/>
        <w:gridCol w:w="1633"/>
        <w:gridCol w:w="2693"/>
        <w:gridCol w:w="1276"/>
        <w:gridCol w:w="1701"/>
        <w:gridCol w:w="1701"/>
        <w:gridCol w:w="1246"/>
        <w:gridCol w:w="903"/>
        <w:gridCol w:w="1265"/>
      </w:tblGrid>
      <w:tr w:rsidR="00E02CAF" w:rsidRPr="00974137" w14:paraId="579F882E" w14:textId="77777777" w:rsidTr="009436AC">
        <w:trPr>
          <w:trHeight w:val="145"/>
          <w:tblHeader/>
        </w:trPr>
        <w:tc>
          <w:tcPr>
            <w:tcW w:w="14616"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C23E1F1"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E02CAF" w:rsidRPr="00974137" w14:paraId="039BA957" w14:textId="77777777" w:rsidTr="009436AC">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E383E4E" w14:textId="77777777" w:rsidR="00E02CAF" w:rsidRPr="009431D8" w:rsidRDefault="00E02CAF" w:rsidP="009436AC">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EBAF7E5" w14:textId="77777777" w:rsidR="00E02CAF" w:rsidRPr="009431D8" w:rsidRDefault="00E02CAF" w:rsidP="009436AC">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1633"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5C509ED" w14:textId="77777777" w:rsidR="00E02CAF" w:rsidRPr="009431D8" w:rsidRDefault="00E02CAF" w:rsidP="009436AC">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31A74C8"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68FEF286"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7AADEAA"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816"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12CED63"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E02CAF" w:rsidRPr="00974137" w14:paraId="4FCFD6F1" w14:textId="77777777" w:rsidTr="009436AC">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5BC0ED4" w14:textId="77777777" w:rsidR="00E02CAF" w:rsidRPr="00974137" w:rsidRDefault="00E02CAF" w:rsidP="009436AC">
            <w:pPr>
              <w:spacing w:after="0"/>
              <w:rPr>
                <w:rFonts w:ascii="Arial Narrow" w:eastAsia="Times New Roman" w:hAnsi="Arial Narrow" w:cs="Segoe UI"/>
                <w:color w:val="FFFFFF" w:themeColor="background1"/>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A91928A" w14:textId="77777777" w:rsidR="00E02CAF" w:rsidRPr="00974137" w:rsidRDefault="00E02CAF" w:rsidP="009436AC">
            <w:pPr>
              <w:spacing w:after="0"/>
              <w:rPr>
                <w:rFonts w:ascii="Arial Narrow" w:eastAsia="Times New Roman" w:hAnsi="Arial Narrow" w:cs="Segoe UI"/>
                <w:color w:val="FFFFFF" w:themeColor="background1"/>
                <w:sz w:val="18"/>
                <w:szCs w:val="18"/>
              </w:rPr>
            </w:pPr>
          </w:p>
        </w:tc>
        <w:tc>
          <w:tcPr>
            <w:tcW w:w="1633"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DAF8276" w14:textId="77777777" w:rsidR="00E02CAF" w:rsidRPr="00974137" w:rsidRDefault="00E02CAF" w:rsidP="009436AC">
            <w:pPr>
              <w:spacing w:after="0"/>
              <w:rPr>
                <w:rFonts w:ascii="Arial Narrow" w:eastAsia="Times New Roman" w:hAnsi="Arial Narrow" w:cs="Segoe UI"/>
                <w:color w:val="FFFFFF" w:themeColor="background1"/>
                <w:sz w:val="18"/>
                <w:szCs w:val="18"/>
              </w:rPr>
            </w:pPr>
          </w:p>
        </w:tc>
        <w:tc>
          <w:tcPr>
            <w:tcW w:w="2693"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12CC9E7" w14:textId="77777777" w:rsidR="00E02CAF" w:rsidRPr="009431D8" w:rsidRDefault="00E02CAF" w:rsidP="009436AC">
            <w:pPr>
              <w:spacing w:after="0"/>
              <w:rPr>
                <w:rFonts w:ascii="Arial Nova Cond Light" w:eastAsia="Times New Roman" w:hAnsi="Arial Nova Cond Light" w:cs="Segoe UI"/>
                <w:color w:val="FFFFFF" w:themeColor="background1"/>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E4A5F03" w14:textId="77777777" w:rsidR="00E02CAF" w:rsidRPr="009431D8" w:rsidRDefault="00E02CAF" w:rsidP="009436AC">
            <w:pPr>
              <w:spacing w:after="0"/>
              <w:rPr>
                <w:rFonts w:ascii="Arial Nova Cond Light" w:eastAsia="Times New Roman" w:hAnsi="Arial Nova Cond Light" w:cs="Segoe UI"/>
                <w:color w:val="FFFFFF" w:themeColor="background1"/>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62BC37E"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70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7F78499"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DA6DAE3"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52839AA"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63390AB1"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E5C23A3"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E02CAF" w:rsidRPr="003B16EC" w14:paraId="6ED34B8E" w14:textId="77777777" w:rsidTr="009436AC">
        <w:trPr>
          <w:trHeight w:val="550"/>
        </w:trPr>
        <w:tc>
          <w:tcPr>
            <w:tcW w:w="491" w:type="dxa"/>
            <w:vMerge w:val="restart"/>
            <w:tcBorders>
              <w:top w:val="single" w:sz="4" w:space="0" w:color="auto"/>
              <w:left w:val="single" w:sz="4" w:space="0" w:color="auto"/>
              <w:right w:val="single" w:sz="4" w:space="0" w:color="auto"/>
            </w:tcBorders>
            <w:shd w:val="clear" w:color="auto" w:fill="auto"/>
            <w:vAlign w:val="center"/>
            <w:hideMark/>
          </w:tcPr>
          <w:p w14:paraId="7375B443" w14:textId="77777777" w:rsidR="00E02CAF" w:rsidRPr="00974137" w:rsidRDefault="00E02CAF" w:rsidP="009436AC">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2</w:t>
            </w:r>
          </w:p>
        </w:tc>
        <w:tc>
          <w:tcPr>
            <w:tcW w:w="1707" w:type="dxa"/>
            <w:vMerge w:val="restart"/>
            <w:tcBorders>
              <w:top w:val="single" w:sz="4" w:space="0" w:color="auto"/>
              <w:left w:val="single" w:sz="4" w:space="0" w:color="auto"/>
              <w:right w:val="single" w:sz="4" w:space="0" w:color="auto"/>
            </w:tcBorders>
            <w:shd w:val="clear" w:color="auto" w:fill="auto"/>
            <w:vAlign w:val="center"/>
          </w:tcPr>
          <w:p w14:paraId="059170F2" w14:textId="77777777" w:rsidR="00E02CAF" w:rsidRPr="009431D8" w:rsidRDefault="00E02CAF" w:rsidP="009436AC">
            <w:pPr>
              <w:spacing w:after="0"/>
              <w:ind w:right="133"/>
              <w:jc w:val="both"/>
              <w:textAlignment w:val="baseline"/>
              <w:rPr>
                <w:rFonts w:ascii="Arial Nova Cond Light" w:eastAsia="Times New Roman" w:hAnsi="Arial Nova Cond Light" w:cs="Segoe UI"/>
                <w:sz w:val="18"/>
                <w:szCs w:val="18"/>
              </w:rPr>
            </w:pPr>
            <w:r w:rsidRPr="00FA4AF3">
              <w:rPr>
                <w:rFonts w:ascii="Arial Nova Cond Light" w:hAnsi="Arial Nova Cond Light"/>
                <w:sz w:val="18"/>
                <w:szCs w:val="18"/>
              </w:rPr>
              <w:t>L.1.1. Incrementar el uso de estándares de calidad en los bienes y servicios que brindan las entidades públicas</w:t>
            </w:r>
          </w:p>
        </w:tc>
        <w:tc>
          <w:tcPr>
            <w:tcW w:w="1633" w:type="dxa"/>
            <w:vMerge w:val="restart"/>
            <w:tcBorders>
              <w:top w:val="single" w:sz="4" w:space="0" w:color="auto"/>
              <w:left w:val="single" w:sz="4" w:space="0" w:color="auto"/>
              <w:right w:val="single" w:sz="4" w:space="0" w:color="auto"/>
            </w:tcBorders>
            <w:shd w:val="clear" w:color="auto" w:fill="FFFFFF" w:themeFill="background1"/>
            <w:vAlign w:val="center"/>
          </w:tcPr>
          <w:p w14:paraId="37A6981B" w14:textId="4BFA1937" w:rsidR="00E02CAF" w:rsidRPr="009431D8" w:rsidRDefault="00573A2D" w:rsidP="009436AC">
            <w:pPr>
              <w:spacing w:after="0"/>
              <w:jc w:val="both"/>
              <w:rPr>
                <w:rFonts w:ascii="Arial Nova Cond Light" w:hAnsi="Arial Nova Cond Light" w:cstheme="minorHAnsi"/>
                <w:bCs/>
                <w:sz w:val="18"/>
                <w:szCs w:val="18"/>
              </w:rPr>
            </w:pPr>
            <w:r>
              <w:rPr>
                <w:rFonts w:ascii="Arial Nova Cond Light" w:hAnsi="Arial Nova Cond Light"/>
                <w:sz w:val="20"/>
                <w:szCs w:val="20"/>
              </w:rPr>
              <w:t>7</w:t>
            </w:r>
            <w:r w:rsidR="00E02CAF" w:rsidRPr="0035478A">
              <w:rPr>
                <w:rFonts w:ascii="Arial Nova Cond Light" w:hAnsi="Arial Nova Cond Light"/>
                <w:sz w:val="20"/>
                <w:szCs w:val="20"/>
              </w:rPr>
              <w:t>. SERVICIO DE SUPERVISIÓN Y FISCALIZACIÓN DEL CUMPLIMIENTO DE LAS OBLIGACIONES ESTABLECIDAS EN LOS TÍTULOS HABILITANTES A TRAVÉS DEL USO DE OEC ACREDITADOS.</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0D261363" w14:textId="77777777" w:rsidR="00E02CAF" w:rsidRPr="004B6676" w:rsidRDefault="00E02CAF" w:rsidP="009436AC">
            <w:pPr>
              <w:spacing w:after="0"/>
              <w:ind w:left="135" w:right="183"/>
              <w:jc w:val="both"/>
              <w:rPr>
                <w:rFonts w:ascii="Arial Nova Cond Light" w:hAnsi="Arial Nova Cond Light"/>
                <w:sz w:val="16"/>
                <w:szCs w:val="16"/>
              </w:rPr>
            </w:pPr>
            <w:r w:rsidRPr="0002526C">
              <w:rPr>
                <w:rFonts w:ascii="Arial Nova Cond Light" w:hAnsi="Arial Nova Cond Light"/>
                <w:sz w:val="16"/>
                <w:szCs w:val="16"/>
              </w:rPr>
              <w:t>AO 0001: Realizar la programación de acciones de supervisión y fiscalización en materia de los títulos habilitantes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08C26CB3" w14:textId="77777777" w:rsidR="00E02CAF" w:rsidRPr="004B6676"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Cronograma de fiscalización</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5D0B731" w14:textId="77777777" w:rsidR="00E02CAF" w:rsidRPr="004B6676"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3109410" w14:textId="77777777" w:rsidR="00E02CAF" w:rsidRPr="004B6676"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3E0D0BAB" w14:textId="77777777" w:rsidR="00E02CAF" w:rsidRPr="004B6676"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15858181" w14:textId="77777777" w:rsidR="00E02CAF" w:rsidRPr="004B6676"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3DC5F84C" w14:textId="77777777" w:rsidR="00E02CAF" w:rsidRPr="004B6676"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Gobierno Nacional</w:t>
            </w:r>
            <w:r w:rsidRPr="0002526C">
              <w:rPr>
                <w:rFonts w:ascii="Arial" w:hAnsi="Arial" w:cs="Arial"/>
                <w:sz w:val="16"/>
                <w:szCs w:val="16"/>
              </w:rPr>
              <w:t> </w:t>
            </w:r>
            <w:r w:rsidRPr="0002526C">
              <w:rPr>
                <w:rFonts w:ascii="Arial Nova Cond Light" w:hAnsi="Arial Nova Cond Light"/>
                <w:sz w:val="16"/>
                <w:szCs w:val="16"/>
              </w:rPr>
              <w:t> </w:t>
            </w:r>
          </w:p>
        </w:tc>
      </w:tr>
      <w:tr w:rsidR="00E02CAF" w:rsidRPr="003B16EC" w14:paraId="1F75310C"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3B067F85" w14:textId="77777777" w:rsidR="00E02CAF"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0356F1C1" w14:textId="77777777" w:rsidR="00E02CAF" w:rsidRPr="00974137" w:rsidRDefault="00E02CAF" w:rsidP="009436AC">
            <w:pPr>
              <w:spacing w:after="0"/>
              <w:ind w:left="49" w:right="133"/>
              <w:jc w:val="both"/>
              <w:textAlignment w:val="baseline"/>
              <w:rPr>
                <w:rFonts w:ascii="Arial Narrow" w:eastAsia="Times New Roman" w:hAnsi="Arial Narrow" w:cs="Segoe UI"/>
                <w:sz w:val="18"/>
                <w:szCs w:val="18"/>
              </w:rPr>
            </w:pPr>
          </w:p>
        </w:tc>
        <w:tc>
          <w:tcPr>
            <w:tcW w:w="1633" w:type="dxa"/>
            <w:vMerge/>
            <w:tcBorders>
              <w:left w:val="single" w:sz="4" w:space="0" w:color="auto"/>
              <w:right w:val="single" w:sz="4" w:space="0" w:color="auto"/>
            </w:tcBorders>
            <w:shd w:val="clear" w:color="auto" w:fill="FFFFFF" w:themeFill="background1"/>
          </w:tcPr>
          <w:p w14:paraId="398523D3" w14:textId="77777777" w:rsidR="00E02CAF" w:rsidRPr="009431D8" w:rsidRDefault="00E02CAF" w:rsidP="009436AC">
            <w:pPr>
              <w:spacing w:after="0"/>
              <w:jc w:val="both"/>
              <w:rPr>
                <w:rFonts w:ascii="Arial Nova Cond Light" w:hAnsi="Arial Nova Cond Light" w:cstheme="minorHAnsi"/>
                <w:bCs/>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43BC1DA9" w14:textId="77777777" w:rsidR="00E02CAF" w:rsidRPr="00BC27CC" w:rsidRDefault="00E02CAF" w:rsidP="009436AC">
            <w:pPr>
              <w:spacing w:after="0"/>
              <w:ind w:left="135" w:right="183"/>
              <w:jc w:val="both"/>
              <w:rPr>
                <w:rFonts w:ascii="Arial Nova Cond Light" w:hAnsi="Arial Nova Cond Light"/>
                <w:sz w:val="16"/>
                <w:szCs w:val="16"/>
              </w:rPr>
            </w:pPr>
            <w:r w:rsidRPr="0002526C">
              <w:rPr>
                <w:rFonts w:ascii="Arial Nova Cond Light" w:hAnsi="Arial Nova Cond Light"/>
                <w:sz w:val="16"/>
                <w:szCs w:val="16"/>
              </w:rPr>
              <w:t>AO.2: Asignar a los especialistas técnico legal para realizar las acciones de supervisión y fiscalización.</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22CAA53A"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Responsables designados</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3316AD3"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9DC08CE"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794A8CBE"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3C0640EC"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566CA"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Gobierno Nacional</w:t>
            </w:r>
            <w:r w:rsidRPr="0002526C">
              <w:rPr>
                <w:rFonts w:ascii="Arial" w:hAnsi="Arial" w:cs="Arial"/>
                <w:sz w:val="16"/>
                <w:szCs w:val="16"/>
              </w:rPr>
              <w:t> </w:t>
            </w:r>
            <w:r w:rsidRPr="0002526C">
              <w:rPr>
                <w:rFonts w:ascii="Arial Nova Cond Light" w:hAnsi="Arial Nova Cond Light"/>
                <w:sz w:val="16"/>
                <w:szCs w:val="16"/>
              </w:rPr>
              <w:t> </w:t>
            </w:r>
          </w:p>
        </w:tc>
      </w:tr>
      <w:tr w:rsidR="00E02CAF" w:rsidRPr="003B16EC" w14:paraId="12B7FAC6"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6DE74EC8" w14:textId="77777777" w:rsidR="00E02CAF"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5DC63C0D" w14:textId="77777777" w:rsidR="00E02CAF" w:rsidRPr="00974137" w:rsidRDefault="00E02CAF" w:rsidP="009436AC">
            <w:pPr>
              <w:spacing w:after="0"/>
              <w:ind w:left="49" w:right="133"/>
              <w:jc w:val="both"/>
              <w:textAlignment w:val="baseline"/>
              <w:rPr>
                <w:rFonts w:ascii="Arial Narrow" w:eastAsia="Times New Roman" w:hAnsi="Arial Narrow" w:cs="Segoe UI"/>
                <w:sz w:val="18"/>
                <w:szCs w:val="18"/>
              </w:rPr>
            </w:pPr>
          </w:p>
        </w:tc>
        <w:tc>
          <w:tcPr>
            <w:tcW w:w="1633" w:type="dxa"/>
            <w:vMerge/>
            <w:tcBorders>
              <w:left w:val="single" w:sz="4" w:space="0" w:color="auto"/>
              <w:right w:val="single" w:sz="4" w:space="0" w:color="auto"/>
            </w:tcBorders>
            <w:shd w:val="clear" w:color="auto" w:fill="FFFFFF" w:themeFill="background1"/>
          </w:tcPr>
          <w:p w14:paraId="18FAA00F" w14:textId="77777777" w:rsidR="00E02CAF" w:rsidRPr="009431D8" w:rsidRDefault="00E02CAF" w:rsidP="009436AC">
            <w:pPr>
              <w:spacing w:after="0"/>
              <w:jc w:val="both"/>
              <w:rPr>
                <w:rFonts w:ascii="Arial Nova Cond Light" w:hAnsi="Arial Nova Cond Light" w:cstheme="minorHAnsi"/>
                <w:bCs/>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61DB110D" w14:textId="77777777" w:rsidR="00E02CAF" w:rsidRPr="00BC27CC" w:rsidRDefault="00E02CAF" w:rsidP="009436AC">
            <w:pPr>
              <w:spacing w:after="0"/>
              <w:ind w:left="135" w:right="183"/>
              <w:jc w:val="both"/>
              <w:rPr>
                <w:rFonts w:ascii="Arial Nova Cond Light" w:hAnsi="Arial Nova Cond Light"/>
                <w:sz w:val="16"/>
                <w:szCs w:val="16"/>
              </w:rPr>
            </w:pPr>
            <w:r w:rsidRPr="0002526C">
              <w:rPr>
                <w:rFonts w:ascii="Arial Nova Cond Light" w:hAnsi="Arial Nova Cond Light"/>
                <w:sz w:val="16"/>
                <w:szCs w:val="16"/>
              </w:rPr>
              <w:t>AO.3: Realizar un estudio de mercado para verificar si existen o no OEC acreditados en materia de los títulos habilitantes de corresponder.</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2C2A0301"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 xml:space="preserve">Consulta a organismos competentes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2C20AB0"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920ED29"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0F3714F7"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4F2BFDC1"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5B2AD87"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Gobierno Nacional</w:t>
            </w:r>
            <w:r w:rsidRPr="0002526C">
              <w:rPr>
                <w:rFonts w:ascii="Arial" w:hAnsi="Arial" w:cs="Arial"/>
                <w:sz w:val="16"/>
                <w:szCs w:val="16"/>
              </w:rPr>
              <w:t> </w:t>
            </w:r>
            <w:r w:rsidRPr="0002526C">
              <w:rPr>
                <w:rFonts w:ascii="Arial Nova Cond Light" w:hAnsi="Arial Nova Cond Light"/>
                <w:sz w:val="16"/>
                <w:szCs w:val="16"/>
              </w:rPr>
              <w:t> </w:t>
            </w:r>
          </w:p>
        </w:tc>
      </w:tr>
      <w:tr w:rsidR="00E02CAF" w:rsidRPr="003B16EC" w14:paraId="3A7C54F5"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371C3288" w14:textId="77777777" w:rsidR="00E02CAF"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4FCB5283" w14:textId="77777777" w:rsidR="00E02CAF" w:rsidRPr="00974137" w:rsidRDefault="00E02CAF" w:rsidP="009436AC">
            <w:pPr>
              <w:spacing w:after="0"/>
              <w:ind w:left="49" w:right="133"/>
              <w:jc w:val="both"/>
              <w:textAlignment w:val="baseline"/>
              <w:rPr>
                <w:rFonts w:ascii="Arial Narrow" w:eastAsia="Times New Roman" w:hAnsi="Arial Narrow" w:cs="Segoe UI"/>
                <w:sz w:val="18"/>
                <w:szCs w:val="18"/>
              </w:rPr>
            </w:pPr>
          </w:p>
        </w:tc>
        <w:tc>
          <w:tcPr>
            <w:tcW w:w="1633" w:type="dxa"/>
            <w:vMerge/>
            <w:tcBorders>
              <w:left w:val="single" w:sz="4" w:space="0" w:color="auto"/>
              <w:right w:val="single" w:sz="4" w:space="0" w:color="auto"/>
            </w:tcBorders>
            <w:shd w:val="clear" w:color="auto" w:fill="FFFFFF" w:themeFill="background1"/>
          </w:tcPr>
          <w:p w14:paraId="462953E4" w14:textId="77777777" w:rsidR="00E02CAF" w:rsidRPr="009431D8" w:rsidRDefault="00E02CAF" w:rsidP="009436AC">
            <w:pPr>
              <w:spacing w:after="0"/>
              <w:jc w:val="both"/>
              <w:rPr>
                <w:rFonts w:ascii="Arial Nova Cond Light" w:hAnsi="Arial Nova Cond Light" w:cstheme="minorHAnsi"/>
                <w:bCs/>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3A8425AC" w14:textId="77777777" w:rsidR="00E02CAF" w:rsidRPr="00597BCB" w:rsidRDefault="00E02CAF" w:rsidP="009436AC">
            <w:pPr>
              <w:spacing w:after="0"/>
              <w:ind w:left="135" w:right="183"/>
              <w:jc w:val="both"/>
              <w:rPr>
                <w:rFonts w:ascii="Arial Nova Cond Light" w:hAnsi="Arial Nova Cond Light"/>
                <w:sz w:val="16"/>
                <w:szCs w:val="16"/>
              </w:rPr>
            </w:pPr>
            <w:r w:rsidRPr="0002526C">
              <w:rPr>
                <w:rFonts w:ascii="Arial Nova Cond Light" w:hAnsi="Arial Nova Cond Light"/>
                <w:sz w:val="16"/>
                <w:szCs w:val="16"/>
              </w:rPr>
              <w:t>AO.4: Solicitar cotización a los OEC acreditados de los servicios a realizar.</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7AA61B23"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Cotizaciones obtenidas</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16BFDE2"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6F79DCB"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546D54A7"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015577B1"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46DD7FCA"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Gobierno Nacional</w:t>
            </w:r>
            <w:r w:rsidRPr="0002526C">
              <w:rPr>
                <w:rFonts w:ascii="Arial" w:hAnsi="Arial" w:cs="Arial"/>
                <w:sz w:val="16"/>
                <w:szCs w:val="16"/>
              </w:rPr>
              <w:t> </w:t>
            </w:r>
            <w:r w:rsidRPr="0002526C">
              <w:rPr>
                <w:rFonts w:ascii="Arial Nova Cond Light" w:hAnsi="Arial Nova Cond Light"/>
                <w:sz w:val="16"/>
                <w:szCs w:val="16"/>
              </w:rPr>
              <w:t> </w:t>
            </w:r>
          </w:p>
        </w:tc>
      </w:tr>
      <w:tr w:rsidR="00E02CAF" w:rsidRPr="003B16EC" w14:paraId="3E12AC28"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4ED40183" w14:textId="77777777" w:rsidR="00E02CAF"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364AD582" w14:textId="77777777" w:rsidR="00E02CAF" w:rsidRPr="00974137" w:rsidRDefault="00E02CAF" w:rsidP="009436AC">
            <w:pPr>
              <w:spacing w:after="0"/>
              <w:ind w:left="49" w:right="133"/>
              <w:jc w:val="both"/>
              <w:textAlignment w:val="baseline"/>
              <w:rPr>
                <w:rFonts w:ascii="Arial Narrow" w:eastAsia="Times New Roman" w:hAnsi="Arial Narrow" w:cs="Segoe UI"/>
                <w:sz w:val="18"/>
                <w:szCs w:val="18"/>
              </w:rPr>
            </w:pPr>
          </w:p>
        </w:tc>
        <w:tc>
          <w:tcPr>
            <w:tcW w:w="1633" w:type="dxa"/>
            <w:vMerge/>
            <w:tcBorders>
              <w:left w:val="single" w:sz="4" w:space="0" w:color="auto"/>
              <w:right w:val="single" w:sz="4" w:space="0" w:color="auto"/>
            </w:tcBorders>
            <w:shd w:val="clear" w:color="auto" w:fill="FFFFFF" w:themeFill="background1"/>
          </w:tcPr>
          <w:p w14:paraId="6FEDAAAD" w14:textId="77777777" w:rsidR="00E02CAF" w:rsidRPr="009431D8" w:rsidRDefault="00E02CAF" w:rsidP="009436AC">
            <w:pPr>
              <w:spacing w:after="0"/>
              <w:jc w:val="both"/>
              <w:rPr>
                <w:rFonts w:ascii="Arial Nova Cond Light" w:hAnsi="Arial Nova Cond Light" w:cstheme="minorHAnsi"/>
                <w:bCs/>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0BB98F82" w14:textId="77777777" w:rsidR="00E02CAF" w:rsidRPr="00597BCB" w:rsidRDefault="00E02CAF" w:rsidP="009436AC">
            <w:pPr>
              <w:spacing w:after="0"/>
              <w:ind w:left="135" w:right="183"/>
              <w:jc w:val="both"/>
              <w:rPr>
                <w:rFonts w:ascii="Arial Nova Cond Light" w:hAnsi="Arial Nova Cond Light"/>
                <w:sz w:val="16"/>
                <w:szCs w:val="16"/>
              </w:rPr>
            </w:pPr>
            <w:r w:rsidRPr="0002526C">
              <w:rPr>
                <w:rFonts w:ascii="Arial Nova Cond Light" w:hAnsi="Arial Nova Cond Light"/>
                <w:sz w:val="16"/>
                <w:szCs w:val="16"/>
              </w:rPr>
              <w:t>AO.5 Evaluar con el área correspondiente la(s) cotización(es) presentada por el/los OEC acreditado(s) para saber si se cuenta con presupuesto para la contratación del OEC acreditado.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8C32DFD"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 xml:space="preserve">Plan de trabajo de fiscalización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2C832DB"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553BD45"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2890E55F"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59BC372A"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249D354E"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Gobierno Nacional</w:t>
            </w:r>
            <w:r w:rsidRPr="0002526C">
              <w:rPr>
                <w:rFonts w:ascii="Arial" w:hAnsi="Arial" w:cs="Arial"/>
                <w:sz w:val="16"/>
                <w:szCs w:val="16"/>
              </w:rPr>
              <w:t> </w:t>
            </w:r>
            <w:r w:rsidRPr="0002526C">
              <w:rPr>
                <w:rFonts w:ascii="Arial Nova Cond Light" w:hAnsi="Arial Nova Cond Light"/>
                <w:sz w:val="16"/>
                <w:szCs w:val="16"/>
              </w:rPr>
              <w:t> </w:t>
            </w:r>
          </w:p>
        </w:tc>
      </w:tr>
      <w:tr w:rsidR="00E02CAF" w:rsidRPr="003B16EC" w14:paraId="3CAF0BA3"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6D63448F" w14:textId="77777777" w:rsidR="00E02CAF"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144A0D79" w14:textId="77777777" w:rsidR="00E02CAF" w:rsidRPr="00974137" w:rsidRDefault="00E02CAF" w:rsidP="009436AC">
            <w:pPr>
              <w:spacing w:after="0"/>
              <w:ind w:left="49" w:right="133"/>
              <w:jc w:val="both"/>
              <w:textAlignment w:val="baseline"/>
              <w:rPr>
                <w:rFonts w:ascii="Arial Narrow" w:eastAsia="Times New Roman" w:hAnsi="Arial Narrow" w:cs="Segoe UI"/>
                <w:sz w:val="18"/>
                <w:szCs w:val="18"/>
              </w:rPr>
            </w:pPr>
          </w:p>
        </w:tc>
        <w:tc>
          <w:tcPr>
            <w:tcW w:w="1633" w:type="dxa"/>
            <w:vMerge/>
            <w:tcBorders>
              <w:left w:val="single" w:sz="4" w:space="0" w:color="auto"/>
              <w:right w:val="single" w:sz="4" w:space="0" w:color="auto"/>
            </w:tcBorders>
            <w:shd w:val="clear" w:color="auto" w:fill="FFFFFF" w:themeFill="background1"/>
          </w:tcPr>
          <w:p w14:paraId="77F3A79B" w14:textId="77777777" w:rsidR="00E02CAF" w:rsidRPr="009431D8" w:rsidRDefault="00E02CAF" w:rsidP="009436AC">
            <w:pPr>
              <w:spacing w:after="0"/>
              <w:jc w:val="both"/>
              <w:rPr>
                <w:rFonts w:ascii="Arial Nova Cond Light" w:hAnsi="Arial Nova Cond Light" w:cstheme="minorHAnsi"/>
                <w:bCs/>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5971DE8B" w14:textId="77777777" w:rsidR="00E02CAF" w:rsidRPr="00597BCB" w:rsidRDefault="00E02CAF" w:rsidP="009436AC">
            <w:pPr>
              <w:spacing w:after="0"/>
              <w:ind w:left="135" w:right="183"/>
              <w:jc w:val="both"/>
              <w:rPr>
                <w:rFonts w:ascii="Arial Nova Cond Light" w:hAnsi="Arial Nova Cond Light"/>
                <w:sz w:val="16"/>
                <w:szCs w:val="16"/>
              </w:rPr>
            </w:pPr>
            <w:r w:rsidRPr="0002526C">
              <w:rPr>
                <w:rFonts w:ascii="Arial Nova Cond Light" w:hAnsi="Arial Nova Cond Light"/>
                <w:sz w:val="16"/>
                <w:szCs w:val="16"/>
              </w:rPr>
              <w:t>AO 0006: Realizar las gestiones correspondientes para la contratación de los OEC acreditados.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00735071"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Coordinaciones con Oficina General de Abastecimiento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2E1BFA3"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981C016"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51B2D233"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5436CFEF"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3E2C2" w14:textId="77777777" w:rsidR="00E02CAF" w:rsidRPr="00597BCB"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Gobierno Nacional</w:t>
            </w:r>
            <w:r w:rsidRPr="0002526C">
              <w:rPr>
                <w:rFonts w:ascii="Arial" w:hAnsi="Arial" w:cs="Arial"/>
                <w:sz w:val="16"/>
                <w:szCs w:val="16"/>
              </w:rPr>
              <w:t> </w:t>
            </w:r>
            <w:r w:rsidRPr="0002526C">
              <w:rPr>
                <w:rFonts w:ascii="Arial Nova Cond Light" w:hAnsi="Arial Nova Cond Light"/>
                <w:sz w:val="16"/>
                <w:szCs w:val="16"/>
              </w:rPr>
              <w:t> </w:t>
            </w:r>
          </w:p>
        </w:tc>
      </w:tr>
      <w:tr w:rsidR="00E02CAF" w:rsidRPr="003B16EC" w14:paraId="060B003C"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225E39EB" w14:textId="77777777" w:rsidR="00E02CAF"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13E0ADB6" w14:textId="77777777" w:rsidR="00E02CAF" w:rsidRPr="00974137" w:rsidRDefault="00E02CAF" w:rsidP="009436AC">
            <w:pPr>
              <w:spacing w:after="0"/>
              <w:ind w:left="49" w:right="133"/>
              <w:jc w:val="both"/>
              <w:textAlignment w:val="baseline"/>
              <w:rPr>
                <w:rFonts w:ascii="Arial Narrow" w:eastAsia="Times New Roman" w:hAnsi="Arial Narrow" w:cs="Segoe UI"/>
                <w:sz w:val="18"/>
                <w:szCs w:val="18"/>
              </w:rPr>
            </w:pPr>
          </w:p>
        </w:tc>
        <w:tc>
          <w:tcPr>
            <w:tcW w:w="1633" w:type="dxa"/>
            <w:vMerge/>
            <w:tcBorders>
              <w:left w:val="single" w:sz="4" w:space="0" w:color="auto"/>
              <w:right w:val="single" w:sz="4" w:space="0" w:color="auto"/>
            </w:tcBorders>
            <w:shd w:val="clear" w:color="auto" w:fill="FFFFFF" w:themeFill="background1"/>
          </w:tcPr>
          <w:p w14:paraId="2D74E194" w14:textId="77777777" w:rsidR="00E02CAF" w:rsidRPr="009431D8" w:rsidRDefault="00E02CAF" w:rsidP="009436AC">
            <w:pPr>
              <w:spacing w:after="0"/>
              <w:jc w:val="both"/>
              <w:rPr>
                <w:rFonts w:ascii="Arial Nova Cond Light" w:hAnsi="Arial Nova Cond Light" w:cstheme="minorHAnsi"/>
                <w:bCs/>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77FEC906" w14:textId="77777777" w:rsidR="00E02CAF" w:rsidRPr="0002526C" w:rsidRDefault="00E02CAF" w:rsidP="009436AC">
            <w:pPr>
              <w:spacing w:after="0"/>
              <w:ind w:left="135" w:right="183"/>
              <w:jc w:val="both"/>
              <w:rPr>
                <w:rFonts w:ascii="Arial Nova Cond Light" w:hAnsi="Arial Nova Cond Light"/>
                <w:sz w:val="16"/>
                <w:szCs w:val="16"/>
              </w:rPr>
            </w:pPr>
            <w:r w:rsidRPr="0002526C">
              <w:rPr>
                <w:rFonts w:ascii="Arial Nova Cond Light" w:hAnsi="Arial Nova Cond Light"/>
                <w:sz w:val="16"/>
                <w:szCs w:val="16"/>
              </w:rPr>
              <w:t>AO 0007: Coordinar con los OEC acreditados para llevar a cabo los servicios contratados.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0472D85B" w14:textId="77777777" w:rsidR="00E02CAF" w:rsidRPr="0002526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Registro de coordinación</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4E2C132" w14:textId="77777777" w:rsidR="00E02CAF" w:rsidRPr="0002526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A1A8676" w14:textId="77777777" w:rsidR="00E02CAF" w:rsidRPr="0002526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76A53AE6" w14:textId="77777777" w:rsidR="00E02CAF" w:rsidRPr="0002526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3BD1882F" w14:textId="77777777" w:rsidR="00E02CAF" w:rsidRPr="0002526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70624C03" w14:textId="77777777" w:rsidR="00E02CAF" w:rsidRPr="0002526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Gobierno Nacional</w:t>
            </w:r>
            <w:r w:rsidRPr="0002526C">
              <w:rPr>
                <w:rFonts w:ascii="Arial" w:hAnsi="Arial" w:cs="Arial"/>
                <w:sz w:val="16"/>
                <w:szCs w:val="16"/>
              </w:rPr>
              <w:t> </w:t>
            </w:r>
            <w:r w:rsidRPr="0002526C">
              <w:rPr>
                <w:rFonts w:ascii="Arial Nova Cond Light" w:hAnsi="Arial Nova Cond Light"/>
                <w:sz w:val="16"/>
                <w:szCs w:val="16"/>
              </w:rPr>
              <w:t> </w:t>
            </w:r>
          </w:p>
        </w:tc>
      </w:tr>
      <w:tr w:rsidR="00E02CAF" w:rsidRPr="003B16EC" w14:paraId="5821123E" w14:textId="77777777" w:rsidTr="009436AC">
        <w:trPr>
          <w:trHeight w:val="550"/>
        </w:trPr>
        <w:tc>
          <w:tcPr>
            <w:tcW w:w="491" w:type="dxa"/>
            <w:vMerge/>
            <w:tcBorders>
              <w:left w:val="single" w:sz="4" w:space="0" w:color="auto"/>
              <w:right w:val="single" w:sz="4" w:space="0" w:color="auto"/>
            </w:tcBorders>
            <w:shd w:val="clear" w:color="auto" w:fill="auto"/>
            <w:vAlign w:val="center"/>
            <w:hideMark/>
          </w:tcPr>
          <w:p w14:paraId="6F14BC0F" w14:textId="77777777" w:rsidR="00E02CAF" w:rsidRPr="00974137"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097F897B" w14:textId="77777777" w:rsidR="00E02CAF" w:rsidRPr="009431D8" w:rsidRDefault="00E02CAF" w:rsidP="009436AC">
            <w:pPr>
              <w:spacing w:after="0"/>
              <w:ind w:left="49" w:right="133"/>
              <w:jc w:val="both"/>
              <w:textAlignment w:val="baseline"/>
              <w:rPr>
                <w:rFonts w:ascii="Arial Nova Cond Light" w:eastAsia="Times New Roman" w:hAnsi="Arial Nova Cond Light" w:cs="Segoe UI"/>
                <w:sz w:val="18"/>
                <w:szCs w:val="18"/>
              </w:rPr>
            </w:pPr>
          </w:p>
        </w:tc>
        <w:tc>
          <w:tcPr>
            <w:tcW w:w="1633" w:type="dxa"/>
            <w:vMerge/>
            <w:tcBorders>
              <w:left w:val="single" w:sz="4" w:space="0" w:color="auto"/>
              <w:right w:val="single" w:sz="4" w:space="0" w:color="auto"/>
            </w:tcBorders>
            <w:shd w:val="clear" w:color="auto" w:fill="FFFFFF" w:themeFill="background1"/>
          </w:tcPr>
          <w:p w14:paraId="7CC9FB3D" w14:textId="77777777" w:rsidR="00E02CAF" w:rsidRPr="009431D8" w:rsidRDefault="00E02CAF" w:rsidP="009436AC">
            <w:pPr>
              <w:spacing w:after="0"/>
              <w:jc w:val="both"/>
              <w:rPr>
                <w:rFonts w:ascii="Arial Nova Cond Light" w:hAnsi="Arial Nova Cond Light" w:cstheme="minorHAnsi"/>
                <w:bCs/>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6BB83EE8" w14:textId="77777777" w:rsidR="00E02CAF" w:rsidRPr="004B6676" w:rsidRDefault="00E02CAF" w:rsidP="009436AC">
            <w:pPr>
              <w:spacing w:after="0"/>
              <w:ind w:left="135" w:right="183"/>
              <w:jc w:val="both"/>
              <w:rPr>
                <w:rFonts w:ascii="Arial Nova Cond Light" w:hAnsi="Arial Nova Cond Light"/>
                <w:sz w:val="16"/>
                <w:szCs w:val="16"/>
              </w:rPr>
            </w:pPr>
            <w:r w:rsidRPr="0002526C">
              <w:rPr>
                <w:rFonts w:ascii="Arial Nova Cond Light" w:hAnsi="Arial Nova Cond Light"/>
                <w:sz w:val="16"/>
                <w:szCs w:val="16"/>
              </w:rPr>
              <w:t>AO 0008: Realizar acción de supervisión y fiscalización con los OEC acreditados.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16522BEA" w14:textId="77777777" w:rsidR="00E02CAF" w:rsidRPr="004B6676"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Acta de fiscalización</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96B7D8E" w14:textId="77777777" w:rsidR="00E02CAF" w:rsidRPr="004B6676"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BBCB0B6" w14:textId="77777777" w:rsidR="00E02CAF" w:rsidRPr="004B6676"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70D4272E" w14:textId="77777777" w:rsidR="00E02CAF" w:rsidRPr="004B6676"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15F01396" w14:textId="77777777" w:rsidR="00E02CAF" w:rsidRPr="004B6676"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362C2F58" w14:textId="77777777" w:rsidR="00E02CAF" w:rsidRPr="004B6676"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Gobierno Nacional</w:t>
            </w:r>
            <w:r w:rsidRPr="0002526C">
              <w:rPr>
                <w:rFonts w:ascii="Arial" w:hAnsi="Arial" w:cs="Arial"/>
                <w:sz w:val="16"/>
                <w:szCs w:val="16"/>
              </w:rPr>
              <w:t> </w:t>
            </w:r>
            <w:r w:rsidRPr="0002526C">
              <w:rPr>
                <w:rFonts w:ascii="Arial Nova Cond Light" w:hAnsi="Arial Nova Cond Light"/>
                <w:sz w:val="16"/>
                <w:szCs w:val="16"/>
              </w:rPr>
              <w:t> </w:t>
            </w:r>
          </w:p>
        </w:tc>
      </w:tr>
      <w:tr w:rsidR="00E02CAF" w:rsidRPr="003B16EC" w14:paraId="7B824067"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07C5B51C" w14:textId="77777777" w:rsidR="00E02CAF"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46C1ABD1" w14:textId="77777777" w:rsidR="00E02CAF" w:rsidRPr="00974137" w:rsidRDefault="00E02CAF" w:rsidP="009436AC">
            <w:pPr>
              <w:spacing w:after="0"/>
              <w:ind w:left="49" w:right="133"/>
              <w:textAlignment w:val="baseline"/>
              <w:rPr>
                <w:rFonts w:ascii="Arial Narrow" w:eastAsia="Times New Roman" w:hAnsi="Arial Narrow" w:cs="Segoe UI"/>
                <w:sz w:val="18"/>
                <w:szCs w:val="18"/>
              </w:rPr>
            </w:pPr>
          </w:p>
        </w:tc>
        <w:tc>
          <w:tcPr>
            <w:tcW w:w="1633" w:type="dxa"/>
            <w:vMerge/>
            <w:tcBorders>
              <w:left w:val="single" w:sz="4" w:space="0" w:color="auto"/>
              <w:right w:val="single" w:sz="4" w:space="0" w:color="auto"/>
            </w:tcBorders>
            <w:shd w:val="clear" w:color="auto" w:fill="FFFFFF" w:themeFill="background1"/>
            <w:vAlign w:val="center"/>
          </w:tcPr>
          <w:p w14:paraId="0EE9570E" w14:textId="77777777" w:rsidR="00E02CAF" w:rsidRPr="009431D8" w:rsidRDefault="00E02CAF" w:rsidP="009436AC">
            <w:pPr>
              <w:spacing w:after="0"/>
              <w:rPr>
                <w:rFonts w:ascii="Arial Nova Cond Light" w:hAnsi="Arial Nova Cond Light" w:cstheme="minorHAnsi"/>
                <w:bCs/>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28BD7DAB" w14:textId="77777777" w:rsidR="00E02CAF" w:rsidRPr="00BC27CC" w:rsidRDefault="00E02CAF" w:rsidP="009436AC">
            <w:pPr>
              <w:spacing w:after="0"/>
              <w:ind w:left="135" w:right="183"/>
              <w:jc w:val="both"/>
              <w:rPr>
                <w:rFonts w:ascii="Arial Nova Cond Light" w:hAnsi="Arial Nova Cond Light"/>
                <w:sz w:val="16"/>
                <w:szCs w:val="16"/>
              </w:rPr>
            </w:pPr>
            <w:r w:rsidRPr="0002526C">
              <w:rPr>
                <w:rFonts w:ascii="Arial Nova Cond Light" w:hAnsi="Arial Nova Cond Light"/>
                <w:sz w:val="16"/>
                <w:szCs w:val="16"/>
              </w:rPr>
              <w:t>AO 0009: Recibir los resultados de los OEC acreditados y continuar con los procedimientos correspondientes.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088ACAD6"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Informes de fiscalización</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F9432AE"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3692D3C"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Dirección General de Supervisión Fiscalización y Sanciones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74F8F91C"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0E79AEB8"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D3092F2" w14:textId="77777777" w:rsidR="00E02CAF" w:rsidRPr="00BC27CC" w:rsidRDefault="00E02CAF" w:rsidP="009436AC">
            <w:pPr>
              <w:spacing w:after="0"/>
              <w:jc w:val="center"/>
              <w:textAlignment w:val="baseline"/>
              <w:rPr>
                <w:rFonts w:ascii="Arial Nova Cond Light" w:hAnsi="Arial Nova Cond Light"/>
                <w:sz w:val="16"/>
                <w:szCs w:val="16"/>
              </w:rPr>
            </w:pPr>
            <w:r w:rsidRPr="0002526C">
              <w:rPr>
                <w:rFonts w:ascii="Arial Nova Cond Light" w:hAnsi="Arial Nova Cond Light"/>
                <w:sz w:val="16"/>
                <w:szCs w:val="16"/>
              </w:rPr>
              <w:t>Gobierno Nacional</w:t>
            </w:r>
            <w:r w:rsidRPr="0002526C">
              <w:rPr>
                <w:rFonts w:ascii="Arial" w:hAnsi="Arial" w:cs="Arial"/>
                <w:sz w:val="16"/>
                <w:szCs w:val="16"/>
              </w:rPr>
              <w:t> </w:t>
            </w:r>
            <w:r w:rsidRPr="0002526C">
              <w:rPr>
                <w:rFonts w:ascii="Arial Nova Cond Light" w:hAnsi="Arial Nova Cond Light"/>
                <w:sz w:val="16"/>
                <w:szCs w:val="16"/>
              </w:rPr>
              <w:t> </w:t>
            </w:r>
          </w:p>
        </w:tc>
      </w:tr>
    </w:tbl>
    <w:p w14:paraId="4EED9E3D" w14:textId="77777777" w:rsidR="00E02CAF" w:rsidRDefault="00E02CAF" w:rsidP="00E02CAF">
      <w:pPr>
        <w:spacing w:after="0"/>
      </w:pPr>
    </w:p>
    <w:p w14:paraId="0CDC5684" w14:textId="77777777" w:rsidR="00E02CAF" w:rsidRDefault="00E02CAF" w:rsidP="00E02CAF">
      <w:pPr>
        <w:spacing w:after="0"/>
        <w:sectPr w:rsidR="00E02CAF" w:rsidSect="00551310">
          <w:footerReference w:type="default" r:id="rId28"/>
          <w:pgSz w:w="16838" w:h="11906" w:orient="landscape" w:code="9"/>
          <w:pgMar w:top="851" w:right="1417" w:bottom="1276" w:left="1417" w:header="708" w:footer="708" w:gutter="0"/>
          <w:cols w:space="708"/>
          <w:docGrid w:linePitch="360"/>
        </w:sectPr>
      </w:pPr>
    </w:p>
    <w:tbl>
      <w:tblPr>
        <w:tblW w:w="14745"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91"/>
        <w:gridCol w:w="1707"/>
        <w:gridCol w:w="1781"/>
        <w:gridCol w:w="2551"/>
        <w:gridCol w:w="1276"/>
        <w:gridCol w:w="1836"/>
        <w:gridCol w:w="1985"/>
        <w:gridCol w:w="1246"/>
        <w:gridCol w:w="903"/>
        <w:gridCol w:w="969"/>
      </w:tblGrid>
      <w:tr w:rsidR="00E02CAF" w:rsidRPr="00974137" w14:paraId="37309C8E" w14:textId="77777777" w:rsidTr="009436AC">
        <w:trPr>
          <w:trHeight w:val="145"/>
          <w:tblHeader/>
        </w:trPr>
        <w:tc>
          <w:tcPr>
            <w:tcW w:w="14745"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BEFBCF2"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lastRenderedPageBreak/>
              <w:t>FICHA DE ACTIVIDADES OPERATIVAS</w:t>
            </w:r>
          </w:p>
        </w:tc>
      </w:tr>
      <w:tr w:rsidR="00E02CAF" w:rsidRPr="00974137" w14:paraId="5F2FD08B" w14:textId="77777777" w:rsidTr="009436AC">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EF2CB2D" w14:textId="77777777" w:rsidR="00E02CAF" w:rsidRPr="009431D8" w:rsidRDefault="00E02CAF" w:rsidP="009436AC">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3696427" w14:textId="77777777" w:rsidR="00E02CAF" w:rsidRPr="009431D8" w:rsidRDefault="00E02CAF" w:rsidP="009436AC">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178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D33E7BD" w14:textId="77777777" w:rsidR="00E02CAF" w:rsidRPr="009431D8" w:rsidRDefault="00E02CAF" w:rsidP="009436AC">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B4E00A5"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2A7BA29E"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41A57CB"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939"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1A70320"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E02CAF" w:rsidRPr="00974137" w14:paraId="5AEF19EB" w14:textId="77777777" w:rsidTr="009436AC">
        <w:trPr>
          <w:trHeight w:val="172"/>
          <w:tblHeader/>
        </w:trPr>
        <w:tc>
          <w:tcPr>
            <w:tcW w:w="491"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860503E" w14:textId="77777777" w:rsidR="00E02CAF" w:rsidRPr="00974137" w:rsidRDefault="00E02CAF" w:rsidP="009436AC">
            <w:pPr>
              <w:spacing w:after="0"/>
              <w:rPr>
                <w:rFonts w:ascii="Arial Narrow" w:eastAsia="Times New Roman" w:hAnsi="Arial Narrow" w:cs="Segoe UI"/>
                <w:color w:val="FFFFFF" w:themeColor="background1"/>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1F33C02" w14:textId="77777777" w:rsidR="00E02CAF" w:rsidRPr="00974137" w:rsidRDefault="00E02CAF" w:rsidP="009436AC">
            <w:pPr>
              <w:spacing w:after="0"/>
              <w:rPr>
                <w:rFonts w:ascii="Arial Narrow" w:eastAsia="Times New Roman" w:hAnsi="Arial Narrow" w:cs="Segoe UI"/>
                <w:color w:val="FFFFFF" w:themeColor="background1"/>
                <w:sz w:val="18"/>
                <w:szCs w:val="18"/>
              </w:rPr>
            </w:pPr>
          </w:p>
        </w:tc>
        <w:tc>
          <w:tcPr>
            <w:tcW w:w="1781"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B51D844" w14:textId="77777777" w:rsidR="00E02CAF" w:rsidRPr="00974137" w:rsidRDefault="00E02CAF" w:rsidP="009436AC">
            <w:pPr>
              <w:spacing w:after="0"/>
              <w:rPr>
                <w:rFonts w:ascii="Arial Narrow" w:eastAsia="Times New Roman" w:hAnsi="Arial Narrow" w:cs="Segoe UI"/>
                <w:color w:val="FFFFFF" w:themeColor="background1"/>
                <w:sz w:val="18"/>
                <w:szCs w:val="18"/>
              </w:rPr>
            </w:pPr>
          </w:p>
        </w:tc>
        <w:tc>
          <w:tcPr>
            <w:tcW w:w="2551"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DE283BD" w14:textId="77777777" w:rsidR="00E02CAF" w:rsidRPr="009431D8" w:rsidRDefault="00E02CAF" w:rsidP="009436AC">
            <w:pPr>
              <w:spacing w:after="0"/>
              <w:rPr>
                <w:rFonts w:ascii="Arial Nova Cond Light" w:eastAsia="Times New Roman" w:hAnsi="Arial Nova Cond Light" w:cs="Segoe UI"/>
                <w:color w:val="FFFFFF" w:themeColor="background1"/>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5E4DE1A" w14:textId="77777777" w:rsidR="00E02CAF" w:rsidRPr="009431D8" w:rsidRDefault="00E02CAF" w:rsidP="009436AC">
            <w:pPr>
              <w:spacing w:after="0"/>
              <w:rPr>
                <w:rFonts w:ascii="Arial Nova Cond Light" w:eastAsia="Times New Roman" w:hAnsi="Arial Nova Cond Light" w:cs="Segoe UI"/>
                <w:color w:val="FFFFFF" w:themeColor="background1"/>
                <w:sz w:val="18"/>
                <w:szCs w:val="18"/>
              </w:rPr>
            </w:pPr>
          </w:p>
        </w:tc>
        <w:tc>
          <w:tcPr>
            <w:tcW w:w="183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8294969"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98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2F2234D"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E4118DD"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263B29A"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45C76907"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969"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E151C65" w14:textId="77777777" w:rsidR="00E02CAF" w:rsidRPr="009431D8" w:rsidRDefault="00E02CAF"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E02CAF" w:rsidRPr="003B16EC" w14:paraId="134F9625" w14:textId="77777777" w:rsidTr="009436AC">
        <w:trPr>
          <w:trHeight w:val="550"/>
        </w:trPr>
        <w:tc>
          <w:tcPr>
            <w:tcW w:w="491" w:type="dxa"/>
            <w:vMerge w:val="restart"/>
            <w:tcBorders>
              <w:top w:val="single" w:sz="4" w:space="0" w:color="auto"/>
              <w:left w:val="single" w:sz="4" w:space="0" w:color="auto"/>
              <w:right w:val="single" w:sz="4" w:space="0" w:color="auto"/>
            </w:tcBorders>
            <w:shd w:val="clear" w:color="auto" w:fill="auto"/>
            <w:vAlign w:val="center"/>
            <w:hideMark/>
          </w:tcPr>
          <w:p w14:paraId="21C2344C" w14:textId="77777777" w:rsidR="00E02CAF" w:rsidRPr="00974137" w:rsidRDefault="00E02CAF" w:rsidP="009436AC">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3</w:t>
            </w:r>
          </w:p>
        </w:tc>
        <w:tc>
          <w:tcPr>
            <w:tcW w:w="1707" w:type="dxa"/>
            <w:vMerge w:val="restart"/>
            <w:tcBorders>
              <w:top w:val="single" w:sz="4" w:space="0" w:color="auto"/>
              <w:left w:val="single" w:sz="4" w:space="0" w:color="auto"/>
              <w:right w:val="single" w:sz="4" w:space="0" w:color="auto"/>
            </w:tcBorders>
            <w:shd w:val="clear" w:color="auto" w:fill="auto"/>
            <w:vAlign w:val="center"/>
          </w:tcPr>
          <w:p w14:paraId="325D1EFA" w14:textId="77777777" w:rsidR="00E02CAF" w:rsidRPr="009431D8" w:rsidRDefault="00E02CAF" w:rsidP="009436AC">
            <w:pPr>
              <w:spacing w:after="0"/>
              <w:ind w:right="133"/>
              <w:textAlignment w:val="baseline"/>
              <w:rPr>
                <w:rFonts w:ascii="Arial Nova Cond Light" w:eastAsia="Times New Roman" w:hAnsi="Arial Nova Cond Light" w:cs="Segoe UI"/>
                <w:sz w:val="18"/>
                <w:szCs w:val="18"/>
              </w:rPr>
            </w:pPr>
            <w:r w:rsidRPr="00FA4AF3">
              <w:rPr>
                <w:rFonts w:ascii="Arial Nova Cond Light" w:hAnsi="Arial Nova Cond Light"/>
                <w:sz w:val="18"/>
                <w:szCs w:val="18"/>
              </w:rPr>
              <w:t>L.1.1. Incrementar el uso de estándares de calidad en los bienes y servicios que brindan las entidades públicas</w:t>
            </w:r>
          </w:p>
        </w:tc>
        <w:tc>
          <w:tcPr>
            <w:tcW w:w="1781" w:type="dxa"/>
            <w:vMerge w:val="restart"/>
            <w:tcBorders>
              <w:top w:val="single" w:sz="4" w:space="0" w:color="auto"/>
              <w:left w:val="single" w:sz="4" w:space="0" w:color="auto"/>
              <w:right w:val="single" w:sz="4" w:space="0" w:color="auto"/>
            </w:tcBorders>
            <w:shd w:val="clear" w:color="auto" w:fill="FFFFFF" w:themeFill="background1"/>
            <w:vAlign w:val="center"/>
          </w:tcPr>
          <w:p w14:paraId="397A2EB8" w14:textId="34BB8FEE" w:rsidR="00E02CAF" w:rsidRPr="009431D8" w:rsidRDefault="00B859DC" w:rsidP="009436AC">
            <w:pPr>
              <w:spacing w:after="0"/>
              <w:rPr>
                <w:rFonts w:ascii="Arial Nova Cond Light" w:hAnsi="Arial Nova Cond Light" w:cstheme="minorHAnsi"/>
                <w:bCs/>
                <w:sz w:val="18"/>
                <w:szCs w:val="18"/>
              </w:rPr>
            </w:pPr>
            <w:r>
              <w:rPr>
                <w:rFonts w:ascii="Arial Nova Cond Light" w:hAnsi="Arial Nova Cond Light"/>
                <w:sz w:val="20"/>
                <w:szCs w:val="20"/>
              </w:rPr>
              <w:t>8</w:t>
            </w:r>
            <w:r w:rsidR="00E02CAF" w:rsidRPr="00D439F6">
              <w:rPr>
                <w:rFonts w:ascii="Arial Nova Cond Light" w:hAnsi="Arial Nova Cond Light"/>
                <w:sz w:val="20"/>
                <w:szCs w:val="20"/>
              </w:rPr>
              <w:t>. SERVICIO DE ELABORACIÓN DE REGLAMENTACIÓN TÉCNICA PARA PRODUCTOS INDUSTRIALES QUE INCORPORAN LOS SERVICIOS DE LA 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1F5F10C7" w14:textId="77777777" w:rsidR="00E02CAF" w:rsidRPr="004B6676" w:rsidRDefault="00E02CAF" w:rsidP="009436AC">
            <w:pPr>
              <w:spacing w:after="0"/>
              <w:ind w:left="135" w:right="183"/>
              <w:jc w:val="both"/>
              <w:rPr>
                <w:rFonts w:ascii="Arial Nova Cond Light" w:hAnsi="Arial Nova Cond Light"/>
                <w:sz w:val="16"/>
                <w:szCs w:val="16"/>
              </w:rPr>
            </w:pPr>
            <w:r w:rsidRPr="00E37259">
              <w:rPr>
                <w:rFonts w:ascii="Arial Nova Cond Light" w:hAnsi="Arial Nova Cond Light"/>
                <w:sz w:val="16"/>
                <w:szCs w:val="16"/>
              </w:rPr>
              <w:t>AO 0001: Definir el sector y producto que requiere el reglamento técnico.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1D136428" w14:textId="77777777" w:rsidR="00E02CAF" w:rsidRPr="004B6676"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Documentos técnicos desarrollados</w:t>
            </w:r>
          </w:p>
        </w:tc>
        <w:tc>
          <w:tcPr>
            <w:tcW w:w="1836" w:type="dxa"/>
            <w:tcBorders>
              <w:top w:val="single" w:sz="4" w:space="0" w:color="auto"/>
              <w:left w:val="single" w:sz="4" w:space="0" w:color="auto"/>
              <w:bottom w:val="single" w:sz="4" w:space="0" w:color="auto"/>
              <w:right w:val="single" w:sz="4" w:space="0" w:color="auto"/>
            </w:tcBorders>
            <w:shd w:val="clear" w:color="auto" w:fill="FFFFFF" w:themeFill="background1"/>
          </w:tcPr>
          <w:p w14:paraId="0BF61F69" w14:textId="77777777" w:rsidR="00E02CAF" w:rsidRPr="004B6676"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Dirección General de Políticas y Análisis Regulatorio - PRODUCE </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C1FC08E" w14:textId="77777777" w:rsidR="00E02CAF" w:rsidRPr="004B6676"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Dirección General de Políticas y Análisis Regulatorio - PRODUCE </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692AF760" w14:textId="77777777" w:rsidR="00E02CAF" w:rsidRPr="004B6676"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Ministerio de la Producción </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30611E61" w14:textId="77777777" w:rsidR="00E02CAF" w:rsidRPr="004B6676"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Producción e Industria </w:t>
            </w:r>
          </w:p>
        </w:tc>
        <w:tc>
          <w:tcPr>
            <w:tcW w:w="969" w:type="dxa"/>
            <w:tcBorders>
              <w:top w:val="single" w:sz="4" w:space="0" w:color="auto"/>
              <w:left w:val="single" w:sz="4" w:space="0" w:color="auto"/>
              <w:bottom w:val="single" w:sz="4" w:space="0" w:color="auto"/>
              <w:right w:val="single" w:sz="4" w:space="0" w:color="auto"/>
            </w:tcBorders>
            <w:shd w:val="clear" w:color="auto" w:fill="FFFFFF" w:themeFill="background1"/>
          </w:tcPr>
          <w:p w14:paraId="18D7366C" w14:textId="77777777" w:rsidR="00E02CAF" w:rsidRPr="004B6676"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Gobierno Nacional</w:t>
            </w:r>
            <w:r w:rsidRPr="00E37259">
              <w:rPr>
                <w:rFonts w:ascii="Arial" w:hAnsi="Arial" w:cs="Arial"/>
                <w:sz w:val="16"/>
                <w:szCs w:val="16"/>
              </w:rPr>
              <w:t> </w:t>
            </w:r>
          </w:p>
        </w:tc>
      </w:tr>
      <w:tr w:rsidR="00E02CAF" w:rsidRPr="003B16EC" w14:paraId="4613A442"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6F3FB2CD" w14:textId="77777777" w:rsidR="00E02CAF"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79BB4680" w14:textId="77777777" w:rsidR="00E02CAF" w:rsidRPr="00974137" w:rsidRDefault="00E02CAF" w:rsidP="009436AC">
            <w:pPr>
              <w:spacing w:after="0"/>
              <w:ind w:left="49" w:right="133"/>
              <w:textAlignment w:val="baseline"/>
              <w:rPr>
                <w:rFonts w:ascii="Arial Narrow" w:eastAsia="Times New Roman" w:hAnsi="Arial Narrow" w:cs="Segoe UI"/>
                <w:sz w:val="18"/>
                <w:szCs w:val="18"/>
              </w:rPr>
            </w:pPr>
          </w:p>
        </w:tc>
        <w:tc>
          <w:tcPr>
            <w:tcW w:w="1781" w:type="dxa"/>
            <w:vMerge/>
            <w:tcBorders>
              <w:left w:val="single" w:sz="4" w:space="0" w:color="auto"/>
              <w:right w:val="single" w:sz="4" w:space="0" w:color="auto"/>
            </w:tcBorders>
            <w:shd w:val="clear" w:color="auto" w:fill="FFFFFF" w:themeFill="background1"/>
          </w:tcPr>
          <w:p w14:paraId="208C8939" w14:textId="77777777" w:rsidR="00E02CAF" w:rsidRPr="009431D8" w:rsidRDefault="00E02CAF" w:rsidP="009436AC">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4A7918C3" w14:textId="77777777" w:rsidR="00E02CAF" w:rsidRPr="00BC27CC" w:rsidRDefault="00E02CAF" w:rsidP="009436AC">
            <w:pPr>
              <w:spacing w:after="0"/>
              <w:ind w:left="135" w:right="183"/>
              <w:jc w:val="both"/>
              <w:rPr>
                <w:rFonts w:ascii="Arial Nova Cond Light" w:hAnsi="Arial Nova Cond Light"/>
                <w:sz w:val="16"/>
                <w:szCs w:val="16"/>
              </w:rPr>
            </w:pPr>
            <w:r w:rsidRPr="00E37259">
              <w:rPr>
                <w:rFonts w:ascii="Arial Nova Cond Light" w:hAnsi="Arial Nova Cond Light"/>
                <w:sz w:val="16"/>
                <w:szCs w:val="16"/>
              </w:rPr>
              <w:t>AO.2: Elaborar los documentos que sustenten la necesidad de regular el producto e identificar las normas técnicas internacionales, regionales o nacionales a utilizar como referencia.</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22B7CE81"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Documentos técnicos desarrollados </w:t>
            </w:r>
          </w:p>
        </w:tc>
        <w:tc>
          <w:tcPr>
            <w:tcW w:w="1836" w:type="dxa"/>
            <w:tcBorders>
              <w:top w:val="single" w:sz="4" w:space="0" w:color="auto"/>
              <w:left w:val="single" w:sz="4" w:space="0" w:color="auto"/>
              <w:bottom w:val="single" w:sz="4" w:space="0" w:color="auto"/>
              <w:right w:val="single" w:sz="4" w:space="0" w:color="auto"/>
            </w:tcBorders>
            <w:shd w:val="clear" w:color="auto" w:fill="FFFFFF" w:themeFill="background1"/>
          </w:tcPr>
          <w:p w14:paraId="0079E04B"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Dirección General de Políticas y Análisis Regulatorio - PRODUCE </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14:paraId="5E9E3DEA"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Dirección General de Políticas y Análisis Regulatorio - PRODUCE </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77BA1B56"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Ministerio de la Producción </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39B7BC09"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Producción e Industria </w:t>
            </w:r>
          </w:p>
        </w:tc>
        <w:tc>
          <w:tcPr>
            <w:tcW w:w="969" w:type="dxa"/>
            <w:tcBorders>
              <w:top w:val="single" w:sz="4" w:space="0" w:color="auto"/>
              <w:left w:val="single" w:sz="4" w:space="0" w:color="auto"/>
              <w:bottom w:val="single" w:sz="4" w:space="0" w:color="auto"/>
              <w:right w:val="single" w:sz="4" w:space="0" w:color="auto"/>
            </w:tcBorders>
            <w:shd w:val="clear" w:color="auto" w:fill="FFFFFF" w:themeFill="background1"/>
          </w:tcPr>
          <w:p w14:paraId="58B5809B"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Gobierno Nacional</w:t>
            </w:r>
            <w:r w:rsidRPr="00E37259">
              <w:rPr>
                <w:rFonts w:ascii="Arial" w:hAnsi="Arial" w:cs="Arial"/>
                <w:sz w:val="16"/>
                <w:szCs w:val="16"/>
              </w:rPr>
              <w:t> </w:t>
            </w:r>
          </w:p>
        </w:tc>
      </w:tr>
      <w:tr w:rsidR="00E02CAF" w:rsidRPr="003B16EC" w14:paraId="47F2FCF6"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7A914BAB" w14:textId="77777777" w:rsidR="00E02CAF"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3310DB34" w14:textId="77777777" w:rsidR="00E02CAF" w:rsidRPr="00974137" w:rsidRDefault="00E02CAF" w:rsidP="009436AC">
            <w:pPr>
              <w:spacing w:after="0"/>
              <w:ind w:left="49" w:right="133"/>
              <w:textAlignment w:val="baseline"/>
              <w:rPr>
                <w:rFonts w:ascii="Arial Narrow" w:eastAsia="Times New Roman" w:hAnsi="Arial Narrow" w:cs="Segoe UI"/>
                <w:sz w:val="18"/>
                <w:szCs w:val="18"/>
              </w:rPr>
            </w:pPr>
          </w:p>
        </w:tc>
        <w:tc>
          <w:tcPr>
            <w:tcW w:w="1781" w:type="dxa"/>
            <w:vMerge/>
            <w:tcBorders>
              <w:left w:val="single" w:sz="4" w:space="0" w:color="auto"/>
              <w:right w:val="single" w:sz="4" w:space="0" w:color="auto"/>
            </w:tcBorders>
            <w:shd w:val="clear" w:color="auto" w:fill="FFFFFF" w:themeFill="background1"/>
          </w:tcPr>
          <w:p w14:paraId="28B62BF0" w14:textId="77777777" w:rsidR="00E02CAF" w:rsidRPr="009431D8" w:rsidRDefault="00E02CAF" w:rsidP="009436AC">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C06C0D" w14:textId="77777777" w:rsidR="00E02CAF" w:rsidRPr="00BC27CC" w:rsidRDefault="00E02CAF" w:rsidP="009436AC">
            <w:pPr>
              <w:spacing w:after="0"/>
              <w:ind w:left="135" w:right="183"/>
              <w:jc w:val="both"/>
              <w:rPr>
                <w:rFonts w:ascii="Arial Nova Cond Light" w:hAnsi="Arial Nova Cond Light"/>
                <w:sz w:val="16"/>
                <w:szCs w:val="16"/>
              </w:rPr>
            </w:pPr>
            <w:r w:rsidRPr="00E37259">
              <w:rPr>
                <w:rFonts w:ascii="Arial Nova Cond Light" w:hAnsi="Arial Nova Cond Light"/>
                <w:sz w:val="16"/>
                <w:szCs w:val="16"/>
              </w:rPr>
              <w:t>AO.3. Elaborar propuesta de Reglamento Técnico.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FE3512"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Proyectos de Reglamentos Técnicos formulados</w:t>
            </w:r>
          </w:p>
        </w:tc>
        <w:tc>
          <w:tcPr>
            <w:tcW w:w="18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46C13E"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Dirección General de Políticas y Análisis Regulatorio - PRODUCE </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7028DC"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Dirección General de Políticas y Análisis Regulatorio - PRODUCE </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DC68C0"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Ministerio de la Producción </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AB45A6"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Producción e Industria </w:t>
            </w:r>
          </w:p>
        </w:tc>
        <w:tc>
          <w:tcPr>
            <w:tcW w:w="9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9BB81D"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Gobierno Nacional</w:t>
            </w:r>
            <w:r w:rsidRPr="00E37259">
              <w:rPr>
                <w:rFonts w:ascii="Arial" w:hAnsi="Arial" w:cs="Arial"/>
                <w:sz w:val="16"/>
                <w:szCs w:val="16"/>
              </w:rPr>
              <w:t> </w:t>
            </w:r>
          </w:p>
        </w:tc>
      </w:tr>
      <w:tr w:rsidR="00E02CAF" w:rsidRPr="00BC27CC" w14:paraId="434CEF0A"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4FDF4DB2" w14:textId="77777777" w:rsidR="00E02CAF"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44B487D2" w14:textId="77777777" w:rsidR="00E02CAF" w:rsidRPr="00974137" w:rsidRDefault="00E02CAF" w:rsidP="009436AC">
            <w:pPr>
              <w:spacing w:after="0"/>
              <w:ind w:left="49" w:right="133"/>
              <w:textAlignment w:val="baseline"/>
              <w:rPr>
                <w:rFonts w:ascii="Arial Narrow" w:eastAsia="Times New Roman" w:hAnsi="Arial Narrow" w:cs="Segoe UI"/>
                <w:sz w:val="18"/>
                <w:szCs w:val="18"/>
              </w:rPr>
            </w:pPr>
          </w:p>
        </w:tc>
        <w:tc>
          <w:tcPr>
            <w:tcW w:w="1781" w:type="dxa"/>
            <w:vMerge/>
            <w:tcBorders>
              <w:left w:val="single" w:sz="4" w:space="0" w:color="auto"/>
              <w:right w:val="single" w:sz="4" w:space="0" w:color="auto"/>
            </w:tcBorders>
            <w:shd w:val="clear" w:color="auto" w:fill="FFFFFF" w:themeFill="background1"/>
          </w:tcPr>
          <w:p w14:paraId="5CCB5B2E" w14:textId="77777777" w:rsidR="00E02CAF" w:rsidRPr="009431D8" w:rsidRDefault="00E02CAF" w:rsidP="009436AC">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75D007" w14:textId="77777777" w:rsidR="00E02CAF" w:rsidRPr="00BC27CC" w:rsidRDefault="00E02CAF" w:rsidP="009436AC">
            <w:pPr>
              <w:spacing w:after="0"/>
              <w:ind w:left="135" w:right="183"/>
              <w:jc w:val="both"/>
              <w:rPr>
                <w:rFonts w:ascii="Arial Nova Cond Light" w:hAnsi="Arial Nova Cond Light"/>
                <w:sz w:val="16"/>
                <w:szCs w:val="16"/>
              </w:rPr>
            </w:pPr>
            <w:r w:rsidRPr="00E37259">
              <w:rPr>
                <w:rFonts w:ascii="Arial Nova Cond Light" w:hAnsi="Arial Nova Cond Light"/>
                <w:sz w:val="16"/>
                <w:szCs w:val="16"/>
              </w:rPr>
              <w:t xml:space="preserve">AO.2 Fortalecimiento e implementación de herramientas para mejorar el acceso de los agentes a prácticas de comercialización directa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BA47A0"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Persona</w:t>
            </w:r>
          </w:p>
        </w:tc>
        <w:tc>
          <w:tcPr>
            <w:tcW w:w="18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5AAFF8"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 xml:space="preserve">Dirección de Promoción y Formalización Pesquera Artesanal (DIPFORPA) - Dirección General de Pesca Artesanal </w:t>
            </w:r>
            <w:r w:rsidRPr="00E37259">
              <w:rPr>
                <w:rFonts w:ascii="Arial Nova Cond Light" w:hAnsi="Arial Nova Cond Light"/>
                <w:sz w:val="16"/>
                <w:szCs w:val="16"/>
              </w:rPr>
              <w:br/>
              <w:t xml:space="preserve">PRODUCE </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1DC982"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 xml:space="preserve">Dirección de Promoción y Formalización Pesquera Artesanal (DIPFORPA) - Dirección General de Pesca Artesanal </w:t>
            </w:r>
            <w:r w:rsidRPr="00E37259">
              <w:rPr>
                <w:rFonts w:ascii="Arial Nova Cond Light" w:hAnsi="Arial Nova Cond Light"/>
                <w:sz w:val="16"/>
                <w:szCs w:val="16"/>
              </w:rPr>
              <w:br/>
              <w:t xml:space="preserve">PRODUCE </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C86959"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7E7578"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Producción e Industria</w:t>
            </w:r>
          </w:p>
        </w:tc>
        <w:tc>
          <w:tcPr>
            <w:tcW w:w="9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6D3311"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Gobierno Nacional</w:t>
            </w:r>
            <w:r w:rsidRPr="00E37259">
              <w:rPr>
                <w:rFonts w:ascii="Arial" w:hAnsi="Arial" w:cs="Arial"/>
                <w:sz w:val="16"/>
                <w:szCs w:val="16"/>
              </w:rPr>
              <w:t> </w:t>
            </w:r>
            <w:r w:rsidRPr="00E37259">
              <w:rPr>
                <w:rFonts w:ascii="Arial Nova Cond Light" w:hAnsi="Arial Nova Cond Light"/>
                <w:sz w:val="16"/>
                <w:szCs w:val="16"/>
              </w:rPr>
              <w:t> </w:t>
            </w:r>
          </w:p>
        </w:tc>
      </w:tr>
      <w:tr w:rsidR="00E02CAF" w:rsidRPr="00BC27CC" w14:paraId="5086747F"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797B20A1" w14:textId="77777777" w:rsidR="00E02CAF"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039FC411" w14:textId="77777777" w:rsidR="00E02CAF" w:rsidRPr="00974137" w:rsidRDefault="00E02CAF" w:rsidP="009436AC">
            <w:pPr>
              <w:spacing w:after="0"/>
              <w:ind w:left="49" w:right="133"/>
              <w:textAlignment w:val="baseline"/>
              <w:rPr>
                <w:rFonts w:ascii="Arial Narrow" w:eastAsia="Times New Roman" w:hAnsi="Arial Narrow" w:cs="Segoe UI"/>
                <w:sz w:val="18"/>
                <w:szCs w:val="18"/>
              </w:rPr>
            </w:pPr>
          </w:p>
        </w:tc>
        <w:tc>
          <w:tcPr>
            <w:tcW w:w="1781" w:type="dxa"/>
            <w:vMerge/>
            <w:tcBorders>
              <w:left w:val="single" w:sz="4" w:space="0" w:color="auto"/>
              <w:right w:val="single" w:sz="4" w:space="0" w:color="auto"/>
            </w:tcBorders>
            <w:shd w:val="clear" w:color="auto" w:fill="FFFFFF" w:themeFill="background1"/>
          </w:tcPr>
          <w:p w14:paraId="23317228" w14:textId="77777777" w:rsidR="00E02CAF" w:rsidRPr="009431D8" w:rsidRDefault="00E02CAF" w:rsidP="009436AC">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F521ED" w14:textId="77777777" w:rsidR="00E02CAF" w:rsidRPr="00BC27CC" w:rsidRDefault="00E02CAF" w:rsidP="009436AC">
            <w:pPr>
              <w:spacing w:after="0"/>
              <w:ind w:left="135" w:right="183"/>
              <w:jc w:val="both"/>
              <w:rPr>
                <w:rFonts w:ascii="Arial Nova Cond Light" w:hAnsi="Arial Nova Cond Light"/>
                <w:sz w:val="16"/>
                <w:szCs w:val="16"/>
              </w:rPr>
            </w:pPr>
            <w:r w:rsidRPr="00E37259">
              <w:rPr>
                <w:rFonts w:ascii="Arial Nova Cond Light" w:hAnsi="Arial Nova Cond Light"/>
                <w:sz w:val="16"/>
                <w:szCs w:val="16"/>
              </w:rPr>
              <w:t xml:space="preserve">AO.3 Investigaciones integradas de aspectos biológicos, ecológicos, pesqueros y económicos de la actividad pesquera artesanal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23602E"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Informe técnico</w:t>
            </w:r>
          </w:p>
        </w:tc>
        <w:tc>
          <w:tcPr>
            <w:tcW w:w="18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2DB1CF"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 xml:space="preserve">Dirección de Promoción y Formalización Pesquera Artesanal (DIPFORPA) - Dirección General de Pesca Artesanal </w:t>
            </w:r>
            <w:r w:rsidRPr="00E37259">
              <w:rPr>
                <w:rFonts w:ascii="Arial Nova Cond Light" w:hAnsi="Arial Nova Cond Light"/>
                <w:sz w:val="16"/>
                <w:szCs w:val="16"/>
              </w:rPr>
              <w:br/>
              <w:t xml:space="preserve">PRODUCE </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0B17A9"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 xml:space="preserve">Dirección de Promoción y Formalización Pesquera Artesanal (DIPFORPA) - Dirección General de Pesca Artesanal </w:t>
            </w:r>
            <w:r w:rsidRPr="00E37259">
              <w:rPr>
                <w:rFonts w:ascii="Arial Nova Cond Light" w:hAnsi="Arial Nova Cond Light"/>
                <w:sz w:val="16"/>
                <w:szCs w:val="16"/>
              </w:rPr>
              <w:br/>
              <w:t xml:space="preserve">PRODUCE </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7707C"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C30077"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Producción e Industria</w:t>
            </w:r>
          </w:p>
        </w:tc>
        <w:tc>
          <w:tcPr>
            <w:tcW w:w="9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F5B0A5" w14:textId="77777777" w:rsidR="00E02CAF" w:rsidRPr="00BC27CC"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Gobierno Nacional</w:t>
            </w:r>
            <w:r w:rsidRPr="00E37259">
              <w:rPr>
                <w:rFonts w:ascii="Arial" w:hAnsi="Arial" w:cs="Arial"/>
                <w:sz w:val="16"/>
                <w:szCs w:val="16"/>
              </w:rPr>
              <w:t> </w:t>
            </w:r>
            <w:r w:rsidRPr="00E37259">
              <w:rPr>
                <w:rFonts w:ascii="Arial Nova Cond Light" w:hAnsi="Arial Nova Cond Light"/>
                <w:sz w:val="16"/>
                <w:szCs w:val="16"/>
              </w:rPr>
              <w:t> </w:t>
            </w:r>
          </w:p>
        </w:tc>
      </w:tr>
      <w:tr w:rsidR="00E02CAF" w:rsidRPr="00BC27CC" w14:paraId="06F76A8A"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512FFBB6" w14:textId="77777777" w:rsidR="00E02CAF"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38D84B36" w14:textId="77777777" w:rsidR="00E02CAF" w:rsidRPr="00974137" w:rsidRDefault="00E02CAF" w:rsidP="009436AC">
            <w:pPr>
              <w:spacing w:after="0"/>
              <w:ind w:left="49" w:right="133"/>
              <w:textAlignment w:val="baseline"/>
              <w:rPr>
                <w:rFonts w:ascii="Arial Narrow" w:eastAsia="Times New Roman" w:hAnsi="Arial Narrow" w:cs="Segoe UI"/>
                <w:sz w:val="18"/>
                <w:szCs w:val="18"/>
              </w:rPr>
            </w:pPr>
          </w:p>
        </w:tc>
        <w:tc>
          <w:tcPr>
            <w:tcW w:w="1781" w:type="dxa"/>
            <w:vMerge/>
            <w:tcBorders>
              <w:left w:val="single" w:sz="4" w:space="0" w:color="auto"/>
              <w:right w:val="single" w:sz="4" w:space="0" w:color="auto"/>
            </w:tcBorders>
            <w:shd w:val="clear" w:color="auto" w:fill="FFFFFF" w:themeFill="background1"/>
          </w:tcPr>
          <w:p w14:paraId="5CCA2524" w14:textId="77777777" w:rsidR="00E02CAF" w:rsidRPr="009431D8" w:rsidRDefault="00E02CAF" w:rsidP="009436AC">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FFBDB4" w14:textId="77777777" w:rsidR="00E02CAF" w:rsidRPr="00E37259" w:rsidRDefault="00E02CAF" w:rsidP="009436AC">
            <w:pPr>
              <w:spacing w:after="0"/>
              <w:ind w:left="135" w:right="183"/>
              <w:jc w:val="both"/>
              <w:rPr>
                <w:rFonts w:ascii="Arial Nova Cond Light" w:hAnsi="Arial Nova Cond Light"/>
                <w:sz w:val="16"/>
                <w:szCs w:val="16"/>
              </w:rPr>
            </w:pPr>
            <w:r w:rsidRPr="00E37259">
              <w:rPr>
                <w:rFonts w:ascii="Arial Nova Cond Light" w:hAnsi="Arial Nova Cond Light"/>
                <w:sz w:val="16"/>
                <w:szCs w:val="16"/>
              </w:rPr>
              <w:t xml:space="preserve">AO.4 Capacitación y asistencia técnica del pescador artesanal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1D843F" w14:textId="77777777" w:rsidR="00E02CAF" w:rsidRPr="00E37259"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Persona</w:t>
            </w:r>
          </w:p>
        </w:tc>
        <w:tc>
          <w:tcPr>
            <w:tcW w:w="18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674745" w14:textId="77777777" w:rsidR="00E02CAF" w:rsidRPr="00E37259"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 xml:space="preserve">Dirección de Promoción y Formalización Pesquera Artesanal (DIPFORPA) - Dirección General de Pesca Artesanal </w:t>
            </w:r>
            <w:r w:rsidRPr="00E37259">
              <w:rPr>
                <w:rFonts w:ascii="Arial Nova Cond Light" w:hAnsi="Arial Nova Cond Light"/>
                <w:sz w:val="16"/>
                <w:szCs w:val="16"/>
              </w:rPr>
              <w:br/>
              <w:t xml:space="preserve">PRODUCE </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25E881" w14:textId="77777777" w:rsidR="00E02CAF" w:rsidRPr="00E37259"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 xml:space="preserve">Dirección de Promoción y Formalización Pesquera Artesanal (DIPFORPA) - Dirección General de Pesca Artesanal </w:t>
            </w:r>
            <w:r w:rsidRPr="00E37259">
              <w:rPr>
                <w:rFonts w:ascii="Arial Nova Cond Light" w:hAnsi="Arial Nova Cond Light"/>
                <w:sz w:val="16"/>
                <w:szCs w:val="16"/>
              </w:rPr>
              <w:br/>
              <w:t xml:space="preserve">PRODUCE </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554673" w14:textId="77777777" w:rsidR="00E02CAF" w:rsidRPr="00E37259"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7C7C59" w14:textId="77777777" w:rsidR="00E02CAF" w:rsidRPr="00E37259"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Producción e Industria</w:t>
            </w:r>
          </w:p>
        </w:tc>
        <w:tc>
          <w:tcPr>
            <w:tcW w:w="9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BB429E" w14:textId="77777777" w:rsidR="00E02CAF" w:rsidRPr="00E37259"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Gobierno Nacional</w:t>
            </w:r>
            <w:r w:rsidRPr="00E37259">
              <w:rPr>
                <w:rFonts w:ascii="Arial" w:hAnsi="Arial" w:cs="Arial"/>
                <w:sz w:val="16"/>
                <w:szCs w:val="16"/>
              </w:rPr>
              <w:t> </w:t>
            </w:r>
            <w:r w:rsidRPr="00E37259">
              <w:rPr>
                <w:rFonts w:ascii="Arial Nova Cond Light" w:hAnsi="Arial Nova Cond Light"/>
                <w:sz w:val="16"/>
                <w:szCs w:val="16"/>
              </w:rPr>
              <w:t> </w:t>
            </w:r>
          </w:p>
        </w:tc>
      </w:tr>
      <w:tr w:rsidR="00E02CAF" w:rsidRPr="00BC27CC" w14:paraId="27EF3909"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5CBEDA04" w14:textId="77777777" w:rsidR="00E02CAF" w:rsidRDefault="00E02CAF"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20BEB9E6" w14:textId="77777777" w:rsidR="00E02CAF" w:rsidRPr="00974137" w:rsidRDefault="00E02CAF" w:rsidP="009436AC">
            <w:pPr>
              <w:spacing w:after="0"/>
              <w:ind w:left="49" w:right="133"/>
              <w:textAlignment w:val="baseline"/>
              <w:rPr>
                <w:rFonts w:ascii="Arial Narrow" w:eastAsia="Times New Roman" w:hAnsi="Arial Narrow" w:cs="Segoe UI"/>
                <w:sz w:val="18"/>
                <w:szCs w:val="18"/>
              </w:rPr>
            </w:pPr>
          </w:p>
        </w:tc>
        <w:tc>
          <w:tcPr>
            <w:tcW w:w="1781" w:type="dxa"/>
            <w:vMerge/>
            <w:tcBorders>
              <w:left w:val="single" w:sz="4" w:space="0" w:color="auto"/>
              <w:right w:val="single" w:sz="4" w:space="0" w:color="auto"/>
            </w:tcBorders>
            <w:shd w:val="clear" w:color="auto" w:fill="FFFFFF" w:themeFill="background1"/>
          </w:tcPr>
          <w:p w14:paraId="4FEE7C5A" w14:textId="77777777" w:rsidR="00E02CAF" w:rsidRPr="009431D8" w:rsidRDefault="00E02CAF" w:rsidP="009436AC">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2573B2" w14:textId="77777777" w:rsidR="00E02CAF" w:rsidRPr="00E37259" w:rsidRDefault="00E02CAF" w:rsidP="009436AC">
            <w:pPr>
              <w:spacing w:after="0"/>
              <w:ind w:left="135" w:right="183"/>
              <w:jc w:val="both"/>
              <w:rPr>
                <w:rFonts w:ascii="Arial Nova Cond Light" w:hAnsi="Arial Nova Cond Light"/>
                <w:sz w:val="16"/>
                <w:szCs w:val="16"/>
              </w:rPr>
            </w:pPr>
            <w:r w:rsidRPr="00E37259">
              <w:rPr>
                <w:rFonts w:ascii="Arial Nova Cond Light" w:hAnsi="Arial Nova Cond Light"/>
                <w:sz w:val="16"/>
                <w:szCs w:val="16"/>
              </w:rPr>
              <w:t xml:space="preserve">AO.5 Asistencia técnica y capacitación en buenas prácticas pesqueras, calidad sanitaria e inocuidad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D435D4" w14:textId="77777777" w:rsidR="00E02CAF" w:rsidRPr="00E37259"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Persona</w:t>
            </w:r>
          </w:p>
        </w:tc>
        <w:tc>
          <w:tcPr>
            <w:tcW w:w="18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21C868" w14:textId="77777777" w:rsidR="00E02CAF" w:rsidRPr="00E37259"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 xml:space="preserve">Dirección de Promoción y Formalización Pesquera Artesanal (DIPFORPA) - Dirección General de Pesca Artesanal </w:t>
            </w:r>
            <w:r w:rsidRPr="00E37259">
              <w:rPr>
                <w:rFonts w:ascii="Arial Nova Cond Light" w:hAnsi="Arial Nova Cond Light"/>
                <w:sz w:val="16"/>
                <w:szCs w:val="16"/>
              </w:rPr>
              <w:br/>
              <w:t xml:space="preserve">PRODUCE </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11EEB5" w14:textId="77777777" w:rsidR="00E02CAF" w:rsidRPr="00E37259"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 xml:space="preserve">Dirección de Promoción y Formalización Pesquera Artesanal (DIPFORPA) - Dirección General de Pesca Artesanal </w:t>
            </w:r>
            <w:r w:rsidRPr="00E37259">
              <w:rPr>
                <w:rFonts w:ascii="Arial Nova Cond Light" w:hAnsi="Arial Nova Cond Light"/>
                <w:sz w:val="16"/>
                <w:szCs w:val="16"/>
              </w:rPr>
              <w:br/>
              <w:t xml:space="preserve">PRODUCE </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FF870C" w14:textId="77777777" w:rsidR="00E02CAF" w:rsidRPr="00E37259"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ECA36A" w14:textId="77777777" w:rsidR="00E02CAF" w:rsidRPr="00E37259"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Producción e Industria</w:t>
            </w:r>
          </w:p>
        </w:tc>
        <w:tc>
          <w:tcPr>
            <w:tcW w:w="9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45DAFF" w14:textId="77777777" w:rsidR="00E02CAF" w:rsidRPr="00E37259" w:rsidRDefault="00E02CAF" w:rsidP="009436AC">
            <w:pPr>
              <w:spacing w:after="0"/>
              <w:jc w:val="center"/>
              <w:textAlignment w:val="baseline"/>
              <w:rPr>
                <w:rFonts w:ascii="Arial Nova Cond Light" w:hAnsi="Arial Nova Cond Light"/>
                <w:sz w:val="16"/>
                <w:szCs w:val="16"/>
              </w:rPr>
            </w:pPr>
            <w:r w:rsidRPr="00E37259">
              <w:rPr>
                <w:rFonts w:ascii="Arial Nova Cond Light" w:hAnsi="Arial Nova Cond Light"/>
                <w:sz w:val="16"/>
                <w:szCs w:val="16"/>
              </w:rPr>
              <w:t>Gobierno Nacional</w:t>
            </w:r>
            <w:r w:rsidRPr="00E37259">
              <w:rPr>
                <w:rFonts w:ascii="Arial" w:hAnsi="Arial" w:cs="Arial"/>
                <w:sz w:val="16"/>
                <w:szCs w:val="16"/>
              </w:rPr>
              <w:t> </w:t>
            </w:r>
            <w:r w:rsidRPr="00E37259">
              <w:rPr>
                <w:rFonts w:ascii="Arial Nova Cond Light" w:hAnsi="Arial Nova Cond Light"/>
                <w:sz w:val="16"/>
                <w:szCs w:val="16"/>
              </w:rPr>
              <w:t> </w:t>
            </w:r>
          </w:p>
        </w:tc>
      </w:tr>
    </w:tbl>
    <w:p w14:paraId="1F6BE44A" w14:textId="77777777" w:rsidR="00E02CAF" w:rsidRDefault="00E02CAF" w:rsidP="00E02CAF">
      <w:pPr>
        <w:sectPr w:rsidR="00E02CAF" w:rsidSect="00BD4B50">
          <w:pgSz w:w="16840" w:h="11907" w:orient="landscape" w:code="9"/>
          <w:pgMar w:top="1701" w:right="1418" w:bottom="1701" w:left="1418" w:header="709" w:footer="709" w:gutter="0"/>
          <w:cols w:space="708"/>
          <w:docGrid w:linePitch="360"/>
        </w:sectPr>
      </w:pPr>
    </w:p>
    <w:p w14:paraId="0C9603DA" w14:textId="77777777" w:rsidR="00CB366D" w:rsidRDefault="00CB366D">
      <w:pPr>
        <w:rPr>
          <w:rFonts w:ascii="Arial Narrow" w:hAnsi="Arial Narrow"/>
          <w:b/>
          <w:sz w:val="28"/>
          <w:szCs w:val="28"/>
        </w:rPr>
      </w:pPr>
    </w:p>
    <w:tbl>
      <w:tblPr>
        <w:tblW w:w="8884" w:type="dxa"/>
        <w:tblCellMar>
          <w:left w:w="0" w:type="dxa"/>
          <w:right w:w="0" w:type="dxa"/>
        </w:tblCellMar>
        <w:tblLook w:val="04A0" w:firstRow="1" w:lastRow="0" w:firstColumn="1" w:lastColumn="0" w:noHBand="0" w:noVBand="1"/>
      </w:tblPr>
      <w:tblGrid>
        <w:gridCol w:w="2926"/>
        <w:gridCol w:w="2971"/>
        <w:gridCol w:w="2987"/>
      </w:tblGrid>
      <w:tr w:rsidR="00B411B1" w:rsidRPr="007258FE" w14:paraId="5A212FBA" w14:textId="77777777" w:rsidTr="009436AC">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DDD9EC8" w14:textId="77777777" w:rsidR="00B411B1" w:rsidRPr="007258FE" w:rsidRDefault="00B411B1" w:rsidP="009436AC">
            <w:pPr>
              <w:spacing w:after="0"/>
              <w:jc w:val="center"/>
              <w:rPr>
                <w:rFonts w:ascii="Arial Nova Cond Light" w:hAnsi="Arial Nova Cond Light"/>
                <w:bCs/>
                <w:color w:val="FFFFFF" w:themeColor="background1"/>
                <w:szCs w:val="20"/>
              </w:rPr>
            </w:pPr>
            <w:r>
              <w:br w:type="page"/>
            </w:r>
            <w:r w:rsidRPr="007258FE">
              <w:rPr>
                <w:rFonts w:ascii="Arial Nova Cond Light" w:hAnsi="Arial Nova Cond Light"/>
                <w:bCs/>
                <w:color w:val="FFFFFF" w:themeColor="background1"/>
                <w:szCs w:val="20"/>
              </w:rPr>
              <w:t xml:space="preserve">FICHA TECNICA DE SERVICIO </w:t>
            </w:r>
            <w:r>
              <w:rPr>
                <w:rFonts w:ascii="Arial Nova Cond Light" w:hAnsi="Arial Nova Cond Light"/>
                <w:bCs/>
                <w:color w:val="FFFFFF" w:themeColor="background1"/>
                <w:szCs w:val="20"/>
              </w:rPr>
              <w:t>16</w:t>
            </w:r>
          </w:p>
        </w:tc>
      </w:tr>
      <w:tr w:rsidR="00B411B1" w:rsidRPr="007258FE" w14:paraId="0FC2E65C" w14:textId="77777777" w:rsidTr="009436AC">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630E0F1" w14:textId="77777777" w:rsidR="00B411B1" w:rsidRPr="007258FE" w:rsidRDefault="00B411B1"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C324661" w14:textId="77777777" w:rsidR="00B411B1" w:rsidRPr="008D39E1" w:rsidRDefault="00B411B1" w:rsidP="009436AC">
            <w:pPr>
              <w:shd w:val="clear" w:color="auto" w:fill="FFFFFF"/>
              <w:spacing w:after="0" w:line="233" w:lineRule="atLeast"/>
              <w:rPr>
                <w:rFonts w:ascii="Arial Nova Cond Light" w:eastAsia="Times New Roman" w:hAnsi="Arial Nova Cond Light" w:cs="Arial"/>
                <w:sz w:val="20"/>
                <w:szCs w:val="20"/>
                <w:lang w:val="es-ES" w:eastAsia="es-PE"/>
              </w:rPr>
            </w:pPr>
            <w:r w:rsidRPr="008D39E1">
              <w:rPr>
                <w:rFonts w:ascii="Arial Nova Cond Light" w:hAnsi="Arial Nova Cond Light"/>
                <w:sz w:val="20"/>
                <w:szCs w:val="20"/>
              </w:rPr>
              <w:t>OP1 Incrementar la calidad de los productos y servicios que las entidades del sector público y las empresas ofrecen al ciudadano</w:t>
            </w:r>
          </w:p>
        </w:tc>
      </w:tr>
      <w:tr w:rsidR="00B411B1" w:rsidRPr="007258FE" w14:paraId="4477EA94" w14:textId="77777777" w:rsidTr="009436AC">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30C1936" w14:textId="77777777" w:rsidR="00B411B1" w:rsidRPr="007258FE" w:rsidRDefault="00B411B1"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22FF287" w14:textId="77777777" w:rsidR="00B411B1" w:rsidRPr="008D39E1" w:rsidRDefault="00B411B1" w:rsidP="009436AC">
            <w:pPr>
              <w:shd w:val="clear" w:color="auto" w:fill="FFFFFF"/>
              <w:spacing w:after="0" w:line="233" w:lineRule="atLeast"/>
              <w:rPr>
                <w:rFonts w:ascii="Arial Nova Cond Light" w:eastAsia="Times New Roman" w:hAnsi="Arial Nova Cond Light" w:cs="Arial"/>
                <w:sz w:val="20"/>
                <w:szCs w:val="20"/>
                <w:lang w:val="es-ES" w:eastAsia="es-PE"/>
              </w:rPr>
            </w:pPr>
            <w:r w:rsidRPr="008D39E1">
              <w:rPr>
                <w:rFonts w:ascii="Arial Nova Cond Light" w:hAnsi="Arial Nova Cond Light"/>
                <w:sz w:val="20"/>
                <w:szCs w:val="20"/>
              </w:rPr>
              <w:t>L.1.1. Incrementar el uso de estándares de calidad en los bienes y servicios que brindan las entidades públicas.</w:t>
            </w:r>
          </w:p>
        </w:tc>
      </w:tr>
      <w:tr w:rsidR="00B411B1" w:rsidRPr="007258FE" w14:paraId="1A22DF11"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76EF8D2" w14:textId="77777777" w:rsidR="00B411B1" w:rsidRPr="007258FE" w:rsidRDefault="00B411B1"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74C6DF4" w14:textId="77777777" w:rsidR="00B411B1" w:rsidRPr="008D39E1" w:rsidRDefault="00B411B1" w:rsidP="009436AC">
            <w:pPr>
              <w:spacing w:after="0"/>
              <w:rPr>
                <w:rFonts w:ascii="Arial Nova Cond Light" w:hAnsi="Arial Nova Cond Light"/>
                <w:sz w:val="20"/>
                <w:szCs w:val="20"/>
              </w:rPr>
            </w:pPr>
            <w:r w:rsidRPr="008D39E1">
              <w:rPr>
                <w:rFonts w:ascii="Arial Nova Cond Light" w:hAnsi="Arial Nova Cond Light"/>
                <w:sz w:val="20"/>
                <w:szCs w:val="20"/>
              </w:rPr>
              <w:t>16</w:t>
            </w:r>
            <w:r>
              <w:rPr>
                <w:rFonts w:ascii="Arial Nova Cond Light" w:hAnsi="Arial Nova Cond Light"/>
                <w:sz w:val="20"/>
                <w:szCs w:val="20"/>
              </w:rPr>
              <w:t>.</w:t>
            </w:r>
            <w:r w:rsidRPr="008D39E1">
              <w:rPr>
                <w:rFonts w:ascii="Arial Nova Cond Light" w:hAnsi="Arial Nova Cond Light"/>
                <w:sz w:val="20"/>
                <w:szCs w:val="20"/>
              </w:rPr>
              <w:t xml:space="preserve"> SERVICIO DE FISCALIZACIÓN SANITARIA DE ACTIVIDADES E INFRAESTRUCTURAS PESQUERAS Y ACUÍCOLAS EN TODA LA CADENA PRODUCTIVA, INCORPORANDO SERVICIOS DE INFRAESTRUCTURA DE LA CALIDAD (IC)</w:t>
            </w:r>
          </w:p>
        </w:tc>
      </w:tr>
      <w:tr w:rsidR="00B411B1" w:rsidRPr="007258FE" w14:paraId="13152276"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46D45635" w14:textId="77777777" w:rsidR="00B411B1" w:rsidRPr="007258FE" w:rsidRDefault="00B411B1" w:rsidP="009436AC">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FC1096" w14:textId="77777777" w:rsidR="00B411B1" w:rsidRPr="008D39E1" w:rsidRDefault="00B411B1" w:rsidP="009436AC">
            <w:pPr>
              <w:spacing w:after="0"/>
              <w:rPr>
                <w:rFonts w:ascii="Arial Nova Cond Light" w:hAnsi="Arial Nova Cond Light"/>
                <w:sz w:val="20"/>
                <w:szCs w:val="20"/>
              </w:rPr>
            </w:pPr>
            <w:r w:rsidRPr="00D54CFA">
              <w:rPr>
                <w:rFonts w:ascii="Arial Nova Cond Light" w:hAnsi="Arial Nova Cond Light"/>
                <w:sz w:val="20"/>
                <w:szCs w:val="20"/>
              </w:rPr>
              <w:t>Mejorado</w:t>
            </w:r>
          </w:p>
        </w:tc>
      </w:tr>
      <w:tr w:rsidR="00B411B1" w:rsidRPr="007258FE" w14:paraId="55948431"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CD7C5C9" w14:textId="77777777" w:rsidR="00B411B1" w:rsidRPr="007258FE" w:rsidRDefault="00B411B1" w:rsidP="009436AC">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CB7D58" w14:textId="77777777" w:rsidR="00B411B1" w:rsidRPr="008D39E1" w:rsidRDefault="00B411B1" w:rsidP="009436AC">
            <w:pPr>
              <w:spacing w:after="0"/>
              <w:rPr>
                <w:rFonts w:ascii="Arial Nova Cond Light" w:hAnsi="Arial Nova Cond Light"/>
                <w:sz w:val="20"/>
                <w:szCs w:val="20"/>
              </w:rPr>
            </w:pPr>
            <w:r w:rsidRPr="00D54CFA">
              <w:rPr>
                <w:rFonts w:ascii="Arial Nova Cond Light" w:hAnsi="Arial Nova Cond Light"/>
                <w:sz w:val="20"/>
                <w:szCs w:val="20"/>
              </w:rPr>
              <w:t>Competencias exclusivas</w:t>
            </w:r>
          </w:p>
        </w:tc>
      </w:tr>
      <w:tr w:rsidR="00B411B1" w:rsidRPr="007258FE" w14:paraId="6EF15B21" w14:textId="77777777" w:rsidTr="009436AC">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DA022F1" w14:textId="77777777" w:rsidR="00B411B1" w:rsidRPr="00E149EA" w:rsidRDefault="00B411B1" w:rsidP="009436AC">
            <w:pPr>
              <w:rPr>
                <w:rFonts w:ascii="Arial Nova Cond Light" w:hAnsi="Arial Nova Cond Light"/>
                <w:sz w:val="20"/>
                <w:szCs w:val="20"/>
              </w:rPr>
            </w:pPr>
            <w:r w:rsidRPr="00E149EA">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695AE8"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La fiscalización sanitaria, tiene por finalidad verificar el cumplimiento de las obligaciones, prohibiciones o limitaciones exigibles a los operadores de las actividades e infraestructuras pesqueras y acuícolas habilitadas sanitariamente en el ámbito nacional, establecidas en la normativa sanitaria.</w:t>
            </w:r>
          </w:p>
          <w:p w14:paraId="3BD14A93"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La entrega del servicio demanda el desarrollo de las siguientes acciones:</w:t>
            </w:r>
          </w:p>
          <w:p w14:paraId="6726D080" w14:textId="77777777" w:rsidR="00B411B1" w:rsidRPr="008D39E1" w:rsidRDefault="00B411B1" w:rsidP="009436AC">
            <w:pPr>
              <w:pStyle w:val="Prrafodelista"/>
              <w:numPr>
                <w:ilvl w:val="0"/>
                <w:numId w:val="20"/>
              </w:numPr>
              <w:shd w:val="clear" w:color="auto" w:fill="FFFFFF"/>
              <w:spacing w:after="0" w:line="240" w:lineRule="auto"/>
              <w:ind w:left="354" w:hanging="354"/>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Programación de la Fiscalización Sanitaria; las actividades de fiscalización se ejecutan teniendo en cuenta el Plan Anual de Fiscalización, el mismo que considera recursos humanos, operativos, equipos, instrumentos y logística necesaria según la localización geográfica, la programación de la fiscalización sanitaria demanda el desarrollo de acciones como:</w:t>
            </w:r>
          </w:p>
          <w:p w14:paraId="5719BC4E"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Evaluación de antecedentes, consideraciones y registros de la base de datos.</w:t>
            </w:r>
          </w:p>
          <w:p w14:paraId="1159D534"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Elaboración del Plan Anual de Fiscalización.</w:t>
            </w:r>
          </w:p>
          <w:p w14:paraId="3E54EFB3"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p>
          <w:p w14:paraId="5B7C8EA0" w14:textId="77777777" w:rsidR="00B411B1" w:rsidRPr="008D39E1" w:rsidRDefault="00B411B1" w:rsidP="009436AC">
            <w:pPr>
              <w:pStyle w:val="Prrafodelista"/>
              <w:numPr>
                <w:ilvl w:val="0"/>
                <w:numId w:val="20"/>
              </w:numPr>
              <w:shd w:val="clear" w:color="auto" w:fill="FFFFFF"/>
              <w:spacing w:after="0" w:line="240" w:lineRule="auto"/>
              <w:ind w:left="354" w:hanging="354"/>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Ejecución de la Fiscalización Regular; involucra la parte fundamental de la fiscalización, y en términos generales se busca la clasificación general de las zonas o compartimentos y de la infraestructura pesquera y acuícola. En la fiscalización regular se ejecutan las siguientes intervenciones:</w:t>
            </w:r>
          </w:p>
          <w:p w14:paraId="54787FD8"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Ejecución de los programas de control:</w:t>
            </w:r>
          </w:p>
          <w:p w14:paraId="2DCD54A4"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Programa de Control de Moluscos Bivalvos – PCMB</w:t>
            </w:r>
          </w:p>
          <w:p w14:paraId="3934E2E2"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Programa de Control de Agua y Hielo – PCAH</w:t>
            </w:r>
          </w:p>
          <w:p w14:paraId="3CF0C0A2"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Programa de Control de Residuos de Medicamentos Veterinarios, Sustancias Prohibidas y Plaguicidas en la acuicultura.</w:t>
            </w:r>
          </w:p>
          <w:p w14:paraId="7B1ADA18"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Programa de Control de Productos Hidrobiológicos Nacionales y de Exportación.</w:t>
            </w:r>
          </w:p>
          <w:p w14:paraId="502DC35A"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Clasificación de áreas de producción (clasificación de áreas de producción, evaluación y reevaluación de las de áreas de producción).</w:t>
            </w:r>
          </w:p>
          <w:p w14:paraId="06AC3E9F"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Fiscalizaciones inopinadas (verificación en campo del cumplimiento de la normativa sanitaria).</w:t>
            </w:r>
          </w:p>
          <w:p w14:paraId="18EB14F5"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Fiscalizaciones orientativas (verificación en campo con fines orientativo para adecuación a la normativa sanitaria).</w:t>
            </w:r>
          </w:p>
          <w:p w14:paraId="0D8FC184"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Fiscalización en procesos basada en riesgos (clasificación de infraestructuras pesqueras y acuícolas).</w:t>
            </w:r>
          </w:p>
          <w:p w14:paraId="5EFF9581"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p>
          <w:p w14:paraId="0E176AAE" w14:textId="77777777" w:rsidR="00B411B1" w:rsidRPr="008D39E1" w:rsidRDefault="00B411B1" w:rsidP="009436AC">
            <w:pPr>
              <w:pStyle w:val="Prrafodelista"/>
              <w:numPr>
                <w:ilvl w:val="0"/>
                <w:numId w:val="20"/>
              </w:numPr>
              <w:shd w:val="clear" w:color="auto" w:fill="FFFFFF"/>
              <w:spacing w:after="0" w:line="240" w:lineRule="auto"/>
              <w:ind w:left="354" w:hanging="354"/>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lastRenderedPageBreak/>
              <w:t>Ejecución de la Fiscalización Especial; esta intervención se genera en atención a los diferentes programas, planes, notificaciones y alertas, que demanda la verificación del cumplimiento de las obligaciones y restricciones que establece la normativa sanitaria. Dentro de la fiscalización especial se considera las siguientes acciones:</w:t>
            </w:r>
          </w:p>
          <w:p w14:paraId="33644F82"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Verificación de toma de muestras con fines de exportación.</w:t>
            </w:r>
          </w:p>
          <w:p w14:paraId="2A4AEDD8"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Inspección para la liberación de lotes de productos inmovilizados.</w:t>
            </w:r>
          </w:p>
          <w:p w14:paraId="1793331D"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Inspección para la disposición final de los productos no aptos.</w:t>
            </w:r>
          </w:p>
          <w:p w14:paraId="051CA97E"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Fiscalización sanitaria de sanidad e inocuidad (planes y programas).</w:t>
            </w:r>
          </w:p>
          <w:p w14:paraId="379F04F7"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Atención de alertas, denuncias y operativos.</w:t>
            </w:r>
          </w:p>
          <w:p w14:paraId="6A8E486D" w14:textId="77777777" w:rsidR="00B411B1" w:rsidRPr="008D39E1" w:rsidRDefault="00B411B1" w:rsidP="009436AC">
            <w:pPr>
              <w:pStyle w:val="Prrafodelista"/>
              <w:numPr>
                <w:ilvl w:val="0"/>
                <w:numId w:val="19"/>
              </w:numPr>
              <w:shd w:val="clear" w:color="auto" w:fill="FFFFFF"/>
              <w:spacing w:after="0" w:line="240" w:lineRule="auto"/>
              <w:ind w:left="921"/>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Ejecución de fiscalizaciones sanitarias con el uso de tecnologías digitales: inspecciones sanitarias y auditorias de cumplimiento.</w:t>
            </w:r>
          </w:p>
          <w:p w14:paraId="6F7D6F7C"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p>
          <w:p w14:paraId="3A2AEBD9" w14:textId="77777777" w:rsidR="00B411B1" w:rsidRPr="008D39E1" w:rsidRDefault="00B411B1" w:rsidP="009436AC">
            <w:pPr>
              <w:pStyle w:val="Prrafodelista"/>
              <w:numPr>
                <w:ilvl w:val="0"/>
                <w:numId w:val="20"/>
              </w:numPr>
              <w:shd w:val="clear" w:color="auto" w:fill="FFFFFF"/>
              <w:spacing w:after="0" w:line="240" w:lineRule="auto"/>
              <w:ind w:left="354" w:hanging="354"/>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Gestión del Sistema de Fiscalización; dentro de las acciones de gestión del sistema, se desarrolla: la evaluación del sistema de fiscalización, y la implementación de mejoras del sistema de fiscalización sanitaria.</w:t>
            </w:r>
          </w:p>
          <w:p w14:paraId="1BA6AACB"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p>
          <w:p w14:paraId="63F2E1BF" w14:textId="77777777" w:rsidR="00B411B1" w:rsidRPr="008D39E1" w:rsidRDefault="00B411B1" w:rsidP="009436AC">
            <w:pPr>
              <w:pStyle w:val="Prrafodelista"/>
              <w:numPr>
                <w:ilvl w:val="0"/>
                <w:numId w:val="20"/>
              </w:numPr>
              <w:shd w:val="clear" w:color="auto" w:fill="FFFFFF"/>
              <w:spacing w:after="0" w:line="240" w:lineRule="auto"/>
              <w:ind w:left="354" w:hanging="354"/>
              <w:jc w:val="both"/>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Implementación de la fase instructora del proceso sancionador; en el desarrollo de las actividades orientadas a verificar el cumplimento de las obligaciones y restricciones, se puede dar inicio a la fase instructora del proceso del régimen sancionador, para ello el fiscalizador levantará el acta de fiscalización respectiva y elabora el informe técnico que será elevado a la Dirección de Sanciones.</w:t>
            </w:r>
          </w:p>
          <w:p w14:paraId="77CB3878"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p>
          <w:p w14:paraId="4A425CDD"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La intervención a través de la fiscalización sanitaria, que demanda el desarrollo de las acciones señaladas, orienta el resultado a incrementar el porcentaje de cobertura de la fiscalización sanitaria en las zonas o compartimentos y de las infraestructuras pesqueras y acuícolas habilitadas sanitariamente.</w:t>
            </w:r>
          </w:p>
        </w:tc>
      </w:tr>
      <w:tr w:rsidR="00B411B1" w:rsidRPr="007258FE" w14:paraId="11BD57A3" w14:textId="77777777" w:rsidTr="009436AC">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C4200D1" w14:textId="77777777" w:rsidR="00B411B1" w:rsidRPr="007258FE" w:rsidRDefault="00B411B1" w:rsidP="009436AC">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lastRenderedPageBreak/>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262745"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Organismo Nacional de Sanidad Pesquera -SANIPES (PRODUCE)</w:t>
            </w:r>
          </w:p>
        </w:tc>
      </w:tr>
      <w:tr w:rsidR="00B411B1" w:rsidRPr="007258FE" w14:paraId="02E76B94" w14:textId="77777777" w:rsidTr="009436AC">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7D7CC54" w14:textId="77777777" w:rsidR="00B411B1" w:rsidRPr="007258FE" w:rsidRDefault="00B411B1" w:rsidP="009436AC">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CC66A44"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Agentes económicos de las actividades de pesca y acuicultura</w:t>
            </w:r>
          </w:p>
        </w:tc>
      </w:tr>
      <w:tr w:rsidR="00B411B1" w:rsidRPr="007258FE" w14:paraId="79E6D018" w14:textId="77777777" w:rsidTr="009436AC">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316BB13" w14:textId="77777777" w:rsidR="00B411B1" w:rsidRPr="007258FE" w:rsidRDefault="00B411B1"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A138520"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r w:rsidRPr="008D39E1">
              <w:rPr>
                <w:rFonts w:ascii="Arial" w:eastAsia="Times New Roman" w:hAnsi="Arial" w:cs="Arial"/>
                <w:sz w:val="20"/>
                <w:szCs w:val="20"/>
                <w:lang w:val="es-ES" w:eastAsia="es-PE"/>
              </w:rPr>
              <w:t> </w:t>
            </w:r>
            <w:r w:rsidRPr="008D39E1">
              <w:rPr>
                <w:rFonts w:ascii="Arial Nova Cond Light" w:eastAsia="Times New Roman" w:hAnsi="Arial Nova Cond Light" w:cs="Arial"/>
                <w:sz w:val="20"/>
                <w:szCs w:val="20"/>
                <w:lang w:val="es-ES" w:eastAsia="es-PE"/>
              </w:rPr>
              <w:t>A nivel Nacional</w:t>
            </w:r>
          </w:p>
        </w:tc>
      </w:tr>
      <w:tr w:rsidR="00B411B1" w:rsidRPr="007258FE" w14:paraId="0E3E30E6" w14:textId="77777777" w:rsidTr="009436AC">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6CA1922" w14:textId="77777777" w:rsidR="00B411B1" w:rsidRPr="007258FE" w:rsidRDefault="00B411B1"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3232EAB8" w14:textId="77777777" w:rsidR="00B411B1" w:rsidRPr="008D39E1" w:rsidRDefault="00B411B1" w:rsidP="009436AC">
            <w:pPr>
              <w:spacing w:after="0"/>
              <w:jc w:val="center"/>
              <w:rPr>
                <w:rFonts w:ascii="Arial Nova Cond Light" w:hAnsi="Arial Nova Cond Light"/>
                <w:sz w:val="20"/>
                <w:szCs w:val="20"/>
              </w:rPr>
            </w:pPr>
            <w:r w:rsidRPr="008D39E1">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6663659D" w14:textId="77777777" w:rsidR="00B411B1" w:rsidRPr="008D39E1" w:rsidRDefault="00B411B1" w:rsidP="009436AC">
            <w:pPr>
              <w:spacing w:after="0"/>
              <w:jc w:val="center"/>
              <w:rPr>
                <w:rFonts w:ascii="Arial Nova Cond Light" w:hAnsi="Arial Nova Cond Light"/>
                <w:sz w:val="20"/>
                <w:szCs w:val="20"/>
              </w:rPr>
            </w:pPr>
            <w:r w:rsidRPr="008D39E1">
              <w:rPr>
                <w:rFonts w:ascii="Arial Nova Cond Light" w:hAnsi="Arial Nova Cond Light"/>
                <w:sz w:val="20"/>
                <w:szCs w:val="20"/>
              </w:rPr>
              <w:t>Estándar 2</w:t>
            </w:r>
          </w:p>
        </w:tc>
      </w:tr>
      <w:tr w:rsidR="00B411B1" w:rsidRPr="007258FE" w14:paraId="1E4E6858" w14:textId="77777777" w:rsidTr="009436AC">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02E69A83" w14:textId="77777777" w:rsidR="00B411B1" w:rsidRPr="007258FE" w:rsidRDefault="00B411B1" w:rsidP="009436AC">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C2347B" w14:textId="77777777" w:rsidR="00B411B1" w:rsidRPr="008D39E1" w:rsidRDefault="00B411B1" w:rsidP="009436AC">
            <w:pPr>
              <w:shd w:val="clear" w:color="auto" w:fill="FFFFFF"/>
              <w:spacing w:after="0"/>
              <w:jc w:val="center"/>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FIABILIDAD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C6448ED" w14:textId="77777777" w:rsidR="00B411B1" w:rsidRPr="008D39E1" w:rsidRDefault="00B411B1" w:rsidP="009436AC">
            <w:pPr>
              <w:shd w:val="clear" w:color="auto" w:fill="FFFFFF"/>
              <w:spacing w:after="0"/>
              <w:jc w:val="center"/>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OPORTUNIDAD</w:t>
            </w:r>
          </w:p>
        </w:tc>
      </w:tr>
      <w:tr w:rsidR="00B411B1" w:rsidRPr="007258FE" w14:paraId="54699932" w14:textId="77777777" w:rsidTr="009436AC">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105ACF1" w14:textId="77777777" w:rsidR="00B411B1" w:rsidRPr="007258FE" w:rsidRDefault="00B411B1"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1C88381"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El servicio es entregado cumpliendo la normativa nacional e internacional, bajo los alcances de un modelo de fiscalización en procesos basada en riesgos, que garantiza por parte de los agentes económicos el cumplimiento de la normativa vigente impulsando el desarrollo del sector pesquero y acuícola</w:t>
            </w:r>
          </w:p>
        </w:tc>
      </w:tr>
      <w:tr w:rsidR="00B411B1" w:rsidRPr="007258FE" w14:paraId="5AFC9FBF" w14:textId="77777777" w:rsidTr="009436AC">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226E8E1" w14:textId="77777777" w:rsidR="00B411B1" w:rsidRPr="007258FE" w:rsidRDefault="00B411B1"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9C0F826"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Los plazos de entrega del servicio están orientados garantizar el flujo continuo de la cadena productiva de la actividad acuícola y pesquera; siendo estos los óptimos que demanda el beneficiario.</w:t>
            </w:r>
          </w:p>
        </w:tc>
      </w:tr>
      <w:tr w:rsidR="00B411B1" w:rsidRPr="007258FE" w14:paraId="6E740B47" w14:textId="77777777" w:rsidTr="009436AC">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8894957" w14:textId="77777777" w:rsidR="00B411B1" w:rsidRPr="007258FE" w:rsidRDefault="00B411B1"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CF581C" w14:textId="77777777" w:rsidR="00B411B1" w:rsidRPr="008D39E1" w:rsidRDefault="00B411B1" w:rsidP="009436AC">
            <w:pPr>
              <w:shd w:val="clear" w:color="auto" w:fill="FFFFFF"/>
              <w:spacing w:after="0"/>
              <w:rPr>
                <w:rFonts w:ascii="Arial Nova Cond Light" w:eastAsia="Times New Roman" w:hAnsi="Arial Nova Cond Light" w:cs="Arial"/>
                <w:sz w:val="20"/>
                <w:szCs w:val="20"/>
                <w:lang w:val="es-ES" w:eastAsia="es-PE"/>
              </w:rPr>
            </w:pPr>
            <w:r w:rsidRPr="008D39E1">
              <w:rPr>
                <w:rFonts w:ascii="Arial Nova Cond Light" w:eastAsia="Times New Roman" w:hAnsi="Arial Nova Cond Light" w:cs="Arial"/>
                <w:sz w:val="20"/>
                <w:szCs w:val="20"/>
                <w:lang w:val="es-ES" w:eastAsia="es-PE"/>
              </w:rPr>
              <w:t>Porcentaje de infraestructuras pesqueras y acuícolas habilitadas que mantienen su condición operativa.</w:t>
            </w:r>
          </w:p>
        </w:tc>
      </w:tr>
      <w:tr w:rsidR="00194428" w:rsidRPr="007258FE" w14:paraId="53F9EB46" w14:textId="77777777" w:rsidTr="009436AC">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74E18C37" w14:textId="77777777" w:rsidR="00194428" w:rsidRPr="007258FE" w:rsidRDefault="00194428" w:rsidP="00194428">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BCD09B4" w14:textId="5C198A79" w:rsidR="00194428" w:rsidRPr="00EE2027" w:rsidRDefault="00194428" w:rsidP="00194428">
            <w:pPr>
              <w:shd w:val="clear" w:color="auto" w:fill="FFFFFF"/>
              <w:spacing w:after="0"/>
              <w:rPr>
                <w:rFonts w:ascii="Arial Nova Cond Light" w:eastAsia="Times New Roman" w:hAnsi="Arial Nova Cond Light" w:cs="Arial"/>
                <w:sz w:val="20"/>
                <w:szCs w:val="20"/>
                <w:highlight w:val="yellow"/>
                <w:lang w:val="es-ES" w:eastAsia="es-PE"/>
              </w:rPr>
            </w:pPr>
            <w:r w:rsidRPr="009A292A">
              <w:rPr>
                <w:rFonts w:ascii="Arial Nova Cond Light" w:eastAsia="Times New Roman" w:hAnsi="Arial Nova Cond Light" w:cs="Arial"/>
                <w:sz w:val="20"/>
                <w:szCs w:val="20"/>
                <w:lang w:val="es-ES" w:eastAsia="es-PE"/>
              </w:rPr>
              <w:t>Porcentaje de la fiscalización sanitaria que cobertura las infraestructuras habilitadas sanitariamente.</w:t>
            </w:r>
          </w:p>
        </w:tc>
      </w:tr>
    </w:tbl>
    <w:p w14:paraId="35C3AEB4" w14:textId="77777777" w:rsidR="00B411B1" w:rsidRDefault="00B411B1" w:rsidP="00B411B1">
      <w:pPr>
        <w:rPr>
          <w:rFonts w:ascii="Arial Narrow" w:hAnsi="Arial Narrow"/>
          <w:b/>
          <w:sz w:val="28"/>
          <w:szCs w:val="28"/>
        </w:rPr>
      </w:pPr>
      <w:r>
        <w:rPr>
          <w:rFonts w:ascii="Arial Narrow" w:hAnsi="Arial Narrow"/>
        </w:rPr>
        <w:br w:type="page"/>
      </w:r>
    </w:p>
    <w:tbl>
      <w:tblPr>
        <w:tblStyle w:val="Tablaconcuadrcula"/>
        <w:tblW w:w="5004" w:type="pct"/>
        <w:tblLook w:val="04A0" w:firstRow="1" w:lastRow="0" w:firstColumn="1" w:lastColumn="0" w:noHBand="0" w:noVBand="1"/>
      </w:tblPr>
      <w:tblGrid>
        <w:gridCol w:w="1269"/>
        <w:gridCol w:w="991"/>
        <w:gridCol w:w="853"/>
        <w:gridCol w:w="850"/>
        <w:gridCol w:w="709"/>
        <w:gridCol w:w="709"/>
        <w:gridCol w:w="829"/>
        <w:gridCol w:w="668"/>
        <w:gridCol w:w="670"/>
        <w:gridCol w:w="670"/>
        <w:gridCol w:w="617"/>
      </w:tblGrid>
      <w:tr w:rsidR="00B411B1" w:rsidRPr="007258FE" w14:paraId="5EC2D317" w14:textId="77777777" w:rsidTr="009436AC">
        <w:trPr>
          <w:trHeight w:val="274"/>
        </w:trPr>
        <w:tc>
          <w:tcPr>
            <w:tcW w:w="5000" w:type="pct"/>
            <w:gridSpan w:val="11"/>
            <w:shd w:val="clear" w:color="auto" w:fill="C45911" w:themeFill="accent2" w:themeFillShade="BF"/>
            <w:vAlign w:val="center"/>
          </w:tcPr>
          <w:p w14:paraId="2F11F3CD" w14:textId="77777777" w:rsidR="00B411B1" w:rsidRPr="007258FE" w:rsidRDefault="00B411B1" w:rsidP="009436AC">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16.1</w:t>
            </w:r>
          </w:p>
        </w:tc>
      </w:tr>
      <w:tr w:rsidR="00B411B1" w:rsidRPr="007258FE" w14:paraId="34F3F97C" w14:textId="77777777" w:rsidTr="009436AC">
        <w:trPr>
          <w:trHeight w:val="197"/>
        </w:trPr>
        <w:tc>
          <w:tcPr>
            <w:tcW w:w="1280" w:type="pct"/>
            <w:gridSpan w:val="2"/>
            <w:shd w:val="clear" w:color="auto" w:fill="C45911" w:themeFill="accent2" w:themeFillShade="BF"/>
            <w:vAlign w:val="center"/>
          </w:tcPr>
          <w:p w14:paraId="73290E77" w14:textId="77777777" w:rsidR="00B411B1" w:rsidRPr="007258FE" w:rsidRDefault="00B411B1"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20" w:type="pct"/>
            <w:gridSpan w:val="9"/>
            <w:vAlign w:val="center"/>
          </w:tcPr>
          <w:p w14:paraId="091CE7C4"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sz w:val="20"/>
                <w:szCs w:val="20"/>
              </w:rPr>
              <w:t>OP1 Incrementar la calidad de los productos y servicios que las entidades del sector público y las empresas ofrecen al ciudadano</w:t>
            </w:r>
          </w:p>
        </w:tc>
      </w:tr>
      <w:tr w:rsidR="00B411B1" w:rsidRPr="007258FE" w14:paraId="02D994A6" w14:textId="77777777" w:rsidTr="009436AC">
        <w:trPr>
          <w:trHeight w:val="502"/>
        </w:trPr>
        <w:tc>
          <w:tcPr>
            <w:tcW w:w="1280" w:type="pct"/>
            <w:gridSpan w:val="2"/>
            <w:shd w:val="clear" w:color="auto" w:fill="C45911" w:themeFill="accent2" w:themeFillShade="BF"/>
            <w:vAlign w:val="center"/>
          </w:tcPr>
          <w:p w14:paraId="0EB6D521" w14:textId="77777777" w:rsidR="00B411B1" w:rsidRPr="007258FE" w:rsidRDefault="00B411B1"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20" w:type="pct"/>
            <w:gridSpan w:val="9"/>
            <w:tcBorders>
              <w:bottom w:val="single" w:sz="4" w:space="0" w:color="auto"/>
            </w:tcBorders>
          </w:tcPr>
          <w:p w14:paraId="171B069E"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sz w:val="20"/>
                <w:szCs w:val="20"/>
              </w:rPr>
              <w:t>L.1.1. Incrementar el uso de estándares de calidad en los bienes y servicios que brindan las entidades públicas.</w:t>
            </w:r>
          </w:p>
        </w:tc>
      </w:tr>
      <w:tr w:rsidR="00B411B1" w:rsidRPr="007258FE" w14:paraId="1CA03CAB" w14:textId="77777777" w:rsidTr="009436AC">
        <w:trPr>
          <w:trHeight w:val="392"/>
        </w:trPr>
        <w:tc>
          <w:tcPr>
            <w:tcW w:w="1280" w:type="pct"/>
            <w:gridSpan w:val="2"/>
            <w:shd w:val="clear" w:color="auto" w:fill="C45911" w:themeFill="accent2" w:themeFillShade="BF"/>
            <w:vAlign w:val="center"/>
          </w:tcPr>
          <w:p w14:paraId="70284F16" w14:textId="77777777" w:rsidR="00B411B1" w:rsidRPr="007258FE" w:rsidRDefault="00B411B1"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20" w:type="pct"/>
            <w:gridSpan w:val="9"/>
            <w:tcBorders>
              <w:bottom w:val="single" w:sz="4" w:space="0" w:color="auto"/>
            </w:tcBorders>
            <w:shd w:val="clear" w:color="auto" w:fill="auto"/>
            <w:vAlign w:val="center"/>
          </w:tcPr>
          <w:p w14:paraId="556EF455" w14:textId="77777777" w:rsidR="00B411B1" w:rsidRPr="00D55753" w:rsidRDefault="00B411B1" w:rsidP="009436AC">
            <w:pPr>
              <w:rPr>
                <w:rFonts w:ascii="Arial Nova Cond Light" w:hAnsi="Arial Nova Cond Light"/>
                <w:sz w:val="20"/>
                <w:szCs w:val="20"/>
              </w:rPr>
            </w:pPr>
            <w:r w:rsidRPr="008D39E1">
              <w:rPr>
                <w:rFonts w:ascii="Arial Nova Cond Light" w:hAnsi="Arial Nova Cond Light"/>
                <w:sz w:val="20"/>
                <w:szCs w:val="20"/>
              </w:rPr>
              <w:t>16</w:t>
            </w:r>
            <w:r>
              <w:rPr>
                <w:rFonts w:ascii="Arial Nova Cond Light" w:hAnsi="Arial Nova Cond Light"/>
                <w:sz w:val="20"/>
                <w:szCs w:val="20"/>
              </w:rPr>
              <w:t>.</w:t>
            </w:r>
            <w:r w:rsidRPr="008D39E1">
              <w:rPr>
                <w:rFonts w:ascii="Arial Nova Cond Light" w:hAnsi="Arial Nova Cond Light"/>
                <w:sz w:val="20"/>
                <w:szCs w:val="20"/>
              </w:rPr>
              <w:t xml:space="preserve"> SERVICIO DE FISCALIZACIÓN SANITARIA DE ACTIVIDADES E INFRAESTRUCTURAS PESQUERAS Y ACUÍCOLAS EN TODA LA CADENA PRODUCTIVA, INCORPORANDO SERVICIOS DE INFRAESTRUCTURA DE LA CALIDAD (IC)</w:t>
            </w:r>
          </w:p>
        </w:tc>
      </w:tr>
      <w:tr w:rsidR="00B411B1" w:rsidRPr="007258FE" w14:paraId="6E964677" w14:textId="77777777" w:rsidTr="009436AC">
        <w:trPr>
          <w:trHeight w:val="289"/>
        </w:trPr>
        <w:tc>
          <w:tcPr>
            <w:tcW w:w="1280" w:type="pct"/>
            <w:gridSpan w:val="2"/>
            <w:shd w:val="clear" w:color="auto" w:fill="C45911" w:themeFill="accent2" w:themeFillShade="BF"/>
            <w:vAlign w:val="center"/>
          </w:tcPr>
          <w:p w14:paraId="4A443327" w14:textId="77777777" w:rsidR="00B411B1" w:rsidRPr="007258FE" w:rsidRDefault="00B411B1"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20" w:type="pct"/>
            <w:gridSpan w:val="9"/>
            <w:tcBorders>
              <w:bottom w:val="single" w:sz="4" w:space="0" w:color="auto"/>
            </w:tcBorders>
            <w:shd w:val="clear" w:color="auto" w:fill="auto"/>
            <w:vAlign w:val="center"/>
          </w:tcPr>
          <w:p w14:paraId="356B4080"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eastAsia="Times New Roman" w:hAnsi="Arial Nova Cond Light" w:cs="Arial"/>
                <w:sz w:val="20"/>
                <w:szCs w:val="20"/>
                <w:lang w:val="es-ES" w:eastAsia="es-PE"/>
              </w:rPr>
              <w:t>Porcentaje de infraestructuras pesqueras y acuícolas habilitadas que mantienen su condición operativa.</w:t>
            </w:r>
          </w:p>
        </w:tc>
      </w:tr>
      <w:tr w:rsidR="00B411B1" w:rsidRPr="007258FE" w14:paraId="19A68F87" w14:textId="77777777" w:rsidTr="009436AC">
        <w:trPr>
          <w:trHeight w:val="77"/>
        </w:trPr>
        <w:tc>
          <w:tcPr>
            <w:tcW w:w="1280" w:type="pct"/>
            <w:gridSpan w:val="2"/>
            <w:shd w:val="clear" w:color="auto" w:fill="C45911" w:themeFill="accent2" w:themeFillShade="BF"/>
            <w:vAlign w:val="center"/>
          </w:tcPr>
          <w:p w14:paraId="161A2683" w14:textId="77777777" w:rsidR="00B411B1" w:rsidRPr="007258FE" w:rsidRDefault="00B411B1"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20" w:type="pct"/>
            <w:gridSpan w:val="9"/>
            <w:shd w:val="clear" w:color="auto" w:fill="auto"/>
            <w:vAlign w:val="center"/>
          </w:tcPr>
          <w:p w14:paraId="04443CFF" w14:textId="77777777" w:rsidR="00B411B1" w:rsidRPr="00D55753" w:rsidRDefault="00B411B1" w:rsidP="009436AC">
            <w:pPr>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 xml:space="preserve">El indicador de producto propuesto, para la fiscalización sanitaria, tiene por finalidad verificar el cumplimiento de las obligaciones, prohibiciones o limitaciones exigibles a los operadores de las actividades e infraestructuras pesqueras y acuícolas habilitadas sanitariamente en el ámbito nacional, establecidas en la normativa sanitaria. </w:t>
            </w:r>
          </w:p>
          <w:p w14:paraId="48E4A81A" w14:textId="77777777" w:rsidR="00B411B1" w:rsidRPr="00D55753" w:rsidRDefault="00B411B1" w:rsidP="009436AC">
            <w:pPr>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En dicha finalidad se incorpora la aplicación modular del enfoque de gestión de riesgos y control por procesos, garantizando la trazabilidad, sanidad e inocuidad de los recursos y productos hidrobiológicos. A fin de establecer la consistencia y conveniencia del indicador propuesto, se procede a desarrollar los alcances de cada una de las intervenciones priorizadas que se ejecutan en el marco de la fiscalización sanitaria:</w:t>
            </w:r>
          </w:p>
          <w:p w14:paraId="0711C065" w14:textId="77777777" w:rsidR="00B411B1" w:rsidRPr="00D55753" w:rsidRDefault="00B411B1" w:rsidP="009436AC">
            <w:pPr>
              <w:rPr>
                <w:rFonts w:ascii="Arial Nova Cond Light" w:eastAsia="Times New Roman" w:hAnsi="Arial Nova Cond Light" w:cs="Arial"/>
                <w:sz w:val="20"/>
                <w:szCs w:val="20"/>
                <w:lang w:val="es-ES" w:eastAsia="es-PE"/>
              </w:rPr>
            </w:pPr>
          </w:p>
          <w:p w14:paraId="4F0E9917" w14:textId="77777777" w:rsidR="00B411B1" w:rsidRPr="00D55753" w:rsidRDefault="00B411B1" w:rsidP="009436AC">
            <w:pPr>
              <w:pStyle w:val="Prrafodelista"/>
              <w:numPr>
                <w:ilvl w:val="0"/>
                <w:numId w:val="23"/>
              </w:numPr>
              <w:shd w:val="clear" w:color="auto" w:fill="FFFFFF"/>
              <w:ind w:left="318" w:hanging="284"/>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Programación de la Fiscalización Sanitaria; las actividades de fiscalización se ejecutan teniendo en cuenta el Plan Anual de Fiscalización, el mismo que considera recursos humanos, operativos, equipos, instrumentos y logística necesaria según la localización geográfica, la programación de la fiscalización sanitaria demanda el desarrollo de acciones como:</w:t>
            </w:r>
          </w:p>
          <w:p w14:paraId="7E13DC3F"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Evaluación de antecedentes, consideraciones y registros de la base de datos.</w:t>
            </w:r>
          </w:p>
          <w:p w14:paraId="5AF5555F"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Elaboración del Plan Anual de Fiscalización.</w:t>
            </w:r>
          </w:p>
          <w:p w14:paraId="10D8FA5A" w14:textId="77777777" w:rsidR="00B411B1" w:rsidRPr="00D55753" w:rsidRDefault="00B411B1" w:rsidP="009436AC">
            <w:pPr>
              <w:rPr>
                <w:rFonts w:ascii="Arial Nova Cond Light" w:eastAsia="Times New Roman" w:hAnsi="Arial Nova Cond Light" w:cs="Arial"/>
                <w:sz w:val="20"/>
                <w:szCs w:val="20"/>
                <w:lang w:val="es-ES" w:eastAsia="es-PE"/>
              </w:rPr>
            </w:pPr>
          </w:p>
          <w:p w14:paraId="6F090431" w14:textId="77777777" w:rsidR="00B411B1" w:rsidRPr="00D55753" w:rsidRDefault="00B411B1" w:rsidP="009436AC">
            <w:pPr>
              <w:pStyle w:val="Prrafodelista"/>
              <w:numPr>
                <w:ilvl w:val="0"/>
                <w:numId w:val="23"/>
              </w:numPr>
              <w:shd w:val="clear" w:color="auto" w:fill="FFFFFF"/>
              <w:ind w:left="318" w:hanging="284"/>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Ejecución de la Fiscalización Regular; involucra la parte fundamental de la fiscalización, y en términos generales se busca la clasificación general de las zonas o compartimentos y de la infraestructura pesquera y acuícola. En la fiscalización regular se ejecutan las siguientes intervenciones:</w:t>
            </w:r>
          </w:p>
          <w:p w14:paraId="47F2C02A"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Ejecución de los programas de control:</w:t>
            </w:r>
          </w:p>
          <w:p w14:paraId="46C2E88B"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Programa de Control de Moluscos Bivalvos – PCMB</w:t>
            </w:r>
          </w:p>
          <w:p w14:paraId="3E5FFBCE"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Programa de Control de Agua y Hielo – PCAH</w:t>
            </w:r>
          </w:p>
          <w:p w14:paraId="034BE97A"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Programa de Control de Residuos de Medicamentos Veterinarios, Sustancias Prohibidas y Plaguicidas en la acuicultura.</w:t>
            </w:r>
          </w:p>
          <w:p w14:paraId="1248A66B"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Programa de Control de Productos Hidrobiológicos Nacionales y de Exportación.</w:t>
            </w:r>
          </w:p>
          <w:p w14:paraId="08251A16"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Clasificación de áreas de producción (clasificación de áreas de producción, evaluación y reevaluación de las de áreas de producción).</w:t>
            </w:r>
          </w:p>
          <w:p w14:paraId="126685DA"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Fiscalizaciones inopinadas (verificación en campo del cumplimiento de la normativa sanitaria).</w:t>
            </w:r>
          </w:p>
          <w:p w14:paraId="0229B718"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Fiscalizaciones orientativas (verificación en campo con fines orientativo para adecuación a la normativa sanitaria).</w:t>
            </w:r>
          </w:p>
          <w:p w14:paraId="1561BE5B"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Fiscalización en procesos basada en riesgos (clasificación de infraestructuras pesqueras y acuícolas).</w:t>
            </w:r>
          </w:p>
          <w:p w14:paraId="61D06A19"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Ejecución de la Fiscalización Especial; esta intervención se genera en atención a los diferentes programas, planes, notificaciones y alertas, que demanda la verificación del cumplimiento de las obligaciones y restricciones que establece la normativa sanitaria. Dentro de la fiscalización especial se considera las siguientes acciones:</w:t>
            </w:r>
          </w:p>
          <w:p w14:paraId="1383250A"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Verificación de toma de muestras con fines de exportación.</w:t>
            </w:r>
          </w:p>
          <w:p w14:paraId="2930AFF3"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lastRenderedPageBreak/>
              <w:t>Inspección para la liberación de lotes de productos inmovilizados.</w:t>
            </w:r>
          </w:p>
          <w:p w14:paraId="4BDAC369"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Inspección para la disposición final de los productos no aptos.</w:t>
            </w:r>
          </w:p>
          <w:p w14:paraId="22876D96"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Fiscalización sanitaria de sanidad e inocuidad (planes y programas).</w:t>
            </w:r>
          </w:p>
          <w:p w14:paraId="4083D02F"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w:t>
            </w:r>
            <w:r w:rsidRPr="00D55753">
              <w:rPr>
                <w:rFonts w:ascii="Arial Nova Cond Light" w:eastAsia="Times New Roman" w:hAnsi="Arial Nova Cond Light" w:cs="Arial"/>
                <w:sz w:val="20"/>
                <w:szCs w:val="20"/>
                <w:lang w:val="es-ES" w:eastAsia="es-PE"/>
              </w:rPr>
              <w:tab/>
              <w:t>Atención de alertas, denuncias y operativos.</w:t>
            </w:r>
          </w:p>
          <w:p w14:paraId="1BD679DC"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Ejecución de fiscalizaciones sanitarias con el uso de tecnologías digitales: inspecciones sanitarias y auditorias de cumplimiento.</w:t>
            </w:r>
          </w:p>
          <w:p w14:paraId="0E0DBE26" w14:textId="77777777" w:rsidR="00B411B1" w:rsidRPr="00D55753" w:rsidRDefault="00B411B1" w:rsidP="009436AC">
            <w:pPr>
              <w:rPr>
                <w:rFonts w:ascii="Arial Nova Cond Light" w:eastAsia="Times New Roman" w:hAnsi="Arial Nova Cond Light" w:cs="Arial"/>
                <w:sz w:val="20"/>
                <w:szCs w:val="20"/>
                <w:lang w:val="es-ES" w:eastAsia="es-PE"/>
              </w:rPr>
            </w:pPr>
          </w:p>
          <w:p w14:paraId="40446762" w14:textId="77777777" w:rsidR="00B411B1" w:rsidRPr="00D55753" w:rsidRDefault="00B411B1" w:rsidP="009436AC">
            <w:pPr>
              <w:pStyle w:val="Prrafodelista"/>
              <w:numPr>
                <w:ilvl w:val="0"/>
                <w:numId w:val="23"/>
              </w:numPr>
              <w:shd w:val="clear" w:color="auto" w:fill="FFFFFF"/>
              <w:ind w:left="318" w:hanging="284"/>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Gestión del Sistema de Fiscalización; dentro de las acciones de gestión del sistema, se desarrolla: la evaluación del sistema de fiscalización, y la implementación de mejoras del sistema de fiscalización sanitaria.</w:t>
            </w:r>
          </w:p>
          <w:p w14:paraId="1B3F018E" w14:textId="77777777" w:rsidR="00B411B1" w:rsidRPr="00D55753" w:rsidRDefault="00B411B1" w:rsidP="009436AC">
            <w:pPr>
              <w:rPr>
                <w:rFonts w:ascii="Arial Nova Cond Light" w:eastAsia="Times New Roman" w:hAnsi="Arial Nova Cond Light" w:cs="Arial"/>
                <w:sz w:val="20"/>
                <w:szCs w:val="20"/>
                <w:lang w:val="es-ES" w:eastAsia="es-PE"/>
              </w:rPr>
            </w:pPr>
          </w:p>
          <w:p w14:paraId="5B2B6E17" w14:textId="77777777" w:rsidR="00B411B1" w:rsidRPr="00D55753" w:rsidRDefault="00B411B1" w:rsidP="009436AC">
            <w:pPr>
              <w:pStyle w:val="Prrafodelista"/>
              <w:numPr>
                <w:ilvl w:val="0"/>
                <w:numId w:val="23"/>
              </w:numPr>
              <w:shd w:val="clear" w:color="auto" w:fill="FFFFFF"/>
              <w:ind w:left="318" w:hanging="284"/>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Implementación de la fase instructora del proceso sancionador; en el desarrollo de las actividades orientadas a verificar el cumplimento de las obligaciones y restricciones, se puede dar inicio a la fase instructora del proceso del régimen sancionador, para ello el fiscalizador levantará el acta de fiscalización respectiva y elabora el informe técnico que será elevado a la Dirección de Sanciones.</w:t>
            </w:r>
          </w:p>
          <w:p w14:paraId="2C2B4977" w14:textId="77777777" w:rsidR="00B411B1" w:rsidRPr="00D55753" w:rsidRDefault="00B411B1" w:rsidP="009436AC">
            <w:pPr>
              <w:rPr>
                <w:rFonts w:ascii="Arial Nova Cond Light" w:eastAsia="Times New Roman" w:hAnsi="Arial Nova Cond Light" w:cs="Arial"/>
                <w:sz w:val="20"/>
                <w:szCs w:val="20"/>
                <w:lang w:val="es-ES" w:eastAsia="es-PE"/>
              </w:rPr>
            </w:pPr>
          </w:p>
          <w:p w14:paraId="13AE1D4B" w14:textId="77777777" w:rsidR="00B411B1" w:rsidRPr="00D55753" w:rsidRDefault="00B411B1" w:rsidP="009436AC">
            <w:pPr>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La intervención a través de la fiscalización sanitaria, que demanda el desarrollo de las acciones señaladas, orienta el resultado a incrementar el porcentaje de cobertura de la fiscalización sanitaria en las zonas o compartimentos y de las infraestructuras pesqueras y acuícolas habilitadas sanitariamente. En tal sentido el indicador propuesto busca medir en porcentaje el incremento de la cobertura de la fiscalización sanitaria.</w:t>
            </w:r>
          </w:p>
        </w:tc>
      </w:tr>
      <w:tr w:rsidR="00B411B1" w:rsidRPr="007258FE" w14:paraId="00ABEE1D" w14:textId="77777777" w:rsidTr="009436AC">
        <w:trPr>
          <w:trHeight w:val="358"/>
        </w:trPr>
        <w:tc>
          <w:tcPr>
            <w:tcW w:w="1280" w:type="pct"/>
            <w:gridSpan w:val="2"/>
            <w:shd w:val="clear" w:color="auto" w:fill="C45911" w:themeFill="accent2" w:themeFillShade="BF"/>
            <w:vAlign w:val="center"/>
          </w:tcPr>
          <w:p w14:paraId="25DCFA3F" w14:textId="77777777" w:rsidR="00B411B1" w:rsidRPr="007258FE" w:rsidRDefault="00B411B1"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lastRenderedPageBreak/>
              <w:t>Responsable de indicador</w:t>
            </w:r>
          </w:p>
        </w:tc>
        <w:tc>
          <w:tcPr>
            <w:tcW w:w="3720" w:type="pct"/>
            <w:gridSpan w:val="9"/>
            <w:shd w:val="clear" w:color="auto" w:fill="auto"/>
            <w:vAlign w:val="center"/>
          </w:tcPr>
          <w:p w14:paraId="29791250"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cstheme="minorHAnsi"/>
                <w:bCs/>
                <w:sz w:val="20"/>
                <w:szCs w:val="20"/>
              </w:rPr>
              <w:t>Dirección de Supervisión y Fiscalización Pesquera y Acuícola.</w:t>
            </w:r>
          </w:p>
          <w:p w14:paraId="24C04F38"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cstheme="minorHAnsi"/>
                <w:bCs/>
                <w:sz w:val="20"/>
                <w:szCs w:val="20"/>
              </w:rPr>
              <w:t>Organismo Nacional de Sanidad Pesquera -SANIPES (PRODUCE)</w:t>
            </w:r>
          </w:p>
        </w:tc>
      </w:tr>
      <w:tr w:rsidR="00B411B1" w:rsidRPr="007258FE" w14:paraId="72136D27" w14:textId="77777777" w:rsidTr="009436AC">
        <w:trPr>
          <w:trHeight w:val="364"/>
        </w:trPr>
        <w:tc>
          <w:tcPr>
            <w:tcW w:w="1280" w:type="pct"/>
            <w:gridSpan w:val="2"/>
            <w:shd w:val="clear" w:color="auto" w:fill="C45911" w:themeFill="accent2" w:themeFillShade="BF"/>
            <w:vAlign w:val="center"/>
          </w:tcPr>
          <w:p w14:paraId="5EDA8F0C" w14:textId="77777777" w:rsidR="00B411B1" w:rsidRPr="007258FE" w:rsidRDefault="00B411B1"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20" w:type="pct"/>
            <w:gridSpan w:val="9"/>
            <w:shd w:val="clear" w:color="auto" w:fill="auto"/>
            <w:vAlign w:val="center"/>
          </w:tcPr>
          <w:p w14:paraId="01AEA844" w14:textId="77777777" w:rsidR="00B411B1" w:rsidRPr="00D55753" w:rsidRDefault="00B411B1" w:rsidP="009436AC">
            <w:pPr>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El indicador podría verse afectado por restricciones de carácter técnico, que impidan el desarrollo de actividades relacionadas con la ejecución de la fiscalización regular, prioritariamente, así como la fiscalización especial y la gestión del sistema de fiscalización.</w:t>
            </w:r>
          </w:p>
          <w:p w14:paraId="2479DCAC" w14:textId="77777777" w:rsidR="00B411B1" w:rsidRPr="00D55753" w:rsidRDefault="00B411B1" w:rsidP="009436AC">
            <w:pPr>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La aplicación de cada una de las medidas establecidas es de carácter obligatorio, y es determinante su implementación debido a que el indicador recoge los resultados de intervención de cada una de las medidas señaladas.</w:t>
            </w:r>
          </w:p>
        </w:tc>
      </w:tr>
      <w:tr w:rsidR="00B411B1" w:rsidRPr="007258FE" w14:paraId="3E921F5A" w14:textId="77777777" w:rsidTr="009436AC">
        <w:tblPrEx>
          <w:tblCellMar>
            <w:left w:w="70" w:type="dxa"/>
            <w:right w:w="70" w:type="dxa"/>
          </w:tblCellMar>
        </w:tblPrEx>
        <w:trPr>
          <w:trHeight w:val="1374"/>
        </w:trPr>
        <w:tc>
          <w:tcPr>
            <w:tcW w:w="1280" w:type="pct"/>
            <w:gridSpan w:val="2"/>
            <w:shd w:val="clear" w:color="auto" w:fill="C45911" w:themeFill="accent2" w:themeFillShade="BF"/>
            <w:vAlign w:val="center"/>
          </w:tcPr>
          <w:p w14:paraId="6E4F6AA0" w14:textId="77777777" w:rsidR="00B411B1" w:rsidRPr="007258FE" w:rsidRDefault="00B411B1"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20" w:type="pct"/>
            <w:gridSpan w:val="9"/>
            <w:shd w:val="clear" w:color="auto" w:fill="auto"/>
            <w:vAlign w:val="center"/>
          </w:tcPr>
          <w:p w14:paraId="77BA66E5" w14:textId="77777777" w:rsidR="00B411B1" w:rsidRPr="00D55753" w:rsidRDefault="00B411B1" w:rsidP="009436AC">
            <w:pPr>
              <w:rPr>
                <w:rFonts w:ascii="Arial Nova Cond Light" w:eastAsiaTheme="minorEastAsia" w:hAnsi="Arial Nova Cond Light" w:cstheme="minorHAnsi"/>
                <w:bCs/>
                <w:sz w:val="20"/>
                <w:szCs w:val="20"/>
              </w:rPr>
            </w:pPr>
            <w:r w:rsidRPr="00D55753">
              <w:rPr>
                <w:noProof/>
                <w:sz w:val="20"/>
                <w:szCs w:val="20"/>
                <w:lang w:eastAsia="es-PE"/>
              </w:rPr>
              <mc:AlternateContent>
                <mc:Choice Requires="wps">
                  <w:drawing>
                    <wp:anchor distT="0" distB="0" distL="114300" distR="114300" simplePos="0" relativeHeight="251889664" behindDoc="0" locked="0" layoutInCell="1" allowOverlap="1" wp14:anchorId="24064071" wp14:editId="1EE2E933">
                      <wp:simplePos x="0" y="0"/>
                      <wp:positionH relativeFrom="column">
                        <wp:posOffset>1211580</wp:posOffset>
                      </wp:positionH>
                      <wp:positionV relativeFrom="paragraph">
                        <wp:posOffset>29210</wp:posOffset>
                      </wp:positionV>
                      <wp:extent cx="1457325" cy="259715"/>
                      <wp:effectExtent l="0" t="0" r="0" b="0"/>
                      <wp:wrapNone/>
                      <wp:docPr id="191" name="CuadroTexto 190">
                        <a:extLst xmlns:a="http://schemas.openxmlformats.org/drawingml/2006/main">
                          <a:ext uri="{FF2B5EF4-FFF2-40B4-BE49-F238E27FC236}">
                            <a16:creationId xmlns:a16="http://schemas.microsoft.com/office/drawing/2014/main" id="{78ED6592-F588-49CC-9BF7-783C97494A0D}"/>
                          </a:ext>
                        </a:extLst>
                      </wp:docPr>
                      <wp:cNvGraphicFramePr/>
                      <a:graphic xmlns:a="http://schemas.openxmlformats.org/drawingml/2006/main">
                        <a:graphicData uri="http://schemas.microsoft.com/office/word/2010/wordprocessingShape">
                          <wps:wsp>
                            <wps:cNvSpPr txBox="1"/>
                            <wps:spPr>
                              <a:xfrm>
                                <a:off x="0" y="0"/>
                                <a:ext cx="1457325" cy="2597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10069CD" w14:textId="77777777" w:rsidR="009436AC" w:rsidRDefault="009436AC" w:rsidP="00B411B1">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%IPAmco=</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lang w:val="es-ES"/>
                                            </w:rPr>
                                            <m:t>AICOK</m:t>
                                          </m:r>
                                        </m:num>
                                        <m:den>
                                          <m:r>
                                            <w:rPr>
                                              <w:rFonts w:ascii="Cambria Math" w:hAnsi="Cambria Math"/>
                                              <w:color w:val="000000" w:themeColor="text1"/>
                                              <w:sz w:val="18"/>
                                              <w:szCs w:val="18"/>
                                              <w:lang w:val="es-ES"/>
                                            </w:rPr>
                                            <m:t>AIC</m:t>
                                          </m:r>
                                        </m:den>
                                      </m:f>
                                      <m:r>
                                        <w:rPr>
                                          <w:rFonts w:ascii="Cambria Math" w:eastAsia="Cambria Math" w:hAnsi="Cambria Math"/>
                                          <w:color w:val="000000" w:themeColor="text1"/>
                                          <w:sz w:val="18"/>
                                          <w:szCs w:val="18"/>
                                        </w:rPr>
                                        <m:t>×100%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24064071" id="CuadroTexto 190" o:spid="_x0000_s1036" type="#_x0000_t202" style="position:absolute;margin-left:95.4pt;margin-top:2.3pt;width:114.75pt;height:20.45pt;z-index:251889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" filled="f" stroked="f">
                      <v:textbox style="mso-fit-shape-to-text:t" inset="0,0,0,0">
                        <w:txbxContent>
                          <w:p w14:paraId="510069CD" w14:textId="77777777" w:rsidR="009436AC" w:rsidRDefault="009436AC" w:rsidP="00B411B1">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%IPAmco=</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lang w:val="es-ES"/>
                                      </w:rPr>
                                      <m:t>AICOK</m:t>
                                    </m:r>
                                  </m:num>
                                  <m:den>
                                    <m:r>
                                      <w:rPr>
                                        <w:rFonts w:ascii="Cambria Math" w:hAnsi="Cambria Math"/>
                                        <w:color w:val="000000" w:themeColor="text1"/>
                                        <w:sz w:val="18"/>
                                        <w:szCs w:val="18"/>
                                        <w:lang w:val="es-ES"/>
                                      </w:rPr>
                                      <m:t>AIC</m:t>
                                    </m:r>
                                  </m:den>
                                </m:f>
                                <m:r>
                                  <w:rPr>
                                    <w:rFonts w:ascii="Cambria Math" w:eastAsia="Cambria Math" w:hAnsi="Cambria Math"/>
                                    <w:color w:val="000000" w:themeColor="text1"/>
                                    <w:sz w:val="18"/>
                                    <w:szCs w:val="18"/>
                                  </w:rPr>
                                  <m:t>×100%</m:t>
                                </m:r>
                              </m:oMath>
                            </m:oMathPara>
                          </w:p>
                        </w:txbxContent>
                      </v:textbox>
                    </v:shape>
                  </w:pict>
                </mc:Fallback>
              </mc:AlternateContent>
            </w:r>
            <w:r w:rsidRPr="00D55753">
              <w:rPr>
                <w:rFonts w:ascii="Arial Nova Cond Light" w:hAnsi="Arial Nova Cond Light" w:cstheme="minorHAnsi"/>
                <w:bCs/>
                <w:sz w:val="20"/>
                <w:szCs w:val="20"/>
                <w:u w:val="single"/>
              </w:rPr>
              <w:t xml:space="preserve"> Fórmula</w:t>
            </w:r>
          </w:p>
          <w:p w14:paraId="450A5940" w14:textId="77777777" w:rsidR="00B411B1" w:rsidRPr="00D55753" w:rsidRDefault="00B411B1" w:rsidP="009436AC">
            <w:pPr>
              <w:spacing w:line="276" w:lineRule="auto"/>
              <w:rPr>
                <w:rFonts w:ascii="Arial Nova Cond Light" w:hAnsi="Arial Nova Cond Light" w:cstheme="minorHAnsi"/>
                <w:bCs/>
                <w:sz w:val="20"/>
                <w:szCs w:val="20"/>
                <w:u w:val="single"/>
              </w:rPr>
            </w:pPr>
          </w:p>
          <w:p w14:paraId="390EC20B" w14:textId="77777777" w:rsidR="00B411B1" w:rsidRPr="00D55753" w:rsidRDefault="00B411B1" w:rsidP="009436AC">
            <w:pPr>
              <w:spacing w:line="276" w:lineRule="auto"/>
              <w:rPr>
                <w:rFonts w:ascii="Arial Nova Cond Light" w:hAnsi="Arial Nova Cond Light" w:cstheme="minorHAnsi"/>
                <w:bCs/>
                <w:sz w:val="20"/>
                <w:szCs w:val="20"/>
                <w:u w:val="single"/>
              </w:rPr>
            </w:pPr>
          </w:p>
          <w:p w14:paraId="0636F904" w14:textId="77777777" w:rsidR="00B411B1" w:rsidRPr="00D55753" w:rsidRDefault="00B411B1" w:rsidP="009436AC">
            <w:pPr>
              <w:spacing w:line="276" w:lineRule="auto"/>
              <w:rPr>
                <w:rFonts w:ascii="Arial Nova Cond Light" w:hAnsi="Arial Nova Cond Light" w:cstheme="minorHAnsi"/>
                <w:bCs/>
                <w:sz w:val="20"/>
                <w:szCs w:val="20"/>
              </w:rPr>
            </w:pPr>
            <w:r w:rsidRPr="00D55753">
              <w:rPr>
                <w:rFonts w:ascii="Arial Nova Cond Light" w:hAnsi="Arial Nova Cond Light" w:cstheme="minorHAnsi"/>
                <w:bCs/>
                <w:sz w:val="20"/>
                <w:szCs w:val="20"/>
                <w:u w:val="single"/>
              </w:rPr>
              <w:t>Especificaciones técnicas</w:t>
            </w:r>
          </w:p>
          <w:p w14:paraId="05FBB9D7" w14:textId="77777777" w:rsidR="00B411B1" w:rsidRPr="00D55753" w:rsidRDefault="00B411B1" w:rsidP="009436AC">
            <w:pPr>
              <w:spacing w:line="276" w:lineRule="auto"/>
              <w:rPr>
                <w:rFonts w:ascii="Arial Nova Cond Light" w:hAnsi="Arial Nova Cond Light" w:cstheme="minorHAnsi"/>
                <w:bCs/>
                <w:sz w:val="20"/>
                <w:szCs w:val="20"/>
              </w:rPr>
            </w:pPr>
            <w:r w:rsidRPr="00D55753">
              <w:rPr>
                <w:rFonts w:ascii="Arial Nova Cond Light" w:hAnsi="Arial Nova Cond Light" w:cstheme="minorHAnsi"/>
                <w:bCs/>
                <w:sz w:val="20"/>
                <w:szCs w:val="20"/>
              </w:rPr>
              <w:t>%</w:t>
            </w:r>
            <w:proofErr w:type="spellStart"/>
            <w:r w:rsidRPr="00D55753">
              <w:rPr>
                <w:rFonts w:ascii="Arial Nova Cond Light" w:hAnsi="Arial Nova Cond Light" w:cstheme="minorHAnsi"/>
                <w:bCs/>
                <w:sz w:val="20"/>
                <w:szCs w:val="20"/>
              </w:rPr>
              <w:t>IPAmco</w:t>
            </w:r>
            <w:proofErr w:type="spellEnd"/>
            <w:r w:rsidRPr="00D55753">
              <w:rPr>
                <w:rFonts w:ascii="Arial Nova Cond Light" w:hAnsi="Arial Nova Cond Light" w:cstheme="minorHAnsi"/>
                <w:bCs/>
                <w:sz w:val="20"/>
                <w:szCs w:val="20"/>
              </w:rPr>
              <w:t>: % de infraestructuras pesqueras y acuícolas que mantienen su condición operativa.</w:t>
            </w:r>
          </w:p>
          <w:p w14:paraId="2515271A" w14:textId="77777777" w:rsidR="00B411B1" w:rsidRPr="00D55753" w:rsidRDefault="00B411B1" w:rsidP="009436AC">
            <w:pPr>
              <w:spacing w:line="276" w:lineRule="auto"/>
              <w:rPr>
                <w:rFonts w:ascii="Arial Nova Cond Light" w:hAnsi="Arial Nova Cond Light" w:cstheme="minorHAnsi"/>
                <w:bCs/>
                <w:sz w:val="20"/>
                <w:szCs w:val="20"/>
              </w:rPr>
            </w:pPr>
            <w:r w:rsidRPr="00D55753">
              <w:rPr>
                <w:rFonts w:ascii="Arial Nova Cond Light" w:hAnsi="Arial Nova Cond Light" w:cstheme="minorHAnsi"/>
                <w:bCs/>
                <w:sz w:val="20"/>
                <w:szCs w:val="20"/>
              </w:rPr>
              <w:t xml:space="preserve">AICOK:  Número de infraestructuras pesqueras y acuícolas que mantiene su condición operativa </w:t>
            </w:r>
          </w:p>
          <w:p w14:paraId="3789DA8D" w14:textId="77777777" w:rsidR="00B411B1" w:rsidRPr="00D55753" w:rsidRDefault="00B411B1" w:rsidP="009436AC">
            <w:pPr>
              <w:spacing w:line="276" w:lineRule="auto"/>
              <w:rPr>
                <w:rFonts w:ascii="Arial Nova Cond Light" w:hAnsi="Arial Nova Cond Light" w:cstheme="minorHAnsi"/>
                <w:bCs/>
                <w:color w:val="FF0000"/>
                <w:sz w:val="20"/>
                <w:szCs w:val="20"/>
              </w:rPr>
            </w:pPr>
            <w:r w:rsidRPr="00D55753">
              <w:rPr>
                <w:rFonts w:ascii="Arial Nova Cond Light" w:hAnsi="Arial Nova Cond Light" w:cstheme="minorHAnsi"/>
                <w:bCs/>
                <w:sz w:val="20"/>
                <w:szCs w:val="20"/>
              </w:rPr>
              <w:t>AIC:   Total de infraestructuras pesqueras y acuícolas habilitadas sanitariamente</w:t>
            </w:r>
          </w:p>
        </w:tc>
      </w:tr>
      <w:tr w:rsidR="00B411B1" w:rsidRPr="007258FE" w14:paraId="4ADF47CE" w14:textId="77777777" w:rsidTr="009436AC">
        <w:trPr>
          <w:trHeight w:val="415"/>
        </w:trPr>
        <w:tc>
          <w:tcPr>
            <w:tcW w:w="1280" w:type="pct"/>
            <w:gridSpan w:val="2"/>
            <w:shd w:val="clear" w:color="auto" w:fill="C45911" w:themeFill="accent2" w:themeFillShade="BF"/>
            <w:vAlign w:val="center"/>
          </w:tcPr>
          <w:p w14:paraId="06C98828" w14:textId="77777777" w:rsidR="00B411B1" w:rsidRPr="007258FE" w:rsidRDefault="00B411B1"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20" w:type="pct"/>
            <w:gridSpan w:val="9"/>
            <w:tcBorders>
              <w:bottom w:val="single" w:sz="4" w:space="0" w:color="auto"/>
            </w:tcBorders>
            <w:shd w:val="clear" w:color="auto" w:fill="auto"/>
            <w:vAlign w:val="center"/>
          </w:tcPr>
          <w:p w14:paraId="7C790C71" w14:textId="50BBFC2B" w:rsidR="00B411B1" w:rsidRPr="00D55753" w:rsidRDefault="00C8138A" w:rsidP="009436AC">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B411B1" w:rsidRPr="007258FE" w14:paraId="28777C6F" w14:textId="77777777" w:rsidTr="009436AC">
        <w:trPr>
          <w:trHeight w:val="415"/>
        </w:trPr>
        <w:tc>
          <w:tcPr>
            <w:tcW w:w="1280" w:type="pct"/>
            <w:gridSpan w:val="2"/>
            <w:shd w:val="clear" w:color="auto" w:fill="C45911" w:themeFill="accent2" w:themeFillShade="BF"/>
            <w:vAlign w:val="center"/>
          </w:tcPr>
          <w:p w14:paraId="72D2944E" w14:textId="77777777" w:rsidR="00B411B1" w:rsidRPr="007258FE" w:rsidRDefault="00B411B1"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20" w:type="pct"/>
            <w:gridSpan w:val="9"/>
            <w:tcBorders>
              <w:bottom w:val="single" w:sz="4" w:space="0" w:color="auto"/>
            </w:tcBorders>
            <w:shd w:val="clear" w:color="auto" w:fill="auto"/>
            <w:vAlign w:val="center"/>
          </w:tcPr>
          <w:p w14:paraId="139078D0"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cstheme="minorHAnsi"/>
                <w:bCs/>
                <w:sz w:val="20"/>
                <w:szCs w:val="20"/>
              </w:rPr>
              <w:t>SANIPES cuenta con los recursos necesarios para continuar con las acciones de fiscalización sanitaria en el marco de sus competencias.</w:t>
            </w:r>
          </w:p>
        </w:tc>
      </w:tr>
      <w:tr w:rsidR="00B411B1" w:rsidRPr="007258FE" w14:paraId="7836ED64" w14:textId="77777777" w:rsidTr="009436AC">
        <w:trPr>
          <w:trHeight w:val="276"/>
        </w:trPr>
        <w:tc>
          <w:tcPr>
            <w:tcW w:w="1280" w:type="pct"/>
            <w:gridSpan w:val="2"/>
            <w:shd w:val="clear" w:color="auto" w:fill="C45911" w:themeFill="accent2" w:themeFillShade="BF"/>
            <w:vAlign w:val="center"/>
          </w:tcPr>
          <w:p w14:paraId="0AED82FF" w14:textId="77777777" w:rsidR="00B411B1" w:rsidRPr="007258FE" w:rsidRDefault="00B411B1"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20" w:type="pct"/>
            <w:gridSpan w:val="9"/>
            <w:shd w:val="clear" w:color="auto" w:fill="auto"/>
            <w:vAlign w:val="center"/>
          </w:tcPr>
          <w:p w14:paraId="54C72DDA"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cstheme="minorHAnsi"/>
                <w:bCs/>
                <w:sz w:val="20"/>
                <w:szCs w:val="20"/>
              </w:rPr>
              <w:t>Informe de la Dirección de Supervisión y Fiscalización Pesquera y Acuícola.</w:t>
            </w:r>
          </w:p>
        </w:tc>
      </w:tr>
      <w:tr w:rsidR="00B411B1" w:rsidRPr="007258FE" w14:paraId="1E40B34B" w14:textId="77777777" w:rsidTr="009436AC">
        <w:trPr>
          <w:trHeight w:val="416"/>
        </w:trPr>
        <w:tc>
          <w:tcPr>
            <w:tcW w:w="1280" w:type="pct"/>
            <w:gridSpan w:val="2"/>
            <w:shd w:val="clear" w:color="auto" w:fill="C45911" w:themeFill="accent2" w:themeFillShade="BF"/>
            <w:vAlign w:val="center"/>
          </w:tcPr>
          <w:p w14:paraId="6E3E166D" w14:textId="77777777" w:rsidR="00B411B1" w:rsidRPr="007258FE" w:rsidRDefault="00B411B1" w:rsidP="009436AC">
            <w:pPr>
              <w:spacing w:line="276" w:lineRule="auto"/>
              <w:rPr>
                <w:rFonts w:ascii="Arial Nova Cond Light" w:hAnsi="Arial Nova Cond Light" w:cstheme="minorHAnsi"/>
                <w:bCs/>
                <w:color w:val="FFFFFF" w:themeColor="background1"/>
                <w:sz w:val="20"/>
                <w:szCs w:val="20"/>
              </w:rPr>
            </w:pPr>
            <w:r w:rsidRPr="00D55753">
              <w:rPr>
                <w:rFonts w:ascii="Arial Nova Cond Light" w:hAnsi="Arial Nova Cond Light" w:cstheme="minorHAnsi"/>
                <w:bCs/>
                <w:color w:val="FFFFFF" w:themeColor="background1"/>
                <w:sz w:val="20"/>
                <w:szCs w:val="20"/>
              </w:rPr>
              <w:t>Tipo de indicador de servicios</w:t>
            </w:r>
          </w:p>
        </w:tc>
        <w:tc>
          <w:tcPr>
            <w:tcW w:w="3720" w:type="pct"/>
            <w:gridSpan w:val="9"/>
            <w:shd w:val="clear" w:color="auto" w:fill="auto"/>
            <w:vAlign w:val="center"/>
          </w:tcPr>
          <w:p w14:paraId="5EEF5299" w14:textId="77777777" w:rsidR="00B411B1" w:rsidRPr="00D55753" w:rsidRDefault="00B411B1" w:rsidP="009436AC">
            <w:pPr>
              <w:spacing w:line="276" w:lineRule="auto"/>
              <w:rPr>
                <w:rFonts w:ascii="Arial Nova Cond Light" w:hAnsi="Arial Nova Cond Light" w:cstheme="minorHAnsi"/>
                <w:bCs/>
                <w:sz w:val="20"/>
                <w:szCs w:val="20"/>
              </w:rPr>
            </w:pPr>
            <w:r w:rsidRPr="00D55753">
              <w:rPr>
                <w:rFonts w:ascii="Arial Nova Cond Light" w:hAnsi="Arial Nova Cond Light" w:cstheme="minorHAnsi"/>
                <w:bCs/>
                <w:sz w:val="20"/>
                <w:szCs w:val="20"/>
              </w:rPr>
              <w:t>Calidad</w:t>
            </w:r>
          </w:p>
        </w:tc>
      </w:tr>
      <w:tr w:rsidR="00B411B1" w:rsidRPr="003B16EC" w14:paraId="0509BEA9" w14:textId="77777777" w:rsidTr="009436AC">
        <w:trPr>
          <w:trHeight w:val="322"/>
        </w:trPr>
        <w:tc>
          <w:tcPr>
            <w:tcW w:w="719" w:type="pct"/>
            <w:tcBorders>
              <w:tr2bl w:val="single" w:sz="4" w:space="0" w:color="auto"/>
            </w:tcBorders>
            <w:shd w:val="clear" w:color="auto" w:fill="C45911" w:themeFill="accent2" w:themeFillShade="BF"/>
            <w:vAlign w:val="center"/>
          </w:tcPr>
          <w:p w14:paraId="332AF374" w14:textId="77777777" w:rsidR="00B411B1" w:rsidRPr="002D7472" w:rsidRDefault="00B411B1" w:rsidP="009436AC">
            <w:pPr>
              <w:spacing w:line="276" w:lineRule="auto"/>
              <w:jc w:val="center"/>
              <w:rPr>
                <w:rFonts w:ascii="Arial Nova Cond Light" w:hAnsi="Arial Nova Cond Light" w:cstheme="minorHAnsi"/>
                <w:bCs/>
                <w:color w:val="FFFFFF" w:themeColor="background1"/>
                <w:sz w:val="16"/>
                <w:szCs w:val="16"/>
              </w:rPr>
            </w:pPr>
          </w:p>
        </w:tc>
        <w:tc>
          <w:tcPr>
            <w:tcW w:w="561" w:type="pct"/>
            <w:shd w:val="clear" w:color="auto" w:fill="C45911" w:themeFill="accent2" w:themeFillShade="BF"/>
            <w:vAlign w:val="center"/>
          </w:tcPr>
          <w:p w14:paraId="11CA6D41" w14:textId="77777777" w:rsidR="00B411B1" w:rsidRPr="002D7472" w:rsidRDefault="00B411B1"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20" w:type="pct"/>
            <w:gridSpan w:val="9"/>
            <w:shd w:val="clear" w:color="auto" w:fill="C45911" w:themeFill="accent2" w:themeFillShade="BF"/>
            <w:vAlign w:val="center"/>
          </w:tcPr>
          <w:p w14:paraId="1DCE0E5D" w14:textId="77777777" w:rsidR="00B411B1" w:rsidRPr="002D7472" w:rsidRDefault="00B411B1"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B411B1" w:rsidRPr="003B16EC" w14:paraId="5F536498" w14:textId="77777777" w:rsidTr="009436AC">
        <w:trPr>
          <w:trHeight w:val="286"/>
        </w:trPr>
        <w:tc>
          <w:tcPr>
            <w:tcW w:w="719" w:type="pct"/>
            <w:shd w:val="clear" w:color="auto" w:fill="FBE4D5" w:themeFill="accent2" w:themeFillTint="33"/>
            <w:vAlign w:val="center"/>
          </w:tcPr>
          <w:p w14:paraId="61E407B3" w14:textId="77777777" w:rsidR="00B411B1" w:rsidRPr="002D7472" w:rsidRDefault="00B411B1" w:rsidP="009436AC">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61" w:type="pct"/>
            <w:tcBorders>
              <w:bottom w:val="single" w:sz="4" w:space="0" w:color="auto"/>
            </w:tcBorders>
            <w:shd w:val="clear" w:color="auto" w:fill="FBE4D5" w:themeFill="accent2" w:themeFillTint="33"/>
            <w:vAlign w:val="center"/>
          </w:tcPr>
          <w:p w14:paraId="0408419C"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483" w:type="pct"/>
            <w:tcBorders>
              <w:bottom w:val="single" w:sz="4" w:space="0" w:color="auto"/>
            </w:tcBorders>
            <w:shd w:val="clear" w:color="auto" w:fill="FBE4D5" w:themeFill="accent2" w:themeFillTint="33"/>
            <w:vAlign w:val="center"/>
          </w:tcPr>
          <w:p w14:paraId="4BC9C082"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81" w:type="pct"/>
            <w:tcBorders>
              <w:bottom w:val="single" w:sz="4" w:space="0" w:color="auto"/>
            </w:tcBorders>
            <w:shd w:val="clear" w:color="auto" w:fill="FBE4D5" w:themeFill="accent2" w:themeFillTint="33"/>
            <w:vAlign w:val="center"/>
          </w:tcPr>
          <w:p w14:paraId="15EB15F8"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01" w:type="pct"/>
            <w:tcBorders>
              <w:bottom w:val="single" w:sz="4" w:space="0" w:color="auto"/>
            </w:tcBorders>
            <w:shd w:val="clear" w:color="auto" w:fill="FBE4D5" w:themeFill="accent2" w:themeFillTint="33"/>
            <w:vAlign w:val="center"/>
          </w:tcPr>
          <w:p w14:paraId="76B67D4B"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401" w:type="pct"/>
            <w:tcBorders>
              <w:bottom w:val="single" w:sz="4" w:space="0" w:color="auto"/>
            </w:tcBorders>
            <w:shd w:val="clear" w:color="auto" w:fill="FBE4D5" w:themeFill="accent2" w:themeFillTint="33"/>
            <w:vAlign w:val="center"/>
          </w:tcPr>
          <w:p w14:paraId="51F19AE9"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469" w:type="pct"/>
            <w:tcBorders>
              <w:bottom w:val="single" w:sz="4" w:space="0" w:color="auto"/>
            </w:tcBorders>
            <w:shd w:val="clear" w:color="auto" w:fill="FBE4D5" w:themeFill="accent2" w:themeFillTint="33"/>
            <w:vAlign w:val="center"/>
          </w:tcPr>
          <w:p w14:paraId="3CD0AF71"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8" w:type="pct"/>
            <w:tcBorders>
              <w:bottom w:val="single" w:sz="4" w:space="0" w:color="auto"/>
            </w:tcBorders>
            <w:shd w:val="clear" w:color="auto" w:fill="FBE4D5" w:themeFill="accent2" w:themeFillTint="33"/>
            <w:vAlign w:val="center"/>
          </w:tcPr>
          <w:p w14:paraId="2CE750E0"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41167E83"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170038F7"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9" w:type="pct"/>
            <w:tcBorders>
              <w:bottom w:val="single" w:sz="4" w:space="0" w:color="auto"/>
            </w:tcBorders>
            <w:shd w:val="clear" w:color="auto" w:fill="FBE4D5" w:themeFill="accent2" w:themeFillTint="33"/>
            <w:vAlign w:val="center"/>
          </w:tcPr>
          <w:p w14:paraId="7E96193E"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B411B1" w:rsidRPr="003B16EC" w14:paraId="3D7C6ADC" w14:textId="77777777" w:rsidTr="009436AC">
        <w:trPr>
          <w:trHeight w:val="85"/>
        </w:trPr>
        <w:tc>
          <w:tcPr>
            <w:tcW w:w="719" w:type="pct"/>
            <w:shd w:val="clear" w:color="auto" w:fill="D9D9D9" w:themeFill="background1" w:themeFillShade="D9"/>
            <w:vAlign w:val="center"/>
          </w:tcPr>
          <w:p w14:paraId="1D470BD7" w14:textId="77777777" w:rsidR="00B411B1" w:rsidRPr="002D7472" w:rsidRDefault="00B411B1" w:rsidP="009436AC">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61" w:type="pct"/>
            <w:shd w:val="clear" w:color="auto" w:fill="auto"/>
          </w:tcPr>
          <w:p w14:paraId="499DEACE" w14:textId="77777777" w:rsidR="00B411B1" w:rsidRPr="006D6CC9" w:rsidRDefault="00B411B1" w:rsidP="009436AC">
            <w:pPr>
              <w:spacing w:line="276" w:lineRule="auto"/>
              <w:jc w:val="center"/>
              <w:rPr>
                <w:rFonts w:ascii="Arial Nova Cond Light" w:hAnsi="Arial Nova Cond Light" w:cstheme="minorHAnsi"/>
                <w:bCs/>
                <w:sz w:val="20"/>
                <w:szCs w:val="20"/>
              </w:rPr>
            </w:pPr>
            <w:r w:rsidRPr="006D6CC9">
              <w:rPr>
                <w:rFonts w:ascii="Arial Narrow" w:hAnsi="Arial Narrow"/>
                <w:sz w:val="20"/>
                <w:szCs w:val="20"/>
              </w:rPr>
              <w:t>67%</w:t>
            </w:r>
          </w:p>
        </w:tc>
        <w:tc>
          <w:tcPr>
            <w:tcW w:w="483" w:type="pct"/>
            <w:shd w:val="clear" w:color="auto" w:fill="auto"/>
          </w:tcPr>
          <w:p w14:paraId="4A45C76A" w14:textId="77777777" w:rsidR="00B411B1" w:rsidRPr="006D6CC9" w:rsidRDefault="00B411B1" w:rsidP="009436AC">
            <w:pPr>
              <w:spacing w:line="276" w:lineRule="auto"/>
              <w:jc w:val="center"/>
              <w:rPr>
                <w:rFonts w:ascii="Arial Nova Cond Light" w:hAnsi="Arial Nova Cond Light" w:cstheme="minorHAnsi"/>
                <w:bCs/>
                <w:sz w:val="20"/>
                <w:szCs w:val="20"/>
              </w:rPr>
            </w:pPr>
            <w:r w:rsidRPr="006D6CC9">
              <w:rPr>
                <w:rFonts w:ascii="Arial Narrow" w:hAnsi="Arial Narrow"/>
                <w:sz w:val="20"/>
                <w:szCs w:val="20"/>
              </w:rPr>
              <w:t>83%</w:t>
            </w:r>
          </w:p>
        </w:tc>
        <w:tc>
          <w:tcPr>
            <w:tcW w:w="481" w:type="pct"/>
            <w:shd w:val="clear" w:color="auto" w:fill="auto"/>
          </w:tcPr>
          <w:p w14:paraId="71FFFA88" w14:textId="77777777" w:rsidR="00B411B1" w:rsidRPr="006D6CC9" w:rsidRDefault="00B411B1" w:rsidP="009436AC">
            <w:pPr>
              <w:spacing w:line="276" w:lineRule="auto"/>
              <w:jc w:val="center"/>
              <w:rPr>
                <w:rFonts w:ascii="Arial Nova Cond Light" w:hAnsi="Arial Nova Cond Light" w:cstheme="minorHAnsi"/>
                <w:bCs/>
                <w:sz w:val="20"/>
                <w:szCs w:val="20"/>
              </w:rPr>
            </w:pPr>
            <w:r w:rsidRPr="006D6CC9">
              <w:rPr>
                <w:rFonts w:ascii="Arial Narrow" w:hAnsi="Arial Narrow"/>
                <w:sz w:val="20"/>
                <w:szCs w:val="20"/>
              </w:rPr>
              <w:t>85%</w:t>
            </w:r>
          </w:p>
        </w:tc>
        <w:tc>
          <w:tcPr>
            <w:tcW w:w="401" w:type="pct"/>
            <w:shd w:val="clear" w:color="auto" w:fill="auto"/>
          </w:tcPr>
          <w:p w14:paraId="043B291F" w14:textId="77777777" w:rsidR="00B411B1" w:rsidRPr="006D6CC9" w:rsidRDefault="00B411B1" w:rsidP="009436AC">
            <w:pPr>
              <w:spacing w:line="276" w:lineRule="auto"/>
              <w:jc w:val="center"/>
              <w:rPr>
                <w:rFonts w:ascii="Arial Nova Cond Light" w:hAnsi="Arial Nova Cond Light" w:cstheme="minorHAnsi"/>
                <w:bCs/>
                <w:sz w:val="20"/>
                <w:szCs w:val="20"/>
              </w:rPr>
            </w:pPr>
            <w:r w:rsidRPr="006D6CC9">
              <w:rPr>
                <w:rFonts w:ascii="Arial Narrow" w:hAnsi="Arial Narrow"/>
                <w:sz w:val="20"/>
                <w:szCs w:val="20"/>
              </w:rPr>
              <w:t>88%</w:t>
            </w:r>
          </w:p>
        </w:tc>
        <w:tc>
          <w:tcPr>
            <w:tcW w:w="401" w:type="pct"/>
            <w:shd w:val="clear" w:color="auto" w:fill="auto"/>
          </w:tcPr>
          <w:p w14:paraId="6CA54B86" w14:textId="77777777" w:rsidR="00B411B1" w:rsidRPr="006D6CC9" w:rsidRDefault="00B411B1" w:rsidP="009436AC">
            <w:pPr>
              <w:spacing w:line="276" w:lineRule="auto"/>
              <w:jc w:val="center"/>
              <w:rPr>
                <w:rFonts w:ascii="Arial Nova Cond Light" w:hAnsi="Arial Nova Cond Light" w:cstheme="minorHAnsi"/>
                <w:bCs/>
                <w:sz w:val="20"/>
                <w:szCs w:val="20"/>
              </w:rPr>
            </w:pPr>
            <w:r w:rsidRPr="006D6CC9">
              <w:rPr>
                <w:rFonts w:ascii="Arial Narrow" w:hAnsi="Arial Narrow"/>
                <w:sz w:val="20"/>
                <w:szCs w:val="20"/>
              </w:rPr>
              <w:t>89%</w:t>
            </w:r>
          </w:p>
        </w:tc>
        <w:tc>
          <w:tcPr>
            <w:tcW w:w="469" w:type="pct"/>
            <w:shd w:val="clear" w:color="auto" w:fill="auto"/>
          </w:tcPr>
          <w:p w14:paraId="1C4F358A" w14:textId="77777777" w:rsidR="00B411B1" w:rsidRPr="006D6CC9" w:rsidRDefault="00B411B1" w:rsidP="009436AC">
            <w:pPr>
              <w:spacing w:line="276" w:lineRule="auto"/>
              <w:jc w:val="center"/>
              <w:rPr>
                <w:rFonts w:ascii="Arial Nova Cond Light" w:hAnsi="Arial Nova Cond Light" w:cstheme="minorHAnsi"/>
                <w:bCs/>
                <w:sz w:val="20"/>
                <w:szCs w:val="20"/>
              </w:rPr>
            </w:pPr>
            <w:r w:rsidRPr="006D6CC9">
              <w:rPr>
                <w:rFonts w:ascii="Arial Narrow" w:hAnsi="Arial Narrow"/>
                <w:sz w:val="20"/>
                <w:szCs w:val="20"/>
              </w:rPr>
              <w:t>90%</w:t>
            </w:r>
          </w:p>
        </w:tc>
        <w:tc>
          <w:tcPr>
            <w:tcW w:w="378" w:type="pct"/>
            <w:shd w:val="clear" w:color="auto" w:fill="auto"/>
          </w:tcPr>
          <w:p w14:paraId="25C5AB4D" w14:textId="77777777" w:rsidR="00B411B1" w:rsidRPr="006D6CC9" w:rsidRDefault="00B411B1" w:rsidP="009436AC">
            <w:pPr>
              <w:spacing w:line="276" w:lineRule="auto"/>
              <w:jc w:val="center"/>
              <w:rPr>
                <w:rFonts w:ascii="Arial Nova Cond Light" w:hAnsi="Arial Nova Cond Light" w:cstheme="minorHAnsi"/>
                <w:bCs/>
                <w:sz w:val="20"/>
                <w:szCs w:val="20"/>
              </w:rPr>
            </w:pPr>
            <w:r w:rsidRPr="006D6CC9">
              <w:rPr>
                <w:rFonts w:ascii="Arial Narrow" w:hAnsi="Arial Narrow"/>
                <w:sz w:val="20"/>
                <w:szCs w:val="20"/>
              </w:rPr>
              <w:t>90%</w:t>
            </w:r>
          </w:p>
        </w:tc>
        <w:tc>
          <w:tcPr>
            <w:tcW w:w="379" w:type="pct"/>
            <w:shd w:val="clear" w:color="auto" w:fill="auto"/>
          </w:tcPr>
          <w:p w14:paraId="2B497D58" w14:textId="77777777" w:rsidR="00B411B1" w:rsidRPr="006D6CC9" w:rsidRDefault="00B411B1" w:rsidP="009436AC">
            <w:pPr>
              <w:spacing w:line="276" w:lineRule="auto"/>
              <w:jc w:val="center"/>
              <w:rPr>
                <w:rFonts w:ascii="Arial Nova Cond Light" w:hAnsi="Arial Nova Cond Light" w:cstheme="minorHAnsi"/>
                <w:bCs/>
                <w:sz w:val="20"/>
                <w:szCs w:val="20"/>
              </w:rPr>
            </w:pPr>
            <w:r w:rsidRPr="006D6CC9">
              <w:rPr>
                <w:rFonts w:ascii="Arial Narrow" w:hAnsi="Arial Narrow"/>
                <w:sz w:val="20"/>
                <w:szCs w:val="20"/>
              </w:rPr>
              <w:t>91%</w:t>
            </w:r>
          </w:p>
        </w:tc>
        <w:tc>
          <w:tcPr>
            <w:tcW w:w="379" w:type="pct"/>
            <w:shd w:val="clear" w:color="auto" w:fill="auto"/>
          </w:tcPr>
          <w:p w14:paraId="3D5A60AD" w14:textId="77777777" w:rsidR="00B411B1" w:rsidRPr="006D6CC9" w:rsidRDefault="00B411B1" w:rsidP="009436AC">
            <w:pPr>
              <w:spacing w:line="276" w:lineRule="auto"/>
              <w:jc w:val="center"/>
              <w:rPr>
                <w:rFonts w:ascii="Arial Nova Cond Light" w:hAnsi="Arial Nova Cond Light" w:cstheme="minorHAnsi"/>
                <w:bCs/>
                <w:sz w:val="20"/>
                <w:szCs w:val="20"/>
              </w:rPr>
            </w:pPr>
            <w:r w:rsidRPr="006D6CC9">
              <w:rPr>
                <w:rFonts w:ascii="Arial Narrow" w:hAnsi="Arial Narrow"/>
                <w:sz w:val="20"/>
                <w:szCs w:val="20"/>
              </w:rPr>
              <w:t>91%</w:t>
            </w:r>
          </w:p>
        </w:tc>
        <w:tc>
          <w:tcPr>
            <w:tcW w:w="349" w:type="pct"/>
            <w:shd w:val="clear" w:color="auto" w:fill="auto"/>
          </w:tcPr>
          <w:p w14:paraId="4F3BA02B" w14:textId="77777777" w:rsidR="00B411B1" w:rsidRPr="006D6CC9" w:rsidRDefault="00B411B1" w:rsidP="009436AC">
            <w:pPr>
              <w:spacing w:line="276" w:lineRule="auto"/>
              <w:jc w:val="center"/>
              <w:rPr>
                <w:rFonts w:ascii="Arial Nova Cond Light" w:hAnsi="Arial Nova Cond Light" w:cstheme="minorHAnsi"/>
                <w:bCs/>
                <w:sz w:val="20"/>
                <w:szCs w:val="20"/>
              </w:rPr>
            </w:pPr>
            <w:r w:rsidRPr="006D6CC9">
              <w:rPr>
                <w:rFonts w:ascii="Arial Narrow" w:hAnsi="Arial Narrow"/>
                <w:sz w:val="20"/>
                <w:szCs w:val="20"/>
              </w:rPr>
              <w:t>92%</w:t>
            </w:r>
          </w:p>
        </w:tc>
      </w:tr>
    </w:tbl>
    <w:p w14:paraId="691C6092" w14:textId="77777777" w:rsidR="00B411B1" w:rsidRDefault="00B411B1" w:rsidP="00B411B1">
      <w:pPr>
        <w:rPr>
          <w:rFonts w:ascii="Arial Narrow" w:hAnsi="Arial Narrow"/>
          <w:b/>
          <w:sz w:val="28"/>
          <w:szCs w:val="28"/>
        </w:rPr>
      </w:pPr>
    </w:p>
    <w:p w14:paraId="00B1BB67" w14:textId="77777777" w:rsidR="00B411B1" w:rsidRDefault="00B411B1" w:rsidP="00B411B1">
      <w:pPr>
        <w:rPr>
          <w:rFonts w:ascii="Arial Narrow" w:hAnsi="Arial Narrow"/>
          <w:b/>
          <w:sz w:val="28"/>
          <w:szCs w:val="28"/>
        </w:rPr>
        <w:sectPr w:rsidR="00B411B1">
          <w:footerReference w:type="default" r:id="rId29"/>
          <w:pgSz w:w="12240" w:h="15840"/>
          <w:pgMar w:top="1417" w:right="1701" w:bottom="1417" w:left="1701" w:header="708" w:footer="708" w:gutter="0"/>
          <w:cols w:space="708"/>
          <w:docGrid w:linePitch="360"/>
        </w:sectPr>
      </w:pPr>
    </w:p>
    <w:tbl>
      <w:tblPr>
        <w:tblStyle w:val="Tablaconcuadrcula"/>
        <w:tblW w:w="5004" w:type="pct"/>
        <w:tblLook w:val="04A0" w:firstRow="1" w:lastRow="0" w:firstColumn="1" w:lastColumn="0" w:noHBand="0" w:noVBand="1"/>
      </w:tblPr>
      <w:tblGrid>
        <w:gridCol w:w="1129"/>
        <w:gridCol w:w="1133"/>
        <w:gridCol w:w="853"/>
        <w:gridCol w:w="850"/>
        <w:gridCol w:w="906"/>
        <w:gridCol w:w="668"/>
        <w:gridCol w:w="671"/>
        <w:gridCol w:w="668"/>
        <w:gridCol w:w="670"/>
        <w:gridCol w:w="670"/>
        <w:gridCol w:w="617"/>
      </w:tblGrid>
      <w:tr w:rsidR="00B411B1" w:rsidRPr="007258FE" w14:paraId="66DDC915" w14:textId="77777777" w:rsidTr="009436AC">
        <w:trPr>
          <w:trHeight w:val="274"/>
        </w:trPr>
        <w:tc>
          <w:tcPr>
            <w:tcW w:w="5000" w:type="pct"/>
            <w:gridSpan w:val="11"/>
            <w:shd w:val="clear" w:color="auto" w:fill="C45911" w:themeFill="accent2" w:themeFillShade="BF"/>
            <w:vAlign w:val="center"/>
          </w:tcPr>
          <w:p w14:paraId="3D6F0348" w14:textId="77777777" w:rsidR="00B411B1" w:rsidRPr="007258FE" w:rsidRDefault="00B411B1" w:rsidP="009436AC">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16.2</w:t>
            </w:r>
          </w:p>
        </w:tc>
      </w:tr>
      <w:tr w:rsidR="00B411B1" w:rsidRPr="007258FE" w14:paraId="7AE649F8" w14:textId="77777777" w:rsidTr="009436AC">
        <w:trPr>
          <w:trHeight w:val="197"/>
        </w:trPr>
        <w:tc>
          <w:tcPr>
            <w:tcW w:w="1280" w:type="pct"/>
            <w:gridSpan w:val="2"/>
            <w:shd w:val="clear" w:color="auto" w:fill="C45911" w:themeFill="accent2" w:themeFillShade="BF"/>
            <w:vAlign w:val="center"/>
          </w:tcPr>
          <w:p w14:paraId="65780D75" w14:textId="77777777" w:rsidR="00B411B1" w:rsidRPr="007258FE" w:rsidRDefault="00B411B1"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20" w:type="pct"/>
            <w:gridSpan w:val="9"/>
            <w:vAlign w:val="center"/>
          </w:tcPr>
          <w:p w14:paraId="49A931BF"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sz w:val="20"/>
                <w:szCs w:val="20"/>
              </w:rPr>
              <w:t>OP1 Incrementar la calidad de los productos y servicios que las entidades del sector público y las empresas ofrecen al ciudadano</w:t>
            </w:r>
          </w:p>
        </w:tc>
      </w:tr>
      <w:tr w:rsidR="00B411B1" w:rsidRPr="007258FE" w14:paraId="623F94F2" w14:textId="77777777" w:rsidTr="009436AC">
        <w:trPr>
          <w:trHeight w:val="502"/>
        </w:trPr>
        <w:tc>
          <w:tcPr>
            <w:tcW w:w="1280" w:type="pct"/>
            <w:gridSpan w:val="2"/>
            <w:shd w:val="clear" w:color="auto" w:fill="C45911" w:themeFill="accent2" w:themeFillShade="BF"/>
            <w:vAlign w:val="center"/>
          </w:tcPr>
          <w:p w14:paraId="6FB0AA46" w14:textId="77777777" w:rsidR="00B411B1" w:rsidRPr="007258FE" w:rsidRDefault="00B411B1"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20" w:type="pct"/>
            <w:gridSpan w:val="9"/>
            <w:tcBorders>
              <w:bottom w:val="single" w:sz="4" w:space="0" w:color="auto"/>
            </w:tcBorders>
          </w:tcPr>
          <w:p w14:paraId="678130F2"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sz w:val="20"/>
                <w:szCs w:val="20"/>
              </w:rPr>
              <w:t>L.1.1. Incrementar el uso de estándares de calidad en los bienes y servicios que brindan las entidades públicas.</w:t>
            </w:r>
          </w:p>
        </w:tc>
      </w:tr>
      <w:tr w:rsidR="00B411B1" w:rsidRPr="007258FE" w14:paraId="06DADBD7" w14:textId="77777777" w:rsidTr="009436AC">
        <w:trPr>
          <w:trHeight w:val="392"/>
        </w:trPr>
        <w:tc>
          <w:tcPr>
            <w:tcW w:w="1280" w:type="pct"/>
            <w:gridSpan w:val="2"/>
            <w:shd w:val="clear" w:color="auto" w:fill="C45911" w:themeFill="accent2" w:themeFillShade="BF"/>
            <w:vAlign w:val="center"/>
          </w:tcPr>
          <w:p w14:paraId="3C41EA5F" w14:textId="77777777" w:rsidR="00B411B1" w:rsidRPr="007258FE" w:rsidRDefault="00B411B1"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20" w:type="pct"/>
            <w:gridSpan w:val="9"/>
            <w:tcBorders>
              <w:bottom w:val="single" w:sz="4" w:space="0" w:color="auto"/>
            </w:tcBorders>
            <w:shd w:val="clear" w:color="auto" w:fill="auto"/>
            <w:vAlign w:val="center"/>
          </w:tcPr>
          <w:p w14:paraId="47C90BEA" w14:textId="77777777" w:rsidR="00B411B1" w:rsidRPr="00D55753" w:rsidRDefault="00B411B1" w:rsidP="009436AC">
            <w:pPr>
              <w:rPr>
                <w:rFonts w:ascii="Arial Nova Cond Light" w:hAnsi="Arial Nova Cond Light"/>
                <w:sz w:val="20"/>
                <w:szCs w:val="20"/>
              </w:rPr>
            </w:pPr>
            <w:r w:rsidRPr="00D55753">
              <w:rPr>
                <w:rFonts w:ascii="Arial Nova Cond Light" w:hAnsi="Arial Nova Cond Light"/>
                <w:sz w:val="20"/>
                <w:szCs w:val="20"/>
              </w:rPr>
              <w:t>16. SERVICIO DE FISCALIZACIÓN SANITARIA DE ACTIVIDADES E INFRAESTRUCTURAS PESQUERAS Y ACUÍCOLAS EN TODA LA CADENA PRODUCTIVA, INCORPORANDO SERVICIOS DE INFRAESTRUCTURA DE LA CALIDAD (IC)</w:t>
            </w:r>
          </w:p>
        </w:tc>
      </w:tr>
      <w:tr w:rsidR="00194428" w:rsidRPr="007258FE" w14:paraId="0041BEED" w14:textId="77777777" w:rsidTr="009436AC">
        <w:trPr>
          <w:trHeight w:val="289"/>
        </w:trPr>
        <w:tc>
          <w:tcPr>
            <w:tcW w:w="1280" w:type="pct"/>
            <w:gridSpan w:val="2"/>
            <w:shd w:val="clear" w:color="auto" w:fill="C45911" w:themeFill="accent2" w:themeFillShade="BF"/>
            <w:vAlign w:val="center"/>
          </w:tcPr>
          <w:p w14:paraId="153073B1" w14:textId="77777777" w:rsidR="00194428" w:rsidRPr="007258FE" w:rsidRDefault="00194428" w:rsidP="00194428">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20" w:type="pct"/>
            <w:gridSpan w:val="9"/>
            <w:tcBorders>
              <w:bottom w:val="single" w:sz="4" w:space="0" w:color="auto"/>
            </w:tcBorders>
            <w:shd w:val="clear" w:color="auto" w:fill="auto"/>
            <w:vAlign w:val="center"/>
          </w:tcPr>
          <w:p w14:paraId="7ED303B2" w14:textId="644320BD" w:rsidR="00194428" w:rsidRPr="00D55753" w:rsidRDefault="00194428" w:rsidP="00194428">
            <w:pPr>
              <w:rPr>
                <w:rFonts w:ascii="Arial Nova Cond Light" w:hAnsi="Arial Nova Cond Light" w:cstheme="minorHAnsi"/>
                <w:bCs/>
                <w:sz w:val="20"/>
                <w:szCs w:val="20"/>
              </w:rPr>
            </w:pPr>
            <w:r w:rsidRPr="009A292A">
              <w:rPr>
                <w:rFonts w:ascii="Arial Nova Cond Light" w:eastAsia="Times New Roman" w:hAnsi="Arial Nova Cond Light" w:cs="Arial"/>
                <w:sz w:val="20"/>
                <w:szCs w:val="20"/>
                <w:lang w:val="es-ES" w:eastAsia="es-PE"/>
              </w:rPr>
              <w:t>Porcentaje de la fiscalización sanitaria que cobertura las infraestructuras habilitadas sanitariamente.</w:t>
            </w:r>
          </w:p>
        </w:tc>
      </w:tr>
      <w:tr w:rsidR="00B411B1" w:rsidRPr="007258FE" w14:paraId="2DEBCF19" w14:textId="77777777" w:rsidTr="009436AC">
        <w:trPr>
          <w:trHeight w:val="77"/>
        </w:trPr>
        <w:tc>
          <w:tcPr>
            <w:tcW w:w="1280" w:type="pct"/>
            <w:gridSpan w:val="2"/>
            <w:shd w:val="clear" w:color="auto" w:fill="C45911" w:themeFill="accent2" w:themeFillShade="BF"/>
            <w:vAlign w:val="center"/>
          </w:tcPr>
          <w:p w14:paraId="754635EE" w14:textId="77777777" w:rsidR="00B411B1" w:rsidRPr="007258FE" w:rsidRDefault="00B411B1"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20" w:type="pct"/>
            <w:gridSpan w:val="9"/>
            <w:shd w:val="clear" w:color="auto" w:fill="auto"/>
            <w:vAlign w:val="center"/>
          </w:tcPr>
          <w:p w14:paraId="218FCF45" w14:textId="77777777" w:rsidR="00B411B1" w:rsidRPr="00D55753" w:rsidRDefault="00B411B1" w:rsidP="009436AC">
            <w:pPr>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El indicador de producto propuesto, para la fiscalización sanitaria, tiene por finalidad verificar el cumplimiento de las obligaciones, prohibiciones o limitaciones exigibles a los operadores de las actividades e infraestructuras pesqueras y acuícolas habilitadas sanitariamente en el ámbito nacional, establecidas en la normativa sanitaria.</w:t>
            </w:r>
          </w:p>
          <w:p w14:paraId="250F49D5" w14:textId="77777777" w:rsidR="00B411B1" w:rsidRPr="00D55753" w:rsidRDefault="00B411B1" w:rsidP="009436AC">
            <w:pPr>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En dicha finalidad se incorpora la aplicación modular del enfoque de gestión de riesgos y control por procesos, garantizando la trazabilidad, sanidad e inocuidad de los recursos y productos hidrobiológicos. A fin de establecer la consistencia y conveniencia del indicador propuesto, se procede a desarrollar los alcances de cada una de las intervenciones priorizadas que se ejecutan en el marco de la fiscalización sanitaria:</w:t>
            </w:r>
          </w:p>
          <w:p w14:paraId="569039F5" w14:textId="77777777" w:rsidR="00B411B1" w:rsidRPr="00D55753" w:rsidRDefault="00B411B1" w:rsidP="009436AC">
            <w:pPr>
              <w:rPr>
                <w:rFonts w:ascii="Arial Nova Cond Light" w:eastAsia="Times New Roman" w:hAnsi="Arial Nova Cond Light" w:cs="Arial"/>
                <w:sz w:val="20"/>
                <w:szCs w:val="20"/>
                <w:lang w:val="es-ES" w:eastAsia="es-PE"/>
              </w:rPr>
            </w:pPr>
          </w:p>
          <w:p w14:paraId="760C5414" w14:textId="77777777" w:rsidR="00B411B1" w:rsidRPr="00D55753" w:rsidRDefault="00B411B1" w:rsidP="009436AC">
            <w:pPr>
              <w:pStyle w:val="Prrafodelista"/>
              <w:numPr>
                <w:ilvl w:val="0"/>
                <w:numId w:val="24"/>
              </w:numPr>
              <w:shd w:val="clear" w:color="auto" w:fill="FFFFFF"/>
              <w:ind w:left="318" w:hanging="318"/>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Programación de la Fiscalización Sanitaria; las actividades de fiscalización se ejecutan teniendo en cuenta el Plan Anual de Fiscalización, el mismo que considera recursos humanos, operativos, equipos, instrumentos y logística necesaria según la localización geográfica, la programación de la fiscalización sanitaria demanda el desarrollo de acciones como:</w:t>
            </w:r>
          </w:p>
          <w:p w14:paraId="52026891"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Evaluación de antecedentes, consideraciones y registros de la base de datos.</w:t>
            </w:r>
          </w:p>
          <w:p w14:paraId="417272B2"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Elaboración del Plan Anual de Fiscalización.</w:t>
            </w:r>
          </w:p>
          <w:p w14:paraId="5EA6DF58" w14:textId="77777777" w:rsidR="00B411B1" w:rsidRPr="00D55753" w:rsidRDefault="00B411B1" w:rsidP="009436AC">
            <w:pPr>
              <w:rPr>
                <w:rFonts w:ascii="Arial Nova Cond Light" w:eastAsia="Times New Roman" w:hAnsi="Arial Nova Cond Light" w:cs="Arial"/>
                <w:sz w:val="20"/>
                <w:szCs w:val="20"/>
                <w:lang w:val="es-ES" w:eastAsia="es-PE"/>
              </w:rPr>
            </w:pPr>
          </w:p>
          <w:p w14:paraId="42D31427" w14:textId="77777777" w:rsidR="00B411B1" w:rsidRPr="00D55753" w:rsidRDefault="00B411B1" w:rsidP="009436AC">
            <w:pPr>
              <w:pStyle w:val="Prrafodelista"/>
              <w:numPr>
                <w:ilvl w:val="0"/>
                <w:numId w:val="24"/>
              </w:numPr>
              <w:shd w:val="clear" w:color="auto" w:fill="FFFFFF"/>
              <w:ind w:left="318" w:hanging="318"/>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Ejecución de la Fiscalización Regular; involucra la parte fundamental de la fiscalización, y en términos generales se busca la clasificación general de las zonas o compartimentos y de la infraestructura pesquera y acuícola. En la fiscalización regular se ejecutan las siguientes intervenciones:</w:t>
            </w:r>
          </w:p>
          <w:p w14:paraId="36B8E633"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Ejecución de los programas de control:</w:t>
            </w:r>
          </w:p>
          <w:p w14:paraId="6E63F7AF"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Programa de Control de Moluscos Bivalvos – PCMB</w:t>
            </w:r>
          </w:p>
          <w:p w14:paraId="0C21E785"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Programa de Control de Agua y Hielo – PCAH</w:t>
            </w:r>
          </w:p>
          <w:p w14:paraId="0BBB7F02"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Programa de Control de Residuos de Medicamentos Veterinarios, Sustancias Prohibidas y Plaguicidas en la acuicultura.</w:t>
            </w:r>
          </w:p>
          <w:p w14:paraId="33043137"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Programa de Control de Productos Hidrobiológicos Nacionales y de Exportación.</w:t>
            </w:r>
          </w:p>
          <w:p w14:paraId="42E0DB61"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Clasificación de áreas de producción (clasificación de áreas de producción, evaluación y reevaluación de las de áreas de producción).</w:t>
            </w:r>
          </w:p>
          <w:p w14:paraId="474CEE41"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Fiscalizaciones inopinadas (verificación en campo del cumplimiento de la normativa sanitaria).</w:t>
            </w:r>
          </w:p>
          <w:p w14:paraId="6D5D2188"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Fiscalizaciones orientativas (verificación en campo con fines orientativo para adecuación a la normativa sanitaria).</w:t>
            </w:r>
          </w:p>
          <w:p w14:paraId="28DC4A28"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Fiscalización en procesos basada en riesgos (clasificación de infraestructuras pesqueras y acuícolas).</w:t>
            </w:r>
          </w:p>
          <w:p w14:paraId="26159BCD" w14:textId="77777777" w:rsidR="00B411B1" w:rsidRPr="00D55753" w:rsidRDefault="00B411B1" w:rsidP="009436AC">
            <w:pPr>
              <w:rPr>
                <w:rFonts w:ascii="Arial Nova Cond Light" w:eastAsia="Times New Roman" w:hAnsi="Arial Nova Cond Light" w:cs="Arial"/>
                <w:sz w:val="20"/>
                <w:szCs w:val="20"/>
                <w:lang w:val="es-ES" w:eastAsia="es-PE"/>
              </w:rPr>
            </w:pPr>
          </w:p>
          <w:p w14:paraId="2606D4F3" w14:textId="77777777" w:rsidR="00B411B1" w:rsidRPr="00D55753" w:rsidRDefault="00B411B1" w:rsidP="009436AC">
            <w:pPr>
              <w:pStyle w:val="Prrafodelista"/>
              <w:numPr>
                <w:ilvl w:val="0"/>
                <w:numId w:val="24"/>
              </w:numPr>
              <w:shd w:val="clear" w:color="auto" w:fill="FFFFFF"/>
              <w:ind w:left="318" w:hanging="318"/>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Ejecución de la Fiscalización Especial; esta intervención se genera en atención a los diferentes programas, planes, notificaciones y alertas, que demanda la verificación del cumplimiento de las obligaciones y restricciones que establece la normativa sanitaria. Dentro de la fiscalización especial se considera las siguientes acciones:</w:t>
            </w:r>
          </w:p>
          <w:p w14:paraId="6F244112"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Verificación de toma de muestras con fines de exportación.</w:t>
            </w:r>
          </w:p>
          <w:p w14:paraId="5CE144BA"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Inspección para la liberación de lotes de productos inmovilizados.</w:t>
            </w:r>
          </w:p>
          <w:p w14:paraId="491670B5"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lastRenderedPageBreak/>
              <w:t>inspección para la disposición final de los productos no aptos.</w:t>
            </w:r>
          </w:p>
          <w:p w14:paraId="7CEEA11F"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Fiscalización sanitaria de sanidad e inocuidad (planes y programas).</w:t>
            </w:r>
          </w:p>
          <w:p w14:paraId="69A82C81"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Atención de alertas, denuncias y operativos.</w:t>
            </w:r>
          </w:p>
          <w:p w14:paraId="73C02FA5" w14:textId="77777777" w:rsidR="00B411B1" w:rsidRPr="00D55753" w:rsidRDefault="00B411B1" w:rsidP="009436AC">
            <w:pPr>
              <w:pStyle w:val="Prrafodelista"/>
              <w:numPr>
                <w:ilvl w:val="0"/>
                <w:numId w:val="19"/>
              </w:numPr>
              <w:shd w:val="clear" w:color="auto" w:fill="FFFFFF"/>
              <w:ind w:left="601" w:hanging="283"/>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Ejecución de fiscalizaciones sanitarias con el uso de tecnologías digitales: inspecciones sanitarias y auditorias de cumplimiento.</w:t>
            </w:r>
          </w:p>
          <w:p w14:paraId="2EF0C487" w14:textId="77777777" w:rsidR="00B411B1" w:rsidRPr="00D55753" w:rsidRDefault="00B411B1" w:rsidP="009436AC">
            <w:pPr>
              <w:rPr>
                <w:rFonts w:ascii="Arial Nova Cond Light" w:eastAsia="Times New Roman" w:hAnsi="Arial Nova Cond Light" w:cs="Arial"/>
                <w:sz w:val="20"/>
                <w:szCs w:val="20"/>
                <w:lang w:val="es-ES" w:eastAsia="es-PE"/>
              </w:rPr>
            </w:pPr>
          </w:p>
          <w:p w14:paraId="65B044FC" w14:textId="77777777" w:rsidR="00B411B1" w:rsidRPr="00D55753" w:rsidRDefault="00B411B1" w:rsidP="009436AC">
            <w:pPr>
              <w:pStyle w:val="Prrafodelista"/>
              <w:numPr>
                <w:ilvl w:val="0"/>
                <w:numId w:val="24"/>
              </w:numPr>
              <w:shd w:val="clear" w:color="auto" w:fill="FFFFFF"/>
              <w:ind w:left="318" w:hanging="318"/>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Gestión del Sistema de Fiscalización; dentro de las acciones de gestión del sistema, se desarrolla: la evaluación del sistema de fiscalización, y la implementación de mejoras del sistema de fiscalización sanitaria.</w:t>
            </w:r>
          </w:p>
          <w:p w14:paraId="36535E80" w14:textId="77777777" w:rsidR="00B411B1" w:rsidRPr="00D55753" w:rsidRDefault="00B411B1" w:rsidP="009436AC">
            <w:pPr>
              <w:rPr>
                <w:rFonts w:ascii="Arial Nova Cond Light" w:eastAsia="Times New Roman" w:hAnsi="Arial Nova Cond Light" w:cs="Arial"/>
                <w:sz w:val="20"/>
                <w:szCs w:val="20"/>
                <w:lang w:val="es-ES" w:eastAsia="es-PE"/>
              </w:rPr>
            </w:pPr>
          </w:p>
          <w:p w14:paraId="375D1E01" w14:textId="77777777" w:rsidR="00B411B1" w:rsidRPr="00D55753" w:rsidRDefault="00B411B1" w:rsidP="009436AC">
            <w:pPr>
              <w:pStyle w:val="Prrafodelista"/>
              <w:numPr>
                <w:ilvl w:val="0"/>
                <w:numId w:val="24"/>
              </w:numPr>
              <w:shd w:val="clear" w:color="auto" w:fill="FFFFFF"/>
              <w:ind w:left="318" w:hanging="318"/>
              <w:jc w:val="both"/>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Implementación de la fase instructora del proceso sancionador; en el desarrollo de las actividades orientadas a verificar el cumplimento de las obligaciones y restricciones, se puede dar inicio a la fase instructora del proceso del régimen sancionador, para ello el fiscalizador levantará el acta de fiscalización respectiva y elabora el informe técnico que será elevado a la Dirección de Sanciones.</w:t>
            </w:r>
          </w:p>
          <w:p w14:paraId="0A54ED79" w14:textId="77777777" w:rsidR="00B411B1" w:rsidRPr="00D55753" w:rsidRDefault="00B411B1" w:rsidP="009436AC">
            <w:pPr>
              <w:rPr>
                <w:rFonts w:ascii="Arial Nova Cond Light" w:eastAsia="Times New Roman" w:hAnsi="Arial Nova Cond Light" w:cs="Arial"/>
                <w:sz w:val="20"/>
                <w:szCs w:val="20"/>
                <w:lang w:val="es-ES" w:eastAsia="es-PE"/>
              </w:rPr>
            </w:pPr>
          </w:p>
          <w:p w14:paraId="7726FE04" w14:textId="77777777" w:rsidR="00B411B1" w:rsidRPr="00D55753" w:rsidRDefault="00B411B1" w:rsidP="009436AC">
            <w:pPr>
              <w:rPr>
                <w:rFonts w:ascii="Arial Nova Cond Light" w:eastAsia="Times New Roman" w:hAnsi="Arial Nova Cond Light" w:cs="Arial"/>
                <w:sz w:val="20"/>
                <w:szCs w:val="20"/>
                <w:lang w:val="es-ES" w:eastAsia="es-PE"/>
              </w:rPr>
            </w:pPr>
            <w:r w:rsidRPr="00D55753">
              <w:rPr>
                <w:rFonts w:ascii="Arial Nova Cond Light" w:eastAsia="Times New Roman" w:hAnsi="Arial Nova Cond Light" w:cs="Arial"/>
                <w:sz w:val="20"/>
                <w:szCs w:val="20"/>
                <w:lang w:val="es-ES" w:eastAsia="es-PE"/>
              </w:rPr>
              <w:t>La intervención a través de la fiscalización sanitaria, que demanda el desarrollo de las acciones señaladas, orienta el resultado a incrementar el porcentaje de cobertura de la fiscalización sanitaria en las zonas o compartimentos y de las infraestructuras pesqueras y acuícolas habilitadas sanitariamente. En tal sentido el indicador propuesto busca medir en porcentaje el incremento de la cobertura de la fiscalización sanitaria.</w:t>
            </w:r>
          </w:p>
        </w:tc>
      </w:tr>
      <w:tr w:rsidR="00B411B1" w:rsidRPr="007258FE" w14:paraId="3DA770DA" w14:textId="77777777" w:rsidTr="009436AC">
        <w:trPr>
          <w:trHeight w:val="358"/>
        </w:trPr>
        <w:tc>
          <w:tcPr>
            <w:tcW w:w="1280" w:type="pct"/>
            <w:gridSpan w:val="2"/>
            <w:shd w:val="clear" w:color="auto" w:fill="C45911" w:themeFill="accent2" w:themeFillShade="BF"/>
            <w:vAlign w:val="center"/>
          </w:tcPr>
          <w:p w14:paraId="4A74BE6F" w14:textId="77777777" w:rsidR="00B411B1" w:rsidRPr="007258FE" w:rsidRDefault="00B411B1"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lastRenderedPageBreak/>
              <w:t>Responsable de indicador</w:t>
            </w:r>
          </w:p>
        </w:tc>
        <w:tc>
          <w:tcPr>
            <w:tcW w:w="3720" w:type="pct"/>
            <w:gridSpan w:val="9"/>
            <w:shd w:val="clear" w:color="auto" w:fill="auto"/>
            <w:vAlign w:val="center"/>
          </w:tcPr>
          <w:p w14:paraId="7BBA85AE"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cstheme="minorHAnsi"/>
                <w:bCs/>
                <w:sz w:val="20"/>
                <w:szCs w:val="20"/>
              </w:rPr>
              <w:t>Dirección de Supervisión y Fiscalización Pesquera y Acuícola.</w:t>
            </w:r>
          </w:p>
        </w:tc>
      </w:tr>
      <w:tr w:rsidR="00B411B1" w:rsidRPr="007258FE" w14:paraId="513BE6B1" w14:textId="77777777" w:rsidTr="009436AC">
        <w:trPr>
          <w:trHeight w:val="364"/>
        </w:trPr>
        <w:tc>
          <w:tcPr>
            <w:tcW w:w="1280" w:type="pct"/>
            <w:gridSpan w:val="2"/>
            <w:shd w:val="clear" w:color="auto" w:fill="C45911" w:themeFill="accent2" w:themeFillShade="BF"/>
            <w:vAlign w:val="center"/>
          </w:tcPr>
          <w:p w14:paraId="5BA132C9" w14:textId="77777777" w:rsidR="00B411B1" w:rsidRPr="007258FE" w:rsidRDefault="00B411B1"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20" w:type="pct"/>
            <w:gridSpan w:val="9"/>
            <w:shd w:val="clear" w:color="auto" w:fill="auto"/>
            <w:vAlign w:val="center"/>
          </w:tcPr>
          <w:p w14:paraId="52262FD2"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cstheme="minorHAnsi"/>
                <w:bCs/>
                <w:sz w:val="20"/>
                <w:szCs w:val="20"/>
              </w:rPr>
              <w:t>El indicador podría verse afectado por restricciones de carácter técnico, que impidan el desarrollo de actividades relacionadas con la ejecución de la fiscalización regular, prioritariamente, así como la fiscalización especial y la gestión del sistema de fiscalización.</w:t>
            </w:r>
          </w:p>
          <w:p w14:paraId="1E056D39"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cstheme="minorHAnsi"/>
                <w:bCs/>
                <w:sz w:val="20"/>
                <w:szCs w:val="20"/>
              </w:rPr>
              <w:t>La aplicación de cada una de las medidas establecidas es de carácter obligatorio, y es determinante su implementación debido a que el indicador recoge los resultados de intervención de cada una de las medidas señaladas.</w:t>
            </w:r>
          </w:p>
        </w:tc>
      </w:tr>
      <w:tr w:rsidR="00B411B1" w:rsidRPr="007258FE" w14:paraId="4ABBE150" w14:textId="77777777" w:rsidTr="009436AC">
        <w:tblPrEx>
          <w:tblCellMar>
            <w:left w:w="70" w:type="dxa"/>
            <w:right w:w="70" w:type="dxa"/>
          </w:tblCellMar>
        </w:tblPrEx>
        <w:trPr>
          <w:trHeight w:val="1374"/>
        </w:trPr>
        <w:tc>
          <w:tcPr>
            <w:tcW w:w="1280" w:type="pct"/>
            <w:gridSpan w:val="2"/>
            <w:shd w:val="clear" w:color="auto" w:fill="C45911" w:themeFill="accent2" w:themeFillShade="BF"/>
            <w:vAlign w:val="center"/>
          </w:tcPr>
          <w:p w14:paraId="020DFCFB" w14:textId="77777777" w:rsidR="00B411B1" w:rsidRPr="007258FE" w:rsidRDefault="00B411B1"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20" w:type="pct"/>
            <w:gridSpan w:val="9"/>
            <w:shd w:val="clear" w:color="auto" w:fill="auto"/>
            <w:vAlign w:val="center"/>
          </w:tcPr>
          <w:p w14:paraId="6DAED324" w14:textId="77777777" w:rsidR="00B411B1" w:rsidRPr="00D55753" w:rsidRDefault="00B411B1" w:rsidP="009436AC">
            <w:pPr>
              <w:rPr>
                <w:rFonts w:ascii="Arial Nova Cond Light" w:eastAsiaTheme="minorEastAsia" w:hAnsi="Arial Nova Cond Light" w:cstheme="minorHAnsi"/>
                <w:bCs/>
                <w:sz w:val="20"/>
                <w:szCs w:val="20"/>
              </w:rPr>
            </w:pPr>
            <w:r w:rsidRPr="00D55753">
              <w:rPr>
                <w:noProof/>
                <w:sz w:val="20"/>
                <w:szCs w:val="20"/>
                <w:lang w:eastAsia="es-PE"/>
              </w:rPr>
              <mc:AlternateContent>
                <mc:Choice Requires="wps">
                  <w:drawing>
                    <wp:anchor distT="0" distB="0" distL="114300" distR="114300" simplePos="0" relativeHeight="251890688" behindDoc="0" locked="0" layoutInCell="1" allowOverlap="1" wp14:anchorId="0218FB35" wp14:editId="1369E424">
                      <wp:simplePos x="0" y="0"/>
                      <wp:positionH relativeFrom="column">
                        <wp:posOffset>1257300</wp:posOffset>
                      </wp:positionH>
                      <wp:positionV relativeFrom="paragraph">
                        <wp:posOffset>60960</wp:posOffset>
                      </wp:positionV>
                      <wp:extent cx="1711325" cy="346075"/>
                      <wp:effectExtent l="0" t="0" r="0" b="0"/>
                      <wp:wrapNone/>
                      <wp:docPr id="204" name="CuadroTexto 203">
                        <a:extLst xmlns:a="http://schemas.openxmlformats.org/drawingml/2006/main">
                          <a:ext uri="{FF2B5EF4-FFF2-40B4-BE49-F238E27FC236}">
                            <a16:creationId xmlns:a16="http://schemas.microsoft.com/office/drawing/2014/main" id="{89B42A09-D5B0-4439-B94B-51F901EB4BD0}"/>
                          </a:ext>
                        </a:extLst>
                      </wp:docPr>
                      <wp:cNvGraphicFramePr/>
                      <a:graphic xmlns:a="http://schemas.openxmlformats.org/drawingml/2006/main">
                        <a:graphicData uri="http://schemas.microsoft.com/office/word/2010/wordprocessingShape">
                          <wps:wsp>
                            <wps:cNvSpPr txBox="1"/>
                            <wps:spPr>
                              <a:xfrm>
                                <a:off x="0" y="0"/>
                                <a:ext cx="1711325" cy="3460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1225635" w14:textId="77777777" w:rsidR="009436AC" w:rsidRDefault="009436AC" w:rsidP="00B411B1">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%CFSihs=</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AIC</m:t>
                                          </m:r>
                                        </m:num>
                                        <m:den>
                                          <m:r>
                                            <w:rPr>
                                              <w:rFonts w:ascii="Cambria Math" w:hAnsi="Cambria Math"/>
                                              <w:color w:val="000000" w:themeColor="text1"/>
                                              <w:sz w:val="18"/>
                                              <w:szCs w:val="18"/>
                                            </w:rPr>
                                            <m:t>A</m:t>
                                          </m:r>
                                        </m:den>
                                      </m:f>
                                      <m:r>
                                        <w:rPr>
                                          <w:rFonts w:ascii="Cambria Math" w:eastAsia="Cambria Math" w:hAnsi="Cambria Math"/>
                                          <w:color w:val="000000" w:themeColor="text1"/>
                                          <w:sz w:val="18"/>
                                          <w:szCs w:val="18"/>
                                        </w:rPr>
                                        <m:t>×100%</m:t>
                                      </m:r>
                                    </m:oMath>
                                  </m:oMathPara>
                                </w:p>
                              </w:txbxContent>
                            </wps:txbx>
                            <wps:bodyPr vertOverflow="clip" horzOverflow="clip" wrap="non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0218FB35" id="CuadroTexto 203" o:spid="_x0000_s1037" type="#_x0000_t202" style="position:absolute;margin-left:99pt;margin-top:4.8pt;width:134.75pt;height:27.25pt;z-index:251890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" filled="f" stroked="f">
                      <v:textbox inset="0,0,0,0">
                        <w:txbxContent>
                          <w:p w14:paraId="31225635" w14:textId="77777777" w:rsidR="009436AC" w:rsidRDefault="009436AC" w:rsidP="00B411B1">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%CFSihs=</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AIC</m:t>
                                    </m:r>
                                  </m:num>
                                  <m:den>
                                    <m:r>
                                      <w:rPr>
                                        <w:rFonts w:ascii="Cambria Math" w:hAnsi="Cambria Math"/>
                                        <w:color w:val="000000" w:themeColor="text1"/>
                                        <w:sz w:val="18"/>
                                        <w:szCs w:val="18"/>
                                      </w:rPr>
                                      <m:t>A</m:t>
                                    </m:r>
                                  </m:den>
                                </m:f>
                                <m:r>
                                  <w:rPr>
                                    <w:rFonts w:ascii="Cambria Math" w:eastAsia="Cambria Math" w:hAnsi="Cambria Math"/>
                                    <w:color w:val="000000" w:themeColor="text1"/>
                                    <w:sz w:val="18"/>
                                    <w:szCs w:val="18"/>
                                  </w:rPr>
                                  <m:t>×100%</m:t>
                                </m:r>
                              </m:oMath>
                            </m:oMathPara>
                          </w:p>
                        </w:txbxContent>
                      </v:textbox>
                    </v:shape>
                  </w:pict>
                </mc:Fallback>
              </mc:AlternateContent>
            </w:r>
            <w:r w:rsidRPr="00D55753">
              <w:rPr>
                <w:rFonts w:ascii="Arial Nova Cond Light" w:hAnsi="Arial Nova Cond Light" w:cstheme="minorHAnsi"/>
                <w:bCs/>
                <w:sz w:val="20"/>
                <w:szCs w:val="20"/>
                <w:u w:val="single"/>
              </w:rPr>
              <w:t xml:space="preserve"> Fórmula</w:t>
            </w:r>
          </w:p>
          <w:p w14:paraId="66E7017E" w14:textId="77777777" w:rsidR="00B411B1" w:rsidRPr="00D55753" w:rsidRDefault="00B411B1" w:rsidP="009436AC">
            <w:pPr>
              <w:spacing w:line="276" w:lineRule="auto"/>
              <w:rPr>
                <w:rFonts w:ascii="Arial Nova Cond Light" w:hAnsi="Arial Nova Cond Light" w:cstheme="minorHAnsi"/>
                <w:bCs/>
                <w:sz w:val="20"/>
                <w:szCs w:val="20"/>
                <w:u w:val="single"/>
              </w:rPr>
            </w:pPr>
          </w:p>
          <w:p w14:paraId="47312174" w14:textId="77777777" w:rsidR="00B411B1" w:rsidRPr="00D55753" w:rsidRDefault="00B411B1" w:rsidP="009436AC">
            <w:pPr>
              <w:spacing w:line="276" w:lineRule="auto"/>
              <w:rPr>
                <w:rFonts w:ascii="Arial Nova Cond Light" w:hAnsi="Arial Nova Cond Light" w:cstheme="minorHAnsi"/>
                <w:bCs/>
                <w:sz w:val="20"/>
                <w:szCs w:val="20"/>
                <w:u w:val="single"/>
              </w:rPr>
            </w:pPr>
          </w:p>
          <w:p w14:paraId="42DD4172" w14:textId="77777777" w:rsidR="00B411B1" w:rsidRPr="00D55753" w:rsidRDefault="00B411B1" w:rsidP="009436AC">
            <w:pPr>
              <w:spacing w:line="276" w:lineRule="auto"/>
              <w:rPr>
                <w:rFonts w:ascii="Arial Nova Cond Light" w:hAnsi="Arial Nova Cond Light" w:cstheme="minorHAnsi"/>
                <w:bCs/>
                <w:sz w:val="20"/>
                <w:szCs w:val="20"/>
              </w:rPr>
            </w:pPr>
            <w:r w:rsidRPr="00D55753">
              <w:rPr>
                <w:rFonts w:ascii="Arial Nova Cond Light" w:hAnsi="Arial Nova Cond Light" w:cstheme="minorHAnsi"/>
                <w:bCs/>
                <w:sz w:val="20"/>
                <w:szCs w:val="20"/>
                <w:u w:val="single"/>
              </w:rPr>
              <w:t>Especificaciones técnicas</w:t>
            </w:r>
          </w:p>
          <w:p w14:paraId="3D24983E"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cstheme="minorHAnsi"/>
                <w:bCs/>
                <w:sz w:val="20"/>
                <w:szCs w:val="20"/>
              </w:rPr>
              <w:t>%</w:t>
            </w:r>
            <w:proofErr w:type="spellStart"/>
            <w:r w:rsidRPr="00D55753">
              <w:rPr>
                <w:rFonts w:ascii="Arial Nova Cond Light" w:hAnsi="Arial Nova Cond Light" w:cstheme="minorHAnsi"/>
                <w:bCs/>
                <w:sz w:val="20"/>
                <w:szCs w:val="20"/>
              </w:rPr>
              <w:t>CFSihs</w:t>
            </w:r>
            <w:proofErr w:type="spellEnd"/>
            <w:r w:rsidRPr="00D55753">
              <w:rPr>
                <w:rFonts w:ascii="Arial Nova Cond Light" w:hAnsi="Arial Nova Cond Light" w:cstheme="minorHAnsi"/>
                <w:bCs/>
                <w:sz w:val="20"/>
                <w:szCs w:val="20"/>
              </w:rPr>
              <w:t>: % de cobertura de la fiscalización sanitaria en las infraestructuras habilitadas sanitariamente.</w:t>
            </w:r>
          </w:p>
          <w:p w14:paraId="3FF15698"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cstheme="minorHAnsi"/>
                <w:bCs/>
                <w:sz w:val="20"/>
                <w:szCs w:val="20"/>
              </w:rPr>
              <w:t>AIC:  Número de fiscalizaciones sanitarias en infraestructuras habilitadas sanitariamente</w:t>
            </w:r>
          </w:p>
          <w:p w14:paraId="2893D76B" w14:textId="77777777" w:rsidR="00B411B1" w:rsidRPr="00D55753" w:rsidRDefault="00B411B1" w:rsidP="009436AC">
            <w:pPr>
              <w:spacing w:line="276" w:lineRule="auto"/>
              <w:rPr>
                <w:rFonts w:ascii="Arial Nova Cond Light" w:hAnsi="Arial Nova Cond Light" w:cstheme="minorHAnsi"/>
                <w:bCs/>
                <w:sz w:val="20"/>
                <w:szCs w:val="20"/>
              </w:rPr>
            </w:pPr>
            <w:r w:rsidRPr="00D55753">
              <w:rPr>
                <w:rFonts w:ascii="Arial Nova Cond Light" w:hAnsi="Arial Nova Cond Light" w:cstheme="minorHAnsi"/>
                <w:bCs/>
                <w:sz w:val="20"/>
                <w:szCs w:val="20"/>
              </w:rPr>
              <w:t>A:   Total de infraestructuras habilitadas sanitariamente</w:t>
            </w:r>
          </w:p>
        </w:tc>
      </w:tr>
      <w:tr w:rsidR="00B411B1" w:rsidRPr="007258FE" w14:paraId="6D16A34E" w14:textId="77777777" w:rsidTr="009436AC">
        <w:trPr>
          <w:trHeight w:val="415"/>
        </w:trPr>
        <w:tc>
          <w:tcPr>
            <w:tcW w:w="1280" w:type="pct"/>
            <w:gridSpan w:val="2"/>
            <w:shd w:val="clear" w:color="auto" w:fill="C45911" w:themeFill="accent2" w:themeFillShade="BF"/>
            <w:vAlign w:val="center"/>
          </w:tcPr>
          <w:p w14:paraId="24BF91CE" w14:textId="77777777" w:rsidR="00B411B1" w:rsidRPr="007258FE" w:rsidRDefault="00B411B1"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20" w:type="pct"/>
            <w:gridSpan w:val="9"/>
            <w:tcBorders>
              <w:bottom w:val="single" w:sz="4" w:space="0" w:color="auto"/>
            </w:tcBorders>
            <w:shd w:val="clear" w:color="auto" w:fill="auto"/>
            <w:vAlign w:val="center"/>
          </w:tcPr>
          <w:p w14:paraId="64495A36" w14:textId="7DF066A8" w:rsidR="00B411B1" w:rsidRPr="00D55753" w:rsidRDefault="00C8138A" w:rsidP="009436AC">
            <w:pPr>
              <w:rPr>
                <w:rFonts w:ascii="Arial Nova Cond Light" w:hAnsi="Arial Nova Cond Light" w:cstheme="minorHAnsi"/>
                <w:bCs/>
                <w:sz w:val="20"/>
                <w:szCs w:val="20"/>
                <w:highlight w:val="yellow"/>
              </w:rPr>
            </w:pPr>
            <w:r>
              <w:rPr>
                <w:rFonts w:ascii="Arial Nova Cond Light" w:hAnsi="Arial Nova Cond Light" w:cstheme="minorHAnsi"/>
                <w:bCs/>
                <w:sz w:val="20"/>
                <w:szCs w:val="20"/>
              </w:rPr>
              <w:t>Ascendente</w:t>
            </w:r>
          </w:p>
        </w:tc>
      </w:tr>
      <w:tr w:rsidR="00B411B1" w:rsidRPr="007258FE" w14:paraId="5628347B" w14:textId="77777777" w:rsidTr="009436AC">
        <w:trPr>
          <w:trHeight w:val="415"/>
        </w:trPr>
        <w:tc>
          <w:tcPr>
            <w:tcW w:w="1280" w:type="pct"/>
            <w:gridSpan w:val="2"/>
            <w:shd w:val="clear" w:color="auto" w:fill="C45911" w:themeFill="accent2" w:themeFillShade="BF"/>
            <w:vAlign w:val="center"/>
          </w:tcPr>
          <w:p w14:paraId="1883D170" w14:textId="77777777" w:rsidR="00B411B1" w:rsidRPr="007258FE" w:rsidRDefault="00B411B1"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20" w:type="pct"/>
            <w:gridSpan w:val="9"/>
            <w:tcBorders>
              <w:bottom w:val="single" w:sz="4" w:space="0" w:color="auto"/>
            </w:tcBorders>
            <w:shd w:val="clear" w:color="auto" w:fill="auto"/>
            <w:vAlign w:val="center"/>
          </w:tcPr>
          <w:p w14:paraId="140670F5"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cstheme="minorHAnsi"/>
                <w:bCs/>
                <w:sz w:val="20"/>
                <w:szCs w:val="20"/>
              </w:rPr>
              <w:t>SANIPES cuenta con los recursos necesarios para continuar con las acciones de fiscalización sanitaria en el marco de sus competencias.</w:t>
            </w:r>
          </w:p>
        </w:tc>
      </w:tr>
      <w:tr w:rsidR="00B411B1" w:rsidRPr="007258FE" w14:paraId="69778E5C" w14:textId="77777777" w:rsidTr="009436AC">
        <w:trPr>
          <w:trHeight w:val="276"/>
        </w:trPr>
        <w:tc>
          <w:tcPr>
            <w:tcW w:w="1280" w:type="pct"/>
            <w:gridSpan w:val="2"/>
            <w:shd w:val="clear" w:color="auto" w:fill="C45911" w:themeFill="accent2" w:themeFillShade="BF"/>
            <w:vAlign w:val="center"/>
          </w:tcPr>
          <w:p w14:paraId="5F72257A" w14:textId="77777777" w:rsidR="00B411B1" w:rsidRPr="007258FE" w:rsidRDefault="00B411B1"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20" w:type="pct"/>
            <w:gridSpan w:val="9"/>
            <w:shd w:val="clear" w:color="auto" w:fill="auto"/>
            <w:vAlign w:val="center"/>
          </w:tcPr>
          <w:p w14:paraId="3914AE82" w14:textId="77777777" w:rsidR="00B411B1" w:rsidRPr="00D55753" w:rsidRDefault="00B411B1" w:rsidP="009436AC">
            <w:pPr>
              <w:rPr>
                <w:rFonts w:ascii="Arial Nova Cond Light" w:hAnsi="Arial Nova Cond Light" w:cstheme="minorHAnsi"/>
                <w:bCs/>
                <w:sz w:val="20"/>
                <w:szCs w:val="20"/>
              </w:rPr>
            </w:pPr>
            <w:r w:rsidRPr="00D55753">
              <w:rPr>
                <w:rFonts w:ascii="Arial Nova Cond Light" w:hAnsi="Arial Nova Cond Light" w:cstheme="minorHAnsi"/>
                <w:bCs/>
                <w:sz w:val="20"/>
                <w:szCs w:val="20"/>
              </w:rPr>
              <w:t>Informe de la Dirección de Supervisión y Fiscalización Pesquera y Acuícola</w:t>
            </w:r>
          </w:p>
        </w:tc>
      </w:tr>
      <w:tr w:rsidR="00B411B1" w:rsidRPr="007258FE" w14:paraId="464903DB" w14:textId="77777777" w:rsidTr="009436AC">
        <w:trPr>
          <w:trHeight w:val="416"/>
        </w:trPr>
        <w:tc>
          <w:tcPr>
            <w:tcW w:w="1280" w:type="pct"/>
            <w:gridSpan w:val="2"/>
            <w:shd w:val="clear" w:color="auto" w:fill="C45911" w:themeFill="accent2" w:themeFillShade="BF"/>
            <w:vAlign w:val="center"/>
          </w:tcPr>
          <w:p w14:paraId="2A9D5729" w14:textId="77777777" w:rsidR="00B411B1" w:rsidRPr="007258FE" w:rsidRDefault="00B411B1" w:rsidP="009436AC">
            <w:pPr>
              <w:spacing w:line="276" w:lineRule="auto"/>
              <w:rPr>
                <w:rFonts w:ascii="Arial Nova Cond Light" w:hAnsi="Arial Nova Cond Light" w:cstheme="minorHAnsi"/>
                <w:bCs/>
                <w:color w:val="FFFFFF" w:themeColor="background1"/>
                <w:sz w:val="20"/>
                <w:szCs w:val="20"/>
              </w:rPr>
            </w:pPr>
            <w:r w:rsidRPr="00D55753">
              <w:rPr>
                <w:rFonts w:ascii="Arial Nova Cond Light" w:hAnsi="Arial Nova Cond Light" w:cstheme="minorHAnsi"/>
                <w:bCs/>
                <w:color w:val="FFFFFF" w:themeColor="background1"/>
                <w:sz w:val="20"/>
                <w:szCs w:val="20"/>
              </w:rPr>
              <w:t>Tipo de indicador de servicios</w:t>
            </w:r>
          </w:p>
        </w:tc>
        <w:tc>
          <w:tcPr>
            <w:tcW w:w="3720" w:type="pct"/>
            <w:gridSpan w:val="9"/>
            <w:shd w:val="clear" w:color="auto" w:fill="auto"/>
            <w:vAlign w:val="center"/>
          </w:tcPr>
          <w:p w14:paraId="71257D68" w14:textId="77777777" w:rsidR="00B411B1" w:rsidRPr="00D55753" w:rsidRDefault="00B411B1" w:rsidP="009436AC">
            <w:pPr>
              <w:spacing w:line="276" w:lineRule="auto"/>
              <w:rPr>
                <w:rFonts w:ascii="Arial Nova Cond Light" w:hAnsi="Arial Nova Cond Light" w:cstheme="minorHAnsi"/>
                <w:bCs/>
                <w:sz w:val="20"/>
                <w:szCs w:val="20"/>
              </w:rPr>
            </w:pPr>
            <w:r w:rsidRPr="00D55753">
              <w:rPr>
                <w:rFonts w:ascii="Arial Nova Cond Light" w:hAnsi="Arial Nova Cond Light" w:cstheme="minorHAnsi"/>
                <w:bCs/>
                <w:sz w:val="20"/>
                <w:szCs w:val="20"/>
              </w:rPr>
              <w:t>Cobertura</w:t>
            </w:r>
          </w:p>
        </w:tc>
      </w:tr>
      <w:tr w:rsidR="00B411B1" w:rsidRPr="003B16EC" w14:paraId="0CE04D29" w14:textId="77777777" w:rsidTr="009436AC">
        <w:trPr>
          <w:trHeight w:val="459"/>
        </w:trPr>
        <w:tc>
          <w:tcPr>
            <w:tcW w:w="639" w:type="pct"/>
            <w:tcBorders>
              <w:tr2bl w:val="single" w:sz="4" w:space="0" w:color="auto"/>
            </w:tcBorders>
            <w:shd w:val="clear" w:color="auto" w:fill="C45911" w:themeFill="accent2" w:themeFillShade="BF"/>
            <w:vAlign w:val="center"/>
          </w:tcPr>
          <w:p w14:paraId="7A25B2CF" w14:textId="77777777" w:rsidR="00B411B1" w:rsidRPr="002D7472" w:rsidRDefault="00B411B1" w:rsidP="009436AC">
            <w:pPr>
              <w:spacing w:line="276" w:lineRule="auto"/>
              <w:jc w:val="center"/>
              <w:rPr>
                <w:rFonts w:ascii="Arial Nova Cond Light" w:hAnsi="Arial Nova Cond Light" w:cstheme="minorHAnsi"/>
                <w:bCs/>
                <w:color w:val="FFFFFF" w:themeColor="background1"/>
                <w:sz w:val="16"/>
                <w:szCs w:val="16"/>
              </w:rPr>
            </w:pPr>
          </w:p>
        </w:tc>
        <w:tc>
          <w:tcPr>
            <w:tcW w:w="641" w:type="pct"/>
            <w:shd w:val="clear" w:color="auto" w:fill="C45911" w:themeFill="accent2" w:themeFillShade="BF"/>
            <w:vAlign w:val="center"/>
          </w:tcPr>
          <w:p w14:paraId="1349AFA1" w14:textId="77777777" w:rsidR="00B411B1" w:rsidRPr="002D7472" w:rsidRDefault="00B411B1"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20" w:type="pct"/>
            <w:gridSpan w:val="9"/>
            <w:shd w:val="clear" w:color="auto" w:fill="C45911" w:themeFill="accent2" w:themeFillShade="BF"/>
            <w:vAlign w:val="center"/>
          </w:tcPr>
          <w:p w14:paraId="0CE373DB" w14:textId="77777777" w:rsidR="00B411B1" w:rsidRPr="002D7472" w:rsidRDefault="00B411B1"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B411B1" w:rsidRPr="003B16EC" w14:paraId="58E28CAF" w14:textId="77777777" w:rsidTr="009436AC">
        <w:trPr>
          <w:trHeight w:val="286"/>
        </w:trPr>
        <w:tc>
          <w:tcPr>
            <w:tcW w:w="639" w:type="pct"/>
            <w:shd w:val="clear" w:color="auto" w:fill="FBE4D5" w:themeFill="accent2" w:themeFillTint="33"/>
            <w:vAlign w:val="center"/>
          </w:tcPr>
          <w:p w14:paraId="13FCE501" w14:textId="77777777" w:rsidR="00B411B1" w:rsidRPr="002D7472" w:rsidRDefault="00B411B1" w:rsidP="009436AC">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41" w:type="pct"/>
            <w:tcBorders>
              <w:bottom w:val="single" w:sz="4" w:space="0" w:color="auto"/>
            </w:tcBorders>
            <w:shd w:val="clear" w:color="auto" w:fill="FBE4D5" w:themeFill="accent2" w:themeFillTint="33"/>
            <w:vAlign w:val="center"/>
          </w:tcPr>
          <w:p w14:paraId="67EA194C"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483" w:type="pct"/>
            <w:tcBorders>
              <w:bottom w:val="single" w:sz="4" w:space="0" w:color="auto"/>
            </w:tcBorders>
            <w:shd w:val="clear" w:color="auto" w:fill="FBE4D5" w:themeFill="accent2" w:themeFillTint="33"/>
            <w:vAlign w:val="center"/>
          </w:tcPr>
          <w:p w14:paraId="1AD972D2"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81" w:type="pct"/>
            <w:tcBorders>
              <w:bottom w:val="single" w:sz="4" w:space="0" w:color="auto"/>
            </w:tcBorders>
            <w:shd w:val="clear" w:color="auto" w:fill="FBE4D5" w:themeFill="accent2" w:themeFillTint="33"/>
            <w:vAlign w:val="center"/>
          </w:tcPr>
          <w:p w14:paraId="23169F95"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513" w:type="pct"/>
            <w:tcBorders>
              <w:bottom w:val="single" w:sz="4" w:space="0" w:color="auto"/>
            </w:tcBorders>
            <w:shd w:val="clear" w:color="auto" w:fill="FBE4D5" w:themeFill="accent2" w:themeFillTint="33"/>
            <w:vAlign w:val="center"/>
          </w:tcPr>
          <w:p w14:paraId="35F4E0EF"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8" w:type="pct"/>
            <w:tcBorders>
              <w:bottom w:val="single" w:sz="4" w:space="0" w:color="auto"/>
            </w:tcBorders>
            <w:shd w:val="clear" w:color="auto" w:fill="FBE4D5" w:themeFill="accent2" w:themeFillTint="33"/>
            <w:vAlign w:val="center"/>
          </w:tcPr>
          <w:p w14:paraId="0E660772"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0" w:type="pct"/>
            <w:tcBorders>
              <w:bottom w:val="single" w:sz="4" w:space="0" w:color="auto"/>
            </w:tcBorders>
            <w:shd w:val="clear" w:color="auto" w:fill="FBE4D5" w:themeFill="accent2" w:themeFillTint="33"/>
            <w:vAlign w:val="center"/>
          </w:tcPr>
          <w:p w14:paraId="7B3852FD"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8" w:type="pct"/>
            <w:tcBorders>
              <w:bottom w:val="single" w:sz="4" w:space="0" w:color="auto"/>
            </w:tcBorders>
            <w:shd w:val="clear" w:color="auto" w:fill="FBE4D5" w:themeFill="accent2" w:themeFillTint="33"/>
            <w:vAlign w:val="center"/>
          </w:tcPr>
          <w:p w14:paraId="3AD4A50D"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0ACCC85B"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6D2EFC5C"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9" w:type="pct"/>
            <w:tcBorders>
              <w:bottom w:val="single" w:sz="4" w:space="0" w:color="auto"/>
            </w:tcBorders>
            <w:shd w:val="clear" w:color="auto" w:fill="FBE4D5" w:themeFill="accent2" w:themeFillTint="33"/>
            <w:vAlign w:val="center"/>
          </w:tcPr>
          <w:p w14:paraId="3E944331" w14:textId="77777777" w:rsidR="00B411B1" w:rsidRPr="002D7472" w:rsidRDefault="00B411B1"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B411B1" w:rsidRPr="003B16EC" w14:paraId="328973C2" w14:textId="77777777" w:rsidTr="009436AC">
        <w:trPr>
          <w:trHeight w:val="85"/>
        </w:trPr>
        <w:tc>
          <w:tcPr>
            <w:tcW w:w="639" w:type="pct"/>
            <w:shd w:val="clear" w:color="auto" w:fill="D9D9D9" w:themeFill="background1" w:themeFillShade="D9"/>
            <w:vAlign w:val="center"/>
          </w:tcPr>
          <w:p w14:paraId="063C0645" w14:textId="77777777" w:rsidR="00B411B1" w:rsidRPr="002D7472" w:rsidRDefault="00B411B1" w:rsidP="009436AC">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41" w:type="pct"/>
            <w:shd w:val="clear" w:color="auto" w:fill="auto"/>
          </w:tcPr>
          <w:p w14:paraId="47C93FBC" w14:textId="77777777" w:rsidR="00B411B1" w:rsidRPr="004942CB" w:rsidRDefault="00B411B1" w:rsidP="009436AC">
            <w:pPr>
              <w:spacing w:line="276" w:lineRule="auto"/>
              <w:jc w:val="center"/>
              <w:rPr>
                <w:rFonts w:ascii="Arial Nova Cond Light" w:hAnsi="Arial Nova Cond Light" w:cstheme="minorHAnsi"/>
                <w:bCs/>
                <w:sz w:val="20"/>
                <w:szCs w:val="20"/>
              </w:rPr>
            </w:pPr>
            <w:r w:rsidRPr="004942CB">
              <w:rPr>
                <w:rFonts w:ascii="Arial Narrow" w:hAnsi="Arial Narrow"/>
                <w:sz w:val="20"/>
                <w:szCs w:val="20"/>
              </w:rPr>
              <w:t>67%</w:t>
            </w:r>
          </w:p>
        </w:tc>
        <w:tc>
          <w:tcPr>
            <w:tcW w:w="483" w:type="pct"/>
            <w:shd w:val="clear" w:color="auto" w:fill="auto"/>
          </w:tcPr>
          <w:p w14:paraId="0E9EF1C2" w14:textId="77777777" w:rsidR="00B411B1" w:rsidRPr="004942CB" w:rsidRDefault="00B411B1" w:rsidP="009436AC">
            <w:pPr>
              <w:spacing w:line="276" w:lineRule="auto"/>
              <w:jc w:val="center"/>
              <w:rPr>
                <w:rFonts w:ascii="Arial Nova Cond Light" w:hAnsi="Arial Nova Cond Light" w:cstheme="minorHAnsi"/>
                <w:bCs/>
                <w:sz w:val="20"/>
                <w:szCs w:val="20"/>
              </w:rPr>
            </w:pPr>
            <w:r w:rsidRPr="004942CB">
              <w:rPr>
                <w:rFonts w:ascii="Arial Narrow" w:hAnsi="Arial Narrow"/>
                <w:sz w:val="20"/>
                <w:szCs w:val="20"/>
              </w:rPr>
              <w:t>83%</w:t>
            </w:r>
          </w:p>
        </w:tc>
        <w:tc>
          <w:tcPr>
            <w:tcW w:w="481" w:type="pct"/>
            <w:shd w:val="clear" w:color="auto" w:fill="auto"/>
          </w:tcPr>
          <w:p w14:paraId="02AD4685" w14:textId="77777777" w:rsidR="00B411B1" w:rsidRPr="004942CB" w:rsidRDefault="00B411B1" w:rsidP="009436AC">
            <w:pPr>
              <w:spacing w:line="276" w:lineRule="auto"/>
              <w:jc w:val="center"/>
              <w:rPr>
                <w:rFonts w:ascii="Arial Nova Cond Light" w:hAnsi="Arial Nova Cond Light" w:cstheme="minorHAnsi"/>
                <w:bCs/>
                <w:sz w:val="20"/>
                <w:szCs w:val="20"/>
              </w:rPr>
            </w:pPr>
            <w:r w:rsidRPr="004942CB">
              <w:rPr>
                <w:rFonts w:ascii="Arial Narrow" w:hAnsi="Arial Narrow"/>
                <w:sz w:val="20"/>
                <w:szCs w:val="20"/>
              </w:rPr>
              <w:t>85%</w:t>
            </w:r>
          </w:p>
        </w:tc>
        <w:tc>
          <w:tcPr>
            <w:tcW w:w="513" w:type="pct"/>
            <w:shd w:val="clear" w:color="auto" w:fill="auto"/>
          </w:tcPr>
          <w:p w14:paraId="4C7701C8" w14:textId="77777777" w:rsidR="00B411B1" w:rsidRPr="004942CB" w:rsidRDefault="00B411B1" w:rsidP="009436AC">
            <w:pPr>
              <w:spacing w:line="276" w:lineRule="auto"/>
              <w:jc w:val="center"/>
              <w:rPr>
                <w:rFonts w:ascii="Arial Nova Cond Light" w:hAnsi="Arial Nova Cond Light" w:cstheme="minorHAnsi"/>
                <w:bCs/>
                <w:sz w:val="20"/>
                <w:szCs w:val="20"/>
              </w:rPr>
            </w:pPr>
            <w:r w:rsidRPr="004942CB">
              <w:rPr>
                <w:rFonts w:ascii="Arial Narrow" w:hAnsi="Arial Narrow"/>
                <w:sz w:val="20"/>
                <w:szCs w:val="20"/>
              </w:rPr>
              <w:t>88%</w:t>
            </w:r>
          </w:p>
        </w:tc>
        <w:tc>
          <w:tcPr>
            <w:tcW w:w="378" w:type="pct"/>
            <w:shd w:val="clear" w:color="auto" w:fill="auto"/>
          </w:tcPr>
          <w:p w14:paraId="0C8C289C" w14:textId="77777777" w:rsidR="00B411B1" w:rsidRPr="004942CB" w:rsidRDefault="00B411B1" w:rsidP="009436AC">
            <w:pPr>
              <w:spacing w:line="276" w:lineRule="auto"/>
              <w:jc w:val="center"/>
              <w:rPr>
                <w:rFonts w:ascii="Arial Nova Cond Light" w:hAnsi="Arial Nova Cond Light" w:cstheme="minorHAnsi"/>
                <w:bCs/>
                <w:sz w:val="20"/>
                <w:szCs w:val="20"/>
              </w:rPr>
            </w:pPr>
            <w:r w:rsidRPr="004942CB">
              <w:rPr>
                <w:rFonts w:ascii="Arial Narrow" w:hAnsi="Arial Narrow"/>
                <w:sz w:val="20"/>
                <w:szCs w:val="20"/>
              </w:rPr>
              <w:t>89%</w:t>
            </w:r>
          </w:p>
        </w:tc>
        <w:tc>
          <w:tcPr>
            <w:tcW w:w="380" w:type="pct"/>
            <w:shd w:val="clear" w:color="auto" w:fill="auto"/>
          </w:tcPr>
          <w:p w14:paraId="77FE8FB5" w14:textId="77777777" w:rsidR="00B411B1" w:rsidRPr="004942CB" w:rsidRDefault="00B411B1" w:rsidP="009436AC">
            <w:pPr>
              <w:spacing w:line="276" w:lineRule="auto"/>
              <w:jc w:val="center"/>
              <w:rPr>
                <w:rFonts w:ascii="Arial Nova Cond Light" w:hAnsi="Arial Nova Cond Light" w:cstheme="minorHAnsi"/>
                <w:bCs/>
                <w:sz w:val="20"/>
                <w:szCs w:val="20"/>
              </w:rPr>
            </w:pPr>
            <w:r w:rsidRPr="004942CB">
              <w:rPr>
                <w:rFonts w:ascii="Arial Narrow" w:hAnsi="Arial Narrow"/>
                <w:sz w:val="20"/>
                <w:szCs w:val="20"/>
              </w:rPr>
              <w:t>90%</w:t>
            </w:r>
          </w:p>
        </w:tc>
        <w:tc>
          <w:tcPr>
            <w:tcW w:w="378" w:type="pct"/>
            <w:shd w:val="clear" w:color="auto" w:fill="auto"/>
          </w:tcPr>
          <w:p w14:paraId="7BDC04F1" w14:textId="77777777" w:rsidR="00B411B1" w:rsidRPr="004942CB" w:rsidRDefault="00B411B1" w:rsidP="009436AC">
            <w:pPr>
              <w:spacing w:line="276" w:lineRule="auto"/>
              <w:jc w:val="center"/>
              <w:rPr>
                <w:rFonts w:ascii="Arial Nova Cond Light" w:hAnsi="Arial Nova Cond Light" w:cstheme="minorHAnsi"/>
                <w:bCs/>
                <w:sz w:val="20"/>
                <w:szCs w:val="20"/>
              </w:rPr>
            </w:pPr>
            <w:r w:rsidRPr="004942CB">
              <w:rPr>
                <w:rFonts w:ascii="Arial Narrow" w:hAnsi="Arial Narrow"/>
                <w:sz w:val="20"/>
                <w:szCs w:val="20"/>
              </w:rPr>
              <w:t>90%</w:t>
            </w:r>
          </w:p>
        </w:tc>
        <w:tc>
          <w:tcPr>
            <w:tcW w:w="379" w:type="pct"/>
            <w:shd w:val="clear" w:color="auto" w:fill="auto"/>
          </w:tcPr>
          <w:p w14:paraId="42B68ADC" w14:textId="77777777" w:rsidR="00B411B1" w:rsidRPr="004942CB" w:rsidRDefault="00B411B1" w:rsidP="009436AC">
            <w:pPr>
              <w:spacing w:line="276" w:lineRule="auto"/>
              <w:jc w:val="center"/>
              <w:rPr>
                <w:rFonts w:ascii="Arial Nova Cond Light" w:hAnsi="Arial Nova Cond Light" w:cstheme="minorHAnsi"/>
                <w:bCs/>
                <w:sz w:val="20"/>
                <w:szCs w:val="20"/>
              </w:rPr>
            </w:pPr>
            <w:r w:rsidRPr="004942CB">
              <w:rPr>
                <w:rFonts w:ascii="Arial Narrow" w:hAnsi="Arial Narrow"/>
                <w:sz w:val="20"/>
                <w:szCs w:val="20"/>
              </w:rPr>
              <w:t>91%</w:t>
            </w:r>
          </w:p>
        </w:tc>
        <w:tc>
          <w:tcPr>
            <w:tcW w:w="379" w:type="pct"/>
            <w:shd w:val="clear" w:color="auto" w:fill="auto"/>
          </w:tcPr>
          <w:p w14:paraId="6FF9F6C1" w14:textId="77777777" w:rsidR="00B411B1" w:rsidRPr="004942CB" w:rsidRDefault="00B411B1" w:rsidP="009436AC">
            <w:pPr>
              <w:spacing w:line="276" w:lineRule="auto"/>
              <w:jc w:val="center"/>
              <w:rPr>
                <w:rFonts w:ascii="Arial Nova Cond Light" w:hAnsi="Arial Nova Cond Light" w:cstheme="minorHAnsi"/>
                <w:bCs/>
                <w:sz w:val="20"/>
                <w:szCs w:val="20"/>
              </w:rPr>
            </w:pPr>
            <w:r w:rsidRPr="004942CB">
              <w:rPr>
                <w:rFonts w:ascii="Arial Narrow" w:hAnsi="Arial Narrow"/>
                <w:sz w:val="20"/>
                <w:szCs w:val="20"/>
              </w:rPr>
              <w:t>91%</w:t>
            </w:r>
          </w:p>
        </w:tc>
        <w:tc>
          <w:tcPr>
            <w:tcW w:w="349" w:type="pct"/>
            <w:shd w:val="clear" w:color="auto" w:fill="auto"/>
          </w:tcPr>
          <w:p w14:paraId="637C4C56" w14:textId="77777777" w:rsidR="00B411B1" w:rsidRPr="004942CB" w:rsidRDefault="00B411B1" w:rsidP="009436AC">
            <w:pPr>
              <w:spacing w:line="276" w:lineRule="auto"/>
              <w:jc w:val="center"/>
              <w:rPr>
                <w:rFonts w:ascii="Arial Nova Cond Light" w:hAnsi="Arial Nova Cond Light" w:cstheme="minorHAnsi"/>
                <w:bCs/>
                <w:sz w:val="20"/>
                <w:szCs w:val="20"/>
              </w:rPr>
            </w:pPr>
            <w:r w:rsidRPr="004942CB">
              <w:rPr>
                <w:rFonts w:ascii="Arial Narrow" w:hAnsi="Arial Narrow"/>
                <w:sz w:val="20"/>
                <w:szCs w:val="20"/>
              </w:rPr>
              <w:t>92%</w:t>
            </w:r>
          </w:p>
        </w:tc>
      </w:tr>
    </w:tbl>
    <w:p w14:paraId="03079AF2" w14:textId="00965359" w:rsidR="00C23E89" w:rsidRDefault="00C23E89" w:rsidP="00D55753">
      <w:pPr>
        <w:spacing w:after="0"/>
        <w:rPr>
          <w:rFonts w:ascii="Arial Narrow" w:hAnsi="Arial Narrow"/>
          <w:b/>
          <w:sz w:val="28"/>
          <w:szCs w:val="28"/>
        </w:rPr>
        <w:sectPr w:rsidR="00C23E89">
          <w:footerReference w:type="default" r:id="rId30"/>
          <w:pgSz w:w="12240" w:h="15840"/>
          <w:pgMar w:top="1417" w:right="1701" w:bottom="1417" w:left="1701" w:header="708" w:footer="708" w:gutter="0"/>
          <w:cols w:space="708"/>
          <w:docGrid w:linePitch="360"/>
        </w:sectPr>
      </w:pPr>
      <w:r>
        <w:rPr>
          <w:rFonts w:ascii="Arial Narrow" w:hAnsi="Arial Narrow"/>
          <w:b/>
          <w:sz w:val="28"/>
          <w:szCs w:val="28"/>
        </w:rPr>
        <w:t xml:space="preserve"> </w:t>
      </w:r>
    </w:p>
    <w:p w14:paraId="55CFDAB4" w14:textId="77A8C0D0" w:rsidR="00C23E89" w:rsidRDefault="00C23E89" w:rsidP="00C23E89">
      <w:pPr>
        <w:rPr>
          <w:rFonts w:ascii="Arial Narrow" w:hAnsi="Arial Narrow"/>
          <w:b/>
          <w:sz w:val="28"/>
          <w:szCs w:val="28"/>
        </w:r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707"/>
        <w:gridCol w:w="2058"/>
        <w:gridCol w:w="2856"/>
        <w:gridCol w:w="1254"/>
        <w:gridCol w:w="1411"/>
        <w:gridCol w:w="1171"/>
        <w:gridCol w:w="1246"/>
        <w:gridCol w:w="903"/>
        <w:gridCol w:w="1265"/>
      </w:tblGrid>
      <w:tr w:rsidR="00FB74E5" w:rsidRPr="00974137" w14:paraId="4624DAA4" w14:textId="77777777" w:rsidTr="009436AC">
        <w:trPr>
          <w:trHeight w:val="145"/>
          <w:tblHead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E7DAB63" w14:textId="77777777" w:rsidR="00FB74E5" w:rsidRPr="009431D8" w:rsidRDefault="00FB74E5" w:rsidP="009436AC">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FB74E5" w:rsidRPr="00974137" w14:paraId="07E426C7" w14:textId="77777777" w:rsidTr="009436AC">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EE4B214" w14:textId="77777777" w:rsidR="00FB74E5" w:rsidRPr="009431D8" w:rsidRDefault="00FB74E5" w:rsidP="009436AC">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6905D56" w14:textId="77777777" w:rsidR="00FB74E5" w:rsidRPr="009431D8" w:rsidRDefault="00FB74E5" w:rsidP="009436AC">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058"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B59B5AA" w14:textId="77777777" w:rsidR="00FB74E5" w:rsidRPr="009431D8" w:rsidRDefault="00FB74E5" w:rsidP="009436AC">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85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B9AF354" w14:textId="77777777" w:rsidR="00FB74E5" w:rsidRPr="009431D8" w:rsidRDefault="00FB74E5"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6275BCAC" w14:textId="77777777" w:rsidR="00FB74E5" w:rsidRPr="009431D8" w:rsidRDefault="00FB74E5"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9D4068C" w14:textId="77777777" w:rsidR="00FB74E5" w:rsidRPr="009431D8" w:rsidRDefault="00FB74E5"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5996"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60C1090" w14:textId="77777777" w:rsidR="00FB74E5" w:rsidRPr="009431D8" w:rsidRDefault="00FB74E5"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FB74E5" w:rsidRPr="00974137" w14:paraId="3BFCBB8B" w14:textId="77777777" w:rsidTr="009436AC">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6B05830" w14:textId="77777777" w:rsidR="00FB74E5" w:rsidRPr="00974137" w:rsidRDefault="00FB74E5" w:rsidP="009436AC">
            <w:pPr>
              <w:spacing w:after="0"/>
              <w:rPr>
                <w:rFonts w:ascii="Arial Narrow" w:eastAsia="Times New Roman" w:hAnsi="Arial Narrow" w:cs="Segoe UI"/>
                <w:color w:val="FFFFFF" w:themeColor="background1"/>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634169C" w14:textId="77777777" w:rsidR="00FB74E5" w:rsidRPr="00974137" w:rsidRDefault="00FB74E5" w:rsidP="009436AC">
            <w:pPr>
              <w:spacing w:after="0"/>
              <w:rPr>
                <w:rFonts w:ascii="Arial Narrow" w:eastAsia="Times New Roman" w:hAnsi="Arial Narrow" w:cs="Segoe UI"/>
                <w:color w:val="FFFFFF" w:themeColor="background1"/>
                <w:sz w:val="18"/>
                <w:szCs w:val="18"/>
              </w:rPr>
            </w:pPr>
          </w:p>
        </w:tc>
        <w:tc>
          <w:tcPr>
            <w:tcW w:w="2058"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7542B19" w14:textId="77777777" w:rsidR="00FB74E5" w:rsidRPr="00974137" w:rsidRDefault="00FB74E5" w:rsidP="009436AC">
            <w:pPr>
              <w:spacing w:after="0"/>
              <w:rPr>
                <w:rFonts w:ascii="Arial Narrow" w:eastAsia="Times New Roman" w:hAnsi="Arial Narrow" w:cs="Segoe UI"/>
                <w:color w:val="FFFFFF" w:themeColor="background1"/>
                <w:sz w:val="18"/>
                <w:szCs w:val="18"/>
              </w:rPr>
            </w:pPr>
          </w:p>
        </w:tc>
        <w:tc>
          <w:tcPr>
            <w:tcW w:w="285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3064269" w14:textId="77777777" w:rsidR="00FB74E5" w:rsidRPr="009431D8" w:rsidRDefault="00FB74E5" w:rsidP="009436AC">
            <w:pPr>
              <w:spacing w:after="0"/>
              <w:rPr>
                <w:rFonts w:ascii="Arial Nova Cond Light" w:eastAsia="Times New Roman" w:hAnsi="Arial Nova Cond Light" w:cs="Segoe UI"/>
                <w:color w:val="FFFFFF" w:themeColor="background1"/>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22E984D" w14:textId="77777777" w:rsidR="00FB74E5" w:rsidRPr="009431D8" w:rsidRDefault="00FB74E5" w:rsidP="009436AC">
            <w:pPr>
              <w:spacing w:after="0"/>
              <w:rPr>
                <w:rFonts w:ascii="Arial Nova Cond Light" w:eastAsia="Times New Roman" w:hAnsi="Arial Nova Cond Light" w:cs="Segoe UI"/>
                <w:color w:val="FFFFFF" w:themeColor="background1"/>
                <w:sz w:val="18"/>
                <w:szCs w:val="18"/>
              </w:rPr>
            </w:pPr>
          </w:p>
        </w:tc>
        <w:tc>
          <w:tcPr>
            <w:tcW w:w="141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09599DD" w14:textId="77777777" w:rsidR="00FB74E5" w:rsidRPr="009431D8" w:rsidRDefault="00FB74E5"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17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63C8F99" w14:textId="77777777" w:rsidR="00FB74E5" w:rsidRPr="009431D8" w:rsidRDefault="00FB74E5"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C5DB208" w14:textId="77777777" w:rsidR="00FB74E5" w:rsidRPr="009431D8" w:rsidRDefault="00FB74E5"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183A164" w14:textId="77777777" w:rsidR="00FB74E5" w:rsidRPr="009431D8" w:rsidRDefault="00FB74E5"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41D353EB" w14:textId="77777777" w:rsidR="00FB74E5" w:rsidRPr="009431D8" w:rsidRDefault="00FB74E5"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34728FF" w14:textId="77777777" w:rsidR="00FB74E5" w:rsidRPr="009431D8" w:rsidRDefault="00FB74E5"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FB74E5" w:rsidRPr="003B16EC" w14:paraId="43F31480" w14:textId="77777777" w:rsidTr="009436AC">
        <w:trPr>
          <w:trHeight w:val="550"/>
        </w:trPr>
        <w:tc>
          <w:tcPr>
            <w:tcW w:w="491" w:type="dxa"/>
            <w:vMerge w:val="restart"/>
            <w:tcBorders>
              <w:top w:val="single" w:sz="4" w:space="0" w:color="auto"/>
              <w:left w:val="single" w:sz="4" w:space="0" w:color="auto"/>
              <w:right w:val="single" w:sz="4" w:space="0" w:color="auto"/>
            </w:tcBorders>
            <w:shd w:val="clear" w:color="auto" w:fill="auto"/>
            <w:vAlign w:val="center"/>
          </w:tcPr>
          <w:p w14:paraId="69B39577" w14:textId="77777777" w:rsidR="00FB74E5" w:rsidRDefault="00FB74E5" w:rsidP="009436AC">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1</w:t>
            </w:r>
          </w:p>
        </w:tc>
        <w:tc>
          <w:tcPr>
            <w:tcW w:w="1707" w:type="dxa"/>
            <w:vMerge w:val="restart"/>
            <w:tcBorders>
              <w:top w:val="single" w:sz="4" w:space="0" w:color="auto"/>
              <w:left w:val="single" w:sz="4" w:space="0" w:color="auto"/>
              <w:right w:val="single" w:sz="4" w:space="0" w:color="auto"/>
            </w:tcBorders>
            <w:shd w:val="clear" w:color="auto" w:fill="auto"/>
            <w:vAlign w:val="center"/>
          </w:tcPr>
          <w:p w14:paraId="2979EB7F" w14:textId="77777777" w:rsidR="00FB74E5" w:rsidRDefault="00FB74E5" w:rsidP="009436AC">
            <w:pPr>
              <w:spacing w:after="0"/>
              <w:ind w:right="133"/>
              <w:jc w:val="center"/>
              <w:textAlignment w:val="baseline"/>
              <w:rPr>
                <w:rFonts w:ascii="Arial Nova Cond Light" w:hAnsi="Arial Nova Cond Light"/>
                <w:sz w:val="18"/>
                <w:szCs w:val="18"/>
              </w:rPr>
            </w:pPr>
            <w:r w:rsidRPr="00FA4AF3">
              <w:rPr>
                <w:rFonts w:ascii="Arial Nova Cond Light" w:hAnsi="Arial Nova Cond Light"/>
                <w:sz w:val="18"/>
                <w:szCs w:val="18"/>
              </w:rPr>
              <w:t>L.1.1. Incrementar el uso de estándares de calidad en los bienes y servicios que brindan las entidades públicas</w:t>
            </w:r>
          </w:p>
          <w:p w14:paraId="454C24E1" w14:textId="77777777" w:rsidR="00FB74E5" w:rsidRPr="00551310" w:rsidRDefault="00FB74E5" w:rsidP="009436AC">
            <w:pPr>
              <w:jc w:val="center"/>
              <w:rPr>
                <w:rFonts w:ascii="Arial Nova Cond Light" w:eastAsia="Times New Roman" w:hAnsi="Arial Nova Cond Light" w:cs="Segoe UI"/>
                <w:sz w:val="18"/>
                <w:szCs w:val="18"/>
              </w:rPr>
            </w:pPr>
          </w:p>
          <w:p w14:paraId="152F98FE" w14:textId="77777777" w:rsidR="00FB74E5" w:rsidRPr="00551310" w:rsidRDefault="00FB74E5" w:rsidP="009436AC">
            <w:pPr>
              <w:jc w:val="center"/>
              <w:rPr>
                <w:rFonts w:ascii="Arial Nova Cond Light" w:eastAsia="Times New Roman" w:hAnsi="Arial Nova Cond Light" w:cs="Segoe UI"/>
                <w:sz w:val="18"/>
                <w:szCs w:val="18"/>
              </w:rPr>
            </w:pPr>
          </w:p>
          <w:p w14:paraId="5E0D062A" w14:textId="77777777" w:rsidR="00FB74E5" w:rsidRPr="00551310" w:rsidRDefault="00FB74E5" w:rsidP="009436AC">
            <w:pPr>
              <w:jc w:val="center"/>
              <w:rPr>
                <w:rFonts w:ascii="Arial Nova Cond Light" w:eastAsia="Times New Roman" w:hAnsi="Arial Nova Cond Light" w:cs="Segoe UI"/>
                <w:sz w:val="18"/>
                <w:szCs w:val="18"/>
              </w:rPr>
            </w:pPr>
          </w:p>
          <w:p w14:paraId="34B25472" w14:textId="77777777" w:rsidR="00FB74E5" w:rsidRPr="00551310" w:rsidRDefault="00FB74E5" w:rsidP="009436AC">
            <w:pPr>
              <w:jc w:val="center"/>
              <w:rPr>
                <w:rFonts w:ascii="Arial Nova Cond Light" w:eastAsia="Times New Roman" w:hAnsi="Arial Nova Cond Light" w:cs="Segoe UI"/>
                <w:sz w:val="18"/>
                <w:szCs w:val="18"/>
              </w:rPr>
            </w:pPr>
          </w:p>
          <w:p w14:paraId="385E756D" w14:textId="77777777" w:rsidR="00FB74E5" w:rsidRPr="00551310" w:rsidRDefault="00FB74E5" w:rsidP="009436AC">
            <w:pPr>
              <w:jc w:val="center"/>
              <w:rPr>
                <w:rFonts w:ascii="Arial Nova Cond Light" w:eastAsia="Times New Roman" w:hAnsi="Arial Nova Cond Light" w:cs="Segoe UI"/>
                <w:sz w:val="18"/>
                <w:szCs w:val="18"/>
              </w:rPr>
            </w:pPr>
          </w:p>
          <w:p w14:paraId="1ACBB28A" w14:textId="77777777" w:rsidR="00FB74E5" w:rsidRPr="00551310" w:rsidRDefault="00FB74E5" w:rsidP="009436AC">
            <w:pPr>
              <w:jc w:val="center"/>
              <w:rPr>
                <w:rFonts w:ascii="Arial Nova Cond Light" w:eastAsia="Times New Roman" w:hAnsi="Arial Nova Cond Light" w:cs="Segoe UI"/>
                <w:sz w:val="18"/>
                <w:szCs w:val="18"/>
              </w:rPr>
            </w:pPr>
          </w:p>
          <w:p w14:paraId="138D06BE" w14:textId="77777777" w:rsidR="00FB74E5" w:rsidRDefault="00FB74E5" w:rsidP="009436AC">
            <w:pPr>
              <w:jc w:val="center"/>
              <w:rPr>
                <w:rFonts w:ascii="Arial Nova Cond Light" w:hAnsi="Arial Nova Cond Light"/>
                <w:sz w:val="18"/>
                <w:szCs w:val="18"/>
              </w:rPr>
            </w:pPr>
          </w:p>
          <w:p w14:paraId="244859C0" w14:textId="77777777" w:rsidR="00FB74E5" w:rsidRPr="00551310" w:rsidRDefault="00FB74E5" w:rsidP="009436AC">
            <w:pPr>
              <w:jc w:val="center"/>
              <w:rPr>
                <w:rFonts w:ascii="Arial Nova Cond Light" w:eastAsia="Times New Roman" w:hAnsi="Arial Nova Cond Light" w:cs="Segoe UI"/>
                <w:sz w:val="18"/>
                <w:szCs w:val="18"/>
              </w:rPr>
            </w:pPr>
          </w:p>
          <w:p w14:paraId="06A7F378" w14:textId="77777777" w:rsidR="00FB74E5" w:rsidRPr="00551310" w:rsidRDefault="00FB74E5" w:rsidP="009436AC">
            <w:pPr>
              <w:jc w:val="center"/>
              <w:rPr>
                <w:rFonts w:ascii="Arial Nova Cond Light" w:eastAsia="Times New Roman" w:hAnsi="Arial Nova Cond Light" w:cs="Segoe UI"/>
                <w:sz w:val="18"/>
                <w:szCs w:val="18"/>
              </w:rPr>
            </w:pPr>
          </w:p>
          <w:p w14:paraId="7433F877" w14:textId="77777777" w:rsidR="00FB74E5" w:rsidRPr="00551310" w:rsidRDefault="00FB74E5" w:rsidP="009436AC">
            <w:pPr>
              <w:jc w:val="center"/>
              <w:rPr>
                <w:rFonts w:ascii="Arial Nova Cond Light" w:eastAsia="Times New Roman" w:hAnsi="Arial Nova Cond Light" w:cs="Segoe UI"/>
                <w:sz w:val="18"/>
                <w:szCs w:val="18"/>
              </w:rPr>
            </w:pPr>
          </w:p>
          <w:p w14:paraId="08CFDE14" w14:textId="77777777" w:rsidR="00FB74E5" w:rsidRDefault="00FB74E5" w:rsidP="009436AC">
            <w:pPr>
              <w:jc w:val="center"/>
              <w:rPr>
                <w:rFonts w:ascii="Arial Nova Cond Light" w:hAnsi="Arial Nova Cond Light"/>
                <w:sz w:val="18"/>
                <w:szCs w:val="18"/>
              </w:rPr>
            </w:pPr>
          </w:p>
          <w:p w14:paraId="298747A9" w14:textId="77777777" w:rsidR="00FB74E5" w:rsidRPr="00551310" w:rsidRDefault="00FB74E5" w:rsidP="009436AC">
            <w:pPr>
              <w:jc w:val="center"/>
              <w:rPr>
                <w:rFonts w:ascii="Arial Nova Cond Light" w:eastAsia="Times New Roman" w:hAnsi="Arial Nova Cond Light" w:cs="Segoe UI"/>
                <w:sz w:val="18"/>
                <w:szCs w:val="18"/>
              </w:rPr>
            </w:pPr>
          </w:p>
          <w:p w14:paraId="45D4E02E" w14:textId="77777777" w:rsidR="00FB74E5" w:rsidRDefault="00FB74E5" w:rsidP="009436AC">
            <w:pPr>
              <w:jc w:val="center"/>
              <w:rPr>
                <w:rFonts w:ascii="Arial Nova Cond Light" w:hAnsi="Arial Nova Cond Light"/>
                <w:sz w:val="18"/>
                <w:szCs w:val="18"/>
              </w:rPr>
            </w:pPr>
          </w:p>
          <w:p w14:paraId="12A930FC" w14:textId="77777777" w:rsidR="00FB74E5" w:rsidRPr="00FA4AF3" w:rsidRDefault="00FB74E5" w:rsidP="009436AC">
            <w:pPr>
              <w:jc w:val="center"/>
              <w:rPr>
                <w:rFonts w:ascii="Arial Nova Cond Light" w:hAnsi="Arial Nova Cond Light"/>
                <w:sz w:val="18"/>
                <w:szCs w:val="18"/>
              </w:rPr>
            </w:pPr>
          </w:p>
        </w:tc>
        <w:tc>
          <w:tcPr>
            <w:tcW w:w="2058" w:type="dxa"/>
            <w:vMerge w:val="restart"/>
            <w:tcBorders>
              <w:top w:val="single" w:sz="4" w:space="0" w:color="auto"/>
              <w:left w:val="single" w:sz="4" w:space="0" w:color="auto"/>
              <w:right w:val="single" w:sz="4" w:space="0" w:color="auto"/>
            </w:tcBorders>
            <w:shd w:val="clear" w:color="auto" w:fill="FFFFFF" w:themeFill="background1"/>
            <w:vAlign w:val="center"/>
          </w:tcPr>
          <w:p w14:paraId="7FC8F914" w14:textId="77777777" w:rsidR="00FB74E5" w:rsidRPr="0074057B" w:rsidRDefault="00FB74E5" w:rsidP="009436AC">
            <w:pPr>
              <w:spacing w:after="0"/>
              <w:rPr>
                <w:rFonts w:ascii="Arial Nova Cond Light" w:hAnsi="Arial Nova Cond Light"/>
                <w:sz w:val="20"/>
                <w:szCs w:val="20"/>
              </w:rPr>
            </w:pPr>
            <w:r w:rsidRPr="00D55753">
              <w:rPr>
                <w:rFonts w:ascii="Arial Nova Cond Light" w:hAnsi="Arial Nova Cond Light"/>
                <w:sz w:val="20"/>
                <w:szCs w:val="20"/>
              </w:rPr>
              <w:t>16. SERVICIO DE FISCALIZACIÓN SANITARIA DE ACTIVIDADES E INFRAESTRUCTURAS PESQUERAS Y ACUÍCOLAS EN TODA LA CADENA PRODUCTIVA, INCORPORANDO SERVICIOS DE INFRAESTRUCTURA DE LA CALIDAD (IC)</w:t>
            </w:r>
          </w:p>
        </w:tc>
        <w:tc>
          <w:tcPr>
            <w:tcW w:w="2856" w:type="dxa"/>
            <w:tcBorders>
              <w:top w:val="single" w:sz="4" w:space="0" w:color="auto"/>
              <w:left w:val="single" w:sz="4" w:space="0" w:color="auto"/>
              <w:bottom w:val="single" w:sz="4" w:space="0" w:color="auto"/>
              <w:right w:val="single" w:sz="4" w:space="0" w:color="auto"/>
            </w:tcBorders>
            <w:shd w:val="clear" w:color="auto" w:fill="FFFFFF" w:themeFill="background1"/>
          </w:tcPr>
          <w:p w14:paraId="5C0863AF" w14:textId="77777777" w:rsidR="00FB74E5" w:rsidRPr="004942CB" w:rsidRDefault="00FB74E5" w:rsidP="009436AC">
            <w:pPr>
              <w:spacing w:after="0"/>
              <w:ind w:left="135" w:right="183"/>
              <w:rPr>
                <w:rFonts w:ascii="Arial Nova Cond Light" w:hAnsi="Arial Nova Cond Light"/>
                <w:sz w:val="16"/>
                <w:szCs w:val="16"/>
              </w:rPr>
            </w:pPr>
            <w:r w:rsidRPr="000153E5">
              <w:rPr>
                <w:rFonts w:ascii="Arial Nova Cond Light" w:hAnsi="Arial Nova Cond Light"/>
                <w:sz w:val="16"/>
                <w:szCs w:val="16"/>
              </w:rPr>
              <w:t xml:space="preserve">AO.1 Gestión de la fiscalización, conducción y desarrollo de la fase instructora del procedimiento administrativo sancionador </w:t>
            </w:r>
          </w:p>
        </w:tc>
        <w:tc>
          <w:tcPr>
            <w:tcW w:w="1254" w:type="dxa"/>
            <w:tcBorders>
              <w:top w:val="single" w:sz="4" w:space="0" w:color="auto"/>
              <w:left w:val="single" w:sz="4" w:space="0" w:color="auto"/>
              <w:bottom w:val="single" w:sz="4" w:space="0" w:color="auto"/>
              <w:right w:val="single" w:sz="4" w:space="0" w:color="auto"/>
            </w:tcBorders>
            <w:shd w:val="clear" w:color="auto" w:fill="FFFFFF" w:themeFill="background1"/>
          </w:tcPr>
          <w:p w14:paraId="48E50E4F"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Documentos técnicos desarrollados</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Pr>
          <w:p w14:paraId="1662CF75"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 xml:space="preserve">Organismo Nacional de Sanidad Pesquera -SANIPES (PRODUCE) </w:t>
            </w:r>
          </w:p>
        </w:tc>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tcPr>
          <w:p w14:paraId="67BD7E6A"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 xml:space="preserve">Organismo Nacional de Sanidad Pesquera -SANIPES (PRODUCE) </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6BA78A36"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156E346D"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3FDE0859"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Gobierno Nacional</w:t>
            </w:r>
            <w:r w:rsidRPr="000153E5">
              <w:rPr>
                <w:rFonts w:ascii="Arial" w:hAnsi="Arial" w:cs="Arial"/>
                <w:sz w:val="16"/>
                <w:szCs w:val="16"/>
              </w:rPr>
              <w:t> </w:t>
            </w:r>
            <w:r w:rsidRPr="000153E5">
              <w:rPr>
                <w:rFonts w:ascii="Arial Nova Cond Light" w:hAnsi="Arial Nova Cond Light"/>
                <w:sz w:val="16"/>
                <w:szCs w:val="16"/>
              </w:rPr>
              <w:t> </w:t>
            </w:r>
          </w:p>
        </w:tc>
      </w:tr>
      <w:tr w:rsidR="00FB74E5" w:rsidRPr="003B16EC" w14:paraId="0139723F" w14:textId="77777777" w:rsidTr="009436AC">
        <w:trPr>
          <w:trHeight w:val="550"/>
        </w:trPr>
        <w:tc>
          <w:tcPr>
            <w:tcW w:w="491" w:type="dxa"/>
            <w:vMerge/>
            <w:tcBorders>
              <w:left w:val="single" w:sz="4" w:space="0" w:color="auto"/>
              <w:right w:val="single" w:sz="4" w:space="0" w:color="auto"/>
            </w:tcBorders>
            <w:shd w:val="clear" w:color="auto" w:fill="auto"/>
            <w:vAlign w:val="center"/>
          </w:tcPr>
          <w:p w14:paraId="5F6647FE" w14:textId="77777777" w:rsidR="00FB74E5" w:rsidRDefault="00FB74E5"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71E4BEC7" w14:textId="77777777" w:rsidR="00FB74E5" w:rsidRPr="00FA4AF3" w:rsidRDefault="00FB74E5" w:rsidP="009436AC">
            <w:pPr>
              <w:rPr>
                <w:rFonts w:ascii="Arial Nova Cond Light" w:hAnsi="Arial Nova Cond Light"/>
                <w:sz w:val="18"/>
                <w:szCs w:val="18"/>
              </w:rPr>
            </w:pPr>
          </w:p>
        </w:tc>
        <w:tc>
          <w:tcPr>
            <w:tcW w:w="2058" w:type="dxa"/>
            <w:vMerge/>
            <w:tcBorders>
              <w:left w:val="single" w:sz="4" w:space="0" w:color="auto"/>
              <w:right w:val="single" w:sz="4" w:space="0" w:color="auto"/>
            </w:tcBorders>
            <w:shd w:val="clear" w:color="auto" w:fill="FFFFFF" w:themeFill="background1"/>
            <w:vAlign w:val="center"/>
          </w:tcPr>
          <w:p w14:paraId="6F77BA85" w14:textId="77777777" w:rsidR="00FB74E5" w:rsidRPr="0074057B" w:rsidRDefault="00FB74E5" w:rsidP="009436AC">
            <w:pPr>
              <w:spacing w:after="0"/>
              <w:rPr>
                <w:rFonts w:ascii="Arial Nova Cond Light" w:hAnsi="Arial Nova Cond Light"/>
                <w:sz w:val="20"/>
                <w:szCs w:val="20"/>
              </w:rPr>
            </w:pPr>
          </w:p>
        </w:tc>
        <w:tc>
          <w:tcPr>
            <w:tcW w:w="2856" w:type="dxa"/>
            <w:tcBorders>
              <w:top w:val="single" w:sz="4" w:space="0" w:color="auto"/>
              <w:left w:val="single" w:sz="4" w:space="0" w:color="auto"/>
              <w:bottom w:val="single" w:sz="4" w:space="0" w:color="auto"/>
              <w:right w:val="single" w:sz="4" w:space="0" w:color="auto"/>
            </w:tcBorders>
            <w:shd w:val="clear" w:color="auto" w:fill="FFFFFF" w:themeFill="background1"/>
          </w:tcPr>
          <w:p w14:paraId="5F3B859D" w14:textId="77777777" w:rsidR="00FB74E5" w:rsidRPr="004942CB" w:rsidRDefault="00FB74E5" w:rsidP="009436AC">
            <w:pPr>
              <w:spacing w:after="0"/>
              <w:ind w:left="135" w:right="183"/>
              <w:rPr>
                <w:rFonts w:ascii="Arial Nova Cond Light" w:hAnsi="Arial Nova Cond Light"/>
                <w:sz w:val="16"/>
                <w:szCs w:val="16"/>
              </w:rPr>
            </w:pPr>
            <w:r w:rsidRPr="000153E5">
              <w:rPr>
                <w:rFonts w:ascii="Arial Nova Cond Light" w:hAnsi="Arial Nova Cond Light"/>
                <w:sz w:val="16"/>
                <w:szCs w:val="16"/>
              </w:rPr>
              <w:t>AO.2 Ejecución de la fiscalización regular </w:t>
            </w:r>
          </w:p>
        </w:tc>
        <w:tc>
          <w:tcPr>
            <w:tcW w:w="1254" w:type="dxa"/>
            <w:tcBorders>
              <w:top w:val="single" w:sz="4" w:space="0" w:color="auto"/>
              <w:left w:val="single" w:sz="4" w:space="0" w:color="auto"/>
              <w:bottom w:val="single" w:sz="4" w:space="0" w:color="auto"/>
              <w:right w:val="single" w:sz="4" w:space="0" w:color="auto"/>
            </w:tcBorders>
            <w:shd w:val="clear" w:color="auto" w:fill="FFFFFF" w:themeFill="background1"/>
          </w:tcPr>
          <w:p w14:paraId="0981B746"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Acciones de fiscalización regular realizadas</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Pr>
          <w:p w14:paraId="5060A6BC"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 xml:space="preserve">Organismo Nacional de Sanidad Pesquera -SANIPES (PRODUCE) </w:t>
            </w:r>
          </w:p>
        </w:tc>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tcPr>
          <w:p w14:paraId="26E95DE1"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 xml:space="preserve">Organismo Nacional de Sanidad Pesquera -SANIPES (PRODUCE) </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61C34393"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1B043925"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0C10F2A6"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Gobierno Nacional</w:t>
            </w:r>
            <w:r w:rsidRPr="000153E5">
              <w:rPr>
                <w:rFonts w:ascii="Arial" w:hAnsi="Arial" w:cs="Arial"/>
                <w:sz w:val="16"/>
                <w:szCs w:val="16"/>
              </w:rPr>
              <w:t> </w:t>
            </w:r>
            <w:r w:rsidRPr="000153E5">
              <w:rPr>
                <w:rFonts w:ascii="Arial Nova Cond Light" w:hAnsi="Arial Nova Cond Light"/>
                <w:sz w:val="16"/>
                <w:szCs w:val="16"/>
              </w:rPr>
              <w:t> </w:t>
            </w:r>
          </w:p>
        </w:tc>
      </w:tr>
      <w:tr w:rsidR="00FB74E5" w:rsidRPr="003B16EC" w14:paraId="7A481883" w14:textId="77777777" w:rsidTr="009436AC">
        <w:trPr>
          <w:trHeight w:val="550"/>
        </w:trPr>
        <w:tc>
          <w:tcPr>
            <w:tcW w:w="491" w:type="dxa"/>
            <w:vMerge/>
            <w:tcBorders>
              <w:left w:val="single" w:sz="4" w:space="0" w:color="auto"/>
              <w:right w:val="single" w:sz="4" w:space="0" w:color="auto"/>
            </w:tcBorders>
            <w:shd w:val="clear" w:color="auto" w:fill="auto"/>
            <w:vAlign w:val="center"/>
          </w:tcPr>
          <w:p w14:paraId="13E0873F" w14:textId="77777777" w:rsidR="00FB74E5" w:rsidRDefault="00FB74E5"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27B143BF" w14:textId="77777777" w:rsidR="00FB74E5" w:rsidRPr="00FA4AF3" w:rsidRDefault="00FB74E5" w:rsidP="009436AC">
            <w:pPr>
              <w:rPr>
                <w:rFonts w:ascii="Arial Nova Cond Light" w:hAnsi="Arial Nova Cond Light"/>
                <w:sz w:val="18"/>
                <w:szCs w:val="18"/>
              </w:rPr>
            </w:pPr>
          </w:p>
        </w:tc>
        <w:tc>
          <w:tcPr>
            <w:tcW w:w="2058" w:type="dxa"/>
            <w:vMerge/>
            <w:tcBorders>
              <w:left w:val="single" w:sz="4" w:space="0" w:color="auto"/>
              <w:right w:val="single" w:sz="4" w:space="0" w:color="auto"/>
            </w:tcBorders>
            <w:shd w:val="clear" w:color="auto" w:fill="FFFFFF" w:themeFill="background1"/>
            <w:vAlign w:val="center"/>
          </w:tcPr>
          <w:p w14:paraId="5680BCC8" w14:textId="77777777" w:rsidR="00FB74E5" w:rsidRPr="0074057B" w:rsidRDefault="00FB74E5" w:rsidP="009436AC">
            <w:pPr>
              <w:spacing w:after="0"/>
              <w:rPr>
                <w:rFonts w:ascii="Arial Nova Cond Light" w:hAnsi="Arial Nova Cond Light"/>
                <w:sz w:val="20"/>
                <w:szCs w:val="20"/>
              </w:rPr>
            </w:pPr>
          </w:p>
        </w:tc>
        <w:tc>
          <w:tcPr>
            <w:tcW w:w="2856" w:type="dxa"/>
            <w:tcBorders>
              <w:top w:val="single" w:sz="4" w:space="0" w:color="auto"/>
              <w:left w:val="single" w:sz="4" w:space="0" w:color="auto"/>
              <w:bottom w:val="single" w:sz="4" w:space="0" w:color="auto"/>
              <w:right w:val="single" w:sz="4" w:space="0" w:color="auto"/>
            </w:tcBorders>
            <w:shd w:val="clear" w:color="auto" w:fill="FFFFFF" w:themeFill="background1"/>
          </w:tcPr>
          <w:p w14:paraId="23D7244E" w14:textId="77777777" w:rsidR="00FB74E5" w:rsidRPr="004942CB" w:rsidRDefault="00FB74E5" w:rsidP="009436AC">
            <w:pPr>
              <w:spacing w:after="0"/>
              <w:ind w:left="135" w:right="183"/>
              <w:rPr>
                <w:rFonts w:ascii="Arial Nova Cond Light" w:hAnsi="Arial Nova Cond Light"/>
                <w:sz w:val="16"/>
                <w:szCs w:val="16"/>
              </w:rPr>
            </w:pPr>
            <w:r w:rsidRPr="000153E5">
              <w:rPr>
                <w:rFonts w:ascii="Arial Nova Cond Light" w:hAnsi="Arial Nova Cond Light"/>
                <w:sz w:val="16"/>
                <w:szCs w:val="16"/>
              </w:rPr>
              <w:t>AO.3 Ejecución de fiscalización especial </w:t>
            </w:r>
          </w:p>
        </w:tc>
        <w:tc>
          <w:tcPr>
            <w:tcW w:w="1254" w:type="dxa"/>
            <w:tcBorders>
              <w:top w:val="single" w:sz="4" w:space="0" w:color="auto"/>
              <w:left w:val="single" w:sz="4" w:space="0" w:color="auto"/>
              <w:bottom w:val="single" w:sz="4" w:space="0" w:color="auto"/>
              <w:right w:val="single" w:sz="4" w:space="0" w:color="auto"/>
            </w:tcBorders>
            <w:shd w:val="clear" w:color="auto" w:fill="FFFFFF" w:themeFill="background1"/>
          </w:tcPr>
          <w:p w14:paraId="0F9885D4"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Acciones de fiscalización especial realizadas</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Pr>
          <w:p w14:paraId="6952C00C"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 xml:space="preserve">Organismo Nacional de Sanidad Pesquera -SANIPES (PRODUCE) </w:t>
            </w:r>
          </w:p>
        </w:tc>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tcPr>
          <w:p w14:paraId="269E88BE"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 xml:space="preserve">Organismo Nacional de Sanidad Pesquera -SANIPES (PRODUCE) </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2AF0A895"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6D802183"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7928012"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Gobierno Nacional</w:t>
            </w:r>
            <w:r w:rsidRPr="000153E5">
              <w:rPr>
                <w:rFonts w:ascii="Arial" w:hAnsi="Arial" w:cs="Arial"/>
                <w:sz w:val="16"/>
                <w:szCs w:val="16"/>
              </w:rPr>
              <w:t> </w:t>
            </w:r>
            <w:r w:rsidRPr="000153E5">
              <w:rPr>
                <w:rFonts w:ascii="Arial Nova Cond Light" w:hAnsi="Arial Nova Cond Light"/>
                <w:sz w:val="16"/>
                <w:szCs w:val="16"/>
              </w:rPr>
              <w:t> </w:t>
            </w:r>
          </w:p>
        </w:tc>
      </w:tr>
      <w:tr w:rsidR="00FB74E5" w:rsidRPr="003B16EC" w14:paraId="309DA0E4" w14:textId="77777777" w:rsidTr="009436AC">
        <w:trPr>
          <w:trHeight w:val="550"/>
        </w:trPr>
        <w:tc>
          <w:tcPr>
            <w:tcW w:w="491" w:type="dxa"/>
            <w:vMerge/>
            <w:tcBorders>
              <w:left w:val="single" w:sz="4" w:space="0" w:color="auto"/>
              <w:right w:val="single" w:sz="4" w:space="0" w:color="auto"/>
            </w:tcBorders>
            <w:shd w:val="clear" w:color="auto" w:fill="auto"/>
            <w:vAlign w:val="center"/>
          </w:tcPr>
          <w:p w14:paraId="3AE161F6" w14:textId="77777777" w:rsidR="00FB74E5" w:rsidRDefault="00FB74E5"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7377E452" w14:textId="77777777" w:rsidR="00FB74E5" w:rsidRPr="00FA4AF3" w:rsidRDefault="00FB74E5" w:rsidP="009436AC">
            <w:pPr>
              <w:rPr>
                <w:rFonts w:ascii="Arial Nova Cond Light" w:hAnsi="Arial Nova Cond Light"/>
                <w:sz w:val="18"/>
                <w:szCs w:val="18"/>
              </w:rPr>
            </w:pPr>
          </w:p>
        </w:tc>
        <w:tc>
          <w:tcPr>
            <w:tcW w:w="2058" w:type="dxa"/>
            <w:vMerge/>
            <w:tcBorders>
              <w:left w:val="single" w:sz="4" w:space="0" w:color="auto"/>
              <w:right w:val="single" w:sz="4" w:space="0" w:color="auto"/>
            </w:tcBorders>
            <w:shd w:val="clear" w:color="auto" w:fill="FFFFFF" w:themeFill="background1"/>
            <w:vAlign w:val="center"/>
          </w:tcPr>
          <w:p w14:paraId="597F0257" w14:textId="77777777" w:rsidR="00FB74E5" w:rsidRPr="0074057B" w:rsidRDefault="00FB74E5" w:rsidP="009436AC">
            <w:pPr>
              <w:spacing w:after="0"/>
              <w:rPr>
                <w:rFonts w:ascii="Arial Nova Cond Light" w:hAnsi="Arial Nova Cond Light"/>
                <w:sz w:val="20"/>
                <w:szCs w:val="20"/>
              </w:rPr>
            </w:pPr>
          </w:p>
        </w:tc>
        <w:tc>
          <w:tcPr>
            <w:tcW w:w="2856" w:type="dxa"/>
            <w:tcBorders>
              <w:top w:val="single" w:sz="4" w:space="0" w:color="auto"/>
              <w:left w:val="single" w:sz="4" w:space="0" w:color="auto"/>
              <w:bottom w:val="single" w:sz="4" w:space="0" w:color="auto"/>
              <w:right w:val="single" w:sz="4" w:space="0" w:color="auto"/>
            </w:tcBorders>
            <w:shd w:val="clear" w:color="auto" w:fill="FFFFFF" w:themeFill="background1"/>
          </w:tcPr>
          <w:p w14:paraId="7889BAD0" w14:textId="77777777" w:rsidR="00FB74E5" w:rsidRPr="004942CB" w:rsidRDefault="00FB74E5" w:rsidP="009436AC">
            <w:pPr>
              <w:spacing w:after="0"/>
              <w:ind w:left="135" w:right="183"/>
              <w:rPr>
                <w:rFonts w:ascii="Arial Nova Cond Light" w:hAnsi="Arial Nova Cond Light"/>
                <w:sz w:val="16"/>
                <w:szCs w:val="16"/>
              </w:rPr>
            </w:pPr>
            <w:r w:rsidRPr="000153E5">
              <w:rPr>
                <w:rFonts w:ascii="Arial Nova Cond Light" w:hAnsi="Arial Nova Cond Light"/>
                <w:sz w:val="16"/>
                <w:szCs w:val="16"/>
              </w:rPr>
              <w:t>AO.4 Gestión del sistema de fiscalización </w:t>
            </w:r>
          </w:p>
        </w:tc>
        <w:tc>
          <w:tcPr>
            <w:tcW w:w="1254" w:type="dxa"/>
            <w:tcBorders>
              <w:top w:val="single" w:sz="4" w:space="0" w:color="auto"/>
              <w:left w:val="single" w:sz="4" w:space="0" w:color="auto"/>
              <w:bottom w:val="single" w:sz="4" w:space="0" w:color="auto"/>
              <w:right w:val="single" w:sz="4" w:space="0" w:color="auto"/>
            </w:tcBorders>
            <w:shd w:val="clear" w:color="auto" w:fill="FFFFFF" w:themeFill="background1"/>
          </w:tcPr>
          <w:p w14:paraId="56D0BD64"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Informes Técnicos desarrollados</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Pr>
          <w:p w14:paraId="20FE7AAC"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 xml:space="preserve">Organismo Nacional de Sanidad Pesquera -SANIPES (PRODUCE) </w:t>
            </w:r>
          </w:p>
        </w:tc>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tcPr>
          <w:p w14:paraId="5DB4EE0D"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 xml:space="preserve">Organismo Nacional de Sanidad Pesquera -SANIPES (PRODUCE) </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5333"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5D0D8346"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A71F3AA"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Gobierno Nacional</w:t>
            </w:r>
            <w:r w:rsidRPr="000153E5">
              <w:rPr>
                <w:rFonts w:ascii="Arial" w:hAnsi="Arial" w:cs="Arial"/>
                <w:sz w:val="16"/>
                <w:szCs w:val="16"/>
              </w:rPr>
              <w:t> </w:t>
            </w:r>
            <w:r w:rsidRPr="000153E5">
              <w:rPr>
                <w:rFonts w:ascii="Arial Nova Cond Light" w:hAnsi="Arial Nova Cond Light"/>
                <w:sz w:val="16"/>
                <w:szCs w:val="16"/>
              </w:rPr>
              <w:t> </w:t>
            </w:r>
          </w:p>
        </w:tc>
      </w:tr>
      <w:tr w:rsidR="00FB74E5" w:rsidRPr="003B16EC" w14:paraId="4C27A530" w14:textId="77777777" w:rsidTr="00B10621">
        <w:trPr>
          <w:trHeight w:val="1577"/>
        </w:trPr>
        <w:tc>
          <w:tcPr>
            <w:tcW w:w="491" w:type="dxa"/>
            <w:vMerge/>
            <w:tcBorders>
              <w:left w:val="single" w:sz="4" w:space="0" w:color="auto"/>
              <w:right w:val="single" w:sz="4" w:space="0" w:color="auto"/>
            </w:tcBorders>
            <w:shd w:val="clear" w:color="auto" w:fill="auto"/>
            <w:vAlign w:val="center"/>
          </w:tcPr>
          <w:p w14:paraId="2A322664" w14:textId="77777777" w:rsidR="00FB74E5" w:rsidRDefault="00FB74E5"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60F7A2D1" w14:textId="77777777" w:rsidR="00FB74E5" w:rsidRPr="00FA4AF3" w:rsidRDefault="00FB74E5" w:rsidP="009436AC">
            <w:pPr>
              <w:rPr>
                <w:rFonts w:ascii="Arial Nova Cond Light" w:hAnsi="Arial Nova Cond Light"/>
                <w:sz w:val="18"/>
                <w:szCs w:val="18"/>
              </w:rPr>
            </w:pPr>
          </w:p>
        </w:tc>
        <w:tc>
          <w:tcPr>
            <w:tcW w:w="2058" w:type="dxa"/>
            <w:vMerge/>
            <w:tcBorders>
              <w:left w:val="single" w:sz="4" w:space="0" w:color="auto"/>
              <w:right w:val="single" w:sz="4" w:space="0" w:color="auto"/>
            </w:tcBorders>
            <w:shd w:val="clear" w:color="auto" w:fill="FFFFFF" w:themeFill="background1"/>
            <w:vAlign w:val="center"/>
          </w:tcPr>
          <w:p w14:paraId="172E19A0" w14:textId="77777777" w:rsidR="00FB74E5" w:rsidRPr="0074057B" w:rsidRDefault="00FB74E5" w:rsidP="009436AC">
            <w:pPr>
              <w:spacing w:after="0"/>
              <w:rPr>
                <w:rFonts w:ascii="Arial Nova Cond Light" w:hAnsi="Arial Nova Cond Light"/>
                <w:sz w:val="20"/>
                <w:szCs w:val="20"/>
              </w:rPr>
            </w:pPr>
          </w:p>
        </w:tc>
        <w:tc>
          <w:tcPr>
            <w:tcW w:w="2856" w:type="dxa"/>
            <w:tcBorders>
              <w:top w:val="single" w:sz="4" w:space="0" w:color="auto"/>
              <w:left w:val="single" w:sz="4" w:space="0" w:color="auto"/>
              <w:bottom w:val="single" w:sz="4" w:space="0" w:color="auto"/>
              <w:right w:val="single" w:sz="4" w:space="0" w:color="auto"/>
            </w:tcBorders>
            <w:shd w:val="clear" w:color="auto" w:fill="FFFFFF" w:themeFill="background1"/>
          </w:tcPr>
          <w:p w14:paraId="5E99BF9A" w14:textId="77777777" w:rsidR="00FB74E5" w:rsidRPr="004942CB" w:rsidRDefault="00FB74E5" w:rsidP="009436AC">
            <w:pPr>
              <w:spacing w:after="0"/>
              <w:ind w:left="135" w:right="183"/>
              <w:rPr>
                <w:rFonts w:ascii="Arial Nova Cond Light" w:hAnsi="Arial Nova Cond Light"/>
                <w:sz w:val="16"/>
                <w:szCs w:val="16"/>
              </w:rPr>
            </w:pPr>
            <w:r w:rsidRPr="000153E5">
              <w:rPr>
                <w:rFonts w:ascii="Arial Nova Cond Light" w:hAnsi="Arial Nova Cond Light"/>
                <w:sz w:val="16"/>
                <w:szCs w:val="16"/>
              </w:rPr>
              <w:t>A0.5 gestión de la fiscalización, conducción y desarrollo de la fase instructora del procedimiento administrativo sancionador</w:t>
            </w:r>
          </w:p>
        </w:tc>
        <w:tc>
          <w:tcPr>
            <w:tcW w:w="1254" w:type="dxa"/>
            <w:tcBorders>
              <w:top w:val="single" w:sz="4" w:space="0" w:color="auto"/>
              <w:left w:val="single" w:sz="4" w:space="0" w:color="auto"/>
              <w:bottom w:val="single" w:sz="4" w:space="0" w:color="auto"/>
              <w:right w:val="single" w:sz="4" w:space="0" w:color="auto"/>
            </w:tcBorders>
            <w:shd w:val="clear" w:color="auto" w:fill="FFFFFF" w:themeFill="background1"/>
          </w:tcPr>
          <w:p w14:paraId="4B5864CA"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Informes Técnicos desarrollados</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Pr>
          <w:p w14:paraId="191F7E2A"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 xml:space="preserve">Organismo Nacional de Sanidad Pesquera -SANIPES (PRODUCE) </w:t>
            </w:r>
          </w:p>
        </w:tc>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tcPr>
          <w:p w14:paraId="6837D07F"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 xml:space="preserve">Organismo Nacional de Sanidad Pesquera -SANIPES (PRODUCE) </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40467DAA"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6B4FC151"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6DB8231B" w14:textId="77777777" w:rsidR="00FB74E5" w:rsidRPr="004942CB" w:rsidRDefault="00FB74E5" w:rsidP="009436AC">
            <w:pPr>
              <w:spacing w:after="0"/>
              <w:jc w:val="center"/>
              <w:textAlignment w:val="baseline"/>
              <w:rPr>
                <w:rFonts w:ascii="Arial Nova Cond Light" w:hAnsi="Arial Nova Cond Light"/>
                <w:sz w:val="16"/>
                <w:szCs w:val="16"/>
              </w:rPr>
            </w:pPr>
            <w:r w:rsidRPr="000153E5">
              <w:rPr>
                <w:rFonts w:ascii="Arial Nova Cond Light" w:hAnsi="Arial Nova Cond Light"/>
                <w:sz w:val="16"/>
                <w:szCs w:val="16"/>
              </w:rPr>
              <w:t>Gobierno Nacional</w:t>
            </w:r>
            <w:r w:rsidRPr="000153E5">
              <w:rPr>
                <w:rFonts w:ascii="Arial" w:hAnsi="Arial" w:cs="Arial"/>
                <w:sz w:val="16"/>
                <w:szCs w:val="16"/>
              </w:rPr>
              <w:t> </w:t>
            </w:r>
            <w:r w:rsidRPr="000153E5">
              <w:rPr>
                <w:rFonts w:ascii="Arial Nova Cond Light" w:hAnsi="Arial Nova Cond Light"/>
                <w:sz w:val="16"/>
                <w:szCs w:val="16"/>
              </w:rPr>
              <w:t> </w:t>
            </w:r>
          </w:p>
        </w:tc>
      </w:tr>
    </w:tbl>
    <w:p w14:paraId="0F195027" w14:textId="77777777" w:rsidR="00C23E89" w:rsidRDefault="00C23E89" w:rsidP="00C23E89">
      <w:pPr>
        <w:spacing w:after="0"/>
        <w:rPr>
          <w:rFonts w:ascii="Arial Narrow" w:hAnsi="Arial Narrow" w:cstheme="minorHAnsi"/>
          <w:b/>
          <w:color w:val="000000" w:themeColor="text1"/>
          <w:sz w:val="28"/>
          <w:szCs w:val="28"/>
        </w:rPr>
        <w:sectPr w:rsidR="00C23E89" w:rsidSect="004A7F22">
          <w:pgSz w:w="16838" w:h="11906" w:orient="landscape"/>
          <w:pgMar w:top="1701" w:right="1418" w:bottom="1701" w:left="1418" w:header="709" w:footer="709"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971"/>
        <w:gridCol w:w="2987"/>
      </w:tblGrid>
      <w:tr w:rsidR="005B5DAC" w:rsidRPr="00557ABE" w14:paraId="7823E928" w14:textId="77777777" w:rsidTr="009156E9">
        <w:trPr>
          <w:trHeight w:val="60"/>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0578206" w14:textId="6A7CEE9F" w:rsidR="005B5DAC" w:rsidRPr="00557ABE" w:rsidRDefault="00E30D83" w:rsidP="009156E9">
            <w:pPr>
              <w:spacing w:after="0"/>
              <w:jc w:val="center"/>
              <w:rPr>
                <w:rFonts w:ascii="Arial Narrow" w:hAnsi="Arial Narrow"/>
              </w:rPr>
            </w:pPr>
            <w:r>
              <w:lastRenderedPageBreak/>
              <w:br w:type="page"/>
            </w:r>
            <w:r w:rsidR="005B5DAC" w:rsidRPr="006A3727">
              <w:rPr>
                <w:rFonts w:ascii="Arial Nova Cond Light" w:hAnsi="Arial Nova Cond Light"/>
                <w:bCs/>
                <w:color w:val="FFFFFF" w:themeColor="background1"/>
                <w:szCs w:val="20"/>
              </w:rPr>
              <w:t xml:space="preserve">FICHA TECNICA DE SERVICIO </w:t>
            </w:r>
            <w:r w:rsidR="005017E3">
              <w:rPr>
                <w:rFonts w:ascii="Arial Nova Cond Light" w:hAnsi="Arial Nova Cond Light"/>
                <w:bCs/>
                <w:color w:val="FFFFFF" w:themeColor="background1"/>
                <w:szCs w:val="20"/>
              </w:rPr>
              <w:t>10</w:t>
            </w:r>
          </w:p>
        </w:tc>
      </w:tr>
      <w:tr w:rsidR="005B5DAC" w:rsidRPr="003B16EC" w14:paraId="324467F2" w14:textId="77777777" w:rsidTr="009156E9">
        <w:trPr>
          <w:trHeight w:val="38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4B4A097" w14:textId="77777777" w:rsidR="005B5DAC" w:rsidRPr="006A3727" w:rsidRDefault="005B5DAC" w:rsidP="009156E9">
            <w:pPr>
              <w:spacing w:after="0"/>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0817A79"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OP1 Incrementar la calidad de los productos y servicios que las entidades del sector público y las empresas ofrecen al ciudadano</w:t>
            </w:r>
          </w:p>
        </w:tc>
      </w:tr>
      <w:tr w:rsidR="005B5DAC" w:rsidRPr="003B16EC" w14:paraId="5C777759" w14:textId="77777777" w:rsidTr="009156E9">
        <w:trPr>
          <w:trHeight w:val="51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5548FA7" w14:textId="77777777" w:rsidR="005B5DAC" w:rsidRPr="006A3727" w:rsidRDefault="005B5DAC" w:rsidP="009156E9">
            <w:pPr>
              <w:spacing w:after="0"/>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81799E4"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L.1.1. Incrementar el uso de estándares de calidad en los bienes y servicios que brindan las entidades públicas</w:t>
            </w:r>
          </w:p>
        </w:tc>
      </w:tr>
      <w:tr w:rsidR="005B5DAC" w:rsidRPr="003B16EC" w14:paraId="59FA5726" w14:textId="77777777" w:rsidTr="009156E9">
        <w:trPr>
          <w:trHeight w:val="5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E2A8206" w14:textId="77777777" w:rsidR="005B5DAC" w:rsidRPr="006A3727" w:rsidRDefault="005B5DAC" w:rsidP="009156E9">
            <w:pPr>
              <w:spacing w:after="0"/>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CB0136" w14:textId="1F5D5B0B" w:rsidR="005B5DAC" w:rsidRPr="00CB60FF" w:rsidRDefault="005017E3" w:rsidP="009156E9">
            <w:pPr>
              <w:spacing w:after="0"/>
              <w:rPr>
                <w:rFonts w:ascii="Arial Nova Cond Light" w:hAnsi="Arial Nova Cond Light"/>
                <w:sz w:val="20"/>
                <w:szCs w:val="20"/>
              </w:rPr>
            </w:pPr>
            <w:r>
              <w:rPr>
                <w:rFonts w:ascii="Arial Nova Cond Light" w:hAnsi="Arial Nova Cond Light"/>
                <w:sz w:val="20"/>
                <w:szCs w:val="20"/>
              </w:rPr>
              <w:t>10</w:t>
            </w:r>
            <w:r w:rsidR="00CB60FF" w:rsidRPr="00CB60FF">
              <w:rPr>
                <w:rFonts w:ascii="Arial Nova Cond Light" w:hAnsi="Arial Nova Cond Light"/>
                <w:sz w:val="20"/>
                <w:szCs w:val="20"/>
              </w:rPr>
              <w:t xml:space="preserve">. </w:t>
            </w:r>
            <w:r w:rsidR="005B5DAC" w:rsidRPr="00CB60FF">
              <w:rPr>
                <w:rFonts w:ascii="Arial Nova Cond Light" w:hAnsi="Arial Nova Cond Light"/>
                <w:sz w:val="20"/>
                <w:szCs w:val="20"/>
              </w:rPr>
              <w:t>SERVICIO DE CONVALIDACIÓN DE APRENDIZAJES EN LA EDUCACIÓN SUPERIOR Y TÉCNICO-PRODUCTIVA EMPLEANDO ESTÁNDARES DE CALIDAD, NACIONALES E INTERNACIONALES.</w:t>
            </w:r>
          </w:p>
        </w:tc>
      </w:tr>
      <w:tr w:rsidR="00CB60FF" w:rsidRPr="003B16EC" w14:paraId="7B392D32" w14:textId="77777777" w:rsidTr="009156E9">
        <w:trPr>
          <w:trHeight w:val="5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23C6781" w14:textId="4F8F8517" w:rsidR="00CB60FF" w:rsidRPr="006A3727" w:rsidRDefault="00CB60FF" w:rsidP="00CB60FF">
            <w:pPr>
              <w:spacing w:after="0"/>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25B7F8E" w14:textId="4FF1AC1B" w:rsidR="00CB60FF" w:rsidRPr="00CB60FF" w:rsidRDefault="00CB60FF" w:rsidP="00CB60FF">
            <w:pPr>
              <w:spacing w:after="0"/>
              <w:rPr>
                <w:rFonts w:ascii="Arial Nova Cond Light" w:hAnsi="Arial Nova Cond Light"/>
                <w:sz w:val="20"/>
                <w:szCs w:val="20"/>
              </w:rPr>
            </w:pPr>
            <w:r w:rsidRPr="00D54CFA">
              <w:rPr>
                <w:rFonts w:ascii="Arial Nova Cond Light" w:hAnsi="Arial Nova Cond Light"/>
                <w:sz w:val="20"/>
                <w:szCs w:val="20"/>
              </w:rPr>
              <w:t>Mejorado</w:t>
            </w:r>
          </w:p>
        </w:tc>
      </w:tr>
      <w:tr w:rsidR="00CB60FF" w:rsidRPr="003B16EC" w14:paraId="2CA75599" w14:textId="77777777" w:rsidTr="009156E9">
        <w:trPr>
          <w:trHeight w:val="5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A2EE039" w14:textId="05645F1B" w:rsidR="00CB60FF" w:rsidRPr="006A3727" w:rsidRDefault="00CB60FF" w:rsidP="00CB60FF">
            <w:pPr>
              <w:spacing w:after="0"/>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5CDD6C" w14:textId="76A1335F" w:rsidR="00CB60FF" w:rsidRPr="00CB60FF" w:rsidRDefault="00CB60FF" w:rsidP="00CB60FF">
            <w:pPr>
              <w:spacing w:after="0"/>
              <w:rPr>
                <w:rFonts w:ascii="Arial Nova Cond Light" w:hAnsi="Arial Nova Cond Light"/>
                <w:sz w:val="20"/>
                <w:szCs w:val="20"/>
              </w:rPr>
            </w:pPr>
            <w:r w:rsidRPr="00D54CFA">
              <w:rPr>
                <w:rFonts w:ascii="Arial Nova Cond Light" w:hAnsi="Arial Nova Cond Light"/>
                <w:sz w:val="20"/>
                <w:szCs w:val="20"/>
              </w:rPr>
              <w:t>Competencias exclusivas</w:t>
            </w:r>
          </w:p>
        </w:tc>
      </w:tr>
      <w:tr w:rsidR="005B5DAC" w:rsidRPr="003B16EC" w14:paraId="38A5ED73"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3EE213F" w14:textId="77777777" w:rsidR="005B5DAC" w:rsidRPr="006A3727" w:rsidRDefault="005B5DAC" w:rsidP="009156E9">
            <w:pPr>
              <w:spacing w:after="0"/>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17E62EE"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 xml:space="preserve">Se establecerán mecanismos para el reconocimiento y convalidación de aprendizajes para la continuidad de las trayectorias educativas, fomentando de esta manera la </w:t>
            </w:r>
            <w:proofErr w:type="spellStart"/>
            <w:r w:rsidRPr="00CB60FF">
              <w:rPr>
                <w:rFonts w:ascii="Arial Nova Cond Light" w:hAnsi="Arial Nova Cond Light"/>
                <w:sz w:val="20"/>
                <w:szCs w:val="20"/>
              </w:rPr>
              <w:t>transitabilidad</w:t>
            </w:r>
            <w:proofErr w:type="spellEnd"/>
            <w:r w:rsidRPr="00CB60FF">
              <w:rPr>
                <w:rFonts w:ascii="Arial Nova Cond Light" w:hAnsi="Arial Nova Cond Light"/>
                <w:sz w:val="20"/>
                <w:szCs w:val="20"/>
              </w:rPr>
              <w:t xml:space="preserve"> entre los distintos niveles de la ESTP.</w:t>
            </w:r>
          </w:p>
        </w:tc>
      </w:tr>
      <w:tr w:rsidR="005B5DAC" w:rsidRPr="003B16EC" w14:paraId="0E4A274B" w14:textId="77777777" w:rsidTr="009156E9">
        <w:trPr>
          <w:trHeight w:val="40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09315F7" w14:textId="77777777" w:rsidR="005B5DAC" w:rsidRPr="006A3727" w:rsidRDefault="005B5DAC" w:rsidP="009156E9">
            <w:pPr>
              <w:spacing w:after="0"/>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BE7F9F"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Dirección General de Educación Técnico-Productiva y Superior Tecnológica y Artística -DIGESUTPA / MINEDU</w:t>
            </w:r>
          </w:p>
          <w:p w14:paraId="6832B6E6"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Dirección de Servicio de Educación Técnico-Productiva, Superior Tecnológica y Artística DISERTPA / MINEDU</w:t>
            </w:r>
          </w:p>
          <w:p w14:paraId="7C9F81F9"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Dirección General de Educación Superior Universitaria-DIGESU</w:t>
            </w:r>
            <w:r w:rsidRPr="00CB60FF" w:rsidDel="00875520">
              <w:rPr>
                <w:rFonts w:ascii="Arial Nova Cond Light" w:hAnsi="Arial Nova Cond Light"/>
                <w:sz w:val="20"/>
                <w:szCs w:val="20"/>
              </w:rPr>
              <w:t xml:space="preserve"> </w:t>
            </w:r>
          </w:p>
        </w:tc>
      </w:tr>
      <w:tr w:rsidR="005B5DAC" w:rsidRPr="00875520" w14:paraId="06BBCE28" w14:textId="77777777" w:rsidTr="009156E9">
        <w:trPr>
          <w:trHeight w:val="25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DD22935" w14:textId="77777777" w:rsidR="005B5DAC" w:rsidRPr="006A3727" w:rsidRDefault="005B5DAC" w:rsidP="009156E9">
            <w:pPr>
              <w:spacing w:after="0"/>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283C29A"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Estudiantes de educación superior y técnico-productiva</w:t>
            </w:r>
          </w:p>
          <w:p w14:paraId="63CD5A72"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 xml:space="preserve">Institutos de Educación Superior Tecnológica </w:t>
            </w:r>
          </w:p>
          <w:p w14:paraId="5813B2B6"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Instituciones de Educación Superior Universitaria</w:t>
            </w:r>
          </w:p>
        </w:tc>
      </w:tr>
      <w:tr w:rsidR="005B5DAC" w:rsidRPr="00875520" w14:paraId="574020D0" w14:textId="77777777" w:rsidTr="009156E9">
        <w:trPr>
          <w:trHeight w:val="33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DE0866E" w14:textId="77777777" w:rsidR="005B5DAC" w:rsidRPr="006A3727" w:rsidRDefault="005B5DAC" w:rsidP="009156E9">
            <w:pPr>
              <w:spacing w:after="0"/>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992291D"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A Nivel Nacional</w:t>
            </w:r>
          </w:p>
        </w:tc>
      </w:tr>
      <w:tr w:rsidR="005B5DAC" w:rsidRPr="00875520" w14:paraId="04390492" w14:textId="77777777" w:rsidTr="009156E9">
        <w:trPr>
          <w:trHeight w:val="83"/>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237BF40" w14:textId="77777777" w:rsidR="005B5DAC" w:rsidRPr="006A3727" w:rsidRDefault="005B5DAC" w:rsidP="009156E9">
            <w:pPr>
              <w:spacing w:after="0"/>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3FB0E579"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00602A07"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Estándar 2</w:t>
            </w:r>
          </w:p>
        </w:tc>
      </w:tr>
      <w:tr w:rsidR="005B5DAC" w:rsidRPr="00875520" w14:paraId="3F4D9B99" w14:textId="77777777" w:rsidTr="009156E9">
        <w:trPr>
          <w:trHeight w:val="289"/>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1A710718" w14:textId="77777777" w:rsidR="005B5DAC" w:rsidRPr="006A3727" w:rsidRDefault="005B5DAC"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29F273" w14:textId="77777777" w:rsidR="005B5DAC" w:rsidRPr="00CB60FF" w:rsidRDefault="005B5DAC" w:rsidP="009156E9">
            <w:pPr>
              <w:spacing w:after="0"/>
              <w:rPr>
                <w:rFonts w:ascii="Arial Narrow" w:hAnsi="Arial Narrow"/>
                <w:sz w:val="20"/>
                <w:szCs w:val="20"/>
              </w:rPr>
            </w:pPr>
            <w:r w:rsidRPr="00CB60FF">
              <w:rPr>
                <w:rFonts w:ascii="Arial Nova Cond Light" w:hAnsi="Arial Nova Cond Light"/>
                <w:sz w:val="20"/>
                <w:szCs w:val="20"/>
              </w:rPr>
              <w:t>OPORTUNIDAD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D4731C8"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ACCESIBILIDAD</w:t>
            </w:r>
          </w:p>
        </w:tc>
      </w:tr>
      <w:tr w:rsidR="005B5DAC" w:rsidRPr="00875520" w14:paraId="75794689" w14:textId="77777777" w:rsidTr="009156E9">
        <w:trPr>
          <w:trHeight w:val="50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F572389" w14:textId="77777777" w:rsidR="005B5DAC" w:rsidRPr="006A3727" w:rsidRDefault="005B5DAC" w:rsidP="009156E9">
            <w:pPr>
              <w:spacing w:after="0"/>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FB0846"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 xml:space="preserve">Estudiantes de las instancias educativas de básica, técnico-productiva y superior tecnológica convalidan sus aprendizajes para transitar a la siguiente modalidad o nivel formativo, en el tiempo establecido por la normativa.  </w:t>
            </w:r>
          </w:p>
        </w:tc>
      </w:tr>
      <w:tr w:rsidR="005B5DAC" w:rsidRPr="00875520" w14:paraId="7CC5A37C"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893DF32" w14:textId="77777777" w:rsidR="005B5DAC" w:rsidRPr="006A3727" w:rsidRDefault="005B5DAC" w:rsidP="009156E9">
            <w:pPr>
              <w:spacing w:after="0"/>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E64A84"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 xml:space="preserve">Estudiantes de todo el país, de la educación básica regular, pueden convalidar sus aprendizajes para acceder, permanecer y concluir su formación educativa, sobre todo, brindando oportunidades igualitarias a aquellos/as que se encuentran en situación de vulnerabilidad y/o exclusión.  </w:t>
            </w:r>
          </w:p>
        </w:tc>
      </w:tr>
      <w:tr w:rsidR="005B5DAC" w:rsidRPr="00875520" w14:paraId="08F89FFE" w14:textId="77777777" w:rsidTr="009156E9">
        <w:trPr>
          <w:trHeight w:val="32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451DBDDD" w14:textId="77777777" w:rsidR="005B5DAC" w:rsidRPr="006A3727" w:rsidRDefault="005B5DAC" w:rsidP="009156E9">
            <w:pPr>
              <w:spacing w:after="0"/>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099DD4"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 xml:space="preserve">Porcentaje de convalidaciones de aprendizajes emitidos en plazos establecidos  </w:t>
            </w:r>
          </w:p>
        </w:tc>
      </w:tr>
      <w:tr w:rsidR="005B5DAC" w:rsidRPr="00875520" w14:paraId="095FB597" w14:textId="77777777" w:rsidTr="009156E9">
        <w:trPr>
          <w:trHeight w:val="53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451E7BCF" w14:textId="77777777" w:rsidR="005B5DAC" w:rsidRPr="006A3727" w:rsidRDefault="005B5DAC" w:rsidP="009156E9">
            <w:pPr>
              <w:spacing w:after="0"/>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D80984E" w14:textId="77777777" w:rsidR="005B5DAC" w:rsidRPr="00CB60FF" w:rsidRDefault="005B5DAC" w:rsidP="009156E9">
            <w:pPr>
              <w:spacing w:after="0"/>
              <w:rPr>
                <w:rFonts w:ascii="Arial Nova Cond Light" w:hAnsi="Arial Nova Cond Light"/>
                <w:sz w:val="20"/>
                <w:szCs w:val="20"/>
              </w:rPr>
            </w:pPr>
            <w:r w:rsidRPr="00CB60FF">
              <w:rPr>
                <w:rFonts w:ascii="Arial Nova Cond Light" w:hAnsi="Arial Nova Cond Light"/>
                <w:sz w:val="20"/>
                <w:szCs w:val="20"/>
              </w:rPr>
              <w:t xml:space="preserve">Porcentaje de estudiantes de la educación básica con aprendizajes convalidados que transitan a la Educación Superior y Técnico-Productiva  </w:t>
            </w:r>
          </w:p>
        </w:tc>
      </w:tr>
    </w:tbl>
    <w:p w14:paraId="06DB27D7" w14:textId="2E635DD4" w:rsidR="005B5DAC" w:rsidRDefault="005B5DAC">
      <w:pPr>
        <w:rPr>
          <w:rFonts w:cstheme="minorHAnsi"/>
          <w:b/>
          <w:color w:val="000000" w:themeColor="text1"/>
        </w:rPr>
      </w:pPr>
      <w:r>
        <w:rPr>
          <w:rFonts w:cstheme="minorHAnsi"/>
          <w:b/>
          <w:color w:val="000000" w:themeColor="text1"/>
        </w:rPr>
        <w:br w:type="page"/>
      </w:r>
    </w:p>
    <w:tbl>
      <w:tblPr>
        <w:tblStyle w:val="Tablaconcuadrcula7"/>
        <w:tblW w:w="5004" w:type="pct"/>
        <w:tblLook w:val="04A0" w:firstRow="1" w:lastRow="0" w:firstColumn="1" w:lastColumn="0" w:noHBand="0" w:noVBand="1"/>
      </w:tblPr>
      <w:tblGrid>
        <w:gridCol w:w="1133"/>
        <w:gridCol w:w="980"/>
        <w:gridCol w:w="864"/>
        <w:gridCol w:w="848"/>
        <w:gridCol w:w="707"/>
        <w:gridCol w:w="916"/>
        <w:gridCol w:w="617"/>
        <w:gridCol w:w="617"/>
        <w:gridCol w:w="617"/>
        <w:gridCol w:w="617"/>
        <w:gridCol w:w="585"/>
      </w:tblGrid>
      <w:tr w:rsidR="005B5DAC" w:rsidRPr="00802157" w14:paraId="3DAC579E" w14:textId="77777777" w:rsidTr="009156E9">
        <w:trPr>
          <w:trHeight w:val="274"/>
        </w:trPr>
        <w:tc>
          <w:tcPr>
            <w:tcW w:w="5000" w:type="pct"/>
            <w:gridSpan w:val="11"/>
            <w:shd w:val="clear" w:color="auto" w:fill="C45911" w:themeFill="accent2" w:themeFillShade="BF"/>
            <w:vAlign w:val="center"/>
          </w:tcPr>
          <w:p w14:paraId="5C29764D" w14:textId="1B7CA26D" w:rsidR="005B5DAC" w:rsidRPr="00802157" w:rsidRDefault="005B5DAC" w:rsidP="009156E9">
            <w:pPr>
              <w:jc w:val="center"/>
              <w:rPr>
                <w:rFonts w:ascii="Arial Nova Cond Light" w:hAnsi="Arial Nova Cond Light"/>
                <w:bCs/>
                <w:color w:val="FFFFFF" w:themeColor="background1"/>
              </w:rPr>
            </w:pPr>
            <w:r w:rsidRPr="00E1542C">
              <w:rPr>
                <w:rFonts w:ascii="Arial Nova Cond Light" w:hAnsi="Arial Nova Cond Light"/>
                <w:bCs/>
                <w:color w:val="FFFFFF" w:themeColor="background1"/>
              </w:rPr>
              <w:lastRenderedPageBreak/>
              <w:t xml:space="preserve">FICHA TÉCNICA DEL INDICADOR </w:t>
            </w:r>
            <w:r w:rsidR="005017E3">
              <w:rPr>
                <w:rFonts w:ascii="Arial Nova Cond Light" w:hAnsi="Arial Nova Cond Light"/>
                <w:bCs/>
                <w:color w:val="FFFFFF" w:themeColor="background1"/>
              </w:rPr>
              <w:t>10</w:t>
            </w:r>
            <w:r w:rsidR="00614FB1">
              <w:rPr>
                <w:rFonts w:ascii="Arial Nova Cond Light" w:hAnsi="Arial Nova Cond Light"/>
                <w:bCs/>
                <w:color w:val="FFFFFF" w:themeColor="background1"/>
              </w:rPr>
              <w:t>.1</w:t>
            </w:r>
          </w:p>
        </w:tc>
      </w:tr>
      <w:tr w:rsidR="005B5DAC" w:rsidRPr="00802157" w14:paraId="5C242FAB" w14:textId="77777777" w:rsidTr="00034A7C">
        <w:trPr>
          <w:trHeight w:val="197"/>
        </w:trPr>
        <w:tc>
          <w:tcPr>
            <w:tcW w:w="1242" w:type="pct"/>
            <w:gridSpan w:val="2"/>
            <w:shd w:val="clear" w:color="auto" w:fill="C45911" w:themeFill="accent2" w:themeFillShade="BF"/>
            <w:vAlign w:val="center"/>
          </w:tcPr>
          <w:p w14:paraId="17AA149A" w14:textId="77777777" w:rsidR="005B5DAC" w:rsidRPr="00802157" w:rsidRDefault="005B5DAC" w:rsidP="009156E9">
            <w:pPr>
              <w:spacing w:line="276" w:lineRule="auto"/>
              <w:rPr>
                <w:rFonts w:ascii="Arial Nova Cond Light" w:hAnsi="Arial Nova Cond Light" w:cstheme="minorHAnsi"/>
                <w:bCs/>
                <w:color w:val="000000" w:themeColor="text1"/>
              </w:rPr>
            </w:pPr>
            <w:r w:rsidRPr="00802157">
              <w:rPr>
                <w:rFonts w:ascii="Arial Nova Cond Light" w:hAnsi="Arial Nova Cond Light" w:cstheme="minorHAnsi"/>
                <w:bCs/>
                <w:color w:val="FFFFFF" w:themeColor="background1"/>
                <w:sz w:val="20"/>
                <w:szCs w:val="20"/>
              </w:rPr>
              <w:t>Objetivo prioritario:</w:t>
            </w:r>
          </w:p>
        </w:tc>
        <w:tc>
          <w:tcPr>
            <w:tcW w:w="3758" w:type="pct"/>
            <w:gridSpan w:val="9"/>
            <w:vAlign w:val="center"/>
          </w:tcPr>
          <w:p w14:paraId="72E5275E"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OP1 Incrementar la calidad de los productos y servicios que las entidades del sector público y las empresas ofrecen al ciudadano</w:t>
            </w:r>
          </w:p>
        </w:tc>
      </w:tr>
      <w:tr w:rsidR="005B5DAC" w:rsidRPr="00802157" w14:paraId="6F0B4C8B" w14:textId="77777777" w:rsidTr="00034A7C">
        <w:trPr>
          <w:trHeight w:val="502"/>
        </w:trPr>
        <w:tc>
          <w:tcPr>
            <w:tcW w:w="1242" w:type="pct"/>
            <w:gridSpan w:val="2"/>
            <w:shd w:val="clear" w:color="auto" w:fill="C45911" w:themeFill="accent2" w:themeFillShade="BF"/>
            <w:vAlign w:val="center"/>
          </w:tcPr>
          <w:p w14:paraId="734589F6" w14:textId="77777777" w:rsidR="005B5DAC" w:rsidRPr="00802157" w:rsidRDefault="005B5DAC" w:rsidP="009156E9">
            <w:pPr>
              <w:spacing w:line="276" w:lineRule="auto"/>
              <w:rPr>
                <w:rFonts w:ascii="Arial Nova Cond Light" w:hAnsi="Arial Nova Cond Light" w:cstheme="minorHAnsi"/>
                <w:bCs/>
                <w:color w:val="000000" w:themeColor="text1"/>
              </w:rPr>
            </w:pPr>
            <w:r w:rsidRPr="00802157">
              <w:rPr>
                <w:rFonts w:ascii="Arial Nova Cond Light" w:hAnsi="Arial Nova Cond Light" w:cstheme="minorHAnsi"/>
                <w:bCs/>
                <w:color w:val="FFFFFF" w:themeColor="background1"/>
                <w:sz w:val="20"/>
                <w:szCs w:val="20"/>
              </w:rPr>
              <w:t>Lineamiento de política</w:t>
            </w:r>
          </w:p>
        </w:tc>
        <w:tc>
          <w:tcPr>
            <w:tcW w:w="3758" w:type="pct"/>
            <w:gridSpan w:val="9"/>
            <w:tcBorders>
              <w:bottom w:val="single" w:sz="4" w:space="0" w:color="auto"/>
            </w:tcBorders>
            <w:vAlign w:val="center"/>
          </w:tcPr>
          <w:p w14:paraId="4DCA9036"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L.1.1. Incrementar el uso de estándares de calidad en los bienes y servicios que brindan las entidades públicas</w:t>
            </w:r>
          </w:p>
        </w:tc>
      </w:tr>
      <w:tr w:rsidR="005B5DAC" w:rsidRPr="00802157" w14:paraId="241C08A3" w14:textId="77777777" w:rsidTr="00034A7C">
        <w:trPr>
          <w:trHeight w:val="392"/>
        </w:trPr>
        <w:tc>
          <w:tcPr>
            <w:tcW w:w="1242" w:type="pct"/>
            <w:gridSpan w:val="2"/>
            <w:shd w:val="clear" w:color="auto" w:fill="C45911" w:themeFill="accent2" w:themeFillShade="BF"/>
            <w:vAlign w:val="center"/>
          </w:tcPr>
          <w:p w14:paraId="1F84640A"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Nombre del servicio</w:t>
            </w:r>
          </w:p>
        </w:tc>
        <w:tc>
          <w:tcPr>
            <w:tcW w:w="3758" w:type="pct"/>
            <w:gridSpan w:val="9"/>
            <w:tcBorders>
              <w:bottom w:val="single" w:sz="4" w:space="0" w:color="auto"/>
            </w:tcBorders>
            <w:shd w:val="clear" w:color="auto" w:fill="auto"/>
            <w:vAlign w:val="center"/>
          </w:tcPr>
          <w:p w14:paraId="34FE8AB5" w14:textId="4A4A5EE2" w:rsidR="005B5DAC" w:rsidRPr="00034A7C" w:rsidRDefault="005017E3" w:rsidP="009156E9">
            <w:pPr>
              <w:rPr>
                <w:rFonts w:ascii="Arial Nova Cond Light" w:hAnsi="Arial Nova Cond Light"/>
                <w:sz w:val="20"/>
                <w:szCs w:val="20"/>
              </w:rPr>
            </w:pPr>
            <w:r>
              <w:rPr>
                <w:rFonts w:ascii="Arial Nova Cond Light" w:hAnsi="Arial Nova Cond Light"/>
                <w:sz w:val="20"/>
                <w:szCs w:val="20"/>
              </w:rPr>
              <w:t>10</w:t>
            </w:r>
            <w:r w:rsidR="00614FB1" w:rsidRPr="00034A7C">
              <w:rPr>
                <w:rFonts w:ascii="Arial Nova Cond Light" w:hAnsi="Arial Nova Cond Light"/>
                <w:sz w:val="20"/>
                <w:szCs w:val="20"/>
              </w:rPr>
              <w:t xml:space="preserve">. </w:t>
            </w:r>
            <w:r w:rsidR="005B5DAC" w:rsidRPr="00034A7C">
              <w:rPr>
                <w:rFonts w:ascii="Arial Nova Cond Light" w:hAnsi="Arial Nova Cond Light"/>
                <w:sz w:val="20"/>
                <w:szCs w:val="20"/>
              </w:rPr>
              <w:t>SERVICIO DE CONVALIDACIÓN DE APRENDIZAJES EN LA EDUCACIÓN SUPERIOR Y TÉCNICO-PRODUCTIVA EMPLEANDO ESTÁNDARES DE CALIDAD, NACIONALES E INTERNACIONALES.</w:t>
            </w:r>
          </w:p>
        </w:tc>
      </w:tr>
      <w:tr w:rsidR="005B5DAC" w:rsidRPr="00802157" w14:paraId="1C254246" w14:textId="77777777" w:rsidTr="00034A7C">
        <w:trPr>
          <w:trHeight w:val="289"/>
        </w:trPr>
        <w:tc>
          <w:tcPr>
            <w:tcW w:w="1242" w:type="pct"/>
            <w:gridSpan w:val="2"/>
            <w:shd w:val="clear" w:color="auto" w:fill="C45911" w:themeFill="accent2" w:themeFillShade="BF"/>
            <w:vAlign w:val="center"/>
          </w:tcPr>
          <w:p w14:paraId="6284289C"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Nombre del indicador</w:t>
            </w:r>
          </w:p>
        </w:tc>
        <w:tc>
          <w:tcPr>
            <w:tcW w:w="3758" w:type="pct"/>
            <w:gridSpan w:val="9"/>
            <w:tcBorders>
              <w:bottom w:val="single" w:sz="4" w:space="0" w:color="auto"/>
            </w:tcBorders>
            <w:shd w:val="clear" w:color="auto" w:fill="auto"/>
            <w:vAlign w:val="center"/>
          </w:tcPr>
          <w:p w14:paraId="0316C8E2"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 xml:space="preserve">Porcentaje de convalidaciones de aprendizajes emitidos en plazos establecidos  </w:t>
            </w:r>
          </w:p>
        </w:tc>
      </w:tr>
      <w:tr w:rsidR="005B5DAC" w:rsidRPr="00802157" w14:paraId="5EE5CB4F" w14:textId="77777777" w:rsidTr="00034A7C">
        <w:trPr>
          <w:trHeight w:val="77"/>
        </w:trPr>
        <w:tc>
          <w:tcPr>
            <w:tcW w:w="1242" w:type="pct"/>
            <w:gridSpan w:val="2"/>
            <w:shd w:val="clear" w:color="auto" w:fill="C45911" w:themeFill="accent2" w:themeFillShade="BF"/>
            <w:vAlign w:val="center"/>
          </w:tcPr>
          <w:p w14:paraId="5C6C2570"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Justificación</w:t>
            </w:r>
          </w:p>
        </w:tc>
        <w:tc>
          <w:tcPr>
            <w:tcW w:w="3758" w:type="pct"/>
            <w:gridSpan w:val="9"/>
            <w:shd w:val="clear" w:color="auto" w:fill="auto"/>
            <w:vAlign w:val="center"/>
          </w:tcPr>
          <w:p w14:paraId="3BE51866"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El cálculo del indicador permitirá reconocer la calidad en la prestación del servicio a partir de la evaluación de los plazos establecidos para el proceso de convalidación de los aprendizajes.</w:t>
            </w:r>
          </w:p>
        </w:tc>
      </w:tr>
      <w:tr w:rsidR="005B5DAC" w:rsidRPr="00802157" w14:paraId="663C58A1" w14:textId="77777777" w:rsidTr="00034A7C">
        <w:trPr>
          <w:trHeight w:val="358"/>
        </w:trPr>
        <w:tc>
          <w:tcPr>
            <w:tcW w:w="1242" w:type="pct"/>
            <w:gridSpan w:val="2"/>
            <w:shd w:val="clear" w:color="auto" w:fill="C45911" w:themeFill="accent2" w:themeFillShade="BF"/>
            <w:vAlign w:val="center"/>
          </w:tcPr>
          <w:p w14:paraId="30B56FC4"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Responsable de indicador</w:t>
            </w:r>
          </w:p>
        </w:tc>
        <w:tc>
          <w:tcPr>
            <w:tcW w:w="3758" w:type="pct"/>
            <w:gridSpan w:val="9"/>
            <w:shd w:val="clear" w:color="auto" w:fill="auto"/>
            <w:vAlign w:val="center"/>
          </w:tcPr>
          <w:p w14:paraId="3B8D726B"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Dirección General de Educación Técnico-Productiva y Superior Tecnológica y Artística -DIGESUTPA / MINEDU</w:t>
            </w:r>
          </w:p>
          <w:p w14:paraId="3C6B3FE6"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Dirección de Servicio de Educación Técnico-Productiva, Superior Tecnológica y Artística DISERTPA / MINEDU</w:t>
            </w:r>
          </w:p>
          <w:p w14:paraId="797F29E7" w14:textId="77777777" w:rsidR="005B5DAC" w:rsidRPr="00034A7C" w:rsidRDefault="005B5DAC" w:rsidP="009156E9">
            <w:pPr>
              <w:rPr>
                <w:rFonts w:ascii="Arial Nova Cond Light" w:hAnsi="Arial Nova Cond Light"/>
                <w:sz w:val="20"/>
                <w:szCs w:val="20"/>
              </w:rPr>
            </w:pPr>
          </w:p>
          <w:p w14:paraId="1E776A79"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Dirección General de Educación Superior Universitaria-DIGESU</w:t>
            </w:r>
          </w:p>
        </w:tc>
      </w:tr>
      <w:tr w:rsidR="005B5DAC" w:rsidRPr="00802157" w14:paraId="5632CF39" w14:textId="77777777" w:rsidTr="00034A7C">
        <w:trPr>
          <w:trHeight w:val="364"/>
        </w:trPr>
        <w:tc>
          <w:tcPr>
            <w:tcW w:w="1242" w:type="pct"/>
            <w:gridSpan w:val="2"/>
            <w:shd w:val="clear" w:color="auto" w:fill="C45911" w:themeFill="accent2" w:themeFillShade="BF"/>
            <w:vAlign w:val="center"/>
          </w:tcPr>
          <w:p w14:paraId="34210CEE"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Limitaciones para la medición del indicador</w:t>
            </w:r>
          </w:p>
        </w:tc>
        <w:tc>
          <w:tcPr>
            <w:tcW w:w="3758" w:type="pct"/>
            <w:gridSpan w:val="9"/>
            <w:shd w:val="clear" w:color="auto" w:fill="auto"/>
            <w:vAlign w:val="center"/>
          </w:tcPr>
          <w:p w14:paraId="72F9C446"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 xml:space="preserve">Creación e implementación de un sistema de informático que permita el recojo de información del indicador. </w:t>
            </w:r>
          </w:p>
          <w:p w14:paraId="72EBAC02"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En el caso de la educación superior universitaria, para medir la entrega del servicio se requiere de la concreción del marco nacional de cualificaciones de la ESTP y, además, de la reorganización del ente acreditador.</w:t>
            </w:r>
          </w:p>
        </w:tc>
      </w:tr>
      <w:tr w:rsidR="005B5DAC" w:rsidRPr="00802157" w14:paraId="1ED8EDAB" w14:textId="77777777" w:rsidTr="00034A7C">
        <w:tblPrEx>
          <w:tblCellMar>
            <w:left w:w="70" w:type="dxa"/>
            <w:right w:w="70" w:type="dxa"/>
          </w:tblCellMar>
        </w:tblPrEx>
        <w:trPr>
          <w:trHeight w:val="1374"/>
        </w:trPr>
        <w:tc>
          <w:tcPr>
            <w:tcW w:w="1242" w:type="pct"/>
            <w:gridSpan w:val="2"/>
            <w:shd w:val="clear" w:color="auto" w:fill="C45911" w:themeFill="accent2" w:themeFillShade="BF"/>
            <w:vAlign w:val="center"/>
          </w:tcPr>
          <w:p w14:paraId="76449957"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Método de cálculo:</w:t>
            </w:r>
          </w:p>
        </w:tc>
        <w:tc>
          <w:tcPr>
            <w:tcW w:w="3758" w:type="pct"/>
            <w:gridSpan w:val="9"/>
            <w:shd w:val="clear" w:color="auto" w:fill="auto"/>
            <w:vAlign w:val="center"/>
          </w:tcPr>
          <w:p w14:paraId="40BBA46D"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Formula</w:t>
            </w:r>
          </w:p>
          <w:p w14:paraId="799FD351" w14:textId="77777777" w:rsidR="005B5DAC" w:rsidRPr="00034A7C" w:rsidRDefault="005B5DAC" w:rsidP="009156E9">
            <w:pPr>
              <w:rPr>
                <w:rFonts w:ascii="Arial Nova Cond Light" w:hAnsi="Arial Nova Cond Light"/>
                <w:sz w:val="20"/>
                <w:szCs w:val="20"/>
              </w:rPr>
            </w:pPr>
            <m:oMathPara>
              <m:oMath>
                <m:r>
                  <m:rPr>
                    <m:sty m:val="p"/>
                  </m:rPr>
                  <w:rPr>
                    <w:rFonts w:ascii="Cambria Math" w:hAnsi="Cambria Math"/>
                    <w:sz w:val="20"/>
                    <w:szCs w:val="20"/>
                  </w:rPr>
                  <m:t>%</m:t>
                </m:r>
                <m:r>
                  <w:rPr>
                    <w:rFonts w:ascii="Cambria Math" w:hAnsi="Cambria Math"/>
                    <w:sz w:val="20"/>
                    <w:szCs w:val="20"/>
                  </w:rPr>
                  <m:t>CAC</m:t>
                </m:r>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CEP</m:t>
                    </m:r>
                  </m:num>
                  <m:den>
                    <m:r>
                      <w:rPr>
                        <w:rFonts w:ascii="Cambria Math" w:hAnsi="Cambria Math"/>
                        <w:sz w:val="20"/>
                        <w:szCs w:val="20"/>
                      </w:rPr>
                      <m:t>CE</m:t>
                    </m:r>
                  </m:den>
                </m:f>
                <m:r>
                  <m:rPr>
                    <m:sty m:val="p"/>
                  </m:rPr>
                  <w:rPr>
                    <w:rFonts w:ascii="Cambria Math" w:hAnsi="Cambria Math"/>
                    <w:sz w:val="20"/>
                    <w:szCs w:val="20"/>
                  </w:rPr>
                  <m:t>×100</m:t>
                </m:r>
              </m:oMath>
            </m:oMathPara>
          </w:p>
          <w:p w14:paraId="037AD5F2" w14:textId="77777777" w:rsidR="005B5DAC" w:rsidRPr="00034A7C" w:rsidRDefault="005B5DAC" w:rsidP="009156E9">
            <w:pPr>
              <w:rPr>
                <w:rFonts w:ascii="Arial Nova Cond Light" w:hAnsi="Arial Nova Cond Light"/>
                <w:sz w:val="20"/>
                <w:szCs w:val="20"/>
              </w:rPr>
            </w:pPr>
          </w:p>
          <w:p w14:paraId="1A6E60C9"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Especificaciones Técnicas</w:t>
            </w:r>
          </w:p>
          <w:p w14:paraId="1783B785"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 xml:space="preserve">% CAC: Porcentaje de aprendizajes convalidados dentro de los plazos establecidos  </w:t>
            </w:r>
          </w:p>
          <w:p w14:paraId="33241B25"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CEP: Total de convalidaciones emitidos dentro de los plazos establecidos</w:t>
            </w:r>
          </w:p>
          <w:p w14:paraId="0B322C44"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CE: Total de convalidaciones emitidas</w:t>
            </w:r>
          </w:p>
        </w:tc>
      </w:tr>
      <w:tr w:rsidR="00034A7C" w:rsidRPr="00802157" w14:paraId="2962CB0C" w14:textId="77777777" w:rsidTr="00034A7C">
        <w:trPr>
          <w:trHeight w:val="415"/>
        </w:trPr>
        <w:tc>
          <w:tcPr>
            <w:tcW w:w="1242" w:type="pct"/>
            <w:gridSpan w:val="2"/>
            <w:shd w:val="clear" w:color="auto" w:fill="C45911" w:themeFill="accent2" w:themeFillShade="BF"/>
            <w:vAlign w:val="center"/>
          </w:tcPr>
          <w:p w14:paraId="03227F1C" w14:textId="77777777" w:rsidR="00034A7C" w:rsidRPr="00802157" w:rsidRDefault="00034A7C" w:rsidP="009156E9">
            <w:pPr>
              <w:spacing w:line="276" w:lineRule="auto"/>
              <w:rPr>
                <w:rFonts w:ascii="Arial Nova Cond Light" w:hAnsi="Arial Nova Cond Light" w:cstheme="minorHAnsi"/>
                <w:bCs/>
                <w:color w:val="FFFFFF" w:themeColor="background1"/>
                <w:sz w:val="20"/>
                <w:szCs w:val="20"/>
              </w:rPr>
            </w:pPr>
            <w:r w:rsidRPr="00802157">
              <w:rPr>
                <w:rFonts w:ascii="Arial Nova Cond Light" w:hAnsi="Arial Nova Cond Light" w:cstheme="minorHAnsi"/>
                <w:bCs/>
                <w:color w:val="FFFFFF" w:themeColor="background1"/>
                <w:sz w:val="20"/>
                <w:szCs w:val="20"/>
              </w:rPr>
              <w:t>Sentido esperado del indicador:</w:t>
            </w:r>
          </w:p>
        </w:tc>
        <w:tc>
          <w:tcPr>
            <w:tcW w:w="3758" w:type="pct"/>
            <w:gridSpan w:val="9"/>
            <w:tcBorders>
              <w:bottom w:val="single" w:sz="4" w:space="0" w:color="auto"/>
            </w:tcBorders>
            <w:shd w:val="clear" w:color="auto" w:fill="auto"/>
            <w:vAlign w:val="center"/>
          </w:tcPr>
          <w:p w14:paraId="276D5BAD" w14:textId="1AFDAF8B" w:rsidR="00034A7C" w:rsidRPr="00034A7C" w:rsidRDefault="00C8138A" w:rsidP="009156E9">
            <w:pPr>
              <w:rPr>
                <w:rFonts w:ascii="Arial Nova Cond Light" w:hAnsi="Arial Nova Cond Light"/>
                <w:sz w:val="20"/>
                <w:szCs w:val="20"/>
              </w:rPr>
            </w:pPr>
            <w:r>
              <w:rPr>
                <w:rFonts w:ascii="Arial Nova Cond Light" w:hAnsi="Arial Nova Cond Light"/>
                <w:sz w:val="20"/>
                <w:szCs w:val="20"/>
              </w:rPr>
              <w:t>ASCENDENTE</w:t>
            </w:r>
          </w:p>
        </w:tc>
      </w:tr>
      <w:tr w:rsidR="00034A7C" w:rsidRPr="00802157" w14:paraId="59B98862" w14:textId="77777777" w:rsidTr="00034A7C">
        <w:trPr>
          <w:trHeight w:val="415"/>
        </w:trPr>
        <w:tc>
          <w:tcPr>
            <w:tcW w:w="1242" w:type="pct"/>
            <w:gridSpan w:val="2"/>
            <w:shd w:val="clear" w:color="auto" w:fill="C45911" w:themeFill="accent2" w:themeFillShade="BF"/>
            <w:vAlign w:val="center"/>
          </w:tcPr>
          <w:p w14:paraId="62822219" w14:textId="4F5C9EFF" w:rsidR="00034A7C" w:rsidRPr="00802157" w:rsidRDefault="00034A7C" w:rsidP="00034A7C">
            <w:pPr>
              <w:spacing w:line="276" w:lineRule="auto"/>
              <w:rPr>
                <w:rFonts w:ascii="Arial Nova Cond Light" w:hAnsi="Arial Nova Cond Light" w:cstheme="minorHAnsi"/>
                <w:bCs/>
                <w:color w:val="FFFFFF" w:themeColor="background1"/>
                <w:sz w:val="20"/>
                <w:szCs w:val="20"/>
              </w:rPr>
            </w:pPr>
            <w:r w:rsidRPr="00802157">
              <w:rPr>
                <w:rFonts w:ascii="Arial Nova Cond Light" w:hAnsi="Arial Nova Cond Light" w:cstheme="minorHAnsi"/>
                <w:bCs/>
                <w:color w:val="FFFFFF" w:themeColor="background1"/>
                <w:sz w:val="20"/>
                <w:szCs w:val="20"/>
              </w:rPr>
              <w:t>Supuestos</w:t>
            </w:r>
          </w:p>
        </w:tc>
        <w:tc>
          <w:tcPr>
            <w:tcW w:w="3758" w:type="pct"/>
            <w:gridSpan w:val="9"/>
            <w:tcBorders>
              <w:bottom w:val="single" w:sz="4" w:space="0" w:color="auto"/>
            </w:tcBorders>
            <w:shd w:val="clear" w:color="auto" w:fill="auto"/>
            <w:vAlign w:val="center"/>
          </w:tcPr>
          <w:p w14:paraId="4777CB28" w14:textId="2F4C6DB6" w:rsidR="00034A7C" w:rsidRPr="00034A7C" w:rsidRDefault="00034A7C" w:rsidP="00034A7C">
            <w:pPr>
              <w:rPr>
                <w:rFonts w:ascii="Arial Nova Cond Light" w:hAnsi="Arial Nova Cond Light"/>
                <w:sz w:val="20"/>
                <w:szCs w:val="20"/>
              </w:rPr>
            </w:pPr>
            <w:r w:rsidRPr="00034A7C">
              <w:rPr>
                <w:rFonts w:ascii="Arial Nova Cond Light" w:hAnsi="Arial Nova Cond Light"/>
                <w:sz w:val="20"/>
                <w:szCs w:val="20"/>
              </w:rPr>
              <w:t xml:space="preserve">Actualmente, se viene realizando un piloto sobre el proceso de </w:t>
            </w:r>
            <w:proofErr w:type="spellStart"/>
            <w:r w:rsidRPr="00034A7C">
              <w:rPr>
                <w:rFonts w:ascii="Arial Nova Cond Light" w:hAnsi="Arial Nova Cond Light"/>
                <w:sz w:val="20"/>
                <w:szCs w:val="20"/>
              </w:rPr>
              <w:t>transitabilidad</w:t>
            </w:r>
            <w:proofErr w:type="spellEnd"/>
            <w:r w:rsidRPr="00034A7C">
              <w:rPr>
                <w:rFonts w:ascii="Arial Nova Cond Light" w:hAnsi="Arial Nova Cond Light"/>
                <w:sz w:val="20"/>
                <w:szCs w:val="20"/>
              </w:rPr>
              <w:t xml:space="preserve"> de la educación básica a la técnico-productiva, ello con el fin de implementar y establecer instrumentos y orientaciones en el marco de la normativa señalada. </w:t>
            </w:r>
          </w:p>
        </w:tc>
      </w:tr>
      <w:tr w:rsidR="005B5DAC" w:rsidRPr="00802157" w14:paraId="67C86B3E" w14:textId="77777777" w:rsidTr="00034A7C">
        <w:trPr>
          <w:trHeight w:val="276"/>
        </w:trPr>
        <w:tc>
          <w:tcPr>
            <w:tcW w:w="1242" w:type="pct"/>
            <w:gridSpan w:val="2"/>
            <w:shd w:val="clear" w:color="auto" w:fill="C45911" w:themeFill="accent2" w:themeFillShade="BF"/>
            <w:vAlign w:val="center"/>
          </w:tcPr>
          <w:p w14:paraId="4E1464F9"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Fuente y bases de datos:</w:t>
            </w:r>
          </w:p>
        </w:tc>
        <w:tc>
          <w:tcPr>
            <w:tcW w:w="3758" w:type="pct"/>
            <w:gridSpan w:val="9"/>
            <w:shd w:val="clear" w:color="auto" w:fill="auto"/>
            <w:vAlign w:val="center"/>
          </w:tcPr>
          <w:p w14:paraId="7F728795"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Sistemas de la Información de la DIGESUTPA</w:t>
            </w:r>
          </w:p>
        </w:tc>
      </w:tr>
      <w:tr w:rsidR="00034A7C" w:rsidRPr="00802157" w14:paraId="231FC6EC" w14:textId="77777777" w:rsidTr="00034A7C">
        <w:trPr>
          <w:trHeight w:val="416"/>
        </w:trPr>
        <w:tc>
          <w:tcPr>
            <w:tcW w:w="1242" w:type="pct"/>
            <w:gridSpan w:val="2"/>
            <w:shd w:val="clear" w:color="auto" w:fill="C45911" w:themeFill="accent2" w:themeFillShade="BF"/>
            <w:vAlign w:val="center"/>
          </w:tcPr>
          <w:p w14:paraId="57AD43E1" w14:textId="56312A0D" w:rsidR="00034A7C" w:rsidRPr="00802157" w:rsidRDefault="00034A7C" w:rsidP="00034A7C">
            <w:pPr>
              <w:spacing w:line="276" w:lineRule="auto"/>
              <w:rPr>
                <w:rFonts w:ascii="Arial Nova Cond Light" w:hAnsi="Arial Nova Cond Light" w:cstheme="minorHAnsi"/>
                <w:bCs/>
                <w:color w:val="FFFFFF" w:themeColor="background1"/>
                <w:sz w:val="20"/>
                <w:szCs w:val="20"/>
              </w:rPr>
            </w:pPr>
            <w:r w:rsidRPr="00802157">
              <w:rPr>
                <w:rFonts w:ascii="Arial Nova Cond Light" w:hAnsi="Arial Nova Cond Light" w:cstheme="minorHAnsi"/>
                <w:bCs/>
                <w:color w:val="FFFFFF" w:themeColor="background1"/>
                <w:sz w:val="20"/>
                <w:szCs w:val="20"/>
              </w:rPr>
              <w:t>Tipo de indicador de servicios</w:t>
            </w:r>
          </w:p>
        </w:tc>
        <w:tc>
          <w:tcPr>
            <w:tcW w:w="3758" w:type="pct"/>
            <w:gridSpan w:val="9"/>
            <w:shd w:val="clear" w:color="auto" w:fill="auto"/>
            <w:vAlign w:val="center"/>
          </w:tcPr>
          <w:p w14:paraId="2D11E8E1" w14:textId="37270AD1" w:rsidR="00034A7C" w:rsidRPr="00034A7C" w:rsidRDefault="00034A7C" w:rsidP="00034A7C">
            <w:pPr>
              <w:rPr>
                <w:rFonts w:ascii="Arial Nova Cond Light" w:hAnsi="Arial Nova Cond Light"/>
                <w:sz w:val="20"/>
                <w:szCs w:val="20"/>
              </w:rPr>
            </w:pPr>
            <w:r w:rsidRPr="00034A7C">
              <w:rPr>
                <w:rFonts w:ascii="Arial Nova Cond Light" w:hAnsi="Arial Nova Cond Light"/>
                <w:sz w:val="20"/>
                <w:szCs w:val="20"/>
              </w:rPr>
              <w:t>CALIDAD</w:t>
            </w:r>
          </w:p>
        </w:tc>
      </w:tr>
      <w:tr w:rsidR="00034A7C" w:rsidRPr="00802157" w14:paraId="6AE34452" w14:textId="77777777" w:rsidTr="00034A7C">
        <w:trPr>
          <w:trHeight w:val="322"/>
        </w:trPr>
        <w:tc>
          <w:tcPr>
            <w:tcW w:w="666" w:type="pct"/>
            <w:tcBorders>
              <w:tr2bl w:val="single" w:sz="4" w:space="0" w:color="auto"/>
            </w:tcBorders>
            <w:shd w:val="clear" w:color="auto" w:fill="C45911" w:themeFill="accent2" w:themeFillShade="BF"/>
            <w:vAlign w:val="center"/>
          </w:tcPr>
          <w:p w14:paraId="2AE3BA2B" w14:textId="77777777" w:rsidR="00034A7C" w:rsidRPr="00802157" w:rsidRDefault="00034A7C" w:rsidP="009156E9">
            <w:pPr>
              <w:spacing w:line="276" w:lineRule="auto"/>
              <w:jc w:val="center"/>
              <w:rPr>
                <w:rFonts w:ascii="Arial Nova Cond Light" w:hAnsi="Arial Nova Cond Light" w:cstheme="minorHAnsi"/>
                <w:bCs/>
                <w:color w:val="FFFFFF" w:themeColor="background1"/>
                <w:sz w:val="16"/>
                <w:szCs w:val="16"/>
              </w:rPr>
            </w:pPr>
          </w:p>
        </w:tc>
        <w:tc>
          <w:tcPr>
            <w:tcW w:w="576" w:type="pct"/>
            <w:shd w:val="clear" w:color="auto" w:fill="C45911" w:themeFill="accent2" w:themeFillShade="BF"/>
            <w:vAlign w:val="center"/>
          </w:tcPr>
          <w:p w14:paraId="61B245EB" w14:textId="087EA9A4" w:rsidR="00034A7C" w:rsidRPr="00802157" w:rsidRDefault="00034A7C" w:rsidP="009156E9">
            <w:pPr>
              <w:spacing w:line="276" w:lineRule="auto"/>
              <w:jc w:val="center"/>
              <w:rPr>
                <w:rFonts w:ascii="Arial Nova Cond Light" w:hAnsi="Arial Nova Cond Light" w:cstheme="minorHAnsi"/>
                <w:bCs/>
                <w:color w:val="FFFFFF" w:themeColor="background1"/>
                <w:sz w:val="16"/>
                <w:szCs w:val="16"/>
              </w:rPr>
            </w:pPr>
            <w:r w:rsidRPr="00802157">
              <w:rPr>
                <w:rFonts w:ascii="Arial Nova Cond Light" w:hAnsi="Arial Nova Cond Light" w:cstheme="minorHAnsi"/>
                <w:bCs/>
                <w:color w:val="FFFFFF" w:themeColor="background1"/>
                <w:sz w:val="16"/>
                <w:szCs w:val="16"/>
              </w:rPr>
              <w:t>Línea de base</w:t>
            </w:r>
          </w:p>
        </w:tc>
        <w:tc>
          <w:tcPr>
            <w:tcW w:w="3758" w:type="pct"/>
            <w:gridSpan w:val="9"/>
            <w:shd w:val="clear" w:color="auto" w:fill="C45911" w:themeFill="accent2" w:themeFillShade="BF"/>
            <w:vAlign w:val="center"/>
          </w:tcPr>
          <w:p w14:paraId="0F31219D" w14:textId="77777777" w:rsidR="00034A7C" w:rsidRPr="00034A7C" w:rsidRDefault="00034A7C" w:rsidP="009156E9">
            <w:pPr>
              <w:spacing w:line="276" w:lineRule="auto"/>
              <w:jc w:val="center"/>
              <w:rPr>
                <w:rFonts w:ascii="Arial Nova Cond Light" w:hAnsi="Arial Nova Cond Light" w:cstheme="minorHAnsi"/>
                <w:bCs/>
                <w:color w:val="FFFFFF" w:themeColor="background1"/>
                <w:sz w:val="20"/>
                <w:szCs w:val="20"/>
              </w:rPr>
            </w:pPr>
            <w:r w:rsidRPr="00034A7C">
              <w:rPr>
                <w:rFonts w:ascii="Arial Nova Cond Light" w:hAnsi="Arial Nova Cond Light" w:cstheme="minorHAnsi"/>
                <w:bCs/>
                <w:color w:val="FFFFFF" w:themeColor="background1"/>
                <w:sz w:val="20"/>
                <w:szCs w:val="20"/>
              </w:rPr>
              <w:t>Logros esperados</w:t>
            </w:r>
          </w:p>
        </w:tc>
      </w:tr>
      <w:tr w:rsidR="00034A7C" w:rsidRPr="00802157" w14:paraId="50053D7F" w14:textId="77777777" w:rsidTr="00034A7C">
        <w:trPr>
          <w:trHeight w:val="286"/>
        </w:trPr>
        <w:tc>
          <w:tcPr>
            <w:tcW w:w="666" w:type="pct"/>
            <w:shd w:val="clear" w:color="auto" w:fill="FBE4D5" w:themeFill="accent2" w:themeFillTint="33"/>
            <w:vAlign w:val="center"/>
          </w:tcPr>
          <w:p w14:paraId="2BC0F826" w14:textId="77777777" w:rsidR="00034A7C" w:rsidRPr="00802157" w:rsidRDefault="00034A7C" w:rsidP="009156E9">
            <w:pPr>
              <w:spacing w:line="276" w:lineRule="auto"/>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Año</w:t>
            </w:r>
          </w:p>
        </w:tc>
        <w:tc>
          <w:tcPr>
            <w:tcW w:w="576" w:type="pct"/>
            <w:tcBorders>
              <w:bottom w:val="single" w:sz="4" w:space="0" w:color="auto"/>
            </w:tcBorders>
            <w:shd w:val="clear" w:color="auto" w:fill="FBE4D5" w:themeFill="accent2" w:themeFillTint="33"/>
            <w:vAlign w:val="center"/>
          </w:tcPr>
          <w:p w14:paraId="08F11BB5" w14:textId="5811C1D8" w:rsidR="00034A7C" w:rsidRPr="00802157" w:rsidRDefault="00034A7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2019</w:t>
            </w:r>
          </w:p>
        </w:tc>
        <w:tc>
          <w:tcPr>
            <w:tcW w:w="508" w:type="pct"/>
            <w:tcBorders>
              <w:bottom w:val="single" w:sz="4" w:space="0" w:color="auto"/>
            </w:tcBorders>
            <w:shd w:val="clear" w:color="auto" w:fill="FBE4D5" w:themeFill="accent2" w:themeFillTint="33"/>
            <w:vAlign w:val="center"/>
          </w:tcPr>
          <w:p w14:paraId="0C1F8E7D" w14:textId="77777777" w:rsidR="00034A7C" w:rsidRPr="00802157" w:rsidRDefault="00034A7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2022</w:t>
            </w:r>
          </w:p>
        </w:tc>
        <w:tc>
          <w:tcPr>
            <w:tcW w:w="499" w:type="pct"/>
            <w:tcBorders>
              <w:bottom w:val="single" w:sz="4" w:space="0" w:color="auto"/>
            </w:tcBorders>
            <w:shd w:val="clear" w:color="auto" w:fill="FBE4D5" w:themeFill="accent2" w:themeFillTint="33"/>
            <w:vAlign w:val="center"/>
          </w:tcPr>
          <w:p w14:paraId="31AA15D2" w14:textId="77777777" w:rsidR="00034A7C" w:rsidRPr="00802157" w:rsidRDefault="00034A7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2023</w:t>
            </w:r>
          </w:p>
        </w:tc>
        <w:tc>
          <w:tcPr>
            <w:tcW w:w="416" w:type="pct"/>
            <w:tcBorders>
              <w:bottom w:val="single" w:sz="4" w:space="0" w:color="auto"/>
            </w:tcBorders>
            <w:shd w:val="clear" w:color="auto" w:fill="FBE4D5" w:themeFill="accent2" w:themeFillTint="33"/>
            <w:vAlign w:val="center"/>
          </w:tcPr>
          <w:p w14:paraId="6513ECE8" w14:textId="77777777" w:rsidR="00034A7C" w:rsidRPr="00802157" w:rsidRDefault="00034A7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2024</w:t>
            </w:r>
          </w:p>
        </w:tc>
        <w:tc>
          <w:tcPr>
            <w:tcW w:w="539" w:type="pct"/>
            <w:tcBorders>
              <w:bottom w:val="single" w:sz="4" w:space="0" w:color="auto"/>
            </w:tcBorders>
            <w:shd w:val="clear" w:color="auto" w:fill="FBE4D5" w:themeFill="accent2" w:themeFillTint="33"/>
            <w:vAlign w:val="center"/>
          </w:tcPr>
          <w:p w14:paraId="48747565" w14:textId="77777777" w:rsidR="00034A7C" w:rsidRPr="00802157" w:rsidRDefault="00034A7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2025</w:t>
            </w:r>
          </w:p>
        </w:tc>
        <w:tc>
          <w:tcPr>
            <w:tcW w:w="363" w:type="pct"/>
            <w:tcBorders>
              <w:bottom w:val="single" w:sz="4" w:space="0" w:color="auto"/>
            </w:tcBorders>
            <w:shd w:val="clear" w:color="auto" w:fill="FBE4D5" w:themeFill="accent2" w:themeFillTint="33"/>
            <w:vAlign w:val="center"/>
          </w:tcPr>
          <w:p w14:paraId="36C879DC" w14:textId="77777777" w:rsidR="00034A7C" w:rsidRPr="00802157" w:rsidRDefault="00034A7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2026</w:t>
            </w:r>
          </w:p>
        </w:tc>
        <w:tc>
          <w:tcPr>
            <w:tcW w:w="363" w:type="pct"/>
            <w:tcBorders>
              <w:bottom w:val="single" w:sz="4" w:space="0" w:color="auto"/>
            </w:tcBorders>
            <w:shd w:val="clear" w:color="auto" w:fill="FBE4D5" w:themeFill="accent2" w:themeFillTint="33"/>
            <w:vAlign w:val="center"/>
          </w:tcPr>
          <w:p w14:paraId="43F7C26A" w14:textId="77777777" w:rsidR="00034A7C" w:rsidRPr="00802157" w:rsidRDefault="00034A7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2027</w:t>
            </w:r>
          </w:p>
        </w:tc>
        <w:tc>
          <w:tcPr>
            <w:tcW w:w="363" w:type="pct"/>
            <w:tcBorders>
              <w:bottom w:val="single" w:sz="4" w:space="0" w:color="auto"/>
            </w:tcBorders>
            <w:shd w:val="clear" w:color="auto" w:fill="FBE4D5" w:themeFill="accent2" w:themeFillTint="33"/>
            <w:vAlign w:val="center"/>
          </w:tcPr>
          <w:p w14:paraId="12EA4004" w14:textId="77777777" w:rsidR="00034A7C" w:rsidRPr="00802157" w:rsidRDefault="00034A7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2028</w:t>
            </w:r>
          </w:p>
        </w:tc>
        <w:tc>
          <w:tcPr>
            <w:tcW w:w="363" w:type="pct"/>
            <w:tcBorders>
              <w:bottom w:val="single" w:sz="4" w:space="0" w:color="auto"/>
            </w:tcBorders>
            <w:shd w:val="clear" w:color="auto" w:fill="FBE4D5" w:themeFill="accent2" w:themeFillTint="33"/>
            <w:vAlign w:val="center"/>
          </w:tcPr>
          <w:p w14:paraId="3FA69552" w14:textId="77777777" w:rsidR="00034A7C" w:rsidRPr="00802157" w:rsidRDefault="00034A7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2029</w:t>
            </w:r>
          </w:p>
        </w:tc>
        <w:tc>
          <w:tcPr>
            <w:tcW w:w="344" w:type="pct"/>
            <w:tcBorders>
              <w:bottom w:val="single" w:sz="4" w:space="0" w:color="auto"/>
            </w:tcBorders>
            <w:shd w:val="clear" w:color="auto" w:fill="FBE4D5" w:themeFill="accent2" w:themeFillTint="33"/>
            <w:vAlign w:val="center"/>
          </w:tcPr>
          <w:p w14:paraId="74BB49A5" w14:textId="77777777" w:rsidR="00034A7C" w:rsidRPr="00802157" w:rsidRDefault="00034A7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2030</w:t>
            </w:r>
          </w:p>
        </w:tc>
      </w:tr>
      <w:tr w:rsidR="00034A7C" w:rsidRPr="00802157" w14:paraId="70C11165" w14:textId="77777777" w:rsidTr="00034A7C">
        <w:trPr>
          <w:trHeight w:val="85"/>
        </w:trPr>
        <w:tc>
          <w:tcPr>
            <w:tcW w:w="666" w:type="pct"/>
            <w:shd w:val="clear" w:color="auto" w:fill="D9D9D9" w:themeFill="background1" w:themeFillShade="D9"/>
            <w:vAlign w:val="center"/>
          </w:tcPr>
          <w:p w14:paraId="74150308" w14:textId="77777777" w:rsidR="00034A7C" w:rsidRPr="00802157" w:rsidRDefault="00034A7C" w:rsidP="009156E9">
            <w:pPr>
              <w:spacing w:line="276" w:lineRule="auto"/>
              <w:rPr>
                <w:rFonts w:ascii="Arial Nova Cond Light" w:hAnsi="Arial Nova Cond Light" w:cstheme="minorHAnsi"/>
                <w:bCs/>
                <w:color w:val="000000" w:themeColor="text1"/>
                <w:sz w:val="16"/>
                <w:szCs w:val="16"/>
              </w:rPr>
            </w:pPr>
            <w:r w:rsidRPr="00802157">
              <w:rPr>
                <w:rFonts w:ascii="Arial Nova Cond Light" w:hAnsi="Arial Nova Cond Light" w:cstheme="minorHAnsi"/>
                <w:bCs/>
                <w:color w:val="000000" w:themeColor="text1"/>
                <w:sz w:val="16"/>
                <w:szCs w:val="16"/>
              </w:rPr>
              <w:t>Valor</w:t>
            </w:r>
          </w:p>
        </w:tc>
        <w:tc>
          <w:tcPr>
            <w:tcW w:w="576" w:type="pct"/>
            <w:shd w:val="clear" w:color="auto" w:fill="auto"/>
            <w:vAlign w:val="center"/>
          </w:tcPr>
          <w:p w14:paraId="6CD2E4C0" w14:textId="77777777" w:rsidR="00034A7C" w:rsidRPr="0043749C" w:rsidRDefault="00034A7C" w:rsidP="009156E9">
            <w:pPr>
              <w:spacing w:line="276" w:lineRule="auto"/>
              <w:jc w:val="center"/>
              <w:rPr>
                <w:rFonts w:ascii="Arial Nova Cond Light" w:hAnsi="Arial Nova Cond Light"/>
                <w:sz w:val="18"/>
                <w:szCs w:val="18"/>
              </w:rPr>
            </w:pPr>
          </w:p>
        </w:tc>
        <w:tc>
          <w:tcPr>
            <w:tcW w:w="508" w:type="pct"/>
            <w:shd w:val="clear" w:color="auto" w:fill="auto"/>
            <w:vAlign w:val="center"/>
          </w:tcPr>
          <w:p w14:paraId="6A93ADD5" w14:textId="77777777" w:rsidR="00034A7C" w:rsidRPr="0043749C" w:rsidRDefault="00034A7C" w:rsidP="009156E9">
            <w:pPr>
              <w:spacing w:line="276" w:lineRule="auto"/>
              <w:jc w:val="center"/>
              <w:rPr>
                <w:rFonts w:ascii="Arial Nova Cond Light" w:hAnsi="Arial Nova Cond Light"/>
                <w:sz w:val="18"/>
                <w:szCs w:val="18"/>
              </w:rPr>
            </w:pPr>
          </w:p>
        </w:tc>
        <w:tc>
          <w:tcPr>
            <w:tcW w:w="499" w:type="pct"/>
            <w:shd w:val="clear" w:color="auto" w:fill="auto"/>
            <w:vAlign w:val="center"/>
          </w:tcPr>
          <w:p w14:paraId="3E80C22F" w14:textId="77777777" w:rsidR="00034A7C" w:rsidRPr="0043749C" w:rsidRDefault="00034A7C" w:rsidP="009156E9">
            <w:pPr>
              <w:spacing w:line="276" w:lineRule="auto"/>
              <w:jc w:val="center"/>
              <w:rPr>
                <w:rFonts w:ascii="Arial Nova Cond Light" w:hAnsi="Arial Nova Cond Light"/>
                <w:sz w:val="18"/>
                <w:szCs w:val="18"/>
              </w:rPr>
            </w:pPr>
            <w:r w:rsidRPr="0043749C">
              <w:rPr>
                <w:rFonts w:ascii="Arial Nova Cond Light" w:hAnsi="Arial Nova Cond Light"/>
                <w:sz w:val="18"/>
                <w:szCs w:val="18"/>
              </w:rPr>
              <w:t>1%</w:t>
            </w:r>
          </w:p>
        </w:tc>
        <w:tc>
          <w:tcPr>
            <w:tcW w:w="416" w:type="pct"/>
            <w:shd w:val="clear" w:color="auto" w:fill="auto"/>
            <w:vAlign w:val="center"/>
          </w:tcPr>
          <w:p w14:paraId="6CA65DF0" w14:textId="77777777" w:rsidR="00034A7C" w:rsidRPr="0043749C" w:rsidRDefault="00034A7C" w:rsidP="009156E9">
            <w:pPr>
              <w:spacing w:line="276" w:lineRule="auto"/>
              <w:jc w:val="center"/>
              <w:rPr>
                <w:rFonts w:ascii="Arial Nova Cond Light" w:hAnsi="Arial Nova Cond Light"/>
                <w:sz w:val="18"/>
                <w:szCs w:val="18"/>
              </w:rPr>
            </w:pPr>
            <w:r w:rsidRPr="0043749C">
              <w:rPr>
                <w:rFonts w:ascii="Arial Nova Cond Light" w:hAnsi="Arial Nova Cond Light"/>
                <w:sz w:val="18"/>
                <w:szCs w:val="18"/>
              </w:rPr>
              <w:t>2%</w:t>
            </w:r>
          </w:p>
        </w:tc>
        <w:tc>
          <w:tcPr>
            <w:tcW w:w="539" w:type="pct"/>
            <w:shd w:val="clear" w:color="auto" w:fill="auto"/>
            <w:vAlign w:val="center"/>
          </w:tcPr>
          <w:p w14:paraId="456EAA5C" w14:textId="77777777" w:rsidR="00034A7C" w:rsidRPr="0043749C" w:rsidRDefault="00034A7C" w:rsidP="009156E9">
            <w:pPr>
              <w:spacing w:line="276" w:lineRule="auto"/>
              <w:jc w:val="center"/>
              <w:rPr>
                <w:rFonts w:ascii="Arial Nova Cond Light" w:hAnsi="Arial Nova Cond Light"/>
                <w:sz w:val="18"/>
                <w:szCs w:val="18"/>
              </w:rPr>
            </w:pPr>
            <w:r w:rsidRPr="0043749C">
              <w:rPr>
                <w:rFonts w:ascii="Arial Nova Cond Light" w:hAnsi="Arial Nova Cond Light"/>
                <w:sz w:val="18"/>
                <w:szCs w:val="18"/>
              </w:rPr>
              <w:t>3%</w:t>
            </w:r>
          </w:p>
        </w:tc>
        <w:tc>
          <w:tcPr>
            <w:tcW w:w="363" w:type="pct"/>
            <w:shd w:val="clear" w:color="auto" w:fill="auto"/>
            <w:vAlign w:val="center"/>
          </w:tcPr>
          <w:p w14:paraId="418A7419" w14:textId="77777777" w:rsidR="00034A7C" w:rsidRPr="0043749C" w:rsidRDefault="00034A7C" w:rsidP="009156E9">
            <w:pPr>
              <w:spacing w:line="276" w:lineRule="auto"/>
              <w:jc w:val="center"/>
              <w:rPr>
                <w:rFonts w:ascii="Arial Nova Cond Light" w:hAnsi="Arial Nova Cond Light"/>
                <w:sz w:val="18"/>
                <w:szCs w:val="18"/>
              </w:rPr>
            </w:pPr>
            <w:r w:rsidRPr="0043749C">
              <w:rPr>
                <w:rFonts w:ascii="Arial Nova Cond Light" w:hAnsi="Arial Nova Cond Light"/>
                <w:sz w:val="18"/>
                <w:szCs w:val="18"/>
              </w:rPr>
              <w:t>5%</w:t>
            </w:r>
          </w:p>
        </w:tc>
        <w:tc>
          <w:tcPr>
            <w:tcW w:w="363" w:type="pct"/>
            <w:shd w:val="clear" w:color="auto" w:fill="auto"/>
            <w:vAlign w:val="center"/>
          </w:tcPr>
          <w:p w14:paraId="7794B367" w14:textId="77777777" w:rsidR="00034A7C" w:rsidRPr="0043749C" w:rsidRDefault="00034A7C" w:rsidP="009156E9">
            <w:pPr>
              <w:spacing w:line="276" w:lineRule="auto"/>
              <w:jc w:val="center"/>
              <w:rPr>
                <w:rFonts w:ascii="Arial Nova Cond Light" w:hAnsi="Arial Nova Cond Light"/>
                <w:sz w:val="18"/>
                <w:szCs w:val="18"/>
              </w:rPr>
            </w:pPr>
            <w:r w:rsidRPr="0043749C">
              <w:rPr>
                <w:rFonts w:ascii="Arial Nova Cond Light" w:hAnsi="Arial Nova Cond Light"/>
                <w:sz w:val="18"/>
                <w:szCs w:val="18"/>
              </w:rPr>
              <w:t>7%</w:t>
            </w:r>
          </w:p>
        </w:tc>
        <w:tc>
          <w:tcPr>
            <w:tcW w:w="363" w:type="pct"/>
            <w:shd w:val="clear" w:color="auto" w:fill="auto"/>
            <w:vAlign w:val="center"/>
          </w:tcPr>
          <w:p w14:paraId="1EB36BD5" w14:textId="77777777" w:rsidR="00034A7C" w:rsidRPr="0043749C" w:rsidRDefault="00034A7C" w:rsidP="009156E9">
            <w:pPr>
              <w:spacing w:line="276" w:lineRule="auto"/>
              <w:jc w:val="center"/>
              <w:rPr>
                <w:rFonts w:ascii="Arial Nova Cond Light" w:hAnsi="Arial Nova Cond Light"/>
                <w:sz w:val="18"/>
                <w:szCs w:val="18"/>
              </w:rPr>
            </w:pPr>
            <w:r w:rsidRPr="0043749C">
              <w:rPr>
                <w:rFonts w:ascii="Arial Nova Cond Light" w:hAnsi="Arial Nova Cond Light"/>
                <w:sz w:val="18"/>
                <w:szCs w:val="18"/>
              </w:rPr>
              <w:t>8%</w:t>
            </w:r>
          </w:p>
        </w:tc>
        <w:tc>
          <w:tcPr>
            <w:tcW w:w="363" w:type="pct"/>
            <w:shd w:val="clear" w:color="auto" w:fill="auto"/>
            <w:vAlign w:val="center"/>
          </w:tcPr>
          <w:p w14:paraId="643C9621" w14:textId="77777777" w:rsidR="00034A7C" w:rsidRPr="0043749C" w:rsidRDefault="00034A7C" w:rsidP="009156E9">
            <w:pPr>
              <w:spacing w:line="276" w:lineRule="auto"/>
              <w:jc w:val="center"/>
              <w:rPr>
                <w:rFonts w:ascii="Arial Nova Cond Light" w:hAnsi="Arial Nova Cond Light"/>
                <w:sz w:val="18"/>
                <w:szCs w:val="18"/>
              </w:rPr>
            </w:pPr>
            <w:r w:rsidRPr="0043749C">
              <w:rPr>
                <w:rFonts w:ascii="Arial Nova Cond Light" w:hAnsi="Arial Nova Cond Light"/>
                <w:sz w:val="18"/>
                <w:szCs w:val="18"/>
              </w:rPr>
              <w:t>9%</w:t>
            </w:r>
          </w:p>
        </w:tc>
        <w:tc>
          <w:tcPr>
            <w:tcW w:w="344" w:type="pct"/>
            <w:shd w:val="clear" w:color="auto" w:fill="auto"/>
            <w:vAlign w:val="center"/>
          </w:tcPr>
          <w:p w14:paraId="03586255" w14:textId="77777777" w:rsidR="00034A7C" w:rsidRPr="0043749C" w:rsidRDefault="00034A7C" w:rsidP="009156E9">
            <w:pPr>
              <w:spacing w:line="276" w:lineRule="auto"/>
              <w:jc w:val="center"/>
              <w:rPr>
                <w:rFonts w:ascii="Arial Nova Cond Light" w:hAnsi="Arial Nova Cond Light"/>
                <w:sz w:val="18"/>
                <w:szCs w:val="18"/>
              </w:rPr>
            </w:pPr>
            <w:r w:rsidRPr="0043749C">
              <w:rPr>
                <w:rFonts w:ascii="Arial Nova Cond Light" w:hAnsi="Arial Nova Cond Light"/>
                <w:sz w:val="18"/>
                <w:szCs w:val="18"/>
              </w:rPr>
              <w:t>10%</w:t>
            </w:r>
          </w:p>
        </w:tc>
      </w:tr>
    </w:tbl>
    <w:p w14:paraId="39C54A93" w14:textId="77777777" w:rsidR="005B5DAC" w:rsidRDefault="005B5DAC" w:rsidP="005B5DAC">
      <w:pPr>
        <w:rPr>
          <w:rFonts w:ascii="Arial Narrow" w:hAnsi="Arial Narrow"/>
          <w:b/>
          <w:sz w:val="28"/>
          <w:szCs w:val="28"/>
        </w:rPr>
      </w:pPr>
    </w:p>
    <w:p w14:paraId="60CABF0B" w14:textId="77777777" w:rsidR="005B5DAC" w:rsidRDefault="005B5DAC" w:rsidP="005B5DAC">
      <w:pPr>
        <w:rPr>
          <w:rFonts w:ascii="Arial Narrow" w:hAnsi="Arial Narrow"/>
          <w:b/>
          <w:sz w:val="28"/>
          <w:szCs w:val="28"/>
        </w:rPr>
        <w:sectPr w:rsidR="005B5DAC" w:rsidSect="00F06015">
          <w:pgSz w:w="11906" w:h="16838"/>
          <w:pgMar w:top="1418" w:right="1701" w:bottom="1418" w:left="1701" w:header="709" w:footer="709" w:gutter="0"/>
          <w:cols w:space="708"/>
          <w:docGrid w:linePitch="360"/>
        </w:sectPr>
      </w:pPr>
    </w:p>
    <w:tbl>
      <w:tblPr>
        <w:tblStyle w:val="Tablaconcuadrcula7"/>
        <w:tblW w:w="5004" w:type="pct"/>
        <w:tblLook w:val="04A0" w:firstRow="1" w:lastRow="0" w:firstColumn="1" w:lastColumn="0" w:noHBand="0" w:noVBand="1"/>
      </w:tblPr>
      <w:tblGrid>
        <w:gridCol w:w="992"/>
        <w:gridCol w:w="1125"/>
        <w:gridCol w:w="860"/>
        <w:gridCol w:w="848"/>
        <w:gridCol w:w="850"/>
        <w:gridCol w:w="779"/>
        <w:gridCol w:w="617"/>
        <w:gridCol w:w="617"/>
        <w:gridCol w:w="617"/>
        <w:gridCol w:w="617"/>
        <w:gridCol w:w="580"/>
      </w:tblGrid>
      <w:tr w:rsidR="005B5DAC" w:rsidRPr="00802157" w14:paraId="490774AD" w14:textId="77777777" w:rsidTr="009156E9">
        <w:trPr>
          <w:trHeight w:val="274"/>
        </w:trPr>
        <w:tc>
          <w:tcPr>
            <w:tcW w:w="5000" w:type="pct"/>
            <w:gridSpan w:val="11"/>
            <w:shd w:val="clear" w:color="auto" w:fill="C45911" w:themeFill="accent2" w:themeFillShade="BF"/>
            <w:vAlign w:val="center"/>
          </w:tcPr>
          <w:p w14:paraId="5D0FFA70" w14:textId="04D9CC70" w:rsidR="005B5DAC" w:rsidRPr="006A3727" w:rsidRDefault="005B5DAC" w:rsidP="009156E9">
            <w:pPr>
              <w:jc w:val="center"/>
              <w:rPr>
                <w:rFonts w:ascii="Arial Nova Cond Light" w:hAnsi="Arial Nova Cond Light"/>
                <w:bCs/>
                <w:color w:val="FFFFFF" w:themeColor="background1"/>
                <w:szCs w:val="20"/>
              </w:rPr>
            </w:pPr>
            <w:r w:rsidRPr="006A3727">
              <w:rPr>
                <w:rFonts w:ascii="Arial Nova Cond Light" w:hAnsi="Arial Nova Cond Light"/>
                <w:bCs/>
                <w:color w:val="FFFFFF" w:themeColor="background1"/>
                <w:szCs w:val="20"/>
              </w:rPr>
              <w:lastRenderedPageBreak/>
              <w:t xml:space="preserve">FICHA TÉCNICA DEL INDICADOR </w:t>
            </w:r>
            <w:r w:rsidR="005017E3">
              <w:rPr>
                <w:rFonts w:ascii="Arial Nova Cond Light" w:hAnsi="Arial Nova Cond Light"/>
                <w:bCs/>
                <w:color w:val="FFFFFF" w:themeColor="background1"/>
                <w:szCs w:val="20"/>
              </w:rPr>
              <w:t>10</w:t>
            </w:r>
            <w:r w:rsidR="00034A7C">
              <w:rPr>
                <w:rFonts w:ascii="Arial Nova Cond Light" w:hAnsi="Arial Nova Cond Light"/>
                <w:bCs/>
                <w:color w:val="FFFFFF" w:themeColor="background1"/>
                <w:szCs w:val="20"/>
              </w:rPr>
              <w:t>.2</w:t>
            </w:r>
          </w:p>
        </w:tc>
      </w:tr>
      <w:tr w:rsidR="00F05640" w:rsidRPr="00802157" w14:paraId="7C399AA4" w14:textId="77777777" w:rsidTr="00F05640">
        <w:trPr>
          <w:trHeight w:val="197"/>
        </w:trPr>
        <w:tc>
          <w:tcPr>
            <w:tcW w:w="1244" w:type="pct"/>
            <w:gridSpan w:val="2"/>
            <w:shd w:val="clear" w:color="auto" w:fill="C45911" w:themeFill="accent2" w:themeFillShade="BF"/>
            <w:vAlign w:val="center"/>
          </w:tcPr>
          <w:p w14:paraId="3E13F075" w14:textId="77777777" w:rsidR="005B5DAC" w:rsidRPr="006A3727" w:rsidRDefault="005B5DAC" w:rsidP="009156E9">
            <w:pPr>
              <w:spacing w:line="276" w:lineRule="auto"/>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Objetivo prioritario:</w:t>
            </w:r>
          </w:p>
        </w:tc>
        <w:tc>
          <w:tcPr>
            <w:tcW w:w="3756" w:type="pct"/>
            <w:gridSpan w:val="9"/>
            <w:vAlign w:val="center"/>
          </w:tcPr>
          <w:p w14:paraId="1DFC89A7"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OP1 Incrementar la calidad de los productos y servicios que las entidades del sector público y las empresas ofrecen al ciudadano</w:t>
            </w:r>
          </w:p>
        </w:tc>
      </w:tr>
      <w:tr w:rsidR="00F05640" w:rsidRPr="00802157" w14:paraId="708A799B" w14:textId="77777777" w:rsidTr="00F05640">
        <w:trPr>
          <w:trHeight w:val="502"/>
        </w:trPr>
        <w:tc>
          <w:tcPr>
            <w:tcW w:w="1244" w:type="pct"/>
            <w:gridSpan w:val="2"/>
            <w:shd w:val="clear" w:color="auto" w:fill="C45911" w:themeFill="accent2" w:themeFillShade="BF"/>
            <w:vAlign w:val="center"/>
          </w:tcPr>
          <w:p w14:paraId="48EE70A7" w14:textId="77777777" w:rsidR="005B5DAC" w:rsidRPr="006A3727" w:rsidRDefault="005B5DAC" w:rsidP="009156E9">
            <w:pPr>
              <w:spacing w:line="276" w:lineRule="auto"/>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Lineamiento de política</w:t>
            </w:r>
          </w:p>
        </w:tc>
        <w:tc>
          <w:tcPr>
            <w:tcW w:w="3756" w:type="pct"/>
            <w:gridSpan w:val="9"/>
            <w:tcBorders>
              <w:bottom w:val="single" w:sz="4" w:space="0" w:color="auto"/>
            </w:tcBorders>
            <w:vAlign w:val="center"/>
          </w:tcPr>
          <w:p w14:paraId="7E647FDF"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L.1.1. Incrementar el uso de estándares de calidad en los bienes y servicios que brindan las entidades públicas</w:t>
            </w:r>
          </w:p>
        </w:tc>
      </w:tr>
      <w:tr w:rsidR="00F05640" w:rsidRPr="00802157" w14:paraId="085AB2CA" w14:textId="77777777" w:rsidTr="00F05640">
        <w:trPr>
          <w:trHeight w:val="392"/>
        </w:trPr>
        <w:tc>
          <w:tcPr>
            <w:tcW w:w="1244" w:type="pct"/>
            <w:gridSpan w:val="2"/>
            <w:shd w:val="clear" w:color="auto" w:fill="C45911" w:themeFill="accent2" w:themeFillShade="BF"/>
            <w:vAlign w:val="center"/>
          </w:tcPr>
          <w:p w14:paraId="0B682938" w14:textId="77777777" w:rsidR="005B5DAC" w:rsidRPr="006A3727" w:rsidRDefault="005B5DAC" w:rsidP="009156E9">
            <w:pPr>
              <w:spacing w:line="276" w:lineRule="auto"/>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Nombre del servicio</w:t>
            </w:r>
          </w:p>
        </w:tc>
        <w:tc>
          <w:tcPr>
            <w:tcW w:w="3756" w:type="pct"/>
            <w:gridSpan w:val="9"/>
            <w:tcBorders>
              <w:bottom w:val="single" w:sz="4" w:space="0" w:color="auto"/>
            </w:tcBorders>
            <w:shd w:val="clear" w:color="auto" w:fill="auto"/>
            <w:vAlign w:val="center"/>
          </w:tcPr>
          <w:p w14:paraId="36021133" w14:textId="76D5CC84" w:rsidR="005B5DAC" w:rsidRPr="00034A7C" w:rsidRDefault="005017E3" w:rsidP="009156E9">
            <w:pPr>
              <w:rPr>
                <w:rFonts w:ascii="Arial Nova Cond Light" w:hAnsi="Arial Nova Cond Light"/>
                <w:sz w:val="20"/>
                <w:szCs w:val="20"/>
              </w:rPr>
            </w:pPr>
            <w:r>
              <w:rPr>
                <w:rFonts w:ascii="Arial Nova Cond Light" w:hAnsi="Arial Nova Cond Light"/>
                <w:sz w:val="20"/>
                <w:szCs w:val="20"/>
              </w:rPr>
              <w:t>10</w:t>
            </w:r>
            <w:r w:rsidR="00034A7C" w:rsidRPr="00034A7C">
              <w:rPr>
                <w:rFonts w:ascii="Arial Nova Cond Light" w:hAnsi="Arial Nova Cond Light"/>
                <w:sz w:val="20"/>
                <w:szCs w:val="20"/>
              </w:rPr>
              <w:t xml:space="preserve">. </w:t>
            </w:r>
            <w:r w:rsidR="005B5DAC" w:rsidRPr="00034A7C">
              <w:rPr>
                <w:rFonts w:ascii="Arial Nova Cond Light" w:hAnsi="Arial Nova Cond Light"/>
                <w:sz w:val="20"/>
                <w:szCs w:val="20"/>
              </w:rPr>
              <w:t>SERVICIO DE CONVALIDACIÓN DE APRENDIZAJES EN LA EDUCACIÓN SUPERIOR Y TÉCNICO-PRODUCTIVA EMPLEANDO ESTÁNDARES DE CALIDAD, NACIONALES E INTERNACIONALES.</w:t>
            </w:r>
          </w:p>
        </w:tc>
      </w:tr>
      <w:tr w:rsidR="00F05640" w:rsidRPr="00802157" w14:paraId="42D10883" w14:textId="77777777" w:rsidTr="00F05640">
        <w:trPr>
          <w:trHeight w:val="289"/>
        </w:trPr>
        <w:tc>
          <w:tcPr>
            <w:tcW w:w="1244" w:type="pct"/>
            <w:gridSpan w:val="2"/>
            <w:shd w:val="clear" w:color="auto" w:fill="C45911" w:themeFill="accent2" w:themeFillShade="BF"/>
            <w:vAlign w:val="center"/>
          </w:tcPr>
          <w:p w14:paraId="1A899A05" w14:textId="77777777" w:rsidR="005B5DAC" w:rsidRPr="006A3727" w:rsidRDefault="005B5DAC" w:rsidP="009156E9">
            <w:pPr>
              <w:spacing w:line="276" w:lineRule="auto"/>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Nombre del indicador</w:t>
            </w:r>
          </w:p>
        </w:tc>
        <w:tc>
          <w:tcPr>
            <w:tcW w:w="3756" w:type="pct"/>
            <w:gridSpan w:val="9"/>
            <w:tcBorders>
              <w:bottom w:val="single" w:sz="4" w:space="0" w:color="auto"/>
            </w:tcBorders>
            <w:shd w:val="clear" w:color="auto" w:fill="auto"/>
            <w:vAlign w:val="center"/>
          </w:tcPr>
          <w:p w14:paraId="2BE672DB"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 xml:space="preserve">Porcentaje de estudiantes de la educación básica con aprendizajes convalidados que transitan a la Educación Superior y Técnico-Productiva  </w:t>
            </w:r>
          </w:p>
        </w:tc>
      </w:tr>
      <w:tr w:rsidR="00F05640" w:rsidRPr="00802157" w14:paraId="30C673B8" w14:textId="77777777" w:rsidTr="00F05640">
        <w:trPr>
          <w:trHeight w:val="77"/>
        </w:trPr>
        <w:tc>
          <w:tcPr>
            <w:tcW w:w="1244" w:type="pct"/>
            <w:gridSpan w:val="2"/>
            <w:shd w:val="clear" w:color="auto" w:fill="C45911" w:themeFill="accent2" w:themeFillShade="BF"/>
            <w:vAlign w:val="center"/>
          </w:tcPr>
          <w:p w14:paraId="684051F8" w14:textId="77777777" w:rsidR="005B5DAC" w:rsidRPr="006A3727" w:rsidRDefault="005B5DAC" w:rsidP="009156E9">
            <w:pPr>
              <w:spacing w:line="276" w:lineRule="auto"/>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Justificación</w:t>
            </w:r>
          </w:p>
        </w:tc>
        <w:tc>
          <w:tcPr>
            <w:tcW w:w="3756" w:type="pct"/>
            <w:gridSpan w:val="9"/>
            <w:shd w:val="clear" w:color="auto" w:fill="auto"/>
            <w:vAlign w:val="center"/>
          </w:tcPr>
          <w:p w14:paraId="069582C5"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El cálculo del indicador permitirá reconocer los aprendizajes convalidados y adquiridos por los/as estudiantes en las instancias educativas para la continuidad de su ruta formativa en la educación técnico-productiva o educación superior tecnológica.</w:t>
            </w:r>
          </w:p>
        </w:tc>
      </w:tr>
      <w:tr w:rsidR="00F05640" w:rsidRPr="00802157" w14:paraId="091EF5CA" w14:textId="77777777" w:rsidTr="00F05640">
        <w:trPr>
          <w:trHeight w:val="358"/>
        </w:trPr>
        <w:tc>
          <w:tcPr>
            <w:tcW w:w="1244" w:type="pct"/>
            <w:gridSpan w:val="2"/>
            <w:shd w:val="clear" w:color="auto" w:fill="C45911" w:themeFill="accent2" w:themeFillShade="BF"/>
            <w:vAlign w:val="center"/>
          </w:tcPr>
          <w:p w14:paraId="48521D81" w14:textId="77777777" w:rsidR="005B5DAC" w:rsidRPr="006A3727" w:rsidRDefault="005B5DAC" w:rsidP="009156E9">
            <w:pPr>
              <w:spacing w:line="276" w:lineRule="auto"/>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Responsable de indicador</w:t>
            </w:r>
          </w:p>
        </w:tc>
        <w:tc>
          <w:tcPr>
            <w:tcW w:w="3756" w:type="pct"/>
            <w:gridSpan w:val="9"/>
            <w:shd w:val="clear" w:color="auto" w:fill="auto"/>
            <w:vAlign w:val="center"/>
          </w:tcPr>
          <w:p w14:paraId="1142B888"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Dirección General de Educación Técnico-Productiva y Superior Tecnológica y Artística -DIGESUTPA / MINEDU</w:t>
            </w:r>
          </w:p>
          <w:p w14:paraId="47ADE4A4"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Dirección de Servicio de Educación Técnico-Productiva, Superior Tecnológica y Artística DISERTPA / MINEDU</w:t>
            </w:r>
          </w:p>
          <w:p w14:paraId="752939FF" w14:textId="77777777" w:rsidR="005B5DAC" w:rsidRPr="00034A7C" w:rsidRDefault="005B5DAC" w:rsidP="009156E9">
            <w:pPr>
              <w:rPr>
                <w:rFonts w:ascii="Arial Nova Cond Light" w:hAnsi="Arial Nova Cond Light"/>
                <w:sz w:val="20"/>
                <w:szCs w:val="20"/>
              </w:rPr>
            </w:pPr>
          </w:p>
          <w:p w14:paraId="49A2E459"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Dirección General de Educación Superior Universitaria-DIGESU</w:t>
            </w:r>
          </w:p>
        </w:tc>
      </w:tr>
      <w:tr w:rsidR="00F05640" w:rsidRPr="00802157" w14:paraId="5032E3C6" w14:textId="77777777" w:rsidTr="00F05640">
        <w:trPr>
          <w:trHeight w:val="364"/>
        </w:trPr>
        <w:tc>
          <w:tcPr>
            <w:tcW w:w="1244" w:type="pct"/>
            <w:gridSpan w:val="2"/>
            <w:shd w:val="clear" w:color="auto" w:fill="C45911" w:themeFill="accent2" w:themeFillShade="BF"/>
            <w:vAlign w:val="center"/>
          </w:tcPr>
          <w:p w14:paraId="03C7F67E" w14:textId="77777777" w:rsidR="005B5DAC" w:rsidRPr="006A3727" w:rsidRDefault="005B5DAC" w:rsidP="009156E9">
            <w:pPr>
              <w:spacing w:line="276" w:lineRule="auto"/>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Limitaciones para la medición del indicador</w:t>
            </w:r>
          </w:p>
        </w:tc>
        <w:tc>
          <w:tcPr>
            <w:tcW w:w="3756" w:type="pct"/>
            <w:gridSpan w:val="9"/>
            <w:shd w:val="clear" w:color="auto" w:fill="auto"/>
            <w:vAlign w:val="center"/>
          </w:tcPr>
          <w:p w14:paraId="2947E46A"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 xml:space="preserve">Creación e implementación de un sistema de informático que permita el recojo de información del indicador. </w:t>
            </w:r>
          </w:p>
          <w:p w14:paraId="46128987"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En el caso de la educación superior universitaria, para medir la entrega del servicio se requiere de la concreción del marco nacional de cualificaciones de la ESTP y, además, de la reorganización del ente acreditador.</w:t>
            </w:r>
          </w:p>
        </w:tc>
      </w:tr>
      <w:tr w:rsidR="00F05640" w:rsidRPr="00802157" w14:paraId="1260852F" w14:textId="77777777" w:rsidTr="00F05640">
        <w:tblPrEx>
          <w:tblCellMar>
            <w:left w:w="70" w:type="dxa"/>
            <w:right w:w="70" w:type="dxa"/>
          </w:tblCellMar>
        </w:tblPrEx>
        <w:trPr>
          <w:trHeight w:val="1374"/>
        </w:trPr>
        <w:tc>
          <w:tcPr>
            <w:tcW w:w="1244" w:type="pct"/>
            <w:gridSpan w:val="2"/>
            <w:shd w:val="clear" w:color="auto" w:fill="C45911" w:themeFill="accent2" w:themeFillShade="BF"/>
            <w:vAlign w:val="center"/>
          </w:tcPr>
          <w:p w14:paraId="4B58F3B4" w14:textId="77777777" w:rsidR="005B5DAC" w:rsidRPr="006A3727" w:rsidRDefault="005B5DAC" w:rsidP="009156E9">
            <w:pPr>
              <w:spacing w:line="276" w:lineRule="auto"/>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Método de cálculo:</w:t>
            </w:r>
          </w:p>
        </w:tc>
        <w:tc>
          <w:tcPr>
            <w:tcW w:w="3756" w:type="pct"/>
            <w:gridSpan w:val="9"/>
            <w:shd w:val="clear" w:color="auto" w:fill="auto"/>
            <w:vAlign w:val="center"/>
          </w:tcPr>
          <w:p w14:paraId="2E8A12E3"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Fórmula</w:t>
            </w:r>
          </w:p>
          <w:p w14:paraId="020367C9" w14:textId="77777777" w:rsidR="005B5DAC" w:rsidRPr="00034A7C" w:rsidRDefault="005B5DAC" w:rsidP="009156E9">
            <w:pPr>
              <w:rPr>
                <w:rFonts w:ascii="Arial Nova Cond Light" w:hAnsi="Arial Nova Cond Light"/>
                <w:sz w:val="20"/>
                <w:szCs w:val="20"/>
              </w:rPr>
            </w:pPr>
            <m:oMathPara>
              <m:oMath>
                <m:r>
                  <m:rPr>
                    <m:sty m:val="p"/>
                  </m:rPr>
                  <w:rPr>
                    <w:rFonts w:ascii="Cambria Math" w:hAnsi="Cambria Math"/>
                    <w:sz w:val="20"/>
                    <w:szCs w:val="20"/>
                  </w:rPr>
                  <m:t>%</m:t>
                </m:r>
                <m:r>
                  <w:rPr>
                    <w:rFonts w:ascii="Cambria Math" w:hAnsi="Cambria Math"/>
                    <w:sz w:val="20"/>
                    <w:szCs w:val="20"/>
                  </w:rPr>
                  <m:t>EAC</m:t>
                </m:r>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TEAC</m:t>
                    </m:r>
                  </m:num>
                  <m:den>
                    <m:r>
                      <w:rPr>
                        <w:rFonts w:ascii="Cambria Math" w:hAnsi="Cambria Math"/>
                        <w:sz w:val="20"/>
                        <w:szCs w:val="20"/>
                      </w:rPr>
                      <m:t>TES</m:t>
                    </m:r>
                  </m:den>
                </m:f>
                <m:r>
                  <m:rPr>
                    <m:sty m:val="p"/>
                  </m:rPr>
                  <w:rPr>
                    <w:rFonts w:ascii="Cambria Math" w:hAnsi="Cambria Math"/>
                    <w:sz w:val="20"/>
                    <w:szCs w:val="20"/>
                  </w:rPr>
                  <m:t>×100</m:t>
                </m:r>
              </m:oMath>
            </m:oMathPara>
          </w:p>
          <w:p w14:paraId="57B12AE9" w14:textId="77777777" w:rsidR="005B5DAC" w:rsidRPr="00034A7C" w:rsidRDefault="005B5DAC" w:rsidP="009156E9">
            <w:pPr>
              <w:rPr>
                <w:rFonts w:ascii="Arial Nova Cond Light" w:hAnsi="Arial Nova Cond Light"/>
                <w:sz w:val="20"/>
                <w:szCs w:val="20"/>
              </w:rPr>
            </w:pPr>
          </w:p>
          <w:p w14:paraId="42C822E2"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Especificaciones Técnicas:</w:t>
            </w:r>
          </w:p>
          <w:p w14:paraId="12EF1AB6"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 xml:space="preserve">% EAC: Estudiantes con aprendizajes convalidados que transitan a la Educación Superior y Técnico-Productiva  </w:t>
            </w:r>
          </w:p>
          <w:p w14:paraId="79E06D17"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TEAC: Total de estudiantes con aprendizajes convalidados que transitan a la educación técnico-productiva y/o superior tecnológica</w:t>
            </w:r>
          </w:p>
          <w:p w14:paraId="31C5F54E"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 xml:space="preserve">TES: Total de estudiantes de la educación básica secundaria pública, según modalidad formativa. </w:t>
            </w:r>
          </w:p>
        </w:tc>
      </w:tr>
      <w:tr w:rsidR="003C40BF" w:rsidRPr="00802157" w14:paraId="2C92F127" w14:textId="77777777" w:rsidTr="00F05640">
        <w:trPr>
          <w:trHeight w:val="415"/>
        </w:trPr>
        <w:tc>
          <w:tcPr>
            <w:tcW w:w="1244" w:type="pct"/>
            <w:gridSpan w:val="2"/>
            <w:shd w:val="clear" w:color="auto" w:fill="C45911" w:themeFill="accent2" w:themeFillShade="BF"/>
            <w:vAlign w:val="center"/>
          </w:tcPr>
          <w:p w14:paraId="1BE2195E" w14:textId="77777777" w:rsidR="003C40BF" w:rsidRPr="006A3727" w:rsidRDefault="003C40BF" w:rsidP="009156E9">
            <w:pPr>
              <w:spacing w:line="276" w:lineRule="auto"/>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Sentido esperado del indicador:</w:t>
            </w:r>
          </w:p>
        </w:tc>
        <w:tc>
          <w:tcPr>
            <w:tcW w:w="3756" w:type="pct"/>
            <w:gridSpan w:val="9"/>
            <w:tcBorders>
              <w:bottom w:val="single" w:sz="4" w:space="0" w:color="auto"/>
            </w:tcBorders>
            <w:shd w:val="clear" w:color="auto" w:fill="auto"/>
            <w:vAlign w:val="center"/>
          </w:tcPr>
          <w:p w14:paraId="1B01BBEB" w14:textId="00DF0530" w:rsidR="003C40BF" w:rsidRPr="00034A7C" w:rsidRDefault="00C8138A" w:rsidP="009156E9">
            <w:pPr>
              <w:rPr>
                <w:rFonts w:ascii="Arial Nova Cond Light" w:hAnsi="Arial Nova Cond Light"/>
                <w:sz w:val="20"/>
                <w:szCs w:val="20"/>
              </w:rPr>
            </w:pPr>
            <w:r>
              <w:rPr>
                <w:rFonts w:ascii="Arial Nova Cond Light" w:hAnsi="Arial Nova Cond Light"/>
                <w:sz w:val="20"/>
                <w:szCs w:val="20"/>
              </w:rPr>
              <w:t>ASCENDENTE</w:t>
            </w:r>
          </w:p>
        </w:tc>
      </w:tr>
      <w:tr w:rsidR="003C40BF" w:rsidRPr="00802157" w14:paraId="6FBA639C" w14:textId="77777777" w:rsidTr="00F05640">
        <w:trPr>
          <w:trHeight w:val="415"/>
        </w:trPr>
        <w:tc>
          <w:tcPr>
            <w:tcW w:w="1244" w:type="pct"/>
            <w:gridSpan w:val="2"/>
            <w:shd w:val="clear" w:color="auto" w:fill="C45911" w:themeFill="accent2" w:themeFillShade="BF"/>
            <w:vAlign w:val="center"/>
          </w:tcPr>
          <w:p w14:paraId="244A3950" w14:textId="68C31270" w:rsidR="003C40BF" w:rsidRPr="006A3727" w:rsidRDefault="003C40BF" w:rsidP="003C40BF">
            <w:pPr>
              <w:spacing w:line="276" w:lineRule="auto"/>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Supuestos</w:t>
            </w:r>
          </w:p>
        </w:tc>
        <w:tc>
          <w:tcPr>
            <w:tcW w:w="3756" w:type="pct"/>
            <w:gridSpan w:val="9"/>
            <w:tcBorders>
              <w:bottom w:val="single" w:sz="4" w:space="0" w:color="auto"/>
            </w:tcBorders>
            <w:shd w:val="clear" w:color="auto" w:fill="auto"/>
            <w:vAlign w:val="center"/>
          </w:tcPr>
          <w:p w14:paraId="4E856D2E" w14:textId="1EA741BC" w:rsidR="003C40BF" w:rsidRPr="00034A7C" w:rsidRDefault="003C40BF" w:rsidP="003C40BF">
            <w:pPr>
              <w:rPr>
                <w:rFonts w:ascii="Arial Nova Cond Light" w:hAnsi="Arial Nova Cond Light"/>
                <w:sz w:val="20"/>
                <w:szCs w:val="20"/>
              </w:rPr>
            </w:pPr>
            <w:r w:rsidRPr="00034A7C">
              <w:rPr>
                <w:rFonts w:ascii="Arial Nova Cond Light" w:hAnsi="Arial Nova Cond Light"/>
                <w:sz w:val="20"/>
                <w:szCs w:val="20"/>
              </w:rPr>
              <w:t xml:space="preserve">Se aprueba el documento normativo denominado “Disposiciones que regulan la </w:t>
            </w:r>
            <w:proofErr w:type="spellStart"/>
            <w:r w:rsidRPr="00034A7C">
              <w:rPr>
                <w:rFonts w:ascii="Arial Nova Cond Light" w:hAnsi="Arial Nova Cond Light"/>
                <w:sz w:val="20"/>
                <w:szCs w:val="20"/>
              </w:rPr>
              <w:t>transitabilidad</w:t>
            </w:r>
            <w:proofErr w:type="spellEnd"/>
            <w:r w:rsidRPr="00034A7C">
              <w:rPr>
                <w:rFonts w:ascii="Arial Nova Cond Light" w:hAnsi="Arial Nova Cond Light"/>
                <w:sz w:val="20"/>
                <w:szCs w:val="20"/>
              </w:rPr>
              <w:t xml:space="preserve"> entre las instituciones educativas de Educación básica, Técnico-Productiva y Superior Tecnológica”, el cual brinda un marco normativo para la realización del proceso de </w:t>
            </w:r>
            <w:proofErr w:type="spellStart"/>
            <w:r w:rsidRPr="00034A7C">
              <w:rPr>
                <w:rFonts w:ascii="Arial Nova Cond Light" w:hAnsi="Arial Nova Cond Light"/>
                <w:sz w:val="20"/>
                <w:szCs w:val="20"/>
              </w:rPr>
              <w:t>transitabilidad</w:t>
            </w:r>
            <w:proofErr w:type="spellEnd"/>
            <w:r w:rsidRPr="00034A7C">
              <w:rPr>
                <w:rFonts w:ascii="Arial Nova Cond Light" w:hAnsi="Arial Nova Cond Light"/>
                <w:sz w:val="20"/>
                <w:szCs w:val="20"/>
              </w:rPr>
              <w:t>.</w:t>
            </w:r>
          </w:p>
        </w:tc>
      </w:tr>
      <w:tr w:rsidR="00F05640" w:rsidRPr="00802157" w14:paraId="2ACD73E7" w14:textId="77777777" w:rsidTr="00F05640">
        <w:trPr>
          <w:trHeight w:val="276"/>
        </w:trPr>
        <w:tc>
          <w:tcPr>
            <w:tcW w:w="1244" w:type="pct"/>
            <w:gridSpan w:val="2"/>
            <w:shd w:val="clear" w:color="auto" w:fill="C45911" w:themeFill="accent2" w:themeFillShade="BF"/>
            <w:vAlign w:val="center"/>
          </w:tcPr>
          <w:p w14:paraId="1C3A2349" w14:textId="77777777" w:rsidR="005B5DAC" w:rsidRPr="006A3727" w:rsidRDefault="005B5DAC" w:rsidP="009156E9">
            <w:pPr>
              <w:spacing w:line="276" w:lineRule="auto"/>
              <w:rPr>
                <w:rFonts w:ascii="Arial Nova Cond Light" w:hAnsi="Arial Nova Cond Light"/>
                <w:color w:val="FFFFFF" w:themeColor="background1"/>
                <w:sz w:val="20"/>
                <w:szCs w:val="20"/>
              </w:rPr>
            </w:pPr>
            <w:r w:rsidRPr="006A3727">
              <w:rPr>
                <w:rFonts w:ascii="Arial Nova Cond Light" w:hAnsi="Arial Nova Cond Light"/>
                <w:color w:val="FFFFFF" w:themeColor="background1"/>
                <w:sz w:val="20"/>
                <w:szCs w:val="20"/>
              </w:rPr>
              <w:t>Fuente y bases de datos:</w:t>
            </w:r>
          </w:p>
        </w:tc>
        <w:tc>
          <w:tcPr>
            <w:tcW w:w="3756" w:type="pct"/>
            <w:gridSpan w:val="9"/>
            <w:shd w:val="clear" w:color="auto" w:fill="auto"/>
            <w:vAlign w:val="center"/>
          </w:tcPr>
          <w:p w14:paraId="7D68713F" w14:textId="77777777" w:rsidR="005B5DAC" w:rsidRPr="00034A7C" w:rsidRDefault="005B5DAC" w:rsidP="009156E9">
            <w:pPr>
              <w:rPr>
                <w:rFonts w:ascii="Arial Nova Cond Light" w:hAnsi="Arial Nova Cond Light"/>
                <w:sz w:val="20"/>
                <w:szCs w:val="20"/>
              </w:rPr>
            </w:pPr>
            <w:r w:rsidRPr="00034A7C">
              <w:rPr>
                <w:rFonts w:ascii="Arial Nova Cond Light" w:hAnsi="Arial Nova Cond Light"/>
                <w:sz w:val="20"/>
                <w:szCs w:val="20"/>
              </w:rPr>
              <w:t>Sistemas de la Información de la DIGESUTPA</w:t>
            </w:r>
          </w:p>
        </w:tc>
      </w:tr>
      <w:tr w:rsidR="003C40BF" w:rsidRPr="00802157" w14:paraId="767A92AE" w14:textId="77777777" w:rsidTr="00F05640">
        <w:trPr>
          <w:trHeight w:val="416"/>
        </w:trPr>
        <w:tc>
          <w:tcPr>
            <w:tcW w:w="1244" w:type="pct"/>
            <w:gridSpan w:val="2"/>
            <w:shd w:val="clear" w:color="auto" w:fill="C45911" w:themeFill="accent2" w:themeFillShade="BF"/>
            <w:vAlign w:val="center"/>
          </w:tcPr>
          <w:p w14:paraId="043C4552" w14:textId="18CD4BA3" w:rsidR="003C40BF" w:rsidRPr="006A3727" w:rsidRDefault="003C40BF" w:rsidP="003C40BF">
            <w:pPr>
              <w:spacing w:line="276" w:lineRule="auto"/>
              <w:rPr>
                <w:rFonts w:ascii="Arial Nova Cond Light" w:hAnsi="Arial Nova Cond Light"/>
                <w:color w:val="FFFFFF" w:themeColor="background1"/>
                <w:sz w:val="20"/>
                <w:szCs w:val="20"/>
              </w:rPr>
            </w:pPr>
            <w:r w:rsidRPr="00034A7C">
              <w:rPr>
                <w:rFonts w:ascii="Arial Nova Cond Light" w:hAnsi="Arial Nova Cond Light" w:cstheme="minorHAnsi"/>
                <w:bCs/>
                <w:color w:val="FFFFFF" w:themeColor="background1"/>
                <w:sz w:val="20"/>
                <w:szCs w:val="20"/>
              </w:rPr>
              <w:t>Tipo de indicador de servicios</w:t>
            </w:r>
          </w:p>
        </w:tc>
        <w:tc>
          <w:tcPr>
            <w:tcW w:w="3756" w:type="pct"/>
            <w:gridSpan w:val="9"/>
            <w:shd w:val="clear" w:color="auto" w:fill="auto"/>
            <w:vAlign w:val="center"/>
          </w:tcPr>
          <w:p w14:paraId="173C1191" w14:textId="16DB72A6" w:rsidR="003C40BF" w:rsidRPr="00034A7C" w:rsidRDefault="003C40BF" w:rsidP="003C40BF">
            <w:pPr>
              <w:rPr>
                <w:rFonts w:ascii="Arial Nova Cond Light" w:hAnsi="Arial Nova Cond Light"/>
                <w:sz w:val="20"/>
                <w:szCs w:val="20"/>
              </w:rPr>
            </w:pPr>
            <w:r w:rsidRPr="00034A7C">
              <w:rPr>
                <w:rFonts w:ascii="Arial Nova Cond Light" w:hAnsi="Arial Nova Cond Light"/>
                <w:sz w:val="20"/>
                <w:szCs w:val="20"/>
              </w:rPr>
              <w:t>COBERTURA</w:t>
            </w:r>
          </w:p>
        </w:tc>
      </w:tr>
      <w:tr w:rsidR="00F05640" w:rsidRPr="00802157" w14:paraId="345F1CCF" w14:textId="77777777" w:rsidTr="00F05640">
        <w:trPr>
          <w:trHeight w:val="322"/>
        </w:trPr>
        <w:tc>
          <w:tcPr>
            <w:tcW w:w="583" w:type="pct"/>
            <w:tcBorders>
              <w:tr2bl w:val="single" w:sz="4" w:space="0" w:color="auto"/>
            </w:tcBorders>
            <w:shd w:val="clear" w:color="auto" w:fill="C45911" w:themeFill="accent2" w:themeFillShade="BF"/>
            <w:vAlign w:val="center"/>
          </w:tcPr>
          <w:p w14:paraId="340D667F" w14:textId="77777777" w:rsidR="00F05640" w:rsidRPr="00802157" w:rsidRDefault="00F05640" w:rsidP="009156E9">
            <w:pPr>
              <w:spacing w:line="276" w:lineRule="auto"/>
              <w:jc w:val="center"/>
              <w:rPr>
                <w:rFonts w:ascii="Arial Nova Cond Light" w:hAnsi="Arial Nova Cond Light" w:cstheme="minorHAnsi"/>
                <w:bCs/>
                <w:color w:val="FFFFFF" w:themeColor="background1"/>
                <w:sz w:val="16"/>
                <w:szCs w:val="16"/>
              </w:rPr>
            </w:pPr>
          </w:p>
        </w:tc>
        <w:tc>
          <w:tcPr>
            <w:tcW w:w="660" w:type="pct"/>
            <w:shd w:val="clear" w:color="auto" w:fill="C45911" w:themeFill="accent2" w:themeFillShade="BF"/>
            <w:vAlign w:val="center"/>
          </w:tcPr>
          <w:p w14:paraId="0BAA3665" w14:textId="713695B5" w:rsidR="00F05640" w:rsidRPr="00802157" w:rsidRDefault="00F05640" w:rsidP="009156E9">
            <w:pPr>
              <w:spacing w:line="276" w:lineRule="auto"/>
              <w:jc w:val="center"/>
              <w:rPr>
                <w:rFonts w:ascii="Arial Nova Cond Light" w:hAnsi="Arial Nova Cond Light" w:cstheme="minorHAnsi"/>
                <w:bCs/>
                <w:color w:val="FFFFFF" w:themeColor="background1"/>
                <w:sz w:val="16"/>
                <w:szCs w:val="16"/>
              </w:rPr>
            </w:pPr>
            <w:r w:rsidRPr="00802157">
              <w:rPr>
                <w:rFonts w:ascii="Arial Nova Cond Light" w:hAnsi="Arial Nova Cond Light" w:cstheme="minorHAnsi"/>
                <w:bCs/>
                <w:color w:val="FFFFFF" w:themeColor="background1"/>
                <w:sz w:val="16"/>
                <w:szCs w:val="16"/>
              </w:rPr>
              <w:t>Línea de base</w:t>
            </w:r>
          </w:p>
        </w:tc>
        <w:tc>
          <w:tcPr>
            <w:tcW w:w="3756" w:type="pct"/>
            <w:gridSpan w:val="9"/>
            <w:shd w:val="clear" w:color="auto" w:fill="C45911" w:themeFill="accent2" w:themeFillShade="BF"/>
            <w:vAlign w:val="center"/>
          </w:tcPr>
          <w:p w14:paraId="1BF580E9" w14:textId="77777777" w:rsidR="00F05640" w:rsidRPr="00802157" w:rsidRDefault="00F05640" w:rsidP="009156E9">
            <w:pPr>
              <w:spacing w:line="276" w:lineRule="auto"/>
              <w:jc w:val="center"/>
              <w:rPr>
                <w:rFonts w:ascii="Arial Nova Cond Light" w:hAnsi="Arial Nova Cond Light" w:cstheme="minorHAnsi"/>
                <w:bCs/>
                <w:color w:val="FFFFFF" w:themeColor="background1"/>
                <w:sz w:val="16"/>
                <w:szCs w:val="16"/>
              </w:rPr>
            </w:pPr>
            <w:r w:rsidRPr="00802157">
              <w:rPr>
                <w:rFonts w:ascii="Arial Nova Cond Light" w:hAnsi="Arial Nova Cond Light" w:cstheme="minorHAnsi"/>
                <w:bCs/>
                <w:color w:val="FFFFFF" w:themeColor="background1"/>
                <w:sz w:val="16"/>
                <w:szCs w:val="16"/>
              </w:rPr>
              <w:t>Logros esperados</w:t>
            </w:r>
          </w:p>
        </w:tc>
      </w:tr>
      <w:tr w:rsidR="00F05640" w:rsidRPr="00802157" w14:paraId="2082502C" w14:textId="77777777" w:rsidTr="00F05640">
        <w:trPr>
          <w:trHeight w:val="286"/>
        </w:trPr>
        <w:tc>
          <w:tcPr>
            <w:tcW w:w="583" w:type="pct"/>
            <w:shd w:val="clear" w:color="auto" w:fill="FBE4D5" w:themeFill="accent2" w:themeFillTint="33"/>
            <w:vAlign w:val="center"/>
          </w:tcPr>
          <w:p w14:paraId="3FE10F32" w14:textId="77777777" w:rsidR="00F05640" w:rsidRPr="00802157" w:rsidRDefault="00F05640" w:rsidP="009156E9">
            <w:pPr>
              <w:spacing w:line="276" w:lineRule="auto"/>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Año</w:t>
            </w:r>
          </w:p>
        </w:tc>
        <w:tc>
          <w:tcPr>
            <w:tcW w:w="660" w:type="pct"/>
            <w:tcBorders>
              <w:bottom w:val="single" w:sz="4" w:space="0" w:color="auto"/>
            </w:tcBorders>
            <w:shd w:val="clear" w:color="auto" w:fill="FBE4D5" w:themeFill="accent2" w:themeFillTint="33"/>
            <w:vAlign w:val="center"/>
          </w:tcPr>
          <w:p w14:paraId="79668E9E" w14:textId="4AA3B39F" w:rsidR="00F05640" w:rsidRPr="00802157" w:rsidRDefault="00F05640"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2019</w:t>
            </w:r>
          </w:p>
        </w:tc>
        <w:tc>
          <w:tcPr>
            <w:tcW w:w="506" w:type="pct"/>
            <w:tcBorders>
              <w:bottom w:val="single" w:sz="4" w:space="0" w:color="auto"/>
            </w:tcBorders>
            <w:shd w:val="clear" w:color="auto" w:fill="FBE4D5" w:themeFill="accent2" w:themeFillTint="33"/>
            <w:vAlign w:val="center"/>
          </w:tcPr>
          <w:p w14:paraId="617AD3F8" w14:textId="77777777" w:rsidR="00F05640" w:rsidRPr="00802157" w:rsidRDefault="00F05640"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2022</w:t>
            </w:r>
          </w:p>
        </w:tc>
        <w:tc>
          <w:tcPr>
            <w:tcW w:w="499" w:type="pct"/>
            <w:tcBorders>
              <w:bottom w:val="single" w:sz="4" w:space="0" w:color="auto"/>
            </w:tcBorders>
            <w:shd w:val="clear" w:color="auto" w:fill="FBE4D5" w:themeFill="accent2" w:themeFillTint="33"/>
            <w:vAlign w:val="center"/>
          </w:tcPr>
          <w:p w14:paraId="4022BE6A" w14:textId="77777777" w:rsidR="00F05640" w:rsidRPr="00802157" w:rsidRDefault="00F05640"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2023</w:t>
            </w:r>
          </w:p>
        </w:tc>
        <w:tc>
          <w:tcPr>
            <w:tcW w:w="500" w:type="pct"/>
            <w:tcBorders>
              <w:bottom w:val="single" w:sz="4" w:space="0" w:color="auto"/>
            </w:tcBorders>
            <w:shd w:val="clear" w:color="auto" w:fill="FBE4D5" w:themeFill="accent2" w:themeFillTint="33"/>
            <w:vAlign w:val="center"/>
          </w:tcPr>
          <w:p w14:paraId="0FEFC2E0" w14:textId="77777777" w:rsidR="00F05640" w:rsidRPr="00802157" w:rsidRDefault="00F05640"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2024</w:t>
            </w:r>
          </w:p>
        </w:tc>
        <w:tc>
          <w:tcPr>
            <w:tcW w:w="458" w:type="pct"/>
            <w:tcBorders>
              <w:bottom w:val="single" w:sz="4" w:space="0" w:color="auto"/>
            </w:tcBorders>
            <w:shd w:val="clear" w:color="auto" w:fill="FBE4D5" w:themeFill="accent2" w:themeFillTint="33"/>
            <w:vAlign w:val="center"/>
          </w:tcPr>
          <w:p w14:paraId="7C13C118" w14:textId="77777777" w:rsidR="00F05640" w:rsidRPr="00802157" w:rsidRDefault="00F05640"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2025</w:t>
            </w:r>
          </w:p>
        </w:tc>
        <w:tc>
          <w:tcPr>
            <w:tcW w:w="363" w:type="pct"/>
            <w:tcBorders>
              <w:bottom w:val="single" w:sz="4" w:space="0" w:color="auto"/>
            </w:tcBorders>
            <w:shd w:val="clear" w:color="auto" w:fill="FBE4D5" w:themeFill="accent2" w:themeFillTint="33"/>
            <w:vAlign w:val="center"/>
          </w:tcPr>
          <w:p w14:paraId="1CE3BEFD" w14:textId="77777777" w:rsidR="00F05640" w:rsidRPr="00802157" w:rsidRDefault="00F05640"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2026</w:t>
            </w:r>
          </w:p>
        </w:tc>
        <w:tc>
          <w:tcPr>
            <w:tcW w:w="363" w:type="pct"/>
            <w:tcBorders>
              <w:bottom w:val="single" w:sz="4" w:space="0" w:color="auto"/>
            </w:tcBorders>
            <w:shd w:val="clear" w:color="auto" w:fill="FBE4D5" w:themeFill="accent2" w:themeFillTint="33"/>
            <w:vAlign w:val="center"/>
          </w:tcPr>
          <w:p w14:paraId="6822C0C1" w14:textId="77777777" w:rsidR="00F05640" w:rsidRPr="00802157" w:rsidRDefault="00F05640"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2027</w:t>
            </w:r>
          </w:p>
        </w:tc>
        <w:tc>
          <w:tcPr>
            <w:tcW w:w="363" w:type="pct"/>
            <w:tcBorders>
              <w:bottom w:val="single" w:sz="4" w:space="0" w:color="auto"/>
            </w:tcBorders>
            <w:shd w:val="clear" w:color="auto" w:fill="FBE4D5" w:themeFill="accent2" w:themeFillTint="33"/>
            <w:vAlign w:val="center"/>
          </w:tcPr>
          <w:p w14:paraId="1849ABF2" w14:textId="77777777" w:rsidR="00F05640" w:rsidRPr="00802157" w:rsidRDefault="00F05640"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2028</w:t>
            </w:r>
          </w:p>
        </w:tc>
        <w:tc>
          <w:tcPr>
            <w:tcW w:w="363" w:type="pct"/>
            <w:tcBorders>
              <w:bottom w:val="single" w:sz="4" w:space="0" w:color="auto"/>
            </w:tcBorders>
            <w:shd w:val="clear" w:color="auto" w:fill="FBE4D5" w:themeFill="accent2" w:themeFillTint="33"/>
            <w:vAlign w:val="center"/>
          </w:tcPr>
          <w:p w14:paraId="5D5611BE" w14:textId="77777777" w:rsidR="00F05640" w:rsidRPr="00802157" w:rsidRDefault="00F05640"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2029</w:t>
            </w:r>
          </w:p>
        </w:tc>
        <w:tc>
          <w:tcPr>
            <w:tcW w:w="342" w:type="pct"/>
            <w:tcBorders>
              <w:bottom w:val="single" w:sz="4" w:space="0" w:color="auto"/>
            </w:tcBorders>
            <w:shd w:val="clear" w:color="auto" w:fill="FBE4D5" w:themeFill="accent2" w:themeFillTint="33"/>
            <w:vAlign w:val="center"/>
          </w:tcPr>
          <w:p w14:paraId="49F39405" w14:textId="77777777" w:rsidR="00F05640" w:rsidRPr="00802157" w:rsidRDefault="00F05640"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2030</w:t>
            </w:r>
          </w:p>
        </w:tc>
      </w:tr>
      <w:tr w:rsidR="00F05640" w:rsidRPr="00802157" w14:paraId="549704E1" w14:textId="77777777" w:rsidTr="00F05640">
        <w:trPr>
          <w:trHeight w:val="85"/>
        </w:trPr>
        <w:tc>
          <w:tcPr>
            <w:tcW w:w="583" w:type="pct"/>
            <w:shd w:val="clear" w:color="auto" w:fill="D9D9D9" w:themeFill="background1" w:themeFillShade="D9"/>
            <w:vAlign w:val="center"/>
          </w:tcPr>
          <w:p w14:paraId="424A5EFB" w14:textId="77777777" w:rsidR="00F05640" w:rsidRPr="00802157" w:rsidRDefault="00F05640" w:rsidP="009156E9">
            <w:pPr>
              <w:spacing w:line="276" w:lineRule="auto"/>
              <w:rPr>
                <w:rFonts w:ascii="Arial Nova Cond Light" w:hAnsi="Arial Nova Cond Light" w:cstheme="minorHAnsi"/>
                <w:bCs/>
                <w:color w:val="000000" w:themeColor="text1"/>
                <w:sz w:val="16"/>
                <w:szCs w:val="16"/>
              </w:rPr>
            </w:pPr>
            <w:r w:rsidRPr="00802157">
              <w:rPr>
                <w:rFonts w:ascii="Arial Nova Cond Light" w:hAnsi="Arial Nova Cond Light" w:cstheme="minorHAnsi"/>
                <w:bCs/>
                <w:color w:val="000000" w:themeColor="text1"/>
                <w:sz w:val="16"/>
                <w:szCs w:val="16"/>
              </w:rPr>
              <w:t>Valor</w:t>
            </w:r>
          </w:p>
        </w:tc>
        <w:tc>
          <w:tcPr>
            <w:tcW w:w="660" w:type="pct"/>
            <w:shd w:val="clear" w:color="auto" w:fill="auto"/>
            <w:vAlign w:val="center"/>
          </w:tcPr>
          <w:p w14:paraId="11B3EB63" w14:textId="77777777" w:rsidR="00F05640" w:rsidRPr="00235059" w:rsidRDefault="00F05640" w:rsidP="009156E9">
            <w:pPr>
              <w:spacing w:line="276" w:lineRule="auto"/>
              <w:jc w:val="center"/>
              <w:rPr>
                <w:rFonts w:ascii="Arial Nova Cond Light" w:hAnsi="Arial Nova Cond Light"/>
                <w:sz w:val="18"/>
                <w:szCs w:val="18"/>
              </w:rPr>
            </w:pPr>
          </w:p>
        </w:tc>
        <w:tc>
          <w:tcPr>
            <w:tcW w:w="506" w:type="pct"/>
            <w:shd w:val="clear" w:color="auto" w:fill="auto"/>
            <w:vAlign w:val="center"/>
          </w:tcPr>
          <w:p w14:paraId="1B1CFE61" w14:textId="77777777" w:rsidR="00F05640" w:rsidRPr="00235059" w:rsidRDefault="00F05640" w:rsidP="009156E9">
            <w:pPr>
              <w:spacing w:line="276" w:lineRule="auto"/>
              <w:jc w:val="center"/>
              <w:rPr>
                <w:rFonts w:ascii="Arial Nova Cond Light" w:hAnsi="Arial Nova Cond Light"/>
                <w:sz w:val="18"/>
                <w:szCs w:val="18"/>
              </w:rPr>
            </w:pPr>
          </w:p>
        </w:tc>
        <w:tc>
          <w:tcPr>
            <w:tcW w:w="499" w:type="pct"/>
            <w:shd w:val="clear" w:color="auto" w:fill="auto"/>
            <w:vAlign w:val="center"/>
          </w:tcPr>
          <w:p w14:paraId="425791DA" w14:textId="77777777" w:rsidR="00F05640" w:rsidRPr="00235059" w:rsidRDefault="00F05640"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2%</w:t>
            </w:r>
          </w:p>
        </w:tc>
        <w:tc>
          <w:tcPr>
            <w:tcW w:w="500" w:type="pct"/>
            <w:shd w:val="clear" w:color="auto" w:fill="auto"/>
            <w:vAlign w:val="center"/>
          </w:tcPr>
          <w:p w14:paraId="34831E08" w14:textId="77777777" w:rsidR="00F05640" w:rsidRPr="00235059" w:rsidRDefault="00F05640"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2.5%</w:t>
            </w:r>
          </w:p>
        </w:tc>
        <w:tc>
          <w:tcPr>
            <w:tcW w:w="458" w:type="pct"/>
            <w:shd w:val="clear" w:color="auto" w:fill="auto"/>
            <w:vAlign w:val="center"/>
          </w:tcPr>
          <w:p w14:paraId="2523D779" w14:textId="77777777" w:rsidR="00F05640" w:rsidRPr="00235059" w:rsidRDefault="00F05640"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3%</w:t>
            </w:r>
          </w:p>
        </w:tc>
        <w:tc>
          <w:tcPr>
            <w:tcW w:w="363" w:type="pct"/>
            <w:shd w:val="clear" w:color="auto" w:fill="auto"/>
            <w:vAlign w:val="center"/>
          </w:tcPr>
          <w:p w14:paraId="6B0E0A22" w14:textId="77777777" w:rsidR="00F05640" w:rsidRPr="00235059" w:rsidRDefault="00F05640"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3.5%</w:t>
            </w:r>
          </w:p>
        </w:tc>
        <w:tc>
          <w:tcPr>
            <w:tcW w:w="363" w:type="pct"/>
            <w:shd w:val="clear" w:color="auto" w:fill="auto"/>
            <w:vAlign w:val="center"/>
          </w:tcPr>
          <w:p w14:paraId="14A797A4" w14:textId="77777777" w:rsidR="00F05640" w:rsidRPr="00235059" w:rsidRDefault="00F05640"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4%</w:t>
            </w:r>
          </w:p>
        </w:tc>
        <w:tc>
          <w:tcPr>
            <w:tcW w:w="363" w:type="pct"/>
            <w:shd w:val="clear" w:color="auto" w:fill="auto"/>
            <w:vAlign w:val="center"/>
          </w:tcPr>
          <w:p w14:paraId="7C712798" w14:textId="77777777" w:rsidR="00F05640" w:rsidRPr="00235059" w:rsidRDefault="00F05640"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4.5%</w:t>
            </w:r>
          </w:p>
        </w:tc>
        <w:tc>
          <w:tcPr>
            <w:tcW w:w="363" w:type="pct"/>
            <w:shd w:val="clear" w:color="auto" w:fill="auto"/>
            <w:vAlign w:val="center"/>
          </w:tcPr>
          <w:p w14:paraId="1C08FB31" w14:textId="77777777" w:rsidR="00F05640" w:rsidRPr="00235059" w:rsidRDefault="00F05640"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5%</w:t>
            </w:r>
          </w:p>
        </w:tc>
        <w:tc>
          <w:tcPr>
            <w:tcW w:w="342" w:type="pct"/>
            <w:shd w:val="clear" w:color="auto" w:fill="auto"/>
            <w:vAlign w:val="center"/>
          </w:tcPr>
          <w:p w14:paraId="1F993BC7" w14:textId="77777777" w:rsidR="00F05640" w:rsidRPr="00235059" w:rsidRDefault="00F05640"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5%</w:t>
            </w:r>
          </w:p>
        </w:tc>
      </w:tr>
    </w:tbl>
    <w:p w14:paraId="40A2FF6F" w14:textId="77777777" w:rsidR="005B5DAC" w:rsidRDefault="005B5DAC" w:rsidP="005B5DAC">
      <w:pPr>
        <w:rPr>
          <w:rFonts w:cstheme="minorHAnsi"/>
          <w:b/>
          <w:color w:val="000000" w:themeColor="text1"/>
        </w:rPr>
      </w:pPr>
      <w:r>
        <w:rPr>
          <w:rFonts w:cstheme="minorHAnsi"/>
          <w:b/>
          <w:color w:val="000000" w:themeColor="text1"/>
        </w:rPr>
        <w:br w:type="page"/>
      </w:r>
    </w:p>
    <w:p w14:paraId="351363F6" w14:textId="77777777" w:rsidR="005B5DAC" w:rsidRDefault="005B5DAC" w:rsidP="005B5DAC">
      <w:pPr>
        <w:rPr>
          <w:rFonts w:cstheme="minorHAnsi"/>
          <w:b/>
          <w:color w:val="000000" w:themeColor="text1"/>
        </w:rPr>
        <w:sectPr w:rsidR="005B5DAC" w:rsidSect="00034A7C">
          <w:footerReference w:type="default" r:id="rId31"/>
          <w:pgSz w:w="11907" w:h="16840" w:code="9"/>
          <w:pgMar w:top="1418" w:right="1701" w:bottom="1418" w:left="1701" w:header="709" w:footer="709"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971"/>
        <w:gridCol w:w="2987"/>
      </w:tblGrid>
      <w:tr w:rsidR="005B5DAC" w:rsidRPr="00131F77" w14:paraId="4215DC62" w14:textId="77777777" w:rsidTr="009156E9">
        <w:trPr>
          <w:trHeight w:val="60"/>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9349A73" w14:textId="580C9A77" w:rsidR="005B5DAC" w:rsidRPr="002E78AF" w:rsidRDefault="005B5DAC" w:rsidP="009156E9">
            <w:pPr>
              <w:spacing w:after="0"/>
              <w:jc w:val="center"/>
              <w:rPr>
                <w:rFonts w:ascii="Arial Narrow" w:hAnsi="Arial Narrow"/>
                <w:sz w:val="20"/>
                <w:szCs w:val="20"/>
              </w:rPr>
            </w:pPr>
            <w:r w:rsidRPr="00E1542C">
              <w:rPr>
                <w:rFonts w:ascii="Arial Nova Cond Light" w:hAnsi="Arial Nova Cond Light"/>
                <w:bCs/>
                <w:color w:val="FFFFFF" w:themeColor="background1"/>
              </w:rPr>
              <w:lastRenderedPageBreak/>
              <w:t xml:space="preserve">FICHA TECNICA DE SERVICIO </w:t>
            </w:r>
            <w:r w:rsidR="005017E3">
              <w:rPr>
                <w:rFonts w:ascii="Arial Nova Cond Light" w:hAnsi="Arial Nova Cond Light"/>
                <w:bCs/>
                <w:color w:val="FFFFFF" w:themeColor="background1"/>
              </w:rPr>
              <w:t>11</w:t>
            </w:r>
          </w:p>
        </w:tc>
      </w:tr>
      <w:tr w:rsidR="005B5DAC" w:rsidRPr="00131F77" w14:paraId="16C80CB1" w14:textId="77777777" w:rsidTr="009156E9">
        <w:trPr>
          <w:trHeight w:val="38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BB474B1" w14:textId="77777777" w:rsidR="005B5DAC" w:rsidRPr="00E1542C" w:rsidRDefault="005B5DAC" w:rsidP="009156E9">
            <w:pPr>
              <w:spacing w:after="0"/>
              <w:rPr>
                <w:rFonts w:ascii="Arial Nova Cond Light" w:hAnsi="Arial Nova Cond Light" w:cstheme="minorHAnsi"/>
                <w:bCs/>
                <w:color w:val="FFFFFF" w:themeColor="background1"/>
                <w:sz w:val="20"/>
                <w:szCs w:val="20"/>
              </w:rPr>
            </w:pPr>
            <w:r w:rsidRPr="00E1542C">
              <w:rPr>
                <w:rFonts w:ascii="Arial Nova Cond Light" w:hAnsi="Arial Nova Cond Light" w:cstheme="minorHAnsi"/>
                <w:bCs/>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4ED8304"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OP1 Incrementar la calidad de los productos y servicios que las entidades del sector público y las empresas ofrecen al ciudadano</w:t>
            </w:r>
          </w:p>
        </w:tc>
      </w:tr>
      <w:tr w:rsidR="005B5DAC" w:rsidRPr="00131F77" w14:paraId="797B0D8D" w14:textId="77777777" w:rsidTr="009156E9">
        <w:trPr>
          <w:trHeight w:val="51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39BACC8" w14:textId="77777777" w:rsidR="005B5DAC" w:rsidRPr="00E1542C" w:rsidRDefault="005B5DAC" w:rsidP="009156E9">
            <w:pPr>
              <w:spacing w:after="0"/>
              <w:rPr>
                <w:rFonts w:ascii="Arial Nova Cond Light" w:hAnsi="Arial Nova Cond Light" w:cstheme="minorHAnsi"/>
                <w:bCs/>
                <w:color w:val="FFFFFF" w:themeColor="background1"/>
                <w:sz w:val="20"/>
                <w:szCs w:val="20"/>
              </w:rPr>
            </w:pPr>
            <w:r w:rsidRPr="00E1542C">
              <w:rPr>
                <w:rFonts w:ascii="Arial Nova Cond Light" w:hAnsi="Arial Nova Cond Light" w:cstheme="minorHAnsi"/>
                <w:bCs/>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6403D43"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L.1.1. Incrementar el uso de estándares de calidad en los bienes y servicios que brindan las entidades públicas</w:t>
            </w:r>
          </w:p>
        </w:tc>
      </w:tr>
      <w:tr w:rsidR="005B5DAC" w:rsidRPr="00131F77" w14:paraId="6D4ADE62" w14:textId="77777777" w:rsidTr="009156E9">
        <w:trPr>
          <w:trHeight w:val="34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0C3CEBE" w14:textId="77777777" w:rsidR="005B5DAC" w:rsidRPr="00E1542C" w:rsidRDefault="005B5DAC" w:rsidP="009156E9">
            <w:pPr>
              <w:spacing w:after="0"/>
              <w:rPr>
                <w:rFonts w:ascii="Arial Nova Cond Light" w:hAnsi="Arial Nova Cond Light" w:cstheme="minorHAnsi"/>
                <w:bCs/>
                <w:color w:val="FFFFFF" w:themeColor="background1"/>
                <w:sz w:val="20"/>
                <w:szCs w:val="20"/>
              </w:rPr>
            </w:pPr>
            <w:r w:rsidRPr="00E1542C">
              <w:rPr>
                <w:rFonts w:ascii="Arial Nova Cond Light" w:hAnsi="Arial Nova Cond Light" w:cstheme="minorHAnsi"/>
                <w:bCs/>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2DEED84" w14:textId="5CC8330A" w:rsidR="005B5DAC" w:rsidRPr="00F05640" w:rsidRDefault="00CB60FF" w:rsidP="009156E9">
            <w:pPr>
              <w:spacing w:after="0"/>
              <w:rPr>
                <w:rFonts w:ascii="Arial Nova Cond Light" w:hAnsi="Arial Nova Cond Light"/>
                <w:sz w:val="20"/>
                <w:szCs w:val="20"/>
              </w:rPr>
            </w:pPr>
            <w:r w:rsidRPr="00F05640">
              <w:rPr>
                <w:rFonts w:ascii="Arial Nova Cond Light" w:hAnsi="Arial Nova Cond Light"/>
                <w:sz w:val="20"/>
                <w:szCs w:val="20"/>
              </w:rPr>
              <w:t>1</w:t>
            </w:r>
            <w:r w:rsidR="005017E3">
              <w:rPr>
                <w:rFonts w:ascii="Arial Nova Cond Light" w:hAnsi="Arial Nova Cond Light"/>
                <w:sz w:val="20"/>
                <w:szCs w:val="20"/>
              </w:rPr>
              <w:t>1</w:t>
            </w:r>
            <w:r w:rsidRPr="00F05640">
              <w:rPr>
                <w:rFonts w:ascii="Arial Nova Cond Light" w:hAnsi="Arial Nova Cond Light"/>
                <w:sz w:val="20"/>
                <w:szCs w:val="20"/>
              </w:rPr>
              <w:t xml:space="preserve">. </w:t>
            </w:r>
            <w:r w:rsidR="005B5DAC" w:rsidRPr="00F05640">
              <w:rPr>
                <w:rFonts w:ascii="Arial Nova Cond Light" w:hAnsi="Arial Nova Cond Light"/>
                <w:sz w:val="20"/>
                <w:szCs w:val="20"/>
              </w:rPr>
              <w:t>SERVICIO DE LICENCIAMIENTO, SUPERVISIÓN Y FISCALIZACIÓN DE LA EDUCACIÓN SUPERIOR CON SOPORTE DE ESTÁNDARES DE CALIDAD</w:t>
            </w:r>
          </w:p>
        </w:tc>
      </w:tr>
      <w:tr w:rsidR="00CB60FF" w:rsidRPr="00131F77" w14:paraId="6D1326A2" w14:textId="77777777" w:rsidTr="009156E9">
        <w:trPr>
          <w:trHeight w:val="34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AFA2897" w14:textId="0999848A" w:rsidR="00CB60FF" w:rsidRPr="00E1542C" w:rsidRDefault="00CB60FF" w:rsidP="00CB60FF">
            <w:pPr>
              <w:spacing w:after="0"/>
              <w:rPr>
                <w:rFonts w:ascii="Arial Nova Cond Light" w:hAnsi="Arial Nova Cond Light" w:cstheme="minorHAnsi"/>
                <w:bCs/>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9F3E7E0" w14:textId="617E58E7" w:rsidR="00CB60FF" w:rsidRPr="00F05640" w:rsidRDefault="00CB60FF" w:rsidP="00CB60FF">
            <w:pPr>
              <w:spacing w:after="0"/>
              <w:rPr>
                <w:rFonts w:ascii="Arial Nova Cond Light" w:hAnsi="Arial Nova Cond Light"/>
                <w:sz w:val="20"/>
                <w:szCs w:val="20"/>
              </w:rPr>
            </w:pPr>
            <w:r w:rsidRPr="00F05640">
              <w:rPr>
                <w:rFonts w:ascii="Arial Nova Cond Light" w:hAnsi="Arial Nova Cond Light"/>
                <w:sz w:val="20"/>
                <w:szCs w:val="20"/>
              </w:rPr>
              <w:t>Mejorado</w:t>
            </w:r>
          </w:p>
        </w:tc>
      </w:tr>
      <w:tr w:rsidR="00CB60FF" w:rsidRPr="00131F77" w14:paraId="75A6A440" w14:textId="77777777" w:rsidTr="009156E9">
        <w:trPr>
          <w:trHeight w:val="34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35F1A64" w14:textId="47258DA7" w:rsidR="00CB60FF" w:rsidRPr="00E1542C" w:rsidRDefault="00CB60FF" w:rsidP="00CB60FF">
            <w:pPr>
              <w:spacing w:after="0"/>
              <w:rPr>
                <w:rFonts w:ascii="Arial Nova Cond Light" w:hAnsi="Arial Nova Cond Light" w:cstheme="minorHAnsi"/>
                <w:bCs/>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28439B6" w14:textId="06B8238D" w:rsidR="00CB60FF" w:rsidRPr="00F05640" w:rsidRDefault="00CB60FF" w:rsidP="00CB60FF">
            <w:pPr>
              <w:spacing w:after="0"/>
              <w:rPr>
                <w:rFonts w:ascii="Arial Nova Cond Light" w:hAnsi="Arial Nova Cond Light"/>
                <w:sz w:val="20"/>
                <w:szCs w:val="20"/>
              </w:rPr>
            </w:pPr>
            <w:r w:rsidRPr="00F05640">
              <w:rPr>
                <w:rFonts w:ascii="Arial Nova Cond Light" w:hAnsi="Arial Nova Cond Light"/>
                <w:sz w:val="20"/>
                <w:szCs w:val="20"/>
              </w:rPr>
              <w:t>Competencias exclusivas</w:t>
            </w:r>
          </w:p>
        </w:tc>
      </w:tr>
      <w:tr w:rsidR="005B5DAC" w:rsidRPr="00131F77" w14:paraId="48D9DCFD"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C423D86" w14:textId="77777777" w:rsidR="005B5DAC" w:rsidRPr="00E1542C" w:rsidRDefault="005B5DAC" w:rsidP="009156E9">
            <w:pPr>
              <w:spacing w:after="0"/>
              <w:rPr>
                <w:rFonts w:ascii="Arial Nova Cond Light" w:hAnsi="Arial Nova Cond Light" w:cstheme="minorHAnsi"/>
                <w:bCs/>
                <w:color w:val="FFFFFF" w:themeColor="background1"/>
                <w:sz w:val="20"/>
                <w:szCs w:val="20"/>
              </w:rPr>
            </w:pPr>
            <w:r w:rsidRPr="00E1542C">
              <w:rPr>
                <w:rFonts w:ascii="Arial Nova Cond Light" w:hAnsi="Arial Nova Cond Light" w:cstheme="minorHAnsi"/>
                <w:bCs/>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tcPr>
          <w:p w14:paraId="443F3B7C"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Permite normar y verificar acciones necesarias para el fortalecimiento del aseguramiento de la calidad en las instancias educativas a nivel de condiciones básicas de calidad de las instituciones educativas de la educación superior y sus programas.</w:t>
            </w:r>
          </w:p>
        </w:tc>
      </w:tr>
      <w:tr w:rsidR="005B5DAC" w:rsidRPr="00131F77" w14:paraId="68CEB198" w14:textId="77777777" w:rsidTr="009156E9">
        <w:trPr>
          <w:trHeight w:val="40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8FFA0B0" w14:textId="77777777" w:rsidR="005B5DAC" w:rsidRPr="00E1542C" w:rsidRDefault="005B5DAC" w:rsidP="009156E9">
            <w:pPr>
              <w:spacing w:after="0"/>
              <w:rPr>
                <w:rFonts w:ascii="Arial Nova Cond Light" w:hAnsi="Arial Nova Cond Light" w:cstheme="minorHAnsi"/>
                <w:bCs/>
                <w:color w:val="FFFFFF" w:themeColor="background1"/>
                <w:sz w:val="20"/>
                <w:szCs w:val="20"/>
              </w:rPr>
            </w:pPr>
            <w:r w:rsidRPr="00E1542C">
              <w:rPr>
                <w:rFonts w:ascii="Arial Nova Cond Light" w:hAnsi="Arial Nova Cond Light" w:cstheme="minorHAnsi"/>
                <w:bCs/>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1C4646B"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Dirección General de Educación Técnico-Productiva y Superior Tecnológica y Artística (DIGESUTPA)</w:t>
            </w:r>
          </w:p>
          <w:p w14:paraId="564D2699"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Superintendencia Nacional de Educación Superior Universitaria (SUNEDU)</w:t>
            </w:r>
          </w:p>
        </w:tc>
      </w:tr>
      <w:tr w:rsidR="005B5DAC" w:rsidRPr="00131F77" w14:paraId="0ED7129E" w14:textId="77777777" w:rsidTr="009156E9">
        <w:trPr>
          <w:trHeight w:val="25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C7FF147" w14:textId="77777777" w:rsidR="005B5DAC" w:rsidRPr="00E1542C" w:rsidRDefault="005B5DAC" w:rsidP="009156E9">
            <w:pPr>
              <w:spacing w:after="0"/>
              <w:rPr>
                <w:rFonts w:ascii="Arial Nova Cond Light" w:hAnsi="Arial Nova Cond Light" w:cstheme="minorHAnsi"/>
                <w:bCs/>
                <w:color w:val="FFFFFF" w:themeColor="background1"/>
                <w:sz w:val="20"/>
                <w:szCs w:val="20"/>
              </w:rPr>
            </w:pPr>
            <w:r w:rsidRPr="00E1542C">
              <w:rPr>
                <w:rFonts w:ascii="Arial Nova Cond Light" w:hAnsi="Arial Nova Cond Light" w:cstheme="minorHAnsi"/>
                <w:bCs/>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3582190"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 xml:space="preserve">Institutos de Educación Superior Tecnológica </w:t>
            </w:r>
          </w:p>
          <w:p w14:paraId="570C52F3"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Instituciones de Educación Superior Universitaria</w:t>
            </w:r>
          </w:p>
        </w:tc>
      </w:tr>
      <w:tr w:rsidR="005B5DAC" w:rsidRPr="00131F77" w14:paraId="7404BE6D" w14:textId="77777777" w:rsidTr="009156E9">
        <w:trPr>
          <w:trHeight w:val="26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BF1DECF" w14:textId="77777777" w:rsidR="005B5DAC" w:rsidRPr="00E1542C" w:rsidRDefault="005B5DAC" w:rsidP="009156E9">
            <w:pPr>
              <w:spacing w:after="0"/>
              <w:rPr>
                <w:rFonts w:ascii="Arial Nova Cond Light" w:hAnsi="Arial Nova Cond Light" w:cstheme="minorHAnsi"/>
                <w:bCs/>
                <w:color w:val="FFFFFF" w:themeColor="background1"/>
                <w:sz w:val="20"/>
                <w:szCs w:val="20"/>
              </w:rPr>
            </w:pPr>
            <w:r w:rsidRPr="00E1542C">
              <w:rPr>
                <w:rFonts w:ascii="Arial Nova Cond Light" w:hAnsi="Arial Nova Cond Light" w:cstheme="minorHAnsi"/>
                <w:bCs/>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8FD99DE"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A Nivel Nacional</w:t>
            </w:r>
          </w:p>
        </w:tc>
      </w:tr>
      <w:tr w:rsidR="005B5DAC" w:rsidRPr="00131F77" w14:paraId="6A3FD67E" w14:textId="77777777" w:rsidTr="009156E9">
        <w:trPr>
          <w:trHeight w:val="83"/>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50A4133" w14:textId="77777777" w:rsidR="005B5DAC" w:rsidRPr="00E1542C" w:rsidRDefault="005B5DAC" w:rsidP="009156E9">
            <w:pPr>
              <w:spacing w:after="0"/>
              <w:rPr>
                <w:rFonts w:ascii="Arial Nova Cond Light" w:hAnsi="Arial Nova Cond Light" w:cstheme="minorHAnsi"/>
                <w:bCs/>
                <w:color w:val="FFFFFF" w:themeColor="background1"/>
                <w:sz w:val="20"/>
                <w:szCs w:val="20"/>
              </w:rPr>
            </w:pPr>
            <w:r w:rsidRPr="00E1542C">
              <w:rPr>
                <w:rFonts w:ascii="Arial Nova Cond Light" w:hAnsi="Arial Nova Cond Light" w:cstheme="minorHAnsi"/>
                <w:bCs/>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574270F" w14:textId="77777777" w:rsidR="005B5DAC" w:rsidRPr="00F05640" w:rsidRDefault="005B5DAC" w:rsidP="009156E9">
            <w:pPr>
              <w:spacing w:after="0"/>
              <w:rPr>
                <w:rFonts w:ascii="Arial Nova Cond Light" w:hAnsi="Arial Nova Cond Light" w:cstheme="minorHAnsi"/>
                <w:bCs/>
                <w:color w:val="FFFFFF" w:themeColor="background1"/>
                <w:sz w:val="20"/>
                <w:szCs w:val="20"/>
              </w:rPr>
            </w:pPr>
            <w:r w:rsidRPr="00F05640">
              <w:rPr>
                <w:rFonts w:ascii="Arial Nova Cond Light" w:hAnsi="Arial Nova Cond Light" w:cstheme="minorHAnsi"/>
                <w:bCs/>
                <w:color w:val="FFFFFF" w:themeColor="background1"/>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40B22B8" w14:textId="77777777" w:rsidR="005B5DAC" w:rsidRPr="00F05640" w:rsidRDefault="005B5DAC" w:rsidP="009156E9">
            <w:pPr>
              <w:spacing w:after="0"/>
              <w:rPr>
                <w:rFonts w:ascii="Arial Nova Cond Light" w:hAnsi="Arial Nova Cond Light" w:cstheme="minorHAnsi"/>
                <w:bCs/>
                <w:color w:val="FFFFFF" w:themeColor="background1"/>
                <w:sz w:val="20"/>
                <w:szCs w:val="20"/>
              </w:rPr>
            </w:pPr>
            <w:r w:rsidRPr="00F05640">
              <w:rPr>
                <w:rFonts w:ascii="Arial Nova Cond Light" w:hAnsi="Arial Nova Cond Light" w:cstheme="minorHAnsi"/>
                <w:bCs/>
                <w:color w:val="FFFFFF" w:themeColor="background1"/>
                <w:sz w:val="20"/>
                <w:szCs w:val="20"/>
              </w:rPr>
              <w:t>Estándar 2</w:t>
            </w:r>
          </w:p>
        </w:tc>
      </w:tr>
      <w:tr w:rsidR="005B5DAC" w:rsidRPr="00131F77" w14:paraId="19E00FD6" w14:textId="77777777" w:rsidTr="009156E9">
        <w:trPr>
          <w:trHeight w:val="249"/>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2E147E1C" w14:textId="77777777" w:rsidR="005B5DAC" w:rsidRPr="00E1542C" w:rsidRDefault="005B5DAC" w:rsidP="009156E9">
            <w:pPr>
              <w:spacing w:after="0"/>
              <w:rPr>
                <w:rFonts w:ascii="Arial Nova Cond Light" w:hAnsi="Arial Nova Cond Light" w:cstheme="minorHAnsi"/>
                <w:bCs/>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36C5F2"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OPORTUNIDAD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754C395"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FIABILIDAD</w:t>
            </w:r>
          </w:p>
        </w:tc>
      </w:tr>
      <w:tr w:rsidR="005B5DAC" w:rsidRPr="00131F77" w14:paraId="721081D8" w14:textId="77777777" w:rsidTr="009156E9">
        <w:trPr>
          <w:trHeight w:val="678"/>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3CC3D03" w14:textId="77777777" w:rsidR="005B5DAC" w:rsidRPr="00E1542C" w:rsidRDefault="005B5DAC" w:rsidP="009156E9">
            <w:pPr>
              <w:spacing w:after="0"/>
              <w:rPr>
                <w:rFonts w:ascii="Arial Nova Cond Light" w:hAnsi="Arial Nova Cond Light" w:cstheme="minorHAnsi"/>
                <w:bCs/>
                <w:color w:val="FFFFFF" w:themeColor="background1"/>
                <w:sz w:val="20"/>
                <w:szCs w:val="20"/>
              </w:rPr>
            </w:pPr>
            <w:r w:rsidRPr="00E1542C">
              <w:rPr>
                <w:rFonts w:ascii="Arial Nova Cond Light" w:hAnsi="Arial Nova Cond Light" w:cstheme="minorHAnsi"/>
                <w:bCs/>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D4D85BE"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Los Institutos de Educación Superior Tecnológica (IEST) cuentan con normativa aprobada, en el tiempo establecido, para la implementación de estándares de calidad para el licenciamiento institucional. Al respecto los servicios se brindan en la oportunidad en los que son requeridos.</w:t>
            </w:r>
          </w:p>
        </w:tc>
      </w:tr>
      <w:tr w:rsidR="005B5DAC" w:rsidRPr="00131F77" w14:paraId="2255DAF0"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E5221AB" w14:textId="77777777" w:rsidR="005B5DAC" w:rsidRPr="00E1542C" w:rsidRDefault="005B5DAC" w:rsidP="009156E9">
            <w:pPr>
              <w:spacing w:after="0"/>
              <w:rPr>
                <w:rFonts w:ascii="Arial Nova Cond Light" w:hAnsi="Arial Nova Cond Light" w:cstheme="minorHAnsi"/>
                <w:bCs/>
                <w:color w:val="FFFFFF" w:themeColor="background1"/>
                <w:sz w:val="20"/>
                <w:szCs w:val="20"/>
              </w:rPr>
            </w:pPr>
            <w:r w:rsidRPr="00E1542C">
              <w:rPr>
                <w:rFonts w:ascii="Arial Nova Cond Light" w:hAnsi="Arial Nova Cond Light" w:cstheme="minorHAnsi"/>
                <w:bCs/>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FE29409"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 xml:space="preserve">Las condiciones básicas de calidad establecen componentes, indicadores, medios de verificación y consideraciones que permitan verificar que los IEST y EEST, públicas y privadas, y sus programas de estudios, cumplen con estándares de calidad para garantizar la provisión del servicio de educación superior de calidad. </w:t>
            </w:r>
          </w:p>
        </w:tc>
      </w:tr>
      <w:tr w:rsidR="005B5DAC" w:rsidRPr="00131F77" w14:paraId="4EE722E8" w14:textId="77777777" w:rsidTr="009156E9">
        <w:trPr>
          <w:trHeight w:val="29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2BCEF78" w14:textId="77777777" w:rsidR="005B5DAC" w:rsidRPr="00E1542C" w:rsidRDefault="005B5DAC" w:rsidP="009156E9">
            <w:pPr>
              <w:spacing w:after="0"/>
              <w:rPr>
                <w:rFonts w:ascii="Arial Nova Cond Light" w:hAnsi="Arial Nova Cond Light" w:cstheme="minorHAnsi"/>
                <w:bCs/>
                <w:color w:val="FFFFFF" w:themeColor="background1"/>
                <w:sz w:val="20"/>
                <w:szCs w:val="20"/>
              </w:rPr>
            </w:pPr>
            <w:r w:rsidRPr="00E1542C">
              <w:rPr>
                <w:rFonts w:ascii="Arial Nova Cond Light" w:hAnsi="Arial Nova Cond Light" w:cstheme="minorHAnsi"/>
                <w:bCs/>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53BB6F8"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 xml:space="preserve">Porcentaje de evaluaciones de expedientes para el licenciamiento realizadas en los plazos establecidos  </w:t>
            </w:r>
          </w:p>
        </w:tc>
      </w:tr>
      <w:tr w:rsidR="005B5DAC" w:rsidRPr="00131F77" w14:paraId="4A10AFE7" w14:textId="77777777" w:rsidTr="009156E9">
        <w:trPr>
          <w:trHeight w:val="38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432FDD1" w14:textId="77777777" w:rsidR="005B5DAC" w:rsidRPr="00E1542C" w:rsidRDefault="005B5DAC" w:rsidP="009156E9">
            <w:pPr>
              <w:spacing w:after="0"/>
              <w:rPr>
                <w:rFonts w:ascii="Arial Nova Cond Light" w:hAnsi="Arial Nova Cond Light" w:cstheme="minorHAnsi"/>
                <w:bCs/>
                <w:color w:val="FFFFFF" w:themeColor="background1"/>
                <w:sz w:val="20"/>
                <w:szCs w:val="20"/>
              </w:rPr>
            </w:pPr>
            <w:r w:rsidRPr="00E1542C">
              <w:rPr>
                <w:rFonts w:ascii="Arial Nova Cond Light" w:hAnsi="Arial Nova Cond Light" w:cstheme="minorHAnsi"/>
                <w:bCs/>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340051C" w14:textId="77777777" w:rsidR="005B5DAC" w:rsidRPr="00F05640" w:rsidRDefault="005B5DAC" w:rsidP="009156E9">
            <w:pPr>
              <w:spacing w:after="0"/>
              <w:rPr>
                <w:rFonts w:ascii="Arial Nova Cond Light" w:hAnsi="Arial Nova Cond Light"/>
                <w:sz w:val="20"/>
                <w:szCs w:val="20"/>
              </w:rPr>
            </w:pPr>
            <w:r w:rsidRPr="00F05640">
              <w:rPr>
                <w:rFonts w:ascii="Arial Nova Cond Light" w:hAnsi="Arial Nova Cond Light"/>
                <w:sz w:val="20"/>
                <w:szCs w:val="20"/>
              </w:rPr>
              <w:t>Porcentaje de Institutos de Educación Superior Tecnológica licenciados con estándares de calidad.</w:t>
            </w:r>
          </w:p>
        </w:tc>
      </w:tr>
    </w:tbl>
    <w:p w14:paraId="7D391B9D" w14:textId="77777777" w:rsidR="005B5DAC" w:rsidRDefault="005B5DAC" w:rsidP="005B5DAC">
      <w:pPr>
        <w:rPr>
          <w:rFonts w:cstheme="minorHAnsi"/>
          <w:b/>
          <w:color w:val="000000" w:themeColor="text1"/>
        </w:rPr>
        <w:sectPr w:rsidR="005B5DAC" w:rsidSect="00F05640">
          <w:pgSz w:w="11907" w:h="16840" w:code="9"/>
          <w:pgMar w:top="1418" w:right="1701" w:bottom="1418" w:left="1701" w:header="709" w:footer="709" w:gutter="0"/>
          <w:cols w:space="708"/>
          <w:docGrid w:linePitch="360"/>
        </w:sectPr>
      </w:pPr>
    </w:p>
    <w:p w14:paraId="7010CAD1" w14:textId="77777777" w:rsidR="005B5DAC" w:rsidRDefault="005B5DAC" w:rsidP="005B5DAC">
      <w:pPr>
        <w:spacing w:after="0"/>
        <w:rPr>
          <w:rFonts w:cstheme="minorHAnsi"/>
          <w:b/>
          <w:color w:val="000000" w:themeColor="text1"/>
        </w:rPr>
      </w:pPr>
    </w:p>
    <w:tbl>
      <w:tblPr>
        <w:tblStyle w:val="Tablaconcuadrcula7"/>
        <w:tblW w:w="5004" w:type="pct"/>
        <w:tblLook w:val="04A0" w:firstRow="1" w:lastRow="0" w:firstColumn="1" w:lastColumn="0" w:noHBand="0" w:noVBand="1"/>
      </w:tblPr>
      <w:tblGrid>
        <w:gridCol w:w="992"/>
        <w:gridCol w:w="1121"/>
        <w:gridCol w:w="1005"/>
        <w:gridCol w:w="848"/>
        <w:gridCol w:w="867"/>
        <w:gridCol w:w="617"/>
        <w:gridCol w:w="617"/>
        <w:gridCol w:w="617"/>
        <w:gridCol w:w="617"/>
        <w:gridCol w:w="617"/>
        <w:gridCol w:w="583"/>
      </w:tblGrid>
      <w:tr w:rsidR="005B5DAC" w:rsidRPr="00802157" w14:paraId="24BF7DB9" w14:textId="77777777" w:rsidTr="009156E9">
        <w:trPr>
          <w:trHeight w:val="274"/>
        </w:trPr>
        <w:tc>
          <w:tcPr>
            <w:tcW w:w="5000" w:type="pct"/>
            <w:gridSpan w:val="11"/>
            <w:shd w:val="clear" w:color="auto" w:fill="C45911" w:themeFill="accent2" w:themeFillShade="BF"/>
            <w:vAlign w:val="center"/>
          </w:tcPr>
          <w:p w14:paraId="4F41A764" w14:textId="63D3E878" w:rsidR="005B5DAC" w:rsidRPr="00802157" w:rsidRDefault="005B5DAC" w:rsidP="009156E9">
            <w:pPr>
              <w:jc w:val="center"/>
              <w:rPr>
                <w:rFonts w:ascii="Arial Nova Cond Light" w:hAnsi="Arial Nova Cond Light"/>
                <w:bCs/>
                <w:color w:val="FFFFFF" w:themeColor="background1"/>
              </w:rPr>
            </w:pPr>
            <w:r w:rsidRPr="00E1542C">
              <w:rPr>
                <w:rFonts w:ascii="Arial Nova Cond Light" w:hAnsi="Arial Nova Cond Light"/>
                <w:bCs/>
                <w:color w:val="FFFFFF" w:themeColor="background1"/>
              </w:rPr>
              <w:t xml:space="preserve">FICHA TÉCNICA DEL INDICADOR </w:t>
            </w:r>
            <w:r w:rsidR="00F05640">
              <w:rPr>
                <w:rFonts w:ascii="Arial Nova Cond Light" w:hAnsi="Arial Nova Cond Light"/>
                <w:bCs/>
                <w:color w:val="FFFFFF" w:themeColor="background1"/>
              </w:rPr>
              <w:t>1</w:t>
            </w:r>
            <w:r w:rsidR="005017E3">
              <w:rPr>
                <w:rFonts w:ascii="Arial Nova Cond Light" w:hAnsi="Arial Nova Cond Light"/>
                <w:bCs/>
                <w:color w:val="FFFFFF" w:themeColor="background1"/>
              </w:rPr>
              <w:t>1</w:t>
            </w:r>
            <w:r w:rsidR="00F05640">
              <w:rPr>
                <w:rFonts w:ascii="Arial Nova Cond Light" w:hAnsi="Arial Nova Cond Light"/>
                <w:bCs/>
                <w:color w:val="FFFFFF" w:themeColor="background1"/>
              </w:rPr>
              <w:t>.1</w:t>
            </w:r>
          </w:p>
        </w:tc>
      </w:tr>
      <w:tr w:rsidR="005B5DAC" w:rsidRPr="00802157" w14:paraId="0D8EF01E" w14:textId="77777777" w:rsidTr="00A27A2A">
        <w:trPr>
          <w:trHeight w:val="197"/>
        </w:trPr>
        <w:tc>
          <w:tcPr>
            <w:tcW w:w="1242" w:type="pct"/>
            <w:gridSpan w:val="2"/>
            <w:shd w:val="clear" w:color="auto" w:fill="C45911" w:themeFill="accent2" w:themeFillShade="BF"/>
            <w:vAlign w:val="center"/>
          </w:tcPr>
          <w:p w14:paraId="6146E63D" w14:textId="77777777" w:rsidR="005B5DAC" w:rsidRPr="00802157" w:rsidRDefault="005B5DAC" w:rsidP="009156E9">
            <w:pPr>
              <w:spacing w:line="276" w:lineRule="auto"/>
              <w:rPr>
                <w:rFonts w:ascii="Arial Nova Cond Light" w:hAnsi="Arial Nova Cond Light" w:cstheme="minorHAnsi"/>
                <w:bCs/>
                <w:color w:val="000000" w:themeColor="text1"/>
              </w:rPr>
            </w:pPr>
            <w:r w:rsidRPr="00802157">
              <w:rPr>
                <w:rFonts w:ascii="Arial Nova Cond Light" w:hAnsi="Arial Nova Cond Light" w:cstheme="minorHAnsi"/>
                <w:bCs/>
                <w:color w:val="FFFFFF" w:themeColor="background1"/>
                <w:sz w:val="20"/>
                <w:szCs w:val="20"/>
              </w:rPr>
              <w:t>Objetivo prioritario:</w:t>
            </w:r>
          </w:p>
        </w:tc>
        <w:tc>
          <w:tcPr>
            <w:tcW w:w="3758" w:type="pct"/>
            <w:gridSpan w:val="9"/>
            <w:vAlign w:val="center"/>
          </w:tcPr>
          <w:p w14:paraId="77FBAFA9"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OP1 Incrementar la calidad de los productos y servicios que las entidades del sector público y las empresas ofrecen al ciudadano</w:t>
            </w:r>
          </w:p>
        </w:tc>
      </w:tr>
      <w:tr w:rsidR="005B5DAC" w:rsidRPr="00802157" w14:paraId="79A2E21E" w14:textId="77777777" w:rsidTr="00A27A2A">
        <w:trPr>
          <w:trHeight w:val="502"/>
        </w:trPr>
        <w:tc>
          <w:tcPr>
            <w:tcW w:w="1242" w:type="pct"/>
            <w:gridSpan w:val="2"/>
            <w:shd w:val="clear" w:color="auto" w:fill="C45911" w:themeFill="accent2" w:themeFillShade="BF"/>
            <w:vAlign w:val="center"/>
          </w:tcPr>
          <w:p w14:paraId="3F9E5CFB" w14:textId="77777777" w:rsidR="005B5DAC" w:rsidRPr="00802157" w:rsidRDefault="005B5DAC" w:rsidP="009156E9">
            <w:pPr>
              <w:spacing w:line="276" w:lineRule="auto"/>
              <w:rPr>
                <w:rFonts w:ascii="Arial Nova Cond Light" w:hAnsi="Arial Nova Cond Light" w:cstheme="minorHAnsi"/>
                <w:bCs/>
                <w:color w:val="000000" w:themeColor="text1"/>
              </w:rPr>
            </w:pPr>
            <w:r w:rsidRPr="00802157">
              <w:rPr>
                <w:rFonts w:ascii="Arial Nova Cond Light" w:hAnsi="Arial Nova Cond Light" w:cstheme="minorHAnsi"/>
                <w:bCs/>
                <w:color w:val="FFFFFF" w:themeColor="background1"/>
                <w:sz w:val="20"/>
                <w:szCs w:val="20"/>
              </w:rPr>
              <w:t>Lineamiento de política</w:t>
            </w:r>
          </w:p>
        </w:tc>
        <w:tc>
          <w:tcPr>
            <w:tcW w:w="3758" w:type="pct"/>
            <w:gridSpan w:val="9"/>
            <w:tcBorders>
              <w:bottom w:val="single" w:sz="4" w:space="0" w:color="auto"/>
            </w:tcBorders>
            <w:vAlign w:val="center"/>
          </w:tcPr>
          <w:p w14:paraId="3961D7DC"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L.1.1. Incrementar el uso de estándares de calidad en los bienes y servicios que brindan las entidades públicas</w:t>
            </w:r>
          </w:p>
        </w:tc>
      </w:tr>
      <w:tr w:rsidR="00F05640" w:rsidRPr="00802157" w14:paraId="73B8B6B0" w14:textId="77777777" w:rsidTr="00A27A2A">
        <w:trPr>
          <w:trHeight w:val="392"/>
        </w:trPr>
        <w:tc>
          <w:tcPr>
            <w:tcW w:w="1242" w:type="pct"/>
            <w:gridSpan w:val="2"/>
            <w:shd w:val="clear" w:color="auto" w:fill="C45911" w:themeFill="accent2" w:themeFillShade="BF"/>
            <w:vAlign w:val="center"/>
          </w:tcPr>
          <w:p w14:paraId="78C998DF" w14:textId="77777777" w:rsidR="00F05640" w:rsidRPr="00802157" w:rsidRDefault="00F05640" w:rsidP="00F05640">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Nombre del servicio</w:t>
            </w:r>
          </w:p>
        </w:tc>
        <w:tc>
          <w:tcPr>
            <w:tcW w:w="3758" w:type="pct"/>
            <w:gridSpan w:val="9"/>
            <w:tcBorders>
              <w:bottom w:val="single" w:sz="4" w:space="0" w:color="auto"/>
            </w:tcBorders>
            <w:shd w:val="clear" w:color="auto" w:fill="auto"/>
            <w:vAlign w:val="center"/>
          </w:tcPr>
          <w:p w14:paraId="68FAAC81" w14:textId="48112936" w:rsidR="00F05640" w:rsidRPr="00016CFC" w:rsidRDefault="00F05640" w:rsidP="00F05640">
            <w:pPr>
              <w:rPr>
                <w:rFonts w:ascii="Arial Nova Cond Light" w:hAnsi="Arial Nova Cond Light"/>
                <w:sz w:val="20"/>
                <w:szCs w:val="20"/>
              </w:rPr>
            </w:pPr>
            <w:r w:rsidRPr="00016CFC">
              <w:rPr>
                <w:rFonts w:ascii="Arial Nova Cond Light" w:hAnsi="Arial Nova Cond Light"/>
                <w:sz w:val="20"/>
                <w:szCs w:val="20"/>
              </w:rPr>
              <w:t>1</w:t>
            </w:r>
            <w:r w:rsidR="005017E3">
              <w:rPr>
                <w:rFonts w:ascii="Arial Nova Cond Light" w:hAnsi="Arial Nova Cond Light"/>
                <w:sz w:val="20"/>
                <w:szCs w:val="20"/>
              </w:rPr>
              <w:t>1</w:t>
            </w:r>
            <w:r w:rsidRPr="00016CFC">
              <w:rPr>
                <w:rFonts w:ascii="Arial Nova Cond Light" w:hAnsi="Arial Nova Cond Light"/>
                <w:sz w:val="20"/>
                <w:szCs w:val="20"/>
              </w:rPr>
              <w:t>. SERVICIO DE LICENCIAMIENTO, SUPERVISIÓN Y FISCALIZACIÓN DE LA EDUCACIÓN SUPERIOR CON SOPORTE DE ESTÁNDARES DE CALIDAD</w:t>
            </w:r>
          </w:p>
        </w:tc>
      </w:tr>
      <w:tr w:rsidR="005B5DAC" w:rsidRPr="00802157" w14:paraId="1039114E" w14:textId="77777777" w:rsidTr="00A27A2A">
        <w:trPr>
          <w:trHeight w:val="289"/>
        </w:trPr>
        <w:tc>
          <w:tcPr>
            <w:tcW w:w="1242" w:type="pct"/>
            <w:gridSpan w:val="2"/>
            <w:shd w:val="clear" w:color="auto" w:fill="C45911" w:themeFill="accent2" w:themeFillShade="BF"/>
            <w:vAlign w:val="center"/>
          </w:tcPr>
          <w:p w14:paraId="10457860"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Nombre del indicador</w:t>
            </w:r>
          </w:p>
        </w:tc>
        <w:tc>
          <w:tcPr>
            <w:tcW w:w="3758" w:type="pct"/>
            <w:gridSpan w:val="9"/>
            <w:tcBorders>
              <w:bottom w:val="single" w:sz="4" w:space="0" w:color="auto"/>
            </w:tcBorders>
            <w:shd w:val="clear" w:color="auto" w:fill="auto"/>
            <w:vAlign w:val="center"/>
          </w:tcPr>
          <w:p w14:paraId="5427A6DB"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Porcentaje de Institutos de Educación Superior Tecnológica licenciados teniendo en cuenta estándares de calidad.</w:t>
            </w:r>
          </w:p>
        </w:tc>
      </w:tr>
      <w:tr w:rsidR="005B5DAC" w:rsidRPr="00802157" w14:paraId="1D4BBB47" w14:textId="77777777" w:rsidTr="00A27A2A">
        <w:trPr>
          <w:trHeight w:val="77"/>
        </w:trPr>
        <w:tc>
          <w:tcPr>
            <w:tcW w:w="1242" w:type="pct"/>
            <w:gridSpan w:val="2"/>
            <w:shd w:val="clear" w:color="auto" w:fill="C45911" w:themeFill="accent2" w:themeFillShade="BF"/>
            <w:vAlign w:val="center"/>
          </w:tcPr>
          <w:p w14:paraId="78598678"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Justificación</w:t>
            </w:r>
          </w:p>
        </w:tc>
        <w:tc>
          <w:tcPr>
            <w:tcW w:w="3758" w:type="pct"/>
            <w:gridSpan w:val="9"/>
            <w:shd w:val="clear" w:color="auto" w:fill="auto"/>
            <w:vAlign w:val="center"/>
          </w:tcPr>
          <w:p w14:paraId="1D889F15"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 xml:space="preserve">El Indicador permite evaluar el desarrollo de las condiciones básicas de calidad cuyo cumplimiento es de exigencia obligatoria para la obtención del licenciamiento, durante la vigencia del mismo y para la ampliación del licenciamiento de los IEST y EEST. </w:t>
            </w:r>
          </w:p>
        </w:tc>
      </w:tr>
      <w:tr w:rsidR="005B5DAC" w:rsidRPr="00802157" w14:paraId="44DFB48E" w14:textId="77777777" w:rsidTr="00A27A2A">
        <w:trPr>
          <w:trHeight w:val="358"/>
        </w:trPr>
        <w:tc>
          <w:tcPr>
            <w:tcW w:w="1242" w:type="pct"/>
            <w:gridSpan w:val="2"/>
            <w:shd w:val="clear" w:color="auto" w:fill="C45911" w:themeFill="accent2" w:themeFillShade="BF"/>
            <w:vAlign w:val="center"/>
          </w:tcPr>
          <w:p w14:paraId="7D5C53AD"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Responsable de indicador</w:t>
            </w:r>
          </w:p>
        </w:tc>
        <w:tc>
          <w:tcPr>
            <w:tcW w:w="3758" w:type="pct"/>
            <w:gridSpan w:val="9"/>
            <w:shd w:val="clear" w:color="auto" w:fill="auto"/>
            <w:vAlign w:val="center"/>
          </w:tcPr>
          <w:p w14:paraId="5A031F96"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Dirección General de Educación Técnico-Productiva y Superior Tecnológica y Artística (DIGESUTPA) - MINEDU</w:t>
            </w:r>
          </w:p>
        </w:tc>
      </w:tr>
      <w:tr w:rsidR="005B5DAC" w:rsidRPr="00802157" w14:paraId="100D6836" w14:textId="77777777" w:rsidTr="00A27A2A">
        <w:trPr>
          <w:trHeight w:val="364"/>
        </w:trPr>
        <w:tc>
          <w:tcPr>
            <w:tcW w:w="1242" w:type="pct"/>
            <w:gridSpan w:val="2"/>
            <w:shd w:val="clear" w:color="auto" w:fill="C45911" w:themeFill="accent2" w:themeFillShade="BF"/>
            <w:vAlign w:val="center"/>
          </w:tcPr>
          <w:p w14:paraId="551E771D"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Limitaciones para la medición del indicador</w:t>
            </w:r>
          </w:p>
        </w:tc>
        <w:tc>
          <w:tcPr>
            <w:tcW w:w="3758" w:type="pct"/>
            <w:gridSpan w:val="9"/>
            <w:shd w:val="clear" w:color="auto" w:fill="auto"/>
            <w:vAlign w:val="center"/>
          </w:tcPr>
          <w:p w14:paraId="0CCC70F9"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 xml:space="preserve">De acuerdo con lo que establece la Tercera Disposición Complementaria Transitoria del Decreto de Urgencia N° 017-2020, está suspendido la presentación de solicitudes de licenciamiento de nuevos IES y EES privados, nuevos programas de estudios y filiales, así como las solicitudes de licenciamiento de IEST como IES o EEST, ello hasta la aprobación de la modificatoria del documento normativo de las Condiciones Básicas de Calidad (CBC) para los IEST y EEST. </w:t>
            </w:r>
          </w:p>
          <w:p w14:paraId="1A16C758" w14:textId="77777777" w:rsidR="005B5DAC" w:rsidRPr="00016CFC" w:rsidRDefault="005B5DAC" w:rsidP="009156E9">
            <w:pPr>
              <w:rPr>
                <w:rFonts w:ascii="Arial Nova Cond Light" w:hAnsi="Arial Nova Cond Light"/>
                <w:sz w:val="20"/>
                <w:szCs w:val="20"/>
              </w:rPr>
            </w:pPr>
          </w:p>
          <w:p w14:paraId="76EA27FF"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El licenciamiento, supervisión y fiscalización a nivel universitario es regulado por la SUNEDU, por lo que, en este caso y considerando lo señalado, no se incluyen dentro del alcance a las universidades.</w:t>
            </w:r>
          </w:p>
        </w:tc>
      </w:tr>
      <w:tr w:rsidR="005B5DAC" w:rsidRPr="00802157" w14:paraId="2782084D" w14:textId="77777777" w:rsidTr="00A27A2A">
        <w:tblPrEx>
          <w:tblCellMar>
            <w:left w:w="70" w:type="dxa"/>
            <w:right w:w="70" w:type="dxa"/>
          </w:tblCellMar>
        </w:tblPrEx>
        <w:trPr>
          <w:trHeight w:val="1374"/>
        </w:trPr>
        <w:tc>
          <w:tcPr>
            <w:tcW w:w="1242" w:type="pct"/>
            <w:gridSpan w:val="2"/>
            <w:shd w:val="clear" w:color="auto" w:fill="C45911" w:themeFill="accent2" w:themeFillShade="BF"/>
            <w:vAlign w:val="center"/>
          </w:tcPr>
          <w:p w14:paraId="6D639BC8"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Método de cálculo:</w:t>
            </w:r>
          </w:p>
        </w:tc>
        <w:tc>
          <w:tcPr>
            <w:tcW w:w="3758" w:type="pct"/>
            <w:gridSpan w:val="9"/>
            <w:shd w:val="clear" w:color="auto" w:fill="auto"/>
            <w:vAlign w:val="center"/>
          </w:tcPr>
          <w:p w14:paraId="215C4264"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Formula</w:t>
            </w:r>
          </w:p>
          <w:p w14:paraId="6B6BBE2F" w14:textId="77777777" w:rsidR="005B5DAC" w:rsidRPr="00016CFC" w:rsidRDefault="005B5DAC" w:rsidP="009156E9">
            <w:pPr>
              <w:rPr>
                <w:rFonts w:ascii="Arial Nova Cond Light" w:hAnsi="Arial Nova Cond Light"/>
                <w:sz w:val="20"/>
                <w:szCs w:val="20"/>
              </w:rPr>
            </w:pPr>
            <m:oMathPara>
              <m:oMath>
                <m:r>
                  <m:rPr>
                    <m:sty m:val="p"/>
                  </m:rPr>
                  <w:rPr>
                    <w:rFonts w:ascii="Cambria Math" w:hAnsi="Cambria Math"/>
                    <w:sz w:val="20"/>
                    <w:szCs w:val="20"/>
                  </w:rPr>
                  <m:t>%</m:t>
                </m:r>
                <m:r>
                  <w:rPr>
                    <w:rFonts w:ascii="Cambria Math" w:hAnsi="Cambria Math"/>
                    <w:sz w:val="20"/>
                    <w:szCs w:val="20"/>
                  </w:rPr>
                  <m:t>IEST</m:t>
                </m:r>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TIESTL</m:t>
                    </m:r>
                  </m:num>
                  <m:den>
                    <m:r>
                      <w:rPr>
                        <w:rFonts w:ascii="Cambria Math" w:hAnsi="Cambria Math"/>
                        <w:sz w:val="20"/>
                        <w:szCs w:val="20"/>
                      </w:rPr>
                      <m:t>TIEST</m:t>
                    </m:r>
                  </m:den>
                </m:f>
                <m:r>
                  <m:rPr>
                    <m:sty m:val="p"/>
                  </m:rPr>
                  <w:rPr>
                    <w:rFonts w:ascii="Cambria Math" w:hAnsi="Cambria Math"/>
                    <w:sz w:val="20"/>
                    <w:szCs w:val="20"/>
                  </w:rPr>
                  <m:t>×100</m:t>
                </m:r>
              </m:oMath>
            </m:oMathPara>
          </w:p>
          <w:p w14:paraId="1F6BF255" w14:textId="77777777" w:rsidR="005B5DAC" w:rsidRPr="00016CFC" w:rsidRDefault="005B5DAC" w:rsidP="009156E9">
            <w:pPr>
              <w:rPr>
                <w:rFonts w:ascii="Arial Nova Cond Light" w:hAnsi="Arial Nova Cond Light"/>
                <w:sz w:val="20"/>
                <w:szCs w:val="20"/>
              </w:rPr>
            </w:pPr>
          </w:p>
          <w:p w14:paraId="0B3C7808"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Especificaciones Técnicas</w:t>
            </w:r>
          </w:p>
          <w:p w14:paraId="29D57385"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 xml:space="preserve">% CCEP: Porcentaje de Institutos de Educación Superior Tecnológica Licenciados </w:t>
            </w:r>
          </w:p>
          <w:p w14:paraId="7CBD7A06"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TISTPL: Total de Institutos de Educación Superior Tecnológica Licenciados</w:t>
            </w:r>
          </w:p>
          <w:p w14:paraId="0BFF27AD"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TISTPN: Total de Institutos de Educación Superior Tecnológica a nivel nacional</w:t>
            </w:r>
          </w:p>
          <w:p w14:paraId="56A1D61D"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Nota:</w:t>
            </w:r>
          </w:p>
          <w:p w14:paraId="199FEE34"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Acumulativo</w:t>
            </w:r>
          </w:p>
        </w:tc>
      </w:tr>
      <w:tr w:rsidR="00016CFC" w:rsidRPr="00802157" w14:paraId="1045BD25" w14:textId="77777777" w:rsidTr="00A27A2A">
        <w:trPr>
          <w:trHeight w:val="415"/>
        </w:trPr>
        <w:tc>
          <w:tcPr>
            <w:tcW w:w="1242" w:type="pct"/>
            <w:gridSpan w:val="2"/>
            <w:shd w:val="clear" w:color="auto" w:fill="C45911" w:themeFill="accent2" w:themeFillShade="BF"/>
            <w:vAlign w:val="center"/>
          </w:tcPr>
          <w:p w14:paraId="4285296B" w14:textId="77777777" w:rsidR="00016CFC" w:rsidRPr="00802157" w:rsidRDefault="00016CFC" w:rsidP="009156E9">
            <w:pPr>
              <w:spacing w:line="276" w:lineRule="auto"/>
              <w:rPr>
                <w:rFonts w:ascii="Arial Nova Cond Light" w:hAnsi="Arial Nova Cond Light" w:cstheme="minorHAnsi"/>
                <w:bCs/>
                <w:color w:val="FFFFFF" w:themeColor="background1"/>
                <w:sz w:val="20"/>
                <w:szCs w:val="20"/>
              </w:rPr>
            </w:pPr>
            <w:r w:rsidRPr="00802157">
              <w:rPr>
                <w:rFonts w:ascii="Arial Nova Cond Light" w:hAnsi="Arial Nova Cond Light" w:cstheme="minorHAnsi"/>
                <w:bCs/>
                <w:color w:val="FFFFFF" w:themeColor="background1"/>
                <w:sz w:val="20"/>
                <w:szCs w:val="20"/>
              </w:rPr>
              <w:t>Sentido esperado del indicador:</w:t>
            </w:r>
          </w:p>
        </w:tc>
        <w:tc>
          <w:tcPr>
            <w:tcW w:w="3758" w:type="pct"/>
            <w:gridSpan w:val="9"/>
            <w:tcBorders>
              <w:bottom w:val="single" w:sz="4" w:space="0" w:color="auto"/>
            </w:tcBorders>
            <w:shd w:val="clear" w:color="auto" w:fill="auto"/>
            <w:vAlign w:val="center"/>
          </w:tcPr>
          <w:p w14:paraId="189E6998" w14:textId="76050411" w:rsidR="00016CFC" w:rsidRPr="00016CFC" w:rsidRDefault="00C8138A" w:rsidP="009156E9">
            <w:pPr>
              <w:rPr>
                <w:rFonts w:ascii="Arial Nova Cond Light" w:hAnsi="Arial Nova Cond Light"/>
                <w:sz w:val="20"/>
                <w:szCs w:val="20"/>
              </w:rPr>
            </w:pPr>
            <w:r>
              <w:rPr>
                <w:rFonts w:ascii="Arial Nova Cond Light" w:hAnsi="Arial Nova Cond Light"/>
                <w:sz w:val="20"/>
                <w:szCs w:val="20"/>
              </w:rPr>
              <w:t>ASCENDENTE</w:t>
            </w:r>
          </w:p>
        </w:tc>
      </w:tr>
      <w:tr w:rsidR="00016CFC" w:rsidRPr="00802157" w14:paraId="4D49B75B" w14:textId="77777777" w:rsidTr="00A27A2A">
        <w:trPr>
          <w:trHeight w:val="415"/>
        </w:trPr>
        <w:tc>
          <w:tcPr>
            <w:tcW w:w="1242" w:type="pct"/>
            <w:gridSpan w:val="2"/>
            <w:shd w:val="clear" w:color="auto" w:fill="C45911" w:themeFill="accent2" w:themeFillShade="BF"/>
            <w:vAlign w:val="center"/>
          </w:tcPr>
          <w:p w14:paraId="43084164" w14:textId="49664608" w:rsidR="00016CFC" w:rsidRPr="00802157" w:rsidRDefault="00016CFC" w:rsidP="00016CFC">
            <w:pPr>
              <w:spacing w:line="276" w:lineRule="auto"/>
              <w:rPr>
                <w:rFonts w:ascii="Arial Nova Cond Light" w:hAnsi="Arial Nova Cond Light" w:cstheme="minorHAnsi"/>
                <w:bCs/>
                <w:color w:val="FFFFFF" w:themeColor="background1"/>
                <w:sz w:val="20"/>
                <w:szCs w:val="20"/>
              </w:rPr>
            </w:pPr>
            <w:r w:rsidRPr="00802157">
              <w:rPr>
                <w:rFonts w:ascii="Arial Nova Cond Light" w:hAnsi="Arial Nova Cond Light" w:cstheme="minorHAnsi"/>
                <w:bCs/>
                <w:color w:val="FFFFFF" w:themeColor="background1"/>
                <w:sz w:val="20"/>
                <w:szCs w:val="20"/>
              </w:rPr>
              <w:t>Supuestos</w:t>
            </w:r>
          </w:p>
        </w:tc>
        <w:tc>
          <w:tcPr>
            <w:tcW w:w="3758" w:type="pct"/>
            <w:gridSpan w:val="9"/>
            <w:tcBorders>
              <w:bottom w:val="single" w:sz="4" w:space="0" w:color="auto"/>
            </w:tcBorders>
            <w:shd w:val="clear" w:color="auto" w:fill="auto"/>
            <w:vAlign w:val="center"/>
          </w:tcPr>
          <w:p w14:paraId="2EC16B9A" w14:textId="73997F2A" w:rsidR="00016CFC" w:rsidRPr="00016CFC" w:rsidRDefault="00016CFC" w:rsidP="00016CFC">
            <w:pPr>
              <w:rPr>
                <w:rFonts w:ascii="Arial Nova Cond Light" w:hAnsi="Arial Nova Cond Light"/>
                <w:sz w:val="20"/>
                <w:szCs w:val="20"/>
              </w:rPr>
            </w:pPr>
            <w:r w:rsidRPr="00016CFC">
              <w:rPr>
                <w:rFonts w:ascii="Arial Nova Cond Light" w:hAnsi="Arial Nova Cond Light"/>
                <w:sz w:val="20"/>
                <w:szCs w:val="20"/>
              </w:rPr>
              <w:t>Aprobación de la modificatoria del documento normativo “Condiciones Básicas de Calidad para el Procedimiento del Licenciamiento de los Institutos de Educación Superior y las Escuelas de Educación Superior Tecnológica”.</w:t>
            </w:r>
          </w:p>
        </w:tc>
      </w:tr>
      <w:tr w:rsidR="005B5DAC" w:rsidRPr="00802157" w14:paraId="142989C4" w14:textId="77777777" w:rsidTr="00A27A2A">
        <w:trPr>
          <w:trHeight w:val="276"/>
        </w:trPr>
        <w:tc>
          <w:tcPr>
            <w:tcW w:w="1242" w:type="pct"/>
            <w:gridSpan w:val="2"/>
            <w:shd w:val="clear" w:color="auto" w:fill="C45911" w:themeFill="accent2" w:themeFillShade="BF"/>
            <w:vAlign w:val="center"/>
          </w:tcPr>
          <w:p w14:paraId="5E75EE82"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Fuente y bases de datos:</w:t>
            </w:r>
          </w:p>
        </w:tc>
        <w:tc>
          <w:tcPr>
            <w:tcW w:w="3758" w:type="pct"/>
            <w:gridSpan w:val="9"/>
            <w:shd w:val="clear" w:color="auto" w:fill="auto"/>
            <w:vAlign w:val="center"/>
          </w:tcPr>
          <w:p w14:paraId="6D4BE8A9" w14:textId="77777777" w:rsidR="005B5DAC" w:rsidRPr="00016CFC" w:rsidRDefault="005B5DAC" w:rsidP="009156E9">
            <w:pPr>
              <w:rPr>
                <w:rFonts w:ascii="Arial Nova Cond Light" w:hAnsi="Arial Nova Cond Light"/>
                <w:sz w:val="20"/>
                <w:szCs w:val="20"/>
              </w:rPr>
            </w:pPr>
            <w:r w:rsidRPr="00016CFC">
              <w:rPr>
                <w:rFonts w:ascii="Arial Nova Cond Light" w:hAnsi="Arial Nova Cond Light"/>
                <w:sz w:val="20"/>
                <w:szCs w:val="20"/>
              </w:rPr>
              <w:t>Sistema de la información de la DIGESTUPA</w:t>
            </w:r>
          </w:p>
        </w:tc>
      </w:tr>
      <w:tr w:rsidR="00016CFC" w:rsidRPr="00802157" w14:paraId="5DA8E1C9" w14:textId="77777777" w:rsidTr="00A27A2A">
        <w:trPr>
          <w:trHeight w:val="416"/>
        </w:trPr>
        <w:tc>
          <w:tcPr>
            <w:tcW w:w="1242" w:type="pct"/>
            <w:gridSpan w:val="2"/>
            <w:shd w:val="clear" w:color="auto" w:fill="C45911" w:themeFill="accent2" w:themeFillShade="BF"/>
            <w:vAlign w:val="center"/>
          </w:tcPr>
          <w:p w14:paraId="395A0B67" w14:textId="73523EB0" w:rsidR="00016CFC" w:rsidRPr="00802157" w:rsidRDefault="00016CFC" w:rsidP="00016CFC">
            <w:pPr>
              <w:spacing w:line="276" w:lineRule="auto"/>
              <w:rPr>
                <w:rFonts w:ascii="Arial Nova Cond Light" w:hAnsi="Arial Nova Cond Light" w:cstheme="minorHAnsi"/>
                <w:bCs/>
                <w:color w:val="FFFFFF" w:themeColor="background1"/>
                <w:sz w:val="20"/>
                <w:szCs w:val="20"/>
              </w:rPr>
            </w:pPr>
            <w:r w:rsidRPr="00016CFC">
              <w:rPr>
                <w:rFonts w:ascii="Arial Nova Cond Light" w:hAnsi="Arial Nova Cond Light" w:cstheme="minorHAnsi"/>
                <w:bCs/>
                <w:color w:val="FFFFFF" w:themeColor="background1"/>
                <w:sz w:val="20"/>
                <w:szCs w:val="20"/>
              </w:rPr>
              <w:t>Tipo de indicador de servicios</w:t>
            </w:r>
          </w:p>
        </w:tc>
        <w:tc>
          <w:tcPr>
            <w:tcW w:w="3758" w:type="pct"/>
            <w:gridSpan w:val="9"/>
            <w:shd w:val="clear" w:color="auto" w:fill="auto"/>
            <w:vAlign w:val="center"/>
          </w:tcPr>
          <w:p w14:paraId="4E7445DC" w14:textId="353BD967" w:rsidR="00016CFC" w:rsidRPr="00016CFC" w:rsidRDefault="00016CFC" w:rsidP="00016CFC">
            <w:pPr>
              <w:rPr>
                <w:rFonts w:ascii="Arial Nova Cond Light" w:hAnsi="Arial Nova Cond Light"/>
                <w:sz w:val="20"/>
                <w:szCs w:val="20"/>
              </w:rPr>
            </w:pPr>
            <w:r w:rsidRPr="00016CFC">
              <w:rPr>
                <w:rFonts w:ascii="Arial Nova Cond Light" w:hAnsi="Arial Nova Cond Light"/>
                <w:sz w:val="20"/>
                <w:szCs w:val="20"/>
              </w:rPr>
              <w:t>COBERTURA</w:t>
            </w:r>
          </w:p>
        </w:tc>
      </w:tr>
      <w:tr w:rsidR="00A27A2A" w:rsidRPr="00802157" w14:paraId="0202980F" w14:textId="77777777" w:rsidTr="00A27A2A">
        <w:trPr>
          <w:trHeight w:val="322"/>
        </w:trPr>
        <w:tc>
          <w:tcPr>
            <w:tcW w:w="583" w:type="pct"/>
            <w:tcBorders>
              <w:tr2bl w:val="single" w:sz="4" w:space="0" w:color="auto"/>
            </w:tcBorders>
            <w:shd w:val="clear" w:color="auto" w:fill="C45911" w:themeFill="accent2" w:themeFillShade="BF"/>
            <w:vAlign w:val="center"/>
          </w:tcPr>
          <w:p w14:paraId="454AFC11" w14:textId="77777777" w:rsidR="00A27A2A" w:rsidRPr="00802157" w:rsidRDefault="00A27A2A" w:rsidP="009156E9">
            <w:pPr>
              <w:spacing w:line="276" w:lineRule="auto"/>
              <w:jc w:val="center"/>
              <w:rPr>
                <w:rFonts w:ascii="Arial Nova Cond Light" w:hAnsi="Arial Nova Cond Light" w:cstheme="minorHAnsi"/>
                <w:bCs/>
                <w:color w:val="FFFFFF" w:themeColor="background1"/>
                <w:sz w:val="16"/>
                <w:szCs w:val="16"/>
              </w:rPr>
            </w:pPr>
          </w:p>
        </w:tc>
        <w:tc>
          <w:tcPr>
            <w:tcW w:w="659" w:type="pct"/>
            <w:shd w:val="clear" w:color="auto" w:fill="C45911" w:themeFill="accent2" w:themeFillShade="BF"/>
            <w:vAlign w:val="center"/>
          </w:tcPr>
          <w:p w14:paraId="7E2E9238" w14:textId="614162ED" w:rsidR="00A27A2A" w:rsidRPr="00802157" w:rsidRDefault="00A27A2A" w:rsidP="009156E9">
            <w:pPr>
              <w:spacing w:line="276" w:lineRule="auto"/>
              <w:jc w:val="center"/>
              <w:rPr>
                <w:rFonts w:ascii="Arial Nova Cond Light" w:hAnsi="Arial Nova Cond Light" w:cstheme="minorHAnsi"/>
                <w:bCs/>
                <w:color w:val="FFFFFF" w:themeColor="background1"/>
                <w:sz w:val="16"/>
                <w:szCs w:val="16"/>
              </w:rPr>
            </w:pPr>
            <w:r w:rsidRPr="00802157">
              <w:rPr>
                <w:rFonts w:ascii="Arial Nova Cond Light" w:hAnsi="Arial Nova Cond Light" w:cstheme="minorHAnsi"/>
                <w:bCs/>
                <w:color w:val="FFFFFF" w:themeColor="background1"/>
                <w:sz w:val="16"/>
                <w:szCs w:val="16"/>
              </w:rPr>
              <w:t>Línea de base</w:t>
            </w:r>
          </w:p>
        </w:tc>
        <w:tc>
          <w:tcPr>
            <w:tcW w:w="3758" w:type="pct"/>
            <w:gridSpan w:val="9"/>
            <w:shd w:val="clear" w:color="auto" w:fill="C45911" w:themeFill="accent2" w:themeFillShade="BF"/>
            <w:vAlign w:val="center"/>
          </w:tcPr>
          <w:p w14:paraId="5BAC749D" w14:textId="77777777" w:rsidR="00A27A2A" w:rsidRPr="00802157" w:rsidRDefault="00A27A2A" w:rsidP="009156E9">
            <w:pPr>
              <w:spacing w:line="276" w:lineRule="auto"/>
              <w:jc w:val="center"/>
              <w:rPr>
                <w:rFonts w:ascii="Arial Nova Cond Light" w:hAnsi="Arial Nova Cond Light" w:cstheme="minorHAnsi"/>
                <w:bCs/>
                <w:color w:val="FFFFFF" w:themeColor="background1"/>
                <w:sz w:val="16"/>
                <w:szCs w:val="16"/>
              </w:rPr>
            </w:pPr>
            <w:r w:rsidRPr="00802157">
              <w:rPr>
                <w:rFonts w:ascii="Arial Nova Cond Light" w:hAnsi="Arial Nova Cond Light" w:cstheme="minorHAnsi"/>
                <w:bCs/>
                <w:color w:val="FFFFFF" w:themeColor="background1"/>
                <w:sz w:val="16"/>
                <w:szCs w:val="16"/>
              </w:rPr>
              <w:t>Logros esperados</w:t>
            </w:r>
          </w:p>
        </w:tc>
      </w:tr>
      <w:tr w:rsidR="00A27A2A" w:rsidRPr="00802157" w14:paraId="6E475173" w14:textId="77777777" w:rsidTr="00A27A2A">
        <w:trPr>
          <w:trHeight w:val="286"/>
        </w:trPr>
        <w:tc>
          <w:tcPr>
            <w:tcW w:w="583" w:type="pct"/>
            <w:shd w:val="clear" w:color="auto" w:fill="FBE4D5" w:themeFill="accent2" w:themeFillTint="33"/>
            <w:vAlign w:val="center"/>
          </w:tcPr>
          <w:p w14:paraId="389035F1" w14:textId="77777777" w:rsidR="00A27A2A" w:rsidRPr="00802157" w:rsidRDefault="00A27A2A" w:rsidP="009156E9">
            <w:pPr>
              <w:spacing w:line="276" w:lineRule="auto"/>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Año</w:t>
            </w:r>
          </w:p>
        </w:tc>
        <w:tc>
          <w:tcPr>
            <w:tcW w:w="659" w:type="pct"/>
            <w:tcBorders>
              <w:bottom w:val="single" w:sz="4" w:space="0" w:color="auto"/>
            </w:tcBorders>
            <w:shd w:val="clear" w:color="auto" w:fill="FBE4D5" w:themeFill="accent2" w:themeFillTint="33"/>
            <w:vAlign w:val="center"/>
          </w:tcPr>
          <w:p w14:paraId="28F91EE3" w14:textId="7429D075" w:rsidR="00A27A2A" w:rsidRPr="00802157" w:rsidRDefault="00A27A2A"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2019</w:t>
            </w:r>
          </w:p>
        </w:tc>
        <w:tc>
          <w:tcPr>
            <w:tcW w:w="591" w:type="pct"/>
            <w:tcBorders>
              <w:bottom w:val="single" w:sz="4" w:space="0" w:color="auto"/>
            </w:tcBorders>
            <w:shd w:val="clear" w:color="auto" w:fill="FBE4D5" w:themeFill="accent2" w:themeFillTint="33"/>
            <w:vAlign w:val="center"/>
          </w:tcPr>
          <w:p w14:paraId="68395CDC" w14:textId="77777777" w:rsidR="00A27A2A" w:rsidRPr="00802157" w:rsidRDefault="00A27A2A"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2022</w:t>
            </w:r>
          </w:p>
        </w:tc>
        <w:tc>
          <w:tcPr>
            <w:tcW w:w="499" w:type="pct"/>
            <w:tcBorders>
              <w:bottom w:val="single" w:sz="4" w:space="0" w:color="auto"/>
            </w:tcBorders>
            <w:shd w:val="clear" w:color="auto" w:fill="FBE4D5" w:themeFill="accent2" w:themeFillTint="33"/>
            <w:vAlign w:val="center"/>
          </w:tcPr>
          <w:p w14:paraId="7BAC57FC" w14:textId="77777777" w:rsidR="00A27A2A" w:rsidRPr="00802157" w:rsidRDefault="00A27A2A"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2023</w:t>
            </w:r>
          </w:p>
        </w:tc>
        <w:tc>
          <w:tcPr>
            <w:tcW w:w="510" w:type="pct"/>
            <w:tcBorders>
              <w:bottom w:val="single" w:sz="4" w:space="0" w:color="auto"/>
            </w:tcBorders>
            <w:shd w:val="clear" w:color="auto" w:fill="FBE4D5" w:themeFill="accent2" w:themeFillTint="33"/>
            <w:vAlign w:val="center"/>
          </w:tcPr>
          <w:p w14:paraId="1DB84640" w14:textId="77777777" w:rsidR="00A27A2A" w:rsidRPr="00802157" w:rsidRDefault="00A27A2A"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2024</w:t>
            </w:r>
          </w:p>
        </w:tc>
        <w:tc>
          <w:tcPr>
            <w:tcW w:w="363" w:type="pct"/>
            <w:tcBorders>
              <w:bottom w:val="single" w:sz="4" w:space="0" w:color="auto"/>
            </w:tcBorders>
            <w:shd w:val="clear" w:color="auto" w:fill="FBE4D5" w:themeFill="accent2" w:themeFillTint="33"/>
            <w:vAlign w:val="center"/>
          </w:tcPr>
          <w:p w14:paraId="416BC7B6" w14:textId="77777777" w:rsidR="00A27A2A" w:rsidRPr="00802157" w:rsidRDefault="00A27A2A"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2025</w:t>
            </w:r>
          </w:p>
        </w:tc>
        <w:tc>
          <w:tcPr>
            <w:tcW w:w="363" w:type="pct"/>
            <w:tcBorders>
              <w:bottom w:val="single" w:sz="4" w:space="0" w:color="auto"/>
            </w:tcBorders>
            <w:shd w:val="clear" w:color="auto" w:fill="FBE4D5" w:themeFill="accent2" w:themeFillTint="33"/>
            <w:vAlign w:val="center"/>
          </w:tcPr>
          <w:p w14:paraId="5ED96F60" w14:textId="77777777" w:rsidR="00A27A2A" w:rsidRPr="00802157" w:rsidRDefault="00A27A2A"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2026</w:t>
            </w:r>
          </w:p>
        </w:tc>
        <w:tc>
          <w:tcPr>
            <w:tcW w:w="363" w:type="pct"/>
            <w:tcBorders>
              <w:bottom w:val="single" w:sz="4" w:space="0" w:color="auto"/>
            </w:tcBorders>
            <w:shd w:val="clear" w:color="auto" w:fill="FBE4D5" w:themeFill="accent2" w:themeFillTint="33"/>
            <w:vAlign w:val="center"/>
          </w:tcPr>
          <w:p w14:paraId="5692A30B" w14:textId="77777777" w:rsidR="00A27A2A" w:rsidRPr="00802157" w:rsidRDefault="00A27A2A"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2027</w:t>
            </w:r>
          </w:p>
        </w:tc>
        <w:tc>
          <w:tcPr>
            <w:tcW w:w="363" w:type="pct"/>
            <w:tcBorders>
              <w:bottom w:val="single" w:sz="4" w:space="0" w:color="auto"/>
            </w:tcBorders>
            <w:shd w:val="clear" w:color="auto" w:fill="FBE4D5" w:themeFill="accent2" w:themeFillTint="33"/>
            <w:vAlign w:val="center"/>
          </w:tcPr>
          <w:p w14:paraId="5285CFC9" w14:textId="77777777" w:rsidR="00A27A2A" w:rsidRPr="00802157" w:rsidRDefault="00A27A2A"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2028</w:t>
            </w:r>
          </w:p>
        </w:tc>
        <w:tc>
          <w:tcPr>
            <w:tcW w:w="363" w:type="pct"/>
            <w:tcBorders>
              <w:bottom w:val="single" w:sz="4" w:space="0" w:color="auto"/>
            </w:tcBorders>
            <w:shd w:val="clear" w:color="auto" w:fill="FBE4D5" w:themeFill="accent2" w:themeFillTint="33"/>
            <w:vAlign w:val="center"/>
          </w:tcPr>
          <w:p w14:paraId="72813659" w14:textId="77777777" w:rsidR="00A27A2A" w:rsidRPr="00802157" w:rsidRDefault="00A27A2A"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2029</w:t>
            </w:r>
          </w:p>
        </w:tc>
        <w:tc>
          <w:tcPr>
            <w:tcW w:w="344" w:type="pct"/>
            <w:tcBorders>
              <w:bottom w:val="single" w:sz="4" w:space="0" w:color="auto"/>
            </w:tcBorders>
            <w:shd w:val="clear" w:color="auto" w:fill="FBE4D5" w:themeFill="accent2" w:themeFillTint="33"/>
            <w:vAlign w:val="center"/>
          </w:tcPr>
          <w:p w14:paraId="620ED67D" w14:textId="77777777" w:rsidR="00A27A2A" w:rsidRPr="00802157" w:rsidRDefault="00A27A2A"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2030</w:t>
            </w:r>
          </w:p>
        </w:tc>
      </w:tr>
      <w:tr w:rsidR="00A27A2A" w:rsidRPr="00802157" w14:paraId="30F8907E" w14:textId="77777777" w:rsidTr="00A27A2A">
        <w:trPr>
          <w:trHeight w:val="85"/>
        </w:trPr>
        <w:tc>
          <w:tcPr>
            <w:tcW w:w="583" w:type="pct"/>
            <w:shd w:val="clear" w:color="auto" w:fill="D9D9D9" w:themeFill="background1" w:themeFillShade="D9"/>
            <w:vAlign w:val="center"/>
          </w:tcPr>
          <w:p w14:paraId="410C9307" w14:textId="77777777" w:rsidR="00A27A2A" w:rsidRPr="00802157" w:rsidRDefault="00A27A2A" w:rsidP="009156E9">
            <w:pPr>
              <w:spacing w:line="276" w:lineRule="auto"/>
              <w:rPr>
                <w:rFonts w:ascii="Arial Nova Cond Light" w:hAnsi="Arial Nova Cond Light" w:cstheme="minorHAnsi"/>
                <w:bCs/>
                <w:color w:val="000000" w:themeColor="text1"/>
                <w:sz w:val="16"/>
                <w:szCs w:val="16"/>
              </w:rPr>
            </w:pPr>
            <w:r w:rsidRPr="00802157">
              <w:rPr>
                <w:rFonts w:ascii="Arial Nova Cond Light" w:hAnsi="Arial Nova Cond Light" w:cstheme="minorHAnsi"/>
                <w:bCs/>
                <w:color w:val="000000" w:themeColor="text1"/>
                <w:sz w:val="16"/>
                <w:szCs w:val="16"/>
              </w:rPr>
              <w:t>Valor</w:t>
            </w:r>
          </w:p>
        </w:tc>
        <w:tc>
          <w:tcPr>
            <w:tcW w:w="659" w:type="pct"/>
            <w:shd w:val="clear" w:color="auto" w:fill="FFFFFF" w:themeFill="background1"/>
            <w:vAlign w:val="center"/>
          </w:tcPr>
          <w:p w14:paraId="053A16BB" w14:textId="57C3FCA5" w:rsidR="00A27A2A" w:rsidRPr="00235059" w:rsidRDefault="00A27A2A"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9%</w:t>
            </w:r>
          </w:p>
        </w:tc>
        <w:tc>
          <w:tcPr>
            <w:tcW w:w="591" w:type="pct"/>
            <w:shd w:val="clear" w:color="auto" w:fill="FFFFFF" w:themeFill="background1"/>
            <w:vAlign w:val="center"/>
          </w:tcPr>
          <w:p w14:paraId="690961E7" w14:textId="77777777" w:rsidR="00A27A2A" w:rsidRPr="00235059" w:rsidRDefault="00A27A2A"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13%</w:t>
            </w:r>
          </w:p>
        </w:tc>
        <w:tc>
          <w:tcPr>
            <w:tcW w:w="499" w:type="pct"/>
            <w:shd w:val="clear" w:color="auto" w:fill="FFFFFF" w:themeFill="background1"/>
            <w:vAlign w:val="center"/>
          </w:tcPr>
          <w:p w14:paraId="27FDD487" w14:textId="77777777" w:rsidR="00A27A2A" w:rsidRPr="00235059" w:rsidRDefault="00A27A2A"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15%</w:t>
            </w:r>
          </w:p>
        </w:tc>
        <w:tc>
          <w:tcPr>
            <w:tcW w:w="510" w:type="pct"/>
            <w:shd w:val="clear" w:color="auto" w:fill="FFFFFF" w:themeFill="background1"/>
            <w:vAlign w:val="center"/>
          </w:tcPr>
          <w:p w14:paraId="4FCF1150" w14:textId="77777777" w:rsidR="00A27A2A" w:rsidRPr="00235059" w:rsidRDefault="00A27A2A"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20%</w:t>
            </w:r>
          </w:p>
        </w:tc>
        <w:tc>
          <w:tcPr>
            <w:tcW w:w="363" w:type="pct"/>
            <w:shd w:val="clear" w:color="auto" w:fill="FFFFFF" w:themeFill="background1"/>
            <w:vAlign w:val="center"/>
          </w:tcPr>
          <w:p w14:paraId="55D814D6" w14:textId="77777777" w:rsidR="00A27A2A" w:rsidRPr="00235059" w:rsidRDefault="00A27A2A"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25%</w:t>
            </w:r>
          </w:p>
        </w:tc>
        <w:tc>
          <w:tcPr>
            <w:tcW w:w="363" w:type="pct"/>
            <w:shd w:val="clear" w:color="auto" w:fill="FFFFFF" w:themeFill="background1"/>
            <w:vAlign w:val="center"/>
          </w:tcPr>
          <w:p w14:paraId="5DA4295C" w14:textId="77777777" w:rsidR="00A27A2A" w:rsidRPr="00235059" w:rsidRDefault="00A27A2A"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30%</w:t>
            </w:r>
          </w:p>
        </w:tc>
        <w:tc>
          <w:tcPr>
            <w:tcW w:w="363" w:type="pct"/>
            <w:shd w:val="clear" w:color="auto" w:fill="FFFFFF" w:themeFill="background1"/>
            <w:vAlign w:val="center"/>
          </w:tcPr>
          <w:p w14:paraId="7DD3A388" w14:textId="77777777" w:rsidR="00A27A2A" w:rsidRPr="00235059" w:rsidRDefault="00A27A2A"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35%</w:t>
            </w:r>
          </w:p>
        </w:tc>
        <w:tc>
          <w:tcPr>
            <w:tcW w:w="363" w:type="pct"/>
            <w:shd w:val="clear" w:color="auto" w:fill="FFFFFF" w:themeFill="background1"/>
            <w:vAlign w:val="center"/>
          </w:tcPr>
          <w:p w14:paraId="3B3594F0" w14:textId="77777777" w:rsidR="00A27A2A" w:rsidRPr="00235059" w:rsidRDefault="00A27A2A"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40%</w:t>
            </w:r>
          </w:p>
        </w:tc>
        <w:tc>
          <w:tcPr>
            <w:tcW w:w="363" w:type="pct"/>
            <w:shd w:val="clear" w:color="auto" w:fill="FFFFFF" w:themeFill="background1"/>
            <w:vAlign w:val="center"/>
          </w:tcPr>
          <w:p w14:paraId="119F90D5" w14:textId="77777777" w:rsidR="00A27A2A" w:rsidRPr="00235059" w:rsidRDefault="00A27A2A"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45%</w:t>
            </w:r>
          </w:p>
        </w:tc>
        <w:tc>
          <w:tcPr>
            <w:tcW w:w="344" w:type="pct"/>
            <w:shd w:val="clear" w:color="auto" w:fill="FFFFFF" w:themeFill="background1"/>
            <w:vAlign w:val="center"/>
          </w:tcPr>
          <w:p w14:paraId="31840675" w14:textId="77777777" w:rsidR="00A27A2A" w:rsidRPr="00235059" w:rsidRDefault="00A27A2A"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50%</w:t>
            </w:r>
          </w:p>
        </w:tc>
      </w:tr>
    </w:tbl>
    <w:p w14:paraId="4ACC1162" w14:textId="77777777" w:rsidR="005B5DAC" w:rsidRDefault="005B5DAC" w:rsidP="005B5DAC">
      <w:pPr>
        <w:rPr>
          <w:rFonts w:ascii="Arial Narrow" w:hAnsi="Arial Narrow"/>
          <w:b/>
          <w:sz w:val="28"/>
          <w:szCs w:val="28"/>
        </w:rPr>
      </w:pPr>
    </w:p>
    <w:p w14:paraId="11C3ADC1" w14:textId="77777777" w:rsidR="005B5DAC" w:rsidRDefault="005B5DAC" w:rsidP="005B5DAC">
      <w:pPr>
        <w:rPr>
          <w:rFonts w:ascii="Arial Narrow" w:hAnsi="Arial Narrow"/>
          <w:b/>
          <w:sz w:val="28"/>
          <w:szCs w:val="28"/>
        </w:rPr>
        <w:sectPr w:rsidR="005B5DAC" w:rsidSect="00F06015">
          <w:pgSz w:w="11906" w:h="16838"/>
          <w:pgMar w:top="1418" w:right="1701" w:bottom="1418" w:left="1701" w:header="709" w:footer="709" w:gutter="0"/>
          <w:cols w:space="708"/>
          <w:docGrid w:linePitch="360"/>
        </w:sectPr>
      </w:pPr>
    </w:p>
    <w:tbl>
      <w:tblPr>
        <w:tblStyle w:val="Tablaconcuadrcula7"/>
        <w:tblW w:w="5004" w:type="pct"/>
        <w:tblLook w:val="04A0" w:firstRow="1" w:lastRow="0" w:firstColumn="1" w:lastColumn="0" w:noHBand="0" w:noVBand="1"/>
      </w:tblPr>
      <w:tblGrid>
        <w:gridCol w:w="992"/>
        <w:gridCol w:w="1124"/>
        <w:gridCol w:w="1001"/>
        <w:gridCol w:w="848"/>
        <w:gridCol w:w="871"/>
        <w:gridCol w:w="617"/>
        <w:gridCol w:w="617"/>
        <w:gridCol w:w="617"/>
        <w:gridCol w:w="617"/>
        <w:gridCol w:w="617"/>
        <w:gridCol w:w="580"/>
      </w:tblGrid>
      <w:tr w:rsidR="005B5DAC" w:rsidRPr="00802157" w14:paraId="21973D48" w14:textId="77777777" w:rsidTr="009156E9">
        <w:trPr>
          <w:trHeight w:val="274"/>
        </w:trPr>
        <w:tc>
          <w:tcPr>
            <w:tcW w:w="5000" w:type="pct"/>
            <w:gridSpan w:val="11"/>
            <w:shd w:val="clear" w:color="auto" w:fill="C45911" w:themeFill="accent2" w:themeFillShade="BF"/>
            <w:vAlign w:val="center"/>
          </w:tcPr>
          <w:p w14:paraId="1AED6DBA" w14:textId="779A5A55" w:rsidR="005B5DAC" w:rsidRPr="00802157" w:rsidRDefault="005B5DAC" w:rsidP="009156E9">
            <w:pPr>
              <w:jc w:val="center"/>
              <w:rPr>
                <w:rFonts w:ascii="Arial Nova Cond Light" w:hAnsi="Arial Nova Cond Light"/>
                <w:bCs/>
                <w:color w:val="FFFFFF" w:themeColor="background1"/>
              </w:rPr>
            </w:pPr>
            <w:r w:rsidRPr="00235059">
              <w:rPr>
                <w:rFonts w:ascii="Arial Nova Cond Light" w:hAnsi="Arial Nova Cond Light"/>
                <w:bCs/>
                <w:color w:val="FFFFFF" w:themeColor="background1"/>
              </w:rPr>
              <w:lastRenderedPageBreak/>
              <w:t xml:space="preserve">FICHA TÉCNICA DEL INDICADOR </w:t>
            </w:r>
            <w:r w:rsidR="00A27A2A">
              <w:rPr>
                <w:rFonts w:ascii="Arial Nova Cond Light" w:hAnsi="Arial Nova Cond Light"/>
                <w:bCs/>
                <w:color w:val="FFFFFF" w:themeColor="background1"/>
              </w:rPr>
              <w:t>1</w:t>
            </w:r>
            <w:r w:rsidR="005017E3">
              <w:rPr>
                <w:rFonts w:ascii="Arial Nova Cond Light" w:hAnsi="Arial Nova Cond Light"/>
                <w:bCs/>
                <w:color w:val="FFFFFF" w:themeColor="background1"/>
              </w:rPr>
              <w:t>1</w:t>
            </w:r>
            <w:r w:rsidR="00A27A2A">
              <w:rPr>
                <w:rFonts w:ascii="Arial Nova Cond Light" w:hAnsi="Arial Nova Cond Light"/>
                <w:bCs/>
                <w:color w:val="FFFFFF" w:themeColor="background1"/>
              </w:rPr>
              <w:t>.2</w:t>
            </w:r>
          </w:p>
        </w:tc>
      </w:tr>
      <w:tr w:rsidR="005B5DAC" w:rsidRPr="00802157" w14:paraId="6CFE8678" w14:textId="77777777" w:rsidTr="00016CFC">
        <w:trPr>
          <w:trHeight w:val="197"/>
        </w:trPr>
        <w:tc>
          <w:tcPr>
            <w:tcW w:w="1244" w:type="pct"/>
            <w:gridSpan w:val="2"/>
            <w:shd w:val="clear" w:color="auto" w:fill="C45911" w:themeFill="accent2" w:themeFillShade="BF"/>
            <w:vAlign w:val="center"/>
          </w:tcPr>
          <w:p w14:paraId="4216BC49" w14:textId="77777777" w:rsidR="005B5DAC" w:rsidRPr="00802157" w:rsidRDefault="005B5DAC" w:rsidP="009156E9">
            <w:pPr>
              <w:spacing w:line="276" w:lineRule="auto"/>
              <w:rPr>
                <w:rFonts w:ascii="Arial Nova Cond Light" w:hAnsi="Arial Nova Cond Light" w:cstheme="minorHAnsi"/>
                <w:bCs/>
                <w:color w:val="000000" w:themeColor="text1"/>
              </w:rPr>
            </w:pPr>
            <w:r w:rsidRPr="00802157">
              <w:rPr>
                <w:rFonts w:ascii="Arial Nova Cond Light" w:hAnsi="Arial Nova Cond Light" w:cstheme="minorHAnsi"/>
                <w:bCs/>
                <w:color w:val="FFFFFF" w:themeColor="background1"/>
                <w:sz w:val="20"/>
                <w:szCs w:val="20"/>
              </w:rPr>
              <w:t>Objetivo prioritario:</w:t>
            </w:r>
          </w:p>
        </w:tc>
        <w:tc>
          <w:tcPr>
            <w:tcW w:w="3756" w:type="pct"/>
            <w:gridSpan w:val="9"/>
            <w:vAlign w:val="center"/>
          </w:tcPr>
          <w:p w14:paraId="7D422125" w14:textId="77777777" w:rsidR="005B5DAC" w:rsidRPr="003E286C" w:rsidRDefault="005B5DAC" w:rsidP="009156E9">
            <w:pPr>
              <w:rPr>
                <w:rFonts w:ascii="Arial Nova Cond Light" w:hAnsi="Arial Nova Cond Light"/>
                <w:sz w:val="20"/>
                <w:szCs w:val="20"/>
              </w:rPr>
            </w:pPr>
            <w:r w:rsidRPr="003E286C">
              <w:rPr>
                <w:rFonts w:ascii="Arial Nova Cond Light" w:hAnsi="Arial Nova Cond Light"/>
                <w:sz w:val="20"/>
                <w:szCs w:val="20"/>
              </w:rPr>
              <w:t>OP1 Incrementar la calidad de los productos y servicios que las entidades del sector público y las empresas ofrecen al ciudadano</w:t>
            </w:r>
          </w:p>
        </w:tc>
      </w:tr>
      <w:tr w:rsidR="005B5DAC" w:rsidRPr="00802157" w14:paraId="2AD06CAC" w14:textId="77777777" w:rsidTr="00016CFC">
        <w:trPr>
          <w:trHeight w:val="502"/>
        </w:trPr>
        <w:tc>
          <w:tcPr>
            <w:tcW w:w="1244" w:type="pct"/>
            <w:gridSpan w:val="2"/>
            <w:shd w:val="clear" w:color="auto" w:fill="C45911" w:themeFill="accent2" w:themeFillShade="BF"/>
            <w:vAlign w:val="center"/>
          </w:tcPr>
          <w:p w14:paraId="7B799783" w14:textId="77777777" w:rsidR="005B5DAC" w:rsidRPr="00802157" w:rsidRDefault="005B5DAC" w:rsidP="009156E9">
            <w:pPr>
              <w:spacing w:line="276" w:lineRule="auto"/>
              <w:rPr>
                <w:rFonts w:ascii="Arial Nova Cond Light" w:hAnsi="Arial Nova Cond Light" w:cstheme="minorHAnsi"/>
                <w:bCs/>
                <w:color w:val="000000" w:themeColor="text1"/>
              </w:rPr>
            </w:pPr>
            <w:r w:rsidRPr="00802157">
              <w:rPr>
                <w:rFonts w:ascii="Arial Nova Cond Light" w:hAnsi="Arial Nova Cond Light" w:cstheme="minorHAnsi"/>
                <w:bCs/>
                <w:color w:val="FFFFFF" w:themeColor="background1"/>
                <w:sz w:val="20"/>
                <w:szCs w:val="20"/>
              </w:rPr>
              <w:t>Lineamiento de política</w:t>
            </w:r>
          </w:p>
        </w:tc>
        <w:tc>
          <w:tcPr>
            <w:tcW w:w="3756" w:type="pct"/>
            <w:gridSpan w:val="9"/>
            <w:tcBorders>
              <w:bottom w:val="single" w:sz="4" w:space="0" w:color="auto"/>
            </w:tcBorders>
            <w:vAlign w:val="center"/>
          </w:tcPr>
          <w:p w14:paraId="02B6686A" w14:textId="77777777" w:rsidR="005B5DAC" w:rsidRPr="003E286C" w:rsidRDefault="005B5DAC" w:rsidP="009156E9">
            <w:pPr>
              <w:rPr>
                <w:rFonts w:ascii="Arial Nova Cond Light" w:hAnsi="Arial Nova Cond Light"/>
                <w:sz w:val="20"/>
                <w:szCs w:val="20"/>
              </w:rPr>
            </w:pPr>
            <w:r w:rsidRPr="003E286C">
              <w:rPr>
                <w:rFonts w:ascii="Arial Nova Cond Light" w:hAnsi="Arial Nova Cond Light"/>
                <w:sz w:val="20"/>
                <w:szCs w:val="20"/>
              </w:rPr>
              <w:t>L.1.1. Incrementar el uso de estándares de calidad en los bienes y servicios que brindan las entidades públicas</w:t>
            </w:r>
          </w:p>
        </w:tc>
      </w:tr>
      <w:tr w:rsidR="00FE0991" w:rsidRPr="00802157" w14:paraId="463FD190" w14:textId="77777777" w:rsidTr="00016CFC">
        <w:trPr>
          <w:trHeight w:val="392"/>
        </w:trPr>
        <w:tc>
          <w:tcPr>
            <w:tcW w:w="1244" w:type="pct"/>
            <w:gridSpan w:val="2"/>
            <w:shd w:val="clear" w:color="auto" w:fill="C45911" w:themeFill="accent2" w:themeFillShade="BF"/>
            <w:vAlign w:val="center"/>
          </w:tcPr>
          <w:p w14:paraId="18E5C4E0" w14:textId="77777777" w:rsidR="00FE0991" w:rsidRPr="00802157" w:rsidRDefault="00FE0991" w:rsidP="00FE0991">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Nombre del servicio</w:t>
            </w:r>
          </w:p>
        </w:tc>
        <w:tc>
          <w:tcPr>
            <w:tcW w:w="3756" w:type="pct"/>
            <w:gridSpan w:val="9"/>
            <w:tcBorders>
              <w:bottom w:val="single" w:sz="4" w:space="0" w:color="auto"/>
            </w:tcBorders>
            <w:shd w:val="clear" w:color="auto" w:fill="auto"/>
            <w:vAlign w:val="center"/>
          </w:tcPr>
          <w:p w14:paraId="41BE8D4E" w14:textId="493F7D2F" w:rsidR="00FE0991" w:rsidRPr="003E286C" w:rsidRDefault="00FE0991" w:rsidP="00FE0991">
            <w:pPr>
              <w:rPr>
                <w:rFonts w:ascii="Arial Nova Cond Light" w:hAnsi="Arial Nova Cond Light"/>
                <w:sz w:val="20"/>
                <w:szCs w:val="20"/>
              </w:rPr>
            </w:pPr>
            <w:r w:rsidRPr="003E286C">
              <w:rPr>
                <w:rFonts w:ascii="Arial Nova Cond Light" w:hAnsi="Arial Nova Cond Light"/>
                <w:sz w:val="20"/>
                <w:szCs w:val="20"/>
              </w:rPr>
              <w:t>1</w:t>
            </w:r>
            <w:r w:rsidR="005017E3">
              <w:rPr>
                <w:rFonts w:ascii="Arial Nova Cond Light" w:hAnsi="Arial Nova Cond Light"/>
                <w:sz w:val="20"/>
                <w:szCs w:val="20"/>
              </w:rPr>
              <w:t>1</w:t>
            </w:r>
            <w:r w:rsidRPr="003E286C">
              <w:rPr>
                <w:rFonts w:ascii="Arial Nova Cond Light" w:hAnsi="Arial Nova Cond Light"/>
                <w:sz w:val="20"/>
                <w:szCs w:val="20"/>
              </w:rPr>
              <w:t>. SERVICIO DE LICENCIAMIENTO, SUPERVISIÓN Y FISCALIZACIÓN DE LA EDUCACIÓN SUPERIOR CON SOPORTE DE ESTÁNDARES DE CALIDAD</w:t>
            </w:r>
          </w:p>
        </w:tc>
      </w:tr>
      <w:tr w:rsidR="005B5DAC" w:rsidRPr="00802157" w14:paraId="793A5A68" w14:textId="77777777" w:rsidTr="00016CFC">
        <w:trPr>
          <w:trHeight w:val="289"/>
        </w:trPr>
        <w:tc>
          <w:tcPr>
            <w:tcW w:w="1244" w:type="pct"/>
            <w:gridSpan w:val="2"/>
            <w:shd w:val="clear" w:color="auto" w:fill="C45911" w:themeFill="accent2" w:themeFillShade="BF"/>
            <w:vAlign w:val="center"/>
          </w:tcPr>
          <w:p w14:paraId="19574E31"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Nombre del indicador</w:t>
            </w:r>
          </w:p>
        </w:tc>
        <w:tc>
          <w:tcPr>
            <w:tcW w:w="3756" w:type="pct"/>
            <w:gridSpan w:val="9"/>
            <w:tcBorders>
              <w:bottom w:val="single" w:sz="4" w:space="0" w:color="auto"/>
            </w:tcBorders>
            <w:shd w:val="clear" w:color="auto" w:fill="auto"/>
            <w:vAlign w:val="center"/>
          </w:tcPr>
          <w:p w14:paraId="455F6F37" w14:textId="77777777" w:rsidR="005B5DAC" w:rsidRPr="003E286C" w:rsidRDefault="005B5DAC" w:rsidP="009156E9">
            <w:pPr>
              <w:rPr>
                <w:rFonts w:ascii="Arial Nova Cond Light" w:hAnsi="Arial Nova Cond Light"/>
                <w:sz w:val="20"/>
                <w:szCs w:val="20"/>
              </w:rPr>
            </w:pPr>
            <w:r w:rsidRPr="003E286C">
              <w:rPr>
                <w:rFonts w:ascii="Arial Nova Cond Light" w:hAnsi="Arial Nova Cond Light"/>
                <w:sz w:val="20"/>
                <w:szCs w:val="20"/>
              </w:rPr>
              <w:t xml:space="preserve">Porcentaje de evaluaciones de expedientes para el licenciamiento realizadas en los plazos establecidos  </w:t>
            </w:r>
          </w:p>
        </w:tc>
      </w:tr>
      <w:tr w:rsidR="005B5DAC" w:rsidRPr="00802157" w14:paraId="4FEE2E39" w14:textId="77777777" w:rsidTr="00016CFC">
        <w:trPr>
          <w:trHeight w:val="77"/>
        </w:trPr>
        <w:tc>
          <w:tcPr>
            <w:tcW w:w="1244" w:type="pct"/>
            <w:gridSpan w:val="2"/>
            <w:shd w:val="clear" w:color="auto" w:fill="C45911" w:themeFill="accent2" w:themeFillShade="BF"/>
            <w:vAlign w:val="center"/>
          </w:tcPr>
          <w:p w14:paraId="4EAB4848"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Justificación</w:t>
            </w:r>
          </w:p>
        </w:tc>
        <w:tc>
          <w:tcPr>
            <w:tcW w:w="3756" w:type="pct"/>
            <w:gridSpan w:val="9"/>
            <w:shd w:val="clear" w:color="auto" w:fill="auto"/>
            <w:vAlign w:val="center"/>
          </w:tcPr>
          <w:p w14:paraId="1C00DFC7" w14:textId="77777777" w:rsidR="005B5DAC" w:rsidRPr="003E286C" w:rsidRDefault="005B5DAC" w:rsidP="009156E9">
            <w:pPr>
              <w:rPr>
                <w:rFonts w:ascii="Arial Nova Cond Light" w:hAnsi="Arial Nova Cond Light"/>
                <w:sz w:val="20"/>
                <w:szCs w:val="20"/>
              </w:rPr>
            </w:pPr>
            <w:r w:rsidRPr="003E286C">
              <w:rPr>
                <w:rFonts w:ascii="Arial Nova Cond Light" w:hAnsi="Arial Nova Cond Light"/>
                <w:sz w:val="20"/>
                <w:szCs w:val="20"/>
              </w:rPr>
              <w:t xml:space="preserve">El Indicador permite evaluar el desarrollo de las condiciones básicas de calidad cuyo cumplimiento es de exigencia obligatoria para la obtención del licenciamiento, durante la vigencia del mismo y para la ampliación del licenciamiento de los IEST y EEST. </w:t>
            </w:r>
          </w:p>
          <w:p w14:paraId="6895A52A" w14:textId="77777777" w:rsidR="005B5DAC" w:rsidRPr="003E286C" w:rsidRDefault="005B5DAC" w:rsidP="009156E9">
            <w:pPr>
              <w:rPr>
                <w:rFonts w:ascii="Arial Nova Cond Light" w:hAnsi="Arial Nova Cond Light"/>
                <w:sz w:val="20"/>
                <w:szCs w:val="20"/>
              </w:rPr>
            </w:pPr>
          </w:p>
        </w:tc>
      </w:tr>
      <w:tr w:rsidR="005B5DAC" w:rsidRPr="00802157" w14:paraId="6FAF1374" w14:textId="77777777" w:rsidTr="00016CFC">
        <w:trPr>
          <w:trHeight w:val="358"/>
        </w:trPr>
        <w:tc>
          <w:tcPr>
            <w:tcW w:w="1244" w:type="pct"/>
            <w:gridSpan w:val="2"/>
            <w:shd w:val="clear" w:color="auto" w:fill="C45911" w:themeFill="accent2" w:themeFillShade="BF"/>
            <w:vAlign w:val="center"/>
          </w:tcPr>
          <w:p w14:paraId="7F70251B"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Responsable de indicador</w:t>
            </w:r>
          </w:p>
        </w:tc>
        <w:tc>
          <w:tcPr>
            <w:tcW w:w="3756" w:type="pct"/>
            <w:gridSpan w:val="9"/>
            <w:shd w:val="clear" w:color="auto" w:fill="auto"/>
            <w:vAlign w:val="center"/>
          </w:tcPr>
          <w:p w14:paraId="0C4C8C4D" w14:textId="77777777" w:rsidR="005B5DAC" w:rsidRPr="003E286C" w:rsidRDefault="005B5DAC" w:rsidP="009156E9">
            <w:pPr>
              <w:rPr>
                <w:rFonts w:ascii="Arial Nova Cond Light" w:hAnsi="Arial Nova Cond Light"/>
                <w:sz w:val="20"/>
                <w:szCs w:val="20"/>
              </w:rPr>
            </w:pPr>
            <w:r w:rsidRPr="003E286C">
              <w:rPr>
                <w:rFonts w:ascii="Arial Nova Cond Light" w:hAnsi="Arial Nova Cond Light"/>
                <w:sz w:val="20"/>
                <w:szCs w:val="20"/>
              </w:rPr>
              <w:t>Dirección General de Educación Técnico-Productiva y Superior Tecnológica y Artística (DIGESUTPA) del Ministerio de Educación.</w:t>
            </w:r>
          </w:p>
        </w:tc>
      </w:tr>
      <w:tr w:rsidR="005B5DAC" w:rsidRPr="00802157" w14:paraId="2670425E" w14:textId="77777777" w:rsidTr="00016CFC">
        <w:trPr>
          <w:trHeight w:val="364"/>
        </w:trPr>
        <w:tc>
          <w:tcPr>
            <w:tcW w:w="1244" w:type="pct"/>
            <w:gridSpan w:val="2"/>
            <w:shd w:val="clear" w:color="auto" w:fill="C45911" w:themeFill="accent2" w:themeFillShade="BF"/>
            <w:vAlign w:val="center"/>
          </w:tcPr>
          <w:p w14:paraId="2A8A2CCC"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Limitaciones para la medición del indicador</w:t>
            </w:r>
          </w:p>
        </w:tc>
        <w:tc>
          <w:tcPr>
            <w:tcW w:w="3756" w:type="pct"/>
            <w:gridSpan w:val="9"/>
            <w:shd w:val="clear" w:color="auto" w:fill="FFFFFF" w:themeFill="background1"/>
            <w:vAlign w:val="center"/>
          </w:tcPr>
          <w:p w14:paraId="11E55811" w14:textId="77777777" w:rsidR="005B5DAC" w:rsidRPr="003E286C" w:rsidRDefault="005B5DAC" w:rsidP="009156E9">
            <w:pPr>
              <w:rPr>
                <w:rFonts w:ascii="Arial Nova Cond Light" w:hAnsi="Arial Nova Cond Light"/>
                <w:sz w:val="20"/>
                <w:szCs w:val="20"/>
              </w:rPr>
            </w:pPr>
            <w:r w:rsidRPr="003E286C">
              <w:rPr>
                <w:rFonts w:ascii="Arial Nova Cond Light" w:hAnsi="Arial Nova Cond Light"/>
                <w:sz w:val="20"/>
                <w:szCs w:val="20"/>
              </w:rPr>
              <w:t>No se identifica</w:t>
            </w:r>
          </w:p>
        </w:tc>
      </w:tr>
      <w:tr w:rsidR="005B5DAC" w:rsidRPr="00802157" w14:paraId="6C28E133" w14:textId="77777777" w:rsidTr="00016CFC">
        <w:tblPrEx>
          <w:tblCellMar>
            <w:left w:w="70" w:type="dxa"/>
            <w:right w:w="70" w:type="dxa"/>
          </w:tblCellMar>
        </w:tblPrEx>
        <w:trPr>
          <w:trHeight w:val="1374"/>
        </w:trPr>
        <w:tc>
          <w:tcPr>
            <w:tcW w:w="1244" w:type="pct"/>
            <w:gridSpan w:val="2"/>
            <w:shd w:val="clear" w:color="auto" w:fill="C45911" w:themeFill="accent2" w:themeFillShade="BF"/>
            <w:vAlign w:val="center"/>
          </w:tcPr>
          <w:p w14:paraId="3BAEE0D9"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Método de cálculo:</w:t>
            </w:r>
          </w:p>
        </w:tc>
        <w:tc>
          <w:tcPr>
            <w:tcW w:w="3756" w:type="pct"/>
            <w:gridSpan w:val="9"/>
            <w:shd w:val="clear" w:color="auto" w:fill="FFFFFF" w:themeFill="background1"/>
            <w:vAlign w:val="center"/>
          </w:tcPr>
          <w:p w14:paraId="3EF4B05C" w14:textId="77777777" w:rsidR="005B5DAC" w:rsidRPr="003E286C" w:rsidRDefault="005B5DAC" w:rsidP="009156E9">
            <w:pPr>
              <w:rPr>
                <w:rFonts w:ascii="Arial Nova Cond Light" w:hAnsi="Arial Nova Cond Light"/>
                <w:sz w:val="20"/>
                <w:szCs w:val="20"/>
              </w:rPr>
            </w:pPr>
            <w:r w:rsidRPr="003E286C">
              <w:rPr>
                <w:rFonts w:ascii="Arial Nova Cond Light" w:hAnsi="Arial Nova Cond Light"/>
                <w:sz w:val="20"/>
                <w:szCs w:val="20"/>
              </w:rPr>
              <w:t>Formula</w:t>
            </w:r>
          </w:p>
          <w:p w14:paraId="4C1E96DB" w14:textId="77777777" w:rsidR="005B5DAC" w:rsidRPr="003E286C" w:rsidRDefault="005B5DAC" w:rsidP="009156E9">
            <w:pPr>
              <w:rPr>
                <w:rFonts w:ascii="Arial Nova Cond Light" w:hAnsi="Arial Nova Cond Light"/>
                <w:sz w:val="20"/>
                <w:szCs w:val="20"/>
              </w:rPr>
            </w:pPr>
            <m:oMathPara>
              <m:oMath>
                <m:r>
                  <m:rPr>
                    <m:sty m:val="p"/>
                  </m:rPr>
                  <w:rPr>
                    <w:rFonts w:ascii="Cambria Math" w:hAnsi="Cambria Math"/>
                    <w:sz w:val="20"/>
                    <w:szCs w:val="20"/>
                  </w:rPr>
                  <m:t>%</m:t>
                </m:r>
                <m:r>
                  <w:rPr>
                    <w:rFonts w:ascii="Cambria Math" w:hAnsi="Cambria Math"/>
                    <w:sz w:val="20"/>
                    <w:szCs w:val="20"/>
                  </w:rPr>
                  <m:t>EELP</m:t>
                </m:r>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EELP</m:t>
                    </m:r>
                  </m:num>
                  <m:den>
                    <m:r>
                      <w:rPr>
                        <w:rFonts w:ascii="Cambria Math" w:hAnsi="Cambria Math"/>
                        <w:sz w:val="20"/>
                        <w:szCs w:val="20"/>
                      </w:rPr>
                      <m:t>EELE</m:t>
                    </m:r>
                  </m:den>
                </m:f>
                <m:r>
                  <m:rPr>
                    <m:sty m:val="p"/>
                  </m:rPr>
                  <w:rPr>
                    <w:rFonts w:ascii="Cambria Math" w:hAnsi="Cambria Math"/>
                    <w:sz w:val="20"/>
                    <w:szCs w:val="20"/>
                  </w:rPr>
                  <m:t>×100</m:t>
                </m:r>
              </m:oMath>
            </m:oMathPara>
          </w:p>
          <w:p w14:paraId="4C8E3CCE" w14:textId="77777777" w:rsidR="005B5DAC" w:rsidRPr="003E286C" w:rsidRDefault="005B5DAC" w:rsidP="009156E9">
            <w:pPr>
              <w:rPr>
                <w:rFonts w:ascii="Arial Nova Cond Light" w:hAnsi="Arial Nova Cond Light"/>
                <w:sz w:val="20"/>
                <w:szCs w:val="20"/>
              </w:rPr>
            </w:pPr>
          </w:p>
          <w:p w14:paraId="07BF7E3C" w14:textId="77777777" w:rsidR="005B5DAC" w:rsidRPr="003E286C" w:rsidRDefault="005B5DAC" w:rsidP="009156E9">
            <w:pPr>
              <w:rPr>
                <w:rFonts w:ascii="Arial Nova Cond Light" w:hAnsi="Arial Nova Cond Light"/>
                <w:sz w:val="20"/>
                <w:szCs w:val="20"/>
              </w:rPr>
            </w:pPr>
            <w:r w:rsidRPr="003E286C">
              <w:rPr>
                <w:rFonts w:ascii="Arial Nova Cond Light" w:hAnsi="Arial Nova Cond Light"/>
                <w:sz w:val="20"/>
                <w:szCs w:val="20"/>
              </w:rPr>
              <w:t>Especificaciones Técnicas</w:t>
            </w:r>
          </w:p>
          <w:p w14:paraId="585A7DA4" w14:textId="77777777" w:rsidR="005B5DAC" w:rsidRPr="003E286C" w:rsidRDefault="005B5DAC" w:rsidP="009156E9">
            <w:pPr>
              <w:rPr>
                <w:rFonts w:ascii="Arial Nova Cond Light" w:hAnsi="Arial Nova Cond Light"/>
                <w:sz w:val="20"/>
                <w:szCs w:val="20"/>
              </w:rPr>
            </w:pPr>
            <w:r w:rsidRPr="003E286C">
              <w:rPr>
                <w:rFonts w:ascii="Arial Nova Cond Light" w:hAnsi="Arial Nova Cond Light"/>
                <w:sz w:val="20"/>
                <w:szCs w:val="20"/>
              </w:rPr>
              <w:t xml:space="preserve">% EELP: Porcentaje de evaluaciones de expediente para el licenciamiento realizados en los plazos establecidos </w:t>
            </w:r>
          </w:p>
          <w:p w14:paraId="2292DF1C" w14:textId="77777777" w:rsidR="005B5DAC" w:rsidRPr="003E286C" w:rsidRDefault="005B5DAC" w:rsidP="009156E9">
            <w:pPr>
              <w:rPr>
                <w:rFonts w:ascii="Arial Nova Cond Light" w:hAnsi="Arial Nova Cond Light"/>
                <w:sz w:val="20"/>
                <w:szCs w:val="20"/>
              </w:rPr>
            </w:pPr>
            <w:r w:rsidRPr="003E286C">
              <w:rPr>
                <w:rFonts w:ascii="Arial Nova Cond Light" w:hAnsi="Arial Nova Cond Light"/>
                <w:sz w:val="20"/>
                <w:szCs w:val="20"/>
              </w:rPr>
              <w:t>EELP: Total de Evaluaciones de Expedientes realizados en los plazos establecidos</w:t>
            </w:r>
          </w:p>
          <w:p w14:paraId="7786098A" w14:textId="77777777" w:rsidR="005B5DAC" w:rsidRPr="003E286C" w:rsidRDefault="005B5DAC" w:rsidP="009156E9">
            <w:pPr>
              <w:rPr>
                <w:rFonts w:ascii="Arial Nova Cond Light" w:hAnsi="Arial Nova Cond Light"/>
                <w:sz w:val="20"/>
                <w:szCs w:val="20"/>
              </w:rPr>
            </w:pPr>
            <w:r w:rsidRPr="003E286C">
              <w:rPr>
                <w:rFonts w:ascii="Arial Nova Cond Light" w:hAnsi="Arial Nova Cond Light"/>
                <w:sz w:val="20"/>
                <w:szCs w:val="20"/>
              </w:rPr>
              <w:t xml:space="preserve">EELE: Evaluaciones de Expedientes realizados </w:t>
            </w:r>
          </w:p>
        </w:tc>
      </w:tr>
      <w:tr w:rsidR="00FE0991" w:rsidRPr="00802157" w14:paraId="53F79598" w14:textId="77777777" w:rsidTr="00016CFC">
        <w:trPr>
          <w:trHeight w:val="415"/>
        </w:trPr>
        <w:tc>
          <w:tcPr>
            <w:tcW w:w="1244" w:type="pct"/>
            <w:gridSpan w:val="2"/>
            <w:shd w:val="clear" w:color="auto" w:fill="C45911" w:themeFill="accent2" w:themeFillShade="BF"/>
            <w:vAlign w:val="center"/>
          </w:tcPr>
          <w:p w14:paraId="77545B48" w14:textId="77777777" w:rsidR="00FE0991" w:rsidRPr="00802157" w:rsidRDefault="00FE0991" w:rsidP="009156E9">
            <w:pPr>
              <w:spacing w:line="276" w:lineRule="auto"/>
              <w:rPr>
                <w:rFonts w:ascii="Arial Nova Cond Light" w:hAnsi="Arial Nova Cond Light" w:cstheme="minorHAnsi"/>
                <w:bCs/>
                <w:color w:val="FFFFFF" w:themeColor="background1"/>
                <w:sz w:val="20"/>
                <w:szCs w:val="20"/>
              </w:rPr>
            </w:pPr>
            <w:r w:rsidRPr="00802157">
              <w:rPr>
                <w:rFonts w:ascii="Arial Nova Cond Light" w:hAnsi="Arial Nova Cond Light" w:cstheme="minorHAnsi"/>
                <w:bCs/>
                <w:color w:val="FFFFFF" w:themeColor="background1"/>
                <w:sz w:val="20"/>
                <w:szCs w:val="20"/>
              </w:rPr>
              <w:t>Sentido esperado del indicador:</w:t>
            </w:r>
          </w:p>
        </w:tc>
        <w:tc>
          <w:tcPr>
            <w:tcW w:w="3756" w:type="pct"/>
            <w:gridSpan w:val="9"/>
            <w:tcBorders>
              <w:bottom w:val="single" w:sz="4" w:space="0" w:color="auto"/>
            </w:tcBorders>
            <w:shd w:val="clear" w:color="auto" w:fill="auto"/>
            <w:vAlign w:val="center"/>
          </w:tcPr>
          <w:p w14:paraId="3AF494A7" w14:textId="162FE4C0" w:rsidR="00FE0991" w:rsidRPr="003E286C" w:rsidRDefault="00C8138A" w:rsidP="009156E9">
            <w:pPr>
              <w:rPr>
                <w:rFonts w:ascii="Arial Nova Cond Light" w:hAnsi="Arial Nova Cond Light"/>
                <w:sz w:val="20"/>
                <w:szCs w:val="20"/>
              </w:rPr>
            </w:pPr>
            <w:r>
              <w:rPr>
                <w:rFonts w:ascii="Arial Nova Cond Light" w:hAnsi="Arial Nova Cond Light"/>
                <w:sz w:val="20"/>
                <w:szCs w:val="20"/>
              </w:rPr>
              <w:t>Ascendente</w:t>
            </w:r>
          </w:p>
        </w:tc>
      </w:tr>
      <w:tr w:rsidR="00FE0991" w:rsidRPr="00802157" w14:paraId="460C4DFC" w14:textId="77777777" w:rsidTr="00016CFC">
        <w:trPr>
          <w:trHeight w:val="415"/>
        </w:trPr>
        <w:tc>
          <w:tcPr>
            <w:tcW w:w="1244" w:type="pct"/>
            <w:gridSpan w:val="2"/>
            <w:shd w:val="clear" w:color="auto" w:fill="C45911" w:themeFill="accent2" w:themeFillShade="BF"/>
            <w:vAlign w:val="center"/>
          </w:tcPr>
          <w:p w14:paraId="678B3DCA" w14:textId="149415F1" w:rsidR="00FE0991" w:rsidRPr="00802157" w:rsidRDefault="00FE0991" w:rsidP="00FE0991">
            <w:pPr>
              <w:spacing w:line="276" w:lineRule="auto"/>
              <w:rPr>
                <w:rFonts w:ascii="Arial Nova Cond Light" w:hAnsi="Arial Nova Cond Light" w:cstheme="minorHAnsi"/>
                <w:bCs/>
                <w:color w:val="FFFFFF" w:themeColor="background1"/>
                <w:sz w:val="20"/>
                <w:szCs w:val="20"/>
              </w:rPr>
            </w:pPr>
            <w:r w:rsidRPr="00802157">
              <w:rPr>
                <w:rFonts w:ascii="Arial Nova Cond Light" w:hAnsi="Arial Nova Cond Light" w:cstheme="minorHAnsi"/>
                <w:bCs/>
                <w:color w:val="FFFFFF" w:themeColor="background1"/>
                <w:sz w:val="20"/>
                <w:szCs w:val="20"/>
              </w:rPr>
              <w:t>Supuestos</w:t>
            </w:r>
          </w:p>
        </w:tc>
        <w:tc>
          <w:tcPr>
            <w:tcW w:w="3756" w:type="pct"/>
            <w:gridSpan w:val="9"/>
            <w:tcBorders>
              <w:bottom w:val="single" w:sz="4" w:space="0" w:color="auto"/>
            </w:tcBorders>
            <w:shd w:val="clear" w:color="auto" w:fill="auto"/>
            <w:vAlign w:val="center"/>
          </w:tcPr>
          <w:p w14:paraId="2A7ADA0F" w14:textId="101A7447" w:rsidR="00FE0991" w:rsidRPr="003E286C" w:rsidRDefault="00FE0991" w:rsidP="00FE0991">
            <w:pPr>
              <w:rPr>
                <w:rFonts w:ascii="Arial Nova Cond Light" w:hAnsi="Arial Nova Cond Light"/>
                <w:sz w:val="20"/>
                <w:szCs w:val="20"/>
              </w:rPr>
            </w:pPr>
            <w:r w:rsidRPr="003E286C">
              <w:rPr>
                <w:rFonts w:ascii="Arial Nova Cond Light" w:hAnsi="Arial Nova Cond Light"/>
                <w:sz w:val="20"/>
                <w:szCs w:val="20"/>
              </w:rPr>
              <w:t>Aprobación de la modificatoria del documento normativo “Condiciones Básicas de Calidad para el Procedimiento del Licenciamiento de los Institutos de Educación Superior y las Escuelas de Educación Superior Tecnológica”.</w:t>
            </w:r>
          </w:p>
        </w:tc>
      </w:tr>
      <w:tr w:rsidR="005B5DAC" w:rsidRPr="00802157" w14:paraId="115CA9CB" w14:textId="77777777" w:rsidTr="00016CFC">
        <w:trPr>
          <w:trHeight w:val="276"/>
        </w:trPr>
        <w:tc>
          <w:tcPr>
            <w:tcW w:w="1244" w:type="pct"/>
            <w:gridSpan w:val="2"/>
            <w:shd w:val="clear" w:color="auto" w:fill="C45911" w:themeFill="accent2" w:themeFillShade="BF"/>
            <w:vAlign w:val="center"/>
          </w:tcPr>
          <w:p w14:paraId="5C32DAA2" w14:textId="77777777" w:rsidR="005B5DAC" w:rsidRPr="00802157" w:rsidRDefault="005B5DAC" w:rsidP="009156E9">
            <w:pPr>
              <w:spacing w:line="276" w:lineRule="auto"/>
              <w:rPr>
                <w:rFonts w:ascii="Arial Nova Cond Light" w:hAnsi="Arial Nova Cond Light" w:cstheme="minorHAnsi"/>
                <w:bCs/>
                <w:color w:val="FFFFFF" w:themeColor="background1"/>
              </w:rPr>
            </w:pPr>
            <w:r w:rsidRPr="00802157">
              <w:rPr>
                <w:rFonts w:ascii="Arial Nova Cond Light" w:hAnsi="Arial Nova Cond Light" w:cstheme="minorHAnsi"/>
                <w:bCs/>
                <w:color w:val="FFFFFF" w:themeColor="background1"/>
                <w:sz w:val="20"/>
                <w:szCs w:val="20"/>
              </w:rPr>
              <w:t>Fuente y bases de datos:</w:t>
            </w:r>
          </w:p>
        </w:tc>
        <w:tc>
          <w:tcPr>
            <w:tcW w:w="3756" w:type="pct"/>
            <w:gridSpan w:val="9"/>
            <w:shd w:val="clear" w:color="auto" w:fill="auto"/>
            <w:vAlign w:val="center"/>
          </w:tcPr>
          <w:p w14:paraId="25FA60B4" w14:textId="77777777" w:rsidR="005B5DAC" w:rsidRPr="003E286C" w:rsidRDefault="005B5DAC" w:rsidP="009156E9">
            <w:pPr>
              <w:rPr>
                <w:rFonts w:ascii="Arial Nova Cond Light" w:hAnsi="Arial Nova Cond Light"/>
                <w:sz w:val="20"/>
                <w:szCs w:val="20"/>
              </w:rPr>
            </w:pPr>
            <w:r w:rsidRPr="003E286C">
              <w:rPr>
                <w:rFonts w:ascii="Arial Nova Cond Light" w:hAnsi="Arial Nova Cond Light"/>
                <w:sz w:val="20"/>
                <w:szCs w:val="20"/>
              </w:rPr>
              <w:t>Sistema de la información de la DIGESTUPA</w:t>
            </w:r>
          </w:p>
        </w:tc>
      </w:tr>
      <w:tr w:rsidR="00FE0991" w:rsidRPr="00802157" w14:paraId="37DF8738" w14:textId="77777777" w:rsidTr="00016CFC">
        <w:trPr>
          <w:trHeight w:val="416"/>
        </w:trPr>
        <w:tc>
          <w:tcPr>
            <w:tcW w:w="1244" w:type="pct"/>
            <w:gridSpan w:val="2"/>
            <w:shd w:val="clear" w:color="auto" w:fill="C45911" w:themeFill="accent2" w:themeFillShade="BF"/>
            <w:vAlign w:val="center"/>
          </w:tcPr>
          <w:p w14:paraId="2713D78C" w14:textId="38BC5DBC" w:rsidR="00FE0991" w:rsidRPr="00802157" w:rsidRDefault="00FE0991" w:rsidP="00FE0991">
            <w:pPr>
              <w:spacing w:line="276" w:lineRule="auto"/>
              <w:rPr>
                <w:rFonts w:ascii="Arial Nova Cond Light" w:hAnsi="Arial Nova Cond Light" w:cstheme="minorHAnsi"/>
                <w:bCs/>
                <w:color w:val="FFFFFF" w:themeColor="background1"/>
                <w:sz w:val="20"/>
                <w:szCs w:val="20"/>
              </w:rPr>
            </w:pPr>
            <w:r w:rsidRPr="00FE0991">
              <w:rPr>
                <w:rFonts w:ascii="Arial Nova Cond Light" w:hAnsi="Arial Nova Cond Light" w:cstheme="minorHAnsi"/>
                <w:bCs/>
                <w:color w:val="FFFFFF" w:themeColor="background1"/>
                <w:sz w:val="20"/>
                <w:szCs w:val="20"/>
              </w:rPr>
              <w:t>Tipo de indicador de servicios</w:t>
            </w:r>
          </w:p>
        </w:tc>
        <w:tc>
          <w:tcPr>
            <w:tcW w:w="3756" w:type="pct"/>
            <w:gridSpan w:val="9"/>
            <w:shd w:val="clear" w:color="auto" w:fill="auto"/>
            <w:vAlign w:val="center"/>
          </w:tcPr>
          <w:p w14:paraId="3F40E6B5" w14:textId="2D64C279" w:rsidR="00FE0991" w:rsidRPr="003E286C" w:rsidRDefault="00FE0991" w:rsidP="00FE0991">
            <w:pPr>
              <w:rPr>
                <w:rFonts w:ascii="Arial Nova Cond Light" w:hAnsi="Arial Nova Cond Light"/>
                <w:sz w:val="20"/>
                <w:szCs w:val="20"/>
              </w:rPr>
            </w:pPr>
            <w:r w:rsidRPr="003E286C">
              <w:rPr>
                <w:rFonts w:ascii="Arial Nova Cond Light" w:hAnsi="Arial Nova Cond Light"/>
                <w:sz w:val="20"/>
                <w:szCs w:val="20"/>
              </w:rPr>
              <w:t>Calidad</w:t>
            </w:r>
          </w:p>
        </w:tc>
      </w:tr>
      <w:tr w:rsidR="00016CFC" w:rsidRPr="00802157" w14:paraId="068FB970" w14:textId="77777777" w:rsidTr="00016CFC">
        <w:trPr>
          <w:trHeight w:val="322"/>
        </w:trPr>
        <w:tc>
          <w:tcPr>
            <w:tcW w:w="583" w:type="pct"/>
            <w:tcBorders>
              <w:tr2bl w:val="single" w:sz="4" w:space="0" w:color="auto"/>
            </w:tcBorders>
            <w:shd w:val="clear" w:color="auto" w:fill="C45911" w:themeFill="accent2" w:themeFillShade="BF"/>
            <w:vAlign w:val="center"/>
          </w:tcPr>
          <w:p w14:paraId="62D55E5F" w14:textId="77777777" w:rsidR="00016CFC" w:rsidRPr="00802157" w:rsidRDefault="00016CFC" w:rsidP="009156E9">
            <w:pPr>
              <w:spacing w:line="276" w:lineRule="auto"/>
              <w:jc w:val="center"/>
              <w:rPr>
                <w:rFonts w:ascii="Arial Nova Cond Light" w:hAnsi="Arial Nova Cond Light" w:cstheme="minorHAnsi"/>
                <w:bCs/>
                <w:color w:val="FFFFFF" w:themeColor="background1"/>
                <w:sz w:val="16"/>
                <w:szCs w:val="16"/>
              </w:rPr>
            </w:pPr>
          </w:p>
        </w:tc>
        <w:tc>
          <w:tcPr>
            <w:tcW w:w="661" w:type="pct"/>
            <w:shd w:val="clear" w:color="auto" w:fill="C45911" w:themeFill="accent2" w:themeFillShade="BF"/>
            <w:vAlign w:val="center"/>
          </w:tcPr>
          <w:p w14:paraId="3EAE7180" w14:textId="683B7CBF" w:rsidR="00016CFC" w:rsidRPr="00802157" w:rsidRDefault="00016CFC" w:rsidP="009156E9">
            <w:pPr>
              <w:spacing w:line="276" w:lineRule="auto"/>
              <w:jc w:val="center"/>
              <w:rPr>
                <w:rFonts w:ascii="Arial Nova Cond Light" w:hAnsi="Arial Nova Cond Light" w:cstheme="minorHAnsi"/>
                <w:bCs/>
                <w:color w:val="FFFFFF" w:themeColor="background1"/>
                <w:sz w:val="16"/>
                <w:szCs w:val="16"/>
              </w:rPr>
            </w:pPr>
            <w:r w:rsidRPr="00802157">
              <w:rPr>
                <w:rFonts w:ascii="Arial Nova Cond Light" w:hAnsi="Arial Nova Cond Light" w:cstheme="minorHAnsi"/>
                <w:bCs/>
                <w:color w:val="FFFFFF" w:themeColor="background1"/>
                <w:sz w:val="16"/>
                <w:szCs w:val="16"/>
              </w:rPr>
              <w:t>Línea de base</w:t>
            </w:r>
          </w:p>
        </w:tc>
        <w:tc>
          <w:tcPr>
            <w:tcW w:w="3756" w:type="pct"/>
            <w:gridSpan w:val="9"/>
            <w:shd w:val="clear" w:color="auto" w:fill="C45911" w:themeFill="accent2" w:themeFillShade="BF"/>
            <w:vAlign w:val="center"/>
          </w:tcPr>
          <w:p w14:paraId="454516FD" w14:textId="77777777" w:rsidR="00016CFC" w:rsidRPr="00802157" w:rsidRDefault="00016CFC" w:rsidP="009156E9">
            <w:pPr>
              <w:spacing w:line="276" w:lineRule="auto"/>
              <w:jc w:val="center"/>
              <w:rPr>
                <w:rFonts w:ascii="Arial Nova Cond Light" w:hAnsi="Arial Nova Cond Light" w:cstheme="minorHAnsi"/>
                <w:bCs/>
                <w:color w:val="FFFFFF" w:themeColor="background1"/>
                <w:sz w:val="16"/>
                <w:szCs w:val="16"/>
              </w:rPr>
            </w:pPr>
            <w:r w:rsidRPr="00802157">
              <w:rPr>
                <w:rFonts w:ascii="Arial Nova Cond Light" w:hAnsi="Arial Nova Cond Light" w:cstheme="minorHAnsi"/>
                <w:bCs/>
                <w:color w:val="FFFFFF" w:themeColor="background1"/>
                <w:sz w:val="16"/>
                <w:szCs w:val="16"/>
              </w:rPr>
              <w:t>Logros esperados</w:t>
            </w:r>
          </w:p>
        </w:tc>
      </w:tr>
      <w:tr w:rsidR="00016CFC" w:rsidRPr="00802157" w14:paraId="3AF88DAE" w14:textId="77777777" w:rsidTr="00016CFC">
        <w:trPr>
          <w:trHeight w:val="286"/>
        </w:trPr>
        <w:tc>
          <w:tcPr>
            <w:tcW w:w="583" w:type="pct"/>
            <w:shd w:val="clear" w:color="auto" w:fill="FBE4D5" w:themeFill="accent2" w:themeFillTint="33"/>
            <w:vAlign w:val="center"/>
          </w:tcPr>
          <w:p w14:paraId="52C9A2C7" w14:textId="77777777" w:rsidR="00016CFC" w:rsidRPr="00802157" w:rsidRDefault="00016CFC" w:rsidP="009156E9">
            <w:pPr>
              <w:spacing w:line="276" w:lineRule="auto"/>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Año</w:t>
            </w:r>
          </w:p>
        </w:tc>
        <w:tc>
          <w:tcPr>
            <w:tcW w:w="661" w:type="pct"/>
            <w:tcBorders>
              <w:bottom w:val="single" w:sz="4" w:space="0" w:color="auto"/>
            </w:tcBorders>
            <w:shd w:val="clear" w:color="auto" w:fill="FBE4D5" w:themeFill="accent2" w:themeFillTint="33"/>
            <w:vAlign w:val="center"/>
          </w:tcPr>
          <w:p w14:paraId="09833DD9" w14:textId="7AA6D17A" w:rsidR="00016CFC" w:rsidRPr="00802157" w:rsidRDefault="00016CF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2019</w:t>
            </w:r>
          </w:p>
        </w:tc>
        <w:tc>
          <w:tcPr>
            <w:tcW w:w="589" w:type="pct"/>
            <w:tcBorders>
              <w:bottom w:val="single" w:sz="4" w:space="0" w:color="auto"/>
            </w:tcBorders>
            <w:shd w:val="clear" w:color="auto" w:fill="FBE4D5" w:themeFill="accent2" w:themeFillTint="33"/>
            <w:vAlign w:val="center"/>
          </w:tcPr>
          <w:p w14:paraId="0EE45125" w14:textId="77777777" w:rsidR="00016CFC" w:rsidRPr="00802157" w:rsidRDefault="00016CF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2022</w:t>
            </w:r>
          </w:p>
        </w:tc>
        <w:tc>
          <w:tcPr>
            <w:tcW w:w="499" w:type="pct"/>
            <w:tcBorders>
              <w:bottom w:val="single" w:sz="4" w:space="0" w:color="auto"/>
            </w:tcBorders>
            <w:shd w:val="clear" w:color="auto" w:fill="FBE4D5" w:themeFill="accent2" w:themeFillTint="33"/>
            <w:vAlign w:val="center"/>
          </w:tcPr>
          <w:p w14:paraId="6809A2D9" w14:textId="77777777" w:rsidR="00016CFC" w:rsidRPr="00802157" w:rsidRDefault="00016CF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2023</w:t>
            </w:r>
          </w:p>
        </w:tc>
        <w:tc>
          <w:tcPr>
            <w:tcW w:w="512" w:type="pct"/>
            <w:tcBorders>
              <w:bottom w:val="single" w:sz="4" w:space="0" w:color="auto"/>
            </w:tcBorders>
            <w:shd w:val="clear" w:color="auto" w:fill="FBE4D5" w:themeFill="accent2" w:themeFillTint="33"/>
            <w:vAlign w:val="center"/>
          </w:tcPr>
          <w:p w14:paraId="54B957B1" w14:textId="77777777" w:rsidR="00016CFC" w:rsidRPr="00802157" w:rsidRDefault="00016CF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2024</w:t>
            </w:r>
          </w:p>
        </w:tc>
        <w:tc>
          <w:tcPr>
            <w:tcW w:w="363" w:type="pct"/>
            <w:tcBorders>
              <w:bottom w:val="single" w:sz="4" w:space="0" w:color="auto"/>
            </w:tcBorders>
            <w:shd w:val="clear" w:color="auto" w:fill="FBE4D5" w:themeFill="accent2" w:themeFillTint="33"/>
            <w:vAlign w:val="center"/>
          </w:tcPr>
          <w:p w14:paraId="6565FA9D" w14:textId="77777777" w:rsidR="00016CFC" w:rsidRPr="00802157" w:rsidRDefault="00016CF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2025</w:t>
            </w:r>
          </w:p>
        </w:tc>
        <w:tc>
          <w:tcPr>
            <w:tcW w:w="363" w:type="pct"/>
            <w:tcBorders>
              <w:bottom w:val="single" w:sz="4" w:space="0" w:color="auto"/>
            </w:tcBorders>
            <w:shd w:val="clear" w:color="auto" w:fill="FBE4D5" w:themeFill="accent2" w:themeFillTint="33"/>
            <w:vAlign w:val="center"/>
          </w:tcPr>
          <w:p w14:paraId="144C46A9" w14:textId="77777777" w:rsidR="00016CFC" w:rsidRPr="00802157" w:rsidRDefault="00016CF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2026</w:t>
            </w:r>
          </w:p>
        </w:tc>
        <w:tc>
          <w:tcPr>
            <w:tcW w:w="363" w:type="pct"/>
            <w:tcBorders>
              <w:bottom w:val="single" w:sz="4" w:space="0" w:color="auto"/>
            </w:tcBorders>
            <w:shd w:val="clear" w:color="auto" w:fill="FBE4D5" w:themeFill="accent2" w:themeFillTint="33"/>
            <w:vAlign w:val="center"/>
          </w:tcPr>
          <w:p w14:paraId="4D3F6AE8" w14:textId="77777777" w:rsidR="00016CFC" w:rsidRPr="00802157" w:rsidRDefault="00016CF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2027</w:t>
            </w:r>
          </w:p>
        </w:tc>
        <w:tc>
          <w:tcPr>
            <w:tcW w:w="363" w:type="pct"/>
            <w:tcBorders>
              <w:bottom w:val="single" w:sz="4" w:space="0" w:color="auto"/>
            </w:tcBorders>
            <w:shd w:val="clear" w:color="auto" w:fill="FBE4D5" w:themeFill="accent2" w:themeFillTint="33"/>
            <w:vAlign w:val="center"/>
          </w:tcPr>
          <w:p w14:paraId="14F511E3" w14:textId="77777777" w:rsidR="00016CFC" w:rsidRPr="00802157" w:rsidRDefault="00016CF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2028</w:t>
            </w:r>
          </w:p>
        </w:tc>
        <w:tc>
          <w:tcPr>
            <w:tcW w:w="363" w:type="pct"/>
            <w:tcBorders>
              <w:bottom w:val="single" w:sz="4" w:space="0" w:color="auto"/>
            </w:tcBorders>
            <w:shd w:val="clear" w:color="auto" w:fill="FBE4D5" w:themeFill="accent2" w:themeFillTint="33"/>
            <w:vAlign w:val="center"/>
          </w:tcPr>
          <w:p w14:paraId="18BBEF82" w14:textId="77777777" w:rsidR="00016CFC" w:rsidRPr="00802157" w:rsidRDefault="00016CF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2029</w:t>
            </w:r>
          </w:p>
        </w:tc>
        <w:tc>
          <w:tcPr>
            <w:tcW w:w="342" w:type="pct"/>
            <w:tcBorders>
              <w:bottom w:val="single" w:sz="4" w:space="0" w:color="auto"/>
            </w:tcBorders>
            <w:shd w:val="clear" w:color="auto" w:fill="FBE4D5" w:themeFill="accent2" w:themeFillTint="33"/>
            <w:vAlign w:val="center"/>
          </w:tcPr>
          <w:p w14:paraId="7CE010FC" w14:textId="77777777" w:rsidR="00016CFC" w:rsidRPr="00802157" w:rsidRDefault="00016CFC" w:rsidP="009156E9">
            <w:pPr>
              <w:spacing w:line="276" w:lineRule="auto"/>
              <w:jc w:val="center"/>
              <w:rPr>
                <w:rFonts w:ascii="Arial Nova Cond Light" w:hAnsi="Arial Nova Cond Light" w:cstheme="minorHAnsi"/>
                <w:b/>
                <w:color w:val="000000" w:themeColor="text1"/>
                <w:sz w:val="16"/>
                <w:szCs w:val="16"/>
              </w:rPr>
            </w:pPr>
            <w:r w:rsidRPr="00802157">
              <w:rPr>
                <w:rFonts w:ascii="Arial Nova Cond Light" w:hAnsi="Arial Nova Cond Light" w:cstheme="minorHAnsi"/>
                <w:b/>
                <w:color w:val="000000" w:themeColor="text1"/>
                <w:sz w:val="16"/>
                <w:szCs w:val="16"/>
              </w:rPr>
              <w:t>2030</w:t>
            </w:r>
          </w:p>
        </w:tc>
      </w:tr>
      <w:tr w:rsidR="00016CFC" w:rsidRPr="00802157" w14:paraId="143518FC" w14:textId="77777777" w:rsidTr="00016CFC">
        <w:trPr>
          <w:trHeight w:val="85"/>
        </w:trPr>
        <w:tc>
          <w:tcPr>
            <w:tcW w:w="583" w:type="pct"/>
            <w:shd w:val="clear" w:color="auto" w:fill="D9D9D9" w:themeFill="background1" w:themeFillShade="D9"/>
            <w:vAlign w:val="center"/>
          </w:tcPr>
          <w:p w14:paraId="6C60290B" w14:textId="77777777" w:rsidR="00016CFC" w:rsidRPr="00802157" w:rsidRDefault="00016CFC" w:rsidP="009156E9">
            <w:pPr>
              <w:spacing w:line="276" w:lineRule="auto"/>
              <w:rPr>
                <w:rFonts w:ascii="Arial Nova Cond Light" w:hAnsi="Arial Nova Cond Light" w:cstheme="minorHAnsi"/>
                <w:bCs/>
                <w:color w:val="000000" w:themeColor="text1"/>
                <w:sz w:val="16"/>
                <w:szCs w:val="16"/>
              </w:rPr>
            </w:pPr>
            <w:r w:rsidRPr="00802157">
              <w:rPr>
                <w:rFonts w:ascii="Arial Nova Cond Light" w:hAnsi="Arial Nova Cond Light" w:cstheme="minorHAnsi"/>
                <w:bCs/>
                <w:color w:val="000000" w:themeColor="text1"/>
                <w:sz w:val="16"/>
                <w:szCs w:val="16"/>
              </w:rPr>
              <w:t>Valor</w:t>
            </w:r>
          </w:p>
        </w:tc>
        <w:tc>
          <w:tcPr>
            <w:tcW w:w="661" w:type="pct"/>
            <w:shd w:val="clear" w:color="auto" w:fill="FFFFFF" w:themeFill="background1"/>
            <w:vAlign w:val="center"/>
          </w:tcPr>
          <w:p w14:paraId="491D91DB" w14:textId="166F9AB9" w:rsidR="00016CFC" w:rsidRPr="00235059" w:rsidRDefault="00016CFC"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9%</w:t>
            </w:r>
          </w:p>
        </w:tc>
        <w:tc>
          <w:tcPr>
            <w:tcW w:w="589" w:type="pct"/>
            <w:shd w:val="clear" w:color="auto" w:fill="FFFFFF" w:themeFill="background1"/>
            <w:vAlign w:val="center"/>
          </w:tcPr>
          <w:p w14:paraId="2FF114DB" w14:textId="77777777" w:rsidR="00016CFC" w:rsidRPr="00235059" w:rsidRDefault="00016CFC"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13%</w:t>
            </w:r>
          </w:p>
        </w:tc>
        <w:tc>
          <w:tcPr>
            <w:tcW w:w="499" w:type="pct"/>
            <w:shd w:val="clear" w:color="auto" w:fill="FFFFFF" w:themeFill="background1"/>
            <w:vAlign w:val="center"/>
          </w:tcPr>
          <w:p w14:paraId="4EB9CFB4" w14:textId="77777777" w:rsidR="00016CFC" w:rsidRPr="00235059" w:rsidRDefault="00016CFC"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15%</w:t>
            </w:r>
          </w:p>
        </w:tc>
        <w:tc>
          <w:tcPr>
            <w:tcW w:w="512" w:type="pct"/>
            <w:shd w:val="clear" w:color="auto" w:fill="FFFFFF" w:themeFill="background1"/>
            <w:vAlign w:val="center"/>
          </w:tcPr>
          <w:p w14:paraId="4962046E" w14:textId="77777777" w:rsidR="00016CFC" w:rsidRPr="00235059" w:rsidRDefault="00016CFC"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20%</w:t>
            </w:r>
          </w:p>
        </w:tc>
        <w:tc>
          <w:tcPr>
            <w:tcW w:w="363" w:type="pct"/>
            <w:shd w:val="clear" w:color="auto" w:fill="FFFFFF" w:themeFill="background1"/>
            <w:vAlign w:val="center"/>
          </w:tcPr>
          <w:p w14:paraId="5050DA35" w14:textId="77777777" w:rsidR="00016CFC" w:rsidRPr="00235059" w:rsidRDefault="00016CFC"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25%</w:t>
            </w:r>
          </w:p>
        </w:tc>
        <w:tc>
          <w:tcPr>
            <w:tcW w:w="363" w:type="pct"/>
            <w:shd w:val="clear" w:color="auto" w:fill="FFFFFF" w:themeFill="background1"/>
            <w:vAlign w:val="center"/>
          </w:tcPr>
          <w:p w14:paraId="48D012D2" w14:textId="77777777" w:rsidR="00016CFC" w:rsidRPr="00235059" w:rsidRDefault="00016CFC"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30%</w:t>
            </w:r>
          </w:p>
        </w:tc>
        <w:tc>
          <w:tcPr>
            <w:tcW w:w="363" w:type="pct"/>
            <w:shd w:val="clear" w:color="auto" w:fill="FFFFFF" w:themeFill="background1"/>
            <w:vAlign w:val="center"/>
          </w:tcPr>
          <w:p w14:paraId="716EEDE2" w14:textId="77777777" w:rsidR="00016CFC" w:rsidRPr="00235059" w:rsidRDefault="00016CFC"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35%</w:t>
            </w:r>
          </w:p>
        </w:tc>
        <w:tc>
          <w:tcPr>
            <w:tcW w:w="363" w:type="pct"/>
            <w:shd w:val="clear" w:color="auto" w:fill="FFFFFF" w:themeFill="background1"/>
            <w:vAlign w:val="center"/>
          </w:tcPr>
          <w:p w14:paraId="47A8F102" w14:textId="77777777" w:rsidR="00016CFC" w:rsidRPr="00235059" w:rsidRDefault="00016CFC"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40%</w:t>
            </w:r>
          </w:p>
        </w:tc>
        <w:tc>
          <w:tcPr>
            <w:tcW w:w="363" w:type="pct"/>
            <w:shd w:val="clear" w:color="auto" w:fill="FFFFFF" w:themeFill="background1"/>
            <w:vAlign w:val="center"/>
          </w:tcPr>
          <w:p w14:paraId="3732C7F2" w14:textId="77777777" w:rsidR="00016CFC" w:rsidRPr="00235059" w:rsidRDefault="00016CFC"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45%</w:t>
            </w:r>
          </w:p>
        </w:tc>
        <w:tc>
          <w:tcPr>
            <w:tcW w:w="342" w:type="pct"/>
            <w:shd w:val="clear" w:color="auto" w:fill="FFFFFF" w:themeFill="background1"/>
            <w:vAlign w:val="center"/>
          </w:tcPr>
          <w:p w14:paraId="322D702C" w14:textId="77777777" w:rsidR="00016CFC" w:rsidRPr="00235059" w:rsidRDefault="00016CFC" w:rsidP="009156E9">
            <w:pPr>
              <w:spacing w:line="276" w:lineRule="auto"/>
              <w:jc w:val="center"/>
              <w:rPr>
                <w:rFonts w:ascii="Arial Nova Cond Light" w:hAnsi="Arial Nova Cond Light"/>
                <w:sz w:val="18"/>
                <w:szCs w:val="18"/>
              </w:rPr>
            </w:pPr>
            <w:r w:rsidRPr="00235059">
              <w:rPr>
                <w:rFonts w:ascii="Arial Nova Cond Light" w:hAnsi="Arial Nova Cond Light"/>
                <w:sz w:val="18"/>
                <w:szCs w:val="18"/>
              </w:rPr>
              <w:t>50%</w:t>
            </w:r>
          </w:p>
        </w:tc>
      </w:tr>
    </w:tbl>
    <w:p w14:paraId="540C3C95" w14:textId="77777777" w:rsidR="005B5DAC" w:rsidRDefault="005B5DAC" w:rsidP="005B5DAC"/>
    <w:p w14:paraId="747D1371" w14:textId="77777777" w:rsidR="005B5DAC" w:rsidRDefault="005B5DAC" w:rsidP="005B5DAC"/>
    <w:p w14:paraId="7D5FC4CB" w14:textId="77777777" w:rsidR="005B5DAC" w:rsidRPr="00E01636" w:rsidRDefault="005B5DAC" w:rsidP="005B5DAC">
      <w:pPr>
        <w:spacing w:after="0" w:line="276" w:lineRule="auto"/>
        <w:rPr>
          <w:rFonts w:ascii="Arial Narrow" w:hAnsi="Arial Narrow" w:cstheme="majorHAnsi"/>
          <w:sz w:val="20"/>
          <w:szCs w:val="20"/>
        </w:rPr>
      </w:pPr>
    </w:p>
    <w:p w14:paraId="5E0D8B91" w14:textId="77777777" w:rsidR="005B5DAC" w:rsidRDefault="005B5DAC" w:rsidP="005B5DAC">
      <w:pPr>
        <w:rPr>
          <w:rFonts w:asciiTheme="majorHAnsi" w:hAnsiTheme="majorHAnsi" w:cstheme="majorHAnsi"/>
          <w:sz w:val="20"/>
          <w:szCs w:val="20"/>
        </w:rPr>
        <w:sectPr w:rsidR="005B5DAC" w:rsidSect="00F06015">
          <w:pgSz w:w="11906" w:h="16838"/>
          <w:pgMar w:top="1418" w:right="1701" w:bottom="1418" w:left="1701" w:header="709" w:footer="709" w:gutter="0"/>
          <w:cols w:space="708"/>
          <w:docGrid w:linePitch="360"/>
        </w:sectPr>
      </w:pPr>
    </w:p>
    <w:p w14:paraId="77E16615" w14:textId="77777777" w:rsidR="005B5DAC" w:rsidRDefault="005B5DAC" w:rsidP="005B5DAC">
      <w:pPr>
        <w:shd w:val="clear" w:color="auto" w:fill="FFFFFF" w:themeFill="background1"/>
        <w:spacing w:after="0"/>
        <w:rPr>
          <w:rFonts w:ascii="Arial Narrow" w:hAnsi="Arial Narrow" w:cstheme="minorHAnsi"/>
          <w:b/>
          <w:color w:val="000000" w:themeColor="text1"/>
        </w:r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2"/>
        <w:gridCol w:w="1741"/>
        <w:gridCol w:w="2368"/>
        <w:gridCol w:w="2648"/>
        <w:gridCol w:w="1021"/>
        <w:gridCol w:w="1437"/>
        <w:gridCol w:w="1181"/>
        <w:gridCol w:w="1028"/>
        <w:gridCol w:w="1142"/>
        <w:gridCol w:w="1294"/>
      </w:tblGrid>
      <w:tr w:rsidR="005B5DAC" w:rsidRPr="0047580F" w14:paraId="75933DC9" w14:textId="77777777" w:rsidTr="009156E9">
        <w:trPr>
          <w:trHeight w:val="145"/>
          <w:tblHeader/>
        </w:trPr>
        <w:tc>
          <w:tcPr>
            <w:tcW w:w="14362" w:type="dxa"/>
            <w:gridSpan w:val="10"/>
            <w:tcBorders>
              <w:top w:val="single" w:sz="6" w:space="0" w:color="auto"/>
              <w:left w:val="single" w:sz="6" w:space="0" w:color="auto"/>
              <w:bottom w:val="single" w:sz="6" w:space="0" w:color="auto"/>
              <w:right w:val="single" w:sz="6" w:space="0" w:color="auto"/>
            </w:tcBorders>
            <w:shd w:val="clear" w:color="auto" w:fill="C45911" w:themeFill="accent2" w:themeFillShade="BF"/>
            <w:hideMark/>
          </w:tcPr>
          <w:p w14:paraId="1D1624EC" w14:textId="51E751C9" w:rsidR="005B5DAC" w:rsidRPr="00235059" w:rsidRDefault="00351253" w:rsidP="009156E9">
            <w:pPr>
              <w:spacing w:after="0"/>
              <w:jc w:val="center"/>
              <w:rPr>
                <w:rFonts w:ascii="Arial Nova Cond Light" w:hAnsi="Arial Nova Cond Light"/>
                <w:bCs/>
                <w:color w:val="FFFFFF" w:themeColor="background1"/>
              </w:rPr>
            </w:pPr>
            <w:r>
              <w:rPr>
                <w:rFonts w:ascii="Arial Nova Cond Light" w:hAnsi="Arial Nova Cond Light"/>
                <w:bCs/>
                <w:color w:val="FFFFFF" w:themeColor="background1"/>
              </w:rPr>
              <w:t>FICHA DE ACTIVIDADES OPERATIVAS</w:t>
            </w:r>
          </w:p>
        </w:tc>
      </w:tr>
      <w:tr w:rsidR="005B5DAC" w:rsidRPr="0047580F" w14:paraId="2DF0A962" w14:textId="77777777" w:rsidTr="009156E9">
        <w:trPr>
          <w:trHeight w:val="206"/>
          <w:tblHeader/>
        </w:trPr>
        <w:tc>
          <w:tcPr>
            <w:tcW w:w="502"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2CB62FDF" w14:textId="77777777" w:rsidR="005B5DAC" w:rsidRPr="00235059" w:rsidRDefault="005B5DAC" w:rsidP="009156E9">
            <w:pPr>
              <w:spacing w:after="0"/>
              <w:jc w:val="center"/>
              <w:textAlignment w:val="baseline"/>
              <w:rPr>
                <w:rFonts w:ascii="Arial Nova Cond Light" w:hAnsi="Arial Nova Cond Light" w:cstheme="minorHAnsi"/>
                <w:bCs/>
                <w:color w:val="FFFFFF" w:themeColor="background1"/>
                <w:sz w:val="20"/>
                <w:szCs w:val="20"/>
              </w:rPr>
            </w:pPr>
            <w:r w:rsidRPr="00235059">
              <w:rPr>
                <w:rFonts w:ascii="Arial Nova Cond Light" w:hAnsi="Arial Nova Cond Light" w:cstheme="minorHAnsi"/>
                <w:bCs/>
                <w:color w:val="FFFFFF" w:themeColor="background1"/>
                <w:sz w:val="20"/>
                <w:szCs w:val="20"/>
              </w:rPr>
              <w:t>N° </w:t>
            </w:r>
          </w:p>
        </w:tc>
        <w:tc>
          <w:tcPr>
            <w:tcW w:w="1741"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64574E8F" w14:textId="77777777" w:rsidR="005B5DAC" w:rsidRPr="00235059" w:rsidRDefault="005B5DAC" w:rsidP="009156E9">
            <w:pPr>
              <w:spacing w:after="0"/>
              <w:jc w:val="center"/>
              <w:textAlignment w:val="baseline"/>
              <w:rPr>
                <w:rFonts w:ascii="Arial Nova Cond Light" w:hAnsi="Arial Nova Cond Light" w:cstheme="minorHAnsi"/>
                <w:bCs/>
                <w:color w:val="FFFFFF" w:themeColor="background1"/>
                <w:sz w:val="20"/>
                <w:szCs w:val="20"/>
              </w:rPr>
            </w:pPr>
            <w:r w:rsidRPr="00235059">
              <w:rPr>
                <w:rFonts w:ascii="Arial Nova Cond Light" w:hAnsi="Arial Nova Cond Light" w:cstheme="minorHAnsi"/>
                <w:bCs/>
                <w:color w:val="FFFFFF" w:themeColor="background1"/>
                <w:sz w:val="20"/>
                <w:szCs w:val="20"/>
              </w:rPr>
              <w:t>Lineamiento </w:t>
            </w:r>
          </w:p>
        </w:tc>
        <w:tc>
          <w:tcPr>
            <w:tcW w:w="2368"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046DA7E8" w14:textId="77777777" w:rsidR="005B5DAC" w:rsidRPr="00235059" w:rsidRDefault="005B5DAC" w:rsidP="009156E9">
            <w:pPr>
              <w:spacing w:after="0"/>
              <w:jc w:val="center"/>
              <w:textAlignment w:val="baseline"/>
              <w:rPr>
                <w:rFonts w:ascii="Arial Nova Cond Light" w:hAnsi="Arial Nova Cond Light" w:cstheme="minorHAnsi"/>
                <w:bCs/>
                <w:color w:val="FFFFFF" w:themeColor="background1"/>
                <w:sz w:val="20"/>
                <w:szCs w:val="20"/>
              </w:rPr>
            </w:pPr>
            <w:r w:rsidRPr="00235059">
              <w:rPr>
                <w:rFonts w:ascii="Arial Nova Cond Light" w:hAnsi="Arial Nova Cond Light" w:cstheme="minorHAnsi"/>
                <w:bCs/>
                <w:color w:val="FFFFFF" w:themeColor="background1"/>
                <w:sz w:val="20"/>
                <w:szCs w:val="20"/>
              </w:rPr>
              <w:t>Servicio </w:t>
            </w:r>
          </w:p>
        </w:tc>
        <w:tc>
          <w:tcPr>
            <w:tcW w:w="2648"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7DCF2E98" w14:textId="77777777" w:rsidR="005B5DAC" w:rsidRPr="00235059" w:rsidRDefault="005B5DAC" w:rsidP="009156E9">
            <w:pPr>
              <w:spacing w:after="0"/>
              <w:jc w:val="center"/>
              <w:textAlignment w:val="baseline"/>
              <w:rPr>
                <w:rFonts w:ascii="Arial Nova Cond Light" w:hAnsi="Arial Nova Cond Light" w:cstheme="minorHAnsi"/>
                <w:bCs/>
                <w:color w:val="FFFFFF" w:themeColor="background1"/>
                <w:sz w:val="20"/>
                <w:szCs w:val="20"/>
              </w:rPr>
            </w:pPr>
            <w:r w:rsidRPr="00235059">
              <w:rPr>
                <w:rFonts w:ascii="Arial Nova Cond Light" w:hAnsi="Arial Nova Cond Light" w:cstheme="minorHAnsi"/>
                <w:bCs/>
                <w:color w:val="FFFFFF" w:themeColor="background1"/>
                <w:sz w:val="20"/>
                <w:szCs w:val="20"/>
              </w:rPr>
              <w:t>Actividad </w:t>
            </w:r>
          </w:p>
          <w:p w14:paraId="103B69B8" w14:textId="77777777" w:rsidR="005B5DAC" w:rsidRPr="00235059" w:rsidRDefault="005B5DAC" w:rsidP="009156E9">
            <w:pPr>
              <w:spacing w:after="0"/>
              <w:jc w:val="center"/>
              <w:textAlignment w:val="baseline"/>
              <w:rPr>
                <w:rFonts w:ascii="Arial Nova Cond Light" w:hAnsi="Arial Nova Cond Light" w:cstheme="minorHAnsi"/>
                <w:bCs/>
                <w:color w:val="FFFFFF" w:themeColor="background1"/>
                <w:sz w:val="20"/>
                <w:szCs w:val="20"/>
              </w:rPr>
            </w:pPr>
            <w:r w:rsidRPr="00235059">
              <w:rPr>
                <w:rFonts w:ascii="Arial Nova Cond Light" w:hAnsi="Arial Nova Cond Light" w:cstheme="minorHAnsi"/>
                <w:bCs/>
                <w:color w:val="FFFFFF" w:themeColor="background1"/>
                <w:sz w:val="20"/>
                <w:szCs w:val="20"/>
              </w:rPr>
              <w:t>operativa </w:t>
            </w:r>
          </w:p>
        </w:tc>
        <w:tc>
          <w:tcPr>
            <w:tcW w:w="1021"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52536BEB" w14:textId="77777777" w:rsidR="005B5DAC" w:rsidRPr="00235059" w:rsidRDefault="005B5DAC" w:rsidP="009156E9">
            <w:pPr>
              <w:spacing w:after="0"/>
              <w:jc w:val="center"/>
              <w:textAlignment w:val="baseline"/>
              <w:rPr>
                <w:rFonts w:ascii="Arial Nova Cond Light" w:hAnsi="Arial Nova Cond Light" w:cstheme="minorHAnsi"/>
                <w:bCs/>
                <w:color w:val="FFFFFF" w:themeColor="background1"/>
                <w:sz w:val="20"/>
                <w:szCs w:val="20"/>
              </w:rPr>
            </w:pPr>
            <w:r w:rsidRPr="00235059">
              <w:rPr>
                <w:rFonts w:ascii="Arial Nova Cond Light" w:hAnsi="Arial Nova Cond Light" w:cstheme="minorHAnsi"/>
                <w:bCs/>
                <w:color w:val="FFFFFF" w:themeColor="background1"/>
                <w:sz w:val="20"/>
                <w:szCs w:val="20"/>
              </w:rPr>
              <w:t>Unidad de medida </w:t>
            </w:r>
          </w:p>
        </w:tc>
        <w:tc>
          <w:tcPr>
            <w:tcW w:w="6082" w:type="dxa"/>
            <w:gridSpan w:val="5"/>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655FF96D" w14:textId="77777777" w:rsidR="005B5DAC" w:rsidRPr="00235059" w:rsidRDefault="005B5DAC" w:rsidP="009156E9">
            <w:pPr>
              <w:spacing w:after="0"/>
              <w:jc w:val="center"/>
              <w:textAlignment w:val="baseline"/>
              <w:rPr>
                <w:rFonts w:ascii="Arial Nova Cond Light" w:hAnsi="Arial Nova Cond Light" w:cstheme="minorHAnsi"/>
                <w:bCs/>
                <w:color w:val="FFFFFF" w:themeColor="background1"/>
                <w:sz w:val="20"/>
                <w:szCs w:val="20"/>
              </w:rPr>
            </w:pPr>
            <w:r w:rsidRPr="00235059">
              <w:rPr>
                <w:rFonts w:ascii="Arial Nova Cond Light" w:hAnsi="Arial Nova Cond Light" w:cstheme="minorHAnsi"/>
                <w:bCs/>
                <w:color w:val="FFFFFF" w:themeColor="background1"/>
                <w:sz w:val="20"/>
                <w:szCs w:val="20"/>
              </w:rPr>
              <w:t>Responsables </w:t>
            </w:r>
          </w:p>
        </w:tc>
      </w:tr>
      <w:tr w:rsidR="005B5DAC" w:rsidRPr="0047580F" w14:paraId="68AEA5F6" w14:textId="77777777" w:rsidTr="009156E9">
        <w:trPr>
          <w:trHeight w:val="172"/>
          <w:tblHeader/>
        </w:trPr>
        <w:tc>
          <w:tcPr>
            <w:tcW w:w="0" w:type="auto"/>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049EE5D4" w14:textId="77777777" w:rsidR="005B5DAC" w:rsidRPr="00235059" w:rsidRDefault="005B5DAC" w:rsidP="009156E9">
            <w:pPr>
              <w:spacing w:after="0"/>
              <w:rPr>
                <w:rFonts w:ascii="Arial Nova Cond Light" w:hAnsi="Arial Nova Cond Light" w:cstheme="minorHAnsi"/>
                <w:bCs/>
                <w:color w:val="FFFFFF" w:themeColor="background1"/>
                <w:sz w:val="20"/>
                <w:szCs w:val="20"/>
              </w:rPr>
            </w:pPr>
          </w:p>
        </w:tc>
        <w:tc>
          <w:tcPr>
            <w:tcW w:w="1741" w:type="dxa"/>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5EE3A598" w14:textId="77777777" w:rsidR="005B5DAC" w:rsidRPr="00235059" w:rsidRDefault="005B5DAC" w:rsidP="009156E9">
            <w:pPr>
              <w:spacing w:after="0"/>
              <w:rPr>
                <w:rFonts w:ascii="Arial Nova Cond Light" w:hAnsi="Arial Nova Cond Light" w:cstheme="minorHAnsi"/>
                <w:bCs/>
                <w:color w:val="FFFFFF" w:themeColor="background1"/>
                <w:sz w:val="20"/>
                <w:szCs w:val="20"/>
              </w:rPr>
            </w:pPr>
          </w:p>
        </w:tc>
        <w:tc>
          <w:tcPr>
            <w:tcW w:w="2368" w:type="dxa"/>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5E549F2B" w14:textId="77777777" w:rsidR="005B5DAC" w:rsidRPr="00235059" w:rsidRDefault="005B5DAC" w:rsidP="009156E9">
            <w:pPr>
              <w:spacing w:after="0"/>
              <w:rPr>
                <w:rFonts w:ascii="Arial Nova Cond Light" w:hAnsi="Arial Nova Cond Light" w:cstheme="minorHAnsi"/>
                <w:bCs/>
                <w:color w:val="FFFFFF" w:themeColor="background1"/>
                <w:sz w:val="20"/>
                <w:szCs w:val="20"/>
              </w:rPr>
            </w:pPr>
          </w:p>
        </w:tc>
        <w:tc>
          <w:tcPr>
            <w:tcW w:w="2648" w:type="dxa"/>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6F6B247D" w14:textId="77777777" w:rsidR="005B5DAC" w:rsidRPr="00235059" w:rsidRDefault="005B5DAC" w:rsidP="009156E9">
            <w:pPr>
              <w:spacing w:after="0"/>
              <w:rPr>
                <w:rFonts w:ascii="Arial Nova Cond Light" w:hAnsi="Arial Nova Cond Light" w:cstheme="minorHAnsi"/>
                <w:bCs/>
                <w:color w:val="FFFFFF" w:themeColor="background1"/>
                <w:sz w:val="20"/>
                <w:szCs w:val="20"/>
              </w:rPr>
            </w:pPr>
          </w:p>
        </w:tc>
        <w:tc>
          <w:tcPr>
            <w:tcW w:w="0" w:type="auto"/>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7C63B084" w14:textId="77777777" w:rsidR="005B5DAC" w:rsidRPr="00235059" w:rsidRDefault="005B5DAC" w:rsidP="009156E9">
            <w:pPr>
              <w:spacing w:after="0"/>
              <w:rPr>
                <w:rFonts w:ascii="Arial Nova Cond Light" w:hAnsi="Arial Nova Cond Light" w:cstheme="minorHAnsi"/>
                <w:bCs/>
                <w:color w:val="FFFFFF" w:themeColor="background1"/>
                <w:sz w:val="20"/>
                <w:szCs w:val="20"/>
              </w:rPr>
            </w:pPr>
          </w:p>
        </w:tc>
        <w:tc>
          <w:tcPr>
            <w:tcW w:w="1437"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1777A161" w14:textId="77777777" w:rsidR="005B5DAC" w:rsidRPr="00235059" w:rsidRDefault="005B5DAC" w:rsidP="009156E9">
            <w:pPr>
              <w:spacing w:after="0"/>
              <w:jc w:val="center"/>
              <w:textAlignment w:val="baseline"/>
              <w:rPr>
                <w:rFonts w:ascii="Arial Nova Cond Light" w:hAnsi="Arial Nova Cond Light" w:cstheme="minorHAnsi"/>
                <w:bCs/>
                <w:color w:val="FFFFFF" w:themeColor="background1"/>
                <w:sz w:val="20"/>
                <w:szCs w:val="20"/>
              </w:rPr>
            </w:pPr>
            <w:r w:rsidRPr="00235059">
              <w:rPr>
                <w:rFonts w:ascii="Arial Nova Cond Light" w:hAnsi="Arial Nova Cond Light" w:cstheme="minorHAnsi"/>
                <w:bCs/>
                <w:color w:val="FFFFFF" w:themeColor="background1"/>
                <w:sz w:val="20"/>
                <w:szCs w:val="20"/>
              </w:rPr>
              <w:t>Unidad orgánica responsable </w:t>
            </w:r>
          </w:p>
        </w:tc>
        <w:tc>
          <w:tcPr>
            <w:tcW w:w="1181"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6376CF97" w14:textId="77777777" w:rsidR="005B5DAC" w:rsidRPr="00235059" w:rsidRDefault="005B5DAC" w:rsidP="009156E9">
            <w:pPr>
              <w:spacing w:after="0"/>
              <w:jc w:val="center"/>
              <w:textAlignment w:val="baseline"/>
              <w:rPr>
                <w:rFonts w:ascii="Arial Nova Cond Light" w:hAnsi="Arial Nova Cond Light" w:cstheme="minorHAnsi"/>
                <w:bCs/>
                <w:color w:val="FFFFFF" w:themeColor="background1"/>
                <w:sz w:val="20"/>
                <w:szCs w:val="20"/>
              </w:rPr>
            </w:pPr>
            <w:r w:rsidRPr="00235059">
              <w:rPr>
                <w:rFonts w:ascii="Arial Nova Cond Light" w:hAnsi="Arial Nova Cond Light" w:cstheme="minorHAnsi"/>
                <w:bCs/>
                <w:color w:val="FFFFFF" w:themeColor="background1"/>
                <w:sz w:val="20"/>
                <w:szCs w:val="20"/>
              </w:rPr>
              <w:t>Unidad Ejecutora (UE) </w:t>
            </w:r>
          </w:p>
        </w:tc>
        <w:tc>
          <w:tcPr>
            <w:tcW w:w="1028"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6006CD63" w14:textId="77777777" w:rsidR="005B5DAC" w:rsidRPr="00235059" w:rsidRDefault="005B5DAC" w:rsidP="009156E9">
            <w:pPr>
              <w:spacing w:after="0"/>
              <w:jc w:val="center"/>
              <w:textAlignment w:val="baseline"/>
              <w:rPr>
                <w:rFonts w:ascii="Arial Nova Cond Light" w:hAnsi="Arial Nova Cond Light" w:cstheme="minorHAnsi"/>
                <w:bCs/>
                <w:color w:val="FFFFFF" w:themeColor="background1"/>
                <w:sz w:val="20"/>
                <w:szCs w:val="20"/>
              </w:rPr>
            </w:pPr>
            <w:r w:rsidRPr="00235059">
              <w:rPr>
                <w:rFonts w:ascii="Arial Nova Cond Light" w:hAnsi="Arial Nova Cond Light" w:cstheme="minorHAnsi"/>
                <w:bCs/>
                <w:color w:val="FFFFFF" w:themeColor="background1"/>
                <w:sz w:val="20"/>
                <w:szCs w:val="20"/>
              </w:rPr>
              <w:t>Pliego </w:t>
            </w:r>
          </w:p>
        </w:tc>
        <w:tc>
          <w:tcPr>
            <w:tcW w:w="1142"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000240A3" w14:textId="77777777" w:rsidR="005B5DAC" w:rsidRPr="00235059" w:rsidRDefault="005B5DAC" w:rsidP="009156E9">
            <w:pPr>
              <w:spacing w:after="0"/>
              <w:jc w:val="center"/>
              <w:textAlignment w:val="baseline"/>
              <w:rPr>
                <w:rFonts w:ascii="Arial Nova Cond Light" w:hAnsi="Arial Nova Cond Light" w:cstheme="minorHAnsi"/>
                <w:bCs/>
                <w:color w:val="FFFFFF" w:themeColor="background1"/>
                <w:sz w:val="20"/>
                <w:szCs w:val="20"/>
              </w:rPr>
            </w:pPr>
            <w:r w:rsidRPr="00235059">
              <w:rPr>
                <w:rFonts w:ascii="Arial Nova Cond Light" w:hAnsi="Arial Nova Cond Light" w:cstheme="minorHAnsi"/>
                <w:bCs/>
                <w:color w:val="FFFFFF" w:themeColor="background1"/>
                <w:sz w:val="20"/>
                <w:szCs w:val="20"/>
              </w:rPr>
              <w:t xml:space="preserve">Sector </w:t>
            </w:r>
          </w:p>
          <w:p w14:paraId="71764F61" w14:textId="77777777" w:rsidR="005B5DAC" w:rsidRPr="00235059" w:rsidRDefault="005B5DAC" w:rsidP="009156E9">
            <w:pPr>
              <w:spacing w:after="0"/>
              <w:jc w:val="center"/>
              <w:textAlignment w:val="baseline"/>
              <w:rPr>
                <w:rFonts w:ascii="Arial Nova Cond Light" w:hAnsi="Arial Nova Cond Light" w:cstheme="minorHAnsi"/>
                <w:bCs/>
                <w:color w:val="FFFFFF" w:themeColor="background1"/>
                <w:sz w:val="20"/>
                <w:szCs w:val="20"/>
              </w:rPr>
            </w:pPr>
            <w:r w:rsidRPr="00235059">
              <w:rPr>
                <w:rFonts w:ascii="Arial Nova Cond Light" w:hAnsi="Arial Nova Cond Light" w:cstheme="minorHAnsi"/>
                <w:bCs/>
                <w:color w:val="FFFFFF" w:themeColor="background1"/>
                <w:sz w:val="20"/>
                <w:szCs w:val="20"/>
              </w:rPr>
              <w:t>(aplica a GN) </w:t>
            </w:r>
          </w:p>
        </w:tc>
        <w:tc>
          <w:tcPr>
            <w:tcW w:w="1294"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62D035D9" w14:textId="77777777" w:rsidR="005B5DAC" w:rsidRPr="00235059" w:rsidRDefault="005B5DAC" w:rsidP="009156E9">
            <w:pPr>
              <w:spacing w:after="0"/>
              <w:jc w:val="center"/>
              <w:textAlignment w:val="baseline"/>
              <w:rPr>
                <w:rFonts w:ascii="Arial Nova Cond Light" w:hAnsi="Arial Nova Cond Light" w:cstheme="minorHAnsi"/>
                <w:bCs/>
                <w:color w:val="FFFFFF" w:themeColor="background1"/>
                <w:sz w:val="20"/>
                <w:szCs w:val="20"/>
              </w:rPr>
            </w:pPr>
            <w:r w:rsidRPr="00235059">
              <w:rPr>
                <w:rFonts w:ascii="Arial Nova Cond Light" w:hAnsi="Arial Nova Cond Light" w:cstheme="minorHAnsi"/>
                <w:bCs/>
                <w:color w:val="FFFFFF" w:themeColor="background1"/>
                <w:sz w:val="20"/>
                <w:szCs w:val="20"/>
              </w:rPr>
              <w:t>Nivel de gobierno </w:t>
            </w:r>
          </w:p>
        </w:tc>
      </w:tr>
      <w:tr w:rsidR="003E286C" w:rsidRPr="0047580F" w14:paraId="4A4FF70B" w14:textId="77777777" w:rsidTr="009156E9">
        <w:trPr>
          <w:trHeight w:val="845"/>
        </w:trPr>
        <w:tc>
          <w:tcPr>
            <w:tcW w:w="50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F21D04C" w14:textId="77777777" w:rsidR="003E286C" w:rsidRPr="0047580F" w:rsidRDefault="003E286C" w:rsidP="003E286C">
            <w:pPr>
              <w:jc w:val="center"/>
              <w:textAlignment w:val="baseline"/>
              <w:rPr>
                <w:rFonts w:ascii="Arial Narrow" w:eastAsia="Times New Roman" w:hAnsi="Arial Narrow" w:cs="Segoe UI"/>
                <w:sz w:val="18"/>
                <w:szCs w:val="18"/>
              </w:rPr>
            </w:pPr>
            <w:bookmarkStart w:id="10" w:name="_Hlk74838937"/>
            <w:r w:rsidRPr="0047580F">
              <w:rPr>
                <w:rFonts w:ascii="Arial Narrow" w:eastAsia="Times New Roman" w:hAnsi="Arial Narrow" w:cs="Segoe UI"/>
                <w:sz w:val="18"/>
                <w:szCs w:val="18"/>
              </w:rPr>
              <w:t>1</w:t>
            </w:r>
          </w:p>
        </w:tc>
        <w:tc>
          <w:tcPr>
            <w:tcW w:w="1741"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F40A5BD" w14:textId="77777777" w:rsidR="003E286C" w:rsidRPr="00235059" w:rsidRDefault="003E286C" w:rsidP="003E286C">
            <w:pPr>
              <w:ind w:left="49" w:right="133"/>
              <w:textAlignment w:val="baseline"/>
              <w:rPr>
                <w:rFonts w:ascii="Arial Nova Cond Light" w:hAnsi="Arial Nova Cond Light"/>
                <w:sz w:val="18"/>
                <w:szCs w:val="18"/>
              </w:rPr>
            </w:pPr>
            <w:r w:rsidRPr="00235059">
              <w:rPr>
                <w:rFonts w:ascii="Arial Nova Cond Light" w:hAnsi="Arial Nova Cond Light"/>
                <w:sz w:val="18"/>
                <w:szCs w:val="18"/>
              </w:rPr>
              <w:t>L.1.1. Incrementar el uso de estándares de calidad en los bienes y servicios que brindan las entidades públicas</w:t>
            </w:r>
          </w:p>
        </w:tc>
        <w:tc>
          <w:tcPr>
            <w:tcW w:w="2368"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E230AFF" w14:textId="5E30083E" w:rsidR="003E286C" w:rsidRPr="00235059" w:rsidRDefault="00740531" w:rsidP="003E286C">
            <w:pPr>
              <w:ind w:left="49" w:right="133"/>
              <w:textAlignment w:val="baseline"/>
              <w:rPr>
                <w:rFonts w:ascii="Arial Nova Cond Light" w:hAnsi="Arial Nova Cond Light"/>
                <w:sz w:val="18"/>
                <w:szCs w:val="18"/>
              </w:rPr>
            </w:pPr>
            <w:r>
              <w:rPr>
                <w:rFonts w:ascii="Arial Nova Cond Light" w:hAnsi="Arial Nova Cond Light"/>
                <w:sz w:val="20"/>
                <w:szCs w:val="20"/>
              </w:rPr>
              <w:t>10</w:t>
            </w:r>
            <w:r w:rsidR="003E286C" w:rsidRPr="00034A7C">
              <w:rPr>
                <w:rFonts w:ascii="Arial Nova Cond Light" w:hAnsi="Arial Nova Cond Light"/>
                <w:sz w:val="20"/>
                <w:szCs w:val="20"/>
              </w:rPr>
              <w:t>. SERVICIO DE CONVALIDACIÓN DE APRENDIZAJES EN LA EDUCACIÓN SUPERIOR Y TÉCNICO-PRODUCTIVA EMPLEANDO ESTÁNDARES DE CALIDAD, NACIONALES E INTERNACIONALES.</w:t>
            </w:r>
          </w:p>
        </w:tc>
        <w:tc>
          <w:tcPr>
            <w:tcW w:w="2648" w:type="dxa"/>
            <w:tcBorders>
              <w:top w:val="single" w:sz="6" w:space="0" w:color="auto"/>
              <w:left w:val="single" w:sz="6" w:space="0" w:color="auto"/>
              <w:bottom w:val="single" w:sz="6" w:space="0" w:color="auto"/>
              <w:right w:val="single" w:sz="6" w:space="0" w:color="auto"/>
            </w:tcBorders>
            <w:shd w:val="clear" w:color="auto" w:fill="auto"/>
            <w:hideMark/>
          </w:tcPr>
          <w:p w14:paraId="7169891D" w14:textId="77777777" w:rsidR="003E286C" w:rsidRPr="00235059" w:rsidRDefault="003E286C" w:rsidP="003E286C">
            <w:pPr>
              <w:spacing w:after="0"/>
              <w:ind w:left="135" w:right="183"/>
              <w:rPr>
                <w:rFonts w:ascii="Arial Nova Cond Light" w:hAnsi="Arial Nova Cond Light"/>
                <w:sz w:val="18"/>
                <w:szCs w:val="18"/>
              </w:rPr>
            </w:pPr>
            <w:r w:rsidRPr="00235059">
              <w:rPr>
                <w:rFonts w:ascii="Arial Nova Cond Light" w:hAnsi="Arial Nova Cond Light"/>
                <w:sz w:val="18"/>
                <w:szCs w:val="18"/>
              </w:rPr>
              <w:t>AO_1 Definición de la oferta formativa de las instituciones de la educación superior tecnológica</w:t>
            </w:r>
          </w:p>
        </w:tc>
        <w:tc>
          <w:tcPr>
            <w:tcW w:w="1021" w:type="dxa"/>
            <w:tcBorders>
              <w:top w:val="single" w:sz="6" w:space="0" w:color="auto"/>
              <w:left w:val="single" w:sz="6" w:space="0" w:color="auto"/>
              <w:bottom w:val="single" w:sz="6" w:space="0" w:color="auto"/>
              <w:right w:val="single" w:sz="6" w:space="0" w:color="auto"/>
            </w:tcBorders>
            <w:shd w:val="clear" w:color="auto" w:fill="auto"/>
          </w:tcPr>
          <w:p w14:paraId="78BE0B60" w14:textId="77777777" w:rsidR="003E286C" w:rsidRPr="00235059" w:rsidRDefault="003E286C" w:rsidP="003E286C">
            <w:pPr>
              <w:jc w:val="center"/>
              <w:textAlignment w:val="baseline"/>
              <w:rPr>
                <w:rFonts w:ascii="Arial Nova Cond Light" w:hAnsi="Arial Nova Cond Light"/>
                <w:sz w:val="18"/>
                <w:szCs w:val="18"/>
              </w:rPr>
            </w:pPr>
            <w:r w:rsidRPr="00235059">
              <w:rPr>
                <w:rFonts w:ascii="Arial Nova Cond Light" w:hAnsi="Arial Nova Cond Light"/>
                <w:sz w:val="18"/>
                <w:szCs w:val="18"/>
              </w:rPr>
              <w:t>Informe Técnico</w:t>
            </w:r>
          </w:p>
        </w:tc>
        <w:tc>
          <w:tcPr>
            <w:tcW w:w="1437" w:type="dxa"/>
            <w:tcBorders>
              <w:top w:val="single" w:sz="6" w:space="0" w:color="auto"/>
              <w:left w:val="single" w:sz="6" w:space="0" w:color="auto"/>
              <w:bottom w:val="single" w:sz="6" w:space="0" w:color="auto"/>
              <w:right w:val="single" w:sz="6" w:space="0" w:color="auto"/>
            </w:tcBorders>
            <w:shd w:val="clear" w:color="auto" w:fill="auto"/>
            <w:hideMark/>
          </w:tcPr>
          <w:p w14:paraId="2DC76D2B" w14:textId="77777777" w:rsidR="003E286C" w:rsidRPr="00235059" w:rsidRDefault="003E286C" w:rsidP="003E286C">
            <w:pPr>
              <w:jc w:val="center"/>
              <w:textAlignment w:val="baseline"/>
              <w:rPr>
                <w:rFonts w:ascii="Arial Nova Cond Light" w:hAnsi="Arial Nova Cond Light"/>
                <w:sz w:val="18"/>
                <w:szCs w:val="18"/>
              </w:rPr>
            </w:pPr>
            <w:r w:rsidRPr="00235059">
              <w:rPr>
                <w:rFonts w:ascii="Arial Nova Cond Light" w:hAnsi="Arial Nova Cond Light"/>
                <w:sz w:val="18"/>
                <w:szCs w:val="18"/>
              </w:rPr>
              <w:t>DISERTPA  </w:t>
            </w:r>
          </w:p>
        </w:tc>
        <w:tc>
          <w:tcPr>
            <w:tcW w:w="1181" w:type="dxa"/>
            <w:tcBorders>
              <w:top w:val="single" w:sz="6" w:space="0" w:color="auto"/>
              <w:left w:val="single" w:sz="6" w:space="0" w:color="auto"/>
              <w:bottom w:val="single" w:sz="6" w:space="0" w:color="auto"/>
              <w:right w:val="single" w:sz="6" w:space="0" w:color="auto"/>
            </w:tcBorders>
            <w:shd w:val="clear" w:color="auto" w:fill="auto"/>
            <w:hideMark/>
          </w:tcPr>
          <w:p w14:paraId="56B3D7DF" w14:textId="77777777" w:rsidR="003E286C" w:rsidRPr="00235059" w:rsidRDefault="003E286C" w:rsidP="003E286C">
            <w:pPr>
              <w:jc w:val="center"/>
              <w:textAlignment w:val="baseline"/>
              <w:rPr>
                <w:rFonts w:ascii="Arial Nova Cond Light" w:hAnsi="Arial Nova Cond Light"/>
                <w:sz w:val="18"/>
                <w:szCs w:val="18"/>
              </w:rPr>
            </w:pPr>
            <w:r w:rsidRPr="00235059">
              <w:rPr>
                <w:rFonts w:ascii="Arial Nova Cond Light" w:hAnsi="Arial Nova Cond Light"/>
                <w:sz w:val="18"/>
                <w:szCs w:val="18"/>
              </w:rPr>
              <w:t>026 </w:t>
            </w:r>
          </w:p>
        </w:tc>
        <w:tc>
          <w:tcPr>
            <w:tcW w:w="1028" w:type="dxa"/>
            <w:tcBorders>
              <w:top w:val="single" w:sz="6" w:space="0" w:color="auto"/>
              <w:left w:val="single" w:sz="6" w:space="0" w:color="auto"/>
              <w:bottom w:val="single" w:sz="6" w:space="0" w:color="auto"/>
              <w:right w:val="single" w:sz="6" w:space="0" w:color="auto"/>
            </w:tcBorders>
            <w:shd w:val="clear" w:color="auto" w:fill="auto"/>
            <w:hideMark/>
          </w:tcPr>
          <w:p w14:paraId="4C6D6A44" w14:textId="77777777" w:rsidR="003E286C" w:rsidRPr="00235059" w:rsidRDefault="003E286C" w:rsidP="003E286C">
            <w:pPr>
              <w:jc w:val="center"/>
              <w:textAlignment w:val="baseline"/>
              <w:rPr>
                <w:rFonts w:ascii="Arial Nova Cond Light" w:hAnsi="Arial Nova Cond Light"/>
                <w:sz w:val="18"/>
                <w:szCs w:val="18"/>
              </w:rPr>
            </w:pPr>
            <w:r w:rsidRPr="00235059">
              <w:rPr>
                <w:rFonts w:ascii="Arial Nova Cond Light" w:hAnsi="Arial Nova Cond Light"/>
                <w:sz w:val="18"/>
                <w:szCs w:val="18"/>
              </w:rPr>
              <w:t> 010. Ministerio de Educación</w:t>
            </w:r>
          </w:p>
        </w:tc>
        <w:tc>
          <w:tcPr>
            <w:tcW w:w="114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928DE5" w14:textId="77777777" w:rsidR="003E286C" w:rsidRPr="00235059" w:rsidRDefault="003E286C" w:rsidP="003E286C">
            <w:pPr>
              <w:jc w:val="center"/>
              <w:textAlignment w:val="baseline"/>
              <w:rPr>
                <w:rFonts w:ascii="Arial Nova Cond Light" w:hAnsi="Arial Nova Cond Light"/>
                <w:sz w:val="18"/>
                <w:szCs w:val="18"/>
              </w:rPr>
            </w:pPr>
            <w:r w:rsidRPr="00235059">
              <w:rPr>
                <w:rFonts w:ascii="Arial Nova Cond Light" w:hAnsi="Arial Nova Cond Light"/>
                <w:sz w:val="18"/>
                <w:szCs w:val="18"/>
              </w:rPr>
              <w:t>Educación </w:t>
            </w:r>
          </w:p>
        </w:tc>
        <w:tc>
          <w:tcPr>
            <w:tcW w:w="1294" w:type="dxa"/>
            <w:tcBorders>
              <w:top w:val="single" w:sz="6" w:space="0" w:color="auto"/>
              <w:left w:val="single" w:sz="6" w:space="0" w:color="auto"/>
              <w:bottom w:val="single" w:sz="6" w:space="0" w:color="auto"/>
              <w:right w:val="single" w:sz="6" w:space="0" w:color="auto"/>
            </w:tcBorders>
            <w:shd w:val="clear" w:color="auto" w:fill="auto"/>
          </w:tcPr>
          <w:p w14:paraId="3D5A3FD7" w14:textId="77777777" w:rsidR="003E286C" w:rsidRPr="00235059" w:rsidRDefault="003E286C" w:rsidP="003E286C">
            <w:pPr>
              <w:jc w:val="center"/>
              <w:textAlignment w:val="baseline"/>
              <w:rPr>
                <w:rFonts w:ascii="Arial Nova Cond Light" w:hAnsi="Arial Nova Cond Light"/>
                <w:sz w:val="18"/>
                <w:szCs w:val="18"/>
              </w:rPr>
            </w:pPr>
            <w:r w:rsidRPr="00235059">
              <w:rPr>
                <w:rFonts w:ascii="Arial Nova Cond Light" w:hAnsi="Arial Nova Cond Light"/>
                <w:sz w:val="18"/>
                <w:szCs w:val="18"/>
              </w:rPr>
              <w:t>Gobierno Nacional </w:t>
            </w:r>
          </w:p>
        </w:tc>
      </w:tr>
      <w:bookmarkEnd w:id="10"/>
      <w:tr w:rsidR="005B5DAC" w:rsidRPr="0047580F" w14:paraId="78C97E22" w14:textId="77777777" w:rsidTr="009156E9">
        <w:trPr>
          <w:trHeight w:val="34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8C535F6" w14:textId="77777777" w:rsidR="005B5DAC" w:rsidRPr="0047580F" w:rsidRDefault="005B5DAC" w:rsidP="009156E9">
            <w:pPr>
              <w:jc w:val="center"/>
              <w:rPr>
                <w:rFonts w:ascii="Arial Narrow" w:eastAsia="Times New Roman" w:hAnsi="Arial Narrow" w:cs="Segoe UI"/>
                <w:sz w:val="18"/>
                <w:szCs w:val="18"/>
              </w:rPr>
            </w:pPr>
          </w:p>
        </w:tc>
        <w:tc>
          <w:tcPr>
            <w:tcW w:w="1741" w:type="dxa"/>
            <w:vMerge/>
            <w:tcBorders>
              <w:top w:val="single" w:sz="6" w:space="0" w:color="auto"/>
              <w:left w:val="single" w:sz="6" w:space="0" w:color="auto"/>
              <w:bottom w:val="single" w:sz="6" w:space="0" w:color="auto"/>
              <w:right w:val="single" w:sz="6" w:space="0" w:color="auto"/>
            </w:tcBorders>
            <w:shd w:val="clear" w:color="auto" w:fill="auto"/>
            <w:hideMark/>
          </w:tcPr>
          <w:p w14:paraId="40B41DD2" w14:textId="77777777" w:rsidR="005B5DAC" w:rsidRPr="00235059" w:rsidRDefault="005B5DAC" w:rsidP="009156E9">
            <w:pPr>
              <w:ind w:left="49" w:right="133"/>
              <w:rPr>
                <w:rFonts w:ascii="Arial Nova Cond Light" w:hAnsi="Arial Nova Cond Light"/>
                <w:sz w:val="18"/>
                <w:szCs w:val="18"/>
              </w:rPr>
            </w:pPr>
          </w:p>
        </w:tc>
        <w:tc>
          <w:tcPr>
            <w:tcW w:w="2368" w:type="dxa"/>
            <w:vMerge/>
            <w:tcBorders>
              <w:top w:val="single" w:sz="6" w:space="0" w:color="auto"/>
              <w:left w:val="single" w:sz="6" w:space="0" w:color="auto"/>
              <w:bottom w:val="single" w:sz="6" w:space="0" w:color="auto"/>
              <w:right w:val="single" w:sz="6" w:space="0" w:color="auto"/>
            </w:tcBorders>
            <w:shd w:val="clear" w:color="auto" w:fill="auto"/>
            <w:hideMark/>
          </w:tcPr>
          <w:p w14:paraId="58E8DA14" w14:textId="77777777" w:rsidR="005B5DAC" w:rsidRPr="00235059" w:rsidRDefault="005B5DAC" w:rsidP="009156E9">
            <w:pPr>
              <w:ind w:left="49" w:right="133"/>
              <w:rPr>
                <w:rFonts w:ascii="Arial Nova Cond Light" w:hAnsi="Arial Nova Cond Light"/>
                <w:sz w:val="18"/>
                <w:szCs w:val="18"/>
              </w:rPr>
            </w:pPr>
          </w:p>
        </w:tc>
        <w:tc>
          <w:tcPr>
            <w:tcW w:w="2648" w:type="dxa"/>
            <w:tcBorders>
              <w:top w:val="single" w:sz="6" w:space="0" w:color="auto"/>
              <w:left w:val="single" w:sz="6" w:space="0" w:color="auto"/>
              <w:bottom w:val="single" w:sz="6" w:space="0" w:color="auto"/>
              <w:right w:val="single" w:sz="6" w:space="0" w:color="auto"/>
            </w:tcBorders>
            <w:shd w:val="clear" w:color="auto" w:fill="auto"/>
          </w:tcPr>
          <w:p w14:paraId="78031478" w14:textId="77777777" w:rsidR="005B5DAC" w:rsidRPr="00235059" w:rsidRDefault="005B5DAC" w:rsidP="009156E9">
            <w:pPr>
              <w:spacing w:after="0"/>
              <w:ind w:left="135" w:right="183"/>
              <w:rPr>
                <w:rFonts w:ascii="Arial Nova Cond Light" w:hAnsi="Arial Nova Cond Light"/>
                <w:sz w:val="18"/>
                <w:szCs w:val="18"/>
              </w:rPr>
            </w:pPr>
            <w:r w:rsidRPr="00235059">
              <w:rPr>
                <w:rFonts w:ascii="Arial Nova Cond Light" w:hAnsi="Arial Nova Cond Light"/>
                <w:sz w:val="18"/>
                <w:szCs w:val="18"/>
              </w:rPr>
              <w:t xml:space="preserve">AO_2 Desarrollo de la educación técnico-productiva </w:t>
            </w:r>
          </w:p>
        </w:tc>
        <w:tc>
          <w:tcPr>
            <w:tcW w:w="1021" w:type="dxa"/>
            <w:tcBorders>
              <w:top w:val="single" w:sz="6" w:space="0" w:color="auto"/>
              <w:left w:val="single" w:sz="6" w:space="0" w:color="auto"/>
              <w:bottom w:val="single" w:sz="6" w:space="0" w:color="auto"/>
              <w:right w:val="single" w:sz="6" w:space="0" w:color="auto"/>
            </w:tcBorders>
            <w:shd w:val="clear" w:color="auto" w:fill="auto"/>
          </w:tcPr>
          <w:p w14:paraId="29352C51" w14:textId="77777777" w:rsidR="005B5DAC" w:rsidRPr="00235059" w:rsidRDefault="005B5DAC" w:rsidP="009156E9">
            <w:pPr>
              <w:jc w:val="center"/>
              <w:textAlignment w:val="baseline"/>
              <w:rPr>
                <w:rFonts w:ascii="Arial Nova Cond Light" w:hAnsi="Arial Nova Cond Light"/>
                <w:sz w:val="18"/>
                <w:szCs w:val="18"/>
              </w:rPr>
            </w:pPr>
            <w:r w:rsidRPr="00235059">
              <w:rPr>
                <w:rFonts w:ascii="Arial Nova Cond Light" w:hAnsi="Arial Nova Cond Light"/>
                <w:sz w:val="18"/>
                <w:szCs w:val="18"/>
              </w:rPr>
              <w:t>Informe Técnico</w:t>
            </w:r>
          </w:p>
        </w:tc>
        <w:tc>
          <w:tcPr>
            <w:tcW w:w="1437" w:type="dxa"/>
            <w:tcBorders>
              <w:top w:val="single" w:sz="6" w:space="0" w:color="auto"/>
              <w:left w:val="single" w:sz="6" w:space="0" w:color="auto"/>
              <w:bottom w:val="single" w:sz="6" w:space="0" w:color="auto"/>
              <w:right w:val="single" w:sz="6" w:space="0" w:color="auto"/>
            </w:tcBorders>
            <w:shd w:val="clear" w:color="auto" w:fill="auto"/>
            <w:hideMark/>
          </w:tcPr>
          <w:p w14:paraId="77F1E87A" w14:textId="77777777" w:rsidR="005B5DAC" w:rsidRPr="00235059" w:rsidRDefault="005B5DAC" w:rsidP="009156E9">
            <w:pPr>
              <w:jc w:val="center"/>
              <w:textAlignment w:val="baseline"/>
              <w:rPr>
                <w:rFonts w:ascii="Arial Nova Cond Light" w:hAnsi="Arial Nova Cond Light"/>
                <w:sz w:val="18"/>
                <w:szCs w:val="18"/>
              </w:rPr>
            </w:pPr>
            <w:r w:rsidRPr="00235059">
              <w:rPr>
                <w:rFonts w:ascii="Arial Nova Cond Light" w:hAnsi="Arial Nova Cond Light"/>
                <w:sz w:val="18"/>
                <w:szCs w:val="18"/>
              </w:rPr>
              <w:t>DISERTPA   </w:t>
            </w:r>
          </w:p>
        </w:tc>
        <w:tc>
          <w:tcPr>
            <w:tcW w:w="1181" w:type="dxa"/>
            <w:tcBorders>
              <w:top w:val="single" w:sz="6" w:space="0" w:color="auto"/>
              <w:left w:val="single" w:sz="6" w:space="0" w:color="auto"/>
              <w:bottom w:val="single" w:sz="6" w:space="0" w:color="auto"/>
              <w:right w:val="single" w:sz="6" w:space="0" w:color="auto"/>
            </w:tcBorders>
            <w:shd w:val="clear" w:color="auto" w:fill="auto"/>
            <w:hideMark/>
          </w:tcPr>
          <w:p w14:paraId="16709459" w14:textId="77777777" w:rsidR="005B5DAC" w:rsidRPr="00235059" w:rsidRDefault="005B5DAC" w:rsidP="009156E9">
            <w:pPr>
              <w:jc w:val="center"/>
              <w:textAlignment w:val="baseline"/>
              <w:rPr>
                <w:rFonts w:ascii="Arial Nova Cond Light" w:hAnsi="Arial Nova Cond Light"/>
                <w:sz w:val="18"/>
                <w:szCs w:val="18"/>
              </w:rPr>
            </w:pPr>
            <w:r w:rsidRPr="00235059">
              <w:rPr>
                <w:rFonts w:ascii="Arial Nova Cond Light" w:hAnsi="Arial Nova Cond Light"/>
                <w:sz w:val="18"/>
                <w:szCs w:val="18"/>
              </w:rPr>
              <w:t>026  </w:t>
            </w:r>
          </w:p>
        </w:tc>
        <w:tc>
          <w:tcPr>
            <w:tcW w:w="1028" w:type="dxa"/>
            <w:tcBorders>
              <w:top w:val="single" w:sz="6" w:space="0" w:color="auto"/>
              <w:left w:val="single" w:sz="6" w:space="0" w:color="auto"/>
              <w:bottom w:val="single" w:sz="6" w:space="0" w:color="auto"/>
              <w:right w:val="single" w:sz="6" w:space="0" w:color="auto"/>
            </w:tcBorders>
            <w:shd w:val="clear" w:color="auto" w:fill="auto"/>
            <w:hideMark/>
          </w:tcPr>
          <w:p w14:paraId="77F7CFE7" w14:textId="77777777" w:rsidR="005B5DAC" w:rsidRPr="00235059" w:rsidRDefault="005B5DAC" w:rsidP="009156E9">
            <w:pPr>
              <w:jc w:val="center"/>
              <w:textAlignment w:val="baseline"/>
              <w:rPr>
                <w:rFonts w:ascii="Arial Nova Cond Light" w:hAnsi="Arial Nova Cond Light"/>
                <w:sz w:val="18"/>
                <w:szCs w:val="18"/>
              </w:rPr>
            </w:pPr>
            <w:r w:rsidRPr="00235059">
              <w:rPr>
                <w:rFonts w:ascii="Arial Nova Cond Light" w:hAnsi="Arial Nova Cond Light"/>
                <w:sz w:val="18"/>
                <w:szCs w:val="18"/>
              </w:rPr>
              <w:t> 010. Ministerio de Educación</w:t>
            </w:r>
          </w:p>
        </w:tc>
        <w:tc>
          <w:tcPr>
            <w:tcW w:w="1142" w:type="dxa"/>
            <w:tcBorders>
              <w:top w:val="single" w:sz="6" w:space="0" w:color="auto"/>
              <w:left w:val="single" w:sz="6" w:space="0" w:color="auto"/>
              <w:bottom w:val="single" w:sz="6" w:space="0" w:color="auto"/>
              <w:right w:val="single" w:sz="6" w:space="0" w:color="auto"/>
            </w:tcBorders>
            <w:shd w:val="clear" w:color="auto" w:fill="auto"/>
            <w:hideMark/>
          </w:tcPr>
          <w:p w14:paraId="78EFCC3F" w14:textId="77777777" w:rsidR="005B5DAC" w:rsidRPr="00235059" w:rsidRDefault="005B5DAC" w:rsidP="009156E9">
            <w:pPr>
              <w:jc w:val="center"/>
              <w:textAlignment w:val="baseline"/>
              <w:rPr>
                <w:rFonts w:ascii="Arial Nova Cond Light" w:hAnsi="Arial Nova Cond Light"/>
                <w:sz w:val="18"/>
                <w:szCs w:val="18"/>
              </w:rPr>
            </w:pPr>
            <w:r w:rsidRPr="00235059">
              <w:rPr>
                <w:rFonts w:ascii="Arial Nova Cond Light" w:hAnsi="Arial Nova Cond Light"/>
                <w:sz w:val="18"/>
                <w:szCs w:val="18"/>
              </w:rPr>
              <w:t>Educación </w:t>
            </w:r>
          </w:p>
        </w:tc>
        <w:tc>
          <w:tcPr>
            <w:tcW w:w="1294" w:type="dxa"/>
            <w:tcBorders>
              <w:top w:val="single" w:sz="6" w:space="0" w:color="auto"/>
              <w:left w:val="single" w:sz="6" w:space="0" w:color="auto"/>
              <w:bottom w:val="single" w:sz="6" w:space="0" w:color="auto"/>
              <w:right w:val="single" w:sz="6" w:space="0" w:color="auto"/>
            </w:tcBorders>
            <w:shd w:val="clear" w:color="auto" w:fill="auto"/>
          </w:tcPr>
          <w:p w14:paraId="227B8C7E" w14:textId="77777777" w:rsidR="005B5DAC" w:rsidRPr="00235059" w:rsidRDefault="005B5DAC" w:rsidP="009156E9">
            <w:pPr>
              <w:jc w:val="center"/>
              <w:textAlignment w:val="baseline"/>
              <w:rPr>
                <w:rFonts w:ascii="Arial Nova Cond Light" w:hAnsi="Arial Nova Cond Light"/>
                <w:sz w:val="18"/>
                <w:szCs w:val="18"/>
              </w:rPr>
            </w:pPr>
            <w:r w:rsidRPr="00235059">
              <w:rPr>
                <w:rFonts w:ascii="Arial Nova Cond Light" w:hAnsi="Arial Nova Cond Light"/>
                <w:sz w:val="18"/>
                <w:szCs w:val="18"/>
              </w:rPr>
              <w:t>Gobierno Nacional </w:t>
            </w:r>
          </w:p>
        </w:tc>
      </w:tr>
      <w:tr w:rsidR="003E286C" w:rsidRPr="0047580F" w14:paraId="5A32CFA5" w14:textId="77777777" w:rsidTr="009156E9">
        <w:trPr>
          <w:trHeight w:val="1351"/>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F8DFAD" w14:textId="77777777" w:rsidR="003E286C" w:rsidRPr="0047580F" w:rsidRDefault="003E286C" w:rsidP="003E286C">
            <w:pPr>
              <w:jc w:val="center"/>
              <w:rPr>
                <w:rFonts w:ascii="Arial Narrow" w:eastAsia="Times New Roman" w:hAnsi="Arial Narrow" w:cs="Segoe UI"/>
                <w:sz w:val="18"/>
                <w:szCs w:val="18"/>
              </w:rPr>
            </w:pPr>
            <w:r w:rsidRPr="0047580F">
              <w:rPr>
                <w:rFonts w:ascii="Arial Narrow" w:eastAsia="Times New Roman" w:hAnsi="Arial Narrow" w:cs="Segoe UI"/>
                <w:sz w:val="18"/>
                <w:szCs w:val="18"/>
              </w:rPr>
              <w:t>2</w:t>
            </w:r>
          </w:p>
        </w:tc>
        <w:tc>
          <w:tcPr>
            <w:tcW w:w="1741" w:type="dxa"/>
            <w:tcBorders>
              <w:top w:val="single" w:sz="6" w:space="0" w:color="auto"/>
              <w:left w:val="single" w:sz="4" w:space="0" w:color="auto"/>
              <w:right w:val="single" w:sz="6" w:space="0" w:color="auto"/>
            </w:tcBorders>
            <w:shd w:val="clear" w:color="auto" w:fill="auto"/>
          </w:tcPr>
          <w:p w14:paraId="3AA9DD78" w14:textId="77777777" w:rsidR="003E286C" w:rsidRPr="00235059" w:rsidRDefault="003E286C" w:rsidP="003E286C">
            <w:pPr>
              <w:ind w:left="49" w:right="133"/>
              <w:rPr>
                <w:rFonts w:ascii="Arial Nova Cond Light" w:hAnsi="Arial Nova Cond Light"/>
                <w:sz w:val="18"/>
                <w:szCs w:val="18"/>
              </w:rPr>
            </w:pPr>
            <w:r w:rsidRPr="00235059">
              <w:rPr>
                <w:rFonts w:ascii="Arial Nova Cond Light" w:hAnsi="Arial Nova Cond Light"/>
                <w:sz w:val="18"/>
                <w:szCs w:val="18"/>
              </w:rPr>
              <w:t>L.1.1. Incrementar el uso de estándares de calidad en los bienes y servicios que brindan las entidades públicas</w:t>
            </w:r>
          </w:p>
        </w:tc>
        <w:tc>
          <w:tcPr>
            <w:tcW w:w="2368" w:type="dxa"/>
            <w:tcBorders>
              <w:top w:val="single" w:sz="6" w:space="0" w:color="auto"/>
              <w:left w:val="single" w:sz="6" w:space="0" w:color="auto"/>
              <w:right w:val="single" w:sz="6" w:space="0" w:color="auto"/>
            </w:tcBorders>
            <w:shd w:val="clear" w:color="auto" w:fill="auto"/>
            <w:vAlign w:val="center"/>
          </w:tcPr>
          <w:p w14:paraId="21A21478" w14:textId="4F86461B" w:rsidR="003E286C" w:rsidRPr="00235059" w:rsidRDefault="003E286C" w:rsidP="003E286C">
            <w:pPr>
              <w:ind w:left="49" w:right="133"/>
              <w:rPr>
                <w:rFonts w:ascii="Arial Nova Cond Light" w:hAnsi="Arial Nova Cond Light"/>
                <w:sz w:val="18"/>
                <w:szCs w:val="18"/>
              </w:rPr>
            </w:pPr>
            <w:r w:rsidRPr="003E286C">
              <w:rPr>
                <w:rFonts w:ascii="Arial Nova Cond Light" w:hAnsi="Arial Nova Cond Light"/>
                <w:sz w:val="20"/>
                <w:szCs w:val="20"/>
              </w:rPr>
              <w:t>1</w:t>
            </w:r>
            <w:r w:rsidR="00740531">
              <w:rPr>
                <w:rFonts w:ascii="Arial Nova Cond Light" w:hAnsi="Arial Nova Cond Light"/>
                <w:sz w:val="20"/>
                <w:szCs w:val="20"/>
              </w:rPr>
              <w:t>1</w:t>
            </w:r>
            <w:r w:rsidRPr="003E286C">
              <w:rPr>
                <w:rFonts w:ascii="Arial Nova Cond Light" w:hAnsi="Arial Nova Cond Light"/>
                <w:sz w:val="20"/>
                <w:szCs w:val="20"/>
              </w:rPr>
              <w:t>. SERVICIO DE LICENCIAMIENTO, SUPERVISIÓN Y FISCALIZACIÓN DE LA EDUCACIÓN SUPERIOR CON SOPORTE DE ESTÁNDARES DE CALIDAD</w:t>
            </w:r>
          </w:p>
        </w:tc>
        <w:tc>
          <w:tcPr>
            <w:tcW w:w="2648" w:type="dxa"/>
            <w:tcBorders>
              <w:top w:val="single" w:sz="6" w:space="0" w:color="auto"/>
              <w:left w:val="single" w:sz="6" w:space="0" w:color="auto"/>
              <w:right w:val="single" w:sz="6" w:space="0" w:color="auto"/>
            </w:tcBorders>
            <w:shd w:val="clear" w:color="auto" w:fill="auto"/>
          </w:tcPr>
          <w:p w14:paraId="61F80B32" w14:textId="77777777" w:rsidR="003E286C" w:rsidRPr="00235059" w:rsidRDefault="003E286C" w:rsidP="003E286C">
            <w:pPr>
              <w:spacing w:after="0"/>
              <w:ind w:left="135" w:right="183"/>
              <w:rPr>
                <w:rFonts w:ascii="Arial Nova Cond Light" w:hAnsi="Arial Nova Cond Light"/>
                <w:sz w:val="18"/>
                <w:szCs w:val="18"/>
              </w:rPr>
            </w:pPr>
            <w:r w:rsidRPr="00235059">
              <w:rPr>
                <w:rFonts w:ascii="Arial Nova Cond Light" w:hAnsi="Arial Nova Cond Light"/>
                <w:sz w:val="18"/>
                <w:szCs w:val="18"/>
              </w:rPr>
              <w:t>AO_1 Definición de la oferta formativa de las instituciones de la educación superior tecnológica</w:t>
            </w:r>
          </w:p>
          <w:p w14:paraId="03D26192" w14:textId="77777777" w:rsidR="003E286C" w:rsidRPr="00235059" w:rsidRDefault="003E286C" w:rsidP="003E286C">
            <w:pPr>
              <w:spacing w:after="0"/>
              <w:ind w:left="135" w:right="183"/>
              <w:rPr>
                <w:rFonts w:ascii="Arial Nova Cond Light" w:hAnsi="Arial Nova Cond Light"/>
                <w:sz w:val="18"/>
                <w:szCs w:val="18"/>
              </w:rPr>
            </w:pPr>
          </w:p>
        </w:tc>
        <w:tc>
          <w:tcPr>
            <w:tcW w:w="1021" w:type="dxa"/>
            <w:tcBorders>
              <w:top w:val="single" w:sz="6" w:space="0" w:color="auto"/>
              <w:left w:val="single" w:sz="6" w:space="0" w:color="auto"/>
              <w:right w:val="single" w:sz="6" w:space="0" w:color="auto"/>
            </w:tcBorders>
            <w:shd w:val="clear" w:color="auto" w:fill="auto"/>
          </w:tcPr>
          <w:p w14:paraId="38F5E0CD" w14:textId="77777777" w:rsidR="003E286C" w:rsidRPr="00235059" w:rsidRDefault="003E286C" w:rsidP="003E286C">
            <w:pPr>
              <w:jc w:val="center"/>
              <w:textAlignment w:val="baseline"/>
              <w:rPr>
                <w:rFonts w:ascii="Arial Nova Cond Light" w:hAnsi="Arial Nova Cond Light"/>
                <w:sz w:val="18"/>
                <w:szCs w:val="18"/>
              </w:rPr>
            </w:pPr>
          </w:p>
          <w:p w14:paraId="4BBDEC3E" w14:textId="77777777" w:rsidR="003E286C" w:rsidRPr="00235059" w:rsidRDefault="003E286C" w:rsidP="003E286C">
            <w:pPr>
              <w:textAlignment w:val="baseline"/>
              <w:rPr>
                <w:rFonts w:ascii="Arial Nova Cond Light" w:hAnsi="Arial Nova Cond Light"/>
                <w:sz w:val="18"/>
                <w:szCs w:val="18"/>
              </w:rPr>
            </w:pPr>
            <w:r w:rsidRPr="00235059">
              <w:rPr>
                <w:rFonts w:ascii="Arial Nova Cond Light" w:hAnsi="Arial Nova Cond Light"/>
                <w:sz w:val="18"/>
                <w:szCs w:val="18"/>
              </w:rPr>
              <w:t>Informe Técnico</w:t>
            </w:r>
          </w:p>
        </w:tc>
        <w:tc>
          <w:tcPr>
            <w:tcW w:w="1437" w:type="dxa"/>
            <w:tcBorders>
              <w:top w:val="single" w:sz="6" w:space="0" w:color="auto"/>
              <w:left w:val="single" w:sz="6" w:space="0" w:color="auto"/>
              <w:right w:val="single" w:sz="6" w:space="0" w:color="auto"/>
            </w:tcBorders>
            <w:shd w:val="clear" w:color="auto" w:fill="auto"/>
          </w:tcPr>
          <w:p w14:paraId="501CE336" w14:textId="77777777" w:rsidR="003E286C" w:rsidRPr="00235059" w:rsidRDefault="003E286C" w:rsidP="003E286C">
            <w:pPr>
              <w:jc w:val="center"/>
              <w:textAlignment w:val="baseline"/>
              <w:rPr>
                <w:rFonts w:ascii="Arial Nova Cond Light" w:hAnsi="Arial Nova Cond Light"/>
                <w:sz w:val="18"/>
                <w:szCs w:val="18"/>
              </w:rPr>
            </w:pPr>
          </w:p>
          <w:p w14:paraId="7F455C8A" w14:textId="77777777" w:rsidR="003E286C" w:rsidRPr="00235059" w:rsidRDefault="003E286C" w:rsidP="003E286C">
            <w:pPr>
              <w:jc w:val="center"/>
              <w:textAlignment w:val="baseline"/>
              <w:rPr>
                <w:rFonts w:ascii="Arial Nova Cond Light" w:hAnsi="Arial Nova Cond Light"/>
                <w:sz w:val="18"/>
                <w:szCs w:val="18"/>
              </w:rPr>
            </w:pPr>
            <w:r w:rsidRPr="00235059">
              <w:rPr>
                <w:rFonts w:ascii="Arial Nova Cond Light" w:hAnsi="Arial Nova Cond Light"/>
                <w:sz w:val="18"/>
                <w:szCs w:val="18"/>
              </w:rPr>
              <w:t>DISERTPA  </w:t>
            </w:r>
          </w:p>
        </w:tc>
        <w:tc>
          <w:tcPr>
            <w:tcW w:w="1181" w:type="dxa"/>
            <w:tcBorders>
              <w:top w:val="single" w:sz="6" w:space="0" w:color="auto"/>
              <w:left w:val="single" w:sz="6" w:space="0" w:color="auto"/>
              <w:right w:val="single" w:sz="6" w:space="0" w:color="auto"/>
            </w:tcBorders>
            <w:shd w:val="clear" w:color="auto" w:fill="auto"/>
          </w:tcPr>
          <w:p w14:paraId="22FC16BE" w14:textId="77777777" w:rsidR="003E286C" w:rsidRPr="00235059" w:rsidRDefault="003E286C" w:rsidP="003E286C">
            <w:pPr>
              <w:jc w:val="center"/>
              <w:textAlignment w:val="baseline"/>
              <w:rPr>
                <w:rFonts w:ascii="Arial Nova Cond Light" w:hAnsi="Arial Nova Cond Light"/>
                <w:sz w:val="18"/>
                <w:szCs w:val="18"/>
              </w:rPr>
            </w:pPr>
          </w:p>
          <w:p w14:paraId="3C012D32" w14:textId="77777777" w:rsidR="003E286C" w:rsidRPr="00235059" w:rsidRDefault="003E286C" w:rsidP="003E286C">
            <w:pPr>
              <w:jc w:val="center"/>
              <w:textAlignment w:val="baseline"/>
              <w:rPr>
                <w:rFonts w:ascii="Arial Nova Cond Light" w:hAnsi="Arial Nova Cond Light"/>
                <w:sz w:val="18"/>
                <w:szCs w:val="18"/>
              </w:rPr>
            </w:pPr>
            <w:r w:rsidRPr="00235059">
              <w:rPr>
                <w:rFonts w:ascii="Arial Nova Cond Light" w:hAnsi="Arial Nova Cond Light"/>
                <w:sz w:val="18"/>
                <w:szCs w:val="18"/>
              </w:rPr>
              <w:t>026 </w:t>
            </w:r>
          </w:p>
        </w:tc>
        <w:tc>
          <w:tcPr>
            <w:tcW w:w="1028" w:type="dxa"/>
            <w:tcBorders>
              <w:top w:val="single" w:sz="6" w:space="0" w:color="auto"/>
              <w:left w:val="single" w:sz="6" w:space="0" w:color="auto"/>
              <w:right w:val="single" w:sz="6" w:space="0" w:color="auto"/>
            </w:tcBorders>
            <w:shd w:val="clear" w:color="auto" w:fill="auto"/>
          </w:tcPr>
          <w:p w14:paraId="142FBD85" w14:textId="77777777" w:rsidR="003E286C" w:rsidRPr="00235059" w:rsidRDefault="003E286C" w:rsidP="003E286C">
            <w:pPr>
              <w:jc w:val="center"/>
              <w:textAlignment w:val="baseline"/>
              <w:rPr>
                <w:rFonts w:ascii="Arial Nova Cond Light" w:hAnsi="Arial Nova Cond Light"/>
                <w:sz w:val="18"/>
                <w:szCs w:val="18"/>
              </w:rPr>
            </w:pPr>
          </w:p>
          <w:p w14:paraId="06864F71" w14:textId="77777777" w:rsidR="003E286C" w:rsidRPr="00235059" w:rsidRDefault="003E286C" w:rsidP="003E286C">
            <w:pPr>
              <w:jc w:val="center"/>
              <w:textAlignment w:val="baseline"/>
              <w:rPr>
                <w:rFonts w:ascii="Arial Nova Cond Light" w:hAnsi="Arial Nova Cond Light"/>
                <w:sz w:val="18"/>
                <w:szCs w:val="18"/>
              </w:rPr>
            </w:pPr>
            <w:r w:rsidRPr="00235059">
              <w:rPr>
                <w:rFonts w:ascii="Arial Nova Cond Light" w:hAnsi="Arial Nova Cond Light"/>
                <w:sz w:val="18"/>
                <w:szCs w:val="18"/>
              </w:rPr>
              <w:t> 010. Ministerio de Educación</w:t>
            </w:r>
          </w:p>
          <w:p w14:paraId="69A25766" w14:textId="77777777" w:rsidR="003E286C" w:rsidRPr="00235059" w:rsidRDefault="003E286C" w:rsidP="003E286C">
            <w:pPr>
              <w:jc w:val="center"/>
              <w:textAlignment w:val="baseline"/>
              <w:rPr>
                <w:rFonts w:ascii="Arial Nova Cond Light" w:hAnsi="Arial Nova Cond Light"/>
                <w:sz w:val="18"/>
                <w:szCs w:val="18"/>
              </w:rPr>
            </w:pPr>
          </w:p>
        </w:tc>
        <w:tc>
          <w:tcPr>
            <w:tcW w:w="1142" w:type="dxa"/>
            <w:tcBorders>
              <w:top w:val="single" w:sz="6" w:space="0" w:color="auto"/>
              <w:left w:val="single" w:sz="6" w:space="0" w:color="auto"/>
              <w:right w:val="single" w:sz="6" w:space="0" w:color="auto"/>
            </w:tcBorders>
            <w:shd w:val="clear" w:color="auto" w:fill="auto"/>
          </w:tcPr>
          <w:p w14:paraId="13FFCA7C" w14:textId="77777777" w:rsidR="003E286C" w:rsidRPr="00235059" w:rsidRDefault="003E286C" w:rsidP="003E286C">
            <w:pPr>
              <w:jc w:val="center"/>
              <w:textAlignment w:val="baseline"/>
              <w:rPr>
                <w:rFonts w:ascii="Arial Nova Cond Light" w:hAnsi="Arial Nova Cond Light"/>
                <w:sz w:val="18"/>
                <w:szCs w:val="18"/>
              </w:rPr>
            </w:pPr>
          </w:p>
          <w:p w14:paraId="5707B623" w14:textId="77777777" w:rsidR="003E286C" w:rsidRPr="00235059" w:rsidRDefault="003E286C" w:rsidP="003E286C">
            <w:pPr>
              <w:jc w:val="center"/>
              <w:textAlignment w:val="baseline"/>
              <w:rPr>
                <w:rFonts w:ascii="Arial Nova Cond Light" w:hAnsi="Arial Nova Cond Light"/>
                <w:sz w:val="18"/>
                <w:szCs w:val="18"/>
              </w:rPr>
            </w:pPr>
            <w:r w:rsidRPr="00235059">
              <w:rPr>
                <w:rFonts w:ascii="Arial Nova Cond Light" w:hAnsi="Arial Nova Cond Light"/>
                <w:sz w:val="18"/>
                <w:szCs w:val="18"/>
              </w:rPr>
              <w:t>Educación </w:t>
            </w:r>
          </w:p>
          <w:p w14:paraId="5DE3344E" w14:textId="77777777" w:rsidR="003E286C" w:rsidRPr="00235059" w:rsidRDefault="003E286C" w:rsidP="003E286C">
            <w:pPr>
              <w:jc w:val="center"/>
              <w:textAlignment w:val="baseline"/>
              <w:rPr>
                <w:rFonts w:ascii="Arial Nova Cond Light" w:hAnsi="Arial Nova Cond Light"/>
                <w:sz w:val="18"/>
                <w:szCs w:val="18"/>
              </w:rPr>
            </w:pPr>
          </w:p>
        </w:tc>
        <w:tc>
          <w:tcPr>
            <w:tcW w:w="1294" w:type="dxa"/>
            <w:tcBorders>
              <w:top w:val="single" w:sz="6" w:space="0" w:color="auto"/>
              <w:left w:val="single" w:sz="6" w:space="0" w:color="auto"/>
              <w:right w:val="single" w:sz="6" w:space="0" w:color="auto"/>
            </w:tcBorders>
            <w:shd w:val="clear" w:color="auto" w:fill="auto"/>
          </w:tcPr>
          <w:p w14:paraId="705A7B23" w14:textId="77777777" w:rsidR="003E286C" w:rsidRPr="00235059" w:rsidRDefault="003E286C" w:rsidP="003E286C">
            <w:pPr>
              <w:jc w:val="center"/>
              <w:textAlignment w:val="baseline"/>
              <w:rPr>
                <w:rFonts w:ascii="Arial Nova Cond Light" w:hAnsi="Arial Nova Cond Light"/>
                <w:sz w:val="18"/>
                <w:szCs w:val="18"/>
              </w:rPr>
            </w:pPr>
            <w:r w:rsidRPr="00235059">
              <w:rPr>
                <w:rFonts w:ascii="Arial Nova Cond Light" w:hAnsi="Arial Nova Cond Light"/>
                <w:sz w:val="18"/>
                <w:szCs w:val="18"/>
              </w:rPr>
              <w:t>Gobierno Nacional </w:t>
            </w:r>
          </w:p>
        </w:tc>
      </w:tr>
    </w:tbl>
    <w:p w14:paraId="6A54D65D" w14:textId="77777777" w:rsidR="005B5DAC" w:rsidRDefault="005B5DAC" w:rsidP="005B5DAC">
      <w:pPr>
        <w:shd w:val="clear" w:color="auto" w:fill="FFFFFF" w:themeFill="background1"/>
        <w:spacing w:after="0"/>
        <w:rPr>
          <w:rFonts w:ascii="Arial Narrow" w:hAnsi="Arial Narrow" w:cstheme="minorHAnsi"/>
          <w:b/>
          <w:color w:val="000000" w:themeColor="text1"/>
        </w:rPr>
        <w:sectPr w:rsidR="005B5DAC" w:rsidSect="00F06015">
          <w:footerReference w:type="default" r:id="rId32"/>
          <w:pgSz w:w="16838" w:h="11906" w:orient="landscape" w:code="9"/>
          <w:pgMar w:top="1276" w:right="1417" w:bottom="1701" w:left="1417" w:header="708" w:footer="708" w:gutter="0"/>
          <w:cols w:space="708"/>
          <w:docGrid w:linePitch="360"/>
        </w:sectPr>
      </w:pPr>
    </w:p>
    <w:p w14:paraId="1F23F65A" w14:textId="74135FDE" w:rsidR="00C41D59" w:rsidRDefault="00C41D59" w:rsidP="00C41D59">
      <w:pPr>
        <w:rPr>
          <w:rFonts w:ascii="Arial Narrow" w:hAnsi="Arial Narrow"/>
        </w:rPr>
      </w:pPr>
    </w:p>
    <w:tbl>
      <w:tblPr>
        <w:tblW w:w="8884" w:type="dxa"/>
        <w:tblCellMar>
          <w:left w:w="0" w:type="dxa"/>
          <w:right w:w="0" w:type="dxa"/>
        </w:tblCellMar>
        <w:tblLook w:val="04A0" w:firstRow="1" w:lastRow="0" w:firstColumn="1" w:lastColumn="0" w:noHBand="0" w:noVBand="1"/>
      </w:tblPr>
      <w:tblGrid>
        <w:gridCol w:w="2926"/>
        <w:gridCol w:w="2734"/>
        <w:gridCol w:w="3224"/>
      </w:tblGrid>
      <w:tr w:rsidR="00C41D59" w:rsidRPr="00151BC9" w14:paraId="62150E32" w14:textId="77777777" w:rsidTr="009156E9">
        <w:trPr>
          <w:trHeight w:val="477"/>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1AE9849" w14:textId="113A1085" w:rsidR="00C41D59" w:rsidRPr="004153B1" w:rsidRDefault="00C41D59" w:rsidP="009156E9">
            <w:pPr>
              <w:spacing w:after="0"/>
              <w:jc w:val="center"/>
              <w:rPr>
                <w:rFonts w:ascii="Arial Nova Cond Light" w:hAnsi="Arial Nova Cond Light"/>
              </w:rPr>
            </w:pPr>
            <w:r w:rsidRPr="004153B1">
              <w:rPr>
                <w:rFonts w:ascii="Arial Nova Cond Light" w:hAnsi="Arial Nova Cond Light"/>
                <w:bCs/>
                <w:color w:val="FFFFFF" w:themeColor="background1"/>
              </w:rPr>
              <w:t xml:space="preserve">FICHA TECNICA DE SERVICIO </w:t>
            </w:r>
            <w:r w:rsidR="00F46E03">
              <w:rPr>
                <w:rFonts w:ascii="Arial Nova Cond Light" w:hAnsi="Arial Nova Cond Light"/>
                <w:bCs/>
                <w:color w:val="FFFFFF" w:themeColor="background1"/>
              </w:rPr>
              <w:t>1</w:t>
            </w:r>
            <w:r w:rsidR="001D380A">
              <w:rPr>
                <w:rFonts w:ascii="Arial Nova Cond Light" w:hAnsi="Arial Nova Cond Light"/>
                <w:bCs/>
                <w:color w:val="FFFFFF" w:themeColor="background1"/>
              </w:rPr>
              <w:t>2</w:t>
            </w:r>
          </w:p>
        </w:tc>
      </w:tr>
      <w:tr w:rsidR="00C41D59" w:rsidRPr="00151BC9" w14:paraId="755BA76E" w14:textId="77777777" w:rsidTr="009156E9">
        <w:trPr>
          <w:trHeight w:val="48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CCE80A9"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2AADD4" w14:textId="77777777" w:rsidR="00C41D59" w:rsidRPr="004153B1" w:rsidRDefault="00C41D59" w:rsidP="009156E9">
            <w:pPr>
              <w:spacing w:after="0"/>
              <w:rPr>
                <w:rFonts w:ascii="Arial Nova Cond Light" w:hAnsi="Arial Nova Cond Light"/>
                <w:sz w:val="20"/>
                <w:szCs w:val="20"/>
              </w:rPr>
            </w:pPr>
            <w:r w:rsidRPr="004153B1">
              <w:rPr>
                <w:rFonts w:ascii="Arial Nova Cond Light" w:eastAsia="Calibri" w:hAnsi="Arial Nova Cond Light" w:cstheme="minorHAnsi"/>
                <w:bCs/>
                <w:color w:val="000000" w:themeColor="text1"/>
                <w:sz w:val="20"/>
                <w:szCs w:val="20"/>
              </w:rPr>
              <w:t>OP1 Incrementar la calidad de los productos y servicios que las entidades del sector público y las empresas ofrecen al ciudadano</w:t>
            </w:r>
          </w:p>
        </w:tc>
      </w:tr>
      <w:tr w:rsidR="00C41D59" w:rsidRPr="00151BC9" w14:paraId="2EF54F4A" w14:textId="77777777" w:rsidTr="009156E9">
        <w:trPr>
          <w:trHeight w:val="46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8332C42"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35BF36" w14:textId="77777777" w:rsidR="00C41D59" w:rsidRPr="004153B1" w:rsidRDefault="00C41D59" w:rsidP="009156E9">
            <w:pPr>
              <w:spacing w:after="0"/>
              <w:rPr>
                <w:rFonts w:ascii="Arial Nova Cond Light" w:hAnsi="Arial Nova Cond Light"/>
                <w:sz w:val="20"/>
                <w:szCs w:val="20"/>
              </w:rPr>
            </w:pPr>
            <w:r w:rsidRPr="004153B1">
              <w:rPr>
                <w:rFonts w:ascii="Arial Nova Cond Light" w:eastAsia="Calibri" w:hAnsi="Arial Nova Cond Light" w:cstheme="minorHAnsi"/>
                <w:bCs/>
                <w:sz w:val="20"/>
                <w:szCs w:val="20"/>
              </w:rPr>
              <w:t>L.1.1. Incrementar el uso de estándares de calidad en los bienes y servicios que brindan las entidades públicas.</w:t>
            </w:r>
          </w:p>
        </w:tc>
      </w:tr>
      <w:tr w:rsidR="00C41D59" w:rsidRPr="00151BC9" w14:paraId="1FD0ABE6" w14:textId="77777777" w:rsidTr="009156E9">
        <w:trPr>
          <w:trHeight w:val="27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3EF871A"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1EB347" w14:textId="5261E84A" w:rsidR="00C41D59" w:rsidRPr="004153B1" w:rsidRDefault="001D380A" w:rsidP="009156E9">
            <w:pPr>
              <w:spacing w:after="0"/>
              <w:rPr>
                <w:rFonts w:ascii="Arial Nova Cond Light" w:hAnsi="Arial Nova Cond Light"/>
                <w:sz w:val="20"/>
                <w:szCs w:val="20"/>
              </w:rPr>
            </w:pPr>
            <w:r>
              <w:rPr>
                <w:rFonts w:ascii="Arial Nova Cond Light" w:hAnsi="Arial Nova Cond Light" w:cs="Calibri Light"/>
                <w:sz w:val="20"/>
                <w:szCs w:val="20"/>
              </w:rPr>
              <w:t>12</w:t>
            </w:r>
            <w:r w:rsidR="00E97A34">
              <w:rPr>
                <w:rFonts w:ascii="Arial Nova Cond Light" w:hAnsi="Arial Nova Cond Light" w:cs="Calibri Light"/>
                <w:sz w:val="20"/>
                <w:szCs w:val="20"/>
              </w:rPr>
              <w:t xml:space="preserve">. </w:t>
            </w:r>
            <w:r w:rsidR="00E97A34" w:rsidRPr="004153B1">
              <w:rPr>
                <w:rFonts w:ascii="Arial Nova Cond Light" w:hAnsi="Arial Nova Cond Light" w:cs="Calibri Light"/>
                <w:sz w:val="20"/>
                <w:szCs w:val="20"/>
              </w:rPr>
              <w:t xml:space="preserve">REGULACIÓN EN MATERIA DE EFICIENCIA ENERGÉTICA RESPECTO AL ETIQUETADO DE EFICIENCIA ENERGÉTICA </w:t>
            </w:r>
            <w:r w:rsidR="00E97A34" w:rsidRPr="004153B1">
              <w:rPr>
                <w:rFonts w:ascii="Arial Nova Cond Light" w:hAnsi="Arial Nova Cond Light"/>
                <w:sz w:val="20"/>
                <w:szCs w:val="20"/>
              </w:rPr>
              <w:t>QUE INCORPORE ESTÁNDARES DE CALIDAD.</w:t>
            </w:r>
          </w:p>
        </w:tc>
      </w:tr>
      <w:tr w:rsidR="0080747A" w:rsidRPr="00151BC9" w14:paraId="24AAD1B5" w14:textId="77777777" w:rsidTr="009156E9">
        <w:trPr>
          <w:trHeight w:val="27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30741CA" w14:textId="32B62250" w:rsidR="0080747A" w:rsidRPr="004153B1" w:rsidRDefault="0080747A" w:rsidP="0080747A">
            <w:pPr>
              <w:spacing w:after="0"/>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87391BE" w14:textId="104F158E" w:rsidR="0080747A" w:rsidRPr="004153B1" w:rsidRDefault="0080747A" w:rsidP="0080747A">
            <w:pPr>
              <w:spacing w:after="0"/>
              <w:rPr>
                <w:rFonts w:ascii="Arial Nova Cond Light" w:hAnsi="Arial Nova Cond Light" w:cs="Calibri Light"/>
                <w:sz w:val="20"/>
                <w:szCs w:val="20"/>
              </w:rPr>
            </w:pPr>
            <w:r w:rsidRPr="00F05640">
              <w:rPr>
                <w:rFonts w:ascii="Arial Nova Cond Light" w:hAnsi="Arial Nova Cond Light"/>
                <w:sz w:val="20"/>
                <w:szCs w:val="20"/>
              </w:rPr>
              <w:t>Mejorado</w:t>
            </w:r>
          </w:p>
        </w:tc>
      </w:tr>
      <w:tr w:rsidR="0080747A" w:rsidRPr="00151BC9" w14:paraId="09F90543" w14:textId="77777777" w:rsidTr="009156E9">
        <w:trPr>
          <w:trHeight w:val="27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798182D0" w14:textId="44FAAECB" w:rsidR="0080747A" w:rsidRPr="004153B1" w:rsidRDefault="0080747A" w:rsidP="0080747A">
            <w:pPr>
              <w:spacing w:after="0"/>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8463E3" w14:textId="60108327" w:rsidR="0080747A" w:rsidRPr="004153B1" w:rsidRDefault="0080747A" w:rsidP="0080747A">
            <w:pPr>
              <w:spacing w:after="0"/>
              <w:rPr>
                <w:rFonts w:ascii="Arial Nova Cond Light" w:hAnsi="Arial Nova Cond Light" w:cs="Calibri Light"/>
                <w:sz w:val="20"/>
                <w:szCs w:val="20"/>
              </w:rPr>
            </w:pPr>
            <w:r w:rsidRPr="00F05640">
              <w:rPr>
                <w:rFonts w:ascii="Arial Nova Cond Light" w:hAnsi="Arial Nova Cond Light"/>
                <w:sz w:val="20"/>
                <w:szCs w:val="20"/>
              </w:rPr>
              <w:t>Competencias exclusivas</w:t>
            </w:r>
          </w:p>
        </w:tc>
      </w:tr>
      <w:tr w:rsidR="00C41D59" w:rsidRPr="00151BC9" w14:paraId="06988D05"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35F48C2" w14:textId="77777777" w:rsidR="00C41D59" w:rsidRPr="004153B1" w:rsidRDefault="00C41D59" w:rsidP="009156E9">
            <w:pPr>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tcPr>
          <w:p w14:paraId="197708C8" w14:textId="77777777" w:rsidR="00C41D59" w:rsidRPr="004153B1" w:rsidRDefault="00C41D59" w:rsidP="009156E9">
            <w:pPr>
              <w:spacing w:after="0"/>
              <w:rPr>
                <w:rFonts w:ascii="Arial Nova Cond Light" w:hAnsi="Arial Nova Cond Light" w:cstheme="minorHAnsi"/>
                <w:bCs/>
                <w:sz w:val="20"/>
                <w:szCs w:val="20"/>
                <w:shd w:val="clear" w:color="auto" w:fill="FFFFFF"/>
              </w:rPr>
            </w:pPr>
            <w:r w:rsidRPr="004153B1">
              <w:rPr>
                <w:rFonts w:ascii="Arial Nova Cond Light" w:hAnsi="Arial Nova Cond Light" w:cstheme="minorHAnsi"/>
                <w:bCs/>
                <w:sz w:val="20"/>
                <w:szCs w:val="20"/>
                <w:shd w:val="clear" w:color="auto" w:fill="FFFFFF"/>
              </w:rPr>
              <w:t>El servicio se orienta al desarrollo de Anexos normativos de regulación en el ámbito del etiquetado de eficiencia energética, apoyándose en los servicios de infraestructura de la calidad aplicables.</w:t>
            </w:r>
          </w:p>
        </w:tc>
      </w:tr>
      <w:tr w:rsidR="00C41D59" w:rsidRPr="00151BC9" w14:paraId="360F007A" w14:textId="77777777" w:rsidTr="009156E9">
        <w:trPr>
          <w:trHeight w:val="38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5669A50"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C3AA9F4" w14:textId="77777777" w:rsidR="00C41D59" w:rsidRPr="004153B1" w:rsidRDefault="00C41D59" w:rsidP="009156E9">
            <w:pPr>
              <w:spacing w:after="0"/>
              <w:rPr>
                <w:rFonts w:ascii="Arial Nova Cond Light" w:hAnsi="Arial Nova Cond Light" w:cstheme="majorHAnsi"/>
                <w:bCs/>
                <w:sz w:val="20"/>
                <w:szCs w:val="20"/>
              </w:rPr>
            </w:pPr>
            <w:r w:rsidRPr="004153B1">
              <w:rPr>
                <w:rFonts w:ascii="Arial Nova Cond Light" w:hAnsi="Arial Nova Cond Light" w:cstheme="majorHAnsi"/>
                <w:bCs/>
                <w:sz w:val="20"/>
                <w:szCs w:val="20"/>
              </w:rPr>
              <w:t>Dirección General de Eficiencia Energética</w:t>
            </w:r>
          </w:p>
          <w:p w14:paraId="2196ED01"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cstheme="majorHAnsi"/>
                <w:bCs/>
                <w:sz w:val="20"/>
                <w:szCs w:val="20"/>
              </w:rPr>
              <w:t>(MINEM)</w:t>
            </w:r>
          </w:p>
        </w:tc>
      </w:tr>
      <w:tr w:rsidR="00C41D59" w:rsidRPr="00151BC9" w14:paraId="25A5F6C8" w14:textId="77777777" w:rsidTr="009156E9">
        <w:trPr>
          <w:trHeight w:val="46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8921C3D"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8523AC9"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cs="Calibri Light"/>
                <w:sz w:val="20"/>
                <w:szCs w:val="20"/>
              </w:rPr>
              <w:t>Entidades del Estado, Empresas privadas (Importadores, exportadores, distribuidores, comercializadores) y población en general.</w:t>
            </w:r>
          </w:p>
        </w:tc>
      </w:tr>
      <w:tr w:rsidR="00C41D59" w:rsidRPr="00151BC9" w14:paraId="1A575BA2" w14:textId="77777777" w:rsidTr="009156E9">
        <w:trPr>
          <w:trHeight w:val="27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AF90E40"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FA4A4E8"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 A nivel Nacional</w:t>
            </w:r>
          </w:p>
        </w:tc>
      </w:tr>
      <w:tr w:rsidR="00C41D59" w:rsidRPr="00151BC9" w14:paraId="4D6D15A2" w14:textId="77777777" w:rsidTr="009156E9">
        <w:trPr>
          <w:trHeight w:val="291"/>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463195D"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Estándares de cumplimiento</w:t>
            </w:r>
          </w:p>
        </w:tc>
        <w:tc>
          <w:tcPr>
            <w:tcW w:w="2734"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8D0D184" w14:textId="77777777" w:rsidR="00C41D59" w:rsidRPr="004153B1" w:rsidRDefault="00C41D59" w:rsidP="009156E9">
            <w:pPr>
              <w:spacing w:after="0"/>
              <w:jc w:val="center"/>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Estándar 1</w:t>
            </w:r>
          </w:p>
        </w:tc>
        <w:tc>
          <w:tcPr>
            <w:tcW w:w="3224"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E02686E" w14:textId="77777777" w:rsidR="00C41D59" w:rsidRPr="004153B1" w:rsidRDefault="00C41D59" w:rsidP="009156E9">
            <w:pPr>
              <w:spacing w:after="0"/>
              <w:jc w:val="center"/>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Estándar 2</w:t>
            </w:r>
          </w:p>
        </w:tc>
      </w:tr>
      <w:tr w:rsidR="00C41D59" w:rsidRPr="00151BC9" w14:paraId="430B6AEA" w14:textId="77777777" w:rsidTr="009156E9">
        <w:trPr>
          <w:trHeight w:val="80"/>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6CE3C13D" w14:textId="77777777" w:rsidR="00C41D59" w:rsidRPr="004153B1" w:rsidRDefault="00C41D59" w:rsidP="009156E9">
            <w:pPr>
              <w:spacing w:after="0"/>
              <w:rPr>
                <w:rFonts w:ascii="Arial Nova Cond Light" w:hAnsi="Arial Nova Cond Light"/>
                <w:color w:val="FFFFFF" w:themeColor="background1"/>
                <w:sz w:val="20"/>
                <w:szCs w:val="20"/>
              </w:rPr>
            </w:pPr>
          </w:p>
        </w:tc>
        <w:tc>
          <w:tcPr>
            <w:tcW w:w="27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7935BF" w14:textId="77777777" w:rsidR="00C41D59" w:rsidRPr="004153B1" w:rsidRDefault="00C41D59" w:rsidP="009156E9">
            <w:pPr>
              <w:spacing w:after="0"/>
              <w:jc w:val="center"/>
              <w:rPr>
                <w:rFonts w:ascii="Arial Nova Cond Light" w:hAnsi="Arial Nova Cond Light"/>
                <w:sz w:val="20"/>
                <w:szCs w:val="20"/>
              </w:rPr>
            </w:pPr>
            <w:r w:rsidRPr="004153B1">
              <w:rPr>
                <w:rFonts w:ascii="Arial Nova Cond Light" w:hAnsi="Arial Nova Cond Light"/>
                <w:sz w:val="20"/>
                <w:szCs w:val="20"/>
              </w:rPr>
              <w:t>IDONEIDAD</w:t>
            </w:r>
          </w:p>
        </w:tc>
        <w:tc>
          <w:tcPr>
            <w:tcW w:w="32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D0FD280" w14:textId="77777777" w:rsidR="00C41D59" w:rsidRPr="004153B1" w:rsidRDefault="00C41D59" w:rsidP="009156E9">
            <w:pPr>
              <w:spacing w:after="0"/>
              <w:jc w:val="center"/>
              <w:rPr>
                <w:rFonts w:ascii="Arial Nova Cond Light" w:hAnsi="Arial Nova Cond Light"/>
                <w:sz w:val="20"/>
                <w:szCs w:val="20"/>
              </w:rPr>
            </w:pPr>
            <w:r w:rsidRPr="004153B1">
              <w:rPr>
                <w:rFonts w:ascii="Arial Nova Cond Light" w:hAnsi="Arial Nova Cond Light"/>
                <w:sz w:val="20"/>
                <w:szCs w:val="20"/>
              </w:rPr>
              <w:t>OPORTUNIDAD</w:t>
            </w:r>
          </w:p>
        </w:tc>
      </w:tr>
      <w:tr w:rsidR="00C41D59" w:rsidRPr="00151BC9" w14:paraId="293591CF"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8117ADC"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1A31A52"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El servicio se brinda asegurando la participación de expertos y/o personal cualificado en los temas especializados a regular, así como con especialistas en los temas de servicios de infraestructura de la calidad.</w:t>
            </w:r>
          </w:p>
        </w:tc>
      </w:tr>
      <w:tr w:rsidR="00C41D59" w:rsidRPr="00151BC9" w14:paraId="389DF568"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72779C2"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076CCDD"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El servicio se realiza en función a la identificación de los campos que requieren regulación de acuerdo con la dinámica del mercado y las necesidades de protección al consumidor.</w:t>
            </w:r>
          </w:p>
        </w:tc>
      </w:tr>
      <w:tr w:rsidR="00C41D59" w:rsidRPr="00151BC9" w14:paraId="3F242D17"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EDC5653"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5E862D5"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 xml:space="preserve">Porcentaje de Anexos adicionados al Reglamento Técnico sobre el Etiquetado de Eficiencia Energética que aplican servicios IC, desarrollados dentro de los plazos programados. </w:t>
            </w:r>
          </w:p>
        </w:tc>
      </w:tr>
      <w:tr w:rsidR="00C41D59" w:rsidRPr="00151BC9" w14:paraId="7901400A"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69E2AF88"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874EEFD"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Cantidad total de Anexos adicionado al Reglamento Técnico sobre el Etiquetado de Eficiencia Energética, que aplican servicios IC.</w:t>
            </w:r>
          </w:p>
        </w:tc>
      </w:tr>
    </w:tbl>
    <w:p w14:paraId="6C4A5556" w14:textId="751B7848" w:rsidR="00551371" w:rsidRDefault="00551371">
      <w:pPr>
        <w:rPr>
          <w:rFonts w:ascii="Arial Narrow" w:hAnsi="Arial Narrow"/>
        </w:rPr>
      </w:pPr>
    </w:p>
    <w:p w14:paraId="39E26A4D" w14:textId="77777777" w:rsidR="00551371" w:rsidRDefault="00551371">
      <w:pPr>
        <w:rPr>
          <w:rFonts w:ascii="Arial Narrow" w:hAnsi="Arial Narrow"/>
        </w:rPr>
      </w:pPr>
      <w:r>
        <w:rPr>
          <w:rFonts w:ascii="Arial Narrow" w:hAnsi="Arial Narrow"/>
        </w:rPr>
        <w:br w:type="page"/>
      </w:r>
    </w:p>
    <w:p w14:paraId="3E14E776" w14:textId="77777777" w:rsidR="00551371" w:rsidRDefault="00551371" w:rsidP="00551371">
      <w:pPr>
        <w:rPr>
          <w:rFonts w:ascii="Arial Narrow" w:hAnsi="Arial Narrow"/>
        </w:rPr>
        <w:sectPr w:rsidR="00551371" w:rsidSect="00C41D59">
          <w:footerReference w:type="default" r:id="rId33"/>
          <w:pgSz w:w="11907" w:h="16840" w:code="9"/>
          <w:pgMar w:top="1418" w:right="1701" w:bottom="1418" w:left="1701" w:header="709" w:footer="709" w:gutter="0"/>
          <w:cols w:space="708"/>
          <w:docGrid w:linePitch="360"/>
        </w:sectPr>
      </w:pPr>
    </w:p>
    <w:tbl>
      <w:tblPr>
        <w:tblStyle w:val="Tablaconcuadrcula"/>
        <w:tblW w:w="5216" w:type="pct"/>
        <w:tblLayout w:type="fixed"/>
        <w:tblLook w:val="04A0" w:firstRow="1" w:lastRow="0" w:firstColumn="1" w:lastColumn="0" w:noHBand="0" w:noVBand="1"/>
      </w:tblPr>
      <w:tblGrid>
        <w:gridCol w:w="983"/>
        <w:gridCol w:w="1139"/>
        <w:gridCol w:w="702"/>
        <w:gridCol w:w="993"/>
        <w:gridCol w:w="961"/>
        <w:gridCol w:w="681"/>
        <w:gridCol w:w="682"/>
        <w:gridCol w:w="681"/>
        <w:gridCol w:w="677"/>
        <w:gridCol w:w="682"/>
        <w:gridCol w:w="681"/>
      </w:tblGrid>
      <w:tr w:rsidR="00551371" w:rsidRPr="00151BC9" w14:paraId="0224A6C9" w14:textId="77777777" w:rsidTr="009156E9">
        <w:trPr>
          <w:trHeight w:val="274"/>
        </w:trPr>
        <w:tc>
          <w:tcPr>
            <w:tcW w:w="5000" w:type="pct"/>
            <w:gridSpan w:val="11"/>
            <w:shd w:val="clear" w:color="auto" w:fill="C45911" w:themeFill="accent2" w:themeFillShade="BF"/>
            <w:vAlign w:val="center"/>
          </w:tcPr>
          <w:p w14:paraId="43006B64" w14:textId="20CB5C02" w:rsidR="00551371" w:rsidRPr="004153B1" w:rsidRDefault="00551371" w:rsidP="009156E9">
            <w:pPr>
              <w:spacing w:line="276" w:lineRule="auto"/>
              <w:jc w:val="center"/>
              <w:rPr>
                <w:rFonts w:ascii="Arial Nova Cond Light" w:hAnsi="Arial Nova Cond Light" w:cstheme="minorHAnsi"/>
                <w:color w:val="000000" w:themeColor="text1"/>
              </w:rPr>
            </w:pPr>
            <w:r w:rsidRPr="004153B1">
              <w:rPr>
                <w:rFonts w:ascii="Arial Nova Cond Light" w:hAnsi="Arial Nova Cond Light" w:cstheme="minorHAnsi"/>
                <w:color w:val="FFFFFF" w:themeColor="background1"/>
              </w:rPr>
              <w:lastRenderedPageBreak/>
              <w:t xml:space="preserve">FICHA TÉCNICA DEL INDICADOR </w:t>
            </w:r>
            <w:r w:rsidR="00F46E03">
              <w:rPr>
                <w:rFonts w:ascii="Arial Nova Cond Light" w:hAnsi="Arial Nova Cond Light" w:cstheme="minorHAnsi"/>
                <w:color w:val="FFFFFF" w:themeColor="background1"/>
              </w:rPr>
              <w:t>1</w:t>
            </w:r>
            <w:r w:rsidR="001D380A">
              <w:rPr>
                <w:rFonts w:ascii="Arial Nova Cond Light" w:hAnsi="Arial Nova Cond Light" w:cstheme="minorHAnsi"/>
                <w:color w:val="FFFFFF" w:themeColor="background1"/>
              </w:rPr>
              <w:t>2</w:t>
            </w:r>
            <w:r>
              <w:rPr>
                <w:rFonts w:ascii="Arial Nova Cond Light" w:hAnsi="Arial Nova Cond Light" w:cstheme="minorHAnsi"/>
                <w:color w:val="FFFFFF" w:themeColor="background1"/>
              </w:rPr>
              <w:t>.1</w:t>
            </w:r>
          </w:p>
        </w:tc>
      </w:tr>
      <w:tr w:rsidR="00551371" w:rsidRPr="00151BC9" w14:paraId="6BA34D82" w14:textId="77777777" w:rsidTr="00370776">
        <w:trPr>
          <w:trHeight w:val="534"/>
        </w:trPr>
        <w:tc>
          <w:tcPr>
            <w:tcW w:w="1197" w:type="pct"/>
            <w:gridSpan w:val="2"/>
            <w:shd w:val="clear" w:color="auto" w:fill="C45911" w:themeFill="accent2" w:themeFillShade="BF"/>
            <w:vAlign w:val="center"/>
          </w:tcPr>
          <w:p w14:paraId="531F1D1F"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Objetivo prioritario:</w:t>
            </w:r>
          </w:p>
        </w:tc>
        <w:tc>
          <w:tcPr>
            <w:tcW w:w="3803" w:type="pct"/>
            <w:gridSpan w:val="9"/>
            <w:vAlign w:val="center"/>
          </w:tcPr>
          <w:p w14:paraId="6BAD1FA1" w14:textId="77777777" w:rsidR="00551371" w:rsidRPr="004153B1" w:rsidRDefault="00551371" w:rsidP="009156E9">
            <w:pPr>
              <w:spacing w:line="276" w:lineRule="auto"/>
              <w:rPr>
                <w:rFonts w:ascii="Arial Nova Cond Light" w:hAnsi="Arial Nova Cond Light" w:cstheme="minorHAnsi"/>
                <w:bCs/>
                <w:sz w:val="20"/>
                <w:szCs w:val="20"/>
              </w:rPr>
            </w:pPr>
            <w:r w:rsidRPr="004153B1">
              <w:rPr>
                <w:rFonts w:ascii="Arial Nova Cond Light" w:eastAsia="Calibri" w:hAnsi="Arial Nova Cond Light" w:cstheme="minorHAnsi"/>
                <w:bCs/>
                <w:color w:val="000000" w:themeColor="text1"/>
                <w:sz w:val="20"/>
                <w:szCs w:val="20"/>
              </w:rPr>
              <w:t>OP1 Incrementar la calidad de los productos y servicios que las entidades del sector público y las empresas ofrecen al ciudadano</w:t>
            </w:r>
          </w:p>
        </w:tc>
      </w:tr>
      <w:tr w:rsidR="00551371" w:rsidRPr="00151BC9" w14:paraId="2B3003E0" w14:textId="77777777" w:rsidTr="00370776">
        <w:trPr>
          <w:trHeight w:val="534"/>
        </w:trPr>
        <w:tc>
          <w:tcPr>
            <w:tcW w:w="1197" w:type="pct"/>
            <w:gridSpan w:val="2"/>
            <w:shd w:val="clear" w:color="auto" w:fill="C45911" w:themeFill="accent2" w:themeFillShade="BF"/>
            <w:vAlign w:val="center"/>
          </w:tcPr>
          <w:p w14:paraId="72E17553"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Lineamiento de política</w:t>
            </w:r>
          </w:p>
        </w:tc>
        <w:tc>
          <w:tcPr>
            <w:tcW w:w="3803" w:type="pct"/>
            <w:gridSpan w:val="9"/>
            <w:vAlign w:val="center"/>
          </w:tcPr>
          <w:p w14:paraId="4E5EF028" w14:textId="77777777" w:rsidR="00551371" w:rsidRPr="004153B1" w:rsidRDefault="00551371" w:rsidP="009156E9">
            <w:pPr>
              <w:spacing w:line="276" w:lineRule="auto"/>
              <w:rPr>
                <w:rFonts w:ascii="Arial Nova Cond Light" w:hAnsi="Arial Nova Cond Light"/>
                <w:sz w:val="20"/>
                <w:szCs w:val="20"/>
              </w:rPr>
            </w:pPr>
            <w:r w:rsidRPr="004153B1">
              <w:rPr>
                <w:rFonts w:ascii="Arial Nova Cond Light" w:eastAsia="Calibri" w:hAnsi="Arial Nova Cond Light" w:cstheme="minorHAnsi"/>
                <w:bCs/>
                <w:sz w:val="20"/>
                <w:szCs w:val="20"/>
              </w:rPr>
              <w:t>L.1.1. Incrementar el uso de estándares de calidad en los bienes y servicios que brindan las entidades públicas.</w:t>
            </w:r>
          </w:p>
        </w:tc>
      </w:tr>
      <w:tr w:rsidR="00551371" w:rsidRPr="00151BC9" w14:paraId="4911D15D" w14:textId="77777777" w:rsidTr="00370776">
        <w:trPr>
          <w:trHeight w:val="534"/>
        </w:trPr>
        <w:tc>
          <w:tcPr>
            <w:tcW w:w="1197" w:type="pct"/>
            <w:gridSpan w:val="2"/>
            <w:shd w:val="clear" w:color="auto" w:fill="C45911" w:themeFill="accent2" w:themeFillShade="BF"/>
            <w:vAlign w:val="center"/>
          </w:tcPr>
          <w:p w14:paraId="6C117DF1" w14:textId="77777777" w:rsidR="00551371" w:rsidRPr="004153B1" w:rsidRDefault="00551371" w:rsidP="00551371">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Nombre del servicio</w:t>
            </w:r>
          </w:p>
        </w:tc>
        <w:tc>
          <w:tcPr>
            <w:tcW w:w="3803" w:type="pct"/>
            <w:gridSpan w:val="9"/>
            <w:tcBorders>
              <w:bottom w:val="single" w:sz="4" w:space="0" w:color="auto"/>
            </w:tcBorders>
            <w:vAlign w:val="center"/>
          </w:tcPr>
          <w:p w14:paraId="76197105" w14:textId="66DA30BA" w:rsidR="00551371" w:rsidRPr="004153B1" w:rsidRDefault="00F46E03" w:rsidP="00551371">
            <w:pPr>
              <w:spacing w:line="276" w:lineRule="auto"/>
              <w:rPr>
                <w:rFonts w:ascii="Arial Nova Cond Light" w:eastAsia="Calibri" w:hAnsi="Arial Nova Cond Light" w:cstheme="minorHAnsi"/>
                <w:bCs/>
                <w:sz w:val="20"/>
                <w:szCs w:val="20"/>
              </w:rPr>
            </w:pPr>
            <w:r>
              <w:rPr>
                <w:rFonts w:ascii="Arial Nova Cond Light" w:hAnsi="Arial Nova Cond Light" w:cs="Calibri Light"/>
                <w:sz w:val="20"/>
                <w:szCs w:val="20"/>
              </w:rPr>
              <w:t>1</w:t>
            </w:r>
            <w:r w:rsidR="001D380A">
              <w:rPr>
                <w:rFonts w:ascii="Arial Nova Cond Light" w:hAnsi="Arial Nova Cond Light" w:cs="Calibri Light"/>
                <w:sz w:val="20"/>
                <w:szCs w:val="20"/>
              </w:rPr>
              <w:t>2</w:t>
            </w:r>
            <w:r w:rsidR="00551371">
              <w:rPr>
                <w:rFonts w:ascii="Arial Nova Cond Light" w:hAnsi="Arial Nova Cond Light" w:cs="Calibri Light"/>
                <w:sz w:val="20"/>
                <w:szCs w:val="20"/>
              </w:rPr>
              <w:t xml:space="preserve">. </w:t>
            </w:r>
            <w:r w:rsidR="00551371" w:rsidRPr="004153B1">
              <w:rPr>
                <w:rFonts w:ascii="Arial Nova Cond Light" w:hAnsi="Arial Nova Cond Light" w:cs="Calibri Light"/>
                <w:sz w:val="20"/>
                <w:szCs w:val="20"/>
              </w:rPr>
              <w:t xml:space="preserve">REGULACIÓN EN MATERIA DE EFICIENCIA ENERGÉTICA RESPECTO AL ETIQUETADO DE EFICIENCIA ENERGÉTICA </w:t>
            </w:r>
            <w:r w:rsidR="00551371" w:rsidRPr="004153B1">
              <w:rPr>
                <w:rFonts w:ascii="Arial Nova Cond Light" w:hAnsi="Arial Nova Cond Light"/>
                <w:sz w:val="20"/>
                <w:szCs w:val="20"/>
              </w:rPr>
              <w:t>QUE INCORPORE ESTÁNDARES DE CALIDAD.</w:t>
            </w:r>
          </w:p>
        </w:tc>
      </w:tr>
      <w:tr w:rsidR="00551371" w:rsidRPr="00151BC9" w14:paraId="1061BA5A" w14:textId="77777777" w:rsidTr="00370776">
        <w:trPr>
          <w:trHeight w:val="534"/>
        </w:trPr>
        <w:tc>
          <w:tcPr>
            <w:tcW w:w="1197" w:type="pct"/>
            <w:gridSpan w:val="2"/>
            <w:shd w:val="clear" w:color="auto" w:fill="C45911" w:themeFill="accent2" w:themeFillShade="BF"/>
            <w:vAlign w:val="center"/>
          </w:tcPr>
          <w:p w14:paraId="4B99C310"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Nombre del indicador</w:t>
            </w:r>
          </w:p>
        </w:tc>
        <w:tc>
          <w:tcPr>
            <w:tcW w:w="3803" w:type="pct"/>
            <w:gridSpan w:val="9"/>
            <w:tcBorders>
              <w:bottom w:val="single" w:sz="4" w:space="0" w:color="auto"/>
            </w:tcBorders>
            <w:shd w:val="clear" w:color="auto" w:fill="auto"/>
            <w:vAlign w:val="center"/>
          </w:tcPr>
          <w:p w14:paraId="64DD1454" w14:textId="77777777" w:rsidR="00551371" w:rsidRPr="004153B1" w:rsidRDefault="00551371" w:rsidP="009156E9">
            <w:pPr>
              <w:spacing w:line="276" w:lineRule="auto"/>
              <w:rPr>
                <w:rFonts w:ascii="Arial Nova Cond Light" w:hAnsi="Arial Nova Cond Light" w:cs="Calibri Light"/>
                <w:sz w:val="20"/>
                <w:szCs w:val="20"/>
              </w:rPr>
            </w:pPr>
            <w:r w:rsidRPr="004153B1">
              <w:rPr>
                <w:rFonts w:ascii="Arial Nova Cond Light" w:hAnsi="Arial Nova Cond Light"/>
                <w:color w:val="000000" w:themeColor="text1"/>
                <w:sz w:val="20"/>
                <w:szCs w:val="20"/>
              </w:rPr>
              <w:t>Porcentaje de Anexos adicionados al Reglamento Técnico sobre el Etiquetado de Eficiencia Energética que aplican servicios IC, desarrollados dentro de los plazos programados</w:t>
            </w:r>
          </w:p>
        </w:tc>
      </w:tr>
      <w:tr w:rsidR="00551371" w:rsidRPr="00151BC9" w14:paraId="6FD6E999" w14:textId="77777777" w:rsidTr="00370776">
        <w:trPr>
          <w:trHeight w:val="77"/>
        </w:trPr>
        <w:tc>
          <w:tcPr>
            <w:tcW w:w="1197" w:type="pct"/>
            <w:gridSpan w:val="2"/>
            <w:shd w:val="clear" w:color="auto" w:fill="C45911" w:themeFill="accent2" w:themeFillShade="BF"/>
            <w:vAlign w:val="center"/>
          </w:tcPr>
          <w:p w14:paraId="1036CE63"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Justificación</w:t>
            </w:r>
          </w:p>
        </w:tc>
        <w:tc>
          <w:tcPr>
            <w:tcW w:w="3803" w:type="pct"/>
            <w:gridSpan w:val="9"/>
            <w:shd w:val="clear" w:color="auto" w:fill="auto"/>
            <w:vAlign w:val="center"/>
          </w:tcPr>
          <w:p w14:paraId="21986E94" w14:textId="77777777" w:rsidR="00551371" w:rsidRPr="004153B1" w:rsidRDefault="00551371" w:rsidP="009156E9">
            <w:pPr>
              <w:spacing w:line="276" w:lineRule="auto"/>
              <w:rPr>
                <w:rFonts w:ascii="Arial Nova Cond Light" w:hAnsi="Arial Nova Cond Light" w:cstheme="minorHAnsi"/>
                <w:bCs/>
                <w:sz w:val="20"/>
                <w:szCs w:val="20"/>
              </w:rPr>
            </w:pPr>
            <w:r w:rsidRPr="004153B1">
              <w:rPr>
                <w:rFonts w:ascii="Arial Nova Cond Light" w:hAnsi="Arial Nova Cond Light" w:cstheme="minorHAnsi"/>
                <w:bCs/>
                <w:sz w:val="20"/>
                <w:szCs w:val="20"/>
              </w:rPr>
              <w:t>El indicador se orienta a medir como parámetro de calidad, el desarrollo de los Anexos normativos cumpliendo los plazos establecidos para tal fin.</w:t>
            </w:r>
          </w:p>
        </w:tc>
      </w:tr>
      <w:tr w:rsidR="00551371" w:rsidRPr="00151BC9" w14:paraId="7C48819B" w14:textId="77777777" w:rsidTr="00370776">
        <w:trPr>
          <w:trHeight w:val="506"/>
        </w:trPr>
        <w:tc>
          <w:tcPr>
            <w:tcW w:w="1197" w:type="pct"/>
            <w:gridSpan w:val="2"/>
            <w:shd w:val="clear" w:color="auto" w:fill="C45911" w:themeFill="accent2" w:themeFillShade="BF"/>
            <w:vAlign w:val="center"/>
          </w:tcPr>
          <w:p w14:paraId="22CC7783"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Responsable de indicador</w:t>
            </w:r>
          </w:p>
        </w:tc>
        <w:tc>
          <w:tcPr>
            <w:tcW w:w="3803" w:type="pct"/>
            <w:gridSpan w:val="9"/>
            <w:tcBorders>
              <w:bottom w:val="single" w:sz="4" w:space="0" w:color="auto"/>
            </w:tcBorders>
            <w:vAlign w:val="center"/>
          </w:tcPr>
          <w:p w14:paraId="1911A9D8" w14:textId="77777777" w:rsidR="00551371" w:rsidRPr="004153B1" w:rsidRDefault="00551371" w:rsidP="009156E9">
            <w:pPr>
              <w:rPr>
                <w:rFonts w:ascii="Arial Nova Cond Light" w:hAnsi="Arial Nova Cond Light" w:cstheme="majorHAnsi"/>
                <w:bCs/>
                <w:sz w:val="20"/>
                <w:szCs w:val="20"/>
              </w:rPr>
            </w:pPr>
            <w:r w:rsidRPr="004153B1">
              <w:rPr>
                <w:rFonts w:ascii="Arial Nova Cond Light" w:hAnsi="Arial Nova Cond Light" w:cstheme="majorHAnsi"/>
                <w:bCs/>
                <w:sz w:val="20"/>
                <w:szCs w:val="20"/>
              </w:rPr>
              <w:t>Dirección General de Eficiencia Energética</w:t>
            </w:r>
          </w:p>
          <w:p w14:paraId="55AD815C" w14:textId="77777777" w:rsidR="00551371" w:rsidRPr="004153B1" w:rsidRDefault="00551371" w:rsidP="009156E9">
            <w:pPr>
              <w:spacing w:line="276" w:lineRule="auto"/>
              <w:rPr>
                <w:rFonts w:ascii="Arial Nova Cond Light" w:hAnsi="Arial Nova Cond Light" w:cstheme="minorHAnsi"/>
                <w:bCs/>
                <w:sz w:val="20"/>
                <w:szCs w:val="20"/>
              </w:rPr>
            </w:pPr>
            <w:r w:rsidRPr="004153B1">
              <w:rPr>
                <w:rFonts w:ascii="Arial Nova Cond Light" w:hAnsi="Arial Nova Cond Light" w:cstheme="majorHAnsi"/>
                <w:bCs/>
                <w:sz w:val="20"/>
                <w:szCs w:val="20"/>
              </w:rPr>
              <w:t>(MINEM)</w:t>
            </w:r>
          </w:p>
        </w:tc>
      </w:tr>
      <w:tr w:rsidR="00551371" w:rsidRPr="00151BC9" w14:paraId="7E62B88E" w14:textId="77777777" w:rsidTr="00370776">
        <w:trPr>
          <w:trHeight w:val="364"/>
        </w:trPr>
        <w:tc>
          <w:tcPr>
            <w:tcW w:w="1197" w:type="pct"/>
            <w:gridSpan w:val="2"/>
            <w:shd w:val="clear" w:color="auto" w:fill="C45911" w:themeFill="accent2" w:themeFillShade="BF"/>
            <w:vAlign w:val="center"/>
          </w:tcPr>
          <w:p w14:paraId="04A119B0"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Limitaciones para la medición del indicador</w:t>
            </w:r>
          </w:p>
        </w:tc>
        <w:tc>
          <w:tcPr>
            <w:tcW w:w="3803" w:type="pct"/>
            <w:gridSpan w:val="9"/>
            <w:shd w:val="clear" w:color="auto" w:fill="auto"/>
            <w:vAlign w:val="center"/>
          </w:tcPr>
          <w:p w14:paraId="33632A83" w14:textId="77777777" w:rsidR="00551371" w:rsidRPr="004153B1" w:rsidRDefault="00551371" w:rsidP="009156E9">
            <w:pPr>
              <w:rPr>
                <w:rFonts w:ascii="Arial Nova Cond Light" w:hAnsi="Arial Nova Cond Light" w:cstheme="minorHAnsi"/>
                <w:bCs/>
                <w:sz w:val="20"/>
                <w:szCs w:val="20"/>
              </w:rPr>
            </w:pPr>
            <w:r w:rsidRPr="004153B1">
              <w:rPr>
                <w:rFonts w:ascii="Arial Nova Cond Light" w:hAnsi="Arial Nova Cond Light" w:cstheme="minorHAnsi"/>
                <w:bCs/>
                <w:sz w:val="20"/>
                <w:szCs w:val="20"/>
              </w:rPr>
              <w:t>Ninguna identificada</w:t>
            </w:r>
          </w:p>
        </w:tc>
      </w:tr>
      <w:tr w:rsidR="00551371" w:rsidRPr="00151BC9" w14:paraId="39D76217" w14:textId="77777777" w:rsidTr="00370776">
        <w:trPr>
          <w:trHeight w:val="537"/>
        </w:trPr>
        <w:tc>
          <w:tcPr>
            <w:tcW w:w="1197" w:type="pct"/>
            <w:gridSpan w:val="2"/>
            <w:shd w:val="clear" w:color="auto" w:fill="C45911" w:themeFill="accent2" w:themeFillShade="BF"/>
            <w:vAlign w:val="center"/>
          </w:tcPr>
          <w:p w14:paraId="2C4F1F0A"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Método de cálculo</w:t>
            </w:r>
          </w:p>
        </w:tc>
        <w:tc>
          <w:tcPr>
            <w:tcW w:w="3803" w:type="pct"/>
            <w:gridSpan w:val="9"/>
            <w:shd w:val="clear" w:color="auto" w:fill="FFFFFF" w:themeFill="background1"/>
            <w:vAlign w:val="center"/>
          </w:tcPr>
          <w:p w14:paraId="72669B6C" w14:textId="77777777" w:rsidR="00551371" w:rsidRPr="004153B1" w:rsidRDefault="00551371" w:rsidP="009156E9">
            <w:pPr>
              <w:spacing w:line="276" w:lineRule="auto"/>
              <w:rPr>
                <w:rFonts w:ascii="Arial Nova Cond Light" w:hAnsi="Arial Nova Cond Light" w:cstheme="minorHAnsi"/>
                <w:bCs/>
                <w:sz w:val="20"/>
                <w:szCs w:val="20"/>
              </w:rPr>
            </w:pPr>
            <w:r w:rsidRPr="004153B1">
              <w:rPr>
                <w:rFonts w:ascii="Arial Nova Cond Light" w:hAnsi="Arial Nova Cond Light" w:cstheme="minorHAnsi"/>
                <w:bCs/>
                <w:sz w:val="20"/>
                <w:szCs w:val="20"/>
              </w:rPr>
              <w:t>Fórmula</w:t>
            </w:r>
          </w:p>
          <w:p w14:paraId="65656170" w14:textId="77777777" w:rsidR="00551371" w:rsidRPr="004153B1" w:rsidRDefault="00551371" w:rsidP="009156E9">
            <w:pPr>
              <w:spacing w:line="276" w:lineRule="auto"/>
              <w:rPr>
                <w:rFonts w:ascii="Arial Nova Cond Light" w:eastAsiaTheme="minorEastAsia" w:hAnsi="Arial Nova Cond Light" w:cstheme="minorHAnsi"/>
                <w:sz w:val="20"/>
                <w:szCs w:val="20"/>
              </w:rPr>
            </w:pPr>
            <m:oMathPara>
              <m:oMath>
                <m:r>
                  <w:rPr>
                    <w:rFonts w:ascii="Cambria Math" w:hAnsi="Cambria Math" w:cstheme="minorHAnsi"/>
                    <w:sz w:val="20"/>
                    <w:szCs w:val="20"/>
                  </w:rPr>
                  <m:t>%DNEEEIC=</m:t>
                </m:r>
                <m:f>
                  <m:fPr>
                    <m:ctrlPr>
                      <w:rPr>
                        <w:rFonts w:ascii="Cambria Math" w:hAnsi="Cambria Math" w:cstheme="minorHAnsi"/>
                        <w:bCs/>
                        <w:i/>
                        <w:sz w:val="20"/>
                        <w:szCs w:val="20"/>
                      </w:rPr>
                    </m:ctrlPr>
                  </m:fPr>
                  <m:num>
                    <m:r>
                      <w:rPr>
                        <w:rFonts w:ascii="Cambria Math" w:hAnsi="Cambria Math" w:cstheme="minorHAnsi"/>
                        <w:sz w:val="20"/>
                        <w:szCs w:val="20"/>
                      </w:rPr>
                      <m:t>CDNEEEIC</m:t>
                    </m:r>
                  </m:num>
                  <m:den>
                    <m:r>
                      <w:rPr>
                        <w:rFonts w:ascii="Cambria Math" w:hAnsi="Cambria Math" w:cstheme="minorHAnsi"/>
                        <w:sz w:val="20"/>
                        <w:szCs w:val="20"/>
                      </w:rPr>
                      <m:t>CTDN</m:t>
                    </m:r>
                  </m:den>
                </m:f>
                <m:r>
                  <w:rPr>
                    <w:rFonts w:ascii="Cambria Math" w:hAnsi="Cambria Math" w:cstheme="minorHAnsi"/>
                    <w:sz w:val="20"/>
                    <w:szCs w:val="20"/>
                  </w:rPr>
                  <m:t>× 100%</m:t>
                </m:r>
              </m:oMath>
            </m:oMathPara>
          </w:p>
          <w:p w14:paraId="7D57F268" w14:textId="77777777" w:rsidR="00551371" w:rsidRPr="004153B1" w:rsidRDefault="00551371" w:rsidP="009156E9">
            <w:pPr>
              <w:spacing w:line="276" w:lineRule="auto"/>
              <w:rPr>
                <w:rFonts w:ascii="Arial Nova Cond Light" w:hAnsi="Arial Nova Cond Light" w:cstheme="minorHAnsi"/>
                <w:bCs/>
                <w:sz w:val="16"/>
                <w:szCs w:val="16"/>
                <w:u w:val="single"/>
              </w:rPr>
            </w:pPr>
            <w:r w:rsidRPr="004153B1">
              <w:rPr>
                <w:rFonts w:ascii="Arial Nova Cond Light" w:hAnsi="Arial Nova Cond Light" w:cstheme="minorHAnsi"/>
                <w:bCs/>
                <w:sz w:val="16"/>
                <w:szCs w:val="16"/>
                <w:u w:val="single"/>
              </w:rPr>
              <w:t>Especificaciones técnicas</w:t>
            </w:r>
          </w:p>
          <w:p w14:paraId="31FB6F20" w14:textId="77777777" w:rsidR="00551371" w:rsidRPr="004153B1" w:rsidRDefault="00551371" w:rsidP="009156E9">
            <w:pPr>
              <w:spacing w:line="276" w:lineRule="auto"/>
              <w:rPr>
                <w:rFonts w:ascii="Arial Nova Cond Light" w:hAnsi="Arial Nova Cond Light" w:cstheme="minorHAnsi"/>
                <w:bCs/>
                <w:sz w:val="16"/>
                <w:szCs w:val="16"/>
              </w:rPr>
            </w:pPr>
            <w:r w:rsidRPr="004153B1">
              <w:rPr>
                <w:rFonts w:ascii="Arial Nova Cond Light" w:hAnsi="Arial Nova Cond Light" w:cstheme="minorHAnsi"/>
                <w:bCs/>
                <w:sz w:val="16"/>
                <w:szCs w:val="16"/>
              </w:rPr>
              <w:t xml:space="preserve">%DNEEEIC: Porcentaje de Anexos adicionados al Reglamento Técnico sobre el Etiquetado de Eficiencia </w:t>
            </w:r>
            <w:r w:rsidRPr="00151BC9">
              <w:rPr>
                <w:rFonts w:ascii="Arial Nova Cond Light" w:hAnsi="Arial Nova Cond Light" w:cstheme="minorHAnsi"/>
                <w:bCs/>
                <w:sz w:val="16"/>
                <w:szCs w:val="16"/>
              </w:rPr>
              <w:t>Energética relativos</w:t>
            </w:r>
            <w:r w:rsidRPr="004153B1">
              <w:rPr>
                <w:rFonts w:ascii="Arial Nova Cond Light" w:hAnsi="Arial Nova Cond Light" w:cstheme="minorHAnsi"/>
                <w:bCs/>
                <w:sz w:val="16"/>
                <w:szCs w:val="16"/>
              </w:rPr>
              <w:t xml:space="preserve"> a Eficiencia energética que incluyen servicios de la infraestructura de la calidad, desarrolladas</w:t>
            </w:r>
            <w:r w:rsidRPr="004153B1">
              <w:rPr>
                <w:rFonts w:ascii="Arial Nova Cond Light" w:hAnsi="Arial Nova Cond Light"/>
              </w:rPr>
              <w:t xml:space="preserve"> </w:t>
            </w:r>
            <w:r w:rsidRPr="004153B1">
              <w:rPr>
                <w:rFonts w:ascii="Arial Nova Cond Light" w:hAnsi="Arial Nova Cond Light" w:cstheme="minorHAnsi"/>
                <w:bCs/>
                <w:sz w:val="16"/>
                <w:szCs w:val="16"/>
              </w:rPr>
              <w:t>dentro de los plazos programados.</w:t>
            </w:r>
          </w:p>
          <w:p w14:paraId="15E2F578" w14:textId="77777777" w:rsidR="00551371" w:rsidRPr="004153B1" w:rsidRDefault="00551371" w:rsidP="009156E9">
            <w:pPr>
              <w:spacing w:line="276" w:lineRule="auto"/>
              <w:rPr>
                <w:rFonts w:ascii="Arial Nova Cond Light" w:hAnsi="Arial Nova Cond Light" w:cstheme="minorHAnsi"/>
                <w:bCs/>
                <w:sz w:val="16"/>
                <w:szCs w:val="16"/>
              </w:rPr>
            </w:pPr>
            <w:r w:rsidRPr="004153B1">
              <w:rPr>
                <w:rFonts w:ascii="Arial Nova Cond Light" w:hAnsi="Arial Nova Cond Light" w:cstheme="minorHAnsi"/>
                <w:bCs/>
                <w:sz w:val="16"/>
                <w:szCs w:val="16"/>
              </w:rPr>
              <w:t xml:space="preserve">CDNEEEIC: Cantidad Acumulada de Anexos adicionados al Reglamento Técnico sobre el Etiquetado de Eficiencia </w:t>
            </w:r>
            <w:r w:rsidRPr="00151BC9">
              <w:rPr>
                <w:rFonts w:ascii="Arial Nova Cond Light" w:hAnsi="Arial Nova Cond Light" w:cstheme="minorHAnsi"/>
                <w:bCs/>
                <w:sz w:val="16"/>
                <w:szCs w:val="16"/>
              </w:rPr>
              <w:t>Energética relativos</w:t>
            </w:r>
            <w:r w:rsidRPr="004153B1">
              <w:rPr>
                <w:rFonts w:ascii="Arial Nova Cond Light" w:hAnsi="Arial Nova Cond Light" w:cstheme="minorHAnsi"/>
                <w:bCs/>
                <w:sz w:val="16"/>
                <w:szCs w:val="16"/>
              </w:rPr>
              <w:t xml:space="preserve"> a Eficiencia energética que incluyen servicios de la infraestructura de la calidad, desarrolladas</w:t>
            </w:r>
            <w:r w:rsidRPr="004153B1">
              <w:rPr>
                <w:rFonts w:ascii="Arial Nova Cond Light" w:hAnsi="Arial Nova Cond Light"/>
              </w:rPr>
              <w:t xml:space="preserve"> </w:t>
            </w:r>
            <w:r w:rsidRPr="004153B1">
              <w:rPr>
                <w:rFonts w:ascii="Arial Nova Cond Light" w:hAnsi="Arial Nova Cond Light" w:cstheme="minorHAnsi"/>
                <w:bCs/>
                <w:sz w:val="16"/>
                <w:szCs w:val="16"/>
              </w:rPr>
              <w:t>dentro de los plazos programados.</w:t>
            </w:r>
          </w:p>
          <w:p w14:paraId="3EEFC413" w14:textId="77777777" w:rsidR="00551371" w:rsidRPr="004153B1" w:rsidRDefault="00551371" w:rsidP="009156E9">
            <w:pPr>
              <w:spacing w:line="276" w:lineRule="auto"/>
              <w:rPr>
                <w:rFonts w:ascii="Arial Nova Cond Light" w:hAnsi="Arial Nova Cond Light" w:cstheme="minorHAnsi"/>
                <w:bCs/>
                <w:sz w:val="16"/>
                <w:szCs w:val="16"/>
              </w:rPr>
            </w:pPr>
            <w:r w:rsidRPr="004153B1">
              <w:rPr>
                <w:rFonts w:ascii="Arial Nova Cond Light" w:hAnsi="Arial Nova Cond Light" w:cstheme="minorHAnsi"/>
                <w:bCs/>
                <w:sz w:val="16"/>
                <w:szCs w:val="16"/>
              </w:rPr>
              <w:t xml:space="preserve">CTDN:   </w:t>
            </w:r>
            <w:r w:rsidRPr="00151BC9">
              <w:rPr>
                <w:rFonts w:ascii="Arial Nova Cond Light" w:hAnsi="Arial Nova Cond Light" w:cstheme="minorHAnsi"/>
                <w:bCs/>
                <w:sz w:val="16"/>
                <w:szCs w:val="16"/>
              </w:rPr>
              <w:t xml:space="preserve">Cantidad </w:t>
            </w:r>
            <w:proofErr w:type="gramStart"/>
            <w:r w:rsidRPr="00151BC9">
              <w:rPr>
                <w:rFonts w:ascii="Arial Nova Cond Light" w:hAnsi="Arial Nova Cond Light" w:cstheme="minorHAnsi"/>
                <w:bCs/>
                <w:sz w:val="16"/>
                <w:szCs w:val="16"/>
              </w:rPr>
              <w:t>total</w:t>
            </w:r>
            <w:r w:rsidRPr="004153B1">
              <w:rPr>
                <w:rFonts w:ascii="Arial Nova Cond Light" w:hAnsi="Arial Nova Cond Light" w:cstheme="minorHAnsi"/>
                <w:bCs/>
                <w:sz w:val="16"/>
                <w:szCs w:val="16"/>
              </w:rPr>
              <w:t xml:space="preserve">  de</w:t>
            </w:r>
            <w:proofErr w:type="gramEnd"/>
            <w:r w:rsidRPr="004153B1">
              <w:rPr>
                <w:rFonts w:ascii="Arial Nova Cond Light" w:hAnsi="Arial Nova Cond Light" w:cstheme="minorHAnsi"/>
                <w:bCs/>
                <w:sz w:val="16"/>
                <w:szCs w:val="16"/>
              </w:rPr>
              <w:t xml:space="preserve"> Anexos adicionados al Reglamento Técnico sobre el Etiquetado de Eficiencia Energética relativos a Eficiencia energética (Cantidad total de 19 al 2030)</w:t>
            </w:r>
          </w:p>
          <w:p w14:paraId="0F41F1AF" w14:textId="77777777" w:rsidR="00551371" w:rsidRPr="004153B1" w:rsidRDefault="00551371" w:rsidP="009156E9">
            <w:pPr>
              <w:spacing w:line="276" w:lineRule="auto"/>
              <w:rPr>
                <w:rFonts w:ascii="Arial Nova Cond Light" w:hAnsi="Arial Nova Cond Light" w:cstheme="minorHAnsi"/>
                <w:bCs/>
                <w:color w:val="000000" w:themeColor="text1"/>
                <w:sz w:val="16"/>
                <w:szCs w:val="16"/>
                <w:u w:val="single"/>
              </w:rPr>
            </w:pPr>
            <w:r w:rsidRPr="004153B1">
              <w:rPr>
                <w:rFonts w:ascii="Arial Nova Cond Light" w:hAnsi="Arial Nova Cond Light" w:cstheme="minorHAnsi"/>
                <w:bCs/>
                <w:color w:val="000000" w:themeColor="text1"/>
                <w:sz w:val="16"/>
                <w:szCs w:val="16"/>
                <w:u w:val="single"/>
              </w:rPr>
              <w:t>Nota</w:t>
            </w:r>
          </w:p>
          <w:p w14:paraId="6FE185D0" w14:textId="77777777" w:rsidR="00551371" w:rsidRPr="004153B1" w:rsidRDefault="00551371" w:rsidP="009156E9">
            <w:pPr>
              <w:spacing w:line="276" w:lineRule="auto"/>
              <w:rPr>
                <w:rFonts w:ascii="Arial Nova Cond Light" w:hAnsi="Arial Nova Cond Light" w:cstheme="minorHAnsi"/>
                <w:bCs/>
                <w:sz w:val="20"/>
                <w:szCs w:val="20"/>
              </w:rPr>
            </w:pPr>
            <w:r w:rsidRPr="004153B1">
              <w:rPr>
                <w:rFonts w:ascii="Arial Nova Cond Light" w:hAnsi="Arial Nova Cond Light" w:cstheme="minorHAnsi"/>
                <w:bCs/>
                <w:color w:val="000000" w:themeColor="text1"/>
                <w:sz w:val="16"/>
                <w:szCs w:val="16"/>
              </w:rPr>
              <w:t>Acumulativo Anual</w:t>
            </w:r>
          </w:p>
        </w:tc>
      </w:tr>
      <w:tr w:rsidR="00551371" w:rsidRPr="00151BC9" w14:paraId="2E8EAD23" w14:textId="77777777" w:rsidTr="00370776">
        <w:trPr>
          <w:trHeight w:val="617"/>
        </w:trPr>
        <w:tc>
          <w:tcPr>
            <w:tcW w:w="1197" w:type="pct"/>
            <w:gridSpan w:val="2"/>
            <w:shd w:val="clear" w:color="auto" w:fill="C45911" w:themeFill="accent2" w:themeFillShade="BF"/>
            <w:vAlign w:val="center"/>
          </w:tcPr>
          <w:p w14:paraId="16DAEAFE"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Sentido esperado del indicador:</w:t>
            </w:r>
          </w:p>
        </w:tc>
        <w:tc>
          <w:tcPr>
            <w:tcW w:w="3803" w:type="pct"/>
            <w:gridSpan w:val="9"/>
            <w:tcBorders>
              <w:bottom w:val="single" w:sz="4" w:space="0" w:color="auto"/>
            </w:tcBorders>
            <w:shd w:val="clear" w:color="auto" w:fill="auto"/>
            <w:vAlign w:val="center"/>
          </w:tcPr>
          <w:p w14:paraId="6775D58F" w14:textId="06F8B9FE" w:rsidR="00551371" w:rsidRPr="004153B1" w:rsidRDefault="00C8138A" w:rsidP="009156E9">
            <w:pPr>
              <w:spacing w:line="276" w:lineRule="auto"/>
              <w:rPr>
                <w:rFonts w:ascii="Arial Nova Cond Light" w:hAnsi="Arial Nova Cond Light" w:cstheme="minorHAnsi"/>
                <w:bCs/>
                <w:sz w:val="20"/>
                <w:szCs w:val="20"/>
              </w:rPr>
            </w:pPr>
            <w:r>
              <w:rPr>
                <w:rFonts w:ascii="Arial Nova Cond Light" w:hAnsi="Arial Nova Cond Light" w:cstheme="minorHAnsi"/>
                <w:sz w:val="20"/>
                <w:szCs w:val="20"/>
              </w:rPr>
              <w:t>Ascendente</w:t>
            </w:r>
          </w:p>
        </w:tc>
      </w:tr>
      <w:tr w:rsidR="00551371" w:rsidRPr="00151BC9" w14:paraId="089C834F" w14:textId="77777777" w:rsidTr="00370776">
        <w:trPr>
          <w:trHeight w:val="617"/>
        </w:trPr>
        <w:tc>
          <w:tcPr>
            <w:tcW w:w="1197" w:type="pct"/>
            <w:gridSpan w:val="2"/>
            <w:shd w:val="clear" w:color="auto" w:fill="C45911" w:themeFill="accent2" w:themeFillShade="BF"/>
            <w:vAlign w:val="center"/>
          </w:tcPr>
          <w:p w14:paraId="3294D78E" w14:textId="77777777" w:rsidR="00551371" w:rsidRPr="004153B1" w:rsidRDefault="00551371" w:rsidP="009156E9">
            <w:pPr>
              <w:spacing w:line="276" w:lineRule="auto"/>
              <w:rPr>
                <w:rFonts w:ascii="Arial Nova Cond Light" w:hAnsi="Arial Nova Cond Light" w:cstheme="minorHAnsi"/>
                <w:bCs/>
                <w:color w:val="FFFFFF" w:themeColor="background1"/>
                <w:sz w:val="20"/>
                <w:szCs w:val="20"/>
              </w:rPr>
            </w:pPr>
            <w:r w:rsidRPr="004153B1">
              <w:rPr>
                <w:rFonts w:ascii="Arial Nova Cond Light" w:hAnsi="Arial Nova Cond Light" w:cstheme="minorHAnsi"/>
                <w:bCs/>
                <w:color w:val="FFFFFF" w:themeColor="background1"/>
                <w:sz w:val="20"/>
                <w:szCs w:val="20"/>
              </w:rPr>
              <w:t>Supuestos</w:t>
            </w:r>
          </w:p>
        </w:tc>
        <w:tc>
          <w:tcPr>
            <w:tcW w:w="3803" w:type="pct"/>
            <w:gridSpan w:val="9"/>
            <w:tcBorders>
              <w:bottom w:val="single" w:sz="4" w:space="0" w:color="auto"/>
            </w:tcBorders>
            <w:shd w:val="clear" w:color="auto" w:fill="auto"/>
            <w:vAlign w:val="center"/>
          </w:tcPr>
          <w:p w14:paraId="131E3323" w14:textId="77777777" w:rsidR="00551371" w:rsidRPr="004153B1" w:rsidRDefault="00551371" w:rsidP="009156E9">
            <w:pPr>
              <w:spacing w:line="276" w:lineRule="auto"/>
              <w:rPr>
                <w:rFonts w:ascii="Arial Nova Cond Light" w:hAnsi="Arial Nova Cond Light" w:cstheme="minorHAnsi"/>
                <w:sz w:val="20"/>
                <w:szCs w:val="20"/>
              </w:rPr>
            </w:pPr>
            <w:r w:rsidRPr="004153B1">
              <w:rPr>
                <w:rFonts w:ascii="Arial Nova Cond Light" w:hAnsi="Arial Nova Cond Light" w:cstheme="minorHAnsi"/>
                <w:bCs/>
                <w:sz w:val="20"/>
                <w:szCs w:val="20"/>
              </w:rPr>
              <w:t>Se continúa el trabajo conjunto con INACAL, lo cual permite la constancia en la inclusión de estándares y servicios de IC en las regulaciones que se consideren pertinentes. </w:t>
            </w:r>
          </w:p>
        </w:tc>
      </w:tr>
      <w:tr w:rsidR="00551371" w:rsidRPr="00151BC9" w14:paraId="2C8B2CEF" w14:textId="77777777" w:rsidTr="00370776">
        <w:trPr>
          <w:trHeight w:val="516"/>
        </w:trPr>
        <w:tc>
          <w:tcPr>
            <w:tcW w:w="1197" w:type="pct"/>
            <w:gridSpan w:val="2"/>
            <w:shd w:val="clear" w:color="auto" w:fill="C45911" w:themeFill="accent2" w:themeFillShade="BF"/>
            <w:vAlign w:val="center"/>
          </w:tcPr>
          <w:p w14:paraId="77662D03"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Fuente y bases de datos:</w:t>
            </w:r>
          </w:p>
        </w:tc>
        <w:tc>
          <w:tcPr>
            <w:tcW w:w="3803" w:type="pct"/>
            <w:gridSpan w:val="9"/>
            <w:shd w:val="clear" w:color="auto" w:fill="auto"/>
            <w:vAlign w:val="center"/>
          </w:tcPr>
          <w:p w14:paraId="25D9B897" w14:textId="77777777" w:rsidR="00551371" w:rsidRPr="004153B1" w:rsidRDefault="00551371" w:rsidP="009156E9">
            <w:pPr>
              <w:spacing w:line="276" w:lineRule="auto"/>
              <w:rPr>
                <w:rFonts w:ascii="Arial Nova Cond Light" w:hAnsi="Arial Nova Cond Light" w:cstheme="minorHAnsi"/>
                <w:bCs/>
                <w:sz w:val="20"/>
                <w:szCs w:val="20"/>
              </w:rPr>
            </w:pPr>
            <w:r w:rsidRPr="004153B1">
              <w:rPr>
                <w:rFonts w:ascii="Arial Nova Cond Light" w:hAnsi="Arial Nova Cond Light" w:cstheme="minorHAnsi"/>
                <w:bCs/>
                <w:sz w:val="20"/>
                <w:szCs w:val="20"/>
              </w:rPr>
              <w:t>Información del inventario de dispositivos normativos (Decretos Supremos) aprobados de la Dirección General de Eficiencia energética</w:t>
            </w:r>
          </w:p>
        </w:tc>
      </w:tr>
      <w:tr w:rsidR="00551371" w:rsidRPr="00151BC9" w14:paraId="0FF902F6" w14:textId="77777777" w:rsidTr="00370776">
        <w:trPr>
          <w:trHeight w:val="516"/>
        </w:trPr>
        <w:tc>
          <w:tcPr>
            <w:tcW w:w="1197" w:type="pct"/>
            <w:gridSpan w:val="2"/>
            <w:shd w:val="clear" w:color="auto" w:fill="C45911" w:themeFill="accent2" w:themeFillShade="BF"/>
            <w:vAlign w:val="center"/>
          </w:tcPr>
          <w:p w14:paraId="72478983" w14:textId="77777777" w:rsidR="00551371" w:rsidRPr="004153B1" w:rsidRDefault="00551371" w:rsidP="009156E9">
            <w:pPr>
              <w:spacing w:line="276" w:lineRule="auto"/>
              <w:rPr>
                <w:rFonts w:ascii="Arial Nova Cond Light" w:hAnsi="Arial Nova Cond Light" w:cstheme="minorHAnsi"/>
                <w:bCs/>
                <w:color w:val="FFFFFF" w:themeColor="background1"/>
                <w:sz w:val="20"/>
                <w:szCs w:val="20"/>
              </w:rPr>
            </w:pPr>
            <w:r w:rsidRPr="004153B1">
              <w:rPr>
                <w:rFonts w:ascii="Arial Nova Cond Light" w:hAnsi="Arial Nova Cond Light" w:cstheme="minorHAnsi"/>
                <w:bCs/>
                <w:color w:val="FFFFFF" w:themeColor="background1"/>
                <w:sz w:val="20"/>
                <w:szCs w:val="20"/>
              </w:rPr>
              <w:t>Tipo de indicador de servicios</w:t>
            </w:r>
          </w:p>
        </w:tc>
        <w:tc>
          <w:tcPr>
            <w:tcW w:w="3803" w:type="pct"/>
            <w:gridSpan w:val="9"/>
            <w:shd w:val="clear" w:color="auto" w:fill="auto"/>
            <w:vAlign w:val="center"/>
          </w:tcPr>
          <w:p w14:paraId="3D736BBD" w14:textId="77777777" w:rsidR="00551371" w:rsidRPr="004153B1" w:rsidRDefault="00551371" w:rsidP="009156E9">
            <w:pPr>
              <w:spacing w:line="276" w:lineRule="auto"/>
              <w:rPr>
                <w:rFonts w:ascii="Arial Nova Cond Light" w:hAnsi="Arial Nova Cond Light" w:cstheme="minorHAnsi"/>
                <w:bCs/>
                <w:sz w:val="20"/>
                <w:szCs w:val="20"/>
              </w:rPr>
            </w:pPr>
            <w:r w:rsidRPr="004153B1">
              <w:rPr>
                <w:rFonts w:ascii="Arial Nova Cond Light" w:hAnsi="Arial Nova Cond Light" w:cstheme="minorHAnsi"/>
                <w:bCs/>
                <w:sz w:val="20"/>
                <w:szCs w:val="20"/>
              </w:rPr>
              <w:t>Calidad</w:t>
            </w:r>
          </w:p>
        </w:tc>
      </w:tr>
      <w:tr w:rsidR="00551371" w:rsidRPr="00604868" w14:paraId="1AA74A23" w14:textId="77777777" w:rsidTr="00370776">
        <w:trPr>
          <w:trHeight w:val="561"/>
        </w:trPr>
        <w:tc>
          <w:tcPr>
            <w:tcW w:w="555" w:type="pct"/>
            <w:tcBorders>
              <w:tr2bl w:val="single" w:sz="4" w:space="0" w:color="auto"/>
            </w:tcBorders>
            <w:shd w:val="clear" w:color="auto" w:fill="C45911" w:themeFill="accent2" w:themeFillShade="BF"/>
            <w:vAlign w:val="center"/>
          </w:tcPr>
          <w:p w14:paraId="5EF34DEA" w14:textId="77777777" w:rsidR="00551371" w:rsidRPr="004153B1" w:rsidRDefault="00551371" w:rsidP="009156E9">
            <w:pPr>
              <w:spacing w:line="276" w:lineRule="auto"/>
              <w:rPr>
                <w:rFonts w:ascii="Arial Nova Cond Light" w:hAnsi="Arial Nova Cond Light" w:cstheme="minorHAnsi"/>
                <w:bCs/>
                <w:color w:val="FFFFFF" w:themeColor="background1"/>
              </w:rPr>
            </w:pPr>
          </w:p>
        </w:tc>
        <w:tc>
          <w:tcPr>
            <w:tcW w:w="643" w:type="pct"/>
            <w:shd w:val="clear" w:color="auto" w:fill="C45911" w:themeFill="accent2" w:themeFillShade="BF"/>
            <w:vAlign w:val="center"/>
          </w:tcPr>
          <w:p w14:paraId="3700ECD7" w14:textId="77777777" w:rsidR="00551371" w:rsidRPr="004153B1" w:rsidRDefault="00551371"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Línea de base</w:t>
            </w:r>
          </w:p>
        </w:tc>
        <w:tc>
          <w:tcPr>
            <w:tcW w:w="3803" w:type="pct"/>
            <w:gridSpan w:val="9"/>
            <w:shd w:val="clear" w:color="auto" w:fill="C45911" w:themeFill="accent2" w:themeFillShade="BF"/>
            <w:vAlign w:val="center"/>
          </w:tcPr>
          <w:p w14:paraId="398ABDFC" w14:textId="77777777" w:rsidR="00551371" w:rsidRPr="004153B1" w:rsidRDefault="00551371"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Logros esperados</w:t>
            </w:r>
          </w:p>
        </w:tc>
      </w:tr>
      <w:tr w:rsidR="00551371" w:rsidRPr="00604868" w14:paraId="2A4B902D" w14:textId="77777777" w:rsidTr="00370776">
        <w:trPr>
          <w:trHeight w:val="414"/>
        </w:trPr>
        <w:tc>
          <w:tcPr>
            <w:tcW w:w="555" w:type="pct"/>
            <w:shd w:val="clear" w:color="auto" w:fill="C45911" w:themeFill="accent2" w:themeFillShade="BF"/>
            <w:vAlign w:val="center"/>
          </w:tcPr>
          <w:p w14:paraId="1ED3CF2C" w14:textId="77777777" w:rsidR="00551371" w:rsidRPr="004153B1" w:rsidRDefault="00551371" w:rsidP="009156E9">
            <w:pPr>
              <w:spacing w:line="276" w:lineRule="auto"/>
              <w:jc w:val="center"/>
              <w:rPr>
                <w:rFonts w:ascii="Arial Nova Cond Light" w:hAnsi="Arial Nova Cond Light" w:cstheme="minorHAnsi"/>
                <w:bCs/>
                <w:color w:val="FFFFFF" w:themeColor="background1"/>
              </w:rPr>
            </w:pPr>
            <w:r w:rsidRPr="004153B1">
              <w:rPr>
                <w:rFonts w:ascii="Arial Nova Cond Light" w:hAnsi="Arial Nova Cond Light" w:cstheme="minorHAnsi"/>
                <w:bCs/>
                <w:color w:val="FFFFFF" w:themeColor="background1"/>
              </w:rPr>
              <w:t>Año</w:t>
            </w:r>
          </w:p>
        </w:tc>
        <w:tc>
          <w:tcPr>
            <w:tcW w:w="643" w:type="pct"/>
            <w:tcBorders>
              <w:bottom w:val="single" w:sz="4" w:space="0" w:color="auto"/>
            </w:tcBorders>
            <w:shd w:val="clear" w:color="auto" w:fill="C45911" w:themeFill="accent2" w:themeFillShade="BF"/>
            <w:vAlign w:val="center"/>
          </w:tcPr>
          <w:p w14:paraId="3EBF9623" w14:textId="77777777" w:rsidR="00551371" w:rsidRPr="004153B1" w:rsidRDefault="00551371"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2019</w:t>
            </w:r>
          </w:p>
        </w:tc>
        <w:tc>
          <w:tcPr>
            <w:tcW w:w="396" w:type="pct"/>
            <w:tcBorders>
              <w:bottom w:val="single" w:sz="4" w:space="0" w:color="auto"/>
            </w:tcBorders>
            <w:shd w:val="clear" w:color="auto" w:fill="C45911" w:themeFill="accent2" w:themeFillShade="BF"/>
            <w:vAlign w:val="center"/>
          </w:tcPr>
          <w:p w14:paraId="56EF9DAC" w14:textId="77777777" w:rsidR="00551371" w:rsidRPr="004153B1" w:rsidRDefault="00551371"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2022</w:t>
            </w:r>
          </w:p>
        </w:tc>
        <w:tc>
          <w:tcPr>
            <w:tcW w:w="560" w:type="pct"/>
            <w:tcBorders>
              <w:bottom w:val="single" w:sz="4" w:space="0" w:color="auto"/>
            </w:tcBorders>
            <w:shd w:val="clear" w:color="auto" w:fill="C45911" w:themeFill="accent2" w:themeFillShade="BF"/>
            <w:vAlign w:val="center"/>
          </w:tcPr>
          <w:p w14:paraId="4180AAF9" w14:textId="77777777" w:rsidR="00551371" w:rsidRPr="004153B1" w:rsidRDefault="00551371"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2023</w:t>
            </w:r>
          </w:p>
        </w:tc>
        <w:tc>
          <w:tcPr>
            <w:tcW w:w="542" w:type="pct"/>
            <w:tcBorders>
              <w:bottom w:val="single" w:sz="4" w:space="0" w:color="auto"/>
            </w:tcBorders>
            <w:shd w:val="clear" w:color="auto" w:fill="C45911" w:themeFill="accent2" w:themeFillShade="BF"/>
            <w:vAlign w:val="center"/>
          </w:tcPr>
          <w:p w14:paraId="002BE3FC" w14:textId="77777777" w:rsidR="00551371" w:rsidRPr="004153B1" w:rsidRDefault="00551371"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2024</w:t>
            </w:r>
          </w:p>
        </w:tc>
        <w:tc>
          <w:tcPr>
            <w:tcW w:w="384" w:type="pct"/>
            <w:tcBorders>
              <w:bottom w:val="single" w:sz="4" w:space="0" w:color="auto"/>
            </w:tcBorders>
            <w:shd w:val="clear" w:color="auto" w:fill="C45911" w:themeFill="accent2" w:themeFillShade="BF"/>
            <w:vAlign w:val="center"/>
          </w:tcPr>
          <w:p w14:paraId="2ED5DFA3" w14:textId="77777777" w:rsidR="00551371" w:rsidRPr="004153B1" w:rsidRDefault="00551371"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2025</w:t>
            </w:r>
          </w:p>
        </w:tc>
        <w:tc>
          <w:tcPr>
            <w:tcW w:w="385" w:type="pct"/>
            <w:tcBorders>
              <w:bottom w:val="single" w:sz="4" w:space="0" w:color="auto"/>
            </w:tcBorders>
            <w:shd w:val="clear" w:color="auto" w:fill="C45911" w:themeFill="accent2" w:themeFillShade="BF"/>
            <w:vAlign w:val="center"/>
          </w:tcPr>
          <w:p w14:paraId="5DF146AF" w14:textId="77777777" w:rsidR="00551371" w:rsidRPr="004153B1" w:rsidRDefault="00551371"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2026</w:t>
            </w:r>
          </w:p>
        </w:tc>
        <w:tc>
          <w:tcPr>
            <w:tcW w:w="384" w:type="pct"/>
            <w:tcBorders>
              <w:bottom w:val="single" w:sz="4" w:space="0" w:color="auto"/>
            </w:tcBorders>
            <w:shd w:val="clear" w:color="auto" w:fill="C45911" w:themeFill="accent2" w:themeFillShade="BF"/>
            <w:vAlign w:val="center"/>
          </w:tcPr>
          <w:p w14:paraId="0C3180F8" w14:textId="77777777" w:rsidR="00551371" w:rsidRPr="004153B1" w:rsidRDefault="00551371"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2027</w:t>
            </w:r>
          </w:p>
        </w:tc>
        <w:tc>
          <w:tcPr>
            <w:tcW w:w="382" w:type="pct"/>
            <w:tcBorders>
              <w:bottom w:val="single" w:sz="4" w:space="0" w:color="auto"/>
            </w:tcBorders>
            <w:shd w:val="clear" w:color="auto" w:fill="C45911" w:themeFill="accent2" w:themeFillShade="BF"/>
            <w:vAlign w:val="center"/>
          </w:tcPr>
          <w:p w14:paraId="622D51F4" w14:textId="77777777" w:rsidR="00551371" w:rsidRPr="004153B1" w:rsidRDefault="00551371"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2028</w:t>
            </w:r>
          </w:p>
        </w:tc>
        <w:tc>
          <w:tcPr>
            <w:tcW w:w="385" w:type="pct"/>
            <w:tcBorders>
              <w:bottom w:val="single" w:sz="4" w:space="0" w:color="auto"/>
            </w:tcBorders>
            <w:shd w:val="clear" w:color="auto" w:fill="C45911" w:themeFill="accent2" w:themeFillShade="BF"/>
            <w:vAlign w:val="center"/>
          </w:tcPr>
          <w:p w14:paraId="7FADEFC1" w14:textId="77777777" w:rsidR="00551371" w:rsidRPr="004153B1" w:rsidRDefault="00551371"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2029</w:t>
            </w:r>
          </w:p>
        </w:tc>
        <w:tc>
          <w:tcPr>
            <w:tcW w:w="385" w:type="pct"/>
            <w:tcBorders>
              <w:bottom w:val="single" w:sz="4" w:space="0" w:color="auto"/>
            </w:tcBorders>
            <w:shd w:val="clear" w:color="auto" w:fill="C45911" w:themeFill="accent2" w:themeFillShade="BF"/>
            <w:vAlign w:val="center"/>
          </w:tcPr>
          <w:p w14:paraId="4ED3B174" w14:textId="77777777" w:rsidR="00551371" w:rsidRPr="004153B1" w:rsidRDefault="00551371"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2030</w:t>
            </w:r>
          </w:p>
        </w:tc>
      </w:tr>
      <w:tr w:rsidR="00551371" w:rsidRPr="00604868" w14:paraId="6E8F58B0" w14:textId="77777777" w:rsidTr="00370776">
        <w:trPr>
          <w:trHeight w:val="85"/>
        </w:trPr>
        <w:tc>
          <w:tcPr>
            <w:tcW w:w="555" w:type="pct"/>
            <w:shd w:val="clear" w:color="auto" w:fill="D9D9D9" w:themeFill="background1" w:themeFillShade="D9"/>
            <w:vAlign w:val="center"/>
          </w:tcPr>
          <w:p w14:paraId="2FE6CA71" w14:textId="77777777" w:rsidR="00551371" w:rsidRPr="004153B1" w:rsidRDefault="00551371" w:rsidP="009156E9">
            <w:pPr>
              <w:spacing w:line="276" w:lineRule="auto"/>
              <w:jc w:val="center"/>
              <w:rPr>
                <w:rFonts w:ascii="Arial Nova Cond Light" w:hAnsi="Arial Nova Cond Light" w:cstheme="minorHAnsi"/>
                <w:bCs/>
              </w:rPr>
            </w:pPr>
            <w:r w:rsidRPr="004153B1">
              <w:rPr>
                <w:rFonts w:ascii="Arial Nova Cond Light" w:hAnsi="Arial Nova Cond Light" w:cstheme="minorHAnsi"/>
                <w:bCs/>
              </w:rPr>
              <w:t>Valor</w:t>
            </w:r>
          </w:p>
        </w:tc>
        <w:tc>
          <w:tcPr>
            <w:tcW w:w="643" w:type="pct"/>
            <w:shd w:val="clear" w:color="auto" w:fill="auto"/>
          </w:tcPr>
          <w:p w14:paraId="43F11E74" w14:textId="77777777" w:rsidR="00551371" w:rsidRPr="004153B1" w:rsidRDefault="00551371" w:rsidP="009156E9">
            <w:pPr>
              <w:spacing w:line="276" w:lineRule="auto"/>
              <w:jc w:val="center"/>
              <w:rPr>
                <w:rFonts w:ascii="Arial Nova Cond Light" w:hAnsi="Arial Nova Cond Light" w:cstheme="minorHAnsi"/>
                <w:bCs/>
                <w:sz w:val="16"/>
                <w:szCs w:val="16"/>
                <w:highlight w:val="yellow"/>
              </w:rPr>
            </w:pPr>
            <w:r w:rsidRPr="004153B1">
              <w:rPr>
                <w:rFonts w:ascii="Arial Nova Cond Light" w:hAnsi="Arial Nova Cond Light"/>
                <w:sz w:val="16"/>
                <w:szCs w:val="16"/>
              </w:rPr>
              <w:t>47%</w:t>
            </w:r>
          </w:p>
        </w:tc>
        <w:tc>
          <w:tcPr>
            <w:tcW w:w="396" w:type="pct"/>
            <w:shd w:val="clear" w:color="auto" w:fill="auto"/>
          </w:tcPr>
          <w:p w14:paraId="142A13F9" w14:textId="77777777" w:rsidR="00551371" w:rsidRPr="004153B1" w:rsidRDefault="00551371" w:rsidP="009156E9">
            <w:pPr>
              <w:spacing w:line="276" w:lineRule="auto"/>
              <w:jc w:val="center"/>
              <w:rPr>
                <w:rFonts w:ascii="Arial Nova Cond Light" w:hAnsi="Arial Nova Cond Light" w:cstheme="minorHAnsi"/>
                <w:bCs/>
                <w:sz w:val="16"/>
                <w:szCs w:val="16"/>
                <w:highlight w:val="yellow"/>
              </w:rPr>
            </w:pPr>
            <w:r w:rsidRPr="004153B1">
              <w:rPr>
                <w:rFonts w:ascii="Arial Nova Cond Light" w:hAnsi="Arial Nova Cond Light"/>
                <w:sz w:val="16"/>
                <w:szCs w:val="16"/>
              </w:rPr>
              <w:t>47%</w:t>
            </w:r>
          </w:p>
        </w:tc>
        <w:tc>
          <w:tcPr>
            <w:tcW w:w="560" w:type="pct"/>
            <w:shd w:val="clear" w:color="auto" w:fill="auto"/>
          </w:tcPr>
          <w:p w14:paraId="2D4CE40A" w14:textId="77777777" w:rsidR="00551371" w:rsidRPr="004153B1" w:rsidRDefault="00551371" w:rsidP="009156E9">
            <w:pPr>
              <w:spacing w:line="276" w:lineRule="auto"/>
              <w:jc w:val="center"/>
              <w:rPr>
                <w:rFonts w:ascii="Arial Nova Cond Light" w:hAnsi="Arial Nova Cond Light" w:cstheme="minorHAnsi"/>
                <w:bCs/>
                <w:sz w:val="16"/>
                <w:szCs w:val="16"/>
                <w:highlight w:val="yellow"/>
              </w:rPr>
            </w:pPr>
            <w:r w:rsidRPr="004153B1">
              <w:rPr>
                <w:rFonts w:ascii="Arial Nova Cond Light" w:hAnsi="Arial Nova Cond Light"/>
                <w:sz w:val="16"/>
                <w:szCs w:val="16"/>
              </w:rPr>
              <w:t>47%</w:t>
            </w:r>
          </w:p>
        </w:tc>
        <w:tc>
          <w:tcPr>
            <w:tcW w:w="542" w:type="pct"/>
            <w:shd w:val="clear" w:color="auto" w:fill="auto"/>
          </w:tcPr>
          <w:p w14:paraId="79D53064" w14:textId="77777777" w:rsidR="00551371" w:rsidRPr="004153B1" w:rsidRDefault="00551371" w:rsidP="009156E9">
            <w:pPr>
              <w:spacing w:line="276" w:lineRule="auto"/>
              <w:jc w:val="center"/>
              <w:rPr>
                <w:rFonts w:ascii="Arial Nova Cond Light" w:hAnsi="Arial Nova Cond Light" w:cstheme="minorHAnsi"/>
                <w:bCs/>
                <w:sz w:val="16"/>
                <w:szCs w:val="16"/>
                <w:highlight w:val="yellow"/>
              </w:rPr>
            </w:pPr>
            <w:r w:rsidRPr="004153B1">
              <w:rPr>
                <w:rFonts w:ascii="Arial Nova Cond Light" w:hAnsi="Arial Nova Cond Light"/>
                <w:sz w:val="16"/>
                <w:szCs w:val="16"/>
              </w:rPr>
              <w:t>47%</w:t>
            </w:r>
          </w:p>
        </w:tc>
        <w:tc>
          <w:tcPr>
            <w:tcW w:w="384" w:type="pct"/>
            <w:shd w:val="clear" w:color="auto" w:fill="auto"/>
          </w:tcPr>
          <w:p w14:paraId="02AE6797" w14:textId="77777777" w:rsidR="00551371" w:rsidRPr="004153B1" w:rsidRDefault="00551371" w:rsidP="009156E9">
            <w:pPr>
              <w:jc w:val="center"/>
              <w:rPr>
                <w:rFonts w:ascii="Arial Nova Cond Light" w:hAnsi="Arial Nova Cond Light"/>
                <w:sz w:val="16"/>
                <w:szCs w:val="16"/>
                <w:highlight w:val="yellow"/>
              </w:rPr>
            </w:pPr>
            <w:r w:rsidRPr="004153B1">
              <w:rPr>
                <w:rFonts w:ascii="Arial Nova Cond Light" w:hAnsi="Arial Nova Cond Light"/>
                <w:sz w:val="16"/>
                <w:szCs w:val="16"/>
              </w:rPr>
              <w:t>47%</w:t>
            </w:r>
          </w:p>
        </w:tc>
        <w:tc>
          <w:tcPr>
            <w:tcW w:w="385" w:type="pct"/>
            <w:shd w:val="clear" w:color="auto" w:fill="auto"/>
          </w:tcPr>
          <w:p w14:paraId="77C8B7AF" w14:textId="77777777" w:rsidR="00551371" w:rsidRPr="004153B1" w:rsidRDefault="00551371" w:rsidP="009156E9">
            <w:pPr>
              <w:jc w:val="center"/>
              <w:rPr>
                <w:rFonts w:ascii="Arial Nova Cond Light" w:hAnsi="Arial Nova Cond Light"/>
                <w:sz w:val="16"/>
                <w:szCs w:val="16"/>
                <w:highlight w:val="yellow"/>
              </w:rPr>
            </w:pPr>
            <w:r w:rsidRPr="004153B1">
              <w:rPr>
                <w:rFonts w:ascii="Arial Nova Cond Light" w:hAnsi="Arial Nova Cond Light"/>
                <w:sz w:val="16"/>
                <w:szCs w:val="16"/>
              </w:rPr>
              <w:t>74%</w:t>
            </w:r>
          </w:p>
        </w:tc>
        <w:tc>
          <w:tcPr>
            <w:tcW w:w="384" w:type="pct"/>
            <w:shd w:val="clear" w:color="auto" w:fill="auto"/>
          </w:tcPr>
          <w:p w14:paraId="6A3BBEBE" w14:textId="77777777" w:rsidR="00551371" w:rsidRPr="004153B1" w:rsidRDefault="00551371" w:rsidP="009156E9">
            <w:pPr>
              <w:jc w:val="center"/>
              <w:rPr>
                <w:rFonts w:ascii="Arial Nova Cond Light" w:hAnsi="Arial Nova Cond Light"/>
                <w:sz w:val="16"/>
                <w:szCs w:val="16"/>
                <w:highlight w:val="yellow"/>
              </w:rPr>
            </w:pPr>
            <w:r w:rsidRPr="004153B1">
              <w:rPr>
                <w:rFonts w:ascii="Arial Nova Cond Light" w:hAnsi="Arial Nova Cond Light"/>
                <w:sz w:val="16"/>
                <w:szCs w:val="16"/>
              </w:rPr>
              <w:t>74%</w:t>
            </w:r>
          </w:p>
        </w:tc>
        <w:tc>
          <w:tcPr>
            <w:tcW w:w="382" w:type="pct"/>
            <w:shd w:val="clear" w:color="auto" w:fill="auto"/>
          </w:tcPr>
          <w:p w14:paraId="11116DD8" w14:textId="77777777" w:rsidR="00551371" w:rsidRPr="004153B1" w:rsidRDefault="00551371" w:rsidP="009156E9">
            <w:pPr>
              <w:jc w:val="center"/>
              <w:rPr>
                <w:rFonts w:ascii="Arial Nova Cond Light" w:hAnsi="Arial Nova Cond Light"/>
                <w:sz w:val="16"/>
                <w:szCs w:val="16"/>
                <w:highlight w:val="yellow"/>
              </w:rPr>
            </w:pPr>
            <w:r w:rsidRPr="004153B1">
              <w:rPr>
                <w:rFonts w:ascii="Arial Nova Cond Light" w:hAnsi="Arial Nova Cond Light"/>
                <w:sz w:val="16"/>
                <w:szCs w:val="16"/>
              </w:rPr>
              <w:t>74%</w:t>
            </w:r>
          </w:p>
        </w:tc>
        <w:tc>
          <w:tcPr>
            <w:tcW w:w="385" w:type="pct"/>
            <w:shd w:val="clear" w:color="auto" w:fill="auto"/>
          </w:tcPr>
          <w:p w14:paraId="64AFC3BE" w14:textId="77777777" w:rsidR="00551371" w:rsidRPr="004153B1" w:rsidRDefault="00551371" w:rsidP="009156E9">
            <w:pPr>
              <w:jc w:val="center"/>
              <w:rPr>
                <w:rFonts w:ascii="Arial Nova Cond Light" w:hAnsi="Arial Nova Cond Light"/>
                <w:sz w:val="16"/>
                <w:szCs w:val="16"/>
                <w:highlight w:val="yellow"/>
              </w:rPr>
            </w:pPr>
            <w:r w:rsidRPr="004153B1">
              <w:rPr>
                <w:rFonts w:ascii="Arial Nova Cond Light" w:hAnsi="Arial Nova Cond Light"/>
                <w:sz w:val="16"/>
                <w:szCs w:val="16"/>
              </w:rPr>
              <w:t>74%</w:t>
            </w:r>
          </w:p>
        </w:tc>
        <w:tc>
          <w:tcPr>
            <w:tcW w:w="385" w:type="pct"/>
            <w:shd w:val="clear" w:color="auto" w:fill="auto"/>
          </w:tcPr>
          <w:p w14:paraId="45F54CC7" w14:textId="77777777" w:rsidR="00551371" w:rsidRPr="004153B1" w:rsidRDefault="00551371" w:rsidP="009156E9">
            <w:pPr>
              <w:jc w:val="center"/>
              <w:rPr>
                <w:rFonts w:ascii="Arial Nova Cond Light" w:hAnsi="Arial Nova Cond Light"/>
                <w:sz w:val="16"/>
                <w:szCs w:val="16"/>
                <w:highlight w:val="yellow"/>
              </w:rPr>
            </w:pPr>
            <w:r w:rsidRPr="004153B1">
              <w:rPr>
                <w:rFonts w:ascii="Arial Nova Cond Light" w:hAnsi="Arial Nova Cond Light"/>
                <w:sz w:val="16"/>
                <w:szCs w:val="16"/>
              </w:rPr>
              <w:t>100%</w:t>
            </w:r>
          </w:p>
        </w:tc>
      </w:tr>
    </w:tbl>
    <w:p w14:paraId="0C4A5572" w14:textId="77777777" w:rsidR="00551371" w:rsidRDefault="00551371" w:rsidP="00551371">
      <w:pPr>
        <w:spacing w:after="0"/>
        <w:jc w:val="center"/>
        <w:rPr>
          <w:rFonts w:ascii="Arial Narrow" w:hAnsi="Arial Narrow"/>
        </w:rPr>
      </w:pPr>
    </w:p>
    <w:p w14:paraId="1ABCB37C" w14:textId="77777777" w:rsidR="00551371" w:rsidRDefault="00551371" w:rsidP="00551371">
      <w:pPr>
        <w:spacing w:after="0"/>
        <w:jc w:val="center"/>
        <w:rPr>
          <w:rFonts w:ascii="Arial Narrow" w:hAnsi="Arial Narrow"/>
        </w:rPr>
      </w:pPr>
    </w:p>
    <w:p w14:paraId="543E50F2" w14:textId="77777777" w:rsidR="00551371" w:rsidRDefault="00551371" w:rsidP="00551371">
      <w:pPr>
        <w:spacing w:after="0"/>
        <w:jc w:val="center"/>
        <w:rPr>
          <w:rFonts w:ascii="Arial Narrow" w:hAnsi="Arial Narrow"/>
        </w:rPr>
        <w:sectPr w:rsidR="00551371" w:rsidSect="00C41D59">
          <w:pgSz w:w="11907" w:h="16840" w:code="9"/>
          <w:pgMar w:top="1418" w:right="1701" w:bottom="1418" w:left="1701" w:header="709" w:footer="709" w:gutter="0"/>
          <w:cols w:space="708"/>
          <w:docGrid w:linePitch="360"/>
        </w:sectPr>
      </w:pPr>
    </w:p>
    <w:p w14:paraId="75B436E4" w14:textId="77777777" w:rsidR="00551371" w:rsidRDefault="00551371" w:rsidP="00551371">
      <w:pPr>
        <w:spacing w:after="0"/>
        <w:jc w:val="center"/>
        <w:rPr>
          <w:rFonts w:ascii="Arial Narrow" w:hAnsi="Arial Narrow"/>
        </w:rPr>
      </w:pPr>
    </w:p>
    <w:tbl>
      <w:tblPr>
        <w:tblStyle w:val="Tablaconcuadrcula"/>
        <w:tblW w:w="5216" w:type="pct"/>
        <w:tblLayout w:type="fixed"/>
        <w:tblLook w:val="04A0" w:firstRow="1" w:lastRow="0" w:firstColumn="1" w:lastColumn="0" w:noHBand="0" w:noVBand="1"/>
      </w:tblPr>
      <w:tblGrid>
        <w:gridCol w:w="985"/>
        <w:gridCol w:w="1138"/>
        <w:gridCol w:w="707"/>
        <w:gridCol w:w="993"/>
        <w:gridCol w:w="851"/>
        <w:gridCol w:w="792"/>
        <w:gridCol w:w="682"/>
        <w:gridCol w:w="681"/>
        <w:gridCol w:w="677"/>
        <w:gridCol w:w="682"/>
        <w:gridCol w:w="674"/>
      </w:tblGrid>
      <w:tr w:rsidR="00551371" w:rsidRPr="00604868" w14:paraId="3BA16D12" w14:textId="77777777" w:rsidTr="009156E9">
        <w:trPr>
          <w:trHeight w:val="274"/>
        </w:trPr>
        <w:tc>
          <w:tcPr>
            <w:tcW w:w="5000" w:type="pct"/>
            <w:gridSpan w:val="11"/>
            <w:shd w:val="clear" w:color="auto" w:fill="C45911" w:themeFill="accent2" w:themeFillShade="BF"/>
            <w:vAlign w:val="center"/>
          </w:tcPr>
          <w:p w14:paraId="1DAAC703" w14:textId="2187D055" w:rsidR="00551371" w:rsidRPr="004153B1" w:rsidRDefault="00551371" w:rsidP="009156E9">
            <w:pPr>
              <w:spacing w:line="276" w:lineRule="auto"/>
              <w:jc w:val="center"/>
              <w:rPr>
                <w:rFonts w:ascii="Arial Nova Cond Light" w:hAnsi="Arial Nova Cond Light" w:cstheme="minorHAnsi"/>
                <w:color w:val="FFFFFF" w:themeColor="background1"/>
              </w:rPr>
            </w:pPr>
            <w:r w:rsidRPr="004153B1">
              <w:rPr>
                <w:rFonts w:ascii="Arial Nova Cond Light" w:hAnsi="Arial Nova Cond Light" w:cstheme="minorHAnsi"/>
                <w:color w:val="FFFFFF" w:themeColor="background1"/>
              </w:rPr>
              <w:t xml:space="preserve">FICHA TÉCNICA DEL INDICADOR </w:t>
            </w:r>
            <w:r w:rsidR="00F46E03">
              <w:rPr>
                <w:rFonts w:ascii="Arial Nova Cond Light" w:hAnsi="Arial Nova Cond Light" w:cstheme="minorHAnsi"/>
                <w:color w:val="FFFFFF" w:themeColor="background1"/>
              </w:rPr>
              <w:t>1</w:t>
            </w:r>
            <w:r w:rsidR="001D380A">
              <w:rPr>
                <w:rFonts w:ascii="Arial Nova Cond Light" w:hAnsi="Arial Nova Cond Light" w:cstheme="minorHAnsi"/>
                <w:color w:val="FFFFFF" w:themeColor="background1"/>
              </w:rPr>
              <w:t>2</w:t>
            </w:r>
            <w:r>
              <w:rPr>
                <w:rFonts w:ascii="Arial Nova Cond Light" w:hAnsi="Arial Nova Cond Light" w:cstheme="minorHAnsi"/>
                <w:color w:val="FFFFFF" w:themeColor="background1"/>
              </w:rPr>
              <w:t>.2</w:t>
            </w:r>
          </w:p>
        </w:tc>
      </w:tr>
      <w:tr w:rsidR="00551371" w:rsidRPr="00604868" w14:paraId="41ADEF44" w14:textId="77777777" w:rsidTr="00370776">
        <w:trPr>
          <w:trHeight w:val="534"/>
        </w:trPr>
        <w:tc>
          <w:tcPr>
            <w:tcW w:w="1197" w:type="pct"/>
            <w:gridSpan w:val="2"/>
            <w:shd w:val="clear" w:color="auto" w:fill="C45911" w:themeFill="accent2" w:themeFillShade="BF"/>
            <w:vAlign w:val="center"/>
          </w:tcPr>
          <w:p w14:paraId="3AE2211C"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Objetivo prioritario:</w:t>
            </w:r>
          </w:p>
        </w:tc>
        <w:tc>
          <w:tcPr>
            <w:tcW w:w="3803" w:type="pct"/>
            <w:gridSpan w:val="9"/>
            <w:shd w:val="clear" w:color="auto" w:fill="auto"/>
            <w:vAlign w:val="center"/>
          </w:tcPr>
          <w:p w14:paraId="101CF349" w14:textId="77777777" w:rsidR="00551371" w:rsidRPr="004153B1" w:rsidRDefault="00551371" w:rsidP="009156E9">
            <w:pPr>
              <w:spacing w:line="276" w:lineRule="auto"/>
              <w:rPr>
                <w:rFonts w:ascii="Arial Nova Cond Light" w:hAnsi="Arial Nova Cond Light" w:cstheme="minorHAnsi"/>
                <w:bCs/>
                <w:color w:val="000000" w:themeColor="text1"/>
                <w:sz w:val="20"/>
                <w:szCs w:val="20"/>
              </w:rPr>
            </w:pPr>
            <w:r w:rsidRPr="004153B1">
              <w:rPr>
                <w:rFonts w:ascii="Arial Nova Cond Light" w:eastAsia="Calibri" w:hAnsi="Arial Nova Cond Light" w:cstheme="minorHAnsi"/>
                <w:bCs/>
                <w:color w:val="000000" w:themeColor="text1"/>
                <w:sz w:val="20"/>
                <w:szCs w:val="20"/>
              </w:rPr>
              <w:t>OP1 Incrementar la calidad de los productos y servicios que las entidades del sector público y las empresas ofrecen al ciudadano</w:t>
            </w:r>
          </w:p>
        </w:tc>
      </w:tr>
      <w:tr w:rsidR="00551371" w:rsidRPr="00604868" w14:paraId="5E54E623" w14:textId="77777777" w:rsidTr="00370776">
        <w:trPr>
          <w:trHeight w:val="534"/>
        </w:trPr>
        <w:tc>
          <w:tcPr>
            <w:tcW w:w="1197" w:type="pct"/>
            <w:gridSpan w:val="2"/>
            <w:shd w:val="clear" w:color="auto" w:fill="C45911" w:themeFill="accent2" w:themeFillShade="BF"/>
            <w:vAlign w:val="center"/>
          </w:tcPr>
          <w:p w14:paraId="48C0E2F0"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Lineamiento de política</w:t>
            </w:r>
          </w:p>
        </w:tc>
        <w:tc>
          <w:tcPr>
            <w:tcW w:w="3803" w:type="pct"/>
            <w:gridSpan w:val="9"/>
            <w:shd w:val="clear" w:color="auto" w:fill="auto"/>
            <w:vAlign w:val="center"/>
          </w:tcPr>
          <w:p w14:paraId="2ACEE5DC" w14:textId="77777777" w:rsidR="00551371" w:rsidRPr="004153B1" w:rsidRDefault="00551371" w:rsidP="009156E9">
            <w:pPr>
              <w:spacing w:line="276" w:lineRule="auto"/>
              <w:rPr>
                <w:rFonts w:ascii="Arial Nova Cond Light" w:hAnsi="Arial Nova Cond Light"/>
                <w:color w:val="000000" w:themeColor="text1"/>
                <w:sz w:val="20"/>
                <w:szCs w:val="20"/>
              </w:rPr>
            </w:pPr>
            <w:r w:rsidRPr="004153B1">
              <w:rPr>
                <w:rFonts w:ascii="Arial Nova Cond Light" w:eastAsia="Calibri" w:hAnsi="Arial Nova Cond Light" w:cstheme="minorHAnsi"/>
                <w:bCs/>
                <w:color w:val="000000" w:themeColor="text1"/>
                <w:sz w:val="20"/>
                <w:szCs w:val="20"/>
              </w:rPr>
              <w:t>L.1.1. Incrementar el uso de estándares de calidad en los bienes y servicios que brindan las entidades públicas.</w:t>
            </w:r>
          </w:p>
        </w:tc>
      </w:tr>
      <w:tr w:rsidR="00551371" w:rsidRPr="00604868" w14:paraId="16D7F408" w14:textId="77777777" w:rsidTr="00370776">
        <w:trPr>
          <w:trHeight w:val="534"/>
        </w:trPr>
        <w:tc>
          <w:tcPr>
            <w:tcW w:w="1197" w:type="pct"/>
            <w:gridSpan w:val="2"/>
            <w:shd w:val="clear" w:color="auto" w:fill="C45911" w:themeFill="accent2" w:themeFillShade="BF"/>
            <w:vAlign w:val="center"/>
          </w:tcPr>
          <w:p w14:paraId="7A0DB5E9" w14:textId="77777777" w:rsidR="00551371" w:rsidRPr="004153B1" w:rsidRDefault="00551371" w:rsidP="00551371">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Nombre del servicio</w:t>
            </w:r>
          </w:p>
        </w:tc>
        <w:tc>
          <w:tcPr>
            <w:tcW w:w="3803" w:type="pct"/>
            <w:gridSpan w:val="9"/>
            <w:tcBorders>
              <w:bottom w:val="single" w:sz="4" w:space="0" w:color="auto"/>
            </w:tcBorders>
            <w:shd w:val="clear" w:color="auto" w:fill="auto"/>
            <w:vAlign w:val="center"/>
          </w:tcPr>
          <w:p w14:paraId="7B08ACBE" w14:textId="304D7712" w:rsidR="00551371" w:rsidRPr="004153B1" w:rsidRDefault="00F46E03" w:rsidP="00551371">
            <w:pPr>
              <w:spacing w:line="276" w:lineRule="auto"/>
              <w:rPr>
                <w:rFonts w:ascii="Arial Nova Cond Light" w:eastAsia="Calibri" w:hAnsi="Arial Nova Cond Light" w:cstheme="minorHAnsi"/>
                <w:bCs/>
                <w:color w:val="000000" w:themeColor="text1"/>
                <w:sz w:val="20"/>
                <w:szCs w:val="20"/>
              </w:rPr>
            </w:pPr>
            <w:r>
              <w:rPr>
                <w:rFonts w:ascii="Arial Nova Cond Light" w:hAnsi="Arial Nova Cond Light" w:cs="Calibri Light"/>
                <w:sz w:val="20"/>
                <w:szCs w:val="20"/>
              </w:rPr>
              <w:t>1</w:t>
            </w:r>
            <w:r w:rsidR="001D380A">
              <w:rPr>
                <w:rFonts w:ascii="Arial Nova Cond Light" w:hAnsi="Arial Nova Cond Light" w:cs="Calibri Light"/>
                <w:sz w:val="20"/>
                <w:szCs w:val="20"/>
              </w:rPr>
              <w:t>2</w:t>
            </w:r>
            <w:r w:rsidR="00551371">
              <w:rPr>
                <w:rFonts w:ascii="Arial Nova Cond Light" w:hAnsi="Arial Nova Cond Light" w:cs="Calibri Light"/>
                <w:sz w:val="20"/>
                <w:szCs w:val="20"/>
              </w:rPr>
              <w:t xml:space="preserve">. </w:t>
            </w:r>
            <w:r w:rsidR="00551371" w:rsidRPr="004153B1">
              <w:rPr>
                <w:rFonts w:ascii="Arial Nova Cond Light" w:hAnsi="Arial Nova Cond Light" w:cs="Calibri Light"/>
                <w:sz w:val="20"/>
                <w:szCs w:val="20"/>
              </w:rPr>
              <w:t xml:space="preserve">REGULACIÓN EN MATERIA DE EFICIENCIA ENERGÉTICA RESPECTO AL ETIQUETADO DE EFICIENCIA ENERGÉTICA </w:t>
            </w:r>
            <w:r w:rsidR="00551371" w:rsidRPr="004153B1">
              <w:rPr>
                <w:rFonts w:ascii="Arial Nova Cond Light" w:hAnsi="Arial Nova Cond Light"/>
                <w:sz w:val="20"/>
                <w:szCs w:val="20"/>
              </w:rPr>
              <w:t>QUE INCORPORE ESTÁNDARES DE CALIDAD.</w:t>
            </w:r>
          </w:p>
        </w:tc>
      </w:tr>
      <w:tr w:rsidR="00551371" w:rsidRPr="00604868" w14:paraId="1049BC88" w14:textId="77777777" w:rsidTr="00370776">
        <w:trPr>
          <w:trHeight w:val="534"/>
        </w:trPr>
        <w:tc>
          <w:tcPr>
            <w:tcW w:w="1197" w:type="pct"/>
            <w:gridSpan w:val="2"/>
            <w:shd w:val="clear" w:color="auto" w:fill="C45911" w:themeFill="accent2" w:themeFillShade="BF"/>
            <w:vAlign w:val="center"/>
          </w:tcPr>
          <w:p w14:paraId="75B985E2"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Nombre del indicador</w:t>
            </w:r>
          </w:p>
        </w:tc>
        <w:tc>
          <w:tcPr>
            <w:tcW w:w="3803" w:type="pct"/>
            <w:gridSpan w:val="9"/>
            <w:shd w:val="clear" w:color="auto" w:fill="auto"/>
            <w:vAlign w:val="center"/>
          </w:tcPr>
          <w:p w14:paraId="69522B08" w14:textId="77777777" w:rsidR="00551371" w:rsidRPr="004153B1" w:rsidRDefault="00551371" w:rsidP="009156E9">
            <w:pPr>
              <w:spacing w:line="276" w:lineRule="auto"/>
              <w:rPr>
                <w:rFonts w:ascii="Arial Nova Cond Light" w:hAnsi="Arial Nova Cond Light" w:cs="Calibri Light"/>
                <w:color w:val="000000" w:themeColor="text1"/>
                <w:sz w:val="20"/>
                <w:szCs w:val="20"/>
              </w:rPr>
            </w:pPr>
            <w:r w:rsidRPr="004153B1">
              <w:rPr>
                <w:rFonts w:ascii="Arial Nova Cond Light" w:hAnsi="Arial Nova Cond Light"/>
                <w:color w:val="000000" w:themeColor="text1"/>
                <w:sz w:val="20"/>
                <w:szCs w:val="20"/>
              </w:rPr>
              <w:t>Cantidad total de Anexos adicionado al Reglamento Técnico sobre el Etiquetado de Eficiencia Energética, que aplican servicios IC.</w:t>
            </w:r>
          </w:p>
        </w:tc>
      </w:tr>
      <w:tr w:rsidR="00551371" w:rsidRPr="00604868" w14:paraId="1AFDFBD4" w14:textId="77777777" w:rsidTr="00370776">
        <w:trPr>
          <w:trHeight w:val="77"/>
        </w:trPr>
        <w:tc>
          <w:tcPr>
            <w:tcW w:w="1197" w:type="pct"/>
            <w:gridSpan w:val="2"/>
            <w:shd w:val="clear" w:color="auto" w:fill="C45911" w:themeFill="accent2" w:themeFillShade="BF"/>
            <w:vAlign w:val="center"/>
          </w:tcPr>
          <w:p w14:paraId="77D27316"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Justificación</w:t>
            </w:r>
          </w:p>
        </w:tc>
        <w:tc>
          <w:tcPr>
            <w:tcW w:w="3803" w:type="pct"/>
            <w:gridSpan w:val="9"/>
            <w:shd w:val="clear" w:color="auto" w:fill="auto"/>
            <w:vAlign w:val="center"/>
          </w:tcPr>
          <w:p w14:paraId="5F961058" w14:textId="77777777" w:rsidR="00551371" w:rsidRPr="004153B1" w:rsidRDefault="00551371" w:rsidP="009156E9">
            <w:pPr>
              <w:spacing w:line="276" w:lineRule="auto"/>
              <w:rPr>
                <w:rFonts w:ascii="Arial Nova Cond Light" w:hAnsi="Arial Nova Cond Light" w:cstheme="minorHAnsi"/>
                <w:bCs/>
                <w:color w:val="000000" w:themeColor="text1"/>
                <w:sz w:val="20"/>
                <w:szCs w:val="20"/>
              </w:rPr>
            </w:pPr>
            <w:r w:rsidRPr="004153B1">
              <w:rPr>
                <w:rFonts w:ascii="Arial Nova Cond Light" w:hAnsi="Arial Nova Cond Light" w:cs="Calibri Light"/>
                <w:color w:val="000000" w:themeColor="text1"/>
                <w:sz w:val="20"/>
                <w:szCs w:val="20"/>
              </w:rPr>
              <w:t>El indicador permite medir el alcance de las acciones destinadas a la regulación del etiquetado de eficiencia energética, en función a la dinámica del mercado.</w:t>
            </w:r>
          </w:p>
        </w:tc>
      </w:tr>
      <w:tr w:rsidR="00551371" w:rsidRPr="00604868" w14:paraId="16D35B39" w14:textId="77777777" w:rsidTr="00370776">
        <w:trPr>
          <w:trHeight w:val="506"/>
        </w:trPr>
        <w:tc>
          <w:tcPr>
            <w:tcW w:w="1197" w:type="pct"/>
            <w:gridSpan w:val="2"/>
            <w:shd w:val="clear" w:color="auto" w:fill="C45911" w:themeFill="accent2" w:themeFillShade="BF"/>
            <w:vAlign w:val="center"/>
          </w:tcPr>
          <w:p w14:paraId="1CB2B129"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Responsable de indicador</w:t>
            </w:r>
          </w:p>
        </w:tc>
        <w:tc>
          <w:tcPr>
            <w:tcW w:w="3803" w:type="pct"/>
            <w:gridSpan w:val="9"/>
            <w:tcBorders>
              <w:bottom w:val="single" w:sz="4" w:space="0" w:color="auto"/>
            </w:tcBorders>
            <w:shd w:val="clear" w:color="auto" w:fill="auto"/>
            <w:vAlign w:val="center"/>
          </w:tcPr>
          <w:p w14:paraId="0E432DC4" w14:textId="77777777" w:rsidR="00551371" w:rsidRPr="004153B1" w:rsidRDefault="00551371" w:rsidP="009156E9">
            <w:pPr>
              <w:rPr>
                <w:rFonts w:ascii="Arial Nova Cond Light" w:hAnsi="Arial Nova Cond Light" w:cstheme="majorHAnsi"/>
                <w:bCs/>
                <w:color w:val="000000" w:themeColor="text1"/>
                <w:sz w:val="20"/>
                <w:szCs w:val="20"/>
              </w:rPr>
            </w:pPr>
            <w:r w:rsidRPr="004153B1">
              <w:rPr>
                <w:rFonts w:ascii="Arial Nova Cond Light" w:hAnsi="Arial Nova Cond Light" w:cstheme="majorHAnsi"/>
                <w:bCs/>
                <w:color w:val="000000" w:themeColor="text1"/>
                <w:sz w:val="20"/>
                <w:szCs w:val="20"/>
              </w:rPr>
              <w:t>Dirección General de Eficiencia Energética</w:t>
            </w:r>
          </w:p>
          <w:p w14:paraId="423F70B3" w14:textId="77777777" w:rsidR="00551371" w:rsidRPr="004153B1" w:rsidRDefault="00551371" w:rsidP="009156E9">
            <w:pPr>
              <w:spacing w:line="276" w:lineRule="auto"/>
              <w:rPr>
                <w:rFonts w:ascii="Arial Nova Cond Light" w:hAnsi="Arial Nova Cond Light" w:cstheme="minorHAnsi"/>
                <w:bCs/>
                <w:color w:val="000000" w:themeColor="text1"/>
                <w:sz w:val="20"/>
                <w:szCs w:val="20"/>
              </w:rPr>
            </w:pPr>
            <w:r w:rsidRPr="004153B1">
              <w:rPr>
                <w:rFonts w:ascii="Arial Nova Cond Light" w:hAnsi="Arial Nova Cond Light" w:cstheme="majorHAnsi"/>
                <w:bCs/>
                <w:color w:val="000000" w:themeColor="text1"/>
                <w:sz w:val="20"/>
                <w:szCs w:val="20"/>
              </w:rPr>
              <w:t>(MINEM)</w:t>
            </w:r>
          </w:p>
        </w:tc>
      </w:tr>
      <w:tr w:rsidR="00551371" w:rsidRPr="00604868" w14:paraId="1346977A" w14:textId="77777777" w:rsidTr="00370776">
        <w:trPr>
          <w:trHeight w:val="364"/>
        </w:trPr>
        <w:tc>
          <w:tcPr>
            <w:tcW w:w="1197" w:type="pct"/>
            <w:gridSpan w:val="2"/>
            <w:shd w:val="clear" w:color="auto" w:fill="C45911" w:themeFill="accent2" w:themeFillShade="BF"/>
            <w:vAlign w:val="center"/>
          </w:tcPr>
          <w:p w14:paraId="455F452A"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Limitaciones para la medición del indicador</w:t>
            </w:r>
          </w:p>
        </w:tc>
        <w:tc>
          <w:tcPr>
            <w:tcW w:w="3803" w:type="pct"/>
            <w:gridSpan w:val="9"/>
            <w:shd w:val="clear" w:color="auto" w:fill="auto"/>
            <w:vAlign w:val="center"/>
          </w:tcPr>
          <w:p w14:paraId="72ED4395" w14:textId="77777777" w:rsidR="00551371" w:rsidRPr="004153B1" w:rsidRDefault="00551371" w:rsidP="009156E9">
            <w:pPr>
              <w:rPr>
                <w:rFonts w:ascii="Arial Nova Cond Light" w:hAnsi="Arial Nova Cond Light" w:cstheme="minorHAnsi"/>
                <w:bCs/>
                <w:color w:val="000000" w:themeColor="text1"/>
                <w:sz w:val="20"/>
                <w:szCs w:val="20"/>
              </w:rPr>
            </w:pPr>
            <w:r w:rsidRPr="004153B1">
              <w:rPr>
                <w:rFonts w:ascii="Arial Nova Cond Light" w:hAnsi="Arial Nova Cond Light" w:cstheme="minorHAnsi"/>
                <w:bCs/>
                <w:color w:val="000000" w:themeColor="text1"/>
                <w:sz w:val="20"/>
                <w:szCs w:val="20"/>
              </w:rPr>
              <w:t>Ninguna identificada</w:t>
            </w:r>
          </w:p>
        </w:tc>
      </w:tr>
      <w:tr w:rsidR="00551371" w:rsidRPr="00604868" w14:paraId="6FCBD621" w14:textId="77777777" w:rsidTr="00370776">
        <w:trPr>
          <w:trHeight w:val="537"/>
        </w:trPr>
        <w:tc>
          <w:tcPr>
            <w:tcW w:w="1197" w:type="pct"/>
            <w:gridSpan w:val="2"/>
            <w:shd w:val="clear" w:color="auto" w:fill="C45911" w:themeFill="accent2" w:themeFillShade="BF"/>
            <w:vAlign w:val="center"/>
          </w:tcPr>
          <w:p w14:paraId="162DEFFA"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Método de cálculo</w:t>
            </w:r>
          </w:p>
        </w:tc>
        <w:tc>
          <w:tcPr>
            <w:tcW w:w="3803" w:type="pct"/>
            <w:gridSpan w:val="9"/>
            <w:shd w:val="clear" w:color="auto" w:fill="auto"/>
            <w:vAlign w:val="center"/>
          </w:tcPr>
          <w:p w14:paraId="7B5BF653" w14:textId="77777777" w:rsidR="00551371" w:rsidRPr="004153B1" w:rsidRDefault="00551371" w:rsidP="009156E9">
            <w:pPr>
              <w:spacing w:line="276" w:lineRule="auto"/>
              <w:rPr>
                <w:rFonts w:ascii="Arial Nova Cond Light" w:hAnsi="Arial Nova Cond Light" w:cstheme="minorHAnsi"/>
                <w:bCs/>
                <w:color w:val="000000" w:themeColor="text1"/>
                <w:sz w:val="20"/>
                <w:szCs w:val="20"/>
              </w:rPr>
            </w:pPr>
            <w:r w:rsidRPr="004153B1">
              <w:rPr>
                <w:rFonts w:ascii="Arial Nova Cond Light" w:hAnsi="Arial Nova Cond Light" w:cstheme="minorHAnsi"/>
                <w:bCs/>
                <w:color w:val="000000" w:themeColor="text1"/>
                <w:sz w:val="20"/>
                <w:szCs w:val="20"/>
              </w:rPr>
              <w:t>Fórmula</w:t>
            </w:r>
          </w:p>
          <w:p w14:paraId="1205CA50" w14:textId="77777777" w:rsidR="00551371" w:rsidRPr="004153B1" w:rsidRDefault="00551371" w:rsidP="009156E9">
            <w:pPr>
              <w:spacing w:line="276" w:lineRule="auto"/>
              <w:rPr>
                <w:rFonts w:ascii="Arial Nova Cond Light" w:eastAsiaTheme="minorEastAsia" w:hAnsi="Arial Nova Cond Light" w:cstheme="minorHAnsi"/>
                <w:color w:val="000000" w:themeColor="text1"/>
                <w:sz w:val="20"/>
                <w:szCs w:val="20"/>
              </w:rPr>
            </w:pPr>
            <m:oMathPara>
              <m:oMath>
                <m:r>
                  <w:rPr>
                    <w:rFonts w:ascii="Cambria Math" w:hAnsi="Cambria Math" w:cstheme="minorHAnsi"/>
                    <w:color w:val="000000" w:themeColor="text1"/>
                    <w:sz w:val="20"/>
                    <w:szCs w:val="20"/>
                  </w:rPr>
                  <m:t>TAEERIC=</m:t>
                </m:r>
                <m:nary>
                  <m:naryPr>
                    <m:chr m:val="∑"/>
                    <m:limLoc m:val="subSup"/>
                    <m:ctrlPr>
                      <w:rPr>
                        <w:rFonts w:ascii="Cambria Math" w:hAnsi="Cambria Math" w:cstheme="minorHAnsi"/>
                        <w:i/>
                        <w:color w:val="000000" w:themeColor="text1"/>
                        <w:sz w:val="20"/>
                        <w:szCs w:val="20"/>
                      </w:rPr>
                    </m:ctrlPr>
                  </m:naryPr>
                  <m:sub>
                    <m:r>
                      <w:rPr>
                        <w:rFonts w:ascii="Cambria Math" w:hAnsi="Cambria Math" w:cstheme="minorHAnsi"/>
                        <w:color w:val="000000" w:themeColor="text1"/>
                        <w:sz w:val="20"/>
                        <w:szCs w:val="20"/>
                      </w:rPr>
                      <m:t>i=1</m:t>
                    </m:r>
                  </m:sub>
                  <m:sup>
                    <m:r>
                      <w:rPr>
                        <w:rFonts w:ascii="Cambria Math" w:hAnsi="Cambria Math" w:cstheme="minorHAnsi"/>
                        <w:color w:val="000000" w:themeColor="text1"/>
                        <w:sz w:val="20"/>
                        <w:szCs w:val="20"/>
                      </w:rPr>
                      <m:t>n</m:t>
                    </m:r>
                  </m:sup>
                  <m:e>
                    <m:r>
                      <w:rPr>
                        <w:rFonts w:ascii="Cambria Math" w:hAnsi="Cambria Math" w:cstheme="minorHAnsi"/>
                        <w:color w:val="000000" w:themeColor="text1"/>
                        <w:sz w:val="20"/>
                        <w:szCs w:val="20"/>
                      </w:rPr>
                      <m:t>AEERIC</m:t>
                    </m:r>
                  </m:e>
                </m:nary>
              </m:oMath>
            </m:oMathPara>
          </w:p>
          <w:p w14:paraId="032F11CB" w14:textId="77777777" w:rsidR="00551371" w:rsidRPr="004153B1" w:rsidRDefault="00551371" w:rsidP="009156E9">
            <w:pPr>
              <w:spacing w:line="276" w:lineRule="auto"/>
              <w:rPr>
                <w:rFonts w:ascii="Arial Nova Cond Light" w:hAnsi="Arial Nova Cond Light" w:cstheme="minorHAnsi"/>
                <w:bCs/>
                <w:color w:val="000000" w:themeColor="text1"/>
                <w:sz w:val="16"/>
                <w:szCs w:val="16"/>
                <w:u w:val="single"/>
              </w:rPr>
            </w:pPr>
            <w:r w:rsidRPr="004153B1">
              <w:rPr>
                <w:rFonts w:ascii="Arial Nova Cond Light" w:hAnsi="Arial Nova Cond Light" w:cstheme="minorHAnsi"/>
                <w:bCs/>
                <w:color w:val="000000" w:themeColor="text1"/>
                <w:sz w:val="16"/>
                <w:szCs w:val="16"/>
                <w:u w:val="single"/>
              </w:rPr>
              <w:t>Especificaciones técnicas</w:t>
            </w:r>
          </w:p>
          <w:p w14:paraId="3FCA4B19" w14:textId="77777777" w:rsidR="00551371" w:rsidRPr="004153B1" w:rsidRDefault="00551371" w:rsidP="009156E9">
            <w:pPr>
              <w:spacing w:line="276" w:lineRule="auto"/>
              <w:rPr>
                <w:rFonts w:ascii="Arial Nova Cond Light" w:hAnsi="Arial Nova Cond Light" w:cstheme="minorHAnsi"/>
                <w:bCs/>
                <w:color w:val="000000" w:themeColor="text1"/>
                <w:sz w:val="16"/>
                <w:szCs w:val="16"/>
              </w:rPr>
            </w:pPr>
            <w:r w:rsidRPr="004153B1">
              <w:rPr>
                <w:rFonts w:ascii="Arial Nova Cond Light" w:hAnsi="Arial Nova Cond Light" w:cstheme="minorHAnsi"/>
                <w:bCs/>
                <w:color w:val="000000" w:themeColor="text1"/>
                <w:sz w:val="16"/>
                <w:szCs w:val="16"/>
              </w:rPr>
              <w:t>TAEEERICP: Total de Anexos adicionados al Reglamento Técnico sobre el Etiquetado de Eficiencia Energética aprobados dentro de los programados relativos a Eficiencia energética que incluyen servicios de la infraestructura de la calidad.</w:t>
            </w:r>
          </w:p>
          <w:p w14:paraId="4EAFDA52" w14:textId="77777777" w:rsidR="00551371" w:rsidRPr="004153B1" w:rsidRDefault="00551371" w:rsidP="009156E9">
            <w:pPr>
              <w:spacing w:line="276" w:lineRule="auto"/>
              <w:rPr>
                <w:rFonts w:ascii="Arial Nova Cond Light" w:hAnsi="Arial Nova Cond Light" w:cstheme="minorHAnsi"/>
                <w:bCs/>
                <w:color w:val="000000" w:themeColor="text1"/>
                <w:sz w:val="16"/>
                <w:szCs w:val="16"/>
              </w:rPr>
            </w:pPr>
            <w:r w:rsidRPr="004153B1">
              <w:rPr>
                <w:rFonts w:ascii="Arial Nova Cond Light" w:hAnsi="Arial Nova Cond Light" w:cstheme="minorHAnsi"/>
                <w:bCs/>
                <w:color w:val="000000" w:themeColor="text1"/>
                <w:sz w:val="16"/>
                <w:szCs w:val="16"/>
              </w:rPr>
              <w:t>AEERICP: Anexo adicionados al Reglamento Técnico aprobados que incluyen servicios de la infraestructura de la calidad relativos a Eficiencia energética.</w:t>
            </w:r>
          </w:p>
          <w:p w14:paraId="4B575D45" w14:textId="77777777" w:rsidR="00551371" w:rsidRPr="004153B1" w:rsidRDefault="00551371" w:rsidP="009156E9">
            <w:pPr>
              <w:spacing w:line="276" w:lineRule="auto"/>
              <w:rPr>
                <w:rFonts w:ascii="Arial Nova Cond Light" w:hAnsi="Arial Nova Cond Light" w:cstheme="minorHAnsi"/>
                <w:bCs/>
                <w:color w:val="000000" w:themeColor="text1"/>
                <w:sz w:val="16"/>
                <w:szCs w:val="16"/>
                <w:u w:val="single"/>
              </w:rPr>
            </w:pPr>
            <w:r w:rsidRPr="004153B1">
              <w:rPr>
                <w:rFonts w:ascii="Arial Nova Cond Light" w:hAnsi="Arial Nova Cond Light" w:cstheme="minorHAnsi"/>
                <w:bCs/>
                <w:color w:val="000000" w:themeColor="text1"/>
                <w:sz w:val="16"/>
                <w:szCs w:val="16"/>
                <w:u w:val="single"/>
              </w:rPr>
              <w:t>Nota</w:t>
            </w:r>
          </w:p>
          <w:p w14:paraId="71A205F7" w14:textId="77777777" w:rsidR="00551371" w:rsidRPr="004153B1" w:rsidRDefault="00551371" w:rsidP="009156E9">
            <w:pPr>
              <w:spacing w:line="276" w:lineRule="auto"/>
              <w:rPr>
                <w:rFonts w:ascii="Arial Nova Cond Light" w:hAnsi="Arial Nova Cond Light" w:cstheme="minorHAnsi"/>
                <w:bCs/>
                <w:color w:val="000000" w:themeColor="text1"/>
                <w:sz w:val="20"/>
                <w:szCs w:val="20"/>
              </w:rPr>
            </w:pPr>
            <w:r w:rsidRPr="004153B1">
              <w:rPr>
                <w:rFonts w:ascii="Arial Nova Cond Light" w:hAnsi="Arial Nova Cond Light" w:cstheme="minorHAnsi"/>
                <w:bCs/>
                <w:color w:val="000000" w:themeColor="text1"/>
                <w:sz w:val="16"/>
                <w:szCs w:val="16"/>
              </w:rPr>
              <w:t>Acumulativo Anual</w:t>
            </w:r>
          </w:p>
        </w:tc>
      </w:tr>
      <w:tr w:rsidR="00551371" w:rsidRPr="00604868" w14:paraId="1B8E695A" w14:textId="77777777" w:rsidTr="00370776">
        <w:trPr>
          <w:trHeight w:val="617"/>
        </w:trPr>
        <w:tc>
          <w:tcPr>
            <w:tcW w:w="1197" w:type="pct"/>
            <w:gridSpan w:val="2"/>
            <w:shd w:val="clear" w:color="auto" w:fill="C45911" w:themeFill="accent2" w:themeFillShade="BF"/>
            <w:vAlign w:val="center"/>
          </w:tcPr>
          <w:p w14:paraId="79E2A480"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Sentido esperado del indicador:</w:t>
            </w:r>
          </w:p>
        </w:tc>
        <w:tc>
          <w:tcPr>
            <w:tcW w:w="3803" w:type="pct"/>
            <w:gridSpan w:val="9"/>
            <w:tcBorders>
              <w:bottom w:val="single" w:sz="4" w:space="0" w:color="auto"/>
            </w:tcBorders>
            <w:shd w:val="clear" w:color="auto" w:fill="auto"/>
            <w:vAlign w:val="center"/>
          </w:tcPr>
          <w:p w14:paraId="06CDADBA" w14:textId="2622D2A8" w:rsidR="00551371" w:rsidRPr="004153B1" w:rsidRDefault="00C8138A" w:rsidP="009156E9">
            <w:pPr>
              <w:spacing w:line="276" w:lineRule="auto"/>
              <w:rPr>
                <w:rFonts w:ascii="Arial Nova Cond Light" w:hAnsi="Arial Nova Cond Light" w:cstheme="minorHAnsi"/>
                <w:bCs/>
                <w:sz w:val="20"/>
                <w:szCs w:val="20"/>
              </w:rPr>
            </w:pPr>
            <w:r>
              <w:rPr>
                <w:rFonts w:ascii="Arial Nova Cond Light" w:hAnsi="Arial Nova Cond Light" w:cstheme="minorHAnsi"/>
                <w:sz w:val="20"/>
                <w:szCs w:val="20"/>
              </w:rPr>
              <w:t>Ascendente</w:t>
            </w:r>
          </w:p>
        </w:tc>
      </w:tr>
      <w:tr w:rsidR="00551371" w:rsidRPr="00604868" w14:paraId="4B877089" w14:textId="77777777" w:rsidTr="00370776">
        <w:trPr>
          <w:trHeight w:val="617"/>
        </w:trPr>
        <w:tc>
          <w:tcPr>
            <w:tcW w:w="1197" w:type="pct"/>
            <w:gridSpan w:val="2"/>
            <w:shd w:val="clear" w:color="auto" w:fill="C45911" w:themeFill="accent2" w:themeFillShade="BF"/>
            <w:vAlign w:val="center"/>
          </w:tcPr>
          <w:p w14:paraId="416C5EB0" w14:textId="77777777" w:rsidR="00551371" w:rsidRPr="004153B1" w:rsidRDefault="00551371" w:rsidP="009156E9">
            <w:pPr>
              <w:spacing w:line="276" w:lineRule="auto"/>
              <w:rPr>
                <w:rFonts w:ascii="Arial Nova Cond Light" w:hAnsi="Arial Nova Cond Light" w:cstheme="minorHAnsi"/>
                <w:bCs/>
                <w:color w:val="FFFFFF" w:themeColor="background1"/>
                <w:sz w:val="20"/>
                <w:szCs w:val="20"/>
              </w:rPr>
            </w:pPr>
            <w:r w:rsidRPr="004153B1">
              <w:rPr>
                <w:rFonts w:ascii="Arial Nova Cond Light" w:hAnsi="Arial Nova Cond Light" w:cstheme="minorHAnsi"/>
                <w:bCs/>
                <w:color w:val="FFFFFF" w:themeColor="background1"/>
                <w:sz w:val="20"/>
                <w:szCs w:val="20"/>
              </w:rPr>
              <w:t>Supuestos</w:t>
            </w:r>
          </w:p>
        </w:tc>
        <w:tc>
          <w:tcPr>
            <w:tcW w:w="3803" w:type="pct"/>
            <w:gridSpan w:val="9"/>
            <w:tcBorders>
              <w:bottom w:val="single" w:sz="4" w:space="0" w:color="auto"/>
            </w:tcBorders>
            <w:shd w:val="clear" w:color="auto" w:fill="auto"/>
            <w:vAlign w:val="center"/>
          </w:tcPr>
          <w:p w14:paraId="75795A3B" w14:textId="77777777" w:rsidR="00551371" w:rsidRPr="004153B1" w:rsidRDefault="00551371" w:rsidP="009156E9">
            <w:pPr>
              <w:spacing w:line="276" w:lineRule="auto"/>
              <w:rPr>
                <w:rFonts w:ascii="Arial Nova Cond Light" w:hAnsi="Arial Nova Cond Light" w:cstheme="minorHAnsi"/>
                <w:sz w:val="20"/>
                <w:szCs w:val="20"/>
              </w:rPr>
            </w:pPr>
            <w:r w:rsidRPr="004153B1">
              <w:rPr>
                <w:rFonts w:ascii="Arial Nova Cond Light" w:hAnsi="Arial Nova Cond Light" w:cstheme="minorHAnsi"/>
                <w:bCs/>
                <w:sz w:val="20"/>
                <w:szCs w:val="20"/>
              </w:rPr>
              <w:t>Se continúa el trabajo conjunto con INACAL, lo cual permite la constancia en la inclusión de estándares y servicios de IC en las regulaciones que se consideren pertinentes. </w:t>
            </w:r>
          </w:p>
        </w:tc>
      </w:tr>
      <w:tr w:rsidR="00551371" w:rsidRPr="00604868" w14:paraId="77D64FDB" w14:textId="77777777" w:rsidTr="00370776">
        <w:trPr>
          <w:trHeight w:val="516"/>
        </w:trPr>
        <w:tc>
          <w:tcPr>
            <w:tcW w:w="1197" w:type="pct"/>
            <w:gridSpan w:val="2"/>
            <w:shd w:val="clear" w:color="auto" w:fill="C45911" w:themeFill="accent2" w:themeFillShade="BF"/>
            <w:vAlign w:val="center"/>
          </w:tcPr>
          <w:p w14:paraId="25F50F36" w14:textId="77777777" w:rsidR="00551371" w:rsidRPr="004153B1" w:rsidRDefault="00551371"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Fuente y bases de datos:</w:t>
            </w:r>
          </w:p>
        </w:tc>
        <w:tc>
          <w:tcPr>
            <w:tcW w:w="3803" w:type="pct"/>
            <w:gridSpan w:val="9"/>
            <w:shd w:val="clear" w:color="auto" w:fill="auto"/>
            <w:vAlign w:val="center"/>
          </w:tcPr>
          <w:p w14:paraId="4555637B" w14:textId="77777777" w:rsidR="00551371" w:rsidRPr="004153B1" w:rsidRDefault="00551371" w:rsidP="009156E9">
            <w:pPr>
              <w:spacing w:line="276" w:lineRule="auto"/>
              <w:rPr>
                <w:rFonts w:ascii="Arial Nova Cond Light" w:hAnsi="Arial Nova Cond Light" w:cstheme="minorHAnsi"/>
                <w:bCs/>
                <w:sz w:val="20"/>
                <w:szCs w:val="20"/>
              </w:rPr>
            </w:pPr>
            <w:r w:rsidRPr="004153B1">
              <w:rPr>
                <w:rFonts w:ascii="Arial Nova Cond Light" w:hAnsi="Arial Nova Cond Light" w:cstheme="minorHAnsi"/>
                <w:bCs/>
                <w:sz w:val="20"/>
                <w:szCs w:val="20"/>
              </w:rPr>
              <w:t>Información del inventario de dispositivos normativos (Decretos Supremos) aprobados de la Dirección General de Eficiencia energética</w:t>
            </w:r>
          </w:p>
        </w:tc>
      </w:tr>
      <w:tr w:rsidR="00551371" w:rsidRPr="00604868" w14:paraId="016B7580" w14:textId="77777777" w:rsidTr="00370776">
        <w:trPr>
          <w:trHeight w:val="516"/>
        </w:trPr>
        <w:tc>
          <w:tcPr>
            <w:tcW w:w="1197" w:type="pct"/>
            <w:gridSpan w:val="2"/>
            <w:shd w:val="clear" w:color="auto" w:fill="C45911" w:themeFill="accent2" w:themeFillShade="BF"/>
            <w:vAlign w:val="center"/>
          </w:tcPr>
          <w:p w14:paraId="73C26D28" w14:textId="77777777" w:rsidR="00551371" w:rsidRPr="004153B1" w:rsidRDefault="00551371" w:rsidP="009156E9">
            <w:pPr>
              <w:spacing w:line="276" w:lineRule="auto"/>
              <w:rPr>
                <w:rFonts w:ascii="Arial Nova Cond Light" w:hAnsi="Arial Nova Cond Light" w:cstheme="minorHAnsi"/>
                <w:bCs/>
                <w:color w:val="FFFFFF" w:themeColor="background1"/>
                <w:sz w:val="20"/>
                <w:szCs w:val="20"/>
              </w:rPr>
            </w:pPr>
            <w:r w:rsidRPr="004153B1">
              <w:rPr>
                <w:rFonts w:ascii="Arial Nova Cond Light" w:hAnsi="Arial Nova Cond Light" w:cstheme="minorHAnsi"/>
                <w:bCs/>
                <w:color w:val="FFFFFF" w:themeColor="background1"/>
                <w:sz w:val="20"/>
                <w:szCs w:val="20"/>
              </w:rPr>
              <w:t>Tipo de indicador de servicios</w:t>
            </w:r>
          </w:p>
        </w:tc>
        <w:tc>
          <w:tcPr>
            <w:tcW w:w="3803" w:type="pct"/>
            <w:gridSpan w:val="9"/>
            <w:shd w:val="clear" w:color="auto" w:fill="auto"/>
            <w:vAlign w:val="center"/>
          </w:tcPr>
          <w:p w14:paraId="04E28741" w14:textId="77777777" w:rsidR="00551371" w:rsidRPr="004153B1" w:rsidRDefault="00551371" w:rsidP="009156E9">
            <w:pPr>
              <w:spacing w:line="276" w:lineRule="auto"/>
              <w:rPr>
                <w:rFonts w:ascii="Arial Nova Cond Light" w:hAnsi="Arial Nova Cond Light" w:cstheme="minorHAnsi"/>
                <w:bCs/>
                <w:sz w:val="20"/>
                <w:szCs w:val="20"/>
              </w:rPr>
            </w:pPr>
            <w:r w:rsidRPr="004153B1">
              <w:rPr>
                <w:rFonts w:ascii="Arial Nova Cond Light" w:hAnsi="Arial Nova Cond Light" w:cstheme="minorHAnsi"/>
                <w:bCs/>
                <w:sz w:val="20"/>
                <w:szCs w:val="20"/>
              </w:rPr>
              <w:t>Cobertura</w:t>
            </w:r>
          </w:p>
        </w:tc>
      </w:tr>
      <w:tr w:rsidR="00551371" w:rsidRPr="00292397" w14:paraId="78D11230" w14:textId="77777777" w:rsidTr="00370776">
        <w:trPr>
          <w:trHeight w:val="561"/>
        </w:trPr>
        <w:tc>
          <w:tcPr>
            <w:tcW w:w="556" w:type="pct"/>
            <w:tcBorders>
              <w:tr2bl w:val="single" w:sz="4" w:space="0" w:color="auto"/>
            </w:tcBorders>
            <w:shd w:val="clear" w:color="auto" w:fill="C45911" w:themeFill="accent2" w:themeFillShade="BF"/>
            <w:vAlign w:val="center"/>
          </w:tcPr>
          <w:p w14:paraId="12875B69" w14:textId="77777777" w:rsidR="00551371" w:rsidRPr="004153B1" w:rsidRDefault="00551371" w:rsidP="009156E9">
            <w:pPr>
              <w:spacing w:line="276" w:lineRule="auto"/>
              <w:rPr>
                <w:rFonts w:ascii="Arial Narrow" w:hAnsi="Arial Narrow" w:cstheme="minorHAnsi"/>
                <w:bCs/>
                <w:color w:val="FFFFFF" w:themeColor="background1"/>
              </w:rPr>
            </w:pPr>
          </w:p>
        </w:tc>
        <w:tc>
          <w:tcPr>
            <w:tcW w:w="642" w:type="pct"/>
            <w:shd w:val="clear" w:color="auto" w:fill="C45911" w:themeFill="accent2" w:themeFillShade="BF"/>
            <w:vAlign w:val="center"/>
          </w:tcPr>
          <w:p w14:paraId="6DCA8F8E" w14:textId="77777777" w:rsidR="00551371" w:rsidRPr="004153B1" w:rsidRDefault="00551371" w:rsidP="009156E9">
            <w:pPr>
              <w:spacing w:line="276" w:lineRule="auto"/>
              <w:jc w:val="center"/>
              <w:rPr>
                <w:rFonts w:ascii="Arial Narrow" w:hAnsi="Arial Narrow" w:cstheme="minorHAnsi"/>
                <w:bCs/>
                <w:color w:val="FFFFFF" w:themeColor="background1"/>
                <w:sz w:val="18"/>
                <w:szCs w:val="18"/>
              </w:rPr>
            </w:pPr>
            <w:r w:rsidRPr="004153B1">
              <w:rPr>
                <w:rFonts w:ascii="Arial Narrow" w:hAnsi="Arial Narrow" w:cstheme="minorHAnsi"/>
                <w:bCs/>
                <w:color w:val="FFFFFF" w:themeColor="background1"/>
                <w:sz w:val="18"/>
                <w:szCs w:val="18"/>
              </w:rPr>
              <w:t>Línea de base</w:t>
            </w:r>
          </w:p>
        </w:tc>
        <w:tc>
          <w:tcPr>
            <w:tcW w:w="3803" w:type="pct"/>
            <w:gridSpan w:val="9"/>
            <w:shd w:val="clear" w:color="auto" w:fill="C45911" w:themeFill="accent2" w:themeFillShade="BF"/>
            <w:vAlign w:val="center"/>
          </w:tcPr>
          <w:p w14:paraId="0EF219B6" w14:textId="77777777" w:rsidR="00551371" w:rsidRPr="004153B1" w:rsidRDefault="00551371" w:rsidP="009156E9">
            <w:pPr>
              <w:spacing w:line="276" w:lineRule="auto"/>
              <w:jc w:val="center"/>
              <w:rPr>
                <w:rFonts w:ascii="Arial Narrow" w:hAnsi="Arial Narrow" w:cstheme="minorHAnsi"/>
                <w:bCs/>
                <w:color w:val="FFFFFF" w:themeColor="background1"/>
                <w:sz w:val="18"/>
                <w:szCs w:val="18"/>
              </w:rPr>
            </w:pPr>
            <w:r w:rsidRPr="004153B1">
              <w:rPr>
                <w:rFonts w:ascii="Arial Narrow" w:hAnsi="Arial Narrow" w:cstheme="minorHAnsi"/>
                <w:bCs/>
                <w:color w:val="FFFFFF" w:themeColor="background1"/>
                <w:sz w:val="18"/>
                <w:szCs w:val="18"/>
              </w:rPr>
              <w:t>Logros esperados</w:t>
            </w:r>
          </w:p>
        </w:tc>
      </w:tr>
      <w:tr w:rsidR="00551371" w:rsidRPr="00292397" w14:paraId="0F1DF2CD" w14:textId="77777777" w:rsidTr="00370776">
        <w:trPr>
          <w:trHeight w:val="414"/>
        </w:trPr>
        <w:tc>
          <w:tcPr>
            <w:tcW w:w="556" w:type="pct"/>
            <w:shd w:val="clear" w:color="auto" w:fill="C45911" w:themeFill="accent2" w:themeFillShade="BF"/>
            <w:vAlign w:val="center"/>
          </w:tcPr>
          <w:p w14:paraId="07B3A8B0" w14:textId="77777777" w:rsidR="00551371" w:rsidRPr="004153B1" w:rsidRDefault="00551371" w:rsidP="009156E9">
            <w:pPr>
              <w:spacing w:line="276" w:lineRule="auto"/>
              <w:jc w:val="center"/>
              <w:rPr>
                <w:rFonts w:ascii="Arial Narrow" w:hAnsi="Arial Narrow" w:cstheme="minorHAnsi"/>
                <w:bCs/>
                <w:color w:val="FFFFFF" w:themeColor="background1"/>
              </w:rPr>
            </w:pPr>
            <w:r w:rsidRPr="004153B1">
              <w:rPr>
                <w:rFonts w:ascii="Arial Narrow" w:hAnsi="Arial Narrow" w:cstheme="minorHAnsi"/>
                <w:bCs/>
                <w:color w:val="FFFFFF" w:themeColor="background1"/>
              </w:rPr>
              <w:t>Año</w:t>
            </w:r>
          </w:p>
        </w:tc>
        <w:tc>
          <w:tcPr>
            <w:tcW w:w="642" w:type="pct"/>
            <w:shd w:val="clear" w:color="auto" w:fill="C45911" w:themeFill="accent2" w:themeFillShade="BF"/>
            <w:vAlign w:val="center"/>
          </w:tcPr>
          <w:p w14:paraId="125B151F" w14:textId="77777777" w:rsidR="00551371" w:rsidRPr="004153B1" w:rsidRDefault="00551371" w:rsidP="009156E9">
            <w:pPr>
              <w:spacing w:line="276" w:lineRule="auto"/>
              <w:jc w:val="center"/>
              <w:rPr>
                <w:rFonts w:ascii="Arial Narrow" w:hAnsi="Arial Narrow" w:cstheme="minorHAnsi"/>
                <w:bCs/>
                <w:color w:val="FFFFFF" w:themeColor="background1"/>
                <w:sz w:val="18"/>
                <w:szCs w:val="18"/>
              </w:rPr>
            </w:pPr>
            <w:r w:rsidRPr="004153B1">
              <w:rPr>
                <w:rFonts w:ascii="Arial Narrow" w:hAnsi="Arial Narrow" w:cstheme="minorHAnsi"/>
                <w:bCs/>
                <w:color w:val="FFFFFF" w:themeColor="background1"/>
                <w:sz w:val="18"/>
                <w:szCs w:val="18"/>
              </w:rPr>
              <w:t>2019</w:t>
            </w:r>
          </w:p>
        </w:tc>
        <w:tc>
          <w:tcPr>
            <w:tcW w:w="399" w:type="pct"/>
            <w:shd w:val="clear" w:color="auto" w:fill="C45911" w:themeFill="accent2" w:themeFillShade="BF"/>
            <w:vAlign w:val="center"/>
          </w:tcPr>
          <w:p w14:paraId="4B460E0B" w14:textId="77777777" w:rsidR="00551371" w:rsidRPr="004153B1" w:rsidRDefault="00551371" w:rsidP="009156E9">
            <w:pPr>
              <w:spacing w:line="276" w:lineRule="auto"/>
              <w:jc w:val="center"/>
              <w:rPr>
                <w:rFonts w:ascii="Arial Narrow" w:hAnsi="Arial Narrow" w:cstheme="minorHAnsi"/>
                <w:bCs/>
                <w:color w:val="FFFFFF" w:themeColor="background1"/>
                <w:sz w:val="18"/>
                <w:szCs w:val="18"/>
              </w:rPr>
            </w:pPr>
            <w:r w:rsidRPr="004153B1">
              <w:rPr>
                <w:rFonts w:ascii="Arial Narrow" w:hAnsi="Arial Narrow" w:cstheme="minorHAnsi"/>
                <w:bCs/>
                <w:color w:val="FFFFFF" w:themeColor="background1"/>
                <w:sz w:val="18"/>
                <w:szCs w:val="18"/>
              </w:rPr>
              <w:t>2022</w:t>
            </w:r>
          </w:p>
        </w:tc>
        <w:tc>
          <w:tcPr>
            <w:tcW w:w="560" w:type="pct"/>
            <w:shd w:val="clear" w:color="auto" w:fill="C45911" w:themeFill="accent2" w:themeFillShade="BF"/>
            <w:vAlign w:val="center"/>
          </w:tcPr>
          <w:p w14:paraId="59959649" w14:textId="77777777" w:rsidR="00551371" w:rsidRPr="004153B1" w:rsidRDefault="00551371" w:rsidP="009156E9">
            <w:pPr>
              <w:spacing w:line="276" w:lineRule="auto"/>
              <w:jc w:val="center"/>
              <w:rPr>
                <w:rFonts w:ascii="Arial Narrow" w:hAnsi="Arial Narrow" w:cstheme="minorHAnsi"/>
                <w:bCs/>
                <w:color w:val="FFFFFF" w:themeColor="background1"/>
                <w:sz w:val="18"/>
                <w:szCs w:val="18"/>
              </w:rPr>
            </w:pPr>
            <w:r w:rsidRPr="004153B1">
              <w:rPr>
                <w:rFonts w:ascii="Arial Narrow" w:hAnsi="Arial Narrow" w:cstheme="minorHAnsi"/>
                <w:bCs/>
                <w:color w:val="FFFFFF" w:themeColor="background1"/>
                <w:sz w:val="18"/>
                <w:szCs w:val="18"/>
              </w:rPr>
              <w:t>2023</w:t>
            </w:r>
          </w:p>
        </w:tc>
        <w:tc>
          <w:tcPr>
            <w:tcW w:w="480" w:type="pct"/>
            <w:shd w:val="clear" w:color="auto" w:fill="C45911" w:themeFill="accent2" w:themeFillShade="BF"/>
            <w:vAlign w:val="center"/>
          </w:tcPr>
          <w:p w14:paraId="5AB343A3" w14:textId="77777777" w:rsidR="00551371" w:rsidRPr="004153B1" w:rsidRDefault="00551371" w:rsidP="009156E9">
            <w:pPr>
              <w:spacing w:line="276" w:lineRule="auto"/>
              <w:jc w:val="center"/>
              <w:rPr>
                <w:rFonts w:ascii="Arial Narrow" w:hAnsi="Arial Narrow" w:cstheme="minorHAnsi"/>
                <w:bCs/>
                <w:color w:val="FFFFFF" w:themeColor="background1"/>
                <w:sz w:val="18"/>
                <w:szCs w:val="18"/>
              </w:rPr>
            </w:pPr>
            <w:r w:rsidRPr="004153B1">
              <w:rPr>
                <w:rFonts w:ascii="Arial Narrow" w:hAnsi="Arial Narrow" w:cstheme="minorHAnsi"/>
                <w:bCs/>
                <w:color w:val="FFFFFF" w:themeColor="background1"/>
                <w:sz w:val="18"/>
                <w:szCs w:val="18"/>
              </w:rPr>
              <w:t>2024</w:t>
            </w:r>
          </w:p>
        </w:tc>
        <w:tc>
          <w:tcPr>
            <w:tcW w:w="447" w:type="pct"/>
            <w:shd w:val="clear" w:color="auto" w:fill="C45911" w:themeFill="accent2" w:themeFillShade="BF"/>
            <w:vAlign w:val="center"/>
          </w:tcPr>
          <w:p w14:paraId="2A36AB3E" w14:textId="77777777" w:rsidR="00551371" w:rsidRPr="004153B1" w:rsidRDefault="00551371" w:rsidP="009156E9">
            <w:pPr>
              <w:spacing w:line="276" w:lineRule="auto"/>
              <w:jc w:val="center"/>
              <w:rPr>
                <w:rFonts w:ascii="Arial Narrow" w:hAnsi="Arial Narrow" w:cstheme="minorHAnsi"/>
                <w:bCs/>
                <w:color w:val="FFFFFF" w:themeColor="background1"/>
                <w:sz w:val="18"/>
                <w:szCs w:val="18"/>
              </w:rPr>
            </w:pPr>
            <w:r w:rsidRPr="004153B1">
              <w:rPr>
                <w:rFonts w:ascii="Arial Narrow" w:hAnsi="Arial Narrow" w:cstheme="minorHAnsi"/>
                <w:bCs/>
                <w:color w:val="FFFFFF" w:themeColor="background1"/>
                <w:sz w:val="18"/>
                <w:szCs w:val="18"/>
              </w:rPr>
              <w:t>2025</w:t>
            </w:r>
          </w:p>
        </w:tc>
        <w:tc>
          <w:tcPr>
            <w:tcW w:w="385" w:type="pct"/>
            <w:shd w:val="clear" w:color="auto" w:fill="C45911" w:themeFill="accent2" w:themeFillShade="BF"/>
            <w:vAlign w:val="center"/>
          </w:tcPr>
          <w:p w14:paraId="0E543A00" w14:textId="77777777" w:rsidR="00551371" w:rsidRPr="004153B1" w:rsidRDefault="00551371" w:rsidP="009156E9">
            <w:pPr>
              <w:spacing w:line="276" w:lineRule="auto"/>
              <w:jc w:val="center"/>
              <w:rPr>
                <w:rFonts w:ascii="Arial Narrow" w:hAnsi="Arial Narrow" w:cstheme="minorHAnsi"/>
                <w:bCs/>
                <w:color w:val="FFFFFF" w:themeColor="background1"/>
                <w:sz w:val="18"/>
                <w:szCs w:val="18"/>
              </w:rPr>
            </w:pPr>
            <w:r w:rsidRPr="004153B1">
              <w:rPr>
                <w:rFonts w:ascii="Arial Narrow" w:hAnsi="Arial Narrow" w:cstheme="minorHAnsi"/>
                <w:bCs/>
                <w:color w:val="FFFFFF" w:themeColor="background1"/>
                <w:sz w:val="18"/>
                <w:szCs w:val="18"/>
              </w:rPr>
              <w:t>2026</w:t>
            </w:r>
          </w:p>
        </w:tc>
        <w:tc>
          <w:tcPr>
            <w:tcW w:w="384" w:type="pct"/>
            <w:shd w:val="clear" w:color="auto" w:fill="C45911" w:themeFill="accent2" w:themeFillShade="BF"/>
            <w:vAlign w:val="center"/>
          </w:tcPr>
          <w:p w14:paraId="5041C89F" w14:textId="77777777" w:rsidR="00551371" w:rsidRPr="004153B1" w:rsidRDefault="00551371" w:rsidP="009156E9">
            <w:pPr>
              <w:spacing w:line="276" w:lineRule="auto"/>
              <w:jc w:val="center"/>
              <w:rPr>
                <w:rFonts w:ascii="Arial Narrow" w:hAnsi="Arial Narrow" w:cstheme="minorHAnsi"/>
                <w:bCs/>
                <w:color w:val="FFFFFF" w:themeColor="background1"/>
                <w:sz w:val="18"/>
                <w:szCs w:val="18"/>
              </w:rPr>
            </w:pPr>
            <w:r w:rsidRPr="004153B1">
              <w:rPr>
                <w:rFonts w:ascii="Arial Narrow" w:hAnsi="Arial Narrow" w:cstheme="minorHAnsi"/>
                <w:bCs/>
                <w:color w:val="FFFFFF" w:themeColor="background1"/>
                <w:sz w:val="18"/>
                <w:szCs w:val="18"/>
              </w:rPr>
              <w:t>2027</w:t>
            </w:r>
          </w:p>
        </w:tc>
        <w:tc>
          <w:tcPr>
            <w:tcW w:w="382" w:type="pct"/>
            <w:shd w:val="clear" w:color="auto" w:fill="C45911" w:themeFill="accent2" w:themeFillShade="BF"/>
            <w:vAlign w:val="center"/>
          </w:tcPr>
          <w:p w14:paraId="06BA6590" w14:textId="77777777" w:rsidR="00551371" w:rsidRPr="004153B1" w:rsidRDefault="00551371" w:rsidP="009156E9">
            <w:pPr>
              <w:spacing w:line="276" w:lineRule="auto"/>
              <w:jc w:val="center"/>
              <w:rPr>
                <w:rFonts w:ascii="Arial Narrow" w:hAnsi="Arial Narrow" w:cstheme="minorHAnsi"/>
                <w:bCs/>
                <w:color w:val="FFFFFF" w:themeColor="background1"/>
                <w:sz w:val="18"/>
                <w:szCs w:val="18"/>
              </w:rPr>
            </w:pPr>
            <w:r w:rsidRPr="004153B1">
              <w:rPr>
                <w:rFonts w:ascii="Arial Narrow" w:hAnsi="Arial Narrow" w:cstheme="minorHAnsi"/>
                <w:bCs/>
                <w:color w:val="FFFFFF" w:themeColor="background1"/>
                <w:sz w:val="18"/>
                <w:szCs w:val="18"/>
              </w:rPr>
              <w:t>2028</w:t>
            </w:r>
          </w:p>
        </w:tc>
        <w:tc>
          <w:tcPr>
            <w:tcW w:w="385" w:type="pct"/>
            <w:shd w:val="clear" w:color="auto" w:fill="C45911" w:themeFill="accent2" w:themeFillShade="BF"/>
            <w:vAlign w:val="center"/>
          </w:tcPr>
          <w:p w14:paraId="37D70B12" w14:textId="77777777" w:rsidR="00551371" w:rsidRPr="004153B1" w:rsidRDefault="00551371" w:rsidP="009156E9">
            <w:pPr>
              <w:spacing w:line="276" w:lineRule="auto"/>
              <w:jc w:val="center"/>
              <w:rPr>
                <w:rFonts w:ascii="Arial Narrow" w:hAnsi="Arial Narrow" w:cstheme="minorHAnsi"/>
                <w:bCs/>
                <w:color w:val="FFFFFF" w:themeColor="background1"/>
                <w:sz w:val="18"/>
                <w:szCs w:val="18"/>
              </w:rPr>
            </w:pPr>
            <w:r w:rsidRPr="004153B1">
              <w:rPr>
                <w:rFonts w:ascii="Arial Narrow" w:hAnsi="Arial Narrow" w:cstheme="minorHAnsi"/>
                <w:bCs/>
                <w:color w:val="FFFFFF" w:themeColor="background1"/>
                <w:sz w:val="18"/>
                <w:szCs w:val="18"/>
              </w:rPr>
              <w:t>2029</w:t>
            </w:r>
          </w:p>
        </w:tc>
        <w:tc>
          <w:tcPr>
            <w:tcW w:w="381" w:type="pct"/>
            <w:shd w:val="clear" w:color="auto" w:fill="C45911" w:themeFill="accent2" w:themeFillShade="BF"/>
            <w:vAlign w:val="center"/>
          </w:tcPr>
          <w:p w14:paraId="4FD08F80" w14:textId="77777777" w:rsidR="00551371" w:rsidRPr="004153B1" w:rsidRDefault="00551371" w:rsidP="009156E9">
            <w:pPr>
              <w:spacing w:line="276" w:lineRule="auto"/>
              <w:jc w:val="center"/>
              <w:rPr>
                <w:rFonts w:ascii="Arial Narrow" w:hAnsi="Arial Narrow" w:cstheme="minorHAnsi"/>
                <w:bCs/>
                <w:color w:val="FFFFFF" w:themeColor="background1"/>
                <w:sz w:val="18"/>
                <w:szCs w:val="18"/>
              </w:rPr>
            </w:pPr>
            <w:r w:rsidRPr="004153B1">
              <w:rPr>
                <w:rFonts w:ascii="Arial Narrow" w:hAnsi="Arial Narrow" w:cstheme="minorHAnsi"/>
                <w:bCs/>
                <w:color w:val="FFFFFF" w:themeColor="background1"/>
                <w:sz w:val="18"/>
                <w:szCs w:val="18"/>
              </w:rPr>
              <w:t>2030</w:t>
            </w:r>
          </w:p>
        </w:tc>
      </w:tr>
      <w:tr w:rsidR="00551371" w:rsidRPr="00292397" w14:paraId="238D2A14" w14:textId="77777777" w:rsidTr="00370776">
        <w:trPr>
          <w:trHeight w:val="85"/>
        </w:trPr>
        <w:tc>
          <w:tcPr>
            <w:tcW w:w="556" w:type="pct"/>
            <w:shd w:val="clear" w:color="auto" w:fill="D9D9D9" w:themeFill="background1" w:themeFillShade="D9"/>
            <w:vAlign w:val="center"/>
          </w:tcPr>
          <w:p w14:paraId="0AF85906" w14:textId="77777777" w:rsidR="00551371" w:rsidRPr="00292397" w:rsidRDefault="00551371" w:rsidP="009156E9">
            <w:pPr>
              <w:spacing w:line="276" w:lineRule="auto"/>
              <w:jc w:val="center"/>
              <w:rPr>
                <w:rFonts w:ascii="Arial Narrow" w:hAnsi="Arial Narrow" w:cstheme="minorHAnsi"/>
                <w:bCs/>
              </w:rPr>
            </w:pPr>
            <w:r w:rsidRPr="00292397">
              <w:rPr>
                <w:rFonts w:ascii="Arial Narrow" w:hAnsi="Arial Narrow" w:cstheme="minorHAnsi"/>
                <w:bCs/>
              </w:rPr>
              <w:t>Valor</w:t>
            </w:r>
          </w:p>
        </w:tc>
        <w:tc>
          <w:tcPr>
            <w:tcW w:w="642" w:type="pct"/>
            <w:shd w:val="clear" w:color="auto" w:fill="auto"/>
          </w:tcPr>
          <w:p w14:paraId="747BF7A5" w14:textId="77777777" w:rsidR="00551371" w:rsidRPr="00292397" w:rsidRDefault="00551371" w:rsidP="009156E9">
            <w:pPr>
              <w:spacing w:line="276" w:lineRule="auto"/>
              <w:jc w:val="center"/>
              <w:rPr>
                <w:rFonts w:ascii="Arial Narrow" w:hAnsi="Arial Narrow" w:cstheme="minorHAnsi"/>
                <w:bCs/>
                <w:sz w:val="18"/>
                <w:szCs w:val="18"/>
                <w:highlight w:val="yellow"/>
              </w:rPr>
            </w:pPr>
            <w:r>
              <w:rPr>
                <w:sz w:val="16"/>
                <w:szCs w:val="16"/>
              </w:rPr>
              <w:t>9</w:t>
            </w:r>
          </w:p>
        </w:tc>
        <w:tc>
          <w:tcPr>
            <w:tcW w:w="399" w:type="pct"/>
            <w:shd w:val="clear" w:color="auto" w:fill="auto"/>
          </w:tcPr>
          <w:p w14:paraId="52D8652F" w14:textId="77777777" w:rsidR="00551371" w:rsidRPr="00292397" w:rsidRDefault="00551371" w:rsidP="009156E9">
            <w:pPr>
              <w:spacing w:line="276" w:lineRule="auto"/>
              <w:jc w:val="center"/>
              <w:rPr>
                <w:rFonts w:ascii="Arial Narrow" w:hAnsi="Arial Narrow" w:cstheme="minorHAnsi"/>
                <w:bCs/>
                <w:sz w:val="18"/>
                <w:szCs w:val="18"/>
                <w:highlight w:val="yellow"/>
              </w:rPr>
            </w:pPr>
            <w:r>
              <w:rPr>
                <w:sz w:val="16"/>
                <w:szCs w:val="16"/>
              </w:rPr>
              <w:t>0</w:t>
            </w:r>
          </w:p>
        </w:tc>
        <w:tc>
          <w:tcPr>
            <w:tcW w:w="560" w:type="pct"/>
            <w:shd w:val="clear" w:color="auto" w:fill="auto"/>
          </w:tcPr>
          <w:p w14:paraId="52AE99CF" w14:textId="77777777" w:rsidR="00551371" w:rsidRPr="00292397" w:rsidRDefault="00551371" w:rsidP="009156E9">
            <w:pPr>
              <w:spacing w:line="276" w:lineRule="auto"/>
              <w:jc w:val="center"/>
              <w:rPr>
                <w:rFonts w:ascii="Arial Narrow" w:hAnsi="Arial Narrow" w:cstheme="minorHAnsi"/>
                <w:bCs/>
                <w:sz w:val="18"/>
                <w:szCs w:val="18"/>
                <w:highlight w:val="yellow"/>
              </w:rPr>
            </w:pPr>
            <w:r>
              <w:rPr>
                <w:sz w:val="16"/>
                <w:szCs w:val="16"/>
              </w:rPr>
              <w:t>0</w:t>
            </w:r>
          </w:p>
        </w:tc>
        <w:tc>
          <w:tcPr>
            <w:tcW w:w="480" w:type="pct"/>
            <w:shd w:val="clear" w:color="auto" w:fill="auto"/>
          </w:tcPr>
          <w:p w14:paraId="0F4F7CF5" w14:textId="77777777" w:rsidR="00551371" w:rsidRPr="00292397" w:rsidRDefault="00551371" w:rsidP="009156E9">
            <w:pPr>
              <w:spacing w:line="276" w:lineRule="auto"/>
              <w:jc w:val="center"/>
              <w:rPr>
                <w:rFonts w:ascii="Arial Narrow" w:hAnsi="Arial Narrow" w:cstheme="minorHAnsi"/>
                <w:bCs/>
                <w:sz w:val="18"/>
                <w:szCs w:val="18"/>
                <w:highlight w:val="yellow"/>
              </w:rPr>
            </w:pPr>
            <w:r>
              <w:rPr>
                <w:sz w:val="16"/>
                <w:szCs w:val="16"/>
              </w:rPr>
              <w:t>0</w:t>
            </w:r>
          </w:p>
        </w:tc>
        <w:tc>
          <w:tcPr>
            <w:tcW w:w="447" w:type="pct"/>
            <w:shd w:val="clear" w:color="auto" w:fill="auto"/>
          </w:tcPr>
          <w:p w14:paraId="777985E9" w14:textId="77777777" w:rsidR="00551371" w:rsidRPr="00292397" w:rsidRDefault="00551371" w:rsidP="009156E9">
            <w:pPr>
              <w:jc w:val="center"/>
              <w:rPr>
                <w:rFonts w:ascii="Arial Narrow" w:hAnsi="Arial Narrow"/>
                <w:sz w:val="18"/>
                <w:szCs w:val="18"/>
                <w:highlight w:val="yellow"/>
              </w:rPr>
            </w:pPr>
            <w:r>
              <w:rPr>
                <w:sz w:val="16"/>
                <w:szCs w:val="16"/>
              </w:rPr>
              <w:t>14</w:t>
            </w:r>
          </w:p>
        </w:tc>
        <w:tc>
          <w:tcPr>
            <w:tcW w:w="385" w:type="pct"/>
            <w:shd w:val="clear" w:color="auto" w:fill="auto"/>
          </w:tcPr>
          <w:p w14:paraId="0C1343B8" w14:textId="77777777" w:rsidR="00551371" w:rsidRPr="00292397" w:rsidRDefault="00551371" w:rsidP="009156E9">
            <w:pPr>
              <w:jc w:val="center"/>
              <w:rPr>
                <w:rFonts w:ascii="Arial Narrow" w:hAnsi="Arial Narrow"/>
                <w:sz w:val="18"/>
                <w:szCs w:val="18"/>
                <w:highlight w:val="yellow"/>
              </w:rPr>
            </w:pPr>
            <w:r>
              <w:rPr>
                <w:sz w:val="16"/>
                <w:szCs w:val="16"/>
              </w:rPr>
              <w:t>0</w:t>
            </w:r>
          </w:p>
        </w:tc>
        <w:tc>
          <w:tcPr>
            <w:tcW w:w="384" w:type="pct"/>
            <w:shd w:val="clear" w:color="auto" w:fill="auto"/>
          </w:tcPr>
          <w:p w14:paraId="5A1997EC" w14:textId="77777777" w:rsidR="00551371" w:rsidRPr="00292397" w:rsidRDefault="00551371" w:rsidP="009156E9">
            <w:pPr>
              <w:jc w:val="center"/>
              <w:rPr>
                <w:rFonts w:ascii="Arial Narrow" w:hAnsi="Arial Narrow"/>
                <w:sz w:val="18"/>
                <w:szCs w:val="18"/>
                <w:highlight w:val="yellow"/>
              </w:rPr>
            </w:pPr>
            <w:r>
              <w:rPr>
                <w:sz w:val="16"/>
                <w:szCs w:val="16"/>
              </w:rPr>
              <w:t>0</w:t>
            </w:r>
          </w:p>
        </w:tc>
        <w:tc>
          <w:tcPr>
            <w:tcW w:w="382" w:type="pct"/>
            <w:shd w:val="clear" w:color="auto" w:fill="auto"/>
          </w:tcPr>
          <w:p w14:paraId="22E62DC6" w14:textId="77777777" w:rsidR="00551371" w:rsidRPr="00292397" w:rsidRDefault="00551371" w:rsidP="009156E9">
            <w:pPr>
              <w:jc w:val="center"/>
              <w:rPr>
                <w:rFonts w:ascii="Arial Narrow" w:hAnsi="Arial Narrow"/>
                <w:sz w:val="18"/>
                <w:szCs w:val="18"/>
                <w:highlight w:val="yellow"/>
              </w:rPr>
            </w:pPr>
            <w:r>
              <w:rPr>
                <w:sz w:val="16"/>
                <w:szCs w:val="16"/>
              </w:rPr>
              <w:t>0</w:t>
            </w:r>
          </w:p>
        </w:tc>
        <w:tc>
          <w:tcPr>
            <w:tcW w:w="385" w:type="pct"/>
            <w:shd w:val="clear" w:color="auto" w:fill="auto"/>
          </w:tcPr>
          <w:p w14:paraId="7376D420" w14:textId="77777777" w:rsidR="00551371" w:rsidRPr="00292397" w:rsidRDefault="00551371" w:rsidP="009156E9">
            <w:pPr>
              <w:jc w:val="center"/>
              <w:rPr>
                <w:rFonts w:ascii="Arial Narrow" w:hAnsi="Arial Narrow"/>
                <w:sz w:val="18"/>
                <w:szCs w:val="18"/>
                <w:highlight w:val="yellow"/>
              </w:rPr>
            </w:pPr>
            <w:r>
              <w:rPr>
                <w:sz w:val="16"/>
                <w:szCs w:val="16"/>
              </w:rPr>
              <w:t>0</w:t>
            </w:r>
          </w:p>
        </w:tc>
        <w:tc>
          <w:tcPr>
            <w:tcW w:w="381" w:type="pct"/>
            <w:shd w:val="clear" w:color="auto" w:fill="auto"/>
          </w:tcPr>
          <w:p w14:paraId="30B4CF9B" w14:textId="77777777" w:rsidR="00551371" w:rsidRPr="00292397" w:rsidRDefault="00551371" w:rsidP="009156E9">
            <w:pPr>
              <w:jc w:val="center"/>
              <w:rPr>
                <w:rFonts w:ascii="Arial Narrow" w:hAnsi="Arial Narrow"/>
                <w:sz w:val="18"/>
                <w:szCs w:val="18"/>
                <w:highlight w:val="yellow"/>
              </w:rPr>
            </w:pPr>
            <w:r>
              <w:rPr>
                <w:sz w:val="16"/>
                <w:szCs w:val="16"/>
              </w:rPr>
              <w:t>19</w:t>
            </w:r>
          </w:p>
        </w:tc>
      </w:tr>
    </w:tbl>
    <w:p w14:paraId="0F3165CF" w14:textId="77777777" w:rsidR="00551371" w:rsidRDefault="00551371">
      <w:pPr>
        <w:rPr>
          <w:rFonts w:ascii="Arial Narrow" w:hAnsi="Arial Narrow"/>
        </w:rPr>
      </w:pPr>
    </w:p>
    <w:p w14:paraId="44C86397" w14:textId="41942B35" w:rsidR="00C41D59" w:rsidRDefault="00C41D59" w:rsidP="00C41D59">
      <w:pPr>
        <w:rPr>
          <w:rFonts w:ascii="Arial Narrow" w:hAnsi="Arial Narrow"/>
        </w:rPr>
      </w:pPr>
      <w:r>
        <w:rPr>
          <w:rFonts w:ascii="Arial Narrow" w:hAnsi="Arial Narrow"/>
        </w:rPr>
        <w:br w:type="page"/>
      </w:r>
    </w:p>
    <w:tbl>
      <w:tblPr>
        <w:tblW w:w="8884" w:type="dxa"/>
        <w:tblCellMar>
          <w:left w:w="0" w:type="dxa"/>
          <w:right w:w="0" w:type="dxa"/>
        </w:tblCellMar>
        <w:tblLook w:val="04A0" w:firstRow="1" w:lastRow="0" w:firstColumn="1" w:lastColumn="0" w:noHBand="0" w:noVBand="1"/>
      </w:tblPr>
      <w:tblGrid>
        <w:gridCol w:w="2926"/>
        <w:gridCol w:w="2734"/>
        <w:gridCol w:w="3224"/>
      </w:tblGrid>
      <w:tr w:rsidR="00C41D59" w:rsidRPr="00151BC9" w14:paraId="09E4333A" w14:textId="77777777" w:rsidTr="009156E9">
        <w:trPr>
          <w:trHeight w:val="477"/>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6A16D1F" w14:textId="10684455" w:rsidR="00C41D59" w:rsidRPr="004153B1" w:rsidRDefault="00C41D59" w:rsidP="009156E9">
            <w:pPr>
              <w:spacing w:after="0"/>
              <w:jc w:val="center"/>
              <w:rPr>
                <w:rFonts w:ascii="Arial Nova Cond Light" w:hAnsi="Arial Nova Cond Light"/>
              </w:rPr>
            </w:pPr>
            <w:r w:rsidRPr="004153B1">
              <w:rPr>
                <w:rFonts w:ascii="Arial Nova Cond Light" w:hAnsi="Arial Nova Cond Light"/>
                <w:bCs/>
                <w:color w:val="FFFFFF" w:themeColor="background1"/>
              </w:rPr>
              <w:lastRenderedPageBreak/>
              <w:t xml:space="preserve">FICHA TECNICA DE SERVICIO </w:t>
            </w:r>
            <w:r w:rsidR="007A6C2E">
              <w:rPr>
                <w:rFonts w:ascii="Arial Nova Cond Light" w:hAnsi="Arial Nova Cond Light"/>
                <w:bCs/>
                <w:color w:val="FFFFFF" w:themeColor="background1"/>
              </w:rPr>
              <w:t>1</w:t>
            </w:r>
            <w:r w:rsidR="00621F9B">
              <w:rPr>
                <w:rFonts w:ascii="Arial Nova Cond Light" w:hAnsi="Arial Nova Cond Light"/>
                <w:bCs/>
                <w:color w:val="FFFFFF" w:themeColor="background1"/>
              </w:rPr>
              <w:t>3</w:t>
            </w:r>
          </w:p>
        </w:tc>
      </w:tr>
      <w:tr w:rsidR="00C41D59" w:rsidRPr="00151BC9" w14:paraId="79CD6D82" w14:textId="77777777" w:rsidTr="009156E9">
        <w:trPr>
          <w:trHeight w:val="48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28E004E"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AE67B5" w14:textId="77777777" w:rsidR="00C41D59" w:rsidRPr="004153B1" w:rsidRDefault="00C41D59" w:rsidP="009156E9">
            <w:pPr>
              <w:spacing w:after="0"/>
              <w:rPr>
                <w:rFonts w:ascii="Arial Nova Cond Light" w:hAnsi="Arial Nova Cond Light"/>
                <w:sz w:val="20"/>
                <w:szCs w:val="20"/>
              </w:rPr>
            </w:pPr>
            <w:r w:rsidRPr="004153B1">
              <w:rPr>
                <w:rFonts w:ascii="Arial Nova Cond Light" w:eastAsia="Calibri" w:hAnsi="Arial Nova Cond Light" w:cstheme="minorHAnsi"/>
                <w:bCs/>
                <w:color w:val="000000" w:themeColor="text1"/>
                <w:sz w:val="20"/>
                <w:szCs w:val="20"/>
              </w:rPr>
              <w:t>OP1 Incrementar la calidad de los productos y servicios que las entidades del sector público y las empresas ofrecen al ciudadano</w:t>
            </w:r>
          </w:p>
        </w:tc>
      </w:tr>
      <w:tr w:rsidR="00C41D59" w:rsidRPr="00151BC9" w14:paraId="1C17EE5A" w14:textId="77777777" w:rsidTr="009156E9">
        <w:trPr>
          <w:trHeight w:val="46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8EEFDA6"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85B905" w14:textId="77777777" w:rsidR="00C41D59" w:rsidRPr="004153B1" w:rsidRDefault="00C41D59" w:rsidP="009156E9">
            <w:pPr>
              <w:spacing w:after="0"/>
              <w:rPr>
                <w:rFonts w:ascii="Arial Nova Cond Light" w:hAnsi="Arial Nova Cond Light"/>
                <w:sz w:val="20"/>
                <w:szCs w:val="20"/>
              </w:rPr>
            </w:pPr>
            <w:r w:rsidRPr="004153B1">
              <w:rPr>
                <w:rFonts w:ascii="Arial Nova Cond Light" w:eastAsia="Calibri" w:hAnsi="Arial Nova Cond Light" w:cstheme="minorHAnsi"/>
                <w:bCs/>
                <w:sz w:val="20"/>
                <w:szCs w:val="20"/>
              </w:rPr>
              <w:t>L.1.1. Incrementar el uso de estándares de calidad en los bienes y servicios que brindan las entidades públicas.</w:t>
            </w:r>
          </w:p>
        </w:tc>
      </w:tr>
      <w:tr w:rsidR="00C41D59" w:rsidRPr="00151BC9" w14:paraId="23A80AA7" w14:textId="77777777" w:rsidTr="009156E9">
        <w:trPr>
          <w:trHeight w:val="27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D1FBDFF"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5C8CE88" w14:textId="51D2EB30" w:rsidR="00C41D59" w:rsidRPr="004153B1" w:rsidRDefault="007A6C2E" w:rsidP="009156E9">
            <w:pPr>
              <w:spacing w:after="0"/>
              <w:rPr>
                <w:rFonts w:ascii="Arial Nova Cond Light" w:hAnsi="Arial Nova Cond Light"/>
                <w:sz w:val="20"/>
                <w:szCs w:val="20"/>
              </w:rPr>
            </w:pPr>
            <w:r>
              <w:rPr>
                <w:rFonts w:ascii="Arial Nova Cond Light" w:hAnsi="Arial Nova Cond Light" w:cs="Calibri Light"/>
                <w:sz w:val="20"/>
                <w:szCs w:val="20"/>
              </w:rPr>
              <w:t>1</w:t>
            </w:r>
            <w:r w:rsidR="00621F9B">
              <w:rPr>
                <w:rFonts w:ascii="Arial Nova Cond Light" w:hAnsi="Arial Nova Cond Light" w:cs="Calibri Light"/>
                <w:sz w:val="20"/>
                <w:szCs w:val="20"/>
              </w:rPr>
              <w:t>3</w:t>
            </w:r>
            <w:r w:rsidR="006A739F">
              <w:rPr>
                <w:rFonts w:ascii="Arial Nova Cond Light" w:hAnsi="Arial Nova Cond Light" w:cs="Calibri Light"/>
                <w:sz w:val="20"/>
                <w:szCs w:val="20"/>
              </w:rPr>
              <w:t xml:space="preserve">. </w:t>
            </w:r>
            <w:r w:rsidR="006A739F" w:rsidRPr="004153B1">
              <w:rPr>
                <w:rFonts w:ascii="Arial Nova Cond Light" w:hAnsi="Arial Nova Cond Light" w:cs="Calibri Light"/>
                <w:sz w:val="20"/>
                <w:szCs w:val="20"/>
              </w:rPr>
              <w:t xml:space="preserve">REGULACIÓN EN MATERIA DE EFICIENCIA ENERGÉTICA RESPECTO A AUDITORÍAS ENERGÉTICAS </w:t>
            </w:r>
            <w:r w:rsidR="006A739F" w:rsidRPr="004153B1">
              <w:rPr>
                <w:rFonts w:ascii="Arial Nova Cond Light" w:hAnsi="Arial Nova Cond Light"/>
                <w:sz w:val="20"/>
                <w:szCs w:val="20"/>
              </w:rPr>
              <w:t>QUE INCORPORE ESTÁNDARES DE CALIDAD.</w:t>
            </w:r>
          </w:p>
        </w:tc>
      </w:tr>
      <w:tr w:rsidR="0080747A" w:rsidRPr="00151BC9" w14:paraId="2B35D74A" w14:textId="77777777" w:rsidTr="009156E9">
        <w:trPr>
          <w:trHeight w:val="27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352FFB54" w14:textId="3B7D6298" w:rsidR="0080747A" w:rsidRPr="004153B1" w:rsidRDefault="0080747A" w:rsidP="0080747A">
            <w:pPr>
              <w:spacing w:after="0"/>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C98D13" w14:textId="543C4360" w:rsidR="0080747A" w:rsidRPr="004153B1" w:rsidRDefault="0080747A" w:rsidP="0080747A">
            <w:pPr>
              <w:spacing w:after="0"/>
              <w:rPr>
                <w:rFonts w:ascii="Arial Nova Cond Light" w:hAnsi="Arial Nova Cond Light" w:cs="Calibri Light"/>
                <w:sz w:val="20"/>
                <w:szCs w:val="20"/>
              </w:rPr>
            </w:pPr>
            <w:r w:rsidRPr="00F05640">
              <w:rPr>
                <w:rFonts w:ascii="Arial Nova Cond Light" w:hAnsi="Arial Nova Cond Light"/>
                <w:sz w:val="20"/>
                <w:szCs w:val="20"/>
              </w:rPr>
              <w:t>Mejorado</w:t>
            </w:r>
          </w:p>
        </w:tc>
      </w:tr>
      <w:tr w:rsidR="0080747A" w:rsidRPr="00151BC9" w14:paraId="2A20BE6C" w14:textId="77777777" w:rsidTr="009156E9">
        <w:trPr>
          <w:trHeight w:val="27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7978A8C9" w14:textId="26F191C5" w:rsidR="0080747A" w:rsidRPr="004153B1" w:rsidRDefault="0080747A" w:rsidP="0080747A">
            <w:pPr>
              <w:spacing w:after="0"/>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4F019F6" w14:textId="1C71E884" w:rsidR="0080747A" w:rsidRPr="004153B1" w:rsidRDefault="0080747A" w:rsidP="0080747A">
            <w:pPr>
              <w:spacing w:after="0"/>
              <w:rPr>
                <w:rFonts w:ascii="Arial Nova Cond Light" w:hAnsi="Arial Nova Cond Light" w:cs="Calibri Light"/>
                <w:sz w:val="20"/>
                <w:szCs w:val="20"/>
              </w:rPr>
            </w:pPr>
            <w:r w:rsidRPr="00F05640">
              <w:rPr>
                <w:rFonts w:ascii="Arial Nova Cond Light" w:hAnsi="Arial Nova Cond Light"/>
                <w:sz w:val="20"/>
                <w:szCs w:val="20"/>
              </w:rPr>
              <w:t>Competencias exclusivas</w:t>
            </w:r>
          </w:p>
        </w:tc>
      </w:tr>
      <w:tr w:rsidR="00C41D59" w:rsidRPr="00151BC9" w14:paraId="5EA037FD" w14:textId="77777777" w:rsidTr="009156E9">
        <w:trPr>
          <w:trHeight w:val="21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0AD7AF2" w14:textId="77777777" w:rsidR="00C41D59" w:rsidRPr="004153B1" w:rsidRDefault="00C41D59" w:rsidP="009156E9">
            <w:pPr>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5" w:type="dxa"/>
              <w:left w:w="108" w:type="dxa"/>
              <w:bottom w:w="0" w:type="dxa"/>
              <w:right w:w="108" w:type="dxa"/>
            </w:tcMar>
            <w:vAlign w:val="center"/>
          </w:tcPr>
          <w:p w14:paraId="1A5233F7" w14:textId="77777777" w:rsidR="00C41D59" w:rsidRPr="004153B1" w:rsidRDefault="00C41D59" w:rsidP="009156E9">
            <w:pPr>
              <w:spacing w:after="0"/>
              <w:rPr>
                <w:rFonts w:ascii="Arial Nova Cond Light" w:hAnsi="Arial Nova Cond Light" w:cstheme="minorHAnsi"/>
                <w:bCs/>
                <w:sz w:val="20"/>
                <w:szCs w:val="20"/>
                <w:shd w:val="clear" w:color="auto" w:fill="FFFFFF"/>
              </w:rPr>
            </w:pPr>
            <w:r w:rsidRPr="004153B1">
              <w:rPr>
                <w:rFonts w:ascii="Arial Nova Cond Light" w:hAnsi="Arial Nova Cond Light" w:cstheme="minorHAnsi"/>
                <w:bCs/>
                <w:sz w:val="20"/>
                <w:szCs w:val="20"/>
                <w:shd w:val="clear" w:color="auto" w:fill="FFFFFF"/>
              </w:rPr>
              <w:t>El servicio se orienta al desarrollo de lineamientos normativos de regulación en el ámbito de las auditorias de eficiencia energética, apoyándose en los servicios de infraestructura de la calidad aplicables.</w:t>
            </w:r>
          </w:p>
        </w:tc>
      </w:tr>
      <w:tr w:rsidR="00C41D59" w:rsidRPr="00151BC9" w14:paraId="7E8DE368" w14:textId="77777777" w:rsidTr="009156E9">
        <w:trPr>
          <w:trHeight w:val="38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390BF29"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3026CC0" w14:textId="77777777" w:rsidR="00C41D59" w:rsidRPr="004153B1" w:rsidRDefault="00C41D59" w:rsidP="009156E9">
            <w:pPr>
              <w:spacing w:after="0"/>
              <w:rPr>
                <w:rFonts w:ascii="Arial Nova Cond Light" w:hAnsi="Arial Nova Cond Light" w:cstheme="majorHAnsi"/>
                <w:bCs/>
                <w:sz w:val="20"/>
                <w:szCs w:val="20"/>
              </w:rPr>
            </w:pPr>
            <w:r w:rsidRPr="004153B1">
              <w:rPr>
                <w:rFonts w:ascii="Arial Nova Cond Light" w:hAnsi="Arial Nova Cond Light" w:cstheme="majorHAnsi"/>
                <w:bCs/>
                <w:sz w:val="20"/>
                <w:szCs w:val="20"/>
              </w:rPr>
              <w:t>Dirección General de Eficiencia Energética</w:t>
            </w:r>
          </w:p>
          <w:p w14:paraId="2F12C7F6"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cstheme="majorHAnsi"/>
                <w:bCs/>
                <w:sz w:val="20"/>
                <w:szCs w:val="20"/>
              </w:rPr>
              <w:t>(MINEM)</w:t>
            </w:r>
          </w:p>
        </w:tc>
      </w:tr>
      <w:tr w:rsidR="00C41D59" w:rsidRPr="00151BC9" w14:paraId="42D9CB2B" w14:textId="77777777" w:rsidTr="009156E9">
        <w:trPr>
          <w:trHeight w:val="46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45A1215"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E746880"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cs="Calibri Light"/>
                <w:sz w:val="20"/>
                <w:szCs w:val="20"/>
              </w:rPr>
              <w:t xml:space="preserve">Entidades del Estado, Empresas privadas, Auditor Energético.  </w:t>
            </w:r>
          </w:p>
        </w:tc>
      </w:tr>
      <w:tr w:rsidR="00C41D59" w:rsidRPr="00151BC9" w14:paraId="3755A74F" w14:textId="77777777" w:rsidTr="009156E9">
        <w:trPr>
          <w:trHeight w:val="27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8541434"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97D1BB"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 A nivel Nacional</w:t>
            </w:r>
          </w:p>
        </w:tc>
      </w:tr>
      <w:tr w:rsidR="00C41D59" w:rsidRPr="00151BC9" w14:paraId="6C6261B7" w14:textId="77777777" w:rsidTr="009156E9">
        <w:trPr>
          <w:trHeight w:val="291"/>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C005A43"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Estándares de cumplimiento</w:t>
            </w:r>
          </w:p>
        </w:tc>
        <w:tc>
          <w:tcPr>
            <w:tcW w:w="2734"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493B100" w14:textId="77777777" w:rsidR="00C41D59" w:rsidRPr="004153B1" w:rsidRDefault="00C41D59" w:rsidP="009156E9">
            <w:pPr>
              <w:spacing w:after="0"/>
              <w:jc w:val="center"/>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Estándar 1</w:t>
            </w:r>
          </w:p>
        </w:tc>
        <w:tc>
          <w:tcPr>
            <w:tcW w:w="3224"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0FA462A" w14:textId="77777777" w:rsidR="00C41D59" w:rsidRPr="004153B1" w:rsidRDefault="00C41D59" w:rsidP="009156E9">
            <w:pPr>
              <w:spacing w:after="0"/>
              <w:jc w:val="center"/>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Estándar 2</w:t>
            </w:r>
          </w:p>
        </w:tc>
      </w:tr>
      <w:tr w:rsidR="00C41D59" w:rsidRPr="00151BC9" w14:paraId="6BD976D4" w14:textId="77777777" w:rsidTr="009156E9">
        <w:trPr>
          <w:trHeight w:val="405"/>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154BACFC" w14:textId="77777777" w:rsidR="00C41D59" w:rsidRPr="004153B1" w:rsidRDefault="00C41D59" w:rsidP="009156E9">
            <w:pPr>
              <w:spacing w:after="0"/>
              <w:rPr>
                <w:rFonts w:ascii="Arial Nova Cond Light" w:hAnsi="Arial Nova Cond Light"/>
                <w:color w:val="FFFFFF" w:themeColor="background1"/>
                <w:sz w:val="20"/>
                <w:szCs w:val="20"/>
              </w:rPr>
            </w:pPr>
          </w:p>
        </w:tc>
        <w:tc>
          <w:tcPr>
            <w:tcW w:w="27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337EAA2" w14:textId="77777777" w:rsidR="00C41D59" w:rsidRPr="004153B1" w:rsidRDefault="00C41D59" w:rsidP="009156E9">
            <w:pPr>
              <w:spacing w:after="0"/>
              <w:jc w:val="center"/>
              <w:rPr>
                <w:rFonts w:ascii="Arial Nova Cond Light" w:hAnsi="Arial Nova Cond Light"/>
                <w:sz w:val="20"/>
                <w:szCs w:val="20"/>
              </w:rPr>
            </w:pPr>
            <w:r w:rsidRPr="004153B1">
              <w:rPr>
                <w:rFonts w:ascii="Arial Nova Cond Light" w:hAnsi="Arial Nova Cond Light"/>
                <w:sz w:val="20"/>
                <w:szCs w:val="20"/>
              </w:rPr>
              <w:t>IDONEIDAD</w:t>
            </w:r>
          </w:p>
        </w:tc>
        <w:tc>
          <w:tcPr>
            <w:tcW w:w="32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310D56" w14:textId="77777777" w:rsidR="00C41D59" w:rsidRPr="004153B1" w:rsidRDefault="00C41D59" w:rsidP="009156E9">
            <w:pPr>
              <w:spacing w:after="0"/>
              <w:jc w:val="center"/>
              <w:rPr>
                <w:rFonts w:ascii="Arial Nova Cond Light" w:hAnsi="Arial Nova Cond Light"/>
                <w:sz w:val="20"/>
                <w:szCs w:val="20"/>
              </w:rPr>
            </w:pPr>
            <w:r w:rsidRPr="004153B1">
              <w:rPr>
                <w:rFonts w:ascii="Arial Nova Cond Light" w:hAnsi="Arial Nova Cond Light"/>
                <w:sz w:val="20"/>
                <w:szCs w:val="20"/>
              </w:rPr>
              <w:t>OPORTUNIDAD</w:t>
            </w:r>
          </w:p>
        </w:tc>
      </w:tr>
      <w:tr w:rsidR="00C41D59" w:rsidRPr="00151BC9" w14:paraId="45F7140A"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0B09403"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2AE744" w14:textId="77777777" w:rsidR="00C41D59" w:rsidRPr="004153B1" w:rsidRDefault="00C41D59" w:rsidP="009156E9">
            <w:pPr>
              <w:spacing w:after="0"/>
              <w:rPr>
                <w:rFonts w:ascii="Arial Nova Cond Light" w:hAnsi="Arial Nova Cond Light"/>
                <w:sz w:val="20"/>
                <w:szCs w:val="20"/>
                <w:highlight w:val="yellow"/>
              </w:rPr>
            </w:pPr>
            <w:r w:rsidRPr="004153B1">
              <w:rPr>
                <w:rFonts w:ascii="Arial Nova Cond Light" w:hAnsi="Arial Nova Cond Light"/>
                <w:sz w:val="20"/>
                <w:szCs w:val="20"/>
              </w:rPr>
              <w:t>El servicio se brinda asegurando la participación de expertos y/o personal cualificado en los temas especializados a regular, así como con especialistas en los temas de servicios de infraestructura de la calidad.</w:t>
            </w:r>
          </w:p>
        </w:tc>
      </w:tr>
      <w:tr w:rsidR="00C41D59" w:rsidRPr="00151BC9" w14:paraId="47B921D7"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2C89289"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AA4F82" w14:textId="77777777" w:rsidR="00C41D59" w:rsidRPr="004153B1" w:rsidRDefault="00C41D59" w:rsidP="009156E9">
            <w:pPr>
              <w:spacing w:after="0"/>
              <w:rPr>
                <w:rFonts w:ascii="Arial Nova Cond Light" w:hAnsi="Arial Nova Cond Light"/>
                <w:sz w:val="20"/>
                <w:szCs w:val="20"/>
                <w:highlight w:val="yellow"/>
              </w:rPr>
            </w:pPr>
            <w:r w:rsidRPr="004153B1">
              <w:rPr>
                <w:rFonts w:ascii="Arial Nova Cond Light" w:hAnsi="Arial Nova Cond Light"/>
                <w:sz w:val="20"/>
                <w:szCs w:val="20"/>
              </w:rPr>
              <w:t>El servicio se realiza en función a la identificación de los campos que requieren regulación de acuerdo con la dinámica del mercado y las necesidades de protección al consumidor.</w:t>
            </w:r>
          </w:p>
        </w:tc>
      </w:tr>
      <w:tr w:rsidR="00C41D59" w:rsidRPr="00151BC9" w14:paraId="2BA671AF" w14:textId="77777777" w:rsidTr="009156E9">
        <w:trPr>
          <w:trHeight w:val="26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454195D"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95DB99C" w14:textId="77777777" w:rsidR="00C41D59" w:rsidRPr="004153B1" w:rsidRDefault="00C41D59" w:rsidP="009156E9">
            <w:pPr>
              <w:spacing w:after="0"/>
              <w:rPr>
                <w:rFonts w:ascii="Arial Nova Cond Light" w:hAnsi="Arial Nova Cond Light"/>
                <w:sz w:val="20"/>
                <w:szCs w:val="20"/>
                <w:highlight w:val="yellow"/>
              </w:rPr>
            </w:pPr>
            <w:r w:rsidRPr="004153B1">
              <w:rPr>
                <w:rFonts w:ascii="Arial Nova Cond Light" w:hAnsi="Arial Nova Cond Light"/>
                <w:sz w:val="20"/>
                <w:szCs w:val="20"/>
              </w:rPr>
              <w:t>Porcentaje de lineamientos normativos relativos a auditorías energéticas que aplican servicios IC, desarrollados dentro de los plazos programados.</w:t>
            </w:r>
          </w:p>
        </w:tc>
      </w:tr>
      <w:tr w:rsidR="00C41D59" w:rsidRPr="00151BC9" w14:paraId="2429D70A" w14:textId="77777777" w:rsidTr="009156E9">
        <w:trPr>
          <w:trHeight w:val="18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B642283"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B8CD08F" w14:textId="77777777" w:rsidR="00C41D59" w:rsidRPr="004153B1" w:rsidRDefault="00C41D59" w:rsidP="009156E9">
            <w:pPr>
              <w:spacing w:after="0"/>
              <w:rPr>
                <w:rFonts w:ascii="Arial Nova Cond Light" w:hAnsi="Arial Nova Cond Light"/>
                <w:sz w:val="20"/>
                <w:szCs w:val="20"/>
                <w:highlight w:val="yellow"/>
              </w:rPr>
            </w:pPr>
            <w:r w:rsidRPr="004153B1">
              <w:rPr>
                <w:rFonts w:ascii="Arial Nova Cond Light" w:hAnsi="Arial Nova Cond Light"/>
                <w:sz w:val="20"/>
                <w:szCs w:val="20"/>
              </w:rPr>
              <w:t>Cantidad de lineamientos normativos relativos a auditorías, que aplican servicios IC.</w:t>
            </w:r>
          </w:p>
        </w:tc>
      </w:tr>
    </w:tbl>
    <w:p w14:paraId="312DD9AD" w14:textId="77777777" w:rsidR="00884648" w:rsidRPr="00292397" w:rsidRDefault="00884648" w:rsidP="00884648">
      <w:pPr>
        <w:spacing w:after="0"/>
        <w:jc w:val="center"/>
        <w:rPr>
          <w:rFonts w:ascii="Arial Narrow" w:hAnsi="Arial Narrow"/>
        </w:rPr>
      </w:pPr>
    </w:p>
    <w:p w14:paraId="470493E5" w14:textId="77777777" w:rsidR="00884648" w:rsidRPr="00292397" w:rsidRDefault="00884648" w:rsidP="00884648">
      <w:pPr>
        <w:spacing w:after="0"/>
        <w:jc w:val="center"/>
        <w:rPr>
          <w:rFonts w:ascii="Arial Narrow" w:hAnsi="Arial Narrow"/>
        </w:rPr>
        <w:sectPr w:rsidR="00884648" w:rsidRPr="00292397" w:rsidSect="00C41D59">
          <w:footerReference w:type="default" r:id="rId34"/>
          <w:pgSz w:w="11907" w:h="16840" w:code="9"/>
          <w:pgMar w:top="1418" w:right="1701" w:bottom="1418" w:left="1701" w:header="709" w:footer="709" w:gutter="0"/>
          <w:cols w:space="708"/>
          <w:docGrid w:linePitch="360"/>
        </w:sectPr>
      </w:pPr>
    </w:p>
    <w:tbl>
      <w:tblPr>
        <w:tblStyle w:val="Tablaconcuadrcula"/>
        <w:tblW w:w="5216" w:type="pct"/>
        <w:tblLayout w:type="fixed"/>
        <w:tblLook w:val="04A0" w:firstRow="1" w:lastRow="0" w:firstColumn="1" w:lastColumn="0" w:noHBand="0" w:noVBand="1"/>
      </w:tblPr>
      <w:tblGrid>
        <w:gridCol w:w="1413"/>
        <w:gridCol w:w="1420"/>
        <w:gridCol w:w="565"/>
        <w:gridCol w:w="705"/>
        <w:gridCol w:w="682"/>
        <w:gridCol w:w="681"/>
        <w:gridCol w:w="682"/>
        <w:gridCol w:w="681"/>
        <w:gridCol w:w="677"/>
        <w:gridCol w:w="682"/>
        <w:gridCol w:w="674"/>
      </w:tblGrid>
      <w:tr w:rsidR="00884648" w:rsidRPr="00604868" w14:paraId="4B18B56F" w14:textId="77777777" w:rsidTr="009156E9">
        <w:trPr>
          <w:trHeight w:val="274"/>
        </w:trPr>
        <w:tc>
          <w:tcPr>
            <w:tcW w:w="5000" w:type="pct"/>
            <w:gridSpan w:val="11"/>
            <w:shd w:val="clear" w:color="auto" w:fill="C45911" w:themeFill="accent2" w:themeFillShade="BF"/>
            <w:vAlign w:val="center"/>
          </w:tcPr>
          <w:p w14:paraId="15AA8E10" w14:textId="611D7A07" w:rsidR="00884648" w:rsidRPr="004153B1" w:rsidRDefault="00884648" w:rsidP="009156E9">
            <w:pPr>
              <w:spacing w:line="276" w:lineRule="auto"/>
              <w:jc w:val="center"/>
              <w:rPr>
                <w:rFonts w:ascii="Arial Nova Cond Light" w:hAnsi="Arial Nova Cond Light" w:cstheme="minorHAnsi"/>
                <w:color w:val="000000" w:themeColor="text1"/>
              </w:rPr>
            </w:pPr>
            <w:r w:rsidRPr="004153B1">
              <w:rPr>
                <w:rFonts w:ascii="Arial Nova Cond Light" w:hAnsi="Arial Nova Cond Light" w:cstheme="minorHAnsi"/>
                <w:color w:val="FFFFFF" w:themeColor="background1"/>
              </w:rPr>
              <w:lastRenderedPageBreak/>
              <w:t xml:space="preserve">FICHA TÉCNICA DEL INDICADOR </w:t>
            </w:r>
            <w:r w:rsidR="007A6C2E">
              <w:rPr>
                <w:rFonts w:ascii="Arial Nova Cond Light" w:hAnsi="Arial Nova Cond Light" w:cstheme="minorHAnsi"/>
                <w:color w:val="FFFFFF" w:themeColor="background1"/>
              </w:rPr>
              <w:t>1</w:t>
            </w:r>
            <w:r w:rsidR="00621F9B">
              <w:rPr>
                <w:rFonts w:ascii="Arial Nova Cond Light" w:hAnsi="Arial Nova Cond Light" w:cstheme="minorHAnsi"/>
                <w:color w:val="FFFFFF" w:themeColor="background1"/>
              </w:rPr>
              <w:t>3</w:t>
            </w:r>
            <w:r>
              <w:rPr>
                <w:rFonts w:ascii="Arial Nova Cond Light" w:hAnsi="Arial Nova Cond Light" w:cstheme="minorHAnsi"/>
                <w:color w:val="FFFFFF" w:themeColor="background1"/>
              </w:rPr>
              <w:t>.</w:t>
            </w:r>
            <w:r w:rsidR="004E3D1B">
              <w:rPr>
                <w:rFonts w:ascii="Arial Nova Cond Light" w:hAnsi="Arial Nova Cond Light" w:cstheme="minorHAnsi"/>
                <w:color w:val="FFFFFF" w:themeColor="background1"/>
              </w:rPr>
              <w:t>1</w:t>
            </w:r>
          </w:p>
        </w:tc>
      </w:tr>
      <w:tr w:rsidR="00884648" w:rsidRPr="00604868" w14:paraId="170A28AD" w14:textId="77777777" w:rsidTr="00370776">
        <w:trPr>
          <w:trHeight w:val="534"/>
        </w:trPr>
        <w:tc>
          <w:tcPr>
            <w:tcW w:w="1598" w:type="pct"/>
            <w:gridSpan w:val="2"/>
            <w:shd w:val="clear" w:color="auto" w:fill="C45911" w:themeFill="accent2" w:themeFillShade="BF"/>
            <w:vAlign w:val="center"/>
          </w:tcPr>
          <w:p w14:paraId="0DF530F4" w14:textId="77777777" w:rsidR="00884648" w:rsidRPr="004153B1" w:rsidRDefault="00884648"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Objetivo prioritario:</w:t>
            </w:r>
          </w:p>
        </w:tc>
        <w:tc>
          <w:tcPr>
            <w:tcW w:w="3402" w:type="pct"/>
            <w:gridSpan w:val="9"/>
            <w:vAlign w:val="center"/>
          </w:tcPr>
          <w:p w14:paraId="1263BB03" w14:textId="77777777" w:rsidR="00884648" w:rsidRPr="004153B1" w:rsidRDefault="00884648" w:rsidP="009156E9">
            <w:pPr>
              <w:spacing w:line="276" w:lineRule="auto"/>
              <w:rPr>
                <w:rFonts w:ascii="Arial Nova Cond Light" w:hAnsi="Arial Nova Cond Light" w:cstheme="minorHAnsi"/>
                <w:bCs/>
                <w:sz w:val="20"/>
                <w:szCs w:val="20"/>
              </w:rPr>
            </w:pPr>
            <w:r w:rsidRPr="004153B1">
              <w:rPr>
                <w:rFonts w:ascii="Arial Nova Cond Light" w:eastAsia="Calibri" w:hAnsi="Arial Nova Cond Light" w:cstheme="minorHAnsi"/>
                <w:bCs/>
                <w:color w:val="000000" w:themeColor="text1"/>
                <w:sz w:val="20"/>
                <w:szCs w:val="20"/>
              </w:rPr>
              <w:t>OP1 Incrementar la calidad de los productos y servicios que las entidades del sector público y las empresas ofrecen al ciudadano</w:t>
            </w:r>
          </w:p>
        </w:tc>
      </w:tr>
      <w:tr w:rsidR="00884648" w:rsidRPr="00604868" w14:paraId="05BFD324" w14:textId="77777777" w:rsidTr="00370776">
        <w:trPr>
          <w:trHeight w:val="534"/>
        </w:trPr>
        <w:tc>
          <w:tcPr>
            <w:tcW w:w="1598" w:type="pct"/>
            <w:gridSpan w:val="2"/>
            <w:shd w:val="clear" w:color="auto" w:fill="C45911" w:themeFill="accent2" w:themeFillShade="BF"/>
            <w:vAlign w:val="center"/>
          </w:tcPr>
          <w:p w14:paraId="7BC72C5E" w14:textId="77777777" w:rsidR="00884648" w:rsidRPr="004153B1" w:rsidRDefault="00884648"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Lineamiento de política</w:t>
            </w:r>
          </w:p>
        </w:tc>
        <w:tc>
          <w:tcPr>
            <w:tcW w:w="3402" w:type="pct"/>
            <w:gridSpan w:val="9"/>
            <w:vAlign w:val="center"/>
          </w:tcPr>
          <w:p w14:paraId="22FE02D8" w14:textId="77777777" w:rsidR="00884648" w:rsidRPr="004153B1" w:rsidRDefault="00884648" w:rsidP="009156E9">
            <w:pPr>
              <w:spacing w:line="276" w:lineRule="auto"/>
              <w:rPr>
                <w:rFonts w:ascii="Arial Nova Cond Light" w:hAnsi="Arial Nova Cond Light"/>
                <w:sz w:val="20"/>
                <w:szCs w:val="20"/>
              </w:rPr>
            </w:pPr>
            <w:r w:rsidRPr="004153B1">
              <w:rPr>
                <w:rFonts w:ascii="Arial Nova Cond Light" w:eastAsia="Calibri" w:hAnsi="Arial Nova Cond Light" w:cstheme="minorHAnsi"/>
                <w:bCs/>
                <w:sz w:val="20"/>
                <w:szCs w:val="20"/>
              </w:rPr>
              <w:t>L.1.1. Incrementar el uso de estándares de calidad en los bienes y servicios que brindan las entidades públicas.</w:t>
            </w:r>
          </w:p>
        </w:tc>
      </w:tr>
      <w:tr w:rsidR="00884648" w:rsidRPr="00604868" w14:paraId="77555ACA" w14:textId="77777777" w:rsidTr="00370776">
        <w:trPr>
          <w:trHeight w:val="534"/>
        </w:trPr>
        <w:tc>
          <w:tcPr>
            <w:tcW w:w="1598" w:type="pct"/>
            <w:gridSpan w:val="2"/>
            <w:shd w:val="clear" w:color="auto" w:fill="C45911" w:themeFill="accent2" w:themeFillShade="BF"/>
            <w:vAlign w:val="center"/>
          </w:tcPr>
          <w:p w14:paraId="2B13C82C" w14:textId="77777777" w:rsidR="00884648" w:rsidRPr="004153B1" w:rsidRDefault="00884648"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Nombre del servicio</w:t>
            </w:r>
          </w:p>
        </w:tc>
        <w:tc>
          <w:tcPr>
            <w:tcW w:w="3402" w:type="pct"/>
            <w:gridSpan w:val="9"/>
            <w:tcBorders>
              <w:bottom w:val="single" w:sz="4" w:space="0" w:color="auto"/>
            </w:tcBorders>
            <w:vAlign w:val="center"/>
          </w:tcPr>
          <w:p w14:paraId="30F30D63" w14:textId="36461587" w:rsidR="00884648" w:rsidRPr="004153B1" w:rsidRDefault="007A6C2E" w:rsidP="009156E9">
            <w:pPr>
              <w:spacing w:line="276" w:lineRule="auto"/>
              <w:rPr>
                <w:rFonts w:ascii="Arial Nova Cond Light" w:eastAsia="Calibri" w:hAnsi="Arial Nova Cond Light" w:cstheme="minorHAnsi"/>
                <w:bCs/>
                <w:sz w:val="20"/>
                <w:szCs w:val="20"/>
              </w:rPr>
            </w:pPr>
            <w:r>
              <w:rPr>
                <w:rFonts w:ascii="Arial Nova Cond Light" w:hAnsi="Arial Nova Cond Light" w:cs="Calibri Light"/>
                <w:sz w:val="20"/>
                <w:szCs w:val="20"/>
              </w:rPr>
              <w:t>1</w:t>
            </w:r>
            <w:r w:rsidR="00621F9B">
              <w:rPr>
                <w:rFonts w:ascii="Arial Nova Cond Light" w:hAnsi="Arial Nova Cond Light" w:cs="Calibri Light"/>
                <w:sz w:val="20"/>
                <w:szCs w:val="20"/>
              </w:rPr>
              <w:t>3</w:t>
            </w:r>
            <w:r w:rsidR="00884648">
              <w:rPr>
                <w:rFonts w:ascii="Arial Nova Cond Light" w:hAnsi="Arial Nova Cond Light" w:cs="Calibri Light"/>
                <w:sz w:val="20"/>
                <w:szCs w:val="20"/>
              </w:rPr>
              <w:t xml:space="preserve">. </w:t>
            </w:r>
            <w:r w:rsidR="00884648" w:rsidRPr="004153B1">
              <w:rPr>
                <w:rFonts w:ascii="Arial Nova Cond Light" w:hAnsi="Arial Nova Cond Light" w:cs="Calibri Light"/>
                <w:sz w:val="20"/>
                <w:szCs w:val="20"/>
              </w:rPr>
              <w:t xml:space="preserve">REGULACIÓN EN MATERIA DE EFICIENCIA ENERGÉTICA RESPECTO A AUDITORÍAS ENERGÉTICAS </w:t>
            </w:r>
            <w:r w:rsidR="00884648" w:rsidRPr="004153B1">
              <w:rPr>
                <w:rFonts w:ascii="Arial Nova Cond Light" w:hAnsi="Arial Nova Cond Light"/>
                <w:sz w:val="20"/>
                <w:szCs w:val="20"/>
              </w:rPr>
              <w:t>QUE INCORPORE ESTÁNDARES DE CALIDAD.</w:t>
            </w:r>
          </w:p>
        </w:tc>
      </w:tr>
      <w:tr w:rsidR="00884648" w:rsidRPr="00604868" w14:paraId="05C78195" w14:textId="77777777" w:rsidTr="00370776">
        <w:trPr>
          <w:trHeight w:val="534"/>
        </w:trPr>
        <w:tc>
          <w:tcPr>
            <w:tcW w:w="1598" w:type="pct"/>
            <w:gridSpan w:val="2"/>
            <w:shd w:val="clear" w:color="auto" w:fill="C45911" w:themeFill="accent2" w:themeFillShade="BF"/>
            <w:vAlign w:val="center"/>
          </w:tcPr>
          <w:p w14:paraId="2088F0B2" w14:textId="77777777" w:rsidR="00884648" w:rsidRPr="004153B1" w:rsidRDefault="00884648"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Nombre del indicador</w:t>
            </w:r>
          </w:p>
        </w:tc>
        <w:tc>
          <w:tcPr>
            <w:tcW w:w="3402" w:type="pct"/>
            <w:gridSpan w:val="9"/>
            <w:shd w:val="clear" w:color="auto" w:fill="auto"/>
            <w:vAlign w:val="center"/>
          </w:tcPr>
          <w:p w14:paraId="40869323" w14:textId="77777777" w:rsidR="00884648" w:rsidRPr="004153B1" w:rsidRDefault="00884648" w:rsidP="009156E9">
            <w:pPr>
              <w:spacing w:line="276" w:lineRule="auto"/>
              <w:rPr>
                <w:rFonts w:ascii="Arial Nova Cond Light" w:hAnsi="Arial Nova Cond Light" w:cs="Calibri Light"/>
                <w:sz w:val="20"/>
                <w:szCs w:val="20"/>
              </w:rPr>
            </w:pPr>
            <w:r w:rsidRPr="004153B1">
              <w:rPr>
                <w:rFonts w:ascii="Arial Nova Cond Light" w:hAnsi="Arial Nova Cond Light" w:cs="Calibri Light"/>
                <w:sz w:val="20"/>
                <w:szCs w:val="20"/>
              </w:rPr>
              <w:t>Porcentaje de lineamientos normativos relativos a auditorías energéticas que aplican servicios IC, desarrollados dentro de los plazos programados</w:t>
            </w:r>
          </w:p>
        </w:tc>
      </w:tr>
      <w:tr w:rsidR="00884648" w:rsidRPr="00604868" w14:paraId="71D01ED8" w14:textId="77777777" w:rsidTr="00370776">
        <w:trPr>
          <w:trHeight w:val="77"/>
        </w:trPr>
        <w:tc>
          <w:tcPr>
            <w:tcW w:w="1598" w:type="pct"/>
            <w:gridSpan w:val="2"/>
            <w:shd w:val="clear" w:color="auto" w:fill="C45911" w:themeFill="accent2" w:themeFillShade="BF"/>
            <w:vAlign w:val="center"/>
          </w:tcPr>
          <w:p w14:paraId="51C2D8C4" w14:textId="77777777" w:rsidR="00884648" w:rsidRPr="004153B1" w:rsidRDefault="00884648"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Justificación</w:t>
            </w:r>
          </w:p>
        </w:tc>
        <w:tc>
          <w:tcPr>
            <w:tcW w:w="3402" w:type="pct"/>
            <w:gridSpan w:val="9"/>
            <w:shd w:val="clear" w:color="auto" w:fill="auto"/>
            <w:vAlign w:val="center"/>
          </w:tcPr>
          <w:p w14:paraId="3B02B46A" w14:textId="77777777" w:rsidR="00884648" w:rsidRPr="004153B1" w:rsidRDefault="00884648" w:rsidP="009156E9">
            <w:pPr>
              <w:spacing w:line="276" w:lineRule="auto"/>
              <w:rPr>
                <w:rFonts w:ascii="Arial Nova Cond Light" w:hAnsi="Arial Nova Cond Light" w:cstheme="minorHAnsi"/>
                <w:bCs/>
                <w:sz w:val="20"/>
                <w:szCs w:val="20"/>
              </w:rPr>
            </w:pPr>
            <w:r w:rsidRPr="004153B1">
              <w:rPr>
                <w:rFonts w:ascii="Arial Nova Cond Light" w:hAnsi="Arial Nova Cond Light" w:cstheme="minorHAnsi"/>
                <w:bCs/>
                <w:sz w:val="20"/>
                <w:szCs w:val="20"/>
              </w:rPr>
              <w:t>El indicador se orienta a medir como parámetro de calidad, el desarrollo de los lineamientos normativos cumpliendo los plazos establecidos para tal fin.</w:t>
            </w:r>
          </w:p>
        </w:tc>
      </w:tr>
      <w:tr w:rsidR="00884648" w:rsidRPr="00604868" w14:paraId="2FDE86C3" w14:textId="77777777" w:rsidTr="00370776">
        <w:trPr>
          <w:trHeight w:val="506"/>
        </w:trPr>
        <w:tc>
          <w:tcPr>
            <w:tcW w:w="1598" w:type="pct"/>
            <w:gridSpan w:val="2"/>
            <w:shd w:val="clear" w:color="auto" w:fill="C45911" w:themeFill="accent2" w:themeFillShade="BF"/>
            <w:vAlign w:val="center"/>
          </w:tcPr>
          <w:p w14:paraId="583C4A97" w14:textId="77777777" w:rsidR="00884648" w:rsidRPr="004153B1" w:rsidRDefault="00884648"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Responsable de indicador</w:t>
            </w:r>
          </w:p>
        </w:tc>
        <w:tc>
          <w:tcPr>
            <w:tcW w:w="3402" w:type="pct"/>
            <w:gridSpan w:val="9"/>
            <w:tcBorders>
              <w:bottom w:val="single" w:sz="4" w:space="0" w:color="auto"/>
            </w:tcBorders>
            <w:shd w:val="clear" w:color="auto" w:fill="auto"/>
            <w:vAlign w:val="center"/>
          </w:tcPr>
          <w:p w14:paraId="1C066218" w14:textId="77777777" w:rsidR="00884648" w:rsidRPr="004153B1" w:rsidRDefault="00884648" w:rsidP="009156E9">
            <w:pPr>
              <w:rPr>
                <w:rFonts w:ascii="Arial Nova Cond Light" w:hAnsi="Arial Nova Cond Light" w:cstheme="majorHAnsi"/>
                <w:bCs/>
                <w:sz w:val="20"/>
                <w:szCs w:val="20"/>
              </w:rPr>
            </w:pPr>
            <w:r w:rsidRPr="004153B1">
              <w:rPr>
                <w:rFonts w:ascii="Arial Nova Cond Light" w:hAnsi="Arial Nova Cond Light" w:cstheme="majorHAnsi"/>
                <w:bCs/>
                <w:sz w:val="20"/>
                <w:szCs w:val="20"/>
              </w:rPr>
              <w:t>Dirección General de Eficiencia Energética</w:t>
            </w:r>
          </w:p>
          <w:p w14:paraId="3BEDE106" w14:textId="77777777" w:rsidR="00884648" w:rsidRPr="004153B1" w:rsidRDefault="00884648" w:rsidP="009156E9">
            <w:pPr>
              <w:spacing w:line="276" w:lineRule="auto"/>
              <w:rPr>
                <w:rFonts w:ascii="Arial Nova Cond Light" w:hAnsi="Arial Nova Cond Light" w:cstheme="minorHAnsi"/>
                <w:bCs/>
                <w:sz w:val="20"/>
                <w:szCs w:val="20"/>
              </w:rPr>
            </w:pPr>
            <w:r w:rsidRPr="004153B1">
              <w:rPr>
                <w:rFonts w:ascii="Arial Nova Cond Light" w:hAnsi="Arial Nova Cond Light" w:cstheme="majorHAnsi"/>
                <w:bCs/>
                <w:sz w:val="20"/>
                <w:szCs w:val="20"/>
              </w:rPr>
              <w:t>(MINEM)</w:t>
            </w:r>
          </w:p>
        </w:tc>
      </w:tr>
      <w:tr w:rsidR="00884648" w:rsidRPr="00604868" w14:paraId="0B114F10" w14:textId="77777777" w:rsidTr="00370776">
        <w:trPr>
          <w:trHeight w:val="364"/>
        </w:trPr>
        <w:tc>
          <w:tcPr>
            <w:tcW w:w="1598" w:type="pct"/>
            <w:gridSpan w:val="2"/>
            <w:shd w:val="clear" w:color="auto" w:fill="C45911" w:themeFill="accent2" w:themeFillShade="BF"/>
            <w:vAlign w:val="center"/>
          </w:tcPr>
          <w:p w14:paraId="06E4A9AE" w14:textId="77777777" w:rsidR="00884648" w:rsidRPr="004153B1" w:rsidRDefault="00884648"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Limitaciones para la medición del indicador</w:t>
            </w:r>
          </w:p>
        </w:tc>
        <w:tc>
          <w:tcPr>
            <w:tcW w:w="3402" w:type="pct"/>
            <w:gridSpan w:val="9"/>
            <w:shd w:val="clear" w:color="auto" w:fill="auto"/>
            <w:vAlign w:val="center"/>
          </w:tcPr>
          <w:p w14:paraId="0D4E2C97" w14:textId="77777777" w:rsidR="00884648" w:rsidRPr="004153B1" w:rsidRDefault="00884648" w:rsidP="009156E9">
            <w:pPr>
              <w:rPr>
                <w:rFonts w:ascii="Arial Nova Cond Light" w:hAnsi="Arial Nova Cond Light" w:cstheme="minorHAnsi"/>
                <w:bCs/>
                <w:sz w:val="20"/>
                <w:szCs w:val="20"/>
              </w:rPr>
            </w:pPr>
            <w:r w:rsidRPr="004153B1">
              <w:rPr>
                <w:rFonts w:ascii="Arial Nova Cond Light" w:hAnsi="Arial Nova Cond Light" w:cstheme="minorHAnsi"/>
                <w:bCs/>
                <w:sz w:val="20"/>
                <w:szCs w:val="20"/>
              </w:rPr>
              <w:t>Ninguna identificada</w:t>
            </w:r>
          </w:p>
        </w:tc>
      </w:tr>
      <w:tr w:rsidR="00884648" w:rsidRPr="00604868" w14:paraId="1A17BF52" w14:textId="77777777" w:rsidTr="00370776">
        <w:trPr>
          <w:trHeight w:val="537"/>
        </w:trPr>
        <w:tc>
          <w:tcPr>
            <w:tcW w:w="1598" w:type="pct"/>
            <w:gridSpan w:val="2"/>
            <w:shd w:val="clear" w:color="auto" w:fill="C45911" w:themeFill="accent2" w:themeFillShade="BF"/>
            <w:vAlign w:val="center"/>
          </w:tcPr>
          <w:p w14:paraId="3212C0C0" w14:textId="77777777" w:rsidR="00884648" w:rsidRPr="004153B1" w:rsidRDefault="00884648"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Método de cálculo</w:t>
            </w:r>
          </w:p>
        </w:tc>
        <w:tc>
          <w:tcPr>
            <w:tcW w:w="3402" w:type="pct"/>
            <w:gridSpan w:val="9"/>
            <w:shd w:val="clear" w:color="auto" w:fill="FFFFFF" w:themeFill="background1"/>
            <w:vAlign w:val="center"/>
          </w:tcPr>
          <w:p w14:paraId="14795879" w14:textId="77777777" w:rsidR="00884648" w:rsidRPr="004153B1" w:rsidRDefault="00884648" w:rsidP="009156E9">
            <w:pPr>
              <w:spacing w:line="276" w:lineRule="auto"/>
              <w:rPr>
                <w:rFonts w:ascii="Arial Nova Cond Light" w:hAnsi="Arial Nova Cond Light" w:cstheme="minorHAnsi"/>
                <w:bCs/>
                <w:sz w:val="20"/>
                <w:szCs w:val="20"/>
              </w:rPr>
            </w:pPr>
            <w:r w:rsidRPr="004153B1">
              <w:rPr>
                <w:rFonts w:ascii="Arial Nova Cond Light" w:hAnsi="Arial Nova Cond Light" w:cstheme="minorHAnsi"/>
                <w:bCs/>
                <w:sz w:val="20"/>
                <w:szCs w:val="20"/>
              </w:rPr>
              <w:t>Fórmula</w:t>
            </w:r>
          </w:p>
          <w:p w14:paraId="0E43E1D1" w14:textId="77777777" w:rsidR="00884648" w:rsidRPr="004153B1" w:rsidRDefault="00884648" w:rsidP="009156E9">
            <w:pPr>
              <w:spacing w:line="276" w:lineRule="auto"/>
              <w:rPr>
                <w:rFonts w:ascii="Arial Nova Cond Light" w:eastAsiaTheme="minorEastAsia" w:hAnsi="Arial Nova Cond Light" w:cstheme="minorHAnsi"/>
                <w:sz w:val="20"/>
                <w:szCs w:val="20"/>
              </w:rPr>
            </w:pPr>
            <m:oMathPara>
              <m:oMath>
                <m:r>
                  <w:rPr>
                    <w:rFonts w:ascii="Cambria Math" w:hAnsi="Cambria Math" w:cstheme="minorHAnsi"/>
                    <w:sz w:val="20"/>
                    <w:szCs w:val="20"/>
                  </w:rPr>
                  <m:t>%DNAEIC=</m:t>
                </m:r>
                <m:f>
                  <m:fPr>
                    <m:ctrlPr>
                      <w:rPr>
                        <w:rFonts w:ascii="Cambria Math" w:hAnsi="Cambria Math" w:cstheme="minorHAnsi"/>
                        <w:bCs/>
                        <w:i/>
                        <w:sz w:val="20"/>
                        <w:szCs w:val="20"/>
                      </w:rPr>
                    </m:ctrlPr>
                  </m:fPr>
                  <m:num>
                    <m:r>
                      <w:rPr>
                        <w:rFonts w:ascii="Cambria Math" w:hAnsi="Cambria Math" w:cstheme="minorHAnsi"/>
                        <w:sz w:val="20"/>
                        <w:szCs w:val="20"/>
                      </w:rPr>
                      <m:t>CDNAEIC</m:t>
                    </m:r>
                  </m:num>
                  <m:den>
                    <m:r>
                      <w:rPr>
                        <w:rFonts w:ascii="Cambria Math" w:hAnsi="Cambria Math" w:cstheme="minorHAnsi"/>
                        <w:sz w:val="20"/>
                        <w:szCs w:val="20"/>
                      </w:rPr>
                      <m:t>CTDN</m:t>
                    </m:r>
                  </m:den>
                </m:f>
                <m:r>
                  <w:rPr>
                    <w:rFonts w:ascii="Cambria Math" w:hAnsi="Cambria Math" w:cstheme="minorHAnsi"/>
                    <w:sz w:val="20"/>
                    <w:szCs w:val="20"/>
                  </w:rPr>
                  <m:t>× 100%</m:t>
                </m:r>
              </m:oMath>
            </m:oMathPara>
          </w:p>
          <w:p w14:paraId="5D3AC9D1" w14:textId="77777777" w:rsidR="00884648" w:rsidRPr="004153B1" w:rsidRDefault="00884648" w:rsidP="009156E9">
            <w:pPr>
              <w:spacing w:line="276" w:lineRule="auto"/>
              <w:rPr>
                <w:rFonts w:ascii="Arial Nova Cond Light" w:hAnsi="Arial Nova Cond Light" w:cstheme="minorHAnsi"/>
                <w:bCs/>
                <w:sz w:val="16"/>
                <w:szCs w:val="16"/>
                <w:u w:val="single"/>
              </w:rPr>
            </w:pPr>
            <w:r w:rsidRPr="004153B1">
              <w:rPr>
                <w:rFonts w:ascii="Arial Nova Cond Light" w:hAnsi="Arial Nova Cond Light" w:cstheme="minorHAnsi"/>
                <w:bCs/>
                <w:sz w:val="16"/>
                <w:szCs w:val="16"/>
                <w:u w:val="single"/>
              </w:rPr>
              <w:t>Especificaciones técnicas</w:t>
            </w:r>
          </w:p>
          <w:p w14:paraId="335D4E4A" w14:textId="77777777" w:rsidR="00884648" w:rsidRPr="004153B1" w:rsidRDefault="00884648" w:rsidP="009156E9">
            <w:pPr>
              <w:spacing w:line="276" w:lineRule="auto"/>
              <w:rPr>
                <w:rFonts w:ascii="Arial Nova Cond Light" w:hAnsi="Arial Nova Cond Light" w:cstheme="minorHAnsi"/>
                <w:bCs/>
                <w:sz w:val="16"/>
                <w:szCs w:val="16"/>
              </w:rPr>
            </w:pPr>
            <w:r w:rsidRPr="004153B1">
              <w:rPr>
                <w:rFonts w:ascii="Arial Nova Cond Light" w:hAnsi="Arial Nova Cond Light" w:cstheme="minorHAnsi"/>
                <w:bCs/>
                <w:sz w:val="16"/>
                <w:szCs w:val="16"/>
              </w:rPr>
              <w:t>%DNAEIC: Porcentaje de lineamientos normativos relativos a Auditorías Energéticas que incluyen servicios de la infraestructura de la calidad, desarrollados en los plazos programados.</w:t>
            </w:r>
          </w:p>
          <w:p w14:paraId="1D912DEC" w14:textId="77777777" w:rsidR="00884648" w:rsidRPr="004153B1" w:rsidRDefault="00884648" w:rsidP="009156E9">
            <w:pPr>
              <w:spacing w:line="276" w:lineRule="auto"/>
              <w:rPr>
                <w:rFonts w:ascii="Arial Nova Cond Light" w:hAnsi="Arial Nova Cond Light" w:cstheme="minorHAnsi"/>
                <w:bCs/>
                <w:sz w:val="16"/>
                <w:szCs w:val="16"/>
              </w:rPr>
            </w:pPr>
            <w:r w:rsidRPr="004153B1">
              <w:rPr>
                <w:rFonts w:ascii="Arial Nova Cond Light" w:hAnsi="Arial Nova Cond Light" w:cstheme="minorHAnsi"/>
                <w:bCs/>
                <w:sz w:val="16"/>
                <w:szCs w:val="16"/>
              </w:rPr>
              <w:t>CDNAEIC: Cantidad Acumulada de lineamientos normativos de Auditorías Energéticas relativos a Eficiencia energética que incluyen servicios de la infraestructura de la calidad desarrollados en los plazos programados.</w:t>
            </w:r>
          </w:p>
          <w:p w14:paraId="659B83AF" w14:textId="77777777" w:rsidR="00884648" w:rsidRPr="004153B1" w:rsidRDefault="00884648" w:rsidP="009156E9">
            <w:pPr>
              <w:spacing w:line="276" w:lineRule="auto"/>
              <w:rPr>
                <w:rFonts w:ascii="Arial Nova Cond Light" w:hAnsi="Arial Nova Cond Light" w:cstheme="minorHAnsi"/>
                <w:bCs/>
                <w:sz w:val="20"/>
                <w:szCs w:val="20"/>
              </w:rPr>
            </w:pPr>
            <w:r w:rsidRPr="004153B1">
              <w:rPr>
                <w:rFonts w:ascii="Arial Nova Cond Light" w:hAnsi="Arial Nova Cond Light" w:cstheme="minorHAnsi"/>
                <w:bCs/>
                <w:sz w:val="16"/>
                <w:szCs w:val="16"/>
              </w:rPr>
              <w:t>CTDN:   Cantidad total de lineamientos normativos relativos a Auditorías Energéticas relativos a Eficiencia energética (Cantidad total de 3 al 2030)</w:t>
            </w:r>
          </w:p>
        </w:tc>
      </w:tr>
      <w:tr w:rsidR="00884648" w:rsidRPr="00604868" w14:paraId="5B4FC83E" w14:textId="77777777" w:rsidTr="00370776">
        <w:trPr>
          <w:trHeight w:val="617"/>
        </w:trPr>
        <w:tc>
          <w:tcPr>
            <w:tcW w:w="1598" w:type="pct"/>
            <w:gridSpan w:val="2"/>
            <w:shd w:val="clear" w:color="auto" w:fill="C45911" w:themeFill="accent2" w:themeFillShade="BF"/>
            <w:vAlign w:val="center"/>
          </w:tcPr>
          <w:p w14:paraId="1C13721A" w14:textId="77777777" w:rsidR="00884648" w:rsidRPr="004153B1" w:rsidRDefault="00884648"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Sentido esperado del indicador:</w:t>
            </w:r>
          </w:p>
        </w:tc>
        <w:tc>
          <w:tcPr>
            <w:tcW w:w="3402" w:type="pct"/>
            <w:gridSpan w:val="9"/>
            <w:tcBorders>
              <w:bottom w:val="single" w:sz="4" w:space="0" w:color="auto"/>
            </w:tcBorders>
            <w:shd w:val="clear" w:color="auto" w:fill="auto"/>
            <w:vAlign w:val="center"/>
          </w:tcPr>
          <w:p w14:paraId="310D0399" w14:textId="6F634247" w:rsidR="00884648" w:rsidRPr="004153B1" w:rsidRDefault="00C8138A" w:rsidP="009156E9">
            <w:pPr>
              <w:spacing w:line="276" w:lineRule="auto"/>
              <w:rPr>
                <w:rFonts w:ascii="Arial Nova Cond Light" w:hAnsi="Arial Nova Cond Light" w:cstheme="minorHAnsi"/>
                <w:bCs/>
                <w:sz w:val="20"/>
                <w:szCs w:val="20"/>
              </w:rPr>
            </w:pPr>
            <w:r>
              <w:rPr>
                <w:rFonts w:ascii="Arial Nova Cond Light" w:hAnsi="Arial Nova Cond Light" w:cstheme="minorHAnsi"/>
                <w:sz w:val="20"/>
                <w:szCs w:val="20"/>
              </w:rPr>
              <w:t>Ascendente</w:t>
            </w:r>
          </w:p>
        </w:tc>
      </w:tr>
      <w:tr w:rsidR="00884648" w:rsidRPr="00604868" w14:paraId="174837B2" w14:textId="77777777" w:rsidTr="00370776">
        <w:trPr>
          <w:trHeight w:val="617"/>
        </w:trPr>
        <w:tc>
          <w:tcPr>
            <w:tcW w:w="1598" w:type="pct"/>
            <w:gridSpan w:val="2"/>
            <w:shd w:val="clear" w:color="auto" w:fill="C45911" w:themeFill="accent2" w:themeFillShade="BF"/>
            <w:vAlign w:val="center"/>
          </w:tcPr>
          <w:p w14:paraId="1EC1CD30" w14:textId="77777777" w:rsidR="00884648" w:rsidRPr="004153B1" w:rsidRDefault="00884648" w:rsidP="009156E9">
            <w:pPr>
              <w:spacing w:line="276" w:lineRule="auto"/>
              <w:rPr>
                <w:rFonts w:ascii="Arial Nova Cond Light" w:hAnsi="Arial Nova Cond Light" w:cstheme="minorHAnsi"/>
                <w:bCs/>
                <w:color w:val="FFFFFF" w:themeColor="background1"/>
                <w:sz w:val="20"/>
                <w:szCs w:val="20"/>
              </w:rPr>
            </w:pPr>
            <w:r w:rsidRPr="004153B1">
              <w:rPr>
                <w:rFonts w:ascii="Arial Nova Cond Light" w:hAnsi="Arial Nova Cond Light" w:cstheme="minorHAnsi"/>
                <w:bCs/>
                <w:color w:val="FFFFFF" w:themeColor="background1"/>
                <w:sz w:val="20"/>
                <w:szCs w:val="20"/>
              </w:rPr>
              <w:t>Supuestos</w:t>
            </w:r>
          </w:p>
        </w:tc>
        <w:tc>
          <w:tcPr>
            <w:tcW w:w="3402" w:type="pct"/>
            <w:gridSpan w:val="9"/>
            <w:tcBorders>
              <w:bottom w:val="single" w:sz="4" w:space="0" w:color="auto"/>
            </w:tcBorders>
            <w:shd w:val="clear" w:color="auto" w:fill="auto"/>
            <w:vAlign w:val="center"/>
          </w:tcPr>
          <w:p w14:paraId="0BE97C0A" w14:textId="77777777" w:rsidR="00884648" w:rsidRPr="004153B1" w:rsidRDefault="00884648" w:rsidP="009156E9">
            <w:pPr>
              <w:spacing w:line="276" w:lineRule="auto"/>
              <w:rPr>
                <w:rFonts w:ascii="Arial Nova Cond Light" w:hAnsi="Arial Nova Cond Light" w:cstheme="minorHAnsi"/>
                <w:sz w:val="20"/>
                <w:szCs w:val="20"/>
              </w:rPr>
            </w:pPr>
            <w:r w:rsidRPr="004153B1">
              <w:rPr>
                <w:rFonts w:ascii="Arial Nova Cond Light" w:hAnsi="Arial Nova Cond Light" w:cstheme="minorHAnsi"/>
                <w:bCs/>
                <w:sz w:val="20"/>
                <w:szCs w:val="20"/>
              </w:rPr>
              <w:t>Se continúa el trabajo conjunto con INACAL, lo cual permite la constancia en la inclusión de estándares y servicios de IC en las regulaciones que se consideren pertinentes. </w:t>
            </w:r>
          </w:p>
        </w:tc>
      </w:tr>
      <w:tr w:rsidR="00884648" w:rsidRPr="00604868" w14:paraId="49755313" w14:textId="77777777" w:rsidTr="00370776">
        <w:trPr>
          <w:trHeight w:val="516"/>
        </w:trPr>
        <w:tc>
          <w:tcPr>
            <w:tcW w:w="1598" w:type="pct"/>
            <w:gridSpan w:val="2"/>
            <w:shd w:val="clear" w:color="auto" w:fill="C45911" w:themeFill="accent2" w:themeFillShade="BF"/>
            <w:vAlign w:val="center"/>
          </w:tcPr>
          <w:p w14:paraId="488D53A6" w14:textId="77777777" w:rsidR="00884648" w:rsidRPr="004153B1" w:rsidRDefault="00884648"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Fuente y bases de datos:</w:t>
            </w:r>
          </w:p>
        </w:tc>
        <w:tc>
          <w:tcPr>
            <w:tcW w:w="3402" w:type="pct"/>
            <w:gridSpan w:val="9"/>
            <w:shd w:val="clear" w:color="auto" w:fill="auto"/>
            <w:vAlign w:val="center"/>
          </w:tcPr>
          <w:p w14:paraId="70CED2AE" w14:textId="77777777" w:rsidR="00884648" w:rsidRPr="004153B1" w:rsidRDefault="00884648" w:rsidP="009156E9">
            <w:pPr>
              <w:spacing w:line="276" w:lineRule="auto"/>
              <w:rPr>
                <w:rFonts w:ascii="Arial Nova Cond Light" w:hAnsi="Arial Nova Cond Light" w:cstheme="minorHAnsi"/>
                <w:bCs/>
                <w:sz w:val="20"/>
                <w:szCs w:val="20"/>
              </w:rPr>
            </w:pPr>
            <w:r w:rsidRPr="004153B1">
              <w:rPr>
                <w:rFonts w:ascii="Arial Nova Cond Light" w:hAnsi="Arial Nova Cond Light" w:cstheme="minorHAnsi"/>
                <w:bCs/>
                <w:sz w:val="20"/>
                <w:szCs w:val="20"/>
              </w:rPr>
              <w:t>Información del inventario de dispositivos normativos relativos a auditorías energéticas aprobados de la Dirección General de Eficiencia energética.</w:t>
            </w:r>
          </w:p>
        </w:tc>
      </w:tr>
      <w:tr w:rsidR="00884648" w:rsidRPr="00604868" w14:paraId="13F40C95" w14:textId="77777777" w:rsidTr="00370776">
        <w:trPr>
          <w:trHeight w:val="516"/>
        </w:trPr>
        <w:tc>
          <w:tcPr>
            <w:tcW w:w="1598" w:type="pct"/>
            <w:gridSpan w:val="2"/>
            <w:shd w:val="clear" w:color="auto" w:fill="C45911" w:themeFill="accent2" w:themeFillShade="BF"/>
            <w:vAlign w:val="center"/>
          </w:tcPr>
          <w:p w14:paraId="3500CF1A" w14:textId="77777777" w:rsidR="00884648" w:rsidRPr="004153B1" w:rsidRDefault="00884648" w:rsidP="009156E9">
            <w:pPr>
              <w:spacing w:line="276" w:lineRule="auto"/>
              <w:rPr>
                <w:rFonts w:ascii="Arial Nova Cond Light" w:hAnsi="Arial Nova Cond Light" w:cstheme="minorHAnsi"/>
                <w:bCs/>
                <w:color w:val="FFFFFF" w:themeColor="background1"/>
                <w:sz w:val="20"/>
                <w:szCs w:val="20"/>
              </w:rPr>
            </w:pPr>
            <w:r w:rsidRPr="004153B1">
              <w:rPr>
                <w:rFonts w:ascii="Arial Nova Cond Light" w:hAnsi="Arial Nova Cond Light" w:cstheme="minorHAnsi"/>
                <w:bCs/>
                <w:color w:val="FFFFFF" w:themeColor="background1"/>
                <w:sz w:val="20"/>
                <w:szCs w:val="20"/>
              </w:rPr>
              <w:t>Tipo de indicador de servicios</w:t>
            </w:r>
          </w:p>
        </w:tc>
        <w:tc>
          <w:tcPr>
            <w:tcW w:w="3402" w:type="pct"/>
            <w:gridSpan w:val="9"/>
            <w:shd w:val="clear" w:color="auto" w:fill="auto"/>
            <w:vAlign w:val="center"/>
          </w:tcPr>
          <w:p w14:paraId="7B15F20E" w14:textId="77777777" w:rsidR="00884648" w:rsidRPr="004153B1" w:rsidRDefault="00884648" w:rsidP="009156E9">
            <w:pPr>
              <w:spacing w:line="276" w:lineRule="auto"/>
              <w:rPr>
                <w:rFonts w:ascii="Arial Nova Cond Light" w:hAnsi="Arial Nova Cond Light" w:cstheme="minorHAnsi"/>
                <w:bCs/>
                <w:sz w:val="20"/>
                <w:szCs w:val="20"/>
              </w:rPr>
            </w:pPr>
            <w:r w:rsidRPr="004153B1">
              <w:rPr>
                <w:rFonts w:ascii="Arial Nova Cond Light" w:hAnsi="Arial Nova Cond Light" w:cstheme="minorHAnsi"/>
                <w:bCs/>
                <w:sz w:val="20"/>
                <w:szCs w:val="20"/>
              </w:rPr>
              <w:t>Calidad</w:t>
            </w:r>
          </w:p>
        </w:tc>
      </w:tr>
      <w:tr w:rsidR="00884648" w:rsidRPr="00604868" w14:paraId="4F526625" w14:textId="77777777" w:rsidTr="00370776">
        <w:trPr>
          <w:trHeight w:val="561"/>
        </w:trPr>
        <w:tc>
          <w:tcPr>
            <w:tcW w:w="797" w:type="pct"/>
            <w:tcBorders>
              <w:tr2bl w:val="single" w:sz="4" w:space="0" w:color="auto"/>
            </w:tcBorders>
            <w:shd w:val="clear" w:color="auto" w:fill="C45911" w:themeFill="accent2" w:themeFillShade="BF"/>
            <w:vAlign w:val="center"/>
          </w:tcPr>
          <w:p w14:paraId="14936F99" w14:textId="77777777" w:rsidR="00884648" w:rsidRPr="004153B1" w:rsidRDefault="00884648" w:rsidP="009156E9">
            <w:pPr>
              <w:spacing w:line="276" w:lineRule="auto"/>
              <w:rPr>
                <w:rFonts w:ascii="Arial Nova Cond Light" w:hAnsi="Arial Nova Cond Light" w:cstheme="minorHAnsi"/>
                <w:bCs/>
                <w:color w:val="FFFFFF" w:themeColor="background1"/>
              </w:rPr>
            </w:pPr>
          </w:p>
        </w:tc>
        <w:tc>
          <w:tcPr>
            <w:tcW w:w="801" w:type="pct"/>
            <w:shd w:val="clear" w:color="auto" w:fill="C45911" w:themeFill="accent2" w:themeFillShade="BF"/>
            <w:vAlign w:val="center"/>
          </w:tcPr>
          <w:p w14:paraId="772CEE49"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Línea de base</w:t>
            </w:r>
          </w:p>
        </w:tc>
        <w:tc>
          <w:tcPr>
            <w:tcW w:w="3402" w:type="pct"/>
            <w:gridSpan w:val="9"/>
            <w:shd w:val="clear" w:color="auto" w:fill="C45911" w:themeFill="accent2" w:themeFillShade="BF"/>
            <w:vAlign w:val="center"/>
          </w:tcPr>
          <w:p w14:paraId="11BE5F15"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Logros esperados</w:t>
            </w:r>
          </w:p>
        </w:tc>
      </w:tr>
      <w:tr w:rsidR="00884648" w:rsidRPr="00604868" w14:paraId="07DC8A96" w14:textId="77777777" w:rsidTr="00370776">
        <w:trPr>
          <w:trHeight w:val="414"/>
        </w:trPr>
        <w:tc>
          <w:tcPr>
            <w:tcW w:w="797" w:type="pct"/>
            <w:shd w:val="clear" w:color="auto" w:fill="C45911" w:themeFill="accent2" w:themeFillShade="BF"/>
            <w:vAlign w:val="center"/>
          </w:tcPr>
          <w:p w14:paraId="27257827" w14:textId="77777777" w:rsidR="00884648" w:rsidRPr="004153B1" w:rsidRDefault="00884648" w:rsidP="009156E9">
            <w:pPr>
              <w:spacing w:line="276" w:lineRule="auto"/>
              <w:jc w:val="center"/>
              <w:rPr>
                <w:rFonts w:ascii="Arial Nova Cond Light" w:hAnsi="Arial Nova Cond Light" w:cstheme="minorHAnsi"/>
                <w:bCs/>
                <w:color w:val="FFFFFF" w:themeColor="background1"/>
              </w:rPr>
            </w:pPr>
            <w:r w:rsidRPr="004153B1">
              <w:rPr>
                <w:rFonts w:ascii="Arial Nova Cond Light" w:hAnsi="Arial Nova Cond Light" w:cstheme="minorHAnsi"/>
                <w:bCs/>
                <w:color w:val="FFFFFF" w:themeColor="background1"/>
              </w:rPr>
              <w:t>Año</w:t>
            </w:r>
          </w:p>
        </w:tc>
        <w:tc>
          <w:tcPr>
            <w:tcW w:w="801" w:type="pct"/>
            <w:tcBorders>
              <w:bottom w:val="single" w:sz="4" w:space="0" w:color="auto"/>
            </w:tcBorders>
            <w:shd w:val="clear" w:color="auto" w:fill="C45911" w:themeFill="accent2" w:themeFillShade="BF"/>
            <w:vAlign w:val="center"/>
          </w:tcPr>
          <w:p w14:paraId="637F3A6C"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2019</w:t>
            </w:r>
          </w:p>
        </w:tc>
        <w:tc>
          <w:tcPr>
            <w:tcW w:w="319" w:type="pct"/>
            <w:tcBorders>
              <w:bottom w:val="single" w:sz="4" w:space="0" w:color="auto"/>
            </w:tcBorders>
            <w:shd w:val="clear" w:color="auto" w:fill="C45911" w:themeFill="accent2" w:themeFillShade="BF"/>
            <w:vAlign w:val="center"/>
          </w:tcPr>
          <w:p w14:paraId="22F11B4D"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2022</w:t>
            </w:r>
          </w:p>
        </w:tc>
        <w:tc>
          <w:tcPr>
            <w:tcW w:w="398" w:type="pct"/>
            <w:tcBorders>
              <w:bottom w:val="single" w:sz="4" w:space="0" w:color="auto"/>
            </w:tcBorders>
            <w:shd w:val="clear" w:color="auto" w:fill="C45911" w:themeFill="accent2" w:themeFillShade="BF"/>
            <w:vAlign w:val="center"/>
          </w:tcPr>
          <w:p w14:paraId="16B11930"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2023</w:t>
            </w:r>
          </w:p>
        </w:tc>
        <w:tc>
          <w:tcPr>
            <w:tcW w:w="385" w:type="pct"/>
            <w:tcBorders>
              <w:bottom w:val="single" w:sz="4" w:space="0" w:color="auto"/>
            </w:tcBorders>
            <w:shd w:val="clear" w:color="auto" w:fill="C45911" w:themeFill="accent2" w:themeFillShade="BF"/>
            <w:vAlign w:val="center"/>
          </w:tcPr>
          <w:p w14:paraId="23201377"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2024</w:t>
            </w:r>
          </w:p>
        </w:tc>
        <w:tc>
          <w:tcPr>
            <w:tcW w:w="384" w:type="pct"/>
            <w:tcBorders>
              <w:bottom w:val="single" w:sz="4" w:space="0" w:color="auto"/>
            </w:tcBorders>
            <w:shd w:val="clear" w:color="auto" w:fill="C45911" w:themeFill="accent2" w:themeFillShade="BF"/>
            <w:vAlign w:val="center"/>
          </w:tcPr>
          <w:p w14:paraId="20978B95"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2025</w:t>
            </w:r>
          </w:p>
        </w:tc>
        <w:tc>
          <w:tcPr>
            <w:tcW w:w="385" w:type="pct"/>
            <w:tcBorders>
              <w:bottom w:val="single" w:sz="4" w:space="0" w:color="auto"/>
            </w:tcBorders>
            <w:shd w:val="clear" w:color="auto" w:fill="C45911" w:themeFill="accent2" w:themeFillShade="BF"/>
            <w:vAlign w:val="center"/>
          </w:tcPr>
          <w:p w14:paraId="70D29450"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2026</w:t>
            </w:r>
          </w:p>
        </w:tc>
        <w:tc>
          <w:tcPr>
            <w:tcW w:w="384" w:type="pct"/>
            <w:tcBorders>
              <w:bottom w:val="single" w:sz="4" w:space="0" w:color="auto"/>
            </w:tcBorders>
            <w:shd w:val="clear" w:color="auto" w:fill="C45911" w:themeFill="accent2" w:themeFillShade="BF"/>
            <w:vAlign w:val="center"/>
          </w:tcPr>
          <w:p w14:paraId="5990C250"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2027</w:t>
            </w:r>
          </w:p>
        </w:tc>
        <w:tc>
          <w:tcPr>
            <w:tcW w:w="382" w:type="pct"/>
            <w:tcBorders>
              <w:bottom w:val="single" w:sz="4" w:space="0" w:color="auto"/>
            </w:tcBorders>
            <w:shd w:val="clear" w:color="auto" w:fill="C45911" w:themeFill="accent2" w:themeFillShade="BF"/>
            <w:vAlign w:val="center"/>
          </w:tcPr>
          <w:p w14:paraId="217B5DA4"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2028</w:t>
            </w:r>
          </w:p>
        </w:tc>
        <w:tc>
          <w:tcPr>
            <w:tcW w:w="385" w:type="pct"/>
            <w:tcBorders>
              <w:bottom w:val="single" w:sz="4" w:space="0" w:color="auto"/>
            </w:tcBorders>
            <w:shd w:val="clear" w:color="auto" w:fill="C45911" w:themeFill="accent2" w:themeFillShade="BF"/>
            <w:vAlign w:val="center"/>
          </w:tcPr>
          <w:p w14:paraId="14C4299B"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2029</w:t>
            </w:r>
          </w:p>
        </w:tc>
        <w:tc>
          <w:tcPr>
            <w:tcW w:w="381" w:type="pct"/>
            <w:tcBorders>
              <w:bottom w:val="single" w:sz="4" w:space="0" w:color="auto"/>
            </w:tcBorders>
            <w:shd w:val="clear" w:color="auto" w:fill="C45911" w:themeFill="accent2" w:themeFillShade="BF"/>
            <w:vAlign w:val="center"/>
          </w:tcPr>
          <w:p w14:paraId="447CEEA8"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2030</w:t>
            </w:r>
          </w:p>
        </w:tc>
      </w:tr>
      <w:tr w:rsidR="00884648" w:rsidRPr="00604868" w14:paraId="1C8956A4" w14:textId="77777777" w:rsidTr="00370776">
        <w:trPr>
          <w:trHeight w:val="85"/>
        </w:trPr>
        <w:tc>
          <w:tcPr>
            <w:tcW w:w="797" w:type="pct"/>
            <w:shd w:val="clear" w:color="auto" w:fill="D9D9D9" w:themeFill="background1" w:themeFillShade="D9"/>
            <w:vAlign w:val="center"/>
          </w:tcPr>
          <w:p w14:paraId="32BD5105" w14:textId="77777777" w:rsidR="00884648" w:rsidRPr="004153B1" w:rsidRDefault="00884648" w:rsidP="009156E9">
            <w:pPr>
              <w:spacing w:line="276" w:lineRule="auto"/>
              <w:jc w:val="center"/>
              <w:rPr>
                <w:rFonts w:ascii="Arial Nova Cond Light" w:hAnsi="Arial Nova Cond Light" w:cstheme="minorHAnsi"/>
                <w:bCs/>
              </w:rPr>
            </w:pPr>
            <w:r w:rsidRPr="004153B1">
              <w:rPr>
                <w:rFonts w:ascii="Arial Nova Cond Light" w:hAnsi="Arial Nova Cond Light" w:cstheme="minorHAnsi"/>
                <w:bCs/>
              </w:rPr>
              <w:t>Valor</w:t>
            </w:r>
          </w:p>
        </w:tc>
        <w:tc>
          <w:tcPr>
            <w:tcW w:w="801" w:type="pct"/>
            <w:shd w:val="clear" w:color="auto" w:fill="auto"/>
            <w:vAlign w:val="center"/>
          </w:tcPr>
          <w:p w14:paraId="23D9ECF5" w14:textId="77777777" w:rsidR="00884648" w:rsidRPr="004153B1" w:rsidRDefault="00884648" w:rsidP="009156E9">
            <w:pPr>
              <w:spacing w:line="276" w:lineRule="auto"/>
              <w:jc w:val="center"/>
              <w:rPr>
                <w:rFonts w:ascii="Arial Nova Cond Light" w:hAnsi="Arial Nova Cond Light" w:cs="Tahoma"/>
                <w:bCs/>
                <w:sz w:val="16"/>
                <w:szCs w:val="16"/>
                <w:highlight w:val="yellow"/>
              </w:rPr>
            </w:pPr>
            <w:r w:rsidRPr="004153B1">
              <w:rPr>
                <w:rFonts w:ascii="Arial Nova Cond Light" w:hAnsi="Arial Nova Cond Light" w:cs="Tahoma"/>
                <w:sz w:val="16"/>
                <w:szCs w:val="16"/>
              </w:rPr>
              <w:t>0%</w:t>
            </w:r>
          </w:p>
        </w:tc>
        <w:tc>
          <w:tcPr>
            <w:tcW w:w="319" w:type="pct"/>
            <w:shd w:val="clear" w:color="auto" w:fill="auto"/>
            <w:vAlign w:val="center"/>
          </w:tcPr>
          <w:p w14:paraId="7A64390F" w14:textId="77777777" w:rsidR="00884648" w:rsidRPr="004153B1" w:rsidRDefault="00884648" w:rsidP="009156E9">
            <w:pPr>
              <w:spacing w:line="276" w:lineRule="auto"/>
              <w:jc w:val="center"/>
              <w:rPr>
                <w:rFonts w:ascii="Arial Nova Cond Light" w:hAnsi="Arial Nova Cond Light" w:cs="Tahoma"/>
                <w:bCs/>
                <w:sz w:val="16"/>
                <w:szCs w:val="16"/>
                <w:highlight w:val="yellow"/>
              </w:rPr>
            </w:pPr>
            <w:r w:rsidRPr="004153B1">
              <w:rPr>
                <w:rFonts w:ascii="Arial Nova Cond Light" w:hAnsi="Arial Nova Cond Light" w:cs="Tahoma"/>
                <w:sz w:val="16"/>
                <w:szCs w:val="16"/>
              </w:rPr>
              <w:t>33%</w:t>
            </w:r>
          </w:p>
        </w:tc>
        <w:tc>
          <w:tcPr>
            <w:tcW w:w="398" w:type="pct"/>
            <w:shd w:val="clear" w:color="auto" w:fill="auto"/>
            <w:vAlign w:val="center"/>
          </w:tcPr>
          <w:p w14:paraId="71EDEE48" w14:textId="77777777" w:rsidR="00884648" w:rsidRPr="004153B1" w:rsidRDefault="00884648" w:rsidP="009156E9">
            <w:pPr>
              <w:spacing w:line="276" w:lineRule="auto"/>
              <w:jc w:val="center"/>
              <w:rPr>
                <w:rFonts w:ascii="Arial Nova Cond Light" w:hAnsi="Arial Nova Cond Light" w:cs="Tahoma"/>
                <w:bCs/>
                <w:sz w:val="16"/>
                <w:szCs w:val="16"/>
                <w:highlight w:val="yellow"/>
              </w:rPr>
            </w:pPr>
            <w:r w:rsidRPr="004153B1">
              <w:rPr>
                <w:rFonts w:ascii="Arial Nova Cond Light" w:hAnsi="Arial Nova Cond Light" w:cs="Tahoma"/>
                <w:sz w:val="16"/>
                <w:szCs w:val="16"/>
              </w:rPr>
              <w:t>67%</w:t>
            </w:r>
          </w:p>
        </w:tc>
        <w:tc>
          <w:tcPr>
            <w:tcW w:w="385" w:type="pct"/>
            <w:shd w:val="clear" w:color="auto" w:fill="auto"/>
            <w:vAlign w:val="center"/>
          </w:tcPr>
          <w:p w14:paraId="4FDB277B" w14:textId="77777777" w:rsidR="00884648" w:rsidRPr="004153B1" w:rsidRDefault="00884648" w:rsidP="009156E9">
            <w:pPr>
              <w:spacing w:line="276" w:lineRule="auto"/>
              <w:jc w:val="center"/>
              <w:rPr>
                <w:rFonts w:ascii="Arial Nova Cond Light" w:hAnsi="Arial Nova Cond Light" w:cs="Tahoma"/>
                <w:bCs/>
                <w:sz w:val="16"/>
                <w:szCs w:val="16"/>
                <w:highlight w:val="yellow"/>
              </w:rPr>
            </w:pPr>
            <w:r w:rsidRPr="004153B1">
              <w:rPr>
                <w:rFonts w:ascii="Arial Nova Cond Light" w:hAnsi="Arial Nova Cond Light" w:cs="Tahoma"/>
                <w:sz w:val="16"/>
                <w:szCs w:val="16"/>
              </w:rPr>
              <w:t>100%</w:t>
            </w:r>
          </w:p>
        </w:tc>
        <w:tc>
          <w:tcPr>
            <w:tcW w:w="384" w:type="pct"/>
            <w:shd w:val="clear" w:color="auto" w:fill="auto"/>
            <w:vAlign w:val="center"/>
          </w:tcPr>
          <w:p w14:paraId="2586861B" w14:textId="77777777" w:rsidR="00884648" w:rsidRPr="004153B1" w:rsidRDefault="00884648" w:rsidP="009156E9">
            <w:pPr>
              <w:rPr>
                <w:rFonts w:ascii="Arial Nova Cond Light" w:hAnsi="Arial Nova Cond Light" w:cs="Tahoma"/>
                <w:sz w:val="16"/>
                <w:szCs w:val="16"/>
                <w:highlight w:val="yellow"/>
              </w:rPr>
            </w:pPr>
            <w:r w:rsidRPr="004153B1">
              <w:rPr>
                <w:rFonts w:ascii="Arial Nova Cond Light" w:hAnsi="Arial Nova Cond Light" w:cs="Tahoma"/>
                <w:sz w:val="16"/>
                <w:szCs w:val="16"/>
              </w:rPr>
              <w:t>100%</w:t>
            </w:r>
          </w:p>
        </w:tc>
        <w:tc>
          <w:tcPr>
            <w:tcW w:w="385" w:type="pct"/>
            <w:shd w:val="clear" w:color="auto" w:fill="auto"/>
            <w:vAlign w:val="center"/>
          </w:tcPr>
          <w:p w14:paraId="34D38D48" w14:textId="77777777" w:rsidR="00884648" w:rsidRPr="004153B1" w:rsidRDefault="00884648" w:rsidP="009156E9">
            <w:pPr>
              <w:rPr>
                <w:rFonts w:ascii="Arial Nova Cond Light" w:hAnsi="Arial Nova Cond Light" w:cs="Tahoma"/>
                <w:sz w:val="16"/>
                <w:szCs w:val="16"/>
                <w:highlight w:val="yellow"/>
              </w:rPr>
            </w:pPr>
            <w:r w:rsidRPr="004153B1">
              <w:rPr>
                <w:rFonts w:ascii="Arial Nova Cond Light" w:hAnsi="Arial Nova Cond Light" w:cs="Tahoma"/>
                <w:sz w:val="16"/>
                <w:szCs w:val="16"/>
              </w:rPr>
              <w:t>100%</w:t>
            </w:r>
          </w:p>
        </w:tc>
        <w:tc>
          <w:tcPr>
            <w:tcW w:w="384" w:type="pct"/>
            <w:shd w:val="clear" w:color="auto" w:fill="auto"/>
            <w:vAlign w:val="center"/>
          </w:tcPr>
          <w:p w14:paraId="32DFC3F8" w14:textId="77777777" w:rsidR="00884648" w:rsidRPr="004153B1" w:rsidRDefault="00884648" w:rsidP="009156E9">
            <w:pPr>
              <w:rPr>
                <w:rFonts w:ascii="Arial Nova Cond Light" w:hAnsi="Arial Nova Cond Light" w:cs="Tahoma"/>
                <w:sz w:val="16"/>
                <w:szCs w:val="16"/>
                <w:highlight w:val="yellow"/>
              </w:rPr>
            </w:pPr>
            <w:r w:rsidRPr="004153B1">
              <w:rPr>
                <w:rFonts w:ascii="Arial Nova Cond Light" w:hAnsi="Arial Nova Cond Light" w:cs="Tahoma"/>
                <w:sz w:val="16"/>
                <w:szCs w:val="16"/>
              </w:rPr>
              <w:t>100%</w:t>
            </w:r>
          </w:p>
        </w:tc>
        <w:tc>
          <w:tcPr>
            <w:tcW w:w="382" w:type="pct"/>
            <w:shd w:val="clear" w:color="auto" w:fill="auto"/>
            <w:vAlign w:val="center"/>
          </w:tcPr>
          <w:p w14:paraId="4D6DDF81" w14:textId="77777777" w:rsidR="00884648" w:rsidRPr="004153B1" w:rsidRDefault="00884648" w:rsidP="009156E9">
            <w:pPr>
              <w:rPr>
                <w:rFonts w:ascii="Arial Nova Cond Light" w:hAnsi="Arial Nova Cond Light" w:cs="Tahoma"/>
                <w:sz w:val="16"/>
                <w:szCs w:val="16"/>
                <w:highlight w:val="yellow"/>
              </w:rPr>
            </w:pPr>
            <w:r w:rsidRPr="004153B1">
              <w:rPr>
                <w:rFonts w:ascii="Arial Nova Cond Light" w:hAnsi="Arial Nova Cond Light" w:cs="Tahoma"/>
                <w:sz w:val="16"/>
                <w:szCs w:val="16"/>
              </w:rPr>
              <w:t>100%</w:t>
            </w:r>
          </w:p>
        </w:tc>
        <w:tc>
          <w:tcPr>
            <w:tcW w:w="385" w:type="pct"/>
            <w:shd w:val="clear" w:color="auto" w:fill="auto"/>
            <w:vAlign w:val="center"/>
          </w:tcPr>
          <w:p w14:paraId="0B242C9C" w14:textId="77777777" w:rsidR="00884648" w:rsidRPr="004153B1" w:rsidRDefault="00884648" w:rsidP="009156E9">
            <w:pPr>
              <w:rPr>
                <w:rFonts w:ascii="Arial Nova Cond Light" w:hAnsi="Arial Nova Cond Light" w:cs="Tahoma"/>
                <w:sz w:val="16"/>
                <w:szCs w:val="16"/>
                <w:highlight w:val="yellow"/>
              </w:rPr>
            </w:pPr>
            <w:r w:rsidRPr="004153B1">
              <w:rPr>
                <w:rFonts w:ascii="Arial Nova Cond Light" w:hAnsi="Arial Nova Cond Light" w:cs="Tahoma"/>
                <w:sz w:val="16"/>
                <w:szCs w:val="16"/>
              </w:rPr>
              <w:t>100%</w:t>
            </w:r>
          </w:p>
        </w:tc>
        <w:tc>
          <w:tcPr>
            <w:tcW w:w="381" w:type="pct"/>
            <w:shd w:val="clear" w:color="auto" w:fill="auto"/>
            <w:vAlign w:val="center"/>
          </w:tcPr>
          <w:p w14:paraId="05D020DC" w14:textId="77777777" w:rsidR="00884648" w:rsidRPr="004153B1" w:rsidRDefault="00884648" w:rsidP="009156E9">
            <w:pPr>
              <w:rPr>
                <w:rFonts w:ascii="Arial Nova Cond Light" w:hAnsi="Arial Nova Cond Light" w:cs="Tahoma"/>
                <w:sz w:val="16"/>
                <w:szCs w:val="16"/>
                <w:highlight w:val="yellow"/>
              </w:rPr>
            </w:pPr>
            <w:r w:rsidRPr="004153B1">
              <w:rPr>
                <w:rFonts w:ascii="Arial Nova Cond Light" w:hAnsi="Arial Nova Cond Light" w:cs="Tahoma"/>
                <w:sz w:val="16"/>
                <w:szCs w:val="16"/>
              </w:rPr>
              <w:t>100%</w:t>
            </w:r>
          </w:p>
        </w:tc>
      </w:tr>
    </w:tbl>
    <w:p w14:paraId="5BCD8654" w14:textId="77777777" w:rsidR="00884648" w:rsidRDefault="00884648" w:rsidP="00884648">
      <w:pPr>
        <w:spacing w:after="0"/>
        <w:jc w:val="center"/>
        <w:rPr>
          <w:rFonts w:ascii="Arial Narrow" w:hAnsi="Arial Narrow"/>
        </w:rPr>
      </w:pPr>
    </w:p>
    <w:p w14:paraId="76A7198E" w14:textId="77777777" w:rsidR="00884648" w:rsidRDefault="00884648" w:rsidP="00884648">
      <w:pPr>
        <w:rPr>
          <w:rFonts w:ascii="Arial Narrow" w:hAnsi="Arial Narrow"/>
        </w:rPr>
      </w:pPr>
      <w:r>
        <w:rPr>
          <w:rFonts w:ascii="Arial Narrow" w:hAnsi="Arial Narrow"/>
        </w:rPr>
        <w:br w:type="page"/>
      </w:r>
    </w:p>
    <w:p w14:paraId="038C6303" w14:textId="77777777" w:rsidR="00884648" w:rsidRDefault="00884648" w:rsidP="00884648">
      <w:pPr>
        <w:spacing w:after="0"/>
        <w:jc w:val="center"/>
        <w:rPr>
          <w:rFonts w:ascii="Arial Narrow" w:hAnsi="Arial Narrow"/>
        </w:rPr>
      </w:pPr>
    </w:p>
    <w:tbl>
      <w:tblPr>
        <w:tblStyle w:val="Tablaconcuadrcula"/>
        <w:tblW w:w="5216" w:type="pct"/>
        <w:tblLayout w:type="fixed"/>
        <w:tblLook w:val="04A0" w:firstRow="1" w:lastRow="0" w:firstColumn="1" w:lastColumn="0" w:noHBand="0" w:noVBand="1"/>
      </w:tblPr>
      <w:tblGrid>
        <w:gridCol w:w="1129"/>
        <w:gridCol w:w="1276"/>
        <w:gridCol w:w="567"/>
        <w:gridCol w:w="851"/>
        <w:gridCol w:w="955"/>
        <w:gridCol w:w="681"/>
        <w:gridCol w:w="682"/>
        <w:gridCol w:w="681"/>
        <w:gridCol w:w="677"/>
        <w:gridCol w:w="682"/>
        <w:gridCol w:w="681"/>
      </w:tblGrid>
      <w:tr w:rsidR="00884648" w:rsidRPr="00604868" w14:paraId="2D1A9E25" w14:textId="77777777" w:rsidTr="009156E9">
        <w:trPr>
          <w:trHeight w:val="274"/>
        </w:trPr>
        <w:tc>
          <w:tcPr>
            <w:tcW w:w="5000" w:type="pct"/>
            <w:gridSpan w:val="11"/>
            <w:shd w:val="clear" w:color="auto" w:fill="C45911" w:themeFill="accent2" w:themeFillShade="BF"/>
            <w:vAlign w:val="center"/>
          </w:tcPr>
          <w:p w14:paraId="3BBF1879" w14:textId="4619CE3F" w:rsidR="00884648" w:rsidRPr="004153B1" w:rsidRDefault="00884648" w:rsidP="009156E9">
            <w:pPr>
              <w:spacing w:line="276" w:lineRule="auto"/>
              <w:jc w:val="center"/>
              <w:rPr>
                <w:rFonts w:ascii="Arial Nova Cond Light" w:hAnsi="Arial Nova Cond Light" w:cstheme="minorHAnsi"/>
                <w:color w:val="FFFFFF" w:themeColor="background1"/>
              </w:rPr>
            </w:pPr>
            <w:r w:rsidRPr="004153B1">
              <w:rPr>
                <w:rFonts w:ascii="Arial Nova Cond Light" w:hAnsi="Arial Nova Cond Light" w:cstheme="minorHAnsi"/>
                <w:color w:val="FFFFFF" w:themeColor="background1"/>
              </w:rPr>
              <w:t xml:space="preserve">FICHA TÉCNICA DEL INDICADOR </w:t>
            </w:r>
            <w:r w:rsidR="00C752F5">
              <w:rPr>
                <w:rFonts w:ascii="Arial Nova Cond Light" w:hAnsi="Arial Nova Cond Light" w:cstheme="minorHAnsi"/>
                <w:color w:val="FFFFFF" w:themeColor="background1"/>
              </w:rPr>
              <w:t>13</w:t>
            </w:r>
            <w:r>
              <w:rPr>
                <w:rFonts w:ascii="Arial Nova Cond Light" w:hAnsi="Arial Nova Cond Light" w:cstheme="minorHAnsi"/>
                <w:color w:val="FFFFFF" w:themeColor="background1"/>
              </w:rPr>
              <w:t>.2</w:t>
            </w:r>
          </w:p>
        </w:tc>
      </w:tr>
      <w:tr w:rsidR="004E3D1B" w:rsidRPr="00604868" w14:paraId="1C2793FD" w14:textId="77777777" w:rsidTr="004E3D1B">
        <w:trPr>
          <w:trHeight w:val="534"/>
        </w:trPr>
        <w:tc>
          <w:tcPr>
            <w:tcW w:w="1357" w:type="pct"/>
            <w:gridSpan w:val="2"/>
            <w:shd w:val="clear" w:color="auto" w:fill="C45911" w:themeFill="accent2" w:themeFillShade="BF"/>
            <w:vAlign w:val="center"/>
          </w:tcPr>
          <w:p w14:paraId="7131B027" w14:textId="77777777" w:rsidR="00884648" w:rsidRPr="004153B1" w:rsidRDefault="00884648" w:rsidP="009156E9">
            <w:pPr>
              <w:spacing w:line="276" w:lineRule="auto"/>
              <w:rPr>
                <w:rFonts w:ascii="Arial Nova Cond Light" w:hAnsi="Arial Nova Cond Light" w:cstheme="minorHAnsi"/>
                <w:bCs/>
                <w:color w:val="FFFFFF" w:themeColor="background1"/>
              </w:rPr>
            </w:pPr>
            <w:r w:rsidRPr="004153B1">
              <w:rPr>
                <w:rFonts w:ascii="Arial Nova Cond Light" w:hAnsi="Arial Nova Cond Light" w:cstheme="minorHAnsi"/>
                <w:bCs/>
                <w:color w:val="FFFFFF" w:themeColor="background1"/>
                <w:sz w:val="20"/>
                <w:szCs w:val="20"/>
              </w:rPr>
              <w:t>Objetivo prioritario:</w:t>
            </w:r>
          </w:p>
        </w:tc>
        <w:tc>
          <w:tcPr>
            <w:tcW w:w="3643" w:type="pct"/>
            <w:gridSpan w:val="9"/>
            <w:shd w:val="clear" w:color="auto" w:fill="auto"/>
            <w:vAlign w:val="center"/>
          </w:tcPr>
          <w:p w14:paraId="1A3FC9A6" w14:textId="77777777" w:rsidR="00884648" w:rsidRPr="00884648" w:rsidRDefault="00884648" w:rsidP="009156E9">
            <w:pPr>
              <w:spacing w:line="276" w:lineRule="auto"/>
              <w:rPr>
                <w:rFonts w:ascii="Arial Nova Cond Light" w:hAnsi="Arial Nova Cond Light" w:cstheme="minorHAnsi"/>
                <w:bCs/>
                <w:color w:val="000000" w:themeColor="text1"/>
                <w:sz w:val="20"/>
                <w:szCs w:val="20"/>
              </w:rPr>
            </w:pPr>
            <w:r w:rsidRPr="00884648">
              <w:rPr>
                <w:rFonts w:ascii="Arial Nova Cond Light" w:eastAsia="Calibri" w:hAnsi="Arial Nova Cond Light" w:cstheme="minorHAnsi"/>
                <w:bCs/>
                <w:color w:val="000000" w:themeColor="text1"/>
                <w:sz w:val="20"/>
                <w:szCs w:val="20"/>
              </w:rPr>
              <w:t>OP1 Incrementar la calidad de los productos y servicios que las entidades del sector público y las empresas ofrecen al ciudadano</w:t>
            </w:r>
          </w:p>
        </w:tc>
      </w:tr>
      <w:tr w:rsidR="004E3D1B" w:rsidRPr="00604868" w14:paraId="4C136A87" w14:textId="77777777" w:rsidTr="004E3D1B">
        <w:trPr>
          <w:trHeight w:val="534"/>
        </w:trPr>
        <w:tc>
          <w:tcPr>
            <w:tcW w:w="1357" w:type="pct"/>
            <w:gridSpan w:val="2"/>
            <w:shd w:val="clear" w:color="auto" w:fill="C45911" w:themeFill="accent2" w:themeFillShade="BF"/>
            <w:vAlign w:val="center"/>
          </w:tcPr>
          <w:p w14:paraId="35650A9B" w14:textId="77777777" w:rsidR="00884648" w:rsidRPr="004153B1" w:rsidRDefault="00884648" w:rsidP="009156E9">
            <w:pPr>
              <w:spacing w:line="276" w:lineRule="auto"/>
              <w:rPr>
                <w:rFonts w:ascii="Arial Nova Cond Light" w:hAnsi="Arial Nova Cond Light" w:cstheme="minorHAnsi"/>
                <w:bCs/>
                <w:color w:val="FFFFFF" w:themeColor="background1"/>
              </w:rPr>
            </w:pPr>
            <w:r w:rsidRPr="004153B1">
              <w:rPr>
                <w:rFonts w:ascii="Arial Nova Cond Light" w:hAnsi="Arial Nova Cond Light" w:cstheme="minorHAnsi"/>
                <w:bCs/>
                <w:color w:val="FFFFFF" w:themeColor="background1"/>
                <w:sz w:val="20"/>
                <w:szCs w:val="20"/>
              </w:rPr>
              <w:t>Lineamiento de política</w:t>
            </w:r>
          </w:p>
        </w:tc>
        <w:tc>
          <w:tcPr>
            <w:tcW w:w="3643" w:type="pct"/>
            <w:gridSpan w:val="9"/>
            <w:shd w:val="clear" w:color="auto" w:fill="auto"/>
            <w:vAlign w:val="center"/>
          </w:tcPr>
          <w:p w14:paraId="0054B0E8" w14:textId="77777777" w:rsidR="00884648" w:rsidRPr="00884648" w:rsidRDefault="00884648" w:rsidP="009156E9">
            <w:pPr>
              <w:spacing w:line="276" w:lineRule="auto"/>
              <w:rPr>
                <w:rFonts w:ascii="Arial Nova Cond Light" w:hAnsi="Arial Nova Cond Light"/>
                <w:color w:val="000000" w:themeColor="text1"/>
                <w:sz w:val="20"/>
                <w:szCs w:val="20"/>
              </w:rPr>
            </w:pPr>
            <w:r w:rsidRPr="00884648">
              <w:rPr>
                <w:rFonts w:ascii="Arial Nova Cond Light" w:eastAsia="Calibri" w:hAnsi="Arial Nova Cond Light" w:cstheme="minorHAnsi"/>
                <w:bCs/>
                <w:sz w:val="20"/>
                <w:szCs w:val="20"/>
              </w:rPr>
              <w:t>L.1.1. Incrementar el uso de estándares de calidad en los bienes y servicios que brindan las entidades públicas.</w:t>
            </w:r>
          </w:p>
        </w:tc>
      </w:tr>
      <w:tr w:rsidR="004E3D1B" w:rsidRPr="00604868" w14:paraId="14B35110" w14:textId="77777777" w:rsidTr="004E3D1B">
        <w:trPr>
          <w:trHeight w:val="534"/>
        </w:trPr>
        <w:tc>
          <w:tcPr>
            <w:tcW w:w="1357" w:type="pct"/>
            <w:gridSpan w:val="2"/>
            <w:shd w:val="clear" w:color="auto" w:fill="C45911" w:themeFill="accent2" w:themeFillShade="BF"/>
            <w:vAlign w:val="center"/>
          </w:tcPr>
          <w:p w14:paraId="1FEAAA5E" w14:textId="77777777" w:rsidR="00884648" w:rsidRPr="004153B1" w:rsidRDefault="00884648" w:rsidP="009156E9">
            <w:pPr>
              <w:spacing w:line="276" w:lineRule="auto"/>
              <w:rPr>
                <w:rFonts w:ascii="Arial Nova Cond Light" w:hAnsi="Arial Nova Cond Light" w:cstheme="minorHAnsi"/>
                <w:bCs/>
                <w:color w:val="FFFFFF" w:themeColor="background1"/>
              </w:rPr>
            </w:pPr>
            <w:r w:rsidRPr="004153B1">
              <w:rPr>
                <w:rFonts w:ascii="Arial Nova Cond Light" w:hAnsi="Arial Nova Cond Light" w:cstheme="minorHAnsi"/>
                <w:bCs/>
                <w:color w:val="FFFFFF" w:themeColor="background1"/>
                <w:sz w:val="20"/>
                <w:szCs w:val="20"/>
              </w:rPr>
              <w:t>Nombre del servicio</w:t>
            </w:r>
          </w:p>
        </w:tc>
        <w:tc>
          <w:tcPr>
            <w:tcW w:w="3643" w:type="pct"/>
            <w:gridSpan w:val="9"/>
            <w:tcBorders>
              <w:bottom w:val="single" w:sz="4" w:space="0" w:color="auto"/>
            </w:tcBorders>
            <w:shd w:val="clear" w:color="auto" w:fill="auto"/>
            <w:vAlign w:val="center"/>
          </w:tcPr>
          <w:p w14:paraId="08969A8A" w14:textId="086B8A35" w:rsidR="00884648" w:rsidRPr="00884648" w:rsidRDefault="007A6C2E" w:rsidP="009156E9">
            <w:pPr>
              <w:spacing w:line="276" w:lineRule="auto"/>
              <w:rPr>
                <w:rFonts w:ascii="Arial Nova Cond Light" w:eastAsia="Calibri" w:hAnsi="Arial Nova Cond Light" w:cstheme="minorHAnsi"/>
                <w:bCs/>
                <w:color w:val="000000" w:themeColor="text1"/>
                <w:sz w:val="20"/>
                <w:szCs w:val="20"/>
              </w:rPr>
            </w:pPr>
            <w:r>
              <w:rPr>
                <w:rFonts w:ascii="Arial Nova Cond Light" w:hAnsi="Arial Nova Cond Light" w:cs="Calibri Light"/>
                <w:sz w:val="20"/>
                <w:szCs w:val="20"/>
              </w:rPr>
              <w:t>1</w:t>
            </w:r>
            <w:r w:rsidR="00C752F5">
              <w:rPr>
                <w:rFonts w:ascii="Arial Nova Cond Light" w:hAnsi="Arial Nova Cond Light" w:cs="Calibri Light"/>
                <w:sz w:val="20"/>
                <w:szCs w:val="20"/>
              </w:rPr>
              <w:t>3</w:t>
            </w:r>
            <w:r w:rsidR="00884648" w:rsidRPr="00884648">
              <w:rPr>
                <w:rFonts w:ascii="Arial Nova Cond Light" w:hAnsi="Arial Nova Cond Light" w:cs="Calibri Light"/>
                <w:sz w:val="20"/>
                <w:szCs w:val="20"/>
              </w:rPr>
              <w:t xml:space="preserve">. REGULACIÓN EN MATERIA DE EFICIENCIA ENERGÉTICA RESPECTO A AUDITORÍAS ENERGÉTICAS </w:t>
            </w:r>
            <w:r w:rsidR="00884648" w:rsidRPr="00884648">
              <w:rPr>
                <w:rFonts w:ascii="Arial Nova Cond Light" w:hAnsi="Arial Nova Cond Light"/>
                <w:sz w:val="20"/>
                <w:szCs w:val="20"/>
              </w:rPr>
              <w:t>QUE INCORPORE ESTÁNDARES DE CALIDAD.</w:t>
            </w:r>
          </w:p>
        </w:tc>
      </w:tr>
      <w:tr w:rsidR="004E3D1B" w:rsidRPr="00604868" w14:paraId="207116C1" w14:textId="77777777" w:rsidTr="004E3D1B">
        <w:trPr>
          <w:trHeight w:val="99"/>
        </w:trPr>
        <w:tc>
          <w:tcPr>
            <w:tcW w:w="1357" w:type="pct"/>
            <w:gridSpan w:val="2"/>
            <w:shd w:val="clear" w:color="auto" w:fill="C45911" w:themeFill="accent2" w:themeFillShade="BF"/>
            <w:vAlign w:val="center"/>
          </w:tcPr>
          <w:p w14:paraId="3E399DBE" w14:textId="77777777" w:rsidR="00884648" w:rsidRPr="004153B1" w:rsidRDefault="00884648" w:rsidP="009156E9">
            <w:pPr>
              <w:spacing w:line="276" w:lineRule="auto"/>
              <w:rPr>
                <w:rFonts w:ascii="Arial Nova Cond Light" w:hAnsi="Arial Nova Cond Light" w:cstheme="minorHAnsi"/>
                <w:bCs/>
                <w:color w:val="FFFFFF" w:themeColor="background1"/>
              </w:rPr>
            </w:pPr>
            <w:r w:rsidRPr="004153B1">
              <w:rPr>
                <w:rFonts w:ascii="Arial Nova Cond Light" w:hAnsi="Arial Nova Cond Light" w:cstheme="minorHAnsi"/>
                <w:bCs/>
                <w:color w:val="FFFFFF" w:themeColor="background1"/>
                <w:sz w:val="20"/>
                <w:szCs w:val="20"/>
              </w:rPr>
              <w:t>Nombre del indicador</w:t>
            </w:r>
          </w:p>
        </w:tc>
        <w:tc>
          <w:tcPr>
            <w:tcW w:w="3643" w:type="pct"/>
            <w:gridSpan w:val="9"/>
            <w:shd w:val="clear" w:color="auto" w:fill="auto"/>
            <w:vAlign w:val="center"/>
          </w:tcPr>
          <w:p w14:paraId="43654E13" w14:textId="77777777" w:rsidR="00884648" w:rsidRPr="00884648" w:rsidRDefault="00884648" w:rsidP="009156E9">
            <w:pPr>
              <w:spacing w:line="276" w:lineRule="auto"/>
              <w:rPr>
                <w:rFonts w:ascii="Arial Nova Cond Light" w:hAnsi="Arial Nova Cond Light" w:cs="Calibri Light"/>
                <w:color w:val="000000" w:themeColor="text1"/>
                <w:sz w:val="20"/>
                <w:szCs w:val="20"/>
              </w:rPr>
            </w:pPr>
            <w:r w:rsidRPr="00884648">
              <w:rPr>
                <w:rFonts w:ascii="Arial Nova Cond Light" w:hAnsi="Arial Nova Cond Light"/>
                <w:color w:val="000000" w:themeColor="text1"/>
                <w:sz w:val="20"/>
                <w:szCs w:val="20"/>
              </w:rPr>
              <w:t>Cantidad de lineamientos normativos relativos a auditorías energéticas, que aplican servicios IC.</w:t>
            </w:r>
          </w:p>
        </w:tc>
      </w:tr>
      <w:tr w:rsidR="004E3D1B" w:rsidRPr="00604868" w14:paraId="4C8F6D3A" w14:textId="77777777" w:rsidTr="004E3D1B">
        <w:trPr>
          <w:trHeight w:val="244"/>
        </w:trPr>
        <w:tc>
          <w:tcPr>
            <w:tcW w:w="1357" w:type="pct"/>
            <w:gridSpan w:val="2"/>
            <w:shd w:val="clear" w:color="auto" w:fill="C45911" w:themeFill="accent2" w:themeFillShade="BF"/>
            <w:vAlign w:val="center"/>
          </w:tcPr>
          <w:p w14:paraId="2D82BA83" w14:textId="77777777" w:rsidR="00884648" w:rsidRPr="004153B1" w:rsidRDefault="00884648" w:rsidP="009156E9">
            <w:pPr>
              <w:spacing w:line="276" w:lineRule="auto"/>
              <w:rPr>
                <w:rFonts w:ascii="Arial Nova Cond Light" w:hAnsi="Arial Nova Cond Light" w:cstheme="minorHAnsi"/>
                <w:bCs/>
                <w:color w:val="FFFFFF" w:themeColor="background1"/>
              </w:rPr>
            </w:pPr>
            <w:r w:rsidRPr="004153B1">
              <w:rPr>
                <w:rFonts w:ascii="Arial Nova Cond Light" w:hAnsi="Arial Nova Cond Light" w:cstheme="minorHAnsi"/>
                <w:bCs/>
                <w:color w:val="FFFFFF" w:themeColor="background1"/>
                <w:sz w:val="20"/>
                <w:szCs w:val="20"/>
              </w:rPr>
              <w:t>Justificación</w:t>
            </w:r>
          </w:p>
        </w:tc>
        <w:tc>
          <w:tcPr>
            <w:tcW w:w="3643" w:type="pct"/>
            <w:gridSpan w:val="9"/>
            <w:shd w:val="clear" w:color="auto" w:fill="auto"/>
            <w:vAlign w:val="center"/>
          </w:tcPr>
          <w:p w14:paraId="0B3A099C" w14:textId="77777777" w:rsidR="00884648" w:rsidRPr="00884648" w:rsidRDefault="00884648" w:rsidP="009156E9">
            <w:pPr>
              <w:spacing w:line="276" w:lineRule="auto"/>
              <w:rPr>
                <w:rFonts w:ascii="Arial Nova Cond Light" w:hAnsi="Arial Nova Cond Light" w:cs="Calibri Light"/>
                <w:color w:val="000000" w:themeColor="text1"/>
                <w:sz w:val="20"/>
                <w:szCs w:val="20"/>
              </w:rPr>
            </w:pPr>
            <w:r w:rsidRPr="00884648">
              <w:rPr>
                <w:rFonts w:ascii="Arial Nova Cond Light" w:hAnsi="Arial Nova Cond Light" w:cs="Calibri Light"/>
                <w:color w:val="000000" w:themeColor="text1"/>
                <w:sz w:val="20"/>
                <w:szCs w:val="20"/>
              </w:rPr>
              <w:t>El indicador permite medir el alcance de las acciones destinadas a la regulación relativa a auditorias energéticas, en función a la dinámica del mercado.</w:t>
            </w:r>
          </w:p>
        </w:tc>
      </w:tr>
      <w:tr w:rsidR="004E3D1B" w:rsidRPr="00604868" w14:paraId="065BD79E" w14:textId="77777777" w:rsidTr="004E3D1B">
        <w:trPr>
          <w:trHeight w:val="506"/>
        </w:trPr>
        <w:tc>
          <w:tcPr>
            <w:tcW w:w="1357" w:type="pct"/>
            <w:gridSpan w:val="2"/>
            <w:shd w:val="clear" w:color="auto" w:fill="C45911" w:themeFill="accent2" w:themeFillShade="BF"/>
            <w:vAlign w:val="center"/>
          </w:tcPr>
          <w:p w14:paraId="355E35D1" w14:textId="77777777" w:rsidR="00884648" w:rsidRPr="004153B1" w:rsidRDefault="00884648" w:rsidP="009156E9">
            <w:pPr>
              <w:spacing w:line="276" w:lineRule="auto"/>
              <w:rPr>
                <w:rFonts w:ascii="Arial Nova Cond Light" w:hAnsi="Arial Nova Cond Light" w:cstheme="minorHAnsi"/>
                <w:bCs/>
                <w:color w:val="FFFFFF" w:themeColor="background1"/>
              </w:rPr>
            </w:pPr>
            <w:r w:rsidRPr="004153B1">
              <w:rPr>
                <w:rFonts w:ascii="Arial Nova Cond Light" w:hAnsi="Arial Nova Cond Light" w:cstheme="minorHAnsi"/>
                <w:bCs/>
                <w:color w:val="FFFFFF" w:themeColor="background1"/>
                <w:sz w:val="20"/>
                <w:szCs w:val="20"/>
              </w:rPr>
              <w:t>Responsable de indicador</w:t>
            </w:r>
          </w:p>
        </w:tc>
        <w:tc>
          <w:tcPr>
            <w:tcW w:w="3643" w:type="pct"/>
            <w:gridSpan w:val="9"/>
            <w:tcBorders>
              <w:bottom w:val="single" w:sz="4" w:space="0" w:color="auto"/>
            </w:tcBorders>
            <w:shd w:val="clear" w:color="auto" w:fill="auto"/>
            <w:vAlign w:val="center"/>
          </w:tcPr>
          <w:p w14:paraId="7A437467" w14:textId="77777777" w:rsidR="00884648" w:rsidRPr="00884648" w:rsidRDefault="00884648" w:rsidP="009156E9">
            <w:pPr>
              <w:rPr>
                <w:rFonts w:ascii="Arial Nova Cond Light" w:hAnsi="Arial Nova Cond Light" w:cstheme="majorHAnsi"/>
                <w:bCs/>
                <w:color w:val="000000" w:themeColor="text1"/>
                <w:sz w:val="20"/>
                <w:szCs w:val="20"/>
              </w:rPr>
            </w:pPr>
            <w:r w:rsidRPr="00884648">
              <w:rPr>
                <w:rFonts w:ascii="Arial Nova Cond Light" w:hAnsi="Arial Nova Cond Light" w:cstheme="majorHAnsi"/>
                <w:bCs/>
                <w:color w:val="000000" w:themeColor="text1"/>
                <w:sz w:val="20"/>
                <w:szCs w:val="20"/>
              </w:rPr>
              <w:t>Dirección General de Eficiencia Energética</w:t>
            </w:r>
          </w:p>
          <w:p w14:paraId="08D59FB0" w14:textId="77777777" w:rsidR="00884648" w:rsidRPr="00884648" w:rsidRDefault="00884648" w:rsidP="009156E9">
            <w:pPr>
              <w:spacing w:line="276" w:lineRule="auto"/>
              <w:rPr>
                <w:rFonts w:ascii="Arial Nova Cond Light" w:hAnsi="Arial Nova Cond Light" w:cstheme="minorHAnsi"/>
                <w:bCs/>
                <w:color w:val="000000" w:themeColor="text1"/>
                <w:sz w:val="20"/>
                <w:szCs w:val="20"/>
              </w:rPr>
            </w:pPr>
            <w:r w:rsidRPr="00884648">
              <w:rPr>
                <w:rFonts w:ascii="Arial Nova Cond Light" w:hAnsi="Arial Nova Cond Light" w:cstheme="majorHAnsi"/>
                <w:bCs/>
                <w:color w:val="000000" w:themeColor="text1"/>
                <w:sz w:val="20"/>
                <w:szCs w:val="20"/>
              </w:rPr>
              <w:t>(MINEM)</w:t>
            </w:r>
          </w:p>
        </w:tc>
      </w:tr>
      <w:tr w:rsidR="004E3D1B" w:rsidRPr="00604868" w14:paraId="1B9E3EEB" w14:textId="77777777" w:rsidTr="004E3D1B">
        <w:trPr>
          <w:trHeight w:val="364"/>
        </w:trPr>
        <w:tc>
          <w:tcPr>
            <w:tcW w:w="1357" w:type="pct"/>
            <w:gridSpan w:val="2"/>
            <w:shd w:val="clear" w:color="auto" w:fill="C45911" w:themeFill="accent2" w:themeFillShade="BF"/>
            <w:vAlign w:val="center"/>
          </w:tcPr>
          <w:p w14:paraId="0C6B701D" w14:textId="77777777" w:rsidR="00884648" w:rsidRPr="004153B1" w:rsidRDefault="00884648" w:rsidP="009156E9">
            <w:pPr>
              <w:spacing w:line="276" w:lineRule="auto"/>
              <w:rPr>
                <w:rFonts w:ascii="Arial Nova Cond Light" w:hAnsi="Arial Nova Cond Light" w:cstheme="minorHAnsi"/>
                <w:bCs/>
                <w:color w:val="FFFFFF" w:themeColor="background1"/>
              </w:rPr>
            </w:pPr>
            <w:r w:rsidRPr="004153B1">
              <w:rPr>
                <w:rFonts w:ascii="Arial Nova Cond Light" w:hAnsi="Arial Nova Cond Light" w:cstheme="minorHAnsi"/>
                <w:bCs/>
                <w:color w:val="FFFFFF" w:themeColor="background1"/>
                <w:sz w:val="20"/>
                <w:szCs w:val="20"/>
              </w:rPr>
              <w:t>Limitaciones para la medición del indicador</w:t>
            </w:r>
          </w:p>
        </w:tc>
        <w:tc>
          <w:tcPr>
            <w:tcW w:w="3643" w:type="pct"/>
            <w:gridSpan w:val="9"/>
            <w:shd w:val="clear" w:color="auto" w:fill="auto"/>
            <w:vAlign w:val="center"/>
          </w:tcPr>
          <w:p w14:paraId="10B8C65B" w14:textId="77777777" w:rsidR="00884648" w:rsidRPr="00884648" w:rsidRDefault="00884648" w:rsidP="009156E9">
            <w:pPr>
              <w:rPr>
                <w:rFonts w:ascii="Arial Nova Cond Light" w:hAnsi="Arial Nova Cond Light" w:cstheme="minorHAnsi"/>
                <w:bCs/>
                <w:color w:val="000000" w:themeColor="text1"/>
                <w:sz w:val="20"/>
                <w:szCs w:val="20"/>
              </w:rPr>
            </w:pPr>
            <w:r w:rsidRPr="00884648">
              <w:rPr>
                <w:rFonts w:ascii="Arial Nova Cond Light" w:hAnsi="Arial Nova Cond Light" w:cstheme="minorHAnsi"/>
                <w:bCs/>
                <w:color w:val="000000" w:themeColor="text1"/>
                <w:sz w:val="20"/>
                <w:szCs w:val="20"/>
              </w:rPr>
              <w:t>Ninguna identificada</w:t>
            </w:r>
          </w:p>
        </w:tc>
      </w:tr>
      <w:tr w:rsidR="004E3D1B" w:rsidRPr="00604868" w14:paraId="0FE85E92" w14:textId="77777777" w:rsidTr="004E3D1B">
        <w:trPr>
          <w:trHeight w:val="537"/>
        </w:trPr>
        <w:tc>
          <w:tcPr>
            <w:tcW w:w="1357" w:type="pct"/>
            <w:gridSpan w:val="2"/>
            <w:shd w:val="clear" w:color="auto" w:fill="C45911" w:themeFill="accent2" w:themeFillShade="BF"/>
            <w:vAlign w:val="center"/>
          </w:tcPr>
          <w:p w14:paraId="20E07725" w14:textId="77777777" w:rsidR="00884648" w:rsidRPr="004153B1" w:rsidRDefault="00884648" w:rsidP="009156E9">
            <w:pPr>
              <w:spacing w:line="276" w:lineRule="auto"/>
              <w:rPr>
                <w:rFonts w:ascii="Arial Nova Cond Light" w:hAnsi="Arial Nova Cond Light" w:cstheme="minorHAnsi"/>
                <w:bCs/>
                <w:color w:val="FFFFFF" w:themeColor="background1"/>
              </w:rPr>
            </w:pPr>
            <w:r w:rsidRPr="004153B1">
              <w:rPr>
                <w:rFonts w:ascii="Arial Nova Cond Light" w:hAnsi="Arial Nova Cond Light" w:cstheme="minorHAnsi"/>
                <w:bCs/>
                <w:color w:val="FFFFFF" w:themeColor="background1"/>
                <w:sz w:val="20"/>
                <w:szCs w:val="20"/>
              </w:rPr>
              <w:t>Método de cálculo</w:t>
            </w:r>
          </w:p>
        </w:tc>
        <w:tc>
          <w:tcPr>
            <w:tcW w:w="3643" w:type="pct"/>
            <w:gridSpan w:val="9"/>
            <w:shd w:val="clear" w:color="auto" w:fill="auto"/>
            <w:vAlign w:val="center"/>
          </w:tcPr>
          <w:p w14:paraId="5E477BA4" w14:textId="77777777" w:rsidR="00884648" w:rsidRPr="00884648" w:rsidRDefault="00884648" w:rsidP="009156E9">
            <w:pPr>
              <w:spacing w:line="276" w:lineRule="auto"/>
              <w:rPr>
                <w:rFonts w:ascii="Arial Nova Cond Light" w:hAnsi="Arial Nova Cond Light" w:cstheme="minorHAnsi"/>
                <w:bCs/>
                <w:color w:val="000000" w:themeColor="text1"/>
                <w:sz w:val="20"/>
                <w:szCs w:val="20"/>
              </w:rPr>
            </w:pPr>
            <w:r w:rsidRPr="00884648">
              <w:rPr>
                <w:rFonts w:ascii="Arial Nova Cond Light" w:hAnsi="Arial Nova Cond Light" w:cstheme="minorHAnsi"/>
                <w:bCs/>
                <w:color w:val="000000" w:themeColor="text1"/>
                <w:sz w:val="20"/>
                <w:szCs w:val="20"/>
              </w:rPr>
              <w:t>Fórmula</w:t>
            </w:r>
          </w:p>
          <w:p w14:paraId="775F1B11" w14:textId="77777777" w:rsidR="00884648" w:rsidRPr="00884648" w:rsidRDefault="00884648" w:rsidP="009156E9">
            <w:pPr>
              <w:spacing w:line="276" w:lineRule="auto"/>
              <w:rPr>
                <w:rFonts w:ascii="Arial Nova Cond Light" w:eastAsiaTheme="minorEastAsia" w:hAnsi="Arial Nova Cond Light" w:cstheme="minorHAnsi"/>
                <w:color w:val="000000" w:themeColor="text1"/>
                <w:sz w:val="20"/>
                <w:szCs w:val="20"/>
              </w:rPr>
            </w:pPr>
            <m:oMathPara>
              <m:oMath>
                <m:r>
                  <w:rPr>
                    <w:rFonts w:ascii="Cambria Math" w:hAnsi="Cambria Math" w:cstheme="minorHAnsi"/>
                    <w:color w:val="000000" w:themeColor="text1"/>
                    <w:sz w:val="20"/>
                    <w:szCs w:val="20"/>
                  </w:rPr>
                  <m:t>TLNAEIC=</m:t>
                </m:r>
                <m:nary>
                  <m:naryPr>
                    <m:chr m:val="∑"/>
                    <m:limLoc m:val="subSup"/>
                    <m:ctrlPr>
                      <w:rPr>
                        <w:rFonts w:ascii="Cambria Math" w:hAnsi="Cambria Math" w:cstheme="minorHAnsi"/>
                        <w:i/>
                        <w:color w:val="000000" w:themeColor="text1"/>
                        <w:sz w:val="20"/>
                        <w:szCs w:val="20"/>
                      </w:rPr>
                    </m:ctrlPr>
                  </m:naryPr>
                  <m:sub>
                    <m:r>
                      <w:rPr>
                        <w:rFonts w:ascii="Cambria Math" w:hAnsi="Cambria Math" w:cstheme="minorHAnsi"/>
                        <w:color w:val="000000" w:themeColor="text1"/>
                        <w:sz w:val="20"/>
                        <w:szCs w:val="20"/>
                      </w:rPr>
                      <m:t>i=1</m:t>
                    </m:r>
                  </m:sub>
                  <m:sup>
                    <m:r>
                      <w:rPr>
                        <w:rFonts w:ascii="Cambria Math" w:hAnsi="Cambria Math" w:cstheme="minorHAnsi"/>
                        <w:color w:val="000000" w:themeColor="text1"/>
                        <w:sz w:val="20"/>
                        <w:szCs w:val="20"/>
                      </w:rPr>
                      <m:t>n</m:t>
                    </m:r>
                  </m:sup>
                  <m:e>
                    <m:r>
                      <w:rPr>
                        <w:rFonts w:ascii="Cambria Math" w:hAnsi="Cambria Math" w:cstheme="minorHAnsi"/>
                        <w:color w:val="000000" w:themeColor="text1"/>
                        <w:sz w:val="20"/>
                        <w:szCs w:val="20"/>
                      </w:rPr>
                      <m:t>LNAEIC</m:t>
                    </m:r>
                  </m:e>
                </m:nary>
              </m:oMath>
            </m:oMathPara>
          </w:p>
          <w:p w14:paraId="169E48E0" w14:textId="77777777" w:rsidR="00884648" w:rsidRPr="00884648" w:rsidRDefault="00884648" w:rsidP="009156E9">
            <w:pPr>
              <w:spacing w:line="276" w:lineRule="auto"/>
              <w:rPr>
                <w:rFonts w:ascii="Arial Nova Cond Light" w:hAnsi="Arial Nova Cond Light" w:cstheme="minorHAnsi"/>
                <w:bCs/>
                <w:color w:val="000000" w:themeColor="text1"/>
                <w:sz w:val="20"/>
                <w:szCs w:val="20"/>
                <w:u w:val="single"/>
              </w:rPr>
            </w:pPr>
            <w:r w:rsidRPr="00884648">
              <w:rPr>
                <w:rFonts w:ascii="Arial Nova Cond Light" w:hAnsi="Arial Nova Cond Light" w:cstheme="minorHAnsi"/>
                <w:bCs/>
                <w:color w:val="000000" w:themeColor="text1"/>
                <w:sz w:val="20"/>
                <w:szCs w:val="20"/>
                <w:u w:val="single"/>
              </w:rPr>
              <w:t>Especificaciones técnicas</w:t>
            </w:r>
          </w:p>
          <w:p w14:paraId="515E69DA" w14:textId="77777777" w:rsidR="00884648" w:rsidRPr="00884648" w:rsidRDefault="00884648" w:rsidP="009156E9">
            <w:pPr>
              <w:spacing w:line="276" w:lineRule="auto"/>
              <w:rPr>
                <w:rFonts w:ascii="Arial Nova Cond Light" w:hAnsi="Arial Nova Cond Light" w:cstheme="minorHAnsi"/>
                <w:bCs/>
                <w:color w:val="000000" w:themeColor="text1"/>
                <w:sz w:val="20"/>
                <w:szCs w:val="20"/>
              </w:rPr>
            </w:pPr>
            <m:oMath>
              <m:r>
                <m:rPr>
                  <m:sty m:val="p"/>
                </m:rPr>
                <w:rPr>
                  <w:rFonts w:ascii="Cambria Math" w:hAnsi="Cambria Math" w:cstheme="minorHAnsi"/>
                  <w:color w:val="000000" w:themeColor="text1"/>
                  <w:sz w:val="20"/>
                  <w:szCs w:val="20"/>
                </w:rPr>
                <m:t>TLNAEIC</m:t>
              </m:r>
            </m:oMath>
            <w:r w:rsidRPr="00884648">
              <w:rPr>
                <w:rFonts w:ascii="Arial Nova Cond Light" w:hAnsi="Arial Nova Cond Light" w:cstheme="minorHAnsi"/>
                <w:bCs/>
                <w:color w:val="000000" w:themeColor="text1"/>
                <w:sz w:val="20"/>
                <w:szCs w:val="20"/>
              </w:rPr>
              <w:t>: Total de lineamientos normativos aprobados de los programados relativos a Auditorías Energéticas que incluyen servicios de la infraestructura de la calidad.</w:t>
            </w:r>
          </w:p>
          <w:p w14:paraId="2E0FBE0B" w14:textId="77777777" w:rsidR="00884648" w:rsidRPr="00884648" w:rsidRDefault="00884648" w:rsidP="009156E9">
            <w:pPr>
              <w:spacing w:line="276" w:lineRule="auto"/>
              <w:rPr>
                <w:rFonts w:ascii="Arial Nova Cond Light" w:hAnsi="Arial Nova Cond Light" w:cstheme="minorHAnsi"/>
                <w:bCs/>
                <w:color w:val="000000" w:themeColor="text1"/>
                <w:sz w:val="20"/>
                <w:szCs w:val="20"/>
              </w:rPr>
            </w:pPr>
            <m:oMath>
              <m:r>
                <m:rPr>
                  <m:sty m:val="p"/>
                </m:rPr>
                <w:rPr>
                  <w:rFonts w:ascii="Cambria Math" w:hAnsi="Cambria Math" w:cstheme="minorHAnsi"/>
                  <w:color w:val="000000" w:themeColor="text1"/>
                  <w:sz w:val="20"/>
                  <w:szCs w:val="20"/>
                </w:rPr>
                <m:t>LNAEIC</m:t>
              </m:r>
            </m:oMath>
            <w:r w:rsidRPr="00884648">
              <w:rPr>
                <w:rFonts w:ascii="Arial Nova Cond Light" w:hAnsi="Arial Nova Cond Light" w:cstheme="minorHAnsi"/>
                <w:bCs/>
                <w:color w:val="000000" w:themeColor="text1"/>
                <w:sz w:val="20"/>
                <w:szCs w:val="20"/>
              </w:rPr>
              <w:t>: Lineamientos Normativos de Auditorías Energéticas aprobados que incluyen servicios de la infraestructura de la calidad relativos a Eficiencia energética.</w:t>
            </w:r>
          </w:p>
          <w:p w14:paraId="2CFA6A6A" w14:textId="77777777" w:rsidR="00884648" w:rsidRPr="00884648" w:rsidRDefault="00884648" w:rsidP="009156E9">
            <w:pPr>
              <w:spacing w:line="276" w:lineRule="auto"/>
              <w:rPr>
                <w:rFonts w:ascii="Arial Nova Cond Light" w:hAnsi="Arial Nova Cond Light" w:cstheme="minorHAnsi"/>
                <w:bCs/>
                <w:color w:val="000000" w:themeColor="text1"/>
                <w:sz w:val="20"/>
                <w:szCs w:val="20"/>
                <w:u w:val="single"/>
              </w:rPr>
            </w:pPr>
            <w:r w:rsidRPr="00884648">
              <w:rPr>
                <w:rFonts w:ascii="Arial Nova Cond Light" w:hAnsi="Arial Nova Cond Light" w:cstheme="minorHAnsi"/>
                <w:bCs/>
                <w:color w:val="000000" w:themeColor="text1"/>
                <w:sz w:val="20"/>
                <w:szCs w:val="20"/>
                <w:u w:val="single"/>
              </w:rPr>
              <w:t>Nota</w:t>
            </w:r>
          </w:p>
          <w:p w14:paraId="1DD123C0" w14:textId="77777777" w:rsidR="00884648" w:rsidRPr="00884648" w:rsidRDefault="00884648" w:rsidP="009156E9">
            <w:pPr>
              <w:spacing w:line="276" w:lineRule="auto"/>
              <w:rPr>
                <w:rFonts w:ascii="Arial Nova Cond Light" w:hAnsi="Arial Nova Cond Light" w:cstheme="minorHAnsi"/>
                <w:bCs/>
                <w:color w:val="000000" w:themeColor="text1"/>
                <w:sz w:val="20"/>
                <w:szCs w:val="20"/>
              </w:rPr>
            </w:pPr>
            <w:r w:rsidRPr="00884648">
              <w:rPr>
                <w:rFonts w:ascii="Arial Nova Cond Light" w:hAnsi="Arial Nova Cond Light" w:cstheme="minorHAnsi"/>
                <w:bCs/>
                <w:color w:val="000000" w:themeColor="text1"/>
                <w:sz w:val="20"/>
                <w:szCs w:val="20"/>
              </w:rPr>
              <w:t>Acumulativo Anual</w:t>
            </w:r>
          </w:p>
          <w:p w14:paraId="7B553BE9" w14:textId="77777777" w:rsidR="00884648" w:rsidRPr="00884648" w:rsidRDefault="00884648" w:rsidP="009156E9">
            <w:pPr>
              <w:spacing w:line="276" w:lineRule="auto"/>
              <w:rPr>
                <w:rFonts w:ascii="Arial Nova Cond Light" w:hAnsi="Arial Nova Cond Light" w:cstheme="minorHAnsi"/>
                <w:bCs/>
                <w:color w:val="000000" w:themeColor="text1"/>
                <w:sz w:val="20"/>
                <w:szCs w:val="20"/>
              </w:rPr>
            </w:pPr>
          </w:p>
        </w:tc>
      </w:tr>
      <w:tr w:rsidR="00884648" w:rsidRPr="00604868" w14:paraId="12181566" w14:textId="77777777" w:rsidTr="004E3D1B">
        <w:trPr>
          <w:trHeight w:val="617"/>
        </w:trPr>
        <w:tc>
          <w:tcPr>
            <w:tcW w:w="1357" w:type="pct"/>
            <w:gridSpan w:val="2"/>
            <w:shd w:val="clear" w:color="auto" w:fill="C45911" w:themeFill="accent2" w:themeFillShade="BF"/>
            <w:vAlign w:val="center"/>
          </w:tcPr>
          <w:p w14:paraId="6080C381" w14:textId="77777777" w:rsidR="00884648" w:rsidRPr="004153B1" w:rsidRDefault="00884648" w:rsidP="009156E9">
            <w:pPr>
              <w:spacing w:line="276" w:lineRule="auto"/>
              <w:rPr>
                <w:rFonts w:ascii="Arial Nova Cond Light" w:hAnsi="Arial Nova Cond Light" w:cstheme="minorHAnsi"/>
                <w:bCs/>
                <w:color w:val="FFFFFF" w:themeColor="background1"/>
              </w:rPr>
            </w:pPr>
            <w:r w:rsidRPr="004153B1">
              <w:rPr>
                <w:rFonts w:ascii="Arial Nova Cond Light" w:hAnsi="Arial Nova Cond Light" w:cstheme="minorHAnsi"/>
                <w:bCs/>
                <w:color w:val="FFFFFF" w:themeColor="background1"/>
                <w:sz w:val="20"/>
                <w:szCs w:val="20"/>
              </w:rPr>
              <w:t>Sentido esperado del indicador:</w:t>
            </w:r>
          </w:p>
        </w:tc>
        <w:tc>
          <w:tcPr>
            <w:tcW w:w="3643" w:type="pct"/>
            <w:gridSpan w:val="9"/>
            <w:tcBorders>
              <w:bottom w:val="single" w:sz="4" w:space="0" w:color="auto"/>
            </w:tcBorders>
            <w:shd w:val="clear" w:color="auto" w:fill="auto"/>
            <w:vAlign w:val="center"/>
          </w:tcPr>
          <w:p w14:paraId="46D91C1B" w14:textId="6F39B63E" w:rsidR="00884648" w:rsidRPr="00884648" w:rsidRDefault="00C8138A" w:rsidP="009156E9">
            <w:pPr>
              <w:spacing w:line="276" w:lineRule="auto"/>
              <w:rPr>
                <w:rFonts w:ascii="Arial Nova Cond Light" w:hAnsi="Arial Nova Cond Light" w:cstheme="minorHAnsi"/>
                <w:bCs/>
                <w:color w:val="000000" w:themeColor="text1"/>
                <w:sz w:val="20"/>
                <w:szCs w:val="20"/>
                <w:highlight w:val="yellow"/>
              </w:rPr>
            </w:pPr>
            <w:r>
              <w:rPr>
                <w:rFonts w:ascii="Arial Nova Cond Light" w:hAnsi="Arial Nova Cond Light" w:cstheme="minorHAnsi"/>
                <w:color w:val="000000" w:themeColor="text1"/>
                <w:sz w:val="20"/>
                <w:szCs w:val="20"/>
              </w:rPr>
              <w:t>Ascendente</w:t>
            </w:r>
          </w:p>
        </w:tc>
      </w:tr>
      <w:tr w:rsidR="00884648" w:rsidRPr="00604868" w14:paraId="7728EDFA" w14:textId="77777777" w:rsidTr="004E3D1B">
        <w:trPr>
          <w:trHeight w:val="617"/>
        </w:trPr>
        <w:tc>
          <w:tcPr>
            <w:tcW w:w="1357" w:type="pct"/>
            <w:gridSpan w:val="2"/>
            <w:shd w:val="clear" w:color="auto" w:fill="C45911" w:themeFill="accent2" w:themeFillShade="BF"/>
            <w:vAlign w:val="center"/>
          </w:tcPr>
          <w:p w14:paraId="40F99883" w14:textId="77777777" w:rsidR="00884648" w:rsidRPr="004153B1" w:rsidRDefault="00884648" w:rsidP="009156E9">
            <w:pPr>
              <w:spacing w:line="276" w:lineRule="auto"/>
              <w:rPr>
                <w:rFonts w:ascii="Arial Nova Cond Light" w:hAnsi="Arial Nova Cond Light" w:cstheme="minorHAnsi"/>
                <w:bCs/>
                <w:color w:val="FFFFFF" w:themeColor="background1"/>
                <w:sz w:val="20"/>
                <w:szCs w:val="20"/>
              </w:rPr>
            </w:pPr>
            <w:r w:rsidRPr="004153B1">
              <w:rPr>
                <w:rFonts w:ascii="Arial Nova Cond Light" w:hAnsi="Arial Nova Cond Light" w:cstheme="minorHAnsi"/>
                <w:bCs/>
                <w:color w:val="FFFFFF" w:themeColor="background1"/>
                <w:sz w:val="20"/>
                <w:szCs w:val="20"/>
              </w:rPr>
              <w:t>Supuestos</w:t>
            </w:r>
          </w:p>
        </w:tc>
        <w:tc>
          <w:tcPr>
            <w:tcW w:w="3643" w:type="pct"/>
            <w:gridSpan w:val="9"/>
            <w:tcBorders>
              <w:bottom w:val="single" w:sz="4" w:space="0" w:color="auto"/>
            </w:tcBorders>
            <w:shd w:val="clear" w:color="auto" w:fill="auto"/>
            <w:vAlign w:val="center"/>
          </w:tcPr>
          <w:p w14:paraId="425CA4BE" w14:textId="77777777" w:rsidR="00884648" w:rsidRPr="00884648" w:rsidRDefault="00884648" w:rsidP="009156E9">
            <w:pPr>
              <w:spacing w:line="276" w:lineRule="auto"/>
              <w:rPr>
                <w:rFonts w:ascii="Arial Nova Cond Light" w:hAnsi="Arial Nova Cond Light" w:cstheme="minorHAnsi"/>
                <w:color w:val="000000" w:themeColor="text1"/>
                <w:sz w:val="20"/>
                <w:szCs w:val="20"/>
              </w:rPr>
            </w:pPr>
            <w:r w:rsidRPr="00884648">
              <w:rPr>
                <w:rFonts w:ascii="Arial Nova Cond Light" w:hAnsi="Arial Nova Cond Light" w:cstheme="minorHAnsi"/>
                <w:bCs/>
                <w:sz w:val="20"/>
                <w:szCs w:val="20"/>
              </w:rPr>
              <w:t>Se continúa el trabajo conjunto con INACAL, lo cual permite la constancia en la inclusión de estándares y servicios de IC en las regulaciones que se consideren pertinentes. </w:t>
            </w:r>
          </w:p>
        </w:tc>
      </w:tr>
      <w:tr w:rsidR="004E3D1B" w:rsidRPr="00604868" w14:paraId="7BD2091F" w14:textId="77777777" w:rsidTr="004E3D1B">
        <w:trPr>
          <w:trHeight w:val="516"/>
        </w:trPr>
        <w:tc>
          <w:tcPr>
            <w:tcW w:w="1357" w:type="pct"/>
            <w:gridSpan w:val="2"/>
            <w:shd w:val="clear" w:color="auto" w:fill="C45911" w:themeFill="accent2" w:themeFillShade="BF"/>
            <w:vAlign w:val="center"/>
          </w:tcPr>
          <w:p w14:paraId="783E91AB" w14:textId="77777777" w:rsidR="00884648" w:rsidRPr="004153B1" w:rsidRDefault="00884648" w:rsidP="009156E9">
            <w:pPr>
              <w:spacing w:line="276" w:lineRule="auto"/>
              <w:rPr>
                <w:rFonts w:ascii="Arial Nova Cond Light" w:hAnsi="Arial Nova Cond Light" w:cstheme="minorHAnsi"/>
                <w:bCs/>
                <w:color w:val="FFFFFF" w:themeColor="background1"/>
              </w:rPr>
            </w:pPr>
            <w:r w:rsidRPr="004153B1">
              <w:rPr>
                <w:rFonts w:ascii="Arial Nova Cond Light" w:hAnsi="Arial Nova Cond Light" w:cstheme="minorHAnsi"/>
                <w:bCs/>
                <w:color w:val="FFFFFF" w:themeColor="background1"/>
                <w:sz w:val="20"/>
                <w:szCs w:val="20"/>
              </w:rPr>
              <w:t>Fuente y bases de datos:</w:t>
            </w:r>
          </w:p>
        </w:tc>
        <w:tc>
          <w:tcPr>
            <w:tcW w:w="3643" w:type="pct"/>
            <w:gridSpan w:val="9"/>
            <w:shd w:val="clear" w:color="auto" w:fill="auto"/>
            <w:vAlign w:val="center"/>
          </w:tcPr>
          <w:p w14:paraId="13674516" w14:textId="77777777" w:rsidR="00884648" w:rsidRPr="00884648" w:rsidRDefault="00884648" w:rsidP="009156E9">
            <w:pPr>
              <w:spacing w:line="276" w:lineRule="auto"/>
              <w:rPr>
                <w:rFonts w:ascii="Arial Nova Cond Light" w:hAnsi="Arial Nova Cond Light" w:cstheme="minorHAnsi"/>
                <w:bCs/>
                <w:color w:val="000000" w:themeColor="text1"/>
                <w:sz w:val="20"/>
                <w:szCs w:val="20"/>
              </w:rPr>
            </w:pPr>
            <w:r w:rsidRPr="00884648">
              <w:rPr>
                <w:rFonts w:ascii="Arial Nova Cond Light" w:hAnsi="Arial Nova Cond Light" w:cstheme="minorHAnsi"/>
                <w:bCs/>
                <w:sz w:val="20"/>
                <w:szCs w:val="20"/>
              </w:rPr>
              <w:t>Información del inventario de dispositivos normativos (Decretos Supremos) aprobados de la Dirección General de Eficiencia energética.</w:t>
            </w:r>
          </w:p>
        </w:tc>
      </w:tr>
      <w:tr w:rsidR="00884648" w:rsidRPr="00604868" w14:paraId="4DD69A12" w14:textId="77777777" w:rsidTr="004E3D1B">
        <w:trPr>
          <w:trHeight w:val="516"/>
        </w:trPr>
        <w:tc>
          <w:tcPr>
            <w:tcW w:w="1357" w:type="pct"/>
            <w:gridSpan w:val="2"/>
            <w:shd w:val="clear" w:color="auto" w:fill="C45911" w:themeFill="accent2" w:themeFillShade="BF"/>
            <w:vAlign w:val="center"/>
          </w:tcPr>
          <w:p w14:paraId="43B4E9F1" w14:textId="77777777" w:rsidR="00884648" w:rsidRPr="004153B1" w:rsidRDefault="00884648" w:rsidP="009156E9">
            <w:pPr>
              <w:spacing w:line="276" w:lineRule="auto"/>
              <w:rPr>
                <w:rFonts w:ascii="Arial Nova Cond Light" w:hAnsi="Arial Nova Cond Light" w:cstheme="minorHAnsi"/>
                <w:bCs/>
                <w:color w:val="FFFFFF" w:themeColor="background1"/>
                <w:sz w:val="20"/>
                <w:szCs w:val="20"/>
              </w:rPr>
            </w:pPr>
            <w:r w:rsidRPr="004153B1">
              <w:rPr>
                <w:rFonts w:ascii="Arial Nova Cond Light" w:hAnsi="Arial Nova Cond Light" w:cstheme="minorHAnsi"/>
                <w:bCs/>
                <w:color w:val="FFFFFF" w:themeColor="background1"/>
                <w:sz w:val="20"/>
                <w:szCs w:val="20"/>
              </w:rPr>
              <w:t>Tipo de indicador de servicios</w:t>
            </w:r>
          </w:p>
        </w:tc>
        <w:tc>
          <w:tcPr>
            <w:tcW w:w="3643" w:type="pct"/>
            <w:gridSpan w:val="9"/>
            <w:shd w:val="clear" w:color="auto" w:fill="auto"/>
            <w:vAlign w:val="center"/>
          </w:tcPr>
          <w:p w14:paraId="0E7F89D0" w14:textId="77777777" w:rsidR="00884648" w:rsidRPr="00884648" w:rsidRDefault="00884648" w:rsidP="009156E9">
            <w:pPr>
              <w:spacing w:line="276" w:lineRule="auto"/>
              <w:rPr>
                <w:rFonts w:ascii="Arial Nova Cond Light" w:hAnsi="Arial Nova Cond Light" w:cstheme="minorHAnsi"/>
                <w:bCs/>
                <w:sz w:val="20"/>
                <w:szCs w:val="20"/>
              </w:rPr>
            </w:pPr>
            <w:r w:rsidRPr="00884648">
              <w:rPr>
                <w:rFonts w:ascii="Arial Nova Cond Light" w:hAnsi="Arial Nova Cond Light" w:cstheme="minorHAnsi"/>
                <w:bCs/>
                <w:color w:val="000000" w:themeColor="text1"/>
                <w:sz w:val="20"/>
                <w:szCs w:val="20"/>
              </w:rPr>
              <w:t>Cobertura</w:t>
            </w:r>
          </w:p>
        </w:tc>
      </w:tr>
      <w:tr w:rsidR="00884648" w:rsidRPr="00604868" w14:paraId="0D405CCA" w14:textId="77777777" w:rsidTr="004E3D1B">
        <w:trPr>
          <w:trHeight w:val="561"/>
        </w:trPr>
        <w:tc>
          <w:tcPr>
            <w:tcW w:w="637" w:type="pct"/>
            <w:tcBorders>
              <w:tr2bl w:val="single" w:sz="4" w:space="0" w:color="auto"/>
            </w:tcBorders>
            <w:shd w:val="clear" w:color="auto" w:fill="C45911" w:themeFill="accent2" w:themeFillShade="BF"/>
            <w:vAlign w:val="center"/>
          </w:tcPr>
          <w:p w14:paraId="3CE19681" w14:textId="77777777" w:rsidR="00884648" w:rsidRPr="004153B1" w:rsidRDefault="00884648" w:rsidP="009156E9">
            <w:pPr>
              <w:spacing w:line="276" w:lineRule="auto"/>
              <w:rPr>
                <w:rFonts w:ascii="Arial Nova Cond Light" w:hAnsi="Arial Nova Cond Light" w:cstheme="minorHAnsi"/>
                <w:bCs/>
                <w:color w:val="FFFFFF" w:themeColor="background1"/>
              </w:rPr>
            </w:pPr>
          </w:p>
        </w:tc>
        <w:tc>
          <w:tcPr>
            <w:tcW w:w="720" w:type="pct"/>
            <w:shd w:val="clear" w:color="auto" w:fill="C45911" w:themeFill="accent2" w:themeFillShade="BF"/>
            <w:vAlign w:val="center"/>
          </w:tcPr>
          <w:p w14:paraId="3557B745"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Línea de base</w:t>
            </w:r>
          </w:p>
        </w:tc>
        <w:tc>
          <w:tcPr>
            <w:tcW w:w="3643" w:type="pct"/>
            <w:gridSpan w:val="9"/>
            <w:shd w:val="clear" w:color="auto" w:fill="C45911" w:themeFill="accent2" w:themeFillShade="BF"/>
            <w:vAlign w:val="center"/>
          </w:tcPr>
          <w:p w14:paraId="011E94D5"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Logros esperados</w:t>
            </w:r>
          </w:p>
        </w:tc>
      </w:tr>
      <w:tr w:rsidR="00884648" w:rsidRPr="00604868" w14:paraId="103C7976" w14:textId="77777777" w:rsidTr="004E3D1B">
        <w:trPr>
          <w:trHeight w:val="414"/>
        </w:trPr>
        <w:tc>
          <w:tcPr>
            <w:tcW w:w="637" w:type="pct"/>
            <w:shd w:val="clear" w:color="auto" w:fill="C45911" w:themeFill="accent2" w:themeFillShade="BF"/>
            <w:vAlign w:val="center"/>
          </w:tcPr>
          <w:p w14:paraId="793467B4" w14:textId="77777777" w:rsidR="00884648" w:rsidRPr="004153B1" w:rsidRDefault="00884648" w:rsidP="009156E9">
            <w:pPr>
              <w:spacing w:line="276" w:lineRule="auto"/>
              <w:jc w:val="center"/>
              <w:rPr>
                <w:rFonts w:ascii="Arial Nova Cond Light" w:hAnsi="Arial Nova Cond Light" w:cstheme="minorHAnsi"/>
                <w:bCs/>
                <w:color w:val="FFFFFF" w:themeColor="background1"/>
              </w:rPr>
            </w:pPr>
            <w:r w:rsidRPr="004153B1">
              <w:rPr>
                <w:rFonts w:ascii="Arial Nova Cond Light" w:hAnsi="Arial Nova Cond Light" w:cstheme="minorHAnsi"/>
                <w:bCs/>
                <w:color w:val="FFFFFF" w:themeColor="background1"/>
              </w:rPr>
              <w:t>Año</w:t>
            </w:r>
          </w:p>
        </w:tc>
        <w:tc>
          <w:tcPr>
            <w:tcW w:w="720" w:type="pct"/>
            <w:shd w:val="clear" w:color="auto" w:fill="C45911" w:themeFill="accent2" w:themeFillShade="BF"/>
            <w:vAlign w:val="center"/>
          </w:tcPr>
          <w:p w14:paraId="6A7B642E"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2019</w:t>
            </w:r>
          </w:p>
        </w:tc>
        <w:tc>
          <w:tcPr>
            <w:tcW w:w="320" w:type="pct"/>
            <w:shd w:val="clear" w:color="auto" w:fill="C45911" w:themeFill="accent2" w:themeFillShade="BF"/>
            <w:vAlign w:val="center"/>
          </w:tcPr>
          <w:p w14:paraId="1ABF1DA4"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2022</w:t>
            </w:r>
          </w:p>
        </w:tc>
        <w:tc>
          <w:tcPr>
            <w:tcW w:w="480" w:type="pct"/>
            <w:shd w:val="clear" w:color="auto" w:fill="C45911" w:themeFill="accent2" w:themeFillShade="BF"/>
            <w:vAlign w:val="center"/>
          </w:tcPr>
          <w:p w14:paraId="30E0E9C1"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2023</w:t>
            </w:r>
          </w:p>
        </w:tc>
        <w:tc>
          <w:tcPr>
            <w:tcW w:w="539" w:type="pct"/>
            <w:shd w:val="clear" w:color="auto" w:fill="C45911" w:themeFill="accent2" w:themeFillShade="BF"/>
            <w:vAlign w:val="center"/>
          </w:tcPr>
          <w:p w14:paraId="3F746E66"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2024</w:t>
            </w:r>
          </w:p>
        </w:tc>
        <w:tc>
          <w:tcPr>
            <w:tcW w:w="384" w:type="pct"/>
            <w:shd w:val="clear" w:color="auto" w:fill="C45911" w:themeFill="accent2" w:themeFillShade="BF"/>
            <w:vAlign w:val="center"/>
          </w:tcPr>
          <w:p w14:paraId="70BC1E5C"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2025</w:t>
            </w:r>
          </w:p>
        </w:tc>
        <w:tc>
          <w:tcPr>
            <w:tcW w:w="385" w:type="pct"/>
            <w:shd w:val="clear" w:color="auto" w:fill="C45911" w:themeFill="accent2" w:themeFillShade="BF"/>
            <w:vAlign w:val="center"/>
          </w:tcPr>
          <w:p w14:paraId="7BE5B16B"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2026</w:t>
            </w:r>
          </w:p>
        </w:tc>
        <w:tc>
          <w:tcPr>
            <w:tcW w:w="384" w:type="pct"/>
            <w:shd w:val="clear" w:color="auto" w:fill="C45911" w:themeFill="accent2" w:themeFillShade="BF"/>
            <w:vAlign w:val="center"/>
          </w:tcPr>
          <w:p w14:paraId="35D45BC5"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2027</w:t>
            </w:r>
          </w:p>
        </w:tc>
        <w:tc>
          <w:tcPr>
            <w:tcW w:w="382" w:type="pct"/>
            <w:shd w:val="clear" w:color="auto" w:fill="C45911" w:themeFill="accent2" w:themeFillShade="BF"/>
            <w:vAlign w:val="center"/>
          </w:tcPr>
          <w:p w14:paraId="2ED15ED2"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2028</w:t>
            </w:r>
          </w:p>
        </w:tc>
        <w:tc>
          <w:tcPr>
            <w:tcW w:w="385" w:type="pct"/>
            <w:shd w:val="clear" w:color="auto" w:fill="C45911" w:themeFill="accent2" w:themeFillShade="BF"/>
            <w:vAlign w:val="center"/>
          </w:tcPr>
          <w:p w14:paraId="312F785B"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2029</w:t>
            </w:r>
          </w:p>
        </w:tc>
        <w:tc>
          <w:tcPr>
            <w:tcW w:w="384" w:type="pct"/>
            <w:shd w:val="clear" w:color="auto" w:fill="C45911" w:themeFill="accent2" w:themeFillShade="BF"/>
            <w:vAlign w:val="center"/>
          </w:tcPr>
          <w:p w14:paraId="0528FB47" w14:textId="77777777" w:rsidR="00884648" w:rsidRPr="004153B1" w:rsidRDefault="00884648" w:rsidP="009156E9">
            <w:pPr>
              <w:spacing w:line="276" w:lineRule="auto"/>
              <w:jc w:val="center"/>
              <w:rPr>
                <w:rFonts w:ascii="Arial Nova Cond Light" w:hAnsi="Arial Nova Cond Light" w:cstheme="minorHAnsi"/>
                <w:bCs/>
                <w:color w:val="FFFFFF" w:themeColor="background1"/>
                <w:sz w:val="18"/>
                <w:szCs w:val="18"/>
              </w:rPr>
            </w:pPr>
            <w:r w:rsidRPr="004153B1">
              <w:rPr>
                <w:rFonts w:ascii="Arial Nova Cond Light" w:hAnsi="Arial Nova Cond Light" w:cstheme="minorHAnsi"/>
                <w:bCs/>
                <w:color w:val="FFFFFF" w:themeColor="background1"/>
                <w:sz w:val="18"/>
                <w:szCs w:val="18"/>
              </w:rPr>
              <w:t>2030</w:t>
            </w:r>
          </w:p>
        </w:tc>
      </w:tr>
      <w:tr w:rsidR="00884648" w:rsidRPr="00604868" w14:paraId="40F2C32D" w14:textId="77777777" w:rsidTr="004E3D1B">
        <w:trPr>
          <w:trHeight w:val="85"/>
        </w:trPr>
        <w:tc>
          <w:tcPr>
            <w:tcW w:w="637" w:type="pct"/>
            <w:shd w:val="clear" w:color="auto" w:fill="D9D9D9" w:themeFill="background1" w:themeFillShade="D9"/>
            <w:vAlign w:val="center"/>
          </w:tcPr>
          <w:p w14:paraId="7B0C4CDA" w14:textId="77777777" w:rsidR="00884648" w:rsidRPr="004153B1" w:rsidRDefault="00884648" w:rsidP="009156E9">
            <w:pPr>
              <w:spacing w:line="276" w:lineRule="auto"/>
              <w:jc w:val="center"/>
              <w:rPr>
                <w:rFonts w:ascii="Arial Nova Cond Light" w:hAnsi="Arial Nova Cond Light" w:cstheme="minorHAnsi"/>
                <w:bCs/>
              </w:rPr>
            </w:pPr>
            <w:r w:rsidRPr="004153B1">
              <w:rPr>
                <w:rFonts w:ascii="Arial Nova Cond Light" w:hAnsi="Arial Nova Cond Light" w:cstheme="minorHAnsi"/>
                <w:bCs/>
              </w:rPr>
              <w:t>Valor</w:t>
            </w:r>
          </w:p>
        </w:tc>
        <w:tc>
          <w:tcPr>
            <w:tcW w:w="720" w:type="pct"/>
            <w:shd w:val="clear" w:color="auto" w:fill="auto"/>
            <w:vAlign w:val="center"/>
          </w:tcPr>
          <w:p w14:paraId="21ED2EC0" w14:textId="77777777" w:rsidR="00884648" w:rsidRPr="004153B1" w:rsidRDefault="00884648" w:rsidP="009156E9">
            <w:pPr>
              <w:spacing w:line="276" w:lineRule="auto"/>
              <w:jc w:val="center"/>
              <w:rPr>
                <w:rFonts w:ascii="Arial Nova Cond Light" w:hAnsi="Arial Nova Cond Light" w:cstheme="minorHAnsi"/>
                <w:bCs/>
                <w:sz w:val="16"/>
                <w:szCs w:val="16"/>
                <w:highlight w:val="yellow"/>
              </w:rPr>
            </w:pPr>
            <w:r w:rsidRPr="004153B1">
              <w:rPr>
                <w:rFonts w:ascii="Arial Nova Cond Light" w:hAnsi="Arial Nova Cond Light"/>
                <w:sz w:val="16"/>
                <w:szCs w:val="16"/>
              </w:rPr>
              <w:t>0</w:t>
            </w:r>
          </w:p>
        </w:tc>
        <w:tc>
          <w:tcPr>
            <w:tcW w:w="320" w:type="pct"/>
            <w:shd w:val="clear" w:color="auto" w:fill="auto"/>
            <w:vAlign w:val="center"/>
          </w:tcPr>
          <w:p w14:paraId="2327306D" w14:textId="77777777" w:rsidR="00884648" w:rsidRPr="004153B1" w:rsidRDefault="00884648" w:rsidP="009156E9">
            <w:pPr>
              <w:spacing w:line="276" w:lineRule="auto"/>
              <w:jc w:val="center"/>
              <w:rPr>
                <w:rFonts w:ascii="Arial Nova Cond Light" w:hAnsi="Arial Nova Cond Light" w:cstheme="minorHAnsi"/>
                <w:bCs/>
                <w:sz w:val="16"/>
                <w:szCs w:val="16"/>
                <w:highlight w:val="yellow"/>
              </w:rPr>
            </w:pPr>
            <w:r w:rsidRPr="004153B1">
              <w:rPr>
                <w:rFonts w:ascii="Arial Nova Cond Light" w:hAnsi="Arial Nova Cond Light"/>
                <w:sz w:val="16"/>
                <w:szCs w:val="16"/>
              </w:rPr>
              <w:t>0</w:t>
            </w:r>
          </w:p>
        </w:tc>
        <w:tc>
          <w:tcPr>
            <w:tcW w:w="480" w:type="pct"/>
            <w:shd w:val="clear" w:color="auto" w:fill="auto"/>
            <w:vAlign w:val="center"/>
          </w:tcPr>
          <w:p w14:paraId="317993AD" w14:textId="77777777" w:rsidR="00884648" w:rsidRPr="004153B1" w:rsidRDefault="00884648" w:rsidP="009156E9">
            <w:pPr>
              <w:spacing w:line="276" w:lineRule="auto"/>
              <w:jc w:val="center"/>
              <w:rPr>
                <w:rFonts w:ascii="Arial Nova Cond Light" w:hAnsi="Arial Nova Cond Light" w:cstheme="minorHAnsi"/>
                <w:bCs/>
                <w:sz w:val="16"/>
                <w:szCs w:val="16"/>
                <w:highlight w:val="yellow"/>
              </w:rPr>
            </w:pPr>
            <w:r w:rsidRPr="004153B1">
              <w:rPr>
                <w:rFonts w:ascii="Arial Nova Cond Light" w:hAnsi="Arial Nova Cond Light"/>
                <w:sz w:val="16"/>
                <w:szCs w:val="16"/>
              </w:rPr>
              <w:t>2</w:t>
            </w:r>
          </w:p>
        </w:tc>
        <w:tc>
          <w:tcPr>
            <w:tcW w:w="539" w:type="pct"/>
            <w:shd w:val="clear" w:color="auto" w:fill="auto"/>
            <w:vAlign w:val="center"/>
          </w:tcPr>
          <w:p w14:paraId="202311AA" w14:textId="77777777" w:rsidR="00884648" w:rsidRPr="004153B1" w:rsidRDefault="00884648" w:rsidP="009156E9">
            <w:pPr>
              <w:spacing w:line="276" w:lineRule="auto"/>
              <w:jc w:val="center"/>
              <w:rPr>
                <w:rFonts w:ascii="Arial Nova Cond Light" w:hAnsi="Arial Nova Cond Light" w:cstheme="minorHAnsi"/>
                <w:bCs/>
                <w:sz w:val="16"/>
                <w:szCs w:val="16"/>
                <w:highlight w:val="yellow"/>
              </w:rPr>
            </w:pPr>
            <w:r w:rsidRPr="004153B1">
              <w:rPr>
                <w:rFonts w:ascii="Arial Nova Cond Light" w:hAnsi="Arial Nova Cond Light"/>
                <w:sz w:val="16"/>
                <w:szCs w:val="16"/>
              </w:rPr>
              <w:t>3</w:t>
            </w:r>
          </w:p>
        </w:tc>
        <w:tc>
          <w:tcPr>
            <w:tcW w:w="384" w:type="pct"/>
            <w:shd w:val="clear" w:color="auto" w:fill="auto"/>
            <w:vAlign w:val="center"/>
          </w:tcPr>
          <w:p w14:paraId="7C697AF9" w14:textId="77777777" w:rsidR="00884648" w:rsidRPr="004153B1" w:rsidRDefault="00884648" w:rsidP="009156E9">
            <w:pPr>
              <w:jc w:val="center"/>
              <w:rPr>
                <w:rFonts w:ascii="Arial Nova Cond Light" w:hAnsi="Arial Nova Cond Light"/>
                <w:sz w:val="16"/>
                <w:szCs w:val="16"/>
                <w:highlight w:val="yellow"/>
              </w:rPr>
            </w:pPr>
            <w:r w:rsidRPr="004153B1">
              <w:rPr>
                <w:rFonts w:ascii="Arial Nova Cond Light" w:hAnsi="Arial Nova Cond Light"/>
                <w:sz w:val="16"/>
                <w:szCs w:val="16"/>
              </w:rPr>
              <w:t>0</w:t>
            </w:r>
          </w:p>
        </w:tc>
        <w:tc>
          <w:tcPr>
            <w:tcW w:w="385" w:type="pct"/>
            <w:shd w:val="clear" w:color="auto" w:fill="auto"/>
            <w:vAlign w:val="center"/>
          </w:tcPr>
          <w:p w14:paraId="759FA8F3" w14:textId="77777777" w:rsidR="00884648" w:rsidRPr="004153B1" w:rsidRDefault="00884648" w:rsidP="009156E9">
            <w:pPr>
              <w:jc w:val="center"/>
              <w:rPr>
                <w:rFonts w:ascii="Arial Nova Cond Light" w:hAnsi="Arial Nova Cond Light"/>
                <w:sz w:val="16"/>
                <w:szCs w:val="16"/>
                <w:highlight w:val="yellow"/>
              </w:rPr>
            </w:pPr>
            <w:r w:rsidRPr="004153B1">
              <w:rPr>
                <w:rFonts w:ascii="Arial Nova Cond Light" w:hAnsi="Arial Nova Cond Light"/>
                <w:sz w:val="16"/>
                <w:szCs w:val="16"/>
              </w:rPr>
              <w:t>0</w:t>
            </w:r>
          </w:p>
        </w:tc>
        <w:tc>
          <w:tcPr>
            <w:tcW w:w="384" w:type="pct"/>
            <w:shd w:val="clear" w:color="auto" w:fill="auto"/>
            <w:vAlign w:val="center"/>
          </w:tcPr>
          <w:p w14:paraId="09217448" w14:textId="77777777" w:rsidR="00884648" w:rsidRPr="004153B1" w:rsidRDefault="00884648" w:rsidP="009156E9">
            <w:pPr>
              <w:jc w:val="center"/>
              <w:rPr>
                <w:rFonts w:ascii="Arial Nova Cond Light" w:hAnsi="Arial Nova Cond Light"/>
                <w:sz w:val="16"/>
                <w:szCs w:val="16"/>
                <w:highlight w:val="yellow"/>
              </w:rPr>
            </w:pPr>
            <w:r w:rsidRPr="004153B1">
              <w:rPr>
                <w:rFonts w:ascii="Arial Nova Cond Light" w:hAnsi="Arial Nova Cond Light"/>
                <w:sz w:val="16"/>
                <w:szCs w:val="16"/>
              </w:rPr>
              <w:t>0</w:t>
            </w:r>
          </w:p>
        </w:tc>
        <w:tc>
          <w:tcPr>
            <w:tcW w:w="382" w:type="pct"/>
            <w:shd w:val="clear" w:color="auto" w:fill="auto"/>
            <w:vAlign w:val="center"/>
          </w:tcPr>
          <w:p w14:paraId="6376A753" w14:textId="77777777" w:rsidR="00884648" w:rsidRPr="004153B1" w:rsidRDefault="00884648" w:rsidP="009156E9">
            <w:pPr>
              <w:jc w:val="center"/>
              <w:rPr>
                <w:rFonts w:ascii="Arial Nova Cond Light" w:hAnsi="Arial Nova Cond Light"/>
                <w:sz w:val="16"/>
                <w:szCs w:val="16"/>
                <w:highlight w:val="yellow"/>
              </w:rPr>
            </w:pPr>
            <w:r w:rsidRPr="004153B1">
              <w:rPr>
                <w:rFonts w:ascii="Arial Nova Cond Light" w:hAnsi="Arial Nova Cond Light"/>
                <w:sz w:val="16"/>
                <w:szCs w:val="16"/>
              </w:rPr>
              <w:t>0</w:t>
            </w:r>
          </w:p>
        </w:tc>
        <w:tc>
          <w:tcPr>
            <w:tcW w:w="385" w:type="pct"/>
            <w:shd w:val="clear" w:color="auto" w:fill="auto"/>
            <w:vAlign w:val="center"/>
          </w:tcPr>
          <w:p w14:paraId="59FE0BB2" w14:textId="77777777" w:rsidR="00884648" w:rsidRPr="004153B1" w:rsidRDefault="00884648" w:rsidP="009156E9">
            <w:pPr>
              <w:jc w:val="center"/>
              <w:rPr>
                <w:rFonts w:ascii="Arial Nova Cond Light" w:hAnsi="Arial Nova Cond Light"/>
                <w:sz w:val="16"/>
                <w:szCs w:val="16"/>
                <w:highlight w:val="yellow"/>
              </w:rPr>
            </w:pPr>
            <w:r w:rsidRPr="004153B1">
              <w:rPr>
                <w:rFonts w:ascii="Arial Nova Cond Light" w:hAnsi="Arial Nova Cond Light"/>
                <w:sz w:val="16"/>
                <w:szCs w:val="16"/>
              </w:rPr>
              <w:t>0</w:t>
            </w:r>
          </w:p>
        </w:tc>
        <w:tc>
          <w:tcPr>
            <w:tcW w:w="384" w:type="pct"/>
            <w:shd w:val="clear" w:color="auto" w:fill="auto"/>
            <w:vAlign w:val="center"/>
          </w:tcPr>
          <w:p w14:paraId="02137EC3" w14:textId="77777777" w:rsidR="00884648" w:rsidRPr="004153B1" w:rsidRDefault="00884648" w:rsidP="009156E9">
            <w:pPr>
              <w:jc w:val="center"/>
              <w:rPr>
                <w:rFonts w:ascii="Arial Nova Cond Light" w:hAnsi="Arial Nova Cond Light"/>
                <w:sz w:val="16"/>
                <w:szCs w:val="16"/>
                <w:highlight w:val="yellow"/>
              </w:rPr>
            </w:pPr>
            <w:r w:rsidRPr="004153B1">
              <w:rPr>
                <w:rFonts w:ascii="Arial Nova Cond Light" w:hAnsi="Arial Nova Cond Light"/>
                <w:sz w:val="16"/>
                <w:szCs w:val="16"/>
              </w:rPr>
              <w:t>0</w:t>
            </w:r>
          </w:p>
        </w:tc>
      </w:tr>
    </w:tbl>
    <w:p w14:paraId="3C366201" w14:textId="77777777" w:rsidR="00884648" w:rsidRDefault="00884648" w:rsidP="00884648">
      <w:pPr>
        <w:rPr>
          <w:rFonts w:ascii="Arial Narrow" w:hAnsi="Arial Narrow"/>
          <w:b/>
          <w:color w:val="4472C4" w:themeColor="accent1"/>
          <w:sz w:val="32"/>
          <w:szCs w:val="32"/>
        </w:rPr>
      </w:pPr>
    </w:p>
    <w:p w14:paraId="742B7358" w14:textId="77777777" w:rsidR="00C41D59" w:rsidRPr="00292397" w:rsidRDefault="00C41D59" w:rsidP="00C41D59">
      <w:pPr>
        <w:jc w:val="center"/>
        <w:rPr>
          <w:rFonts w:ascii="Arial Narrow" w:hAnsi="Arial Narrow"/>
        </w:rPr>
        <w:sectPr w:rsidR="00C41D59" w:rsidRPr="00292397" w:rsidSect="00C41D59">
          <w:footerReference w:type="default" r:id="rId35"/>
          <w:pgSz w:w="11907" w:h="16840" w:code="9"/>
          <w:pgMar w:top="1418" w:right="1701" w:bottom="1418" w:left="1701" w:header="709" w:footer="709" w:gutter="0"/>
          <w:cols w:space="708"/>
          <w:docGrid w:linePitch="360"/>
        </w:sectPr>
      </w:pPr>
    </w:p>
    <w:p w14:paraId="7C974C5C" w14:textId="77777777" w:rsidR="00C41D59" w:rsidRPr="00292397" w:rsidRDefault="00C41D59" w:rsidP="006A739F">
      <w:pPr>
        <w:spacing w:after="0"/>
        <w:rPr>
          <w:rFonts w:ascii="Arial Narrow" w:hAnsi="Arial Narrow"/>
          <w:color w:val="5B9BD5" w:themeColor="accent5"/>
          <w:sz w:val="28"/>
          <w:szCs w:val="28"/>
        </w:rPr>
      </w:pPr>
    </w:p>
    <w:tbl>
      <w:tblPr>
        <w:tblW w:w="8884" w:type="dxa"/>
        <w:tblCellMar>
          <w:left w:w="0" w:type="dxa"/>
          <w:right w:w="0" w:type="dxa"/>
        </w:tblCellMar>
        <w:tblLook w:val="04A0" w:firstRow="1" w:lastRow="0" w:firstColumn="1" w:lastColumn="0" w:noHBand="0" w:noVBand="1"/>
      </w:tblPr>
      <w:tblGrid>
        <w:gridCol w:w="2926"/>
        <w:gridCol w:w="2734"/>
        <w:gridCol w:w="3224"/>
      </w:tblGrid>
      <w:tr w:rsidR="00C41D59" w:rsidRPr="00151BC9" w14:paraId="084A36CC" w14:textId="77777777" w:rsidTr="009156E9">
        <w:trPr>
          <w:trHeight w:val="477"/>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E172097" w14:textId="37C17E56" w:rsidR="00C41D59" w:rsidRPr="004153B1" w:rsidRDefault="00C41D59" w:rsidP="009156E9">
            <w:pPr>
              <w:spacing w:after="0"/>
              <w:jc w:val="center"/>
              <w:rPr>
                <w:rFonts w:ascii="Arial Nova Cond Light" w:hAnsi="Arial Nova Cond Light"/>
              </w:rPr>
            </w:pPr>
            <w:r w:rsidRPr="004153B1">
              <w:rPr>
                <w:rFonts w:ascii="Arial Nova Cond Light" w:hAnsi="Arial Nova Cond Light"/>
                <w:bCs/>
                <w:color w:val="FFFFFF" w:themeColor="background1"/>
              </w:rPr>
              <w:t xml:space="preserve">FICHA TECNICA DE SERVICIO </w:t>
            </w:r>
            <w:r w:rsidR="00C752F5">
              <w:rPr>
                <w:rFonts w:ascii="Arial Nova Cond Light" w:hAnsi="Arial Nova Cond Light"/>
                <w:bCs/>
                <w:color w:val="FFFFFF" w:themeColor="background1"/>
              </w:rPr>
              <w:t>14</w:t>
            </w:r>
          </w:p>
        </w:tc>
      </w:tr>
      <w:tr w:rsidR="00C41D59" w:rsidRPr="00151BC9" w14:paraId="6E8720E5" w14:textId="77777777" w:rsidTr="009156E9">
        <w:trPr>
          <w:trHeight w:val="48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224DFFE"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B1C95E" w14:textId="77777777" w:rsidR="00C41D59" w:rsidRPr="004153B1" w:rsidRDefault="00C41D59" w:rsidP="009156E9">
            <w:pPr>
              <w:spacing w:after="0"/>
              <w:rPr>
                <w:rFonts w:ascii="Arial Nova Cond Light" w:hAnsi="Arial Nova Cond Light"/>
                <w:sz w:val="20"/>
                <w:szCs w:val="20"/>
              </w:rPr>
            </w:pPr>
            <w:r w:rsidRPr="004153B1">
              <w:rPr>
                <w:rFonts w:ascii="Arial Nova Cond Light" w:eastAsia="Calibri" w:hAnsi="Arial Nova Cond Light" w:cstheme="minorHAnsi"/>
                <w:bCs/>
                <w:color w:val="000000" w:themeColor="text1"/>
                <w:sz w:val="20"/>
                <w:szCs w:val="20"/>
              </w:rPr>
              <w:t>OP1 Incrementar la calidad de los productos y servicios que las entidades del sector público y las empresas ofrecen al ciudadano</w:t>
            </w:r>
          </w:p>
        </w:tc>
      </w:tr>
      <w:tr w:rsidR="00C41D59" w:rsidRPr="00151BC9" w14:paraId="31B58D20" w14:textId="77777777" w:rsidTr="009156E9">
        <w:trPr>
          <w:trHeight w:val="46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105D3DF"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9DF464" w14:textId="77777777" w:rsidR="00C41D59" w:rsidRPr="004153B1" w:rsidRDefault="00C41D59" w:rsidP="009156E9">
            <w:pPr>
              <w:spacing w:after="0"/>
              <w:rPr>
                <w:rFonts w:ascii="Arial Nova Cond Light" w:hAnsi="Arial Nova Cond Light"/>
                <w:sz w:val="20"/>
                <w:szCs w:val="20"/>
              </w:rPr>
            </w:pPr>
            <w:r w:rsidRPr="004153B1">
              <w:rPr>
                <w:rFonts w:ascii="Arial Nova Cond Light" w:eastAsia="Calibri" w:hAnsi="Arial Nova Cond Light" w:cstheme="minorHAnsi"/>
                <w:bCs/>
                <w:sz w:val="20"/>
                <w:szCs w:val="20"/>
              </w:rPr>
              <w:t>L.1.1. Incrementar el uso de estándares de calidad en los bienes y servicios que brindan las entidades públicas.</w:t>
            </w:r>
          </w:p>
        </w:tc>
      </w:tr>
      <w:tr w:rsidR="00C41D59" w:rsidRPr="00151BC9" w14:paraId="0E0679BE" w14:textId="77777777" w:rsidTr="009156E9">
        <w:trPr>
          <w:trHeight w:val="38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CF3D493"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12EDDF9" w14:textId="52C6AE4F" w:rsidR="00C41D59" w:rsidRPr="004153B1" w:rsidRDefault="007A6C2E" w:rsidP="00C752F5">
            <w:pPr>
              <w:spacing w:after="0"/>
              <w:rPr>
                <w:rFonts w:ascii="Arial Nova Cond Light" w:hAnsi="Arial Nova Cond Light"/>
                <w:sz w:val="20"/>
                <w:szCs w:val="20"/>
              </w:rPr>
            </w:pPr>
            <w:r>
              <w:rPr>
                <w:rFonts w:ascii="Arial Nova Cond Light" w:hAnsi="Arial Nova Cond Light"/>
                <w:sz w:val="20"/>
                <w:szCs w:val="20"/>
              </w:rPr>
              <w:t>1</w:t>
            </w:r>
            <w:r w:rsidR="00C752F5">
              <w:rPr>
                <w:rFonts w:ascii="Arial Nova Cond Light" w:hAnsi="Arial Nova Cond Light"/>
                <w:sz w:val="20"/>
                <w:szCs w:val="20"/>
              </w:rPr>
              <w:t>4</w:t>
            </w:r>
            <w:r w:rsidR="006A739F">
              <w:rPr>
                <w:rFonts w:ascii="Arial Nova Cond Light" w:hAnsi="Arial Nova Cond Light"/>
                <w:sz w:val="20"/>
                <w:szCs w:val="20"/>
              </w:rPr>
              <w:t xml:space="preserve">. </w:t>
            </w:r>
            <w:r w:rsidR="006A739F" w:rsidRPr="004153B1">
              <w:rPr>
                <w:rFonts w:ascii="Arial Nova Cond Light" w:hAnsi="Arial Nova Cond Light"/>
                <w:sz w:val="20"/>
                <w:szCs w:val="20"/>
              </w:rPr>
              <w:t>SERVICIO DE DESARROLLO DE INSTRUMENTOS NORMATIVOS EN MATERIA DE MOVILIDAD ELÉCTRICA QUE INCORPORE ESTÁNDARES DE CALIDAD.</w:t>
            </w:r>
          </w:p>
        </w:tc>
      </w:tr>
      <w:tr w:rsidR="0080747A" w:rsidRPr="00151BC9" w14:paraId="05AE007C" w14:textId="77777777" w:rsidTr="009156E9">
        <w:trPr>
          <w:trHeight w:val="38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14060D3" w14:textId="1DD3E7B3" w:rsidR="0080747A" w:rsidRPr="004153B1" w:rsidRDefault="0080747A" w:rsidP="0080747A">
            <w:pPr>
              <w:spacing w:after="0"/>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DCF52F3" w14:textId="656C7D44" w:rsidR="0080747A" w:rsidRPr="004153B1" w:rsidRDefault="0080747A" w:rsidP="0080747A">
            <w:pPr>
              <w:spacing w:after="0"/>
              <w:rPr>
                <w:rFonts w:ascii="Arial Nova Cond Light" w:hAnsi="Arial Nova Cond Light"/>
                <w:sz w:val="20"/>
                <w:szCs w:val="20"/>
              </w:rPr>
            </w:pPr>
            <w:r w:rsidRPr="00F05640">
              <w:rPr>
                <w:rFonts w:ascii="Arial Nova Cond Light" w:hAnsi="Arial Nova Cond Light"/>
                <w:sz w:val="20"/>
                <w:szCs w:val="20"/>
              </w:rPr>
              <w:t>Mejorado</w:t>
            </w:r>
          </w:p>
        </w:tc>
      </w:tr>
      <w:tr w:rsidR="0080747A" w:rsidRPr="00151BC9" w14:paraId="74043598" w14:textId="77777777" w:rsidTr="009156E9">
        <w:trPr>
          <w:trHeight w:val="38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49864CCA" w14:textId="0E0E7F3C" w:rsidR="0080747A" w:rsidRPr="004153B1" w:rsidRDefault="0080747A" w:rsidP="0080747A">
            <w:pPr>
              <w:spacing w:after="0"/>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3CB54E" w14:textId="5D33D8FE" w:rsidR="0080747A" w:rsidRPr="004153B1" w:rsidRDefault="0080747A" w:rsidP="0080747A">
            <w:pPr>
              <w:spacing w:after="0"/>
              <w:rPr>
                <w:rFonts w:ascii="Arial Nova Cond Light" w:hAnsi="Arial Nova Cond Light"/>
                <w:sz w:val="20"/>
                <w:szCs w:val="20"/>
              </w:rPr>
            </w:pPr>
            <w:r w:rsidRPr="00F05640">
              <w:rPr>
                <w:rFonts w:ascii="Arial Nova Cond Light" w:hAnsi="Arial Nova Cond Light"/>
                <w:sz w:val="20"/>
                <w:szCs w:val="20"/>
              </w:rPr>
              <w:t>Competencias exclusivas</w:t>
            </w:r>
          </w:p>
        </w:tc>
      </w:tr>
      <w:tr w:rsidR="00C41D59" w:rsidRPr="00151BC9" w14:paraId="59A7CD85"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9793129" w14:textId="77777777" w:rsidR="00C41D59" w:rsidRPr="004153B1" w:rsidRDefault="00C41D59" w:rsidP="009156E9">
            <w:pPr>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5FC225" w14:textId="77777777" w:rsidR="00C41D59" w:rsidRPr="004153B1" w:rsidRDefault="00C41D59" w:rsidP="009156E9">
            <w:pPr>
              <w:spacing w:after="0"/>
              <w:rPr>
                <w:rFonts w:ascii="Arial Nova Cond Light" w:hAnsi="Arial Nova Cond Light" w:cstheme="minorHAnsi"/>
                <w:bCs/>
                <w:sz w:val="20"/>
                <w:szCs w:val="20"/>
                <w:shd w:val="clear" w:color="auto" w:fill="FFFFFF"/>
              </w:rPr>
            </w:pPr>
            <w:r w:rsidRPr="004153B1">
              <w:rPr>
                <w:rFonts w:ascii="Arial Nova Cond Light" w:hAnsi="Arial Nova Cond Light" w:cstheme="minorHAnsi"/>
                <w:bCs/>
                <w:sz w:val="20"/>
                <w:szCs w:val="20"/>
                <w:shd w:val="clear" w:color="auto" w:fill="FFFFFF"/>
              </w:rPr>
              <w:t>El servicio se orienta al desarrollo de dispositivos normativos para la regulación vinculada en aspectos referidos a la movilidad eléctrica, apoyándose en lo que corresponda, en los servicios de infraestructura de la calidad aplicables.</w:t>
            </w:r>
          </w:p>
        </w:tc>
      </w:tr>
      <w:tr w:rsidR="00C41D59" w:rsidRPr="00151BC9" w14:paraId="07502E08" w14:textId="77777777" w:rsidTr="009156E9">
        <w:trPr>
          <w:trHeight w:val="38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5845D7B"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202FC52"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Dirección General de Eficiencia Energética</w:t>
            </w:r>
          </w:p>
          <w:p w14:paraId="179697F4"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(MINEM)</w:t>
            </w:r>
          </w:p>
        </w:tc>
      </w:tr>
      <w:tr w:rsidR="00C41D59" w:rsidRPr="00151BC9" w14:paraId="31199F8A" w14:textId="77777777" w:rsidTr="009156E9">
        <w:trPr>
          <w:trHeight w:val="46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A0299D6"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D471AC"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Entidades del Estado, Empresas privadas (Importadores, exportadores, distribuidores, comercializadores) y población en general.</w:t>
            </w:r>
          </w:p>
        </w:tc>
      </w:tr>
      <w:tr w:rsidR="00C41D59" w:rsidRPr="00151BC9" w14:paraId="3BA5D0EA" w14:textId="77777777" w:rsidTr="009156E9">
        <w:trPr>
          <w:trHeight w:val="27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F0A329F"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544CE2A"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A nivel Nacional</w:t>
            </w:r>
          </w:p>
        </w:tc>
      </w:tr>
      <w:tr w:rsidR="00C41D59" w:rsidRPr="00151BC9" w14:paraId="4EC3B85D" w14:textId="77777777" w:rsidTr="009156E9">
        <w:trPr>
          <w:trHeight w:val="309"/>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34C6890"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Estándares de cumplimiento</w:t>
            </w:r>
          </w:p>
        </w:tc>
        <w:tc>
          <w:tcPr>
            <w:tcW w:w="2734"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5544810" w14:textId="77777777" w:rsidR="00C41D59" w:rsidRPr="004153B1" w:rsidRDefault="00C41D59" w:rsidP="009156E9">
            <w:pPr>
              <w:spacing w:after="0"/>
              <w:jc w:val="center"/>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Estándar 1</w:t>
            </w:r>
          </w:p>
        </w:tc>
        <w:tc>
          <w:tcPr>
            <w:tcW w:w="3224"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D5D48EF" w14:textId="77777777" w:rsidR="00C41D59" w:rsidRPr="004153B1" w:rsidRDefault="00C41D59" w:rsidP="009156E9">
            <w:pPr>
              <w:spacing w:after="0"/>
              <w:jc w:val="center"/>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Estándar 2</w:t>
            </w:r>
          </w:p>
        </w:tc>
      </w:tr>
      <w:tr w:rsidR="00C41D59" w:rsidRPr="00151BC9" w14:paraId="3BAE66F8" w14:textId="77777777" w:rsidTr="009156E9">
        <w:trPr>
          <w:trHeight w:val="405"/>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4584A2D3" w14:textId="77777777" w:rsidR="00C41D59" w:rsidRPr="004153B1" w:rsidRDefault="00C41D59" w:rsidP="009156E9">
            <w:pPr>
              <w:spacing w:after="0"/>
              <w:rPr>
                <w:rFonts w:ascii="Arial Nova Cond Light" w:hAnsi="Arial Nova Cond Light"/>
                <w:color w:val="FFFFFF" w:themeColor="background1"/>
                <w:sz w:val="20"/>
                <w:szCs w:val="20"/>
              </w:rPr>
            </w:pPr>
          </w:p>
        </w:tc>
        <w:tc>
          <w:tcPr>
            <w:tcW w:w="27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6746BB" w14:textId="77777777" w:rsidR="00C41D59" w:rsidRPr="004153B1" w:rsidRDefault="00C41D59" w:rsidP="009156E9">
            <w:pPr>
              <w:spacing w:after="0"/>
              <w:jc w:val="center"/>
              <w:rPr>
                <w:rFonts w:ascii="Arial Nova Cond Light" w:hAnsi="Arial Nova Cond Light"/>
                <w:sz w:val="20"/>
                <w:szCs w:val="20"/>
              </w:rPr>
            </w:pPr>
            <w:r w:rsidRPr="004153B1">
              <w:rPr>
                <w:rFonts w:ascii="Arial Nova Cond Light" w:hAnsi="Arial Nova Cond Light"/>
                <w:sz w:val="20"/>
                <w:szCs w:val="20"/>
              </w:rPr>
              <w:t>IDONEIDAD</w:t>
            </w:r>
          </w:p>
        </w:tc>
        <w:tc>
          <w:tcPr>
            <w:tcW w:w="322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11131BF" w14:textId="77777777" w:rsidR="00C41D59" w:rsidRPr="004153B1" w:rsidRDefault="00C41D59" w:rsidP="009156E9">
            <w:pPr>
              <w:spacing w:after="0"/>
              <w:jc w:val="center"/>
              <w:rPr>
                <w:rFonts w:ascii="Arial Nova Cond Light" w:hAnsi="Arial Nova Cond Light"/>
                <w:sz w:val="20"/>
                <w:szCs w:val="20"/>
              </w:rPr>
            </w:pPr>
            <w:r w:rsidRPr="004153B1">
              <w:rPr>
                <w:rFonts w:ascii="Arial Nova Cond Light" w:hAnsi="Arial Nova Cond Light"/>
                <w:sz w:val="20"/>
                <w:szCs w:val="20"/>
              </w:rPr>
              <w:t>OPORTUNIDAD</w:t>
            </w:r>
          </w:p>
        </w:tc>
      </w:tr>
      <w:tr w:rsidR="00C41D59" w:rsidRPr="00151BC9" w14:paraId="6284D357"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CB1183A"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0FB44A3"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El servicio se brinda asegurando la participación de expertos y/o personal cualificado en los temas especializados a regular, así como con especialistas en los temas de servicios de infraestructura de la calidad.</w:t>
            </w:r>
          </w:p>
        </w:tc>
      </w:tr>
      <w:tr w:rsidR="00C41D59" w:rsidRPr="00151BC9" w14:paraId="67750768" w14:textId="77777777" w:rsidTr="009156E9">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CAC9E4E"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541C6D1"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El servicio se realiza en función a la identificación de los campos que requieren regulación de acuerdo con la dinámica del mercado y las necesidades de protección al consumidor.</w:t>
            </w:r>
          </w:p>
        </w:tc>
      </w:tr>
      <w:tr w:rsidR="00C41D59" w:rsidRPr="00151BC9" w14:paraId="1C1B1AC1" w14:textId="77777777" w:rsidTr="009156E9">
        <w:trPr>
          <w:trHeight w:val="24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0FAA0590"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A4248E"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Porcentaje de lineamientos normativos relativos a movilidad eléctrica que aplican servicios IC, desarrollados dentro de los plazos programados.</w:t>
            </w:r>
          </w:p>
        </w:tc>
      </w:tr>
      <w:tr w:rsidR="00C41D59" w:rsidRPr="00151BC9" w14:paraId="3329E68C" w14:textId="77777777" w:rsidTr="009156E9">
        <w:trPr>
          <w:trHeight w:val="32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6DE164F" w14:textId="77777777" w:rsidR="00C41D59" w:rsidRPr="004153B1" w:rsidRDefault="00C41D59" w:rsidP="009156E9">
            <w:pPr>
              <w:spacing w:after="0"/>
              <w:rPr>
                <w:rFonts w:ascii="Arial Nova Cond Light" w:hAnsi="Arial Nova Cond Light"/>
                <w:color w:val="FFFFFF" w:themeColor="background1"/>
                <w:sz w:val="20"/>
                <w:szCs w:val="20"/>
              </w:rPr>
            </w:pPr>
            <w:r w:rsidRPr="004153B1">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0AB762" w14:textId="77777777" w:rsidR="00C41D59" w:rsidRPr="004153B1" w:rsidRDefault="00C41D59" w:rsidP="009156E9">
            <w:pPr>
              <w:spacing w:after="0"/>
              <w:rPr>
                <w:rFonts w:ascii="Arial Nova Cond Light" w:hAnsi="Arial Nova Cond Light"/>
                <w:sz w:val="20"/>
                <w:szCs w:val="20"/>
              </w:rPr>
            </w:pPr>
            <w:r w:rsidRPr="004153B1">
              <w:rPr>
                <w:rFonts w:ascii="Arial Nova Cond Light" w:hAnsi="Arial Nova Cond Light"/>
                <w:sz w:val="20"/>
                <w:szCs w:val="20"/>
              </w:rPr>
              <w:t>Cantidad de lineamientos normativos relativos a movilidad, que aplican servicios IC.</w:t>
            </w:r>
          </w:p>
        </w:tc>
      </w:tr>
    </w:tbl>
    <w:p w14:paraId="697E4852" w14:textId="77777777" w:rsidR="00C41D59" w:rsidRPr="00292397" w:rsidRDefault="00C41D59" w:rsidP="00C41D59">
      <w:pPr>
        <w:spacing w:after="0"/>
        <w:rPr>
          <w:rFonts w:ascii="Arial Narrow" w:hAnsi="Arial Narrow"/>
        </w:rPr>
      </w:pPr>
    </w:p>
    <w:p w14:paraId="2CA96C39" w14:textId="77777777" w:rsidR="00C41D59" w:rsidRPr="00292397" w:rsidRDefault="00C41D59" w:rsidP="00C41D59">
      <w:pPr>
        <w:spacing w:after="0"/>
        <w:rPr>
          <w:rFonts w:ascii="Arial Narrow" w:hAnsi="Arial Narrow" w:cstheme="minorHAnsi"/>
          <w:b/>
          <w:color w:val="000000" w:themeColor="text1"/>
        </w:rPr>
      </w:pPr>
    </w:p>
    <w:p w14:paraId="7AA998E6" w14:textId="77777777" w:rsidR="00C41D59" w:rsidRPr="00292397" w:rsidRDefault="00C41D59" w:rsidP="00C41D59">
      <w:pPr>
        <w:spacing w:after="0"/>
        <w:rPr>
          <w:rFonts w:ascii="Arial Narrow" w:hAnsi="Arial Narrow" w:cstheme="minorHAnsi"/>
          <w:b/>
          <w:color w:val="000000" w:themeColor="text1"/>
        </w:rPr>
        <w:sectPr w:rsidR="00C41D59" w:rsidRPr="00292397" w:rsidSect="00C41D59">
          <w:pgSz w:w="11907" w:h="16840" w:code="9"/>
          <w:pgMar w:top="1418" w:right="1701" w:bottom="1418" w:left="1701" w:header="709" w:footer="709" w:gutter="0"/>
          <w:cols w:space="708"/>
          <w:docGrid w:linePitch="360"/>
        </w:sectPr>
      </w:pPr>
    </w:p>
    <w:tbl>
      <w:tblPr>
        <w:tblStyle w:val="Tablaconcuadrcula"/>
        <w:tblW w:w="5216" w:type="pct"/>
        <w:tblLayout w:type="fixed"/>
        <w:tblLook w:val="04A0" w:firstRow="1" w:lastRow="0" w:firstColumn="1" w:lastColumn="0" w:noHBand="0" w:noVBand="1"/>
      </w:tblPr>
      <w:tblGrid>
        <w:gridCol w:w="1123"/>
        <w:gridCol w:w="994"/>
        <w:gridCol w:w="849"/>
        <w:gridCol w:w="851"/>
        <w:gridCol w:w="961"/>
        <w:gridCol w:w="681"/>
        <w:gridCol w:w="682"/>
        <w:gridCol w:w="681"/>
        <w:gridCol w:w="677"/>
        <w:gridCol w:w="682"/>
        <w:gridCol w:w="681"/>
      </w:tblGrid>
      <w:tr w:rsidR="00C41D59" w:rsidRPr="00604868" w14:paraId="747476FE" w14:textId="77777777" w:rsidTr="009156E9">
        <w:trPr>
          <w:trHeight w:val="274"/>
        </w:trPr>
        <w:tc>
          <w:tcPr>
            <w:tcW w:w="5000" w:type="pct"/>
            <w:gridSpan w:val="11"/>
            <w:shd w:val="clear" w:color="auto" w:fill="C45911" w:themeFill="accent2" w:themeFillShade="BF"/>
            <w:vAlign w:val="center"/>
          </w:tcPr>
          <w:p w14:paraId="4B14B51A" w14:textId="49E974AF" w:rsidR="00C41D59" w:rsidRPr="004153B1" w:rsidRDefault="00C41D59" w:rsidP="009156E9">
            <w:pPr>
              <w:spacing w:line="276" w:lineRule="auto"/>
              <w:jc w:val="center"/>
              <w:rPr>
                <w:rFonts w:ascii="Arial Nova Cond Light" w:hAnsi="Arial Nova Cond Light" w:cstheme="minorHAnsi"/>
                <w:color w:val="000000" w:themeColor="text1"/>
              </w:rPr>
            </w:pPr>
            <w:r w:rsidRPr="004153B1">
              <w:rPr>
                <w:rFonts w:ascii="Arial Nova Cond Light" w:hAnsi="Arial Nova Cond Light" w:cstheme="minorHAnsi"/>
                <w:color w:val="FFFFFF" w:themeColor="background1"/>
              </w:rPr>
              <w:lastRenderedPageBreak/>
              <w:t xml:space="preserve">FICHA TÉCNICA DEL INDICADOR </w:t>
            </w:r>
            <w:r w:rsidR="00C752F5">
              <w:rPr>
                <w:rFonts w:ascii="Arial Nova Cond Light" w:hAnsi="Arial Nova Cond Light" w:cstheme="minorHAnsi"/>
                <w:color w:val="FFFFFF" w:themeColor="background1"/>
              </w:rPr>
              <w:t>14</w:t>
            </w:r>
            <w:r w:rsidR="004E3D1B">
              <w:rPr>
                <w:rFonts w:ascii="Arial Nova Cond Light" w:hAnsi="Arial Nova Cond Light" w:cstheme="minorHAnsi"/>
                <w:color w:val="FFFFFF" w:themeColor="background1"/>
              </w:rPr>
              <w:t>.1</w:t>
            </w:r>
          </w:p>
        </w:tc>
      </w:tr>
      <w:tr w:rsidR="00C41D59" w:rsidRPr="00604868" w14:paraId="2FE6ABA0" w14:textId="77777777" w:rsidTr="004E3D1B">
        <w:trPr>
          <w:trHeight w:val="534"/>
        </w:trPr>
        <w:tc>
          <w:tcPr>
            <w:tcW w:w="1194" w:type="pct"/>
            <w:gridSpan w:val="2"/>
            <w:shd w:val="clear" w:color="auto" w:fill="C45911" w:themeFill="accent2" w:themeFillShade="BF"/>
            <w:vAlign w:val="center"/>
          </w:tcPr>
          <w:p w14:paraId="3305D23B"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Objetivo prioritario:</w:t>
            </w:r>
          </w:p>
        </w:tc>
        <w:tc>
          <w:tcPr>
            <w:tcW w:w="3806" w:type="pct"/>
            <w:gridSpan w:val="9"/>
            <w:vAlign w:val="center"/>
          </w:tcPr>
          <w:p w14:paraId="015EE0E7"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eastAsia="Calibri" w:hAnsi="Arial Nova Cond Light" w:cstheme="minorHAnsi"/>
                <w:bCs/>
                <w:color w:val="000000" w:themeColor="text1"/>
                <w:sz w:val="20"/>
                <w:szCs w:val="20"/>
              </w:rPr>
              <w:t>OP1 Incrementar la calidad de los productos y servicios que las entidades del sector público y las empresas ofrecen al ciudadano</w:t>
            </w:r>
          </w:p>
        </w:tc>
      </w:tr>
      <w:tr w:rsidR="00C41D59" w:rsidRPr="00604868" w14:paraId="7649B711" w14:textId="77777777" w:rsidTr="004E3D1B">
        <w:trPr>
          <w:trHeight w:val="534"/>
        </w:trPr>
        <w:tc>
          <w:tcPr>
            <w:tcW w:w="1194" w:type="pct"/>
            <w:gridSpan w:val="2"/>
            <w:shd w:val="clear" w:color="auto" w:fill="C45911" w:themeFill="accent2" w:themeFillShade="BF"/>
            <w:vAlign w:val="center"/>
          </w:tcPr>
          <w:p w14:paraId="3F52EB53"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Lineamiento de política</w:t>
            </w:r>
          </w:p>
        </w:tc>
        <w:tc>
          <w:tcPr>
            <w:tcW w:w="3806" w:type="pct"/>
            <w:gridSpan w:val="9"/>
            <w:vAlign w:val="center"/>
          </w:tcPr>
          <w:p w14:paraId="6B1A9818" w14:textId="77777777" w:rsidR="00C41D59" w:rsidRPr="004E3D1B" w:rsidRDefault="00C41D59" w:rsidP="009156E9">
            <w:pPr>
              <w:spacing w:line="276" w:lineRule="auto"/>
              <w:rPr>
                <w:rFonts w:ascii="Arial Nova Cond Light" w:hAnsi="Arial Nova Cond Light"/>
                <w:color w:val="000000" w:themeColor="text1"/>
                <w:sz w:val="20"/>
                <w:szCs w:val="20"/>
              </w:rPr>
            </w:pPr>
            <w:r w:rsidRPr="004E3D1B">
              <w:rPr>
                <w:rFonts w:ascii="Arial Nova Cond Light" w:eastAsia="Calibri" w:hAnsi="Arial Nova Cond Light" w:cstheme="minorHAnsi"/>
                <w:bCs/>
                <w:sz w:val="20"/>
                <w:szCs w:val="20"/>
              </w:rPr>
              <w:t>L.1.1. Incrementar el uso de estándares de calidad en los bienes y servicios que brindan las entidades públicas.</w:t>
            </w:r>
          </w:p>
        </w:tc>
      </w:tr>
      <w:tr w:rsidR="004E3D1B" w:rsidRPr="00604868" w14:paraId="7E124DE7" w14:textId="77777777" w:rsidTr="004E3D1B">
        <w:trPr>
          <w:trHeight w:val="534"/>
        </w:trPr>
        <w:tc>
          <w:tcPr>
            <w:tcW w:w="1194" w:type="pct"/>
            <w:gridSpan w:val="2"/>
            <w:shd w:val="clear" w:color="auto" w:fill="C45911" w:themeFill="accent2" w:themeFillShade="BF"/>
            <w:vAlign w:val="center"/>
          </w:tcPr>
          <w:p w14:paraId="05010C2D" w14:textId="77777777" w:rsidR="004E3D1B" w:rsidRPr="004153B1" w:rsidRDefault="004E3D1B" w:rsidP="004E3D1B">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Nombre del servicio</w:t>
            </w:r>
          </w:p>
        </w:tc>
        <w:tc>
          <w:tcPr>
            <w:tcW w:w="3806" w:type="pct"/>
            <w:gridSpan w:val="9"/>
            <w:vAlign w:val="center"/>
          </w:tcPr>
          <w:p w14:paraId="143CDDB6" w14:textId="340AEF70" w:rsidR="004E3D1B" w:rsidRPr="004E3D1B" w:rsidRDefault="007A6C2E" w:rsidP="004E3D1B">
            <w:pPr>
              <w:spacing w:line="276" w:lineRule="auto"/>
              <w:rPr>
                <w:rFonts w:ascii="Arial Nova Cond Light" w:eastAsia="Calibri" w:hAnsi="Arial Nova Cond Light" w:cstheme="minorHAnsi"/>
                <w:bCs/>
                <w:color w:val="000000" w:themeColor="text1"/>
                <w:sz w:val="20"/>
                <w:szCs w:val="20"/>
              </w:rPr>
            </w:pPr>
            <w:r>
              <w:rPr>
                <w:rFonts w:ascii="Arial Nova Cond Light" w:hAnsi="Arial Nova Cond Light"/>
                <w:sz w:val="20"/>
                <w:szCs w:val="20"/>
              </w:rPr>
              <w:t>1</w:t>
            </w:r>
            <w:r w:rsidR="00C752F5">
              <w:rPr>
                <w:rFonts w:ascii="Arial Nova Cond Light" w:hAnsi="Arial Nova Cond Light"/>
                <w:sz w:val="20"/>
                <w:szCs w:val="20"/>
              </w:rPr>
              <w:t>4</w:t>
            </w:r>
            <w:r w:rsidR="004E3D1B" w:rsidRPr="004E3D1B">
              <w:rPr>
                <w:rFonts w:ascii="Arial Nova Cond Light" w:hAnsi="Arial Nova Cond Light"/>
                <w:sz w:val="20"/>
                <w:szCs w:val="20"/>
              </w:rPr>
              <w:t>. SERVICIO DE DESARROLLO DE INSTRUMENTOS NORMATIVOS EN MATERIA DE MOVILIDAD ELÉCTRICA QUE INCORPORE ESTÁNDARES DE CALIDAD.</w:t>
            </w:r>
          </w:p>
        </w:tc>
      </w:tr>
      <w:tr w:rsidR="00C41D59" w:rsidRPr="00604868" w14:paraId="05DD7710" w14:textId="77777777" w:rsidTr="004E3D1B">
        <w:trPr>
          <w:trHeight w:val="534"/>
        </w:trPr>
        <w:tc>
          <w:tcPr>
            <w:tcW w:w="1194" w:type="pct"/>
            <w:gridSpan w:val="2"/>
            <w:shd w:val="clear" w:color="auto" w:fill="C45911" w:themeFill="accent2" w:themeFillShade="BF"/>
            <w:vAlign w:val="center"/>
          </w:tcPr>
          <w:p w14:paraId="1F439F5D"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Nombre del indicador</w:t>
            </w:r>
          </w:p>
        </w:tc>
        <w:tc>
          <w:tcPr>
            <w:tcW w:w="3806" w:type="pct"/>
            <w:gridSpan w:val="9"/>
            <w:shd w:val="clear" w:color="auto" w:fill="FFFFFF" w:themeFill="background1"/>
            <w:vAlign w:val="center"/>
          </w:tcPr>
          <w:p w14:paraId="004583C9"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olor w:val="000000" w:themeColor="text1"/>
                <w:sz w:val="20"/>
                <w:szCs w:val="20"/>
              </w:rPr>
              <w:t>Porcentaje de lineamientos normativos relativos a movilidad eléctrica que aplican servicios IC, desarrollados dentro de los plazos programados</w:t>
            </w:r>
          </w:p>
        </w:tc>
      </w:tr>
      <w:tr w:rsidR="00C41D59" w:rsidRPr="00604868" w14:paraId="2CB494F9" w14:textId="77777777" w:rsidTr="004E3D1B">
        <w:trPr>
          <w:trHeight w:val="77"/>
        </w:trPr>
        <w:tc>
          <w:tcPr>
            <w:tcW w:w="1194" w:type="pct"/>
            <w:gridSpan w:val="2"/>
            <w:shd w:val="clear" w:color="auto" w:fill="C45911" w:themeFill="accent2" w:themeFillShade="BF"/>
            <w:vAlign w:val="center"/>
          </w:tcPr>
          <w:p w14:paraId="1C2D4768"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Justificación</w:t>
            </w:r>
          </w:p>
        </w:tc>
        <w:tc>
          <w:tcPr>
            <w:tcW w:w="3806" w:type="pct"/>
            <w:gridSpan w:val="9"/>
            <w:tcBorders>
              <w:bottom w:val="single" w:sz="4" w:space="0" w:color="auto"/>
            </w:tcBorders>
            <w:vAlign w:val="center"/>
          </w:tcPr>
          <w:p w14:paraId="1019112D"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Calibri Light"/>
                <w:color w:val="000000" w:themeColor="text1"/>
                <w:sz w:val="20"/>
                <w:szCs w:val="20"/>
              </w:rPr>
              <w:t>El indicador se orienta a medir como parámetro de calidad, el desarrollo de los lineamientos normativos cumpliendo los plazos establecidos para tal fin.</w:t>
            </w:r>
          </w:p>
        </w:tc>
      </w:tr>
      <w:tr w:rsidR="00C41D59" w:rsidRPr="00604868" w14:paraId="6FF23CF9" w14:textId="77777777" w:rsidTr="004E3D1B">
        <w:trPr>
          <w:trHeight w:val="506"/>
        </w:trPr>
        <w:tc>
          <w:tcPr>
            <w:tcW w:w="1194" w:type="pct"/>
            <w:gridSpan w:val="2"/>
            <w:shd w:val="clear" w:color="auto" w:fill="C45911" w:themeFill="accent2" w:themeFillShade="BF"/>
            <w:vAlign w:val="center"/>
          </w:tcPr>
          <w:p w14:paraId="26C3D755"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Responsable de indicador</w:t>
            </w:r>
          </w:p>
        </w:tc>
        <w:tc>
          <w:tcPr>
            <w:tcW w:w="3806" w:type="pct"/>
            <w:gridSpan w:val="9"/>
            <w:shd w:val="clear" w:color="auto" w:fill="auto"/>
            <w:vAlign w:val="center"/>
          </w:tcPr>
          <w:p w14:paraId="4228A2EB" w14:textId="77777777" w:rsidR="00C41D59" w:rsidRPr="004E3D1B" w:rsidRDefault="00C41D59" w:rsidP="009156E9">
            <w:pPr>
              <w:spacing w:line="276" w:lineRule="auto"/>
              <w:rPr>
                <w:rFonts w:ascii="Arial Nova Cond Light" w:hAnsi="Arial Nova Cond Light" w:cs="Calibri Light"/>
                <w:color w:val="000000" w:themeColor="text1"/>
                <w:sz w:val="20"/>
                <w:szCs w:val="20"/>
              </w:rPr>
            </w:pPr>
            <w:r w:rsidRPr="004E3D1B">
              <w:rPr>
                <w:rFonts w:ascii="Arial Nova Cond Light" w:hAnsi="Arial Nova Cond Light" w:cs="Calibri Light"/>
                <w:color w:val="000000" w:themeColor="text1"/>
                <w:sz w:val="20"/>
                <w:szCs w:val="20"/>
              </w:rPr>
              <w:t xml:space="preserve">Dirección General de Eficiencia Energética </w:t>
            </w:r>
          </w:p>
          <w:p w14:paraId="2BFEFB0F"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Calibri Light"/>
                <w:color w:val="000000" w:themeColor="text1"/>
                <w:sz w:val="20"/>
                <w:szCs w:val="20"/>
              </w:rPr>
              <w:t>(MINEM)</w:t>
            </w:r>
          </w:p>
        </w:tc>
      </w:tr>
      <w:tr w:rsidR="00C41D59" w:rsidRPr="00604868" w14:paraId="6960064C" w14:textId="77777777" w:rsidTr="004E3D1B">
        <w:trPr>
          <w:trHeight w:val="364"/>
        </w:trPr>
        <w:tc>
          <w:tcPr>
            <w:tcW w:w="1194" w:type="pct"/>
            <w:gridSpan w:val="2"/>
            <w:shd w:val="clear" w:color="auto" w:fill="C45911" w:themeFill="accent2" w:themeFillShade="BF"/>
            <w:vAlign w:val="center"/>
          </w:tcPr>
          <w:p w14:paraId="3B1A0415"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Limitaciones para la medición del indicador</w:t>
            </w:r>
          </w:p>
        </w:tc>
        <w:tc>
          <w:tcPr>
            <w:tcW w:w="3806" w:type="pct"/>
            <w:gridSpan w:val="9"/>
            <w:shd w:val="clear" w:color="auto" w:fill="FFFFFF" w:themeFill="background1"/>
            <w:vAlign w:val="center"/>
          </w:tcPr>
          <w:p w14:paraId="701B7B8F"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theme="minorHAnsi"/>
                <w:bCs/>
                <w:color w:val="000000" w:themeColor="text1"/>
                <w:sz w:val="20"/>
                <w:szCs w:val="20"/>
              </w:rPr>
              <w:t>Ninguna identificada</w:t>
            </w:r>
          </w:p>
        </w:tc>
      </w:tr>
      <w:tr w:rsidR="00C41D59" w:rsidRPr="00604868" w14:paraId="57B3879B" w14:textId="77777777" w:rsidTr="004E3D1B">
        <w:trPr>
          <w:trHeight w:val="2534"/>
        </w:trPr>
        <w:tc>
          <w:tcPr>
            <w:tcW w:w="1194" w:type="pct"/>
            <w:gridSpan w:val="2"/>
            <w:shd w:val="clear" w:color="auto" w:fill="C45911" w:themeFill="accent2" w:themeFillShade="BF"/>
            <w:vAlign w:val="center"/>
          </w:tcPr>
          <w:p w14:paraId="23DE7A70"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Método de cálculo</w:t>
            </w:r>
          </w:p>
        </w:tc>
        <w:tc>
          <w:tcPr>
            <w:tcW w:w="3806" w:type="pct"/>
            <w:gridSpan w:val="9"/>
            <w:shd w:val="clear" w:color="auto" w:fill="FFFFFF" w:themeFill="background1"/>
            <w:vAlign w:val="center"/>
          </w:tcPr>
          <w:p w14:paraId="290BD296" w14:textId="77777777" w:rsidR="00C41D59" w:rsidRPr="004E3D1B" w:rsidRDefault="00C41D59" w:rsidP="009156E9">
            <w:pPr>
              <w:spacing w:line="276" w:lineRule="auto"/>
              <w:rPr>
                <w:rFonts w:ascii="Arial Nova Cond Light" w:hAnsi="Arial Nova Cond Light" w:cs="Calibri Light"/>
                <w:color w:val="000000" w:themeColor="text1"/>
                <w:sz w:val="20"/>
                <w:szCs w:val="20"/>
              </w:rPr>
            </w:pPr>
            <w:r w:rsidRPr="004E3D1B">
              <w:rPr>
                <w:rFonts w:ascii="Arial Nova Cond Light" w:hAnsi="Arial Nova Cond Light" w:cs="Calibri Light"/>
                <w:color w:val="000000" w:themeColor="text1"/>
                <w:sz w:val="20"/>
                <w:szCs w:val="20"/>
              </w:rPr>
              <w:t>Fórmula</w:t>
            </w:r>
          </w:p>
          <w:p w14:paraId="459A8B4D" w14:textId="77777777" w:rsidR="00C41D59" w:rsidRPr="004E3D1B" w:rsidRDefault="00C41D59" w:rsidP="009156E9">
            <w:pPr>
              <w:spacing w:line="276" w:lineRule="auto"/>
              <w:rPr>
                <w:rFonts w:ascii="Arial Nova Cond Light" w:eastAsiaTheme="minorEastAsia" w:hAnsi="Arial Nova Cond Light" w:cstheme="minorHAnsi"/>
                <w:color w:val="000000" w:themeColor="text1"/>
                <w:sz w:val="20"/>
                <w:szCs w:val="20"/>
              </w:rPr>
            </w:pPr>
            <m:oMathPara>
              <m:oMath>
                <m:r>
                  <w:rPr>
                    <w:rFonts w:ascii="Cambria Math" w:hAnsi="Cambria Math" w:cstheme="minorHAnsi"/>
                    <w:color w:val="000000" w:themeColor="text1"/>
                    <w:sz w:val="20"/>
                    <w:szCs w:val="20"/>
                  </w:rPr>
                  <m:t>%DNEEMEIC=</m:t>
                </m:r>
                <m:f>
                  <m:fPr>
                    <m:ctrlPr>
                      <w:rPr>
                        <w:rFonts w:ascii="Cambria Math" w:hAnsi="Cambria Math" w:cstheme="minorHAnsi"/>
                        <w:bCs/>
                        <w:i/>
                        <w:color w:val="000000" w:themeColor="text1"/>
                        <w:sz w:val="20"/>
                        <w:szCs w:val="20"/>
                      </w:rPr>
                    </m:ctrlPr>
                  </m:fPr>
                  <m:num>
                    <m:r>
                      <w:rPr>
                        <w:rFonts w:ascii="Cambria Math" w:hAnsi="Cambria Math" w:cstheme="minorHAnsi"/>
                        <w:color w:val="000000" w:themeColor="text1"/>
                        <w:sz w:val="20"/>
                        <w:szCs w:val="20"/>
                      </w:rPr>
                      <m:t>CDNMEIC</m:t>
                    </m:r>
                  </m:num>
                  <m:den>
                    <m:r>
                      <w:rPr>
                        <w:rFonts w:ascii="Cambria Math" w:hAnsi="Cambria Math" w:cstheme="minorHAnsi"/>
                        <w:color w:val="000000" w:themeColor="text1"/>
                        <w:sz w:val="20"/>
                        <w:szCs w:val="20"/>
                      </w:rPr>
                      <m:t>CTDNME</m:t>
                    </m:r>
                  </m:den>
                </m:f>
                <m:r>
                  <w:rPr>
                    <w:rFonts w:ascii="Cambria Math" w:hAnsi="Cambria Math" w:cstheme="minorHAnsi"/>
                    <w:color w:val="000000" w:themeColor="text1"/>
                    <w:sz w:val="20"/>
                    <w:szCs w:val="20"/>
                  </w:rPr>
                  <m:t>x 100%</m:t>
                </m:r>
              </m:oMath>
            </m:oMathPara>
          </w:p>
          <w:p w14:paraId="54DED566" w14:textId="77777777" w:rsidR="00C41D59" w:rsidRPr="004E3D1B" w:rsidRDefault="00C41D59" w:rsidP="009156E9">
            <w:pPr>
              <w:spacing w:line="276" w:lineRule="auto"/>
              <w:rPr>
                <w:rFonts w:ascii="Arial Nova Cond Light" w:hAnsi="Arial Nova Cond Light" w:cstheme="minorHAnsi"/>
                <w:bCs/>
                <w:color w:val="000000" w:themeColor="text1"/>
                <w:sz w:val="20"/>
                <w:szCs w:val="20"/>
                <w:u w:val="single"/>
              </w:rPr>
            </w:pPr>
            <w:r w:rsidRPr="004E3D1B">
              <w:rPr>
                <w:rFonts w:ascii="Arial Nova Cond Light" w:hAnsi="Arial Nova Cond Light" w:cstheme="minorHAnsi"/>
                <w:bCs/>
                <w:color w:val="000000" w:themeColor="text1"/>
                <w:sz w:val="20"/>
                <w:szCs w:val="20"/>
                <w:u w:val="single"/>
              </w:rPr>
              <w:t>Especificaciones técnicas</w:t>
            </w:r>
          </w:p>
          <w:p w14:paraId="03AD8E63"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theme="minorHAnsi"/>
                <w:bCs/>
                <w:color w:val="000000" w:themeColor="text1"/>
                <w:sz w:val="20"/>
                <w:szCs w:val="20"/>
              </w:rPr>
              <w:t>%DNEEMEIC: Porcentaje de lineamientos normativos relativos a Movilidad eléctrica que incluyen servicios de la infraestructura de la calidad, desarrollados dentro los plazos programados.</w:t>
            </w:r>
          </w:p>
          <w:p w14:paraId="343C27C2"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theme="minorHAnsi"/>
                <w:bCs/>
                <w:color w:val="000000" w:themeColor="text1"/>
                <w:sz w:val="20"/>
                <w:szCs w:val="20"/>
              </w:rPr>
              <w:t>CDNMEIC: Cantidad acumulada de lineamientos normativos relativos a Movilidad eléctrica que incluyen servicios de la infraestructura de la calidad, desarrollados dentro los plazos programados.</w:t>
            </w:r>
          </w:p>
          <w:p w14:paraId="02CE155F"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theme="minorHAnsi"/>
                <w:bCs/>
                <w:color w:val="000000" w:themeColor="text1"/>
                <w:sz w:val="20"/>
                <w:szCs w:val="20"/>
              </w:rPr>
              <w:t xml:space="preserve">CTDNME:   Cantidad acumulada total de lineamientos normativos relativos a Movilidad eléctrica emitidos (cantidad total al 2030) </w:t>
            </w:r>
          </w:p>
          <w:p w14:paraId="37169376" w14:textId="77777777" w:rsidR="00C41D59" w:rsidRPr="004E3D1B" w:rsidRDefault="00C41D59" w:rsidP="009156E9">
            <w:pPr>
              <w:spacing w:line="276" w:lineRule="auto"/>
              <w:rPr>
                <w:rFonts w:ascii="Arial Nova Cond Light" w:hAnsi="Arial Nova Cond Light" w:cstheme="minorHAnsi"/>
                <w:bCs/>
                <w:color w:val="000000" w:themeColor="text1"/>
                <w:sz w:val="20"/>
                <w:szCs w:val="20"/>
                <w:u w:val="single"/>
              </w:rPr>
            </w:pPr>
            <w:r w:rsidRPr="004E3D1B">
              <w:rPr>
                <w:rFonts w:ascii="Arial Nova Cond Light" w:hAnsi="Arial Nova Cond Light" w:cstheme="minorHAnsi"/>
                <w:bCs/>
                <w:color w:val="000000" w:themeColor="text1"/>
                <w:sz w:val="20"/>
                <w:szCs w:val="20"/>
                <w:u w:val="single"/>
              </w:rPr>
              <w:t>Nota</w:t>
            </w:r>
          </w:p>
          <w:p w14:paraId="7823E750"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theme="minorHAnsi"/>
                <w:bCs/>
                <w:color w:val="000000" w:themeColor="text1"/>
                <w:sz w:val="20"/>
                <w:szCs w:val="20"/>
              </w:rPr>
              <w:t>Acumulativo Anual</w:t>
            </w:r>
          </w:p>
          <w:p w14:paraId="146DE9EB"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p>
        </w:tc>
      </w:tr>
      <w:tr w:rsidR="004E3D1B" w:rsidRPr="00604868" w14:paraId="2ECE7CEF" w14:textId="77777777" w:rsidTr="004E3D1B">
        <w:trPr>
          <w:trHeight w:val="617"/>
        </w:trPr>
        <w:tc>
          <w:tcPr>
            <w:tcW w:w="1194" w:type="pct"/>
            <w:gridSpan w:val="2"/>
            <w:shd w:val="clear" w:color="auto" w:fill="C45911" w:themeFill="accent2" w:themeFillShade="BF"/>
            <w:vAlign w:val="center"/>
          </w:tcPr>
          <w:p w14:paraId="1D6617BB" w14:textId="77777777" w:rsidR="004E3D1B" w:rsidRPr="004153B1" w:rsidRDefault="004E3D1B"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Sentido esperado del indicador:</w:t>
            </w:r>
          </w:p>
        </w:tc>
        <w:tc>
          <w:tcPr>
            <w:tcW w:w="3806" w:type="pct"/>
            <w:gridSpan w:val="9"/>
            <w:vAlign w:val="center"/>
          </w:tcPr>
          <w:p w14:paraId="5F50836B" w14:textId="770BC602" w:rsidR="004E3D1B" w:rsidRPr="004E3D1B" w:rsidRDefault="00C8138A" w:rsidP="009156E9">
            <w:pPr>
              <w:spacing w:line="276" w:lineRule="auto"/>
              <w:rPr>
                <w:rFonts w:ascii="Arial Nova Cond Light" w:hAnsi="Arial Nova Cond Light" w:cstheme="minorHAnsi"/>
                <w:bCs/>
                <w:sz w:val="20"/>
                <w:szCs w:val="20"/>
              </w:rPr>
            </w:pPr>
            <w:r>
              <w:rPr>
                <w:rFonts w:ascii="Arial Nova Cond Light" w:hAnsi="Arial Nova Cond Light" w:cstheme="minorHAnsi"/>
                <w:color w:val="000000" w:themeColor="text1"/>
                <w:sz w:val="20"/>
                <w:szCs w:val="20"/>
              </w:rPr>
              <w:t>Ascendente</w:t>
            </w:r>
          </w:p>
        </w:tc>
      </w:tr>
      <w:tr w:rsidR="004E3D1B" w:rsidRPr="00604868" w14:paraId="09AEA897" w14:textId="77777777" w:rsidTr="004E3D1B">
        <w:trPr>
          <w:trHeight w:val="617"/>
        </w:trPr>
        <w:tc>
          <w:tcPr>
            <w:tcW w:w="1194" w:type="pct"/>
            <w:gridSpan w:val="2"/>
            <w:shd w:val="clear" w:color="auto" w:fill="C45911" w:themeFill="accent2" w:themeFillShade="BF"/>
            <w:vAlign w:val="center"/>
          </w:tcPr>
          <w:p w14:paraId="64D16A62" w14:textId="152A53EE" w:rsidR="004E3D1B" w:rsidRPr="004153B1" w:rsidRDefault="004E3D1B" w:rsidP="004E3D1B">
            <w:pPr>
              <w:spacing w:line="276" w:lineRule="auto"/>
              <w:rPr>
                <w:rFonts w:ascii="Arial Nova Cond Light" w:hAnsi="Arial Nova Cond Light" w:cstheme="minorHAnsi"/>
                <w:bCs/>
                <w:color w:val="FFFFFF" w:themeColor="background1"/>
                <w:sz w:val="20"/>
                <w:szCs w:val="20"/>
              </w:rPr>
            </w:pPr>
            <w:r w:rsidRPr="004153B1">
              <w:rPr>
                <w:rFonts w:ascii="Arial Nova Cond Light" w:hAnsi="Arial Nova Cond Light" w:cstheme="minorHAnsi"/>
                <w:bCs/>
                <w:color w:val="FFFFFF" w:themeColor="background1"/>
                <w:sz w:val="20"/>
                <w:szCs w:val="20"/>
              </w:rPr>
              <w:t>Supuestos</w:t>
            </w:r>
          </w:p>
        </w:tc>
        <w:tc>
          <w:tcPr>
            <w:tcW w:w="3806" w:type="pct"/>
            <w:gridSpan w:val="9"/>
            <w:vAlign w:val="center"/>
          </w:tcPr>
          <w:p w14:paraId="27D0A09E" w14:textId="13E2A0F6" w:rsidR="004E3D1B" w:rsidRPr="004E3D1B" w:rsidRDefault="004E3D1B" w:rsidP="004E3D1B">
            <w:pPr>
              <w:spacing w:line="276" w:lineRule="auto"/>
              <w:rPr>
                <w:rFonts w:ascii="Arial Nova Cond Light" w:hAnsi="Arial Nova Cond Light" w:cstheme="minorHAnsi"/>
                <w:bCs/>
                <w:sz w:val="20"/>
                <w:szCs w:val="20"/>
              </w:rPr>
            </w:pPr>
            <w:r w:rsidRPr="004E3D1B">
              <w:rPr>
                <w:rFonts w:ascii="Arial Nova Cond Light" w:hAnsi="Arial Nova Cond Light" w:cstheme="minorHAnsi"/>
                <w:bCs/>
                <w:color w:val="000000" w:themeColor="text1"/>
                <w:sz w:val="20"/>
                <w:szCs w:val="20"/>
              </w:rPr>
              <w:t>Se inicia el trabajo conjunto con INACAL, lo cual permite la constancia en la inclusión de estándares y servicios de IC en las regulaciones que se consideren pertinentes.</w:t>
            </w:r>
          </w:p>
        </w:tc>
      </w:tr>
      <w:tr w:rsidR="00C41D59" w:rsidRPr="00604868" w14:paraId="761F44DF" w14:textId="77777777" w:rsidTr="004E3D1B">
        <w:trPr>
          <w:trHeight w:val="516"/>
        </w:trPr>
        <w:tc>
          <w:tcPr>
            <w:tcW w:w="1194" w:type="pct"/>
            <w:gridSpan w:val="2"/>
            <w:shd w:val="clear" w:color="auto" w:fill="C45911" w:themeFill="accent2" w:themeFillShade="BF"/>
            <w:vAlign w:val="center"/>
          </w:tcPr>
          <w:p w14:paraId="429BA73A"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Fuente y bases de datos:</w:t>
            </w:r>
          </w:p>
        </w:tc>
        <w:tc>
          <w:tcPr>
            <w:tcW w:w="3806" w:type="pct"/>
            <w:gridSpan w:val="9"/>
            <w:vAlign w:val="center"/>
          </w:tcPr>
          <w:p w14:paraId="686B4412"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theme="minorHAnsi"/>
                <w:bCs/>
                <w:color w:val="000000" w:themeColor="text1"/>
                <w:sz w:val="20"/>
                <w:szCs w:val="20"/>
              </w:rPr>
              <w:t>Información del inventario de dispositivos normativos aprobados de la Dirección General de Eficiencia energética</w:t>
            </w:r>
          </w:p>
        </w:tc>
      </w:tr>
      <w:tr w:rsidR="004E3D1B" w:rsidRPr="00604868" w14:paraId="16F4EF9A" w14:textId="77777777" w:rsidTr="004E3D1B">
        <w:trPr>
          <w:trHeight w:val="516"/>
        </w:trPr>
        <w:tc>
          <w:tcPr>
            <w:tcW w:w="1194" w:type="pct"/>
            <w:gridSpan w:val="2"/>
            <w:shd w:val="clear" w:color="auto" w:fill="C45911" w:themeFill="accent2" w:themeFillShade="BF"/>
            <w:vAlign w:val="center"/>
          </w:tcPr>
          <w:p w14:paraId="508C324B" w14:textId="6E32BCD0" w:rsidR="004E3D1B" w:rsidRPr="004153B1" w:rsidRDefault="004E3D1B" w:rsidP="004E3D1B">
            <w:pPr>
              <w:spacing w:line="276" w:lineRule="auto"/>
              <w:rPr>
                <w:rFonts w:ascii="Arial Nova Cond Light" w:hAnsi="Arial Nova Cond Light" w:cstheme="minorHAnsi"/>
                <w:bCs/>
                <w:color w:val="FFFFFF" w:themeColor="background1"/>
                <w:sz w:val="20"/>
                <w:szCs w:val="20"/>
              </w:rPr>
            </w:pPr>
            <w:r w:rsidRPr="004153B1">
              <w:rPr>
                <w:rFonts w:ascii="Arial Nova Cond Light" w:hAnsi="Arial Nova Cond Light" w:cstheme="minorHAnsi"/>
                <w:bCs/>
                <w:color w:val="FFFFFF" w:themeColor="background1"/>
                <w:sz w:val="20"/>
                <w:szCs w:val="20"/>
              </w:rPr>
              <w:t>Tipo de indicador de servicios</w:t>
            </w:r>
          </w:p>
        </w:tc>
        <w:tc>
          <w:tcPr>
            <w:tcW w:w="3806" w:type="pct"/>
            <w:gridSpan w:val="9"/>
            <w:vAlign w:val="center"/>
          </w:tcPr>
          <w:p w14:paraId="2D725A0A" w14:textId="2B826B2E" w:rsidR="004E3D1B" w:rsidRPr="004E3D1B" w:rsidRDefault="004E3D1B" w:rsidP="004E3D1B">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theme="minorHAnsi"/>
                <w:bCs/>
                <w:color w:val="000000" w:themeColor="text1"/>
                <w:sz w:val="20"/>
                <w:szCs w:val="20"/>
              </w:rPr>
              <w:t>Calidad</w:t>
            </w:r>
          </w:p>
        </w:tc>
      </w:tr>
      <w:tr w:rsidR="004E3D1B" w:rsidRPr="00604868" w14:paraId="733A748B" w14:textId="77777777" w:rsidTr="004E3D1B">
        <w:trPr>
          <w:trHeight w:val="561"/>
        </w:trPr>
        <w:tc>
          <w:tcPr>
            <w:tcW w:w="634" w:type="pct"/>
            <w:tcBorders>
              <w:tr2bl w:val="single" w:sz="4" w:space="0" w:color="auto"/>
            </w:tcBorders>
            <w:shd w:val="clear" w:color="auto" w:fill="C45911" w:themeFill="accent2" w:themeFillShade="BF"/>
            <w:vAlign w:val="center"/>
          </w:tcPr>
          <w:p w14:paraId="619E32F5" w14:textId="77777777" w:rsidR="004E3D1B" w:rsidRPr="004153B1" w:rsidRDefault="004E3D1B" w:rsidP="009156E9">
            <w:pPr>
              <w:spacing w:line="276" w:lineRule="auto"/>
              <w:rPr>
                <w:rFonts w:ascii="Arial Nova Cond Light" w:hAnsi="Arial Nova Cond Light" w:cstheme="minorHAnsi"/>
                <w:bCs/>
                <w:color w:val="FFFFFF" w:themeColor="background1"/>
                <w:sz w:val="16"/>
                <w:szCs w:val="16"/>
              </w:rPr>
            </w:pPr>
          </w:p>
        </w:tc>
        <w:tc>
          <w:tcPr>
            <w:tcW w:w="561" w:type="pct"/>
            <w:shd w:val="clear" w:color="auto" w:fill="C45911" w:themeFill="accent2" w:themeFillShade="BF"/>
            <w:vAlign w:val="center"/>
          </w:tcPr>
          <w:p w14:paraId="1A428D61" w14:textId="436E27E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6"/>
                <w:szCs w:val="16"/>
              </w:rPr>
              <w:t>Línea de base</w:t>
            </w:r>
          </w:p>
        </w:tc>
        <w:tc>
          <w:tcPr>
            <w:tcW w:w="3806" w:type="pct"/>
            <w:gridSpan w:val="9"/>
            <w:shd w:val="clear" w:color="auto" w:fill="C45911" w:themeFill="accent2" w:themeFillShade="BF"/>
            <w:vAlign w:val="center"/>
          </w:tcPr>
          <w:p w14:paraId="06367BDD"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6"/>
                <w:szCs w:val="16"/>
              </w:rPr>
              <w:t>Logros esperados</w:t>
            </w:r>
          </w:p>
        </w:tc>
      </w:tr>
      <w:tr w:rsidR="004E3D1B" w:rsidRPr="00604868" w14:paraId="77CCCF4D" w14:textId="77777777" w:rsidTr="004E3D1B">
        <w:trPr>
          <w:trHeight w:val="414"/>
        </w:trPr>
        <w:tc>
          <w:tcPr>
            <w:tcW w:w="634" w:type="pct"/>
            <w:shd w:val="clear" w:color="auto" w:fill="C45911" w:themeFill="accent2" w:themeFillShade="BF"/>
            <w:vAlign w:val="center"/>
          </w:tcPr>
          <w:p w14:paraId="2495FF98"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6"/>
                <w:szCs w:val="16"/>
              </w:rPr>
              <w:t>Año</w:t>
            </w:r>
          </w:p>
        </w:tc>
        <w:tc>
          <w:tcPr>
            <w:tcW w:w="561" w:type="pct"/>
            <w:tcBorders>
              <w:bottom w:val="single" w:sz="4" w:space="0" w:color="auto"/>
            </w:tcBorders>
            <w:shd w:val="clear" w:color="auto" w:fill="C45911" w:themeFill="accent2" w:themeFillShade="BF"/>
            <w:vAlign w:val="center"/>
          </w:tcPr>
          <w:p w14:paraId="760EE63A" w14:textId="47228B2B"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6"/>
                <w:szCs w:val="16"/>
              </w:rPr>
              <w:t>2019</w:t>
            </w:r>
          </w:p>
        </w:tc>
        <w:tc>
          <w:tcPr>
            <w:tcW w:w="479" w:type="pct"/>
            <w:tcBorders>
              <w:bottom w:val="single" w:sz="4" w:space="0" w:color="auto"/>
            </w:tcBorders>
            <w:shd w:val="clear" w:color="auto" w:fill="C45911" w:themeFill="accent2" w:themeFillShade="BF"/>
            <w:vAlign w:val="center"/>
          </w:tcPr>
          <w:p w14:paraId="72CE140F"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6"/>
                <w:szCs w:val="16"/>
              </w:rPr>
              <w:t>2022</w:t>
            </w:r>
          </w:p>
        </w:tc>
        <w:tc>
          <w:tcPr>
            <w:tcW w:w="480" w:type="pct"/>
            <w:tcBorders>
              <w:bottom w:val="single" w:sz="4" w:space="0" w:color="auto"/>
            </w:tcBorders>
            <w:shd w:val="clear" w:color="auto" w:fill="C45911" w:themeFill="accent2" w:themeFillShade="BF"/>
            <w:vAlign w:val="center"/>
          </w:tcPr>
          <w:p w14:paraId="66E4695A"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6"/>
                <w:szCs w:val="16"/>
              </w:rPr>
              <w:t>2023</w:t>
            </w:r>
          </w:p>
        </w:tc>
        <w:tc>
          <w:tcPr>
            <w:tcW w:w="542" w:type="pct"/>
            <w:tcBorders>
              <w:bottom w:val="single" w:sz="4" w:space="0" w:color="auto"/>
            </w:tcBorders>
            <w:shd w:val="clear" w:color="auto" w:fill="C45911" w:themeFill="accent2" w:themeFillShade="BF"/>
            <w:vAlign w:val="center"/>
          </w:tcPr>
          <w:p w14:paraId="63AA7CBB"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6"/>
                <w:szCs w:val="16"/>
              </w:rPr>
              <w:t>2024</w:t>
            </w:r>
          </w:p>
        </w:tc>
        <w:tc>
          <w:tcPr>
            <w:tcW w:w="384" w:type="pct"/>
            <w:tcBorders>
              <w:bottom w:val="single" w:sz="4" w:space="0" w:color="auto"/>
            </w:tcBorders>
            <w:shd w:val="clear" w:color="auto" w:fill="C45911" w:themeFill="accent2" w:themeFillShade="BF"/>
            <w:vAlign w:val="center"/>
          </w:tcPr>
          <w:p w14:paraId="1E800660"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6"/>
                <w:szCs w:val="16"/>
              </w:rPr>
              <w:t>2025</w:t>
            </w:r>
          </w:p>
        </w:tc>
        <w:tc>
          <w:tcPr>
            <w:tcW w:w="385" w:type="pct"/>
            <w:tcBorders>
              <w:bottom w:val="single" w:sz="4" w:space="0" w:color="auto"/>
            </w:tcBorders>
            <w:shd w:val="clear" w:color="auto" w:fill="C45911" w:themeFill="accent2" w:themeFillShade="BF"/>
            <w:vAlign w:val="center"/>
          </w:tcPr>
          <w:p w14:paraId="30814EB1"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6"/>
                <w:szCs w:val="16"/>
              </w:rPr>
              <w:t>2026</w:t>
            </w:r>
          </w:p>
        </w:tc>
        <w:tc>
          <w:tcPr>
            <w:tcW w:w="384" w:type="pct"/>
            <w:tcBorders>
              <w:bottom w:val="single" w:sz="4" w:space="0" w:color="auto"/>
            </w:tcBorders>
            <w:shd w:val="clear" w:color="auto" w:fill="C45911" w:themeFill="accent2" w:themeFillShade="BF"/>
            <w:vAlign w:val="center"/>
          </w:tcPr>
          <w:p w14:paraId="6BB4B085"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6"/>
                <w:szCs w:val="16"/>
              </w:rPr>
              <w:t>2027</w:t>
            </w:r>
          </w:p>
        </w:tc>
        <w:tc>
          <w:tcPr>
            <w:tcW w:w="382" w:type="pct"/>
            <w:tcBorders>
              <w:bottom w:val="single" w:sz="4" w:space="0" w:color="auto"/>
            </w:tcBorders>
            <w:shd w:val="clear" w:color="auto" w:fill="C45911" w:themeFill="accent2" w:themeFillShade="BF"/>
            <w:vAlign w:val="center"/>
          </w:tcPr>
          <w:p w14:paraId="0DE4BE74"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6"/>
                <w:szCs w:val="16"/>
              </w:rPr>
              <w:t>2028</w:t>
            </w:r>
          </w:p>
        </w:tc>
        <w:tc>
          <w:tcPr>
            <w:tcW w:w="385" w:type="pct"/>
            <w:tcBorders>
              <w:bottom w:val="single" w:sz="4" w:space="0" w:color="auto"/>
            </w:tcBorders>
            <w:shd w:val="clear" w:color="auto" w:fill="C45911" w:themeFill="accent2" w:themeFillShade="BF"/>
            <w:vAlign w:val="center"/>
          </w:tcPr>
          <w:p w14:paraId="1B6B1D6B"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6"/>
                <w:szCs w:val="16"/>
              </w:rPr>
              <w:t>2029</w:t>
            </w:r>
          </w:p>
        </w:tc>
        <w:tc>
          <w:tcPr>
            <w:tcW w:w="384" w:type="pct"/>
            <w:tcBorders>
              <w:bottom w:val="single" w:sz="4" w:space="0" w:color="auto"/>
            </w:tcBorders>
            <w:shd w:val="clear" w:color="auto" w:fill="C45911" w:themeFill="accent2" w:themeFillShade="BF"/>
            <w:vAlign w:val="center"/>
          </w:tcPr>
          <w:p w14:paraId="77544AF7"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6"/>
                <w:szCs w:val="16"/>
              </w:rPr>
              <w:t>2030</w:t>
            </w:r>
          </w:p>
        </w:tc>
      </w:tr>
      <w:tr w:rsidR="004E3D1B" w:rsidRPr="00604868" w14:paraId="590CE11A" w14:textId="77777777" w:rsidTr="004E3D1B">
        <w:trPr>
          <w:trHeight w:val="85"/>
        </w:trPr>
        <w:tc>
          <w:tcPr>
            <w:tcW w:w="634" w:type="pct"/>
            <w:shd w:val="clear" w:color="auto" w:fill="D9D9D9" w:themeFill="background1" w:themeFillShade="D9"/>
            <w:vAlign w:val="center"/>
          </w:tcPr>
          <w:p w14:paraId="0739BAA2" w14:textId="77777777" w:rsidR="004E3D1B" w:rsidRPr="004153B1" w:rsidRDefault="004E3D1B" w:rsidP="009156E9">
            <w:pPr>
              <w:spacing w:line="276" w:lineRule="auto"/>
              <w:jc w:val="center"/>
              <w:rPr>
                <w:rFonts w:ascii="Arial Nova Cond Light" w:hAnsi="Arial Nova Cond Light" w:cstheme="minorHAnsi"/>
                <w:bCs/>
                <w:sz w:val="16"/>
                <w:szCs w:val="16"/>
              </w:rPr>
            </w:pPr>
            <w:r w:rsidRPr="004153B1">
              <w:rPr>
                <w:rFonts w:ascii="Arial Nova Cond Light" w:hAnsi="Arial Nova Cond Light" w:cstheme="minorHAnsi"/>
                <w:bCs/>
                <w:sz w:val="16"/>
                <w:szCs w:val="16"/>
              </w:rPr>
              <w:t>Valor</w:t>
            </w:r>
          </w:p>
        </w:tc>
        <w:tc>
          <w:tcPr>
            <w:tcW w:w="561" w:type="pct"/>
            <w:shd w:val="clear" w:color="auto" w:fill="auto"/>
          </w:tcPr>
          <w:p w14:paraId="03101DCC" w14:textId="643920C0" w:rsidR="004E3D1B" w:rsidRPr="004153B1" w:rsidRDefault="004E3D1B" w:rsidP="009156E9">
            <w:pPr>
              <w:spacing w:line="276" w:lineRule="auto"/>
              <w:jc w:val="center"/>
              <w:rPr>
                <w:rFonts w:ascii="Arial Nova Cond Light" w:hAnsi="Arial Nova Cond Light" w:cs="Tahoma"/>
                <w:bCs/>
                <w:sz w:val="16"/>
                <w:szCs w:val="16"/>
              </w:rPr>
            </w:pPr>
            <w:r w:rsidRPr="004153B1">
              <w:rPr>
                <w:rFonts w:ascii="Arial Nova Cond Light" w:hAnsi="Arial Nova Cond Light" w:cs="Tahoma"/>
                <w:sz w:val="16"/>
                <w:szCs w:val="16"/>
              </w:rPr>
              <w:t>0%</w:t>
            </w:r>
          </w:p>
        </w:tc>
        <w:tc>
          <w:tcPr>
            <w:tcW w:w="479" w:type="pct"/>
            <w:shd w:val="clear" w:color="auto" w:fill="auto"/>
          </w:tcPr>
          <w:p w14:paraId="57A49118" w14:textId="77777777" w:rsidR="004E3D1B" w:rsidRPr="004153B1" w:rsidRDefault="004E3D1B" w:rsidP="009156E9">
            <w:pPr>
              <w:spacing w:line="276" w:lineRule="auto"/>
              <w:jc w:val="center"/>
              <w:rPr>
                <w:rFonts w:ascii="Arial Nova Cond Light" w:hAnsi="Arial Nova Cond Light" w:cs="Tahoma"/>
                <w:bCs/>
                <w:sz w:val="16"/>
                <w:szCs w:val="16"/>
              </w:rPr>
            </w:pPr>
            <w:r w:rsidRPr="004153B1">
              <w:rPr>
                <w:rFonts w:ascii="Arial Nova Cond Light" w:hAnsi="Arial Nova Cond Light" w:cs="Tahoma"/>
                <w:sz w:val="16"/>
                <w:szCs w:val="16"/>
              </w:rPr>
              <w:t>33%</w:t>
            </w:r>
          </w:p>
        </w:tc>
        <w:tc>
          <w:tcPr>
            <w:tcW w:w="480" w:type="pct"/>
            <w:shd w:val="clear" w:color="auto" w:fill="auto"/>
          </w:tcPr>
          <w:p w14:paraId="5F5F2F37" w14:textId="77777777" w:rsidR="004E3D1B" w:rsidRPr="004153B1" w:rsidRDefault="004E3D1B" w:rsidP="009156E9">
            <w:pPr>
              <w:spacing w:line="276" w:lineRule="auto"/>
              <w:jc w:val="center"/>
              <w:rPr>
                <w:rFonts w:ascii="Arial Nova Cond Light" w:hAnsi="Arial Nova Cond Light" w:cs="Tahoma"/>
                <w:bCs/>
                <w:sz w:val="16"/>
                <w:szCs w:val="16"/>
              </w:rPr>
            </w:pPr>
            <w:r w:rsidRPr="004153B1">
              <w:rPr>
                <w:rFonts w:ascii="Arial Nova Cond Light" w:hAnsi="Arial Nova Cond Light" w:cs="Tahoma"/>
                <w:sz w:val="16"/>
                <w:szCs w:val="16"/>
              </w:rPr>
              <w:t>67%</w:t>
            </w:r>
          </w:p>
        </w:tc>
        <w:tc>
          <w:tcPr>
            <w:tcW w:w="542" w:type="pct"/>
            <w:shd w:val="clear" w:color="auto" w:fill="auto"/>
          </w:tcPr>
          <w:p w14:paraId="61A34797" w14:textId="77777777" w:rsidR="004E3D1B" w:rsidRPr="004153B1" w:rsidRDefault="004E3D1B" w:rsidP="009156E9">
            <w:pPr>
              <w:spacing w:line="276" w:lineRule="auto"/>
              <w:jc w:val="center"/>
              <w:rPr>
                <w:rFonts w:ascii="Arial Nova Cond Light" w:hAnsi="Arial Nova Cond Light" w:cs="Tahoma"/>
                <w:bCs/>
                <w:sz w:val="16"/>
                <w:szCs w:val="16"/>
              </w:rPr>
            </w:pPr>
            <w:r w:rsidRPr="004153B1">
              <w:rPr>
                <w:rFonts w:ascii="Arial Nova Cond Light" w:hAnsi="Arial Nova Cond Light" w:cs="Tahoma"/>
                <w:sz w:val="16"/>
                <w:szCs w:val="16"/>
              </w:rPr>
              <w:t>67%</w:t>
            </w:r>
          </w:p>
        </w:tc>
        <w:tc>
          <w:tcPr>
            <w:tcW w:w="384" w:type="pct"/>
            <w:shd w:val="clear" w:color="auto" w:fill="auto"/>
          </w:tcPr>
          <w:p w14:paraId="4FFE5A4D" w14:textId="77777777" w:rsidR="004E3D1B" w:rsidRPr="004153B1" w:rsidRDefault="004E3D1B" w:rsidP="009156E9">
            <w:pPr>
              <w:jc w:val="center"/>
              <w:rPr>
                <w:rFonts w:ascii="Arial Nova Cond Light" w:hAnsi="Arial Nova Cond Light" w:cs="Tahoma"/>
                <w:sz w:val="16"/>
                <w:szCs w:val="16"/>
              </w:rPr>
            </w:pPr>
            <w:r w:rsidRPr="004153B1">
              <w:rPr>
                <w:rFonts w:ascii="Arial Nova Cond Light" w:hAnsi="Arial Nova Cond Light" w:cs="Tahoma"/>
                <w:sz w:val="16"/>
                <w:szCs w:val="16"/>
              </w:rPr>
              <w:t>67%</w:t>
            </w:r>
          </w:p>
        </w:tc>
        <w:tc>
          <w:tcPr>
            <w:tcW w:w="385" w:type="pct"/>
            <w:shd w:val="clear" w:color="auto" w:fill="auto"/>
          </w:tcPr>
          <w:p w14:paraId="6BDB0BC5" w14:textId="77777777" w:rsidR="004E3D1B" w:rsidRPr="004153B1" w:rsidRDefault="004E3D1B" w:rsidP="009156E9">
            <w:pPr>
              <w:jc w:val="center"/>
              <w:rPr>
                <w:rFonts w:ascii="Arial Nova Cond Light" w:hAnsi="Arial Nova Cond Light" w:cs="Tahoma"/>
                <w:sz w:val="16"/>
                <w:szCs w:val="16"/>
              </w:rPr>
            </w:pPr>
            <w:r w:rsidRPr="004153B1">
              <w:rPr>
                <w:rFonts w:ascii="Arial Nova Cond Light" w:hAnsi="Arial Nova Cond Light" w:cs="Tahoma"/>
                <w:sz w:val="16"/>
                <w:szCs w:val="16"/>
              </w:rPr>
              <w:t>67%</w:t>
            </w:r>
          </w:p>
        </w:tc>
        <w:tc>
          <w:tcPr>
            <w:tcW w:w="384" w:type="pct"/>
            <w:shd w:val="clear" w:color="auto" w:fill="auto"/>
          </w:tcPr>
          <w:p w14:paraId="4D5F6F90" w14:textId="77777777" w:rsidR="004E3D1B" w:rsidRPr="004153B1" w:rsidRDefault="004E3D1B" w:rsidP="009156E9">
            <w:pPr>
              <w:jc w:val="center"/>
              <w:rPr>
                <w:rFonts w:ascii="Arial Nova Cond Light" w:hAnsi="Arial Nova Cond Light" w:cs="Tahoma"/>
                <w:sz w:val="16"/>
                <w:szCs w:val="16"/>
              </w:rPr>
            </w:pPr>
            <w:r w:rsidRPr="004153B1">
              <w:rPr>
                <w:rFonts w:ascii="Arial Nova Cond Light" w:hAnsi="Arial Nova Cond Light" w:cs="Tahoma"/>
                <w:sz w:val="16"/>
                <w:szCs w:val="16"/>
              </w:rPr>
              <w:t>100%</w:t>
            </w:r>
          </w:p>
        </w:tc>
        <w:tc>
          <w:tcPr>
            <w:tcW w:w="382" w:type="pct"/>
            <w:shd w:val="clear" w:color="auto" w:fill="auto"/>
          </w:tcPr>
          <w:p w14:paraId="6147CFD6" w14:textId="77777777" w:rsidR="004E3D1B" w:rsidRPr="004153B1" w:rsidRDefault="004E3D1B" w:rsidP="009156E9">
            <w:pPr>
              <w:jc w:val="center"/>
              <w:rPr>
                <w:rFonts w:ascii="Arial Nova Cond Light" w:hAnsi="Arial Nova Cond Light" w:cs="Tahoma"/>
                <w:sz w:val="16"/>
                <w:szCs w:val="16"/>
              </w:rPr>
            </w:pPr>
            <w:r w:rsidRPr="004153B1">
              <w:rPr>
                <w:rFonts w:ascii="Arial Nova Cond Light" w:hAnsi="Arial Nova Cond Light" w:cs="Tahoma"/>
                <w:sz w:val="16"/>
                <w:szCs w:val="16"/>
              </w:rPr>
              <w:t>100%</w:t>
            </w:r>
          </w:p>
        </w:tc>
        <w:tc>
          <w:tcPr>
            <w:tcW w:w="385" w:type="pct"/>
            <w:shd w:val="clear" w:color="auto" w:fill="auto"/>
          </w:tcPr>
          <w:p w14:paraId="1AFD2D7F" w14:textId="77777777" w:rsidR="004E3D1B" w:rsidRPr="004153B1" w:rsidRDefault="004E3D1B" w:rsidP="009156E9">
            <w:pPr>
              <w:jc w:val="center"/>
              <w:rPr>
                <w:rFonts w:ascii="Arial Nova Cond Light" w:hAnsi="Arial Nova Cond Light" w:cs="Tahoma"/>
                <w:sz w:val="16"/>
                <w:szCs w:val="16"/>
              </w:rPr>
            </w:pPr>
            <w:r w:rsidRPr="004153B1">
              <w:rPr>
                <w:rFonts w:ascii="Arial Nova Cond Light" w:hAnsi="Arial Nova Cond Light" w:cs="Tahoma"/>
                <w:sz w:val="16"/>
                <w:szCs w:val="16"/>
              </w:rPr>
              <w:t>100%</w:t>
            </w:r>
          </w:p>
        </w:tc>
        <w:tc>
          <w:tcPr>
            <w:tcW w:w="384" w:type="pct"/>
            <w:shd w:val="clear" w:color="auto" w:fill="auto"/>
          </w:tcPr>
          <w:p w14:paraId="7DC71210" w14:textId="77777777" w:rsidR="004E3D1B" w:rsidRPr="004153B1" w:rsidRDefault="004E3D1B" w:rsidP="009156E9">
            <w:pPr>
              <w:jc w:val="center"/>
              <w:rPr>
                <w:rFonts w:ascii="Arial Nova Cond Light" w:hAnsi="Arial Nova Cond Light" w:cs="Tahoma"/>
                <w:sz w:val="16"/>
                <w:szCs w:val="16"/>
              </w:rPr>
            </w:pPr>
            <w:r w:rsidRPr="004153B1">
              <w:rPr>
                <w:rFonts w:ascii="Arial Nova Cond Light" w:hAnsi="Arial Nova Cond Light" w:cs="Tahoma"/>
                <w:sz w:val="16"/>
                <w:szCs w:val="16"/>
              </w:rPr>
              <w:t>100%</w:t>
            </w:r>
          </w:p>
        </w:tc>
      </w:tr>
    </w:tbl>
    <w:p w14:paraId="59B67811" w14:textId="77777777" w:rsidR="004E3D1B" w:rsidRDefault="004E3D1B">
      <w:pPr>
        <w:rPr>
          <w:rFonts w:ascii="Arial Narrow" w:hAnsi="Arial Narrow"/>
          <w:b/>
          <w:color w:val="4472C4" w:themeColor="accent1"/>
          <w:sz w:val="32"/>
          <w:szCs w:val="32"/>
        </w:rPr>
      </w:pPr>
      <w:r>
        <w:rPr>
          <w:rFonts w:ascii="Arial Narrow" w:hAnsi="Arial Narrow"/>
          <w:b/>
          <w:color w:val="4472C4" w:themeColor="accent1"/>
          <w:sz w:val="32"/>
          <w:szCs w:val="32"/>
        </w:rPr>
        <w:br w:type="page"/>
      </w:r>
    </w:p>
    <w:tbl>
      <w:tblPr>
        <w:tblStyle w:val="Tablaconcuadrcula"/>
        <w:tblW w:w="5216" w:type="pct"/>
        <w:tblLayout w:type="fixed"/>
        <w:tblLook w:val="04A0" w:firstRow="1" w:lastRow="0" w:firstColumn="1" w:lastColumn="0" w:noHBand="0" w:noVBand="1"/>
      </w:tblPr>
      <w:tblGrid>
        <w:gridCol w:w="1129"/>
        <w:gridCol w:w="994"/>
        <w:gridCol w:w="991"/>
        <w:gridCol w:w="849"/>
        <w:gridCol w:w="821"/>
        <w:gridCol w:w="681"/>
        <w:gridCol w:w="682"/>
        <w:gridCol w:w="681"/>
        <w:gridCol w:w="677"/>
        <w:gridCol w:w="682"/>
        <w:gridCol w:w="675"/>
      </w:tblGrid>
      <w:tr w:rsidR="00C41D59" w:rsidRPr="00604868" w14:paraId="43EE7389" w14:textId="77777777" w:rsidTr="009156E9">
        <w:trPr>
          <w:trHeight w:val="274"/>
        </w:trPr>
        <w:tc>
          <w:tcPr>
            <w:tcW w:w="5000" w:type="pct"/>
            <w:gridSpan w:val="11"/>
            <w:shd w:val="clear" w:color="auto" w:fill="C45911" w:themeFill="accent2" w:themeFillShade="BF"/>
            <w:vAlign w:val="center"/>
          </w:tcPr>
          <w:p w14:paraId="21EAB354" w14:textId="1C248044" w:rsidR="00C41D59" w:rsidRPr="004153B1" w:rsidRDefault="00C41D59" w:rsidP="009156E9">
            <w:pPr>
              <w:spacing w:line="276" w:lineRule="auto"/>
              <w:jc w:val="center"/>
              <w:rPr>
                <w:rFonts w:ascii="Arial Nova Cond Light" w:hAnsi="Arial Nova Cond Light" w:cstheme="minorHAnsi"/>
                <w:color w:val="FFFFFF" w:themeColor="background1"/>
              </w:rPr>
            </w:pPr>
            <w:r w:rsidRPr="00292397">
              <w:rPr>
                <w:rFonts w:ascii="Arial Narrow" w:hAnsi="Arial Narrow"/>
                <w:b/>
                <w:color w:val="4472C4" w:themeColor="accent1"/>
                <w:sz w:val="32"/>
                <w:szCs w:val="32"/>
              </w:rPr>
              <w:lastRenderedPageBreak/>
              <w:br w:type="page"/>
            </w:r>
            <w:r w:rsidRPr="004153B1">
              <w:rPr>
                <w:rFonts w:ascii="Arial Nova Cond Light" w:hAnsi="Arial Nova Cond Light" w:cstheme="minorHAnsi"/>
                <w:color w:val="FFFFFF" w:themeColor="background1"/>
              </w:rPr>
              <w:t xml:space="preserve">FICHA TÉCNICA DEL INDICADOR </w:t>
            </w:r>
            <w:r w:rsidR="007A6C2E">
              <w:rPr>
                <w:rFonts w:ascii="Arial Nova Cond Light" w:hAnsi="Arial Nova Cond Light" w:cstheme="minorHAnsi"/>
                <w:color w:val="FFFFFF" w:themeColor="background1"/>
              </w:rPr>
              <w:t>1</w:t>
            </w:r>
            <w:r w:rsidR="00C752F5">
              <w:rPr>
                <w:rFonts w:ascii="Arial Nova Cond Light" w:hAnsi="Arial Nova Cond Light" w:cstheme="minorHAnsi"/>
                <w:color w:val="FFFFFF" w:themeColor="background1"/>
              </w:rPr>
              <w:t>4</w:t>
            </w:r>
            <w:r w:rsidR="004E3D1B">
              <w:rPr>
                <w:rFonts w:ascii="Arial Nova Cond Light" w:hAnsi="Arial Nova Cond Light" w:cstheme="minorHAnsi"/>
                <w:color w:val="FFFFFF" w:themeColor="background1"/>
              </w:rPr>
              <w:t>.2</w:t>
            </w:r>
          </w:p>
        </w:tc>
      </w:tr>
      <w:tr w:rsidR="00C41D59" w:rsidRPr="00604868" w14:paraId="72E1AE09" w14:textId="77777777" w:rsidTr="004E3D1B">
        <w:trPr>
          <w:trHeight w:val="534"/>
        </w:trPr>
        <w:tc>
          <w:tcPr>
            <w:tcW w:w="1198" w:type="pct"/>
            <w:gridSpan w:val="2"/>
            <w:shd w:val="clear" w:color="auto" w:fill="C45911" w:themeFill="accent2" w:themeFillShade="BF"/>
            <w:vAlign w:val="center"/>
          </w:tcPr>
          <w:p w14:paraId="2DD31654"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Objetivo prioritario:</w:t>
            </w:r>
          </w:p>
        </w:tc>
        <w:tc>
          <w:tcPr>
            <w:tcW w:w="3802" w:type="pct"/>
            <w:gridSpan w:val="9"/>
            <w:vAlign w:val="center"/>
          </w:tcPr>
          <w:p w14:paraId="160C59E7"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eastAsia="Calibri" w:hAnsi="Arial Nova Cond Light" w:cstheme="minorHAnsi"/>
                <w:bCs/>
                <w:color w:val="000000" w:themeColor="text1"/>
                <w:sz w:val="20"/>
                <w:szCs w:val="20"/>
              </w:rPr>
              <w:t>OP1 Incrementar la calidad de los productos y servicios que las entidades del sector público y las empresas ofrecen al ciudadano</w:t>
            </w:r>
          </w:p>
        </w:tc>
      </w:tr>
      <w:tr w:rsidR="00C41D59" w:rsidRPr="00604868" w14:paraId="103B5842" w14:textId="77777777" w:rsidTr="004E3D1B">
        <w:trPr>
          <w:trHeight w:val="534"/>
        </w:trPr>
        <w:tc>
          <w:tcPr>
            <w:tcW w:w="1198" w:type="pct"/>
            <w:gridSpan w:val="2"/>
            <w:shd w:val="clear" w:color="auto" w:fill="C45911" w:themeFill="accent2" w:themeFillShade="BF"/>
            <w:vAlign w:val="center"/>
          </w:tcPr>
          <w:p w14:paraId="56DE752C"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Lineamiento de política</w:t>
            </w:r>
          </w:p>
        </w:tc>
        <w:tc>
          <w:tcPr>
            <w:tcW w:w="3802" w:type="pct"/>
            <w:gridSpan w:val="9"/>
            <w:vAlign w:val="center"/>
          </w:tcPr>
          <w:p w14:paraId="2F41F406" w14:textId="77777777" w:rsidR="00C41D59" w:rsidRPr="004E3D1B" w:rsidRDefault="00C41D59" w:rsidP="009156E9">
            <w:pPr>
              <w:spacing w:line="276" w:lineRule="auto"/>
              <w:rPr>
                <w:rFonts w:ascii="Arial Nova Cond Light" w:hAnsi="Arial Nova Cond Light"/>
                <w:color w:val="000000" w:themeColor="text1"/>
                <w:sz w:val="20"/>
                <w:szCs w:val="20"/>
              </w:rPr>
            </w:pPr>
            <w:r w:rsidRPr="004E3D1B">
              <w:rPr>
                <w:rFonts w:ascii="Arial Nova Cond Light" w:eastAsia="Calibri" w:hAnsi="Arial Nova Cond Light" w:cstheme="minorHAnsi"/>
                <w:bCs/>
                <w:sz w:val="20"/>
                <w:szCs w:val="20"/>
              </w:rPr>
              <w:t>L.1.1. Incrementar el uso de estándares de calidad en los bienes y servicios que brindan las entidades públicas.</w:t>
            </w:r>
          </w:p>
        </w:tc>
      </w:tr>
      <w:tr w:rsidR="004E3D1B" w:rsidRPr="00604868" w14:paraId="33CBE7DD" w14:textId="77777777" w:rsidTr="004E3D1B">
        <w:trPr>
          <w:trHeight w:val="459"/>
        </w:trPr>
        <w:tc>
          <w:tcPr>
            <w:tcW w:w="1198" w:type="pct"/>
            <w:gridSpan w:val="2"/>
            <w:shd w:val="clear" w:color="auto" w:fill="C45911" w:themeFill="accent2" w:themeFillShade="BF"/>
            <w:vAlign w:val="center"/>
          </w:tcPr>
          <w:p w14:paraId="4FB599CB" w14:textId="77777777" w:rsidR="004E3D1B" w:rsidRPr="004153B1" w:rsidRDefault="004E3D1B" w:rsidP="004E3D1B">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Nombre del servicio</w:t>
            </w:r>
          </w:p>
        </w:tc>
        <w:tc>
          <w:tcPr>
            <w:tcW w:w="3802" w:type="pct"/>
            <w:gridSpan w:val="9"/>
            <w:shd w:val="clear" w:color="auto" w:fill="auto"/>
            <w:vAlign w:val="center"/>
          </w:tcPr>
          <w:p w14:paraId="04D9D4F8" w14:textId="68169453" w:rsidR="004E3D1B" w:rsidRPr="004E3D1B" w:rsidRDefault="007A6C2E" w:rsidP="004E3D1B">
            <w:pPr>
              <w:spacing w:line="276" w:lineRule="auto"/>
              <w:rPr>
                <w:rFonts w:ascii="Arial Nova Cond Light" w:eastAsia="Calibri" w:hAnsi="Arial Nova Cond Light" w:cstheme="minorHAnsi"/>
                <w:bCs/>
                <w:color w:val="000000" w:themeColor="text1"/>
                <w:sz w:val="20"/>
                <w:szCs w:val="20"/>
              </w:rPr>
            </w:pPr>
            <w:r>
              <w:rPr>
                <w:rFonts w:ascii="Arial Nova Cond Light" w:hAnsi="Arial Nova Cond Light"/>
                <w:sz w:val="20"/>
                <w:szCs w:val="20"/>
              </w:rPr>
              <w:t>1</w:t>
            </w:r>
            <w:r w:rsidR="00C752F5">
              <w:rPr>
                <w:rFonts w:ascii="Arial Nova Cond Light" w:hAnsi="Arial Nova Cond Light"/>
                <w:sz w:val="20"/>
                <w:szCs w:val="20"/>
              </w:rPr>
              <w:t>4</w:t>
            </w:r>
            <w:r w:rsidR="004E3D1B" w:rsidRPr="004E3D1B">
              <w:rPr>
                <w:rFonts w:ascii="Arial Nova Cond Light" w:hAnsi="Arial Nova Cond Light"/>
                <w:sz w:val="20"/>
                <w:szCs w:val="20"/>
              </w:rPr>
              <w:t>. SERVICIO DE DESARROLLO DE INSTRUMENTOS NORMATIVOS EN MATERIA DE MOVILIDAD ELÉCTRICA QUE INCORPORE ESTÁNDARES DE CALIDAD.</w:t>
            </w:r>
          </w:p>
        </w:tc>
      </w:tr>
      <w:tr w:rsidR="00C41D59" w:rsidRPr="00604868" w14:paraId="79C3047B" w14:textId="77777777" w:rsidTr="004E3D1B">
        <w:trPr>
          <w:trHeight w:val="311"/>
        </w:trPr>
        <w:tc>
          <w:tcPr>
            <w:tcW w:w="1198" w:type="pct"/>
            <w:gridSpan w:val="2"/>
            <w:shd w:val="clear" w:color="auto" w:fill="C45911" w:themeFill="accent2" w:themeFillShade="BF"/>
            <w:vAlign w:val="center"/>
          </w:tcPr>
          <w:p w14:paraId="308AE4D9"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Nombre del indicador</w:t>
            </w:r>
          </w:p>
        </w:tc>
        <w:tc>
          <w:tcPr>
            <w:tcW w:w="3802" w:type="pct"/>
            <w:gridSpan w:val="9"/>
            <w:shd w:val="clear" w:color="auto" w:fill="auto"/>
            <w:vAlign w:val="center"/>
          </w:tcPr>
          <w:p w14:paraId="5B7A3152"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olor w:val="000000" w:themeColor="text1"/>
                <w:sz w:val="20"/>
                <w:szCs w:val="20"/>
              </w:rPr>
              <w:t>Cantidad de lineamientos normativos relativos a movilidad, que aplican servicios IC</w:t>
            </w:r>
          </w:p>
        </w:tc>
      </w:tr>
      <w:tr w:rsidR="00C41D59" w:rsidRPr="00604868" w14:paraId="4DAE9C59" w14:textId="77777777" w:rsidTr="004E3D1B">
        <w:trPr>
          <w:trHeight w:val="77"/>
        </w:trPr>
        <w:tc>
          <w:tcPr>
            <w:tcW w:w="1198" w:type="pct"/>
            <w:gridSpan w:val="2"/>
            <w:shd w:val="clear" w:color="auto" w:fill="C45911" w:themeFill="accent2" w:themeFillShade="BF"/>
            <w:vAlign w:val="center"/>
          </w:tcPr>
          <w:p w14:paraId="498FDFE3"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Justificación</w:t>
            </w:r>
          </w:p>
        </w:tc>
        <w:tc>
          <w:tcPr>
            <w:tcW w:w="3802" w:type="pct"/>
            <w:gridSpan w:val="9"/>
            <w:shd w:val="clear" w:color="auto" w:fill="auto"/>
            <w:vAlign w:val="center"/>
          </w:tcPr>
          <w:p w14:paraId="2F8CF563"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Calibri Light"/>
                <w:color w:val="000000" w:themeColor="text1"/>
                <w:sz w:val="20"/>
                <w:szCs w:val="20"/>
              </w:rPr>
              <w:t>El indicador permite medir el alcance de las acciones destinadas a la regulación respecto a movilidad eléctrica, en función a la dinámica del mercado.</w:t>
            </w:r>
          </w:p>
        </w:tc>
      </w:tr>
      <w:tr w:rsidR="00C41D59" w:rsidRPr="00604868" w14:paraId="144FDD25" w14:textId="77777777" w:rsidTr="004E3D1B">
        <w:trPr>
          <w:trHeight w:val="506"/>
        </w:trPr>
        <w:tc>
          <w:tcPr>
            <w:tcW w:w="1198" w:type="pct"/>
            <w:gridSpan w:val="2"/>
            <w:shd w:val="clear" w:color="auto" w:fill="C45911" w:themeFill="accent2" w:themeFillShade="BF"/>
            <w:vAlign w:val="center"/>
          </w:tcPr>
          <w:p w14:paraId="3EB0E3D0"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Responsable de indicador</w:t>
            </w:r>
          </w:p>
        </w:tc>
        <w:tc>
          <w:tcPr>
            <w:tcW w:w="3802" w:type="pct"/>
            <w:gridSpan w:val="9"/>
            <w:shd w:val="clear" w:color="auto" w:fill="auto"/>
            <w:vAlign w:val="center"/>
          </w:tcPr>
          <w:p w14:paraId="23208878" w14:textId="77777777" w:rsidR="00C41D59" w:rsidRPr="004E3D1B" w:rsidRDefault="00C41D59" w:rsidP="009156E9">
            <w:pPr>
              <w:rPr>
                <w:rFonts w:ascii="Arial Nova Cond Light" w:hAnsi="Arial Nova Cond Light" w:cstheme="majorHAnsi"/>
                <w:bCs/>
                <w:color w:val="000000" w:themeColor="text1"/>
                <w:sz w:val="20"/>
                <w:szCs w:val="20"/>
              </w:rPr>
            </w:pPr>
            <w:r w:rsidRPr="004E3D1B">
              <w:rPr>
                <w:rFonts w:ascii="Arial Nova Cond Light" w:hAnsi="Arial Nova Cond Light" w:cstheme="majorHAnsi"/>
                <w:bCs/>
                <w:color w:val="000000" w:themeColor="text1"/>
                <w:sz w:val="20"/>
                <w:szCs w:val="20"/>
              </w:rPr>
              <w:t>Dirección General de Eficiencia Energética</w:t>
            </w:r>
          </w:p>
          <w:p w14:paraId="32201845"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theme="majorHAnsi"/>
                <w:bCs/>
                <w:color w:val="000000" w:themeColor="text1"/>
                <w:sz w:val="20"/>
                <w:szCs w:val="20"/>
              </w:rPr>
              <w:t>(MINEM)</w:t>
            </w:r>
          </w:p>
        </w:tc>
      </w:tr>
      <w:tr w:rsidR="00C41D59" w:rsidRPr="00604868" w14:paraId="7B1CD84B" w14:textId="77777777" w:rsidTr="004E3D1B">
        <w:trPr>
          <w:trHeight w:val="364"/>
        </w:trPr>
        <w:tc>
          <w:tcPr>
            <w:tcW w:w="1198" w:type="pct"/>
            <w:gridSpan w:val="2"/>
            <w:shd w:val="clear" w:color="auto" w:fill="C45911" w:themeFill="accent2" w:themeFillShade="BF"/>
            <w:vAlign w:val="center"/>
          </w:tcPr>
          <w:p w14:paraId="56E39242"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Limitaciones para la medición del indicador</w:t>
            </w:r>
          </w:p>
        </w:tc>
        <w:tc>
          <w:tcPr>
            <w:tcW w:w="3802" w:type="pct"/>
            <w:gridSpan w:val="9"/>
            <w:tcBorders>
              <w:bottom w:val="single" w:sz="4" w:space="0" w:color="auto"/>
            </w:tcBorders>
            <w:shd w:val="clear" w:color="auto" w:fill="auto"/>
            <w:vAlign w:val="center"/>
          </w:tcPr>
          <w:p w14:paraId="736EC231"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theme="minorHAnsi"/>
                <w:bCs/>
                <w:color w:val="000000" w:themeColor="text1"/>
                <w:sz w:val="20"/>
                <w:szCs w:val="20"/>
              </w:rPr>
              <w:t>Ninguna identificada</w:t>
            </w:r>
          </w:p>
        </w:tc>
      </w:tr>
      <w:tr w:rsidR="00C41D59" w:rsidRPr="00604868" w14:paraId="37764709" w14:textId="77777777" w:rsidTr="004E3D1B">
        <w:trPr>
          <w:trHeight w:val="537"/>
        </w:trPr>
        <w:tc>
          <w:tcPr>
            <w:tcW w:w="1198" w:type="pct"/>
            <w:gridSpan w:val="2"/>
            <w:shd w:val="clear" w:color="auto" w:fill="C45911" w:themeFill="accent2" w:themeFillShade="BF"/>
            <w:vAlign w:val="center"/>
          </w:tcPr>
          <w:p w14:paraId="1CA2B740"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Método de cálculo</w:t>
            </w:r>
          </w:p>
        </w:tc>
        <w:tc>
          <w:tcPr>
            <w:tcW w:w="3802" w:type="pct"/>
            <w:gridSpan w:val="9"/>
            <w:shd w:val="clear" w:color="auto" w:fill="auto"/>
            <w:vAlign w:val="center"/>
          </w:tcPr>
          <w:p w14:paraId="295CCB6C"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theme="minorHAnsi"/>
                <w:bCs/>
                <w:color w:val="000000" w:themeColor="text1"/>
                <w:sz w:val="20"/>
                <w:szCs w:val="20"/>
              </w:rPr>
              <w:t>Fórmula</w:t>
            </w:r>
          </w:p>
          <w:p w14:paraId="67F4B869" w14:textId="77777777" w:rsidR="00C41D59" w:rsidRPr="004E3D1B" w:rsidRDefault="00C41D59" w:rsidP="009156E9">
            <w:pPr>
              <w:spacing w:line="276" w:lineRule="auto"/>
              <w:rPr>
                <w:rFonts w:ascii="Arial Nova Cond Light" w:eastAsiaTheme="minorEastAsia" w:hAnsi="Arial Nova Cond Light" w:cstheme="minorHAnsi"/>
                <w:color w:val="000000" w:themeColor="text1"/>
                <w:sz w:val="20"/>
                <w:szCs w:val="20"/>
              </w:rPr>
            </w:pPr>
            <m:oMathPara>
              <m:oMath>
                <m:r>
                  <w:rPr>
                    <w:rFonts w:ascii="Cambria Math" w:hAnsi="Cambria Math" w:cstheme="minorHAnsi"/>
                    <w:color w:val="000000" w:themeColor="text1"/>
                    <w:sz w:val="20"/>
                    <w:szCs w:val="20"/>
                  </w:rPr>
                  <m:t>TLNMEIC=</m:t>
                </m:r>
                <m:nary>
                  <m:naryPr>
                    <m:chr m:val="∑"/>
                    <m:limLoc m:val="subSup"/>
                    <m:ctrlPr>
                      <w:rPr>
                        <w:rFonts w:ascii="Cambria Math" w:hAnsi="Cambria Math" w:cstheme="minorHAnsi"/>
                        <w:i/>
                        <w:color w:val="000000" w:themeColor="text1"/>
                        <w:sz w:val="20"/>
                        <w:szCs w:val="20"/>
                      </w:rPr>
                    </m:ctrlPr>
                  </m:naryPr>
                  <m:sub>
                    <m:r>
                      <w:rPr>
                        <w:rFonts w:ascii="Cambria Math" w:hAnsi="Cambria Math" w:cstheme="minorHAnsi"/>
                        <w:color w:val="000000" w:themeColor="text1"/>
                        <w:sz w:val="20"/>
                        <w:szCs w:val="20"/>
                      </w:rPr>
                      <m:t>i=1</m:t>
                    </m:r>
                  </m:sub>
                  <m:sup>
                    <m:r>
                      <w:rPr>
                        <w:rFonts w:ascii="Cambria Math" w:hAnsi="Cambria Math" w:cstheme="minorHAnsi"/>
                        <w:color w:val="000000" w:themeColor="text1"/>
                        <w:sz w:val="20"/>
                        <w:szCs w:val="20"/>
                      </w:rPr>
                      <m:t>n</m:t>
                    </m:r>
                  </m:sup>
                  <m:e>
                    <m:r>
                      <w:rPr>
                        <w:rFonts w:ascii="Cambria Math" w:hAnsi="Cambria Math" w:cstheme="minorHAnsi"/>
                        <w:color w:val="000000" w:themeColor="text1"/>
                        <w:sz w:val="20"/>
                        <w:szCs w:val="20"/>
                      </w:rPr>
                      <m:t>LNMEIC</m:t>
                    </m:r>
                  </m:e>
                </m:nary>
              </m:oMath>
            </m:oMathPara>
          </w:p>
          <w:p w14:paraId="32538D9B" w14:textId="77777777" w:rsidR="00C41D59" w:rsidRPr="004E3D1B" w:rsidRDefault="00C41D59" w:rsidP="009156E9">
            <w:pPr>
              <w:spacing w:line="276" w:lineRule="auto"/>
              <w:rPr>
                <w:rFonts w:ascii="Arial Nova Cond Light" w:hAnsi="Arial Nova Cond Light" w:cstheme="minorHAnsi"/>
                <w:bCs/>
                <w:color w:val="000000" w:themeColor="text1"/>
                <w:sz w:val="20"/>
                <w:szCs w:val="20"/>
                <w:u w:val="single"/>
              </w:rPr>
            </w:pPr>
            <w:r w:rsidRPr="004E3D1B">
              <w:rPr>
                <w:rFonts w:ascii="Arial Nova Cond Light" w:hAnsi="Arial Nova Cond Light" w:cstheme="minorHAnsi"/>
                <w:bCs/>
                <w:color w:val="000000" w:themeColor="text1"/>
                <w:sz w:val="20"/>
                <w:szCs w:val="20"/>
                <w:u w:val="single"/>
              </w:rPr>
              <w:t>Especificaciones técnicas</w:t>
            </w:r>
          </w:p>
          <w:p w14:paraId="4A6C37A5"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m:oMath>
              <m:r>
                <m:rPr>
                  <m:sty m:val="p"/>
                </m:rPr>
                <w:rPr>
                  <w:rFonts w:ascii="Cambria Math" w:hAnsi="Cambria Math" w:cstheme="minorHAnsi"/>
                  <w:color w:val="000000" w:themeColor="text1"/>
                  <w:sz w:val="20"/>
                  <w:szCs w:val="20"/>
                </w:rPr>
                <m:t>TLNMEIC</m:t>
              </m:r>
            </m:oMath>
            <w:r w:rsidRPr="004E3D1B">
              <w:rPr>
                <w:rFonts w:ascii="Arial Nova Cond Light" w:hAnsi="Arial Nova Cond Light" w:cstheme="minorHAnsi"/>
                <w:bCs/>
                <w:color w:val="000000" w:themeColor="text1"/>
                <w:sz w:val="20"/>
                <w:szCs w:val="20"/>
              </w:rPr>
              <w:t>: Total de Dispositivos Normativos relativos a Movilidad eléctrica aprobados de lo programado que incluyen servicios de la infraestructura de la calidad</w:t>
            </w:r>
          </w:p>
          <w:p w14:paraId="349F8198"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m:oMath>
              <m:r>
                <m:rPr>
                  <m:sty m:val="p"/>
                </m:rPr>
                <w:rPr>
                  <w:rFonts w:ascii="Cambria Math" w:hAnsi="Cambria Math" w:cstheme="minorHAnsi"/>
                  <w:color w:val="000000" w:themeColor="text1"/>
                  <w:sz w:val="20"/>
                  <w:szCs w:val="20"/>
                </w:rPr>
                <m:t>LNMEIC</m:t>
              </m:r>
            </m:oMath>
            <w:r w:rsidRPr="004E3D1B">
              <w:rPr>
                <w:rFonts w:ascii="Arial Nova Cond Light" w:hAnsi="Arial Nova Cond Light" w:cstheme="minorHAnsi"/>
                <w:bCs/>
                <w:color w:val="000000" w:themeColor="text1"/>
                <w:sz w:val="20"/>
                <w:szCs w:val="20"/>
              </w:rPr>
              <w:t>: Dispositivo Normativo aprobados relativos a Movilidad eléctrica que incluyen servicios de la infraestructura de la calidad.</w:t>
            </w:r>
          </w:p>
          <w:p w14:paraId="663B7716" w14:textId="77777777" w:rsidR="00C41D59" w:rsidRPr="004E3D1B" w:rsidRDefault="00C41D59" w:rsidP="009156E9">
            <w:pPr>
              <w:spacing w:line="276" w:lineRule="auto"/>
              <w:rPr>
                <w:rFonts w:ascii="Arial Nova Cond Light" w:hAnsi="Arial Nova Cond Light" w:cstheme="minorHAnsi"/>
                <w:bCs/>
                <w:color w:val="000000" w:themeColor="text1"/>
                <w:sz w:val="20"/>
                <w:szCs w:val="20"/>
                <w:u w:val="single"/>
              </w:rPr>
            </w:pPr>
            <w:r w:rsidRPr="004E3D1B">
              <w:rPr>
                <w:rFonts w:ascii="Arial Nova Cond Light" w:hAnsi="Arial Nova Cond Light" w:cstheme="minorHAnsi"/>
                <w:bCs/>
                <w:color w:val="000000" w:themeColor="text1"/>
                <w:sz w:val="20"/>
                <w:szCs w:val="20"/>
                <w:u w:val="single"/>
              </w:rPr>
              <w:t>Nota</w:t>
            </w:r>
          </w:p>
          <w:p w14:paraId="12548327"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theme="minorHAnsi"/>
                <w:bCs/>
                <w:color w:val="000000" w:themeColor="text1"/>
                <w:sz w:val="20"/>
                <w:szCs w:val="20"/>
              </w:rPr>
              <w:t>Acumulativo Anual</w:t>
            </w:r>
          </w:p>
          <w:p w14:paraId="4F3821D2"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p>
        </w:tc>
      </w:tr>
      <w:tr w:rsidR="00900590" w:rsidRPr="00604868" w14:paraId="364938A9" w14:textId="77777777" w:rsidTr="00900590">
        <w:trPr>
          <w:trHeight w:val="617"/>
        </w:trPr>
        <w:tc>
          <w:tcPr>
            <w:tcW w:w="1198" w:type="pct"/>
            <w:gridSpan w:val="2"/>
            <w:shd w:val="clear" w:color="auto" w:fill="C45911" w:themeFill="accent2" w:themeFillShade="BF"/>
            <w:vAlign w:val="center"/>
          </w:tcPr>
          <w:p w14:paraId="4F9004A0" w14:textId="77777777" w:rsidR="00900590" w:rsidRPr="004153B1" w:rsidRDefault="00900590"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Sentido esperado del indicador:</w:t>
            </w:r>
          </w:p>
        </w:tc>
        <w:tc>
          <w:tcPr>
            <w:tcW w:w="3802" w:type="pct"/>
            <w:gridSpan w:val="9"/>
            <w:tcBorders>
              <w:bottom w:val="single" w:sz="4" w:space="0" w:color="auto"/>
            </w:tcBorders>
            <w:vAlign w:val="center"/>
          </w:tcPr>
          <w:p w14:paraId="428653CA" w14:textId="48585536" w:rsidR="00900590" w:rsidRPr="004E3D1B" w:rsidRDefault="00C8138A" w:rsidP="009156E9">
            <w:pPr>
              <w:spacing w:line="276" w:lineRule="auto"/>
              <w:rPr>
                <w:rFonts w:ascii="Arial Nova Cond Light" w:hAnsi="Arial Nova Cond Light" w:cstheme="minorHAnsi"/>
                <w:bCs/>
                <w:sz w:val="20"/>
                <w:szCs w:val="20"/>
                <w:highlight w:val="yellow"/>
              </w:rPr>
            </w:pPr>
            <w:r>
              <w:rPr>
                <w:rFonts w:ascii="Arial Nova Cond Light" w:hAnsi="Arial Nova Cond Light" w:cstheme="minorHAnsi"/>
                <w:sz w:val="20"/>
                <w:szCs w:val="20"/>
              </w:rPr>
              <w:t>Ascendente</w:t>
            </w:r>
          </w:p>
        </w:tc>
      </w:tr>
      <w:tr w:rsidR="00900590" w:rsidRPr="00604868" w14:paraId="422A1493" w14:textId="77777777" w:rsidTr="00900590">
        <w:trPr>
          <w:trHeight w:val="617"/>
        </w:trPr>
        <w:tc>
          <w:tcPr>
            <w:tcW w:w="1198" w:type="pct"/>
            <w:gridSpan w:val="2"/>
            <w:shd w:val="clear" w:color="auto" w:fill="C45911" w:themeFill="accent2" w:themeFillShade="BF"/>
            <w:vAlign w:val="center"/>
          </w:tcPr>
          <w:p w14:paraId="335E24E9" w14:textId="4C84CCB7" w:rsidR="00900590" w:rsidRPr="004153B1" w:rsidRDefault="00900590" w:rsidP="00900590">
            <w:pPr>
              <w:spacing w:line="276" w:lineRule="auto"/>
              <w:rPr>
                <w:rFonts w:ascii="Arial Nova Cond Light" w:hAnsi="Arial Nova Cond Light" w:cstheme="minorHAnsi"/>
                <w:bCs/>
                <w:color w:val="FFFFFF" w:themeColor="background1"/>
                <w:sz w:val="20"/>
                <w:szCs w:val="20"/>
              </w:rPr>
            </w:pPr>
            <w:r w:rsidRPr="004153B1">
              <w:rPr>
                <w:rFonts w:ascii="Arial Nova Cond Light" w:hAnsi="Arial Nova Cond Light" w:cstheme="minorHAnsi"/>
                <w:bCs/>
                <w:color w:val="FFFFFF" w:themeColor="background1"/>
                <w:sz w:val="20"/>
                <w:szCs w:val="20"/>
              </w:rPr>
              <w:t>Supuestos</w:t>
            </w:r>
          </w:p>
        </w:tc>
        <w:tc>
          <w:tcPr>
            <w:tcW w:w="3802" w:type="pct"/>
            <w:gridSpan w:val="9"/>
            <w:tcBorders>
              <w:bottom w:val="single" w:sz="4" w:space="0" w:color="auto"/>
            </w:tcBorders>
            <w:vAlign w:val="center"/>
          </w:tcPr>
          <w:p w14:paraId="3DBACBD2" w14:textId="1DAE5F7A" w:rsidR="00900590" w:rsidRPr="004E3D1B" w:rsidRDefault="00900590" w:rsidP="00900590">
            <w:pPr>
              <w:spacing w:line="276" w:lineRule="auto"/>
              <w:rPr>
                <w:rFonts w:ascii="Arial Nova Cond Light" w:hAnsi="Arial Nova Cond Light" w:cstheme="minorHAnsi"/>
                <w:sz w:val="20"/>
                <w:szCs w:val="20"/>
              </w:rPr>
            </w:pPr>
            <w:r w:rsidRPr="004E3D1B">
              <w:rPr>
                <w:rFonts w:ascii="Arial Nova Cond Light" w:hAnsi="Arial Nova Cond Light" w:cstheme="minorHAnsi"/>
                <w:bCs/>
                <w:color w:val="000000" w:themeColor="text1"/>
                <w:sz w:val="20"/>
                <w:szCs w:val="20"/>
              </w:rPr>
              <w:t>Se continúa el trabajo conjunto con INACAL, lo cual permite la constancia en la inclusión de estándares y servicios de IC en las regulaciones que se consideren pertinentes. </w:t>
            </w:r>
          </w:p>
        </w:tc>
      </w:tr>
      <w:tr w:rsidR="00C41D59" w:rsidRPr="00604868" w14:paraId="5C7E6E03" w14:textId="77777777" w:rsidTr="004E3D1B">
        <w:trPr>
          <w:trHeight w:val="516"/>
        </w:trPr>
        <w:tc>
          <w:tcPr>
            <w:tcW w:w="1198" w:type="pct"/>
            <w:gridSpan w:val="2"/>
            <w:shd w:val="clear" w:color="auto" w:fill="C45911" w:themeFill="accent2" w:themeFillShade="BF"/>
            <w:vAlign w:val="center"/>
          </w:tcPr>
          <w:p w14:paraId="320F81CA" w14:textId="77777777" w:rsidR="00C41D59" w:rsidRPr="004153B1" w:rsidRDefault="00C41D59" w:rsidP="009156E9">
            <w:pPr>
              <w:spacing w:line="276" w:lineRule="auto"/>
              <w:rPr>
                <w:rFonts w:ascii="Arial Nova Cond Light" w:hAnsi="Arial Nova Cond Light" w:cstheme="minorHAnsi"/>
                <w:bCs/>
              </w:rPr>
            </w:pPr>
            <w:r w:rsidRPr="004153B1">
              <w:rPr>
                <w:rFonts w:ascii="Arial Nova Cond Light" w:hAnsi="Arial Nova Cond Light" w:cstheme="minorHAnsi"/>
                <w:bCs/>
                <w:color w:val="FFFFFF" w:themeColor="background1"/>
                <w:sz w:val="20"/>
                <w:szCs w:val="20"/>
              </w:rPr>
              <w:t>Fuente y bases de datos:</w:t>
            </w:r>
          </w:p>
        </w:tc>
        <w:tc>
          <w:tcPr>
            <w:tcW w:w="3802" w:type="pct"/>
            <w:gridSpan w:val="9"/>
            <w:shd w:val="clear" w:color="auto" w:fill="auto"/>
            <w:vAlign w:val="center"/>
          </w:tcPr>
          <w:p w14:paraId="17F2E66C" w14:textId="77777777" w:rsidR="00C41D59" w:rsidRPr="004E3D1B" w:rsidRDefault="00C41D59" w:rsidP="009156E9">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theme="minorHAnsi"/>
                <w:bCs/>
                <w:color w:val="000000" w:themeColor="text1"/>
                <w:sz w:val="20"/>
                <w:szCs w:val="20"/>
              </w:rPr>
              <w:t>Información del inventario de dispositivos normativos relativos a auditorías energéticas aprobados de la Dirección General de Eficiencia energética.</w:t>
            </w:r>
          </w:p>
        </w:tc>
      </w:tr>
      <w:tr w:rsidR="00900590" w:rsidRPr="00604868" w14:paraId="24321C9C" w14:textId="77777777" w:rsidTr="004E3D1B">
        <w:trPr>
          <w:trHeight w:val="516"/>
        </w:trPr>
        <w:tc>
          <w:tcPr>
            <w:tcW w:w="1198" w:type="pct"/>
            <w:gridSpan w:val="2"/>
            <w:shd w:val="clear" w:color="auto" w:fill="C45911" w:themeFill="accent2" w:themeFillShade="BF"/>
            <w:vAlign w:val="center"/>
          </w:tcPr>
          <w:p w14:paraId="338ABE49" w14:textId="46C6FE5A" w:rsidR="00900590" w:rsidRPr="004153B1" w:rsidRDefault="00900590" w:rsidP="00900590">
            <w:pPr>
              <w:spacing w:line="276" w:lineRule="auto"/>
              <w:rPr>
                <w:rFonts w:ascii="Arial Nova Cond Light" w:hAnsi="Arial Nova Cond Light" w:cstheme="minorHAnsi"/>
                <w:bCs/>
                <w:color w:val="FFFFFF" w:themeColor="background1"/>
                <w:sz w:val="20"/>
                <w:szCs w:val="20"/>
              </w:rPr>
            </w:pPr>
            <w:r w:rsidRPr="004E3D1B">
              <w:rPr>
                <w:rFonts w:ascii="Arial Nova Cond Light" w:hAnsi="Arial Nova Cond Light" w:cstheme="minorHAnsi"/>
                <w:bCs/>
                <w:color w:val="FFFFFF" w:themeColor="background1"/>
                <w:sz w:val="20"/>
                <w:szCs w:val="20"/>
              </w:rPr>
              <w:t>Tipo de indicador de servicios</w:t>
            </w:r>
          </w:p>
        </w:tc>
        <w:tc>
          <w:tcPr>
            <w:tcW w:w="3802" w:type="pct"/>
            <w:gridSpan w:val="9"/>
            <w:shd w:val="clear" w:color="auto" w:fill="auto"/>
            <w:vAlign w:val="center"/>
          </w:tcPr>
          <w:p w14:paraId="6CB2D8C0" w14:textId="5B18AA18" w:rsidR="00900590" w:rsidRPr="004E3D1B" w:rsidRDefault="00900590" w:rsidP="00900590">
            <w:pPr>
              <w:spacing w:line="276" w:lineRule="auto"/>
              <w:rPr>
                <w:rFonts w:ascii="Arial Nova Cond Light" w:hAnsi="Arial Nova Cond Light" w:cstheme="minorHAnsi"/>
                <w:bCs/>
                <w:color w:val="000000" w:themeColor="text1"/>
                <w:sz w:val="20"/>
                <w:szCs w:val="20"/>
              </w:rPr>
            </w:pPr>
            <w:r w:rsidRPr="004E3D1B">
              <w:rPr>
                <w:rFonts w:ascii="Arial Nova Cond Light" w:hAnsi="Arial Nova Cond Light" w:cstheme="minorHAnsi"/>
                <w:bCs/>
                <w:sz w:val="20"/>
                <w:szCs w:val="20"/>
              </w:rPr>
              <w:t>Cobertura</w:t>
            </w:r>
          </w:p>
        </w:tc>
      </w:tr>
      <w:tr w:rsidR="004E3D1B" w:rsidRPr="00292397" w14:paraId="63E8E04F" w14:textId="77777777" w:rsidTr="00370776">
        <w:trPr>
          <w:trHeight w:val="561"/>
        </w:trPr>
        <w:tc>
          <w:tcPr>
            <w:tcW w:w="637" w:type="pct"/>
            <w:tcBorders>
              <w:tr2bl w:val="single" w:sz="4" w:space="0" w:color="auto"/>
            </w:tcBorders>
            <w:shd w:val="clear" w:color="auto" w:fill="C45911" w:themeFill="accent2" w:themeFillShade="BF"/>
            <w:vAlign w:val="center"/>
          </w:tcPr>
          <w:p w14:paraId="160C23F3" w14:textId="77777777" w:rsidR="004E3D1B" w:rsidRPr="004153B1" w:rsidRDefault="004E3D1B" w:rsidP="009156E9">
            <w:pPr>
              <w:spacing w:line="276" w:lineRule="auto"/>
              <w:rPr>
                <w:rFonts w:ascii="Arial Nova Cond Light" w:hAnsi="Arial Nova Cond Light" w:cstheme="minorHAnsi"/>
                <w:bCs/>
                <w:color w:val="FFFFFF" w:themeColor="background1"/>
                <w:sz w:val="16"/>
                <w:szCs w:val="16"/>
              </w:rPr>
            </w:pPr>
          </w:p>
        </w:tc>
        <w:tc>
          <w:tcPr>
            <w:tcW w:w="561" w:type="pct"/>
            <w:shd w:val="clear" w:color="auto" w:fill="C45911" w:themeFill="accent2" w:themeFillShade="BF"/>
            <w:vAlign w:val="center"/>
          </w:tcPr>
          <w:p w14:paraId="28F59E8E" w14:textId="684DEFCB" w:rsidR="004E3D1B" w:rsidRPr="004153B1" w:rsidRDefault="004E3D1B" w:rsidP="00370776">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8"/>
                <w:szCs w:val="18"/>
              </w:rPr>
              <w:t>Línea de base</w:t>
            </w:r>
          </w:p>
        </w:tc>
        <w:tc>
          <w:tcPr>
            <w:tcW w:w="3802" w:type="pct"/>
            <w:gridSpan w:val="9"/>
            <w:shd w:val="clear" w:color="auto" w:fill="C45911" w:themeFill="accent2" w:themeFillShade="BF"/>
            <w:vAlign w:val="center"/>
          </w:tcPr>
          <w:p w14:paraId="71D06CBF" w14:textId="77777777" w:rsidR="004E3D1B" w:rsidRPr="004153B1" w:rsidRDefault="004E3D1B" w:rsidP="009156E9">
            <w:pPr>
              <w:spacing w:line="276" w:lineRule="auto"/>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8"/>
                <w:szCs w:val="18"/>
              </w:rPr>
              <w:t>Logros esperados</w:t>
            </w:r>
          </w:p>
        </w:tc>
      </w:tr>
      <w:tr w:rsidR="004E3D1B" w:rsidRPr="00292397" w14:paraId="708998F0" w14:textId="77777777" w:rsidTr="00370776">
        <w:trPr>
          <w:trHeight w:val="414"/>
        </w:trPr>
        <w:tc>
          <w:tcPr>
            <w:tcW w:w="637" w:type="pct"/>
            <w:shd w:val="clear" w:color="auto" w:fill="C45911" w:themeFill="accent2" w:themeFillShade="BF"/>
            <w:vAlign w:val="center"/>
          </w:tcPr>
          <w:p w14:paraId="77F21987"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rPr>
              <w:t>Año</w:t>
            </w:r>
          </w:p>
        </w:tc>
        <w:tc>
          <w:tcPr>
            <w:tcW w:w="561" w:type="pct"/>
            <w:shd w:val="clear" w:color="auto" w:fill="C45911" w:themeFill="accent2" w:themeFillShade="BF"/>
            <w:vAlign w:val="center"/>
          </w:tcPr>
          <w:p w14:paraId="73110E41" w14:textId="0BC6305C"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8"/>
                <w:szCs w:val="18"/>
              </w:rPr>
              <w:t>2019</w:t>
            </w:r>
          </w:p>
        </w:tc>
        <w:tc>
          <w:tcPr>
            <w:tcW w:w="559" w:type="pct"/>
            <w:shd w:val="clear" w:color="auto" w:fill="C45911" w:themeFill="accent2" w:themeFillShade="BF"/>
            <w:vAlign w:val="center"/>
          </w:tcPr>
          <w:p w14:paraId="2FCD1D93"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8"/>
                <w:szCs w:val="18"/>
              </w:rPr>
              <w:t>2022</w:t>
            </w:r>
          </w:p>
        </w:tc>
        <w:tc>
          <w:tcPr>
            <w:tcW w:w="479" w:type="pct"/>
            <w:shd w:val="clear" w:color="auto" w:fill="C45911" w:themeFill="accent2" w:themeFillShade="BF"/>
            <w:vAlign w:val="center"/>
          </w:tcPr>
          <w:p w14:paraId="6AF459C1"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8"/>
                <w:szCs w:val="18"/>
              </w:rPr>
              <w:t>2023</w:t>
            </w:r>
          </w:p>
        </w:tc>
        <w:tc>
          <w:tcPr>
            <w:tcW w:w="463" w:type="pct"/>
            <w:shd w:val="clear" w:color="auto" w:fill="C45911" w:themeFill="accent2" w:themeFillShade="BF"/>
            <w:vAlign w:val="center"/>
          </w:tcPr>
          <w:p w14:paraId="3B243AA6"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8"/>
                <w:szCs w:val="18"/>
              </w:rPr>
              <w:t>2024</w:t>
            </w:r>
          </w:p>
        </w:tc>
        <w:tc>
          <w:tcPr>
            <w:tcW w:w="384" w:type="pct"/>
            <w:shd w:val="clear" w:color="auto" w:fill="C45911" w:themeFill="accent2" w:themeFillShade="BF"/>
            <w:vAlign w:val="center"/>
          </w:tcPr>
          <w:p w14:paraId="77EABDC1"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8"/>
                <w:szCs w:val="18"/>
              </w:rPr>
              <w:t>2025</w:t>
            </w:r>
          </w:p>
        </w:tc>
        <w:tc>
          <w:tcPr>
            <w:tcW w:w="385" w:type="pct"/>
            <w:shd w:val="clear" w:color="auto" w:fill="C45911" w:themeFill="accent2" w:themeFillShade="BF"/>
            <w:vAlign w:val="center"/>
          </w:tcPr>
          <w:p w14:paraId="037E91F3"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8"/>
                <w:szCs w:val="18"/>
              </w:rPr>
              <w:t>2026</w:t>
            </w:r>
          </w:p>
        </w:tc>
        <w:tc>
          <w:tcPr>
            <w:tcW w:w="384" w:type="pct"/>
            <w:shd w:val="clear" w:color="auto" w:fill="C45911" w:themeFill="accent2" w:themeFillShade="BF"/>
            <w:vAlign w:val="center"/>
          </w:tcPr>
          <w:p w14:paraId="29B1BC12"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8"/>
                <w:szCs w:val="18"/>
              </w:rPr>
              <w:t>2027</w:t>
            </w:r>
          </w:p>
        </w:tc>
        <w:tc>
          <w:tcPr>
            <w:tcW w:w="382" w:type="pct"/>
            <w:shd w:val="clear" w:color="auto" w:fill="C45911" w:themeFill="accent2" w:themeFillShade="BF"/>
            <w:vAlign w:val="center"/>
          </w:tcPr>
          <w:p w14:paraId="2288B923"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8"/>
                <w:szCs w:val="18"/>
              </w:rPr>
              <w:t>2028</w:t>
            </w:r>
          </w:p>
        </w:tc>
        <w:tc>
          <w:tcPr>
            <w:tcW w:w="385" w:type="pct"/>
            <w:shd w:val="clear" w:color="auto" w:fill="C45911" w:themeFill="accent2" w:themeFillShade="BF"/>
            <w:vAlign w:val="center"/>
          </w:tcPr>
          <w:p w14:paraId="723328D6"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8"/>
                <w:szCs w:val="18"/>
              </w:rPr>
              <w:t>2029</w:t>
            </w:r>
          </w:p>
        </w:tc>
        <w:tc>
          <w:tcPr>
            <w:tcW w:w="381" w:type="pct"/>
            <w:shd w:val="clear" w:color="auto" w:fill="C45911" w:themeFill="accent2" w:themeFillShade="BF"/>
            <w:vAlign w:val="center"/>
          </w:tcPr>
          <w:p w14:paraId="2FB291A1" w14:textId="77777777" w:rsidR="004E3D1B" w:rsidRPr="004153B1" w:rsidRDefault="004E3D1B" w:rsidP="009156E9">
            <w:pPr>
              <w:spacing w:line="276" w:lineRule="auto"/>
              <w:jc w:val="center"/>
              <w:rPr>
                <w:rFonts w:ascii="Arial Nova Cond Light" w:hAnsi="Arial Nova Cond Light" w:cstheme="minorHAnsi"/>
                <w:bCs/>
                <w:color w:val="FFFFFF" w:themeColor="background1"/>
                <w:sz w:val="16"/>
                <w:szCs w:val="16"/>
              </w:rPr>
            </w:pPr>
            <w:r w:rsidRPr="004153B1">
              <w:rPr>
                <w:rFonts w:ascii="Arial Nova Cond Light" w:hAnsi="Arial Nova Cond Light" w:cstheme="minorHAnsi"/>
                <w:bCs/>
                <w:color w:val="FFFFFF" w:themeColor="background1"/>
                <w:sz w:val="18"/>
                <w:szCs w:val="18"/>
              </w:rPr>
              <w:t>2030</w:t>
            </w:r>
          </w:p>
        </w:tc>
      </w:tr>
      <w:tr w:rsidR="004E3D1B" w:rsidRPr="00292397" w14:paraId="3C791183" w14:textId="77777777" w:rsidTr="00370776">
        <w:trPr>
          <w:trHeight w:val="85"/>
        </w:trPr>
        <w:tc>
          <w:tcPr>
            <w:tcW w:w="637" w:type="pct"/>
            <w:shd w:val="clear" w:color="auto" w:fill="D9D9D9" w:themeFill="background1" w:themeFillShade="D9"/>
            <w:vAlign w:val="center"/>
          </w:tcPr>
          <w:p w14:paraId="69BD2C04" w14:textId="77777777" w:rsidR="004E3D1B" w:rsidRPr="004153B1" w:rsidRDefault="004E3D1B" w:rsidP="009156E9">
            <w:pPr>
              <w:spacing w:line="276" w:lineRule="auto"/>
              <w:jc w:val="center"/>
              <w:rPr>
                <w:rFonts w:ascii="Arial Nova Cond Light" w:hAnsi="Arial Nova Cond Light" w:cstheme="minorHAnsi"/>
                <w:bCs/>
                <w:sz w:val="16"/>
                <w:szCs w:val="16"/>
              </w:rPr>
            </w:pPr>
            <w:r w:rsidRPr="004153B1">
              <w:rPr>
                <w:rFonts w:ascii="Arial Nova Cond Light" w:hAnsi="Arial Nova Cond Light" w:cstheme="minorHAnsi"/>
                <w:bCs/>
              </w:rPr>
              <w:t>Valor</w:t>
            </w:r>
          </w:p>
        </w:tc>
        <w:tc>
          <w:tcPr>
            <w:tcW w:w="561" w:type="pct"/>
            <w:shd w:val="clear" w:color="auto" w:fill="auto"/>
          </w:tcPr>
          <w:p w14:paraId="749CB90C" w14:textId="1D78B9BF" w:rsidR="004E3D1B" w:rsidRPr="004153B1" w:rsidRDefault="004E3D1B" w:rsidP="009156E9">
            <w:pPr>
              <w:spacing w:line="276" w:lineRule="auto"/>
              <w:jc w:val="center"/>
              <w:rPr>
                <w:rFonts w:ascii="Arial Nova Cond Light" w:hAnsi="Arial Nova Cond Light" w:cstheme="minorHAnsi"/>
                <w:bCs/>
                <w:sz w:val="16"/>
                <w:szCs w:val="16"/>
              </w:rPr>
            </w:pPr>
            <w:r w:rsidRPr="004153B1">
              <w:rPr>
                <w:rFonts w:ascii="Arial Nova Cond Light" w:hAnsi="Arial Nova Cond Light"/>
                <w:sz w:val="16"/>
                <w:szCs w:val="16"/>
              </w:rPr>
              <w:t>0</w:t>
            </w:r>
          </w:p>
        </w:tc>
        <w:tc>
          <w:tcPr>
            <w:tcW w:w="559" w:type="pct"/>
            <w:shd w:val="clear" w:color="auto" w:fill="auto"/>
          </w:tcPr>
          <w:p w14:paraId="6CAC0036" w14:textId="77777777" w:rsidR="004E3D1B" w:rsidRPr="004153B1" w:rsidRDefault="004E3D1B" w:rsidP="009156E9">
            <w:pPr>
              <w:spacing w:line="276" w:lineRule="auto"/>
              <w:jc w:val="center"/>
              <w:rPr>
                <w:rFonts w:ascii="Arial Nova Cond Light" w:hAnsi="Arial Nova Cond Light" w:cstheme="minorHAnsi"/>
                <w:bCs/>
                <w:sz w:val="16"/>
                <w:szCs w:val="16"/>
              </w:rPr>
            </w:pPr>
            <w:r w:rsidRPr="004153B1">
              <w:rPr>
                <w:rFonts w:ascii="Arial Nova Cond Light" w:hAnsi="Arial Nova Cond Light"/>
                <w:sz w:val="16"/>
                <w:szCs w:val="16"/>
              </w:rPr>
              <w:t>0</w:t>
            </w:r>
          </w:p>
        </w:tc>
        <w:tc>
          <w:tcPr>
            <w:tcW w:w="479" w:type="pct"/>
            <w:shd w:val="clear" w:color="auto" w:fill="auto"/>
          </w:tcPr>
          <w:p w14:paraId="1D911067" w14:textId="77777777" w:rsidR="004E3D1B" w:rsidRPr="004153B1" w:rsidRDefault="004E3D1B" w:rsidP="009156E9">
            <w:pPr>
              <w:spacing w:line="276" w:lineRule="auto"/>
              <w:jc w:val="center"/>
              <w:rPr>
                <w:rFonts w:ascii="Arial Nova Cond Light" w:hAnsi="Arial Nova Cond Light" w:cstheme="minorHAnsi"/>
                <w:bCs/>
                <w:sz w:val="16"/>
                <w:szCs w:val="16"/>
              </w:rPr>
            </w:pPr>
            <w:r w:rsidRPr="004153B1">
              <w:rPr>
                <w:rFonts w:ascii="Arial Nova Cond Light" w:hAnsi="Arial Nova Cond Light"/>
                <w:sz w:val="16"/>
                <w:szCs w:val="16"/>
              </w:rPr>
              <w:t>2</w:t>
            </w:r>
          </w:p>
        </w:tc>
        <w:tc>
          <w:tcPr>
            <w:tcW w:w="463" w:type="pct"/>
            <w:shd w:val="clear" w:color="auto" w:fill="auto"/>
          </w:tcPr>
          <w:p w14:paraId="612F11C3" w14:textId="77777777" w:rsidR="004E3D1B" w:rsidRPr="004153B1" w:rsidRDefault="004E3D1B" w:rsidP="009156E9">
            <w:pPr>
              <w:spacing w:line="276" w:lineRule="auto"/>
              <w:jc w:val="center"/>
              <w:rPr>
                <w:rFonts w:ascii="Arial Nova Cond Light" w:hAnsi="Arial Nova Cond Light" w:cstheme="minorHAnsi"/>
                <w:bCs/>
                <w:sz w:val="16"/>
                <w:szCs w:val="16"/>
              </w:rPr>
            </w:pPr>
            <w:r w:rsidRPr="004153B1">
              <w:rPr>
                <w:rFonts w:ascii="Arial Nova Cond Light" w:hAnsi="Arial Nova Cond Light"/>
                <w:sz w:val="16"/>
                <w:szCs w:val="16"/>
              </w:rPr>
              <w:t>0</w:t>
            </w:r>
          </w:p>
        </w:tc>
        <w:tc>
          <w:tcPr>
            <w:tcW w:w="384" w:type="pct"/>
            <w:shd w:val="clear" w:color="auto" w:fill="auto"/>
          </w:tcPr>
          <w:p w14:paraId="65C95794" w14:textId="77777777" w:rsidR="004E3D1B" w:rsidRPr="004153B1" w:rsidRDefault="004E3D1B" w:rsidP="009156E9">
            <w:pPr>
              <w:jc w:val="center"/>
              <w:rPr>
                <w:rFonts w:ascii="Arial Nova Cond Light" w:hAnsi="Arial Nova Cond Light"/>
                <w:sz w:val="16"/>
                <w:szCs w:val="16"/>
              </w:rPr>
            </w:pPr>
            <w:r w:rsidRPr="004153B1">
              <w:rPr>
                <w:rFonts w:ascii="Arial Nova Cond Light" w:hAnsi="Arial Nova Cond Light"/>
                <w:sz w:val="16"/>
                <w:szCs w:val="16"/>
              </w:rPr>
              <w:t>0</w:t>
            </w:r>
          </w:p>
        </w:tc>
        <w:tc>
          <w:tcPr>
            <w:tcW w:w="385" w:type="pct"/>
            <w:shd w:val="clear" w:color="auto" w:fill="auto"/>
          </w:tcPr>
          <w:p w14:paraId="7831BEA0" w14:textId="77777777" w:rsidR="004E3D1B" w:rsidRPr="004153B1" w:rsidRDefault="004E3D1B" w:rsidP="009156E9">
            <w:pPr>
              <w:jc w:val="center"/>
              <w:rPr>
                <w:rFonts w:ascii="Arial Nova Cond Light" w:hAnsi="Arial Nova Cond Light"/>
                <w:sz w:val="16"/>
                <w:szCs w:val="16"/>
              </w:rPr>
            </w:pPr>
            <w:r w:rsidRPr="004153B1">
              <w:rPr>
                <w:rFonts w:ascii="Arial Nova Cond Light" w:hAnsi="Arial Nova Cond Light"/>
                <w:sz w:val="16"/>
                <w:szCs w:val="16"/>
              </w:rPr>
              <w:t>0</w:t>
            </w:r>
          </w:p>
        </w:tc>
        <w:tc>
          <w:tcPr>
            <w:tcW w:w="384" w:type="pct"/>
            <w:shd w:val="clear" w:color="auto" w:fill="auto"/>
          </w:tcPr>
          <w:p w14:paraId="276AF59D" w14:textId="77777777" w:rsidR="004E3D1B" w:rsidRPr="004153B1" w:rsidRDefault="004E3D1B" w:rsidP="009156E9">
            <w:pPr>
              <w:jc w:val="center"/>
              <w:rPr>
                <w:rFonts w:ascii="Arial Nova Cond Light" w:hAnsi="Arial Nova Cond Light"/>
                <w:sz w:val="16"/>
                <w:szCs w:val="16"/>
              </w:rPr>
            </w:pPr>
            <w:r w:rsidRPr="004153B1">
              <w:rPr>
                <w:rFonts w:ascii="Arial Nova Cond Light" w:hAnsi="Arial Nova Cond Light"/>
                <w:sz w:val="16"/>
                <w:szCs w:val="16"/>
              </w:rPr>
              <w:t>3</w:t>
            </w:r>
          </w:p>
        </w:tc>
        <w:tc>
          <w:tcPr>
            <w:tcW w:w="382" w:type="pct"/>
            <w:shd w:val="clear" w:color="auto" w:fill="auto"/>
          </w:tcPr>
          <w:p w14:paraId="4D5D5AAE" w14:textId="77777777" w:rsidR="004E3D1B" w:rsidRPr="004153B1" w:rsidRDefault="004E3D1B" w:rsidP="009156E9">
            <w:pPr>
              <w:jc w:val="center"/>
              <w:rPr>
                <w:rFonts w:ascii="Arial Nova Cond Light" w:hAnsi="Arial Nova Cond Light"/>
                <w:sz w:val="16"/>
                <w:szCs w:val="16"/>
              </w:rPr>
            </w:pPr>
            <w:r w:rsidRPr="004153B1">
              <w:rPr>
                <w:rFonts w:ascii="Arial Nova Cond Light" w:hAnsi="Arial Nova Cond Light"/>
                <w:sz w:val="16"/>
                <w:szCs w:val="16"/>
              </w:rPr>
              <w:t>0</w:t>
            </w:r>
          </w:p>
        </w:tc>
        <w:tc>
          <w:tcPr>
            <w:tcW w:w="385" w:type="pct"/>
            <w:shd w:val="clear" w:color="auto" w:fill="auto"/>
          </w:tcPr>
          <w:p w14:paraId="116CAC77" w14:textId="77777777" w:rsidR="004E3D1B" w:rsidRPr="004153B1" w:rsidRDefault="004E3D1B" w:rsidP="009156E9">
            <w:pPr>
              <w:jc w:val="center"/>
              <w:rPr>
                <w:rFonts w:ascii="Arial Nova Cond Light" w:hAnsi="Arial Nova Cond Light"/>
                <w:sz w:val="16"/>
                <w:szCs w:val="16"/>
              </w:rPr>
            </w:pPr>
            <w:r w:rsidRPr="004153B1">
              <w:rPr>
                <w:rFonts w:ascii="Arial Nova Cond Light" w:hAnsi="Arial Nova Cond Light"/>
                <w:sz w:val="16"/>
                <w:szCs w:val="16"/>
              </w:rPr>
              <w:t>0</w:t>
            </w:r>
          </w:p>
        </w:tc>
        <w:tc>
          <w:tcPr>
            <w:tcW w:w="381" w:type="pct"/>
            <w:shd w:val="clear" w:color="auto" w:fill="auto"/>
          </w:tcPr>
          <w:p w14:paraId="11211040" w14:textId="77777777" w:rsidR="004E3D1B" w:rsidRPr="004153B1" w:rsidRDefault="004E3D1B" w:rsidP="009156E9">
            <w:pPr>
              <w:jc w:val="center"/>
              <w:rPr>
                <w:rFonts w:ascii="Arial Nova Cond Light" w:hAnsi="Arial Nova Cond Light"/>
                <w:sz w:val="16"/>
                <w:szCs w:val="16"/>
              </w:rPr>
            </w:pPr>
            <w:r w:rsidRPr="004153B1">
              <w:rPr>
                <w:rFonts w:ascii="Arial Nova Cond Light" w:hAnsi="Arial Nova Cond Light"/>
                <w:sz w:val="16"/>
                <w:szCs w:val="16"/>
              </w:rPr>
              <w:t>0</w:t>
            </w:r>
          </w:p>
        </w:tc>
      </w:tr>
    </w:tbl>
    <w:p w14:paraId="0BA19327" w14:textId="77777777" w:rsidR="00C41D59" w:rsidRPr="00292397" w:rsidRDefault="00C41D59" w:rsidP="00C41D59">
      <w:pPr>
        <w:rPr>
          <w:rFonts w:ascii="Arial Narrow" w:hAnsi="Arial Narrow"/>
        </w:rPr>
      </w:pPr>
    </w:p>
    <w:p w14:paraId="646425B5" w14:textId="77777777" w:rsidR="00C41D59" w:rsidRPr="00292397" w:rsidRDefault="00C41D59" w:rsidP="00C41D59">
      <w:pPr>
        <w:jc w:val="center"/>
        <w:rPr>
          <w:rFonts w:ascii="Arial Narrow" w:hAnsi="Arial Narrow"/>
        </w:rPr>
        <w:sectPr w:rsidR="00C41D59" w:rsidRPr="00292397" w:rsidSect="00C41D59">
          <w:footerReference w:type="default" r:id="rId36"/>
          <w:pgSz w:w="11907" w:h="16840" w:code="9"/>
          <w:pgMar w:top="1418" w:right="1701" w:bottom="1418" w:left="1701" w:header="709" w:footer="709" w:gutter="0"/>
          <w:cols w:space="708"/>
          <w:docGrid w:linePitch="360"/>
        </w:sectPr>
      </w:pPr>
    </w:p>
    <w:p w14:paraId="40C91A58" w14:textId="77777777" w:rsidR="00C41D59" w:rsidRPr="00292397" w:rsidRDefault="00C41D59" w:rsidP="00C41D59">
      <w:pPr>
        <w:rPr>
          <w:rFonts w:ascii="Arial Narrow" w:hAnsi="Arial Narrow"/>
        </w:rPr>
      </w:pPr>
    </w:p>
    <w:tbl>
      <w:tblPr>
        <w:tblW w:w="1327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7"/>
        <w:gridCol w:w="1761"/>
        <w:gridCol w:w="1805"/>
        <w:gridCol w:w="2023"/>
        <w:gridCol w:w="1075"/>
        <w:gridCol w:w="1445"/>
        <w:gridCol w:w="1189"/>
        <w:gridCol w:w="1023"/>
        <w:gridCol w:w="1151"/>
        <w:gridCol w:w="1300"/>
      </w:tblGrid>
      <w:tr w:rsidR="00C41D59" w:rsidRPr="000140EA" w14:paraId="0BB87544" w14:textId="77777777" w:rsidTr="009156E9">
        <w:trPr>
          <w:trHeight w:val="118"/>
          <w:tblHeader/>
        </w:trPr>
        <w:tc>
          <w:tcPr>
            <w:tcW w:w="13279" w:type="dxa"/>
            <w:gridSpan w:val="10"/>
            <w:tcBorders>
              <w:top w:val="single" w:sz="6" w:space="0" w:color="auto"/>
              <w:left w:val="single" w:sz="6" w:space="0" w:color="auto"/>
              <w:bottom w:val="single" w:sz="6" w:space="0" w:color="auto"/>
              <w:right w:val="single" w:sz="6" w:space="0" w:color="auto"/>
            </w:tcBorders>
            <w:shd w:val="clear" w:color="auto" w:fill="C45911" w:themeFill="accent2" w:themeFillShade="BF"/>
            <w:hideMark/>
          </w:tcPr>
          <w:p w14:paraId="7E0472E3" w14:textId="6277F2E4" w:rsidR="00C41D59" w:rsidRPr="004153B1"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C41D59" w:rsidRPr="000140EA" w14:paraId="43DA5119" w14:textId="77777777" w:rsidTr="00223115">
        <w:trPr>
          <w:trHeight w:val="190"/>
          <w:tblHeader/>
        </w:trPr>
        <w:tc>
          <w:tcPr>
            <w:tcW w:w="507"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3E775C7D" w14:textId="77777777" w:rsidR="00C41D59" w:rsidRPr="004153B1" w:rsidRDefault="00C41D59" w:rsidP="009156E9">
            <w:pPr>
              <w:spacing w:after="0"/>
              <w:jc w:val="center"/>
              <w:textAlignment w:val="baseline"/>
              <w:rPr>
                <w:rFonts w:ascii="Arial Nova Cond Light" w:eastAsia="Times New Roman" w:hAnsi="Arial Nova Cond Light" w:cs="Segoe UI"/>
                <w:color w:val="FFFFFF" w:themeColor="background1"/>
                <w:sz w:val="18"/>
                <w:szCs w:val="18"/>
              </w:rPr>
            </w:pPr>
            <w:r w:rsidRPr="004153B1">
              <w:rPr>
                <w:rFonts w:ascii="Arial Nova Cond Light" w:eastAsia="Times New Roman" w:hAnsi="Arial Nova Cond Light" w:cs="Segoe UI"/>
                <w:color w:val="FFFFFF" w:themeColor="background1"/>
                <w:sz w:val="18"/>
                <w:szCs w:val="18"/>
              </w:rPr>
              <w:t>N° </w:t>
            </w:r>
          </w:p>
        </w:tc>
        <w:tc>
          <w:tcPr>
            <w:tcW w:w="1761"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0423F663" w14:textId="77777777" w:rsidR="00C41D59" w:rsidRPr="004153B1" w:rsidRDefault="00C41D59" w:rsidP="009156E9">
            <w:pPr>
              <w:spacing w:after="0"/>
              <w:jc w:val="center"/>
              <w:textAlignment w:val="baseline"/>
              <w:rPr>
                <w:rFonts w:ascii="Arial Nova Cond Light" w:eastAsia="Times New Roman" w:hAnsi="Arial Nova Cond Light" w:cs="Segoe UI"/>
                <w:color w:val="FFFFFF" w:themeColor="background1"/>
                <w:sz w:val="18"/>
                <w:szCs w:val="18"/>
              </w:rPr>
            </w:pPr>
            <w:r w:rsidRPr="004153B1">
              <w:rPr>
                <w:rFonts w:ascii="Arial Nova Cond Light" w:eastAsia="Times New Roman" w:hAnsi="Arial Nova Cond Light" w:cs="Segoe UI"/>
                <w:color w:val="FFFFFF" w:themeColor="background1"/>
                <w:sz w:val="18"/>
                <w:szCs w:val="18"/>
              </w:rPr>
              <w:t>Lineamiento </w:t>
            </w:r>
          </w:p>
        </w:tc>
        <w:tc>
          <w:tcPr>
            <w:tcW w:w="1805"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72AFF8AC" w14:textId="77777777" w:rsidR="00C41D59" w:rsidRPr="004153B1" w:rsidRDefault="00C41D59" w:rsidP="009156E9">
            <w:pPr>
              <w:spacing w:after="0"/>
              <w:jc w:val="center"/>
              <w:textAlignment w:val="baseline"/>
              <w:rPr>
                <w:rFonts w:ascii="Arial Nova Cond Light" w:eastAsia="Times New Roman" w:hAnsi="Arial Nova Cond Light" w:cs="Segoe UI"/>
                <w:color w:val="FFFFFF" w:themeColor="background1"/>
                <w:sz w:val="18"/>
                <w:szCs w:val="18"/>
              </w:rPr>
            </w:pPr>
            <w:r w:rsidRPr="004153B1">
              <w:rPr>
                <w:rFonts w:ascii="Arial Nova Cond Light" w:eastAsia="Times New Roman" w:hAnsi="Arial Nova Cond Light" w:cs="Segoe UI"/>
                <w:color w:val="FFFFFF" w:themeColor="background1"/>
                <w:sz w:val="18"/>
                <w:szCs w:val="18"/>
              </w:rPr>
              <w:t>Servicio </w:t>
            </w:r>
          </w:p>
        </w:tc>
        <w:tc>
          <w:tcPr>
            <w:tcW w:w="2023"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63E3CDFA" w14:textId="77777777" w:rsidR="00C41D59" w:rsidRPr="004153B1" w:rsidRDefault="00C41D59" w:rsidP="009156E9">
            <w:pPr>
              <w:spacing w:after="0"/>
              <w:jc w:val="center"/>
              <w:textAlignment w:val="baseline"/>
              <w:rPr>
                <w:rFonts w:ascii="Arial Nova Cond Light" w:eastAsia="Times New Roman" w:hAnsi="Arial Nova Cond Light" w:cs="Segoe UI"/>
                <w:color w:val="FFFFFF" w:themeColor="background1"/>
                <w:sz w:val="18"/>
                <w:szCs w:val="18"/>
              </w:rPr>
            </w:pPr>
            <w:r w:rsidRPr="004153B1">
              <w:rPr>
                <w:rFonts w:ascii="Arial Nova Cond Light" w:eastAsia="Times New Roman" w:hAnsi="Arial Nova Cond Light" w:cs="Segoe UI"/>
                <w:color w:val="FFFFFF" w:themeColor="background1"/>
                <w:sz w:val="18"/>
                <w:szCs w:val="18"/>
              </w:rPr>
              <w:t>Actividad </w:t>
            </w:r>
          </w:p>
          <w:p w14:paraId="3561D473" w14:textId="77777777" w:rsidR="00C41D59" w:rsidRPr="004153B1" w:rsidRDefault="00C41D59" w:rsidP="009156E9">
            <w:pPr>
              <w:spacing w:after="0"/>
              <w:jc w:val="center"/>
              <w:textAlignment w:val="baseline"/>
              <w:rPr>
                <w:rFonts w:ascii="Arial Nova Cond Light" w:eastAsia="Times New Roman" w:hAnsi="Arial Nova Cond Light" w:cs="Segoe UI"/>
                <w:color w:val="FFFFFF" w:themeColor="background1"/>
                <w:sz w:val="18"/>
                <w:szCs w:val="18"/>
              </w:rPr>
            </w:pPr>
            <w:r w:rsidRPr="004153B1">
              <w:rPr>
                <w:rFonts w:ascii="Arial Nova Cond Light" w:eastAsia="Times New Roman" w:hAnsi="Arial Nova Cond Light" w:cs="Segoe UI"/>
                <w:color w:val="FFFFFF" w:themeColor="background1"/>
                <w:sz w:val="18"/>
                <w:szCs w:val="18"/>
              </w:rPr>
              <w:t>operativa </w:t>
            </w:r>
          </w:p>
        </w:tc>
        <w:tc>
          <w:tcPr>
            <w:tcW w:w="1075"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05201773" w14:textId="77777777" w:rsidR="00C41D59" w:rsidRPr="004153B1" w:rsidRDefault="00C41D59" w:rsidP="009156E9">
            <w:pPr>
              <w:spacing w:after="0"/>
              <w:jc w:val="center"/>
              <w:textAlignment w:val="baseline"/>
              <w:rPr>
                <w:rFonts w:ascii="Arial Nova Cond Light" w:eastAsia="Times New Roman" w:hAnsi="Arial Nova Cond Light" w:cs="Segoe UI"/>
                <w:color w:val="FFFFFF" w:themeColor="background1"/>
                <w:sz w:val="16"/>
                <w:szCs w:val="16"/>
              </w:rPr>
            </w:pPr>
            <w:r w:rsidRPr="004153B1">
              <w:rPr>
                <w:rFonts w:ascii="Arial Nova Cond Light" w:eastAsia="Times New Roman" w:hAnsi="Arial Nova Cond Light" w:cs="Segoe UI"/>
                <w:color w:val="FFFFFF" w:themeColor="background1"/>
                <w:sz w:val="16"/>
                <w:szCs w:val="16"/>
              </w:rPr>
              <w:t>Unidad de medida </w:t>
            </w:r>
          </w:p>
        </w:tc>
        <w:tc>
          <w:tcPr>
            <w:tcW w:w="6108" w:type="dxa"/>
            <w:gridSpan w:val="5"/>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3B3037D2" w14:textId="77777777" w:rsidR="00C41D59" w:rsidRPr="004153B1" w:rsidRDefault="00C41D59" w:rsidP="009156E9">
            <w:pPr>
              <w:spacing w:after="0"/>
              <w:jc w:val="center"/>
              <w:textAlignment w:val="baseline"/>
              <w:rPr>
                <w:rFonts w:ascii="Arial Nova Cond Light" w:eastAsia="Times New Roman" w:hAnsi="Arial Nova Cond Light" w:cs="Segoe UI"/>
                <w:color w:val="FFFFFF" w:themeColor="background1"/>
                <w:sz w:val="16"/>
                <w:szCs w:val="16"/>
              </w:rPr>
            </w:pPr>
            <w:r w:rsidRPr="004153B1">
              <w:rPr>
                <w:rFonts w:ascii="Arial Nova Cond Light" w:eastAsia="Times New Roman" w:hAnsi="Arial Nova Cond Light" w:cs="Segoe UI"/>
                <w:color w:val="FFFFFF" w:themeColor="background1"/>
                <w:sz w:val="16"/>
                <w:szCs w:val="16"/>
              </w:rPr>
              <w:t>Responsables </w:t>
            </w:r>
          </w:p>
        </w:tc>
      </w:tr>
      <w:tr w:rsidR="00C41D59" w:rsidRPr="000140EA" w14:paraId="0A394809" w14:textId="77777777" w:rsidTr="00223115">
        <w:trPr>
          <w:trHeight w:val="140"/>
          <w:tblHeader/>
        </w:trPr>
        <w:tc>
          <w:tcPr>
            <w:tcW w:w="0" w:type="auto"/>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296615CF" w14:textId="77777777" w:rsidR="00C41D59" w:rsidRPr="004153B1" w:rsidRDefault="00C41D59" w:rsidP="009156E9">
            <w:pPr>
              <w:spacing w:after="0"/>
              <w:rPr>
                <w:rFonts w:ascii="Arial Nova Cond Light" w:eastAsia="Times New Roman" w:hAnsi="Arial Nova Cond Light" w:cs="Segoe UI"/>
                <w:color w:val="FFFFFF" w:themeColor="background1"/>
                <w:sz w:val="18"/>
                <w:szCs w:val="18"/>
              </w:rPr>
            </w:pPr>
          </w:p>
        </w:tc>
        <w:tc>
          <w:tcPr>
            <w:tcW w:w="1761" w:type="dxa"/>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4C5F64FD" w14:textId="77777777" w:rsidR="00C41D59" w:rsidRPr="004153B1" w:rsidRDefault="00C41D59" w:rsidP="009156E9">
            <w:pPr>
              <w:spacing w:after="0"/>
              <w:rPr>
                <w:rFonts w:ascii="Arial Nova Cond Light" w:eastAsia="Times New Roman" w:hAnsi="Arial Nova Cond Light" w:cs="Segoe UI"/>
                <w:color w:val="FFFFFF" w:themeColor="background1"/>
                <w:sz w:val="18"/>
                <w:szCs w:val="18"/>
              </w:rPr>
            </w:pPr>
          </w:p>
        </w:tc>
        <w:tc>
          <w:tcPr>
            <w:tcW w:w="1805" w:type="dxa"/>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02B21FFF" w14:textId="77777777" w:rsidR="00C41D59" w:rsidRPr="004153B1" w:rsidRDefault="00C41D59" w:rsidP="009156E9">
            <w:pPr>
              <w:spacing w:after="0"/>
              <w:rPr>
                <w:rFonts w:ascii="Arial Nova Cond Light" w:eastAsia="Times New Roman" w:hAnsi="Arial Nova Cond Light" w:cs="Segoe UI"/>
                <w:color w:val="FFFFFF" w:themeColor="background1"/>
                <w:sz w:val="18"/>
                <w:szCs w:val="18"/>
              </w:rPr>
            </w:pPr>
          </w:p>
        </w:tc>
        <w:tc>
          <w:tcPr>
            <w:tcW w:w="2023" w:type="dxa"/>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06822433" w14:textId="77777777" w:rsidR="00C41D59" w:rsidRPr="004153B1" w:rsidRDefault="00C41D59" w:rsidP="009156E9">
            <w:pPr>
              <w:spacing w:after="0"/>
              <w:rPr>
                <w:rFonts w:ascii="Arial Nova Cond Light" w:eastAsia="Times New Roman" w:hAnsi="Arial Nova Cond Light" w:cs="Segoe UI"/>
                <w:color w:val="FFFFFF" w:themeColor="background1"/>
                <w:sz w:val="18"/>
                <w:szCs w:val="18"/>
              </w:rPr>
            </w:pPr>
          </w:p>
        </w:tc>
        <w:tc>
          <w:tcPr>
            <w:tcW w:w="1075" w:type="dxa"/>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49B37299" w14:textId="77777777" w:rsidR="00C41D59" w:rsidRPr="004153B1" w:rsidRDefault="00C41D59" w:rsidP="009156E9">
            <w:pPr>
              <w:spacing w:after="0"/>
              <w:rPr>
                <w:rFonts w:ascii="Arial Nova Cond Light" w:eastAsia="Times New Roman" w:hAnsi="Arial Nova Cond Light" w:cs="Segoe UI"/>
                <w:color w:val="FFFFFF" w:themeColor="background1"/>
                <w:sz w:val="16"/>
                <w:szCs w:val="16"/>
              </w:rPr>
            </w:pPr>
          </w:p>
        </w:tc>
        <w:tc>
          <w:tcPr>
            <w:tcW w:w="1445"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04403FA7" w14:textId="77777777" w:rsidR="00C41D59" w:rsidRPr="004153B1" w:rsidRDefault="00C41D59" w:rsidP="009156E9">
            <w:pPr>
              <w:spacing w:after="0"/>
              <w:jc w:val="center"/>
              <w:textAlignment w:val="baseline"/>
              <w:rPr>
                <w:rFonts w:ascii="Arial Nova Cond Light" w:eastAsia="Times New Roman" w:hAnsi="Arial Nova Cond Light" w:cs="Segoe UI"/>
                <w:color w:val="FFFFFF" w:themeColor="background1"/>
                <w:sz w:val="16"/>
                <w:szCs w:val="16"/>
              </w:rPr>
            </w:pPr>
            <w:r w:rsidRPr="004153B1">
              <w:rPr>
                <w:rFonts w:ascii="Arial Nova Cond Light" w:eastAsia="Times New Roman" w:hAnsi="Arial Nova Cond Light" w:cs="Segoe UI"/>
                <w:color w:val="FFFFFF" w:themeColor="background1"/>
                <w:sz w:val="16"/>
                <w:szCs w:val="16"/>
              </w:rPr>
              <w:t>Unidad orgánica responsable </w:t>
            </w:r>
          </w:p>
        </w:tc>
        <w:tc>
          <w:tcPr>
            <w:tcW w:w="1189"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2FD69953" w14:textId="77777777" w:rsidR="00C41D59" w:rsidRPr="004153B1" w:rsidRDefault="00C41D59" w:rsidP="009156E9">
            <w:pPr>
              <w:spacing w:after="0"/>
              <w:jc w:val="center"/>
              <w:textAlignment w:val="baseline"/>
              <w:rPr>
                <w:rFonts w:ascii="Arial Nova Cond Light" w:eastAsia="Times New Roman" w:hAnsi="Arial Nova Cond Light" w:cs="Segoe UI"/>
                <w:color w:val="FFFFFF" w:themeColor="background1"/>
                <w:sz w:val="16"/>
                <w:szCs w:val="16"/>
              </w:rPr>
            </w:pPr>
            <w:r w:rsidRPr="004153B1">
              <w:rPr>
                <w:rFonts w:ascii="Arial Nova Cond Light" w:eastAsia="Times New Roman" w:hAnsi="Arial Nova Cond Light" w:cs="Segoe UI"/>
                <w:color w:val="FFFFFF" w:themeColor="background1"/>
                <w:sz w:val="16"/>
                <w:szCs w:val="16"/>
              </w:rPr>
              <w:t>Unidad Ejecutora (UE) </w:t>
            </w:r>
          </w:p>
        </w:tc>
        <w:tc>
          <w:tcPr>
            <w:tcW w:w="1023"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56C4CCB5" w14:textId="77777777" w:rsidR="00C41D59" w:rsidRPr="004153B1" w:rsidRDefault="00C41D59" w:rsidP="009156E9">
            <w:pPr>
              <w:spacing w:after="0"/>
              <w:jc w:val="center"/>
              <w:textAlignment w:val="baseline"/>
              <w:rPr>
                <w:rFonts w:ascii="Arial Nova Cond Light" w:eastAsia="Times New Roman" w:hAnsi="Arial Nova Cond Light" w:cs="Segoe UI"/>
                <w:color w:val="FFFFFF" w:themeColor="background1"/>
                <w:sz w:val="16"/>
                <w:szCs w:val="16"/>
              </w:rPr>
            </w:pPr>
            <w:r w:rsidRPr="004153B1">
              <w:rPr>
                <w:rFonts w:ascii="Arial Nova Cond Light" w:eastAsia="Times New Roman" w:hAnsi="Arial Nova Cond Light" w:cs="Segoe UI"/>
                <w:color w:val="FFFFFF" w:themeColor="background1"/>
                <w:sz w:val="16"/>
                <w:szCs w:val="16"/>
              </w:rPr>
              <w:t>Pliego </w:t>
            </w:r>
          </w:p>
        </w:tc>
        <w:tc>
          <w:tcPr>
            <w:tcW w:w="1151"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56EE2780" w14:textId="77777777" w:rsidR="00C41D59" w:rsidRPr="004153B1" w:rsidRDefault="00C41D59" w:rsidP="009156E9">
            <w:pPr>
              <w:spacing w:after="0"/>
              <w:jc w:val="center"/>
              <w:textAlignment w:val="baseline"/>
              <w:rPr>
                <w:rFonts w:ascii="Arial Nova Cond Light" w:eastAsia="Times New Roman" w:hAnsi="Arial Nova Cond Light" w:cs="Segoe UI"/>
                <w:color w:val="FFFFFF" w:themeColor="background1"/>
                <w:sz w:val="16"/>
                <w:szCs w:val="16"/>
              </w:rPr>
            </w:pPr>
            <w:r w:rsidRPr="004153B1">
              <w:rPr>
                <w:rFonts w:ascii="Arial Nova Cond Light" w:eastAsia="Times New Roman" w:hAnsi="Arial Nova Cond Light" w:cs="Segoe UI"/>
                <w:color w:val="FFFFFF" w:themeColor="background1"/>
                <w:sz w:val="16"/>
                <w:szCs w:val="16"/>
              </w:rPr>
              <w:t xml:space="preserve">Sector </w:t>
            </w:r>
          </w:p>
          <w:p w14:paraId="096E3AFC" w14:textId="77777777" w:rsidR="00C41D59" w:rsidRPr="004153B1" w:rsidRDefault="00C41D59" w:rsidP="009156E9">
            <w:pPr>
              <w:spacing w:after="0"/>
              <w:jc w:val="center"/>
              <w:textAlignment w:val="baseline"/>
              <w:rPr>
                <w:rFonts w:ascii="Arial Nova Cond Light" w:eastAsia="Times New Roman" w:hAnsi="Arial Nova Cond Light" w:cs="Segoe UI"/>
                <w:color w:val="FFFFFF" w:themeColor="background1"/>
                <w:sz w:val="16"/>
                <w:szCs w:val="16"/>
              </w:rPr>
            </w:pPr>
            <w:r w:rsidRPr="004153B1">
              <w:rPr>
                <w:rFonts w:ascii="Arial Nova Cond Light" w:eastAsia="Times New Roman" w:hAnsi="Arial Nova Cond Light" w:cs="Segoe UI"/>
                <w:color w:val="FFFFFF" w:themeColor="background1"/>
                <w:sz w:val="16"/>
                <w:szCs w:val="16"/>
              </w:rPr>
              <w:t>(aplica a GN) </w:t>
            </w:r>
          </w:p>
        </w:tc>
        <w:tc>
          <w:tcPr>
            <w:tcW w:w="1300"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64D99516" w14:textId="77777777" w:rsidR="00C41D59" w:rsidRPr="004153B1" w:rsidRDefault="00C41D59" w:rsidP="009156E9">
            <w:pPr>
              <w:spacing w:after="0"/>
              <w:jc w:val="center"/>
              <w:textAlignment w:val="baseline"/>
              <w:rPr>
                <w:rFonts w:ascii="Arial Nova Cond Light" w:eastAsia="Times New Roman" w:hAnsi="Arial Nova Cond Light" w:cs="Segoe UI"/>
                <w:color w:val="FFFFFF" w:themeColor="background1"/>
                <w:sz w:val="16"/>
                <w:szCs w:val="16"/>
              </w:rPr>
            </w:pPr>
            <w:r w:rsidRPr="004153B1">
              <w:rPr>
                <w:rFonts w:ascii="Arial Nova Cond Light" w:eastAsia="Times New Roman" w:hAnsi="Arial Nova Cond Light" w:cs="Segoe UI"/>
                <w:color w:val="FFFFFF" w:themeColor="background1"/>
                <w:sz w:val="16"/>
                <w:szCs w:val="16"/>
              </w:rPr>
              <w:t>Nivel de gobierno </w:t>
            </w:r>
          </w:p>
        </w:tc>
      </w:tr>
      <w:tr w:rsidR="00223115" w:rsidRPr="000140EA" w14:paraId="7130F9B5" w14:textId="77777777" w:rsidTr="009156E9">
        <w:trPr>
          <w:trHeight w:val="1039"/>
        </w:trPr>
        <w:tc>
          <w:tcPr>
            <w:tcW w:w="507" w:type="dxa"/>
            <w:vMerge w:val="restart"/>
            <w:tcBorders>
              <w:top w:val="single" w:sz="6" w:space="0" w:color="auto"/>
              <w:left w:val="single" w:sz="6" w:space="0" w:color="auto"/>
              <w:right w:val="single" w:sz="6" w:space="0" w:color="auto"/>
            </w:tcBorders>
            <w:shd w:val="clear" w:color="auto" w:fill="auto"/>
            <w:hideMark/>
          </w:tcPr>
          <w:p w14:paraId="15E5B967" w14:textId="6DED0415" w:rsidR="00223115" w:rsidRPr="004153B1" w:rsidRDefault="00DD6F7A" w:rsidP="00C051DE">
            <w:pPr>
              <w:jc w:val="center"/>
              <w:textAlignment w:val="baseline"/>
              <w:rPr>
                <w:rFonts w:ascii="Arial Nova Cond Light" w:eastAsia="Times New Roman" w:hAnsi="Arial Nova Cond Light" w:cs="Segoe UI"/>
                <w:color w:val="000000" w:themeColor="text1"/>
                <w:sz w:val="16"/>
                <w:szCs w:val="16"/>
              </w:rPr>
            </w:pPr>
            <w:r>
              <w:rPr>
                <w:rFonts w:ascii="Arial Nova Cond Light" w:eastAsia="Times New Roman" w:hAnsi="Arial Nova Cond Light" w:cs="Segoe UI"/>
                <w:color w:val="000000" w:themeColor="text1"/>
                <w:sz w:val="16"/>
                <w:szCs w:val="16"/>
              </w:rPr>
              <w:t>1</w:t>
            </w:r>
          </w:p>
        </w:tc>
        <w:tc>
          <w:tcPr>
            <w:tcW w:w="1761" w:type="dxa"/>
            <w:vMerge w:val="restart"/>
            <w:tcBorders>
              <w:top w:val="single" w:sz="6" w:space="0" w:color="auto"/>
              <w:left w:val="single" w:sz="6" w:space="0" w:color="auto"/>
              <w:right w:val="single" w:sz="6" w:space="0" w:color="auto"/>
            </w:tcBorders>
            <w:shd w:val="clear" w:color="auto" w:fill="auto"/>
            <w:hideMark/>
          </w:tcPr>
          <w:p w14:paraId="290666E2" w14:textId="77777777" w:rsidR="00223115" w:rsidRPr="004153B1" w:rsidRDefault="00223115" w:rsidP="00C051DE">
            <w:pPr>
              <w:textAlignment w:val="baseline"/>
              <w:rPr>
                <w:rFonts w:ascii="Arial Nova Cond Light" w:eastAsia="Times New Roman" w:hAnsi="Arial Nova Cond Light" w:cs="Segoe UI"/>
                <w:color w:val="000000" w:themeColor="text1"/>
                <w:sz w:val="16"/>
                <w:szCs w:val="16"/>
              </w:rPr>
            </w:pPr>
            <w:r w:rsidRPr="004153B1">
              <w:rPr>
                <w:rFonts w:ascii="Arial Nova Cond Light" w:eastAsia="Calibri" w:hAnsi="Arial Nova Cond Light" w:cstheme="minorHAnsi"/>
                <w:bCs/>
                <w:color w:val="000000" w:themeColor="text1"/>
                <w:sz w:val="16"/>
                <w:szCs w:val="16"/>
              </w:rPr>
              <w:t>L.1.1. Incrementar el uso de estándares de calidad en los bienes y servicios que brindan las entidades públicas.</w:t>
            </w:r>
          </w:p>
        </w:tc>
        <w:tc>
          <w:tcPr>
            <w:tcW w:w="1805" w:type="dxa"/>
            <w:vMerge w:val="restart"/>
            <w:tcBorders>
              <w:top w:val="single" w:sz="6" w:space="0" w:color="auto"/>
              <w:left w:val="single" w:sz="6" w:space="0" w:color="auto"/>
              <w:right w:val="single" w:sz="6" w:space="0" w:color="auto"/>
            </w:tcBorders>
            <w:shd w:val="clear" w:color="auto" w:fill="auto"/>
            <w:vAlign w:val="center"/>
            <w:hideMark/>
          </w:tcPr>
          <w:p w14:paraId="75A5A3FF" w14:textId="6B9D6DDB" w:rsidR="00223115" w:rsidRPr="004153B1" w:rsidRDefault="00C752F5" w:rsidP="00C051DE">
            <w:pPr>
              <w:textAlignment w:val="baseline"/>
              <w:rPr>
                <w:rFonts w:ascii="Arial Nova Cond Light" w:eastAsia="Times New Roman" w:hAnsi="Arial Nova Cond Light" w:cs="Segoe UI"/>
                <w:color w:val="000000" w:themeColor="text1"/>
                <w:sz w:val="18"/>
                <w:szCs w:val="18"/>
              </w:rPr>
            </w:pPr>
            <w:r>
              <w:rPr>
                <w:rFonts w:ascii="Arial Nova Cond Light" w:hAnsi="Arial Nova Cond Light" w:cs="Calibri Light"/>
                <w:sz w:val="20"/>
                <w:szCs w:val="20"/>
              </w:rPr>
              <w:t>12</w:t>
            </w:r>
            <w:r w:rsidR="00223115">
              <w:rPr>
                <w:rFonts w:ascii="Arial Nova Cond Light" w:hAnsi="Arial Nova Cond Light" w:cs="Calibri Light"/>
                <w:sz w:val="20"/>
                <w:szCs w:val="20"/>
              </w:rPr>
              <w:t xml:space="preserve">. </w:t>
            </w:r>
            <w:r w:rsidR="00223115" w:rsidRPr="004153B1">
              <w:rPr>
                <w:rFonts w:ascii="Arial Nova Cond Light" w:hAnsi="Arial Nova Cond Light" w:cs="Calibri Light"/>
                <w:sz w:val="20"/>
                <w:szCs w:val="20"/>
              </w:rPr>
              <w:t xml:space="preserve">REGULACIÓN EN MATERIA DE EFICIENCIA ENERGÉTICA RESPECTO AL ETIQUETADO DE EFICIENCIA ENERGÉTICA </w:t>
            </w:r>
            <w:r w:rsidR="00223115" w:rsidRPr="004153B1">
              <w:rPr>
                <w:rFonts w:ascii="Arial Nova Cond Light" w:hAnsi="Arial Nova Cond Light"/>
                <w:sz w:val="20"/>
                <w:szCs w:val="20"/>
              </w:rPr>
              <w:t>QUE INCORPORE ESTÁNDARES DE CALIDAD.</w:t>
            </w:r>
          </w:p>
        </w:tc>
        <w:tc>
          <w:tcPr>
            <w:tcW w:w="20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915ACE" w14:textId="77777777" w:rsidR="00223115" w:rsidRPr="004153B1" w:rsidRDefault="00223115" w:rsidP="00C051DE">
            <w:pPr>
              <w:spacing w:after="0"/>
              <w:ind w:right="189"/>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b/>
                <w:bCs/>
                <w:color w:val="000000" w:themeColor="text1"/>
                <w:sz w:val="16"/>
                <w:szCs w:val="16"/>
              </w:rPr>
              <w:t xml:space="preserve">AO_1 </w:t>
            </w:r>
            <w:r w:rsidRPr="004153B1">
              <w:rPr>
                <w:rFonts w:ascii="Arial Nova Cond Light" w:hAnsi="Arial Nova Cond Light" w:cstheme="minorHAnsi"/>
                <w:color w:val="000000" w:themeColor="text1"/>
                <w:sz w:val="16"/>
                <w:szCs w:val="16"/>
              </w:rPr>
              <w:t xml:space="preserve">Determinación de requerimientos normativos relativos a eficiencia energética </w:t>
            </w:r>
            <w:r w:rsidRPr="004153B1">
              <w:rPr>
                <w:rFonts w:ascii="Arial Nova Cond Light" w:hAnsi="Arial Nova Cond Light" w:cs="Calibri Light"/>
                <w:color w:val="000000" w:themeColor="text1"/>
                <w:sz w:val="18"/>
                <w:szCs w:val="18"/>
              </w:rPr>
              <w:t>respecto a etiquetado de eficiencia energética</w:t>
            </w:r>
          </w:p>
        </w:tc>
        <w:tc>
          <w:tcPr>
            <w:tcW w:w="10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583B3" w14:textId="77777777" w:rsidR="00223115" w:rsidRPr="004153B1" w:rsidRDefault="00223115" w:rsidP="00C051DE">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Número de requerimientos normativos relativos a eficiencia energética</w:t>
            </w:r>
          </w:p>
        </w:tc>
        <w:tc>
          <w:tcPr>
            <w:tcW w:w="14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AA5566" w14:textId="77777777" w:rsidR="00223115" w:rsidRPr="004153B1" w:rsidRDefault="00223115" w:rsidP="00C051DE">
            <w:pPr>
              <w:spacing w:after="0"/>
              <w:jc w:val="center"/>
              <w:rPr>
                <w:rFonts w:ascii="Arial Nova Cond Light" w:hAnsi="Arial Nova Cond Light" w:cstheme="majorHAnsi"/>
                <w:bCs/>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Dirección General de Eficiencia Energética</w:t>
            </w:r>
          </w:p>
        </w:tc>
        <w:tc>
          <w:tcPr>
            <w:tcW w:w="118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9B0F0E" w14:textId="77777777" w:rsidR="00223115" w:rsidRPr="004153B1" w:rsidRDefault="00223115" w:rsidP="00C051DE">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Dirección General de Eficiencia Energética</w:t>
            </w:r>
            <w:r w:rsidRPr="004153B1">
              <w:rPr>
                <w:rFonts w:ascii="Arial Nova Cond Light" w:eastAsia="Times New Roman" w:hAnsi="Arial Nova Cond Light" w:cs="Segoe UI"/>
                <w:color w:val="000000" w:themeColor="text1"/>
                <w:sz w:val="18"/>
                <w:szCs w:val="18"/>
              </w:rPr>
              <w:t> </w:t>
            </w:r>
          </w:p>
        </w:tc>
        <w:tc>
          <w:tcPr>
            <w:tcW w:w="10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9D8699" w14:textId="77777777" w:rsidR="00223115" w:rsidRPr="004153B1" w:rsidRDefault="00223115" w:rsidP="00C051DE">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Ministerio de Energía y Minas</w:t>
            </w:r>
          </w:p>
        </w:tc>
        <w:tc>
          <w:tcPr>
            <w:tcW w:w="11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414E61" w14:textId="77777777" w:rsidR="00223115" w:rsidRPr="004153B1" w:rsidRDefault="00223115" w:rsidP="00C051DE">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Energía y Minas </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68E549" w14:textId="77777777" w:rsidR="00223115" w:rsidRPr="004153B1" w:rsidRDefault="00223115" w:rsidP="00C051DE">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Gobierno Nacional</w:t>
            </w:r>
            <w:r w:rsidRPr="004153B1">
              <w:rPr>
                <w:rFonts w:ascii="Arial Nova Cond Light" w:eastAsia="Times New Roman" w:hAnsi="Arial Nova Cond Light" w:cs="Segoe UI"/>
                <w:color w:val="000000" w:themeColor="text1"/>
                <w:sz w:val="18"/>
                <w:szCs w:val="18"/>
              </w:rPr>
              <w:t> </w:t>
            </w:r>
          </w:p>
        </w:tc>
      </w:tr>
      <w:tr w:rsidR="00223115" w:rsidRPr="000140EA" w14:paraId="79CBA476" w14:textId="77777777" w:rsidTr="009156E9">
        <w:trPr>
          <w:trHeight w:val="345"/>
        </w:trPr>
        <w:tc>
          <w:tcPr>
            <w:tcW w:w="0" w:type="auto"/>
            <w:vMerge/>
            <w:tcBorders>
              <w:left w:val="single" w:sz="6" w:space="0" w:color="auto"/>
              <w:right w:val="single" w:sz="6" w:space="0" w:color="auto"/>
            </w:tcBorders>
            <w:shd w:val="clear" w:color="auto" w:fill="auto"/>
            <w:hideMark/>
          </w:tcPr>
          <w:p w14:paraId="7EE88CEF" w14:textId="77777777" w:rsidR="00223115" w:rsidRPr="004153B1" w:rsidRDefault="00223115" w:rsidP="009156E9">
            <w:pPr>
              <w:jc w:val="center"/>
              <w:rPr>
                <w:rFonts w:ascii="Arial Nova Cond Light" w:eastAsia="Times New Roman" w:hAnsi="Arial Nova Cond Light" w:cs="Segoe UI"/>
                <w:color w:val="000000" w:themeColor="text1"/>
                <w:sz w:val="16"/>
                <w:szCs w:val="16"/>
              </w:rPr>
            </w:pPr>
          </w:p>
        </w:tc>
        <w:tc>
          <w:tcPr>
            <w:tcW w:w="1761" w:type="dxa"/>
            <w:vMerge/>
            <w:tcBorders>
              <w:left w:val="single" w:sz="6" w:space="0" w:color="auto"/>
              <w:right w:val="single" w:sz="6" w:space="0" w:color="auto"/>
            </w:tcBorders>
            <w:shd w:val="clear" w:color="auto" w:fill="auto"/>
            <w:hideMark/>
          </w:tcPr>
          <w:p w14:paraId="3A73BA84" w14:textId="77777777" w:rsidR="00223115" w:rsidRPr="004153B1" w:rsidRDefault="00223115" w:rsidP="009156E9">
            <w:pPr>
              <w:rPr>
                <w:rFonts w:ascii="Arial Nova Cond Light" w:eastAsia="Times New Roman" w:hAnsi="Arial Nova Cond Light" w:cs="Segoe UI"/>
                <w:color w:val="000000" w:themeColor="text1"/>
                <w:sz w:val="16"/>
                <w:szCs w:val="16"/>
              </w:rPr>
            </w:pPr>
          </w:p>
        </w:tc>
        <w:tc>
          <w:tcPr>
            <w:tcW w:w="1805" w:type="dxa"/>
            <w:vMerge/>
            <w:tcBorders>
              <w:left w:val="single" w:sz="6" w:space="0" w:color="auto"/>
              <w:right w:val="single" w:sz="6" w:space="0" w:color="auto"/>
            </w:tcBorders>
            <w:shd w:val="clear" w:color="auto" w:fill="auto"/>
            <w:hideMark/>
          </w:tcPr>
          <w:p w14:paraId="04C72004" w14:textId="77777777" w:rsidR="00223115" w:rsidRPr="004153B1" w:rsidRDefault="00223115" w:rsidP="009156E9">
            <w:pPr>
              <w:rPr>
                <w:rFonts w:ascii="Arial Nova Cond Light" w:eastAsia="Times New Roman" w:hAnsi="Arial Nova Cond Light" w:cs="Segoe UI"/>
                <w:color w:val="000000" w:themeColor="text1"/>
                <w:sz w:val="16"/>
                <w:szCs w:val="16"/>
              </w:rPr>
            </w:pPr>
          </w:p>
        </w:tc>
        <w:tc>
          <w:tcPr>
            <w:tcW w:w="20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23E68F" w14:textId="77777777" w:rsidR="00223115" w:rsidRPr="004153B1" w:rsidRDefault="00223115" w:rsidP="009156E9">
            <w:pPr>
              <w:spacing w:after="0"/>
              <w:ind w:right="189"/>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b/>
                <w:bCs/>
                <w:color w:val="000000" w:themeColor="text1"/>
                <w:sz w:val="16"/>
                <w:szCs w:val="16"/>
              </w:rPr>
              <w:t xml:space="preserve">AO_2 </w:t>
            </w:r>
            <w:r w:rsidRPr="004153B1">
              <w:rPr>
                <w:rFonts w:ascii="Arial Nova Cond Light" w:hAnsi="Arial Nova Cond Light" w:cstheme="minorHAnsi"/>
                <w:color w:val="000000" w:themeColor="text1"/>
                <w:sz w:val="16"/>
                <w:szCs w:val="16"/>
              </w:rPr>
              <w:t>Determinar las brechas de servicios IC en los requerimientos normativos.</w:t>
            </w:r>
            <w:r w:rsidRPr="004153B1">
              <w:rPr>
                <w:rFonts w:ascii="Arial Nova Cond Light" w:hAnsi="Arial Nova Cond Light" w:cstheme="minorHAnsi"/>
                <w:b/>
                <w:bCs/>
                <w:color w:val="000000" w:themeColor="text1"/>
                <w:sz w:val="16"/>
                <w:szCs w:val="16"/>
              </w:rPr>
              <w:t xml:space="preserve"> </w:t>
            </w:r>
          </w:p>
        </w:tc>
        <w:tc>
          <w:tcPr>
            <w:tcW w:w="10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50E321" w14:textId="77777777" w:rsidR="00223115" w:rsidRPr="004153B1" w:rsidRDefault="00223115" w:rsidP="009156E9">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sz w:val="16"/>
                <w:szCs w:val="16"/>
              </w:rPr>
              <w:t xml:space="preserve">Número de documentos de diagnóstico de brechas de </w:t>
            </w:r>
            <w:r w:rsidRPr="004153B1">
              <w:rPr>
                <w:rFonts w:ascii="Arial Nova Cond Light" w:hAnsi="Arial Nova Cond Light" w:cstheme="minorHAnsi"/>
                <w:color w:val="000000" w:themeColor="text1"/>
                <w:sz w:val="16"/>
                <w:szCs w:val="16"/>
              </w:rPr>
              <w:t>servicios IC en los requerimientos normativos</w:t>
            </w:r>
          </w:p>
        </w:tc>
        <w:tc>
          <w:tcPr>
            <w:tcW w:w="14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262109" w14:textId="77777777" w:rsidR="00223115" w:rsidRPr="004153B1" w:rsidRDefault="00223115" w:rsidP="009156E9">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Dirección General de Eficiencia Energética</w:t>
            </w:r>
          </w:p>
        </w:tc>
        <w:tc>
          <w:tcPr>
            <w:tcW w:w="118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CE2B04" w14:textId="77777777" w:rsidR="00223115" w:rsidRPr="004153B1" w:rsidRDefault="00223115" w:rsidP="009156E9">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Dirección General de Eficiencia Energética</w:t>
            </w:r>
            <w:r w:rsidRPr="004153B1">
              <w:rPr>
                <w:rFonts w:ascii="Arial Nova Cond Light" w:eastAsia="Times New Roman" w:hAnsi="Arial Nova Cond Light" w:cs="Segoe UI"/>
                <w:color w:val="000000" w:themeColor="text1"/>
                <w:sz w:val="18"/>
                <w:szCs w:val="18"/>
              </w:rPr>
              <w:t> </w:t>
            </w:r>
          </w:p>
        </w:tc>
        <w:tc>
          <w:tcPr>
            <w:tcW w:w="10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54FCA4" w14:textId="77777777" w:rsidR="00223115" w:rsidRPr="004153B1" w:rsidRDefault="00223115" w:rsidP="009156E9">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Ministerio de Energía y Minas</w:t>
            </w:r>
            <w:r w:rsidRPr="004153B1">
              <w:rPr>
                <w:rFonts w:ascii="Arial Nova Cond Light" w:eastAsia="Times New Roman" w:hAnsi="Arial Nova Cond Light" w:cs="Segoe UI"/>
                <w:color w:val="000000" w:themeColor="text1"/>
                <w:sz w:val="18"/>
                <w:szCs w:val="18"/>
              </w:rPr>
              <w:t> </w:t>
            </w:r>
          </w:p>
        </w:tc>
        <w:tc>
          <w:tcPr>
            <w:tcW w:w="11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6CDE4B" w14:textId="77777777" w:rsidR="00223115" w:rsidRPr="004153B1" w:rsidRDefault="00223115" w:rsidP="009156E9">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Energía y Minas </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98BE5C" w14:textId="77777777" w:rsidR="00223115" w:rsidRPr="004153B1" w:rsidRDefault="00223115" w:rsidP="009156E9">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Gobierno Nacional</w:t>
            </w:r>
            <w:r w:rsidRPr="004153B1">
              <w:rPr>
                <w:rFonts w:ascii="Arial Nova Cond Light" w:eastAsia="Times New Roman" w:hAnsi="Arial Nova Cond Light" w:cs="Segoe UI"/>
                <w:color w:val="000000" w:themeColor="text1"/>
                <w:sz w:val="18"/>
                <w:szCs w:val="18"/>
              </w:rPr>
              <w:t> </w:t>
            </w:r>
          </w:p>
        </w:tc>
      </w:tr>
      <w:tr w:rsidR="00223115" w:rsidRPr="000140EA" w14:paraId="506685FC" w14:textId="77777777" w:rsidTr="009156E9">
        <w:trPr>
          <w:trHeight w:val="345"/>
        </w:trPr>
        <w:tc>
          <w:tcPr>
            <w:tcW w:w="0" w:type="auto"/>
            <w:vMerge/>
            <w:tcBorders>
              <w:left w:val="single" w:sz="6" w:space="0" w:color="auto"/>
              <w:right w:val="single" w:sz="6" w:space="0" w:color="auto"/>
            </w:tcBorders>
            <w:shd w:val="clear" w:color="auto" w:fill="auto"/>
          </w:tcPr>
          <w:p w14:paraId="646AA207" w14:textId="77777777" w:rsidR="00223115" w:rsidRPr="004153B1" w:rsidRDefault="00223115" w:rsidP="00C051DE">
            <w:pPr>
              <w:jc w:val="center"/>
              <w:rPr>
                <w:rFonts w:ascii="Arial Nova Cond Light" w:eastAsia="Times New Roman" w:hAnsi="Arial Nova Cond Light" w:cs="Segoe UI"/>
                <w:color w:val="000000" w:themeColor="text1"/>
                <w:sz w:val="16"/>
                <w:szCs w:val="16"/>
              </w:rPr>
            </w:pPr>
          </w:p>
        </w:tc>
        <w:tc>
          <w:tcPr>
            <w:tcW w:w="1761" w:type="dxa"/>
            <w:vMerge/>
            <w:tcBorders>
              <w:left w:val="single" w:sz="6" w:space="0" w:color="auto"/>
              <w:right w:val="single" w:sz="6" w:space="0" w:color="auto"/>
            </w:tcBorders>
            <w:shd w:val="clear" w:color="auto" w:fill="auto"/>
          </w:tcPr>
          <w:p w14:paraId="69D6E4A5" w14:textId="77777777" w:rsidR="00223115" w:rsidRPr="004153B1" w:rsidRDefault="00223115" w:rsidP="00C051DE">
            <w:pPr>
              <w:rPr>
                <w:rFonts w:ascii="Arial Nova Cond Light" w:eastAsia="Times New Roman" w:hAnsi="Arial Nova Cond Light" w:cs="Segoe UI"/>
                <w:color w:val="000000" w:themeColor="text1"/>
                <w:sz w:val="16"/>
                <w:szCs w:val="16"/>
              </w:rPr>
            </w:pPr>
          </w:p>
        </w:tc>
        <w:tc>
          <w:tcPr>
            <w:tcW w:w="1805" w:type="dxa"/>
            <w:vMerge/>
            <w:tcBorders>
              <w:left w:val="single" w:sz="6" w:space="0" w:color="auto"/>
              <w:right w:val="single" w:sz="6" w:space="0" w:color="auto"/>
            </w:tcBorders>
            <w:shd w:val="clear" w:color="auto" w:fill="auto"/>
          </w:tcPr>
          <w:p w14:paraId="740E82AD" w14:textId="77777777" w:rsidR="00223115" w:rsidRPr="004153B1" w:rsidRDefault="00223115" w:rsidP="00C051DE">
            <w:pPr>
              <w:rPr>
                <w:rFonts w:ascii="Arial Nova Cond Light" w:eastAsia="Times New Roman" w:hAnsi="Arial Nova Cond Light" w:cs="Segoe UI"/>
                <w:color w:val="000000" w:themeColor="text1"/>
                <w:sz w:val="16"/>
                <w:szCs w:val="16"/>
              </w:rPr>
            </w:pPr>
          </w:p>
        </w:tc>
        <w:tc>
          <w:tcPr>
            <w:tcW w:w="2023" w:type="dxa"/>
            <w:tcBorders>
              <w:top w:val="single" w:sz="6" w:space="0" w:color="auto"/>
              <w:left w:val="single" w:sz="6" w:space="0" w:color="auto"/>
              <w:bottom w:val="single" w:sz="6" w:space="0" w:color="auto"/>
              <w:right w:val="single" w:sz="6" w:space="0" w:color="auto"/>
            </w:tcBorders>
            <w:shd w:val="clear" w:color="auto" w:fill="auto"/>
            <w:vAlign w:val="center"/>
          </w:tcPr>
          <w:p w14:paraId="6BB826E6" w14:textId="72BC4F65" w:rsidR="00223115" w:rsidRPr="004153B1" w:rsidRDefault="00223115" w:rsidP="00C051DE">
            <w:pPr>
              <w:spacing w:after="0"/>
              <w:ind w:right="189"/>
              <w:rPr>
                <w:rFonts w:ascii="Arial Nova Cond Light" w:hAnsi="Arial Nova Cond Light" w:cstheme="minorHAnsi"/>
                <w:b/>
                <w:bCs/>
                <w:color w:val="000000" w:themeColor="text1"/>
                <w:sz w:val="16"/>
                <w:szCs w:val="16"/>
              </w:rPr>
            </w:pPr>
            <w:r w:rsidRPr="004153B1">
              <w:rPr>
                <w:rFonts w:ascii="Arial Nova Cond Light" w:hAnsi="Arial Nova Cond Light" w:cstheme="minorHAnsi"/>
                <w:b/>
                <w:bCs/>
                <w:color w:val="000000" w:themeColor="text1"/>
                <w:sz w:val="16"/>
                <w:szCs w:val="16"/>
              </w:rPr>
              <w:t xml:space="preserve">AO_3 </w:t>
            </w:r>
            <w:r w:rsidRPr="004153B1">
              <w:rPr>
                <w:rFonts w:ascii="Arial Nova Cond Light" w:hAnsi="Arial Nova Cond Light" w:cstheme="minorHAnsi"/>
                <w:color w:val="000000" w:themeColor="text1"/>
                <w:sz w:val="16"/>
                <w:szCs w:val="16"/>
              </w:rPr>
              <w:t>Desarrollo de documentos normativos</w:t>
            </w:r>
          </w:p>
        </w:tc>
        <w:tc>
          <w:tcPr>
            <w:tcW w:w="1075" w:type="dxa"/>
            <w:tcBorders>
              <w:top w:val="single" w:sz="6" w:space="0" w:color="auto"/>
              <w:left w:val="single" w:sz="6" w:space="0" w:color="auto"/>
              <w:bottom w:val="single" w:sz="6" w:space="0" w:color="auto"/>
              <w:right w:val="single" w:sz="6" w:space="0" w:color="auto"/>
            </w:tcBorders>
            <w:shd w:val="clear" w:color="auto" w:fill="auto"/>
            <w:vAlign w:val="center"/>
          </w:tcPr>
          <w:p w14:paraId="12B92FBB" w14:textId="3D3EBB98" w:rsidR="00223115" w:rsidRPr="004153B1" w:rsidRDefault="00223115" w:rsidP="00C051DE">
            <w:pPr>
              <w:spacing w:after="0"/>
              <w:jc w:val="center"/>
              <w:textAlignment w:val="baseline"/>
              <w:rPr>
                <w:rFonts w:ascii="Arial Nova Cond Light" w:hAnsi="Arial Nova Cond Light" w:cstheme="minorHAnsi"/>
                <w:sz w:val="16"/>
                <w:szCs w:val="16"/>
              </w:rPr>
            </w:pPr>
            <w:r w:rsidRPr="004153B1">
              <w:rPr>
                <w:rFonts w:ascii="Arial Nova Cond Light" w:hAnsi="Arial Nova Cond Light" w:cstheme="minorHAnsi"/>
                <w:color w:val="000000" w:themeColor="text1"/>
                <w:sz w:val="16"/>
                <w:szCs w:val="16"/>
              </w:rPr>
              <w:t xml:space="preserve">Número </w:t>
            </w:r>
            <w:r w:rsidRPr="000140EA">
              <w:rPr>
                <w:rFonts w:ascii="Arial Nova Cond Light" w:hAnsi="Arial Nova Cond Light" w:cstheme="minorHAnsi"/>
                <w:color w:val="000000" w:themeColor="text1"/>
                <w:sz w:val="16"/>
                <w:szCs w:val="16"/>
              </w:rPr>
              <w:t>de documentos</w:t>
            </w:r>
            <w:r w:rsidRPr="004153B1">
              <w:rPr>
                <w:rFonts w:ascii="Arial Nova Cond Light" w:hAnsi="Arial Nova Cond Light" w:cstheme="minorHAnsi"/>
                <w:color w:val="000000" w:themeColor="text1"/>
                <w:sz w:val="16"/>
                <w:szCs w:val="16"/>
              </w:rPr>
              <w:t xml:space="preserve"> normativos desarrollados</w:t>
            </w:r>
          </w:p>
        </w:tc>
        <w:tc>
          <w:tcPr>
            <w:tcW w:w="1445" w:type="dxa"/>
            <w:tcBorders>
              <w:top w:val="single" w:sz="6" w:space="0" w:color="auto"/>
              <w:left w:val="single" w:sz="6" w:space="0" w:color="auto"/>
              <w:bottom w:val="single" w:sz="6" w:space="0" w:color="auto"/>
              <w:right w:val="single" w:sz="6" w:space="0" w:color="auto"/>
            </w:tcBorders>
            <w:shd w:val="clear" w:color="auto" w:fill="auto"/>
            <w:vAlign w:val="center"/>
          </w:tcPr>
          <w:p w14:paraId="6568DB3E" w14:textId="2AAF9142" w:rsidR="00223115" w:rsidRPr="004153B1" w:rsidRDefault="00223115" w:rsidP="00C051DE">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Dirección General de Eficiencia Energética</w:t>
            </w:r>
          </w:p>
        </w:tc>
        <w:tc>
          <w:tcPr>
            <w:tcW w:w="1189" w:type="dxa"/>
            <w:tcBorders>
              <w:top w:val="single" w:sz="6" w:space="0" w:color="auto"/>
              <w:left w:val="single" w:sz="6" w:space="0" w:color="auto"/>
              <w:bottom w:val="single" w:sz="6" w:space="0" w:color="auto"/>
              <w:right w:val="single" w:sz="6" w:space="0" w:color="auto"/>
            </w:tcBorders>
            <w:shd w:val="clear" w:color="auto" w:fill="auto"/>
            <w:vAlign w:val="center"/>
          </w:tcPr>
          <w:p w14:paraId="02AFD037" w14:textId="2C645F0E" w:rsidR="00223115" w:rsidRPr="004153B1" w:rsidRDefault="00223115" w:rsidP="00C051DE">
            <w:pPr>
              <w:spacing w:after="0"/>
              <w:jc w:val="center"/>
              <w:textAlignment w:val="baseline"/>
              <w:rPr>
                <w:rFonts w:ascii="Arial Nova Cond Light" w:hAnsi="Arial Nova Cond Light" w:cstheme="minorHAnsi"/>
                <w:color w:val="000000" w:themeColor="text1"/>
                <w:sz w:val="16"/>
                <w:szCs w:val="16"/>
              </w:rPr>
            </w:pPr>
            <w:r w:rsidRPr="004153B1">
              <w:rPr>
                <w:rFonts w:ascii="Arial Nova Cond Light" w:hAnsi="Arial Nova Cond Light" w:cstheme="minorHAnsi"/>
                <w:color w:val="000000" w:themeColor="text1"/>
                <w:sz w:val="16"/>
                <w:szCs w:val="16"/>
              </w:rPr>
              <w:t>Dirección General de Eficiencia Energética</w:t>
            </w:r>
          </w:p>
        </w:tc>
        <w:tc>
          <w:tcPr>
            <w:tcW w:w="1023" w:type="dxa"/>
            <w:tcBorders>
              <w:top w:val="single" w:sz="6" w:space="0" w:color="auto"/>
              <w:left w:val="single" w:sz="6" w:space="0" w:color="auto"/>
              <w:bottom w:val="single" w:sz="6" w:space="0" w:color="auto"/>
              <w:right w:val="single" w:sz="6" w:space="0" w:color="auto"/>
            </w:tcBorders>
            <w:shd w:val="clear" w:color="auto" w:fill="auto"/>
            <w:vAlign w:val="center"/>
          </w:tcPr>
          <w:p w14:paraId="2DD376AB" w14:textId="219F59E7" w:rsidR="00223115" w:rsidRPr="004153B1" w:rsidRDefault="00223115" w:rsidP="00C051DE">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Ministerio de Energía y Minas</w:t>
            </w:r>
          </w:p>
        </w:tc>
        <w:tc>
          <w:tcPr>
            <w:tcW w:w="1151" w:type="dxa"/>
            <w:tcBorders>
              <w:top w:val="single" w:sz="6" w:space="0" w:color="auto"/>
              <w:left w:val="single" w:sz="6" w:space="0" w:color="auto"/>
              <w:bottom w:val="single" w:sz="6" w:space="0" w:color="auto"/>
              <w:right w:val="single" w:sz="6" w:space="0" w:color="auto"/>
            </w:tcBorders>
            <w:shd w:val="clear" w:color="auto" w:fill="auto"/>
            <w:vAlign w:val="center"/>
          </w:tcPr>
          <w:p w14:paraId="247C49CE" w14:textId="7948C722" w:rsidR="00223115" w:rsidRPr="004153B1" w:rsidRDefault="00223115" w:rsidP="00C051DE">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Energía y Minas</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center"/>
          </w:tcPr>
          <w:p w14:paraId="4F28197C" w14:textId="780C69D8" w:rsidR="00223115" w:rsidRPr="004153B1" w:rsidRDefault="00223115" w:rsidP="00C051DE">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Gobierno Nacional</w:t>
            </w:r>
            <w:r w:rsidRPr="004153B1">
              <w:rPr>
                <w:rFonts w:ascii="Arial Nova Cond Light" w:eastAsia="Times New Roman" w:hAnsi="Arial Nova Cond Light" w:cs="Segoe UI"/>
                <w:color w:val="000000" w:themeColor="text1"/>
                <w:sz w:val="18"/>
                <w:szCs w:val="18"/>
              </w:rPr>
              <w:t> </w:t>
            </w:r>
          </w:p>
        </w:tc>
      </w:tr>
      <w:tr w:rsidR="00223115" w:rsidRPr="000140EA" w14:paraId="18883FD8" w14:textId="77777777" w:rsidTr="009156E9">
        <w:trPr>
          <w:trHeight w:val="345"/>
        </w:trPr>
        <w:tc>
          <w:tcPr>
            <w:tcW w:w="0" w:type="auto"/>
            <w:vMerge/>
            <w:tcBorders>
              <w:left w:val="single" w:sz="6" w:space="0" w:color="auto"/>
              <w:bottom w:val="single" w:sz="6" w:space="0" w:color="auto"/>
              <w:right w:val="single" w:sz="6" w:space="0" w:color="auto"/>
            </w:tcBorders>
            <w:shd w:val="clear" w:color="auto" w:fill="auto"/>
          </w:tcPr>
          <w:p w14:paraId="30B5F6DB" w14:textId="77777777" w:rsidR="00223115" w:rsidRPr="004153B1" w:rsidRDefault="00223115" w:rsidP="00C051DE">
            <w:pPr>
              <w:jc w:val="center"/>
              <w:rPr>
                <w:rFonts w:ascii="Arial Nova Cond Light" w:eastAsia="Times New Roman" w:hAnsi="Arial Nova Cond Light" w:cs="Segoe UI"/>
                <w:color w:val="000000" w:themeColor="text1"/>
                <w:sz w:val="16"/>
                <w:szCs w:val="16"/>
              </w:rPr>
            </w:pPr>
          </w:p>
        </w:tc>
        <w:tc>
          <w:tcPr>
            <w:tcW w:w="1761" w:type="dxa"/>
            <w:vMerge/>
            <w:tcBorders>
              <w:left w:val="single" w:sz="6" w:space="0" w:color="auto"/>
              <w:bottom w:val="single" w:sz="6" w:space="0" w:color="auto"/>
              <w:right w:val="single" w:sz="6" w:space="0" w:color="auto"/>
            </w:tcBorders>
            <w:shd w:val="clear" w:color="auto" w:fill="auto"/>
          </w:tcPr>
          <w:p w14:paraId="4FCC0B58" w14:textId="77777777" w:rsidR="00223115" w:rsidRPr="004153B1" w:rsidRDefault="00223115" w:rsidP="00C051DE">
            <w:pPr>
              <w:rPr>
                <w:rFonts w:ascii="Arial Nova Cond Light" w:eastAsia="Times New Roman" w:hAnsi="Arial Nova Cond Light" w:cs="Segoe UI"/>
                <w:color w:val="000000" w:themeColor="text1"/>
                <w:sz w:val="16"/>
                <w:szCs w:val="16"/>
              </w:rPr>
            </w:pPr>
          </w:p>
        </w:tc>
        <w:tc>
          <w:tcPr>
            <w:tcW w:w="1805" w:type="dxa"/>
            <w:vMerge/>
            <w:tcBorders>
              <w:left w:val="single" w:sz="6" w:space="0" w:color="auto"/>
              <w:bottom w:val="single" w:sz="6" w:space="0" w:color="auto"/>
              <w:right w:val="single" w:sz="6" w:space="0" w:color="auto"/>
            </w:tcBorders>
            <w:shd w:val="clear" w:color="auto" w:fill="auto"/>
          </w:tcPr>
          <w:p w14:paraId="61DC1C5D" w14:textId="77777777" w:rsidR="00223115" w:rsidRPr="004153B1" w:rsidRDefault="00223115" w:rsidP="00C051DE">
            <w:pPr>
              <w:rPr>
                <w:rFonts w:ascii="Arial Nova Cond Light" w:eastAsia="Times New Roman" w:hAnsi="Arial Nova Cond Light" w:cs="Segoe UI"/>
                <w:color w:val="000000" w:themeColor="text1"/>
                <w:sz w:val="16"/>
                <w:szCs w:val="16"/>
              </w:rPr>
            </w:pPr>
          </w:p>
        </w:tc>
        <w:tc>
          <w:tcPr>
            <w:tcW w:w="2023" w:type="dxa"/>
            <w:tcBorders>
              <w:top w:val="single" w:sz="6" w:space="0" w:color="auto"/>
              <w:left w:val="single" w:sz="6" w:space="0" w:color="auto"/>
              <w:bottom w:val="single" w:sz="6" w:space="0" w:color="auto"/>
              <w:right w:val="single" w:sz="6" w:space="0" w:color="auto"/>
            </w:tcBorders>
            <w:shd w:val="clear" w:color="auto" w:fill="auto"/>
            <w:vAlign w:val="center"/>
          </w:tcPr>
          <w:p w14:paraId="5438FD1E" w14:textId="0F458579" w:rsidR="00223115" w:rsidRPr="004153B1" w:rsidRDefault="00223115" w:rsidP="00C051DE">
            <w:pPr>
              <w:spacing w:after="0"/>
              <w:ind w:right="189"/>
              <w:rPr>
                <w:rFonts w:ascii="Arial Nova Cond Light" w:hAnsi="Arial Nova Cond Light" w:cstheme="minorHAnsi"/>
                <w:b/>
                <w:bCs/>
                <w:color w:val="000000" w:themeColor="text1"/>
                <w:sz w:val="16"/>
                <w:szCs w:val="16"/>
              </w:rPr>
            </w:pPr>
            <w:r w:rsidRPr="004153B1">
              <w:rPr>
                <w:rFonts w:ascii="Arial Nova Cond Light" w:hAnsi="Arial Nova Cond Light" w:cstheme="minorHAnsi"/>
                <w:b/>
                <w:bCs/>
                <w:color w:val="000000" w:themeColor="text1"/>
                <w:sz w:val="16"/>
                <w:szCs w:val="16"/>
              </w:rPr>
              <w:t xml:space="preserve">AO_4 </w:t>
            </w:r>
            <w:r w:rsidRPr="004153B1">
              <w:rPr>
                <w:rFonts w:ascii="Arial Nova Cond Light" w:hAnsi="Arial Nova Cond Light" w:cstheme="minorHAnsi"/>
                <w:color w:val="000000" w:themeColor="text1"/>
                <w:sz w:val="16"/>
                <w:szCs w:val="16"/>
              </w:rPr>
              <w:t>Aprobación y Publicación oficial de lineamientos normativos</w:t>
            </w:r>
          </w:p>
        </w:tc>
        <w:tc>
          <w:tcPr>
            <w:tcW w:w="1075" w:type="dxa"/>
            <w:tcBorders>
              <w:top w:val="single" w:sz="6" w:space="0" w:color="auto"/>
              <w:left w:val="single" w:sz="6" w:space="0" w:color="auto"/>
              <w:bottom w:val="single" w:sz="6" w:space="0" w:color="auto"/>
              <w:right w:val="single" w:sz="6" w:space="0" w:color="auto"/>
            </w:tcBorders>
            <w:shd w:val="clear" w:color="auto" w:fill="auto"/>
            <w:vAlign w:val="center"/>
          </w:tcPr>
          <w:p w14:paraId="29533FDE" w14:textId="791E2C20" w:rsidR="00223115" w:rsidRPr="004153B1" w:rsidRDefault="00223115" w:rsidP="00C051DE">
            <w:pPr>
              <w:spacing w:after="0"/>
              <w:jc w:val="center"/>
              <w:textAlignment w:val="baseline"/>
              <w:rPr>
                <w:rFonts w:ascii="Arial Nova Cond Light" w:hAnsi="Arial Nova Cond Light" w:cstheme="minorHAnsi"/>
                <w:sz w:val="16"/>
                <w:szCs w:val="16"/>
              </w:rPr>
            </w:pPr>
            <w:r w:rsidRPr="004153B1">
              <w:rPr>
                <w:rFonts w:ascii="Arial Nova Cond Light" w:hAnsi="Arial Nova Cond Light" w:cstheme="minorHAnsi"/>
                <w:bCs/>
                <w:color w:val="000000" w:themeColor="text1"/>
                <w:sz w:val="16"/>
                <w:szCs w:val="16"/>
              </w:rPr>
              <w:t xml:space="preserve">Número de </w:t>
            </w:r>
            <w:r w:rsidRPr="004153B1">
              <w:rPr>
                <w:rFonts w:ascii="Arial Nova Cond Light" w:hAnsi="Arial Nova Cond Light" w:cstheme="minorHAnsi"/>
                <w:color w:val="000000" w:themeColor="text1"/>
                <w:sz w:val="16"/>
                <w:szCs w:val="16"/>
              </w:rPr>
              <w:t>lineamientos normativos aprobados y publicados</w:t>
            </w:r>
          </w:p>
        </w:tc>
        <w:tc>
          <w:tcPr>
            <w:tcW w:w="1445" w:type="dxa"/>
            <w:tcBorders>
              <w:top w:val="single" w:sz="6" w:space="0" w:color="auto"/>
              <w:left w:val="single" w:sz="6" w:space="0" w:color="auto"/>
              <w:bottom w:val="single" w:sz="6" w:space="0" w:color="auto"/>
              <w:right w:val="single" w:sz="6" w:space="0" w:color="auto"/>
            </w:tcBorders>
            <w:shd w:val="clear" w:color="auto" w:fill="auto"/>
            <w:vAlign w:val="center"/>
          </w:tcPr>
          <w:p w14:paraId="79C5E490" w14:textId="158FB82C" w:rsidR="00223115" w:rsidRPr="004153B1" w:rsidRDefault="00223115" w:rsidP="00C051DE">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Dirección General de Eficiencia Energética</w:t>
            </w:r>
          </w:p>
        </w:tc>
        <w:tc>
          <w:tcPr>
            <w:tcW w:w="1189" w:type="dxa"/>
            <w:tcBorders>
              <w:top w:val="single" w:sz="6" w:space="0" w:color="auto"/>
              <w:left w:val="single" w:sz="6" w:space="0" w:color="auto"/>
              <w:bottom w:val="single" w:sz="6" w:space="0" w:color="auto"/>
              <w:right w:val="single" w:sz="6" w:space="0" w:color="auto"/>
            </w:tcBorders>
            <w:shd w:val="clear" w:color="auto" w:fill="auto"/>
            <w:vAlign w:val="center"/>
          </w:tcPr>
          <w:p w14:paraId="37DE5C01" w14:textId="45991CDE" w:rsidR="00223115" w:rsidRPr="004153B1" w:rsidRDefault="00223115" w:rsidP="00C051DE">
            <w:pPr>
              <w:spacing w:after="0"/>
              <w:jc w:val="center"/>
              <w:textAlignment w:val="baseline"/>
              <w:rPr>
                <w:rFonts w:ascii="Arial Nova Cond Light" w:hAnsi="Arial Nova Cond Light" w:cstheme="minorHAnsi"/>
                <w:color w:val="000000" w:themeColor="text1"/>
                <w:sz w:val="16"/>
                <w:szCs w:val="16"/>
              </w:rPr>
            </w:pPr>
            <w:r w:rsidRPr="004153B1">
              <w:rPr>
                <w:rFonts w:ascii="Arial Nova Cond Light" w:hAnsi="Arial Nova Cond Light" w:cstheme="minorHAnsi"/>
                <w:color w:val="000000" w:themeColor="text1"/>
                <w:sz w:val="16"/>
                <w:szCs w:val="16"/>
              </w:rPr>
              <w:t>Dirección General de Eficiencia Energética</w:t>
            </w:r>
          </w:p>
        </w:tc>
        <w:tc>
          <w:tcPr>
            <w:tcW w:w="1023" w:type="dxa"/>
            <w:tcBorders>
              <w:top w:val="single" w:sz="6" w:space="0" w:color="auto"/>
              <w:left w:val="single" w:sz="6" w:space="0" w:color="auto"/>
              <w:bottom w:val="single" w:sz="6" w:space="0" w:color="auto"/>
              <w:right w:val="single" w:sz="6" w:space="0" w:color="auto"/>
            </w:tcBorders>
            <w:shd w:val="clear" w:color="auto" w:fill="auto"/>
            <w:vAlign w:val="center"/>
          </w:tcPr>
          <w:p w14:paraId="687C5738" w14:textId="1DF542EC" w:rsidR="00223115" w:rsidRPr="004153B1" w:rsidRDefault="00223115" w:rsidP="00C051DE">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Ministerio de Energía y Minas</w:t>
            </w:r>
          </w:p>
        </w:tc>
        <w:tc>
          <w:tcPr>
            <w:tcW w:w="1151" w:type="dxa"/>
            <w:tcBorders>
              <w:top w:val="single" w:sz="6" w:space="0" w:color="auto"/>
              <w:left w:val="single" w:sz="6" w:space="0" w:color="auto"/>
              <w:bottom w:val="single" w:sz="6" w:space="0" w:color="auto"/>
              <w:right w:val="single" w:sz="6" w:space="0" w:color="auto"/>
            </w:tcBorders>
            <w:shd w:val="clear" w:color="auto" w:fill="auto"/>
            <w:vAlign w:val="center"/>
          </w:tcPr>
          <w:p w14:paraId="052AFCC7" w14:textId="65151C24" w:rsidR="00223115" w:rsidRPr="004153B1" w:rsidRDefault="00223115" w:rsidP="00C051DE">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Energía y Minas</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center"/>
          </w:tcPr>
          <w:p w14:paraId="5D301451" w14:textId="75E58B0F" w:rsidR="00223115" w:rsidRPr="004153B1" w:rsidRDefault="00223115" w:rsidP="00C051DE">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Gobierno Nacional</w:t>
            </w:r>
            <w:r w:rsidRPr="004153B1">
              <w:rPr>
                <w:rFonts w:ascii="Arial Nova Cond Light" w:eastAsia="Times New Roman" w:hAnsi="Arial Nova Cond Light" w:cs="Segoe UI"/>
                <w:color w:val="000000" w:themeColor="text1"/>
                <w:sz w:val="18"/>
                <w:szCs w:val="18"/>
              </w:rPr>
              <w:t> </w:t>
            </w:r>
          </w:p>
        </w:tc>
      </w:tr>
      <w:tr w:rsidR="00F93914" w:rsidRPr="000140EA" w14:paraId="47A316E3" w14:textId="77777777" w:rsidTr="00223115">
        <w:trPr>
          <w:trHeight w:val="1039"/>
        </w:trPr>
        <w:tc>
          <w:tcPr>
            <w:tcW w:w="5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E3C9103" w14:textId="285B392A" w:rsidR="00F93914" w:rsidRPr="004153B1" w:rsidRDefault="00DD6F7A" w:rsidP="00F93914">
            <w:pPr>
              <w:jc w:val="center"/>
              <w:textAlignment w:val="baseline"/>
              <w:rPr>
                <w:rFonts w:ascii="Arial Nova Cond Light" w:eastAsia="Times New Roman" w:hAnsi="Arial Nova Cond Light" w:cs="Segoe UI"/>
                <w:color w:val="000000" w:themeColor="text1"/>
                <w:sz w:val="16"/>
                <w:szCs w:val="16"/>
              </w:rPr>
            </w:pPr>
            <w:r>
              <w:rPr>
                <w:rFonts w:ascii="Arial Nova Cond Light" w:eastAsia="Times New Roman" w:hAnsi="Arial Nova Cond Light" w:cs="Segoe UI"/>
                <w:color w:val="000000" w:themeColor="text1"/>
                <w:sz w:val="16"/>
                <w:szCs w:val="16"/>
              </w:rPr>
              <w:t>2</w:t>
            </w:r>
          </w:p>
        </w:tc>
        <w:tc>
          <w:tcPr>
            <w:tcW w:w="1761"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493F1EA" w14:textId="77777777" w:rsidR="00F93914" w:rsidRPr="004153B1" w:rsidRDefault="00F93914" w:rsidP="00F93914">
            <w:pPr>
              <w:textAlignment w:val="baseline"/>
              <w:rPr>
                <w:rFonts w:ascii="Arial Nova Cond Light" w:eastAsia="Times New Roman" w:hAnsi="Arial Nova Cond Light" w:cs="Segoe UI"/>
                <w:color w:val="000000" w:themeColor="text1"/>
                <w:sz w:val="16"/>
                <w:szCs w:val="16"/>
              </w:rPr>
            </w:pPr>
            <w:r w:rsidRPr="004153B1">
              <w:rPr>
                <w:rFonts w:ascii="Arial Nova Cond Light" w:eastAsia="Calibri" w:hAnsi="Arial Nova Cond Light" w:cstheme="minorHAnsi"/>
                <w:bCs/>
                <w:color w:val="000000" w:themeColor="text1"/>
                <w:sz w:val="16"/>
                <w:szCs w:val="16"/>
              </w:rPr>
              <w:t>L.1.1. Incrementar el uso de estándares de calidad en los bienes y servicios que brindan las entidades públicas.</w:t>
            </w:r>
          </w:p>
        </w:tc>
        <w:tc>
          <w:tcPr>
            <w:tcW w:w="180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AB45EF9" w14:textId="28BAF14D" w:rsidR="00F93914" w:rsidRPr="004153B1" w:rsidRDefault="00C752F5" w:rsidP="00F93914">
            <w:pPr>
              <w:textAlignment w:val="baseline"/>
              <w:rPr>
                <w:rFonts w:ascii="Arial Nova Cond Light" w:eastAsia="Times New Roman" w:hAnsi="Arial Nova Cond Light" w:cs="Segoe UI"/>
                <w:color w:val="000000" w:themeColor="text1"/>
                <w:sz w:val="18"/>
                <w:szCs w:val="18"/>
              </w:rPr>
            </w:pPr>
            <w:r>
              <w:rPr>
                <w:rFonts w:ascii="Arial Nova Cond Light" w:hAnsi="Arial Nova Cond Light" w:cs="Calibri Light"/>
                <w:sz w:val="20"/>
                <w:szCs w:val="20"/>
              </w:rPr>
              <w:t>13</w:t>
            </w:r>
            <w:r w:rsidR="00F93914" w:rsidRPr="00884648">
              <w:rPr>
                <w:rFonts w:ascii="Arial Nova Cond Light" w:hAnsi="Arial Nova Cond Light" w:cs="Calibri Light"/>
                <w:sz w:val="20"/>
                <w:szCs w:val="20"/>
              </w:rPr>
              <w:t xml:space="preserve">. REGULACIÓN EN MATERIA DE EFICIENCIA ENERGÉTICA RESPECTO A AUDITORÍAS ENERGÉTICAS </w:t>
            </w:r>
            <w:r w:rsidR="00F93914" w:rsidRPr="00884648">
              <w:rPr>
                <w:rFonts w:ascii="Arial Nova Cond Light" w:hAnsi="Arial Nova Cond Light"/>
                <w:sz w:val="20"/>
                <w:szCs w:val="20"/>
              </w:rPr>
              <w:t>QUE INCORPORE ESTÁNDARES DE CALIDAD.</w:t>
            </w:r>
          </w:p>
        </w:tc>
        <w:tc>
          <w:tcPr>
            <w:tcW w:w="20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AC3C71" w14:textId="77777777" w:rsidR="00F93914" w:rsidRPr="004153B1" w:rsidRDefault="00F93914" w:rsidP="00F93914">
            <w:pPr>
              <w:spacing w:after="0"/>
              <w:ind w:right="189"/>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b/>
                <w:bCs/>
                <w:color w:val="000000" w:themeColor="text1"/>
                <w:sz w:val="16"/>
                <w:szCs w:val="16"/>
              </w:rPr>
              <w:t xml:space="preserve">AO_1 </w:t>
            </w:r>
            <w:r w:rsidRPr="004153B1">
              <w:rPr>
                <w:rFonts w:ascii="Arial Nova Cond Light" w:hAnsi="Arial Nova Cond Light" w:cstheme="minorHAnsi"/>
                <w:color w:val="000000" w:themeColor="text1"/>
                <w:sz w:val="16"/>
                <w:szCs w:val="16"/>
              </w:rPr>
              <w:t xml:space="preserve">Determinación de requerimientos normativos relativos a eficiencia energética </w:t>
            </w:r>
            <w:r w:rsidRPr="004153B1">
              <w:rPr>
                <w:rFonts w:ascii="Arial Nova Cond Light" w:hAnsi="Arial Nova Cond Light" w:cs="Calibri Light"/>
                <w:color w:val="000000" w:themeColor="text1"/>
                <w:sz w:val="18"/>
                <w:szCs w:val="18"/>
              </w:rPr>
              <w:t>respecto a auditorías energéticas</w:t>
            </w:r>
          </w:p>
        </w:tc>
        <w:tc>
          <w:tcPr>
            <w:tcW w:w="10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97878E" w14:textId="77777777"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Número de requerimientos normativos relativos a eficiencia energética</w:t>
            </w:r>
          </w:p>
        </w:tc>
        <w:tc>
          <w:tcPr>
            <w:tcW w:w="14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381785" w14:textId="77777777" w:rsidR="00F93914" w:rsidRPr="004153B1" w:rsidRDefault="00F93914" w:rsidP="00F93914">
            <w:pPr>
              <w:spacing w:after="0"/>
              <w:jc w:val="center"/>
              <w:rPr>
                <w:rFonts w:ascii="Arial Nova Cond Light" w:hAnsi="Arial Nova Cond Light" w:cstheme="majorHAnsi"/>
                <w:bCs/>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Dirección General de Eficiencia Energética</w:t>
            </w:r>
          </w:p>
        </w:tc>
        <w:tc>
          <w:tcPr>
            <w:tcW w:w="118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EB275B" w14:textId="77777777" w:rsidR="00F93914" w:rsidRPr="004153B1" w:rsidRDefault="00F93914" w:rsidP="00F93914">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Dirección General de Eficiencia Energética</w:t>
            </w:r>
            <w:r w:rsidRPr="004153B1">
              <w:rPr>
                <w:rFonts w:ascii="Arial Nova Cond Light" w:eastAsia="Times New Roman" w:hAnsi="Arial Nova Cond Light" w:cs="Segoe UI"/>
                <w:color w:val="000000" w:themeColor="text1"/>
                <w:sz w:val="18"/>
                <w:szCs w:val="18"/>
              </w:rPr>
              <w:t> </w:t>
            </w:r>
          </w:p>
        </w:tc>
        <w:tc>
          <w:tcPr>
            <w:tcW w:w="10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517FF5" w14:textId="77777777" w:rsidR="00F93914" w:rsidRPr="004153B1" w:rsidRDefault="00F93914" w:rsidP="00F93914">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Ministerio de Energía y Minas</w:t>
            </w:r>
          </w:p>
        </w:tc>
        <w:tc>
          <w:tcPr>
            <w:tcW w:w="11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A6D928" w14:textId="77777777" w:rsidR="00F93914" w:rsidRPr="004153B1" w:rsidRDefault="00F93914" w:rsidP="00F93914">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Energía y Minas</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E5B6D0" w14:textId="77777777" w:rsidR="00F93914" w:rsidRPr="004153B1" w:rsidRDefault="00F93914" w:rsidP="00F93914">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Gobierno Nacional</w:t>
            </w:r>
            <w:r w:rsidRPr="004153B1">
              <w:rPr>
                <w:rFonts w:ascii="Arial Nova Cond Light" w:eastAsia="Times New Roman" w:hAnsi="Arial Nova Cond Light" w:cs="Segoe UI"/>
                <w:color w:val="000000" w:themeColor="text1"/>
                <w:sz w:val="18"/>
                <w:szCs w:val="18"/>
              </w:rPr>
              <w:t> </w:t>
            </w:r>
          </w:p>
        </w:tc>
      </w:tr>
      <w:tr w:rsidR="00C41D59" w:rsidRPr="000140EA" w14:paraId="29F7397C" w14:textId="77777777" w:rsidTr="00223115">
        <w:trPr>
          <w:trHeight w:val="345"/>
        </w:trPr>
        <w:tc>
          <w:tcPr>
            <w:tcW w:w="0" w:type="auto"/>
            <w:vMerge/>
            <w:tcBorders>
              <w:top w:val="single" w:sz="6" w:space="0" w:color="auto"/>
              <w:left w:val="single" w:sz="6" w:space="0" w:color="auto"/>
              <w:bottom w:val="single" w:sz="6" w:space="0" w:color="auto"/>
              <w:right w:val="single" w:sz="6" w:space="0" w:color="auto"/>
            </w:tcBorders>
            <w:shd w:val="clear" w:color="auto" w:fill="auto"/>
            <w:hideMark/>
          </w:tcPr>
          <w:p w14:paraId="56B1EDB0" w14:textId="77777777" w:rsidR="00C41D59" w:rsidRPr="004153B1" w:rsidRDefault="00C41D59" w:rsidP="009156E9">
            <w:pPr>
              <w:jc w:val="center"/>
              <w:rPr>
                <w:rFonts w:ascii="Arial Nova Cond Light" w:eastAsia="Times New Roman" w:hAnsi="Arial Nova Cond Light" w:cs="Segoe UI"/>
                <w:color w:val="000000" w:themeColor="text1"/>
                <w:sz w:val="16"/>
                <w:szCs w:val="16"/>
              </w:rPr>
            </w:pPr>
          </w:p>
        </w:tc>
        <w:tc>
          <w:tcPr>
            <w:tcW w:w="1761" w:type="dxa"/>
            <w:vMerge/>
            <w:tcBorders>
              <w:top w:val="single" w:sz="6" w:space="0" w:color="auto"/>
              <w:left w:val="single" w:sz="6" w:space="0" w:color="auto"/>
              <w:bottom w:val="single" w:sz="6" w:space="0" w:color="auto"/>
              <w:right w:val="single" w:sz="6" w:space="0" w:color="auto"/>
            </w:tcBorders>
            <w:shd w:val="clear" w:color="auto" w:fill="auto"/>
            <w:hideMark/>
          </w:tcPr>
          <w:p w14:paraId="02F85002" w14:textId="77777777" w:rsidR="00C41D59" w:rsidRPr="004153B1" w:rsidRDefault="00C41D59" w:rsidP="009156E9">
            <w:pPr>
              <w:rPr>
                <w:rFonts w:ascii="Arial Nova Cond Light" w:eastAsia="Times New Roman" w:hAnsi="Arial Nova Cond Light" w:cs="Segoe UI"/>
                <w:color w:val="000000" w:themeColor="text1"/>
                <w:sz w:val="16"/>
                <w:szCs w:val="16"/>
              </w:rPr>
            </w:pPr>
          </w:p>
        </w:tc>
        <w:tc>
          <w:tcPr>
            <w:tcW w:w="1805" w:type="dxa"/>
            <w:vMerge/>
            <w:tcBorders>
              <w:top w:val="single" w:sz="6" w:space="0" w:color="auto"/>
              <w:left w:val="single" w:sz="6" w:space="0" w:color="auto"/>
              <w:bottom w:val="single" w:sz="6" w:space="0" w:color="auto"/>
              <w:right w:val="single" w:sz="6" w:space="0" w:color="auto"/>
            </w:tcBorders>
            <w:shd w:val="clear" w:color="auto" w:fill="auto"/>
            <w:hideMark/>
          </w:tcPr>
          <w:p w14:paraId="0B2212C1" w14:textId="77777777" w:rsidR="00C41D59" w:rsidRPr="004153B1" w:rsidRDefault="00C41D59" w:rsidP="009156E9">
            <w:pPr>
              <w:rPr>
                <w:rFonts w:ascii="Arial Nova Cond Light" w:eastAsia="Times New Roman" w:hAnsi="Arial Nova Cond Light" w:cs="Segoe UI"/>
                <w:color w:val="000000" w:themeColor="text1"/>
                <w:sz w:val="16"/>
                <w:szCs w:val="16"/>
              </w:rPr>
            </w:pPr>
          </w:p>
        </w:tc>
        <w:tc>
          <w:tcPr>
            <w:tcW w:w="20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36282B" w14:textId="77777777" w:rsidR="00C41D59" w:rsidRPr="004153B1" w:rsidRDefault="00C41D59" w:rsidP="009156E9">
            <w:pPr>
              <w:spacing w:after="0"/>
              <w:ind w:right="189"/>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b/>
                <w:bCs/>
                <w:color w:val="000000" w:themeColor="text1"/>
                <w:sz w:val="16"/>
                <w:szCs w:val="16"/>
              </w:rPr>
              <w:t xml:space="preserve">AO_2 </w:t>
            </w:r>
            <w:r w:rsidRPr="004153B1">
              <w:rPr>
                <w:rFonts w:ascii="Arial Nova Cond Light" w:hAnsi="Arial Nova Cond Light" w:cstheme="minorHAnsi"/>
                <w:color w:val="000000" w:themeColor="text1"/>
                <w:sz w:val="16"/>
                <w:szCs w:val="16"/>
              </w:rPr>
              <w:t>Determinar las brechas de servicios IC en los requerimientos normativos.</w:t>
            </w:r>
            <w:r w:rsidRPr="004153B1">
              <w:rPr>
                <w:rFonts w:ascii="Arial Nova Cond Light" w:hAnsi="Arial Nova Cond Light" w:cstheme="minorHAnsi"/>
                <w:b/>
                <w:bCs/>
                <w:color w:val="000000" w:themeColor="text1"/>
                <w:sz w:val="16"/>
                <w:szCs w:val="16"/>
              </w:rPr>
              <w:t xml:space="preserve"> </w:t>
            </w:r>
          </w:p>
        </w:tc>
        <w:tc>
          <w:tcPr>
            <w:tcW w:w="10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AFD0FA" w14:textId="77777777" w:rsidR="00C41D59" w:rsidRPr="004153B1" w:rsidRDefault="00C41D59" w:rsidP="009156E9">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sz w:val="16"/>
                <w:szCs w:val="16"/>
              </w:rPr>
              <w:t xml:space="preserve">Número de </w:t>
            </w:r>
            <w:r w:rsidRPr="00C80D9F">
              <w:rPr>
                <w:rFonts w:ascii="Arial Nova Cond Light" w:hAnsi="Arial Nova Cond Light" w:cstheme="minorHAnsi"/>
                <w:color w:val="000000" w:themeColor="text1"/>
                <w:sz w:val="16"/>
                <w:szCs w:val="16"/>
              </w:rPr>
              <w:t>documentos</w:t>
            </w:r>
            <w:r w:rsidRPr="004153B1">
              <w:rPr>
                <w:rFonts w:ascii="Arial Nova Cond Light" w:hAnsi="Arial Nova Cond Light" w:cstheme="minorHAnsi"/>
                <w:sz w:val="16"/>
                <w:szCs w:val="16"/>
              </w:rPr>
              <w:t xml:space="preserve"> de diagnóstico de brechas de </w:t>
            </w:r>
            <w:r w:rsidRPr="004153B1">
              <w:rPr>
                <w:rFonts w:ascii="Arial Nova Cond Light" w:hAnsi="Arial Nova Cond Light" w:cstheme="minorHAnsi"/>
                <w:color w:val="000000" w:themeColor="text1"/>
                <w:sz w:val="16"/>
                <w:szCs w:val="16"/>
              </w:rPr>
              <w:t>servicios IC en los requerimientos normativos</w:t>
            </w:r>
          </w:p>
        </w:tc>
        <w:tc>
          <w:tcPr>
            <w:tcW w:w="14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F0EFD5"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Dirección General de Eficiencia Energética</w:t>
            </w:r>
          </w:p>
        </w:tc>
        <w:tc>
          <w:tcPr>
            <w:tcW w:w="118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D9AE9"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Dirección General de Eficiencia Energética</w:t>
            </w:r>
            <w:r w:rsidRPr="004153B1">
              <w:rPr>
                <w:rFonts w:ascii="Arial Nova Cond Light" w:eastAsia="Times New Roman" w:hAnsi="Arial Nova Cond Light" w:cs="Segoe UI"/>
                <w:color w:val="000000" w:themeColor="text1"/>
                <w:sz w:val="18"/>
                <w:szCs w:val="18"/>
              </w:rPr>
              <w:t> </w:t>
            </w:r>
          </w:p>
        </w:tc>
        <w:tc>
          <w:tcPr>
            <w:tcW w:w="10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9CE95C"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Ministerio de Energía y Minas</w:t>
            </w:r>
            <w:r w:rsidRPr="004153B1">
              <w:rPr>
                <w:rFonts w:ascii="Arial Nova Cond Light" w:eastAsia="Times New Roman" w:hAnsi="Arial Nova Cond Light" w:cs="Segoe UI"/>
                <w:color w:val="000000" w:themeColor="text1"/>
                <w:sz w:val="18"/>
                <w:szCs w:val="18"/>
              </w:rPr>
              <w:t> </w:t>
            </w:r>
          </w:p>
        </w:tc>
        <w:tc>
          <w:tcPr>
            <w:tcW w:w="11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B14D0F"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Energía y Minas </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E5FBBB"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Gobierno Nacional</w:t>
            </w:r>
            <w:r w:rsidRPr="004153B1">
              <w:rPr>
                <w:rFonts w:ascii="Arial Nova Cond Light" w:eastAsia="Times New Roman" w:hAnsi="Arial Nova Cond Light" w:cs="Segoe UI"/>
                <w:color w:val="000000" w:themeColor="text1"/>
                <w:sz w:val="18"/>
                <w:szCs w:val="18"/>
              </w:rPr>
              <w:t> </w:t>
            </w:r>
          </w:p>
        </w:tc>
      </w:tr>
      <w:tr w:rsidR="00C41D59" w:rsidRPr="000140EA" w14:paraId="0B940FB1" w14:textId="77777777" w:rsidTr="00223115">
        <w:trPr>
          <w:trHeight w:val="345"/>
        </w:trPr>
        <w:tc>
          <w:tcPr>
            <w:tcW w:w="0" w:type="auto"/>
            <w:vMerge/>
            <w:tcBorders>
              <w:top w:val="single" w:sz="6" w:space="0" w:color="auto"/>
              <w:left w:val="single" w:sz="6" w:space="0" w:color="auto"/>
              <w:bottom w:val="single" w:sz="6" w:space="0" w:color="auto"/>
              <w:right w:val="single" w:sz="6" w:space="0" w:color="auto"/>
            </w:tcBorders>
            <w:shd w:val="clear" w:color="auto" w:fill="auto"/>
          </w:tcPr>
          <w:p w14:paraId="0C6509F7" w14:textId="77777777" w:rsidR="00C41D59" w:rsidRPr="004153B1" w:rsidRDefault="00C41D59" w:rsidP="009156E9">
            <w:pPr>
              <w:jc w:val="center"/>
              <w:rPr>
                <w:rFonts w:ascii="Arial Nova Cond Light" w:eastAsia="Times New Roman" w:hAnsi="Arial Nova Cond Light" w:cs="Segoe UI"/>
                <w:color w:val="000000" w:themeColor="text1"/>
                <w:sz w:val="16"/>
                <w:szCs w:val="16"/>
              </w:rPr>
            </w:pPr>
          </w:p>
        </w:tc>
        <w:tc>
          <w:tcPr>
            <w:tcW w:w="1761" w:type="dxa"/>
            <w:vMerge/>
            <w:tcBorders>
              <w:top w:val="single" w:sz="6" w:space="0" w:color="auto"/>
              <w:left w:val="single" w:sz="6" w:space="0" w:color="auto"/>
              <w:bottom w:val="single" w:sz="6" w:space="0" w:color="auto"/>
              <w:right w:val="single" w:sz="6" w:space="0" w:color="auto"/>
            </w:tcBorders>
            <w:shd w:val="clear" w:color="auto" w:fill="auto"/>
          </w:tcPr>
          <w:p w14:paraId="1B3BF9E3" w14:textId="77777777" w:rsidR="00C41D59" w:rsidRPr="004153B1" w:rsidRDefault="00C41D59" w:rsidP="009156E9">
            <w:pPr>
              <w:rPr>
                <w:rFonts w:ascii="Arial Nova Cond Light" w:eastAsia="Times New Roman" w:hAnsi="Arial Nova Cond Light" w:cs="Segoe UI"/>
                <w:color w:val="000000" w:themeColor="text1"/>
                <w:sz w:val="16"/>
                <w:szCs w:val="16"/>
              </w:rPr>
            </w:pPr>
          </w:p>
        </w:tc>
        <w:tc>
          <w:tcPr>
            <w:tcW w:w="1805" w:type="dxa"/>
            <w:vMerge/>
            <w:tcBorders>
              <w:top w:val="single" w:sz="6" w:space="0" w:color="auto"/>
              <w:left w:val="single" w:sz="6" w:space="0" w:color="auto"/>
              <w:bottom w:val="single" w:sz="6" w:space="0" w:color="auto"/>
              <w:right w:val="single" w:sz="6" w:space="0" w:color="auto"/>
            </w:tcBorders>
            <w:shd w:val="clear" w:color="auto" w:fill="auto"/>
          </w:tcPr>
          <w:p w14:paraId="66EE32EF" w14:textId="77777777" w:rsidR="00C41D59" w:rsidRPr="004153B1" w:rsidRDefault="00C41D59" w:rsidP="009156E9">
            <w:pPr>
              <w:rPr>
                <w:rFonts w:ascii="Arial Nova Cond Light" w:eastAsia="Times New Roman" w:hAnsi="Arial Nova Cond Light" w:cs="Segoe UI"/>
                <w:color w:val="000000" w:themeColor="text1"/>
                <w:sz w:val="16"/>
                <w:szCs w:val="16"/>
              </w:rPr>
            </w:pPr>
          </w:p>
        </w:tc>
        <w:tc>
          <w:tcPr>
            <w:tcW w:w="2023" w:type="dxa"/>
            <w:tcBorders>
              <w:top w:val="single" w:sz="6" w:space="0" w:color="auto"/>
              <w:left w:val="single" w:sz="6" w:space="0" w:color="auto"/>
              <w:bottom w:val="single" w:sz="6" w:space="0" w:color="auto"/>
              <w:right w:val="single" w:sz="6" w:space="0" w:color="auto"/>
            </w:tcBorders>
            <w:shd w:val="clear" w:color="auto" w:fill="auto"/>
            <w:vAlign w:val="center"/>
          </w:tcPr>
          <w:p w14:paraId="5B24E0E0" w14:textId="77777777" w:rsidR="00C41D59" w:rsidRPr="004153B1" w:rsidRDefault="00C41D59" w:rsidP="009156E9">
            <w:pPr>
              <w:spacing w:after="0"/>
              <w:ind w:right="189"/>
              <w:rPr>
                <w:rFonts w:ascii="Arial Nova Cond Light" w:hAnsi="Arial Nova Cond Light" w:cstheme="minorHAnsi"/>
                <w:b/>
                <w:bCs/>
                <w:color w:val="000000" w:themeColor="text1"/>
                <w:sz w:val="16"/>
                <w:szCs w:val="16"/>
              </w:rPr>
            </w:pPr>
            <w:r w:rsidRPr="004153B1">
              <w:rPr>
                <w:rFonts w:ascii="Arial Nova Cond Light" w:hAnsi="Arial Nova Cond Light" w:cstheme="minorHAnsi"/>
                <w:b/>
                <w:bCs/>
                <w:color w:val="000000" w:themeColor="text1"/>
                <w:sz w:val="16"/>
                <w:szCs w:val="16"/>
              </w:rPr>
              <w:t xml:space="preserve">AO_3 </w:t>
            </w:r>
            <w:r w:rsidRPr="004153B1">
              <w:rPr>
                <w:rFonts w:ascii="Arial Nova Cond Light" w:hAnsi="Arial Nova Cond Light" w:cstheme="minorHAnsi"/>
                <w:color w:val="000000" w:themeColor="text1"/>
                <w:sz w:val="16"/>
                <w:szCs w:val="16"/>
              </w:rPr>
              <w:t>Desarrollo de documentos normativos</w:t>
            </w:r>
          </w:p>
        </w:tc>
        <w:tc>
          <w:tcPr>
            <w:tcW w:w="1075" w:type="dxa"/>
            <w:tcBorders>
              <w:top w:val="single" w:sz="6" w:space="0" w:color="auto"/>
              <w:left w:val="single" w:sz="6" w:space="0" w:color="auto"/>
              <w:bottom w:val="single" w:sz="6" w:space="0" w:color="auto"/>
              <w:right w:val="single" w:sz="6" w:space="0" w:color="auto"/>
            </w:tcBorders>
            <w:shd w:val="clear" w:color="auto" w:fill="auto"/>
            <w:vAlign w:val="center"/>
          </w:tcPr>
          <w:p w14:paraId="30D3DA5A" w14:textId="77777777" w:rsidR="00C41D59" w:rsidRPr="004153B1" w:rsidRDefault="00C41D59" w:rsidP="009156E9">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Número de documentos normativos desarrollados</w:t>
            </w:r>
          </w:p>
        </w:tc>
        <w:tc>
          <w:tcPr>
            <w:tcW w:w="1445" w:type="dxa"/>
            <w:tcBorders>
              <w:top w:val="single" w:sz="6" w:space="0" w:color="auto"/>
              <w:left w:val="single" w:sz="6" w:space="0" w:color="auto"/>
              <w:bottom w:val="single" w:sz="6" w:space="0" w:color="auto"/>
              <w:right w:val="single" w:sz="6" w:space="0" w:color="auto"/>
            </w:tcBorders>
            <w:shd w:val="clear" w:color="auto" w:fill="auto"/>
            <w:vAlign w:val="center"/>
          </w:tcPr>
          <w:p w14:paraId="4A6C7487"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Dirección General de Eficiencia Energética</w:t>
            </w:r>
          </w:p>
        </w:tc>
        <w:tc>
          <w:tcPr>
            <w:tcW w:w="1189" w:type="dxa"/>
            <w:tcBorders>
              <w:top w:val="single" w:sz="6" w:space="0" w:color="auto"/>
              <w:left w:val="single" w:sz="6" w:space="0" w:color="auto"/>
              <w:bottom w:val="single" w:sz="6" w:space="0" w:color="auto"/>
              <w:right w:val="single" w:sz="6" w:space="0" w:color="auto"/>
            </w:tcBorders>
            <w:shd w:val="clear" w:color="auto" w:fill="auto"/>
            <w:vAlign w:val="center"/>
          </w:tcPr>
          <w:p w14:paraId="3DBF43F9"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Dirección General de Eficiencia Energética</w:t>
            </w:r>
          </w:p>
        </w:tc>
        <w:tc>
          <w:tcPr>
            <w:tcW w:w="1023" w:type="dxa"/>
            <w:tcBorders>
              <w:top w:val="single" w:sz="6" w:space="0" w:color="auto"/>
              <w:left w:val="single" w:sz="6" w:space="0" w:color="auto"/>
              <w:bottom w:val="single" w:sz="6" w:space="0" w:color="auto"/>
              <w:right w:val="single" w:sz="6" w:space="0" w:color="auto"/>
            </w:tcBorders>
            <w:shd w:val="clear" w:color="auto" w:fill="auto"/>
            <w:vAlign w:val="center"/>
          </w:tcPr>
          <w:p w14:paraId="6D9F74A1"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Ministerio de Energía y Minas</w:t>
            </w:r>
          </w:p>
        </w:tc>
        <w:tc>
          <w:tcPr>
            <w:tcW w:w="1151" w:type="dxa"/>
            <w:tcBorders>
              <w:top w:val="single" w:sz="6" w:space="0" w:color="auto"/>
              <w:left w:val="single" w:sz="6" w:space="0" w:color="auto"/>
              <w:bottom w:val="single" w:sz="6" w:space="0" w:color="auto"/>
              <w:right w:val="single" w:sz="6" w:space="0" w:color="auto"/>
            </w:tcBorders>
            <w:shd w:val="clear" w:color="auto" w:fill="auto"/>
            <w:vAlign w:val="center"/>
          </w:tcPr>
          <w:p w14:paraId="194A4824"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Energía y Minas</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center"/>
          </w:tcPr>
          <w:p w14:paraId="51BE4619"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Gobierno Nacional</w:t>
            </w:r>
            <w:r w:rsidRPr="004153B1">
              <w:rPr>
                <w:rFonts w:ascii="Arial Nova Cond Light" w:eastAsia="Times New Roman" w:hAnsi="Arial Nova Cond Light" w:cs="Segoe UI"/>
                <w:color w:val="000000" w:themeColor="text1"/>
                <w:sz w:val="18"/>
                <w:szCs w:val="18"/>
              </w:rPr>
              <w:t> </w:t>
            </w:r>
          </w:p>
        </w:tc>
      </w:tr>
      <w:tr w:rsidR="00C41D59" w:rsidRPr="000140EA" w14:paraId="30849103" w14:textId="77777777" w:rsidTr="00223115">
        <w:trPr>
          <w:trHeight w:val="345"/>
        </w:trPr>
        <w:tc>
          <w:tcPr>
            <w:tcW w:w="0" w:type="auto"/>
            <w:vMerge/>
            <w:tcBorders>
              <w:top w:val="single" w:sz="6" w:space="0" w:color="auto"/>
              <w:left w:val="single" w:sz="6" w:space="0" w:color="auto"/>
              <w:bottom w:val="single" w:sz="6" w:space="0" w:color="auto"/>
              <w:right w:val="single" w:sz="6" w:space="0" w:color="auto"/>
            </w:tcBorders>
            <w:shd w:val="clear" w:color="auto" w:fill="auto"/>
          </w:tcPr>
          <w:p w14:paraId="4A2AAE46" w14:textId="77777777" w:rsidR="00C41D59" w:rsidRPr="004153B1" w:rsidRDefault="00C41D59" w:rsidP="009156E9">
            <w:pPr>
              <w:jc w:val="center"/>
              <w:rPr>
                <w:rFonts w:ascii="Arial Nova Cond Light" w:eastAsia="Times New Roman" w:hAnsi="Arial Nova Cond Light" w:cs="Segoe UI"/>
                <w:color w:val="000000" w:themeColor="text1"/>
                <w:sz w:val="16"/>
                <w:szCs w:val="16"/>
              </w:rPr>
            </w:pPr>
          </w:p>
        </w:tc>
        <w:tc>
          <w:tcPr>
            <w:tcW w:w="1761" w:type="dxa"/>
            <w:vMerge/>
            <w:tcBorders>
              <w:top w:val="single" w:sz="6" w:space="0" w:color="auto"/>
              <w:left w:val="single" w:sz="6" w:space="0" w:color="auto"/>
              <w:bottom w:val="single" w:sz="6" w:space="0" w:color="auto"/>
              <w:right w:val="single" w:sz="6" w:space="0" w:color="auto"/>
            </w:tcBorders>
            <w:shd w:val="clear" w:color="auto" w:fill="auto"/>
          </w:tcPr>
          <w:p w14:paraId="626C9D60" w14:textId="77777777" w:rsidR="00C41D59" w:rsidRPr="004153B1" w:rsidRDefault="00C41D59" w:rsidP="009156E9">
            <w:pPr>
              <w:rPr>
                <w:rFonts w:ascii="Arial Nova Cond Light" w:eastAsia="Times New Roman" w:hAnsi="Arial Nova Cond Light" w:cs="Segoe UI"/>
                <w:color w:val="000000" w:themeColor="text1"/>
                <w:sz w:val="16"/>
                <w:szCs w:val="16"/>
              </w:rPr>
            </w:pPr>
          </w:p>
        </w:tc>
        <w:tc>
          <w:tcPr>
            <w:tcW w:w="1805" w:type="dxa"/>
            <w:vMerge/>
            <w:tcBorders>
              <w:top w:val="single" w:sz="6" w:space="0" w:color="auto"/>
              <w:left w:val="single" w:sz="6" w:space="0" w:color="auto"/>
              <w:bottom w:val="single" w:sz="6" w:space="0" w:color="auto"/>
              <w:right w:val="single" w:sz="6" w:space="0" w:color="auto"/>
            </w:tcBorders>
            <w:shd w:val="clear" w:color="auto" w:fill="auto"/>
          </w:tcPr>
          <w:p w14:paraId="7BDE65EE" w14:textId="77777777" w:rsidR="00C41D59" w:rsidRPr="004153B1" w:rsidRDefault="00C41D59" w:rsidP="009156E9">
            <w:pPr>
              <w:rPr>
                <w:rFonts w:ascii="Arial Nova Cond Light" w:eastAsia="Times New Roman" w:hAnsi="Arial Nova Cond Light" w:cs="Segoe UI"/>
                <w:color w:val="000000" w:themeColor="text1"/>
                <w:sz w:val="16"/>
                <w:szCs w:val="16"/>
              </w:rPr>
            </w:pPr>
          </w:p>
        </w:tc>
        <w:tc>
          <w:tcPr>
            <w:tcW w:w="2023" w:type="dxa"/>
            <w:tcBorders>
              <w:top w:val="single" w:sz="6" w:space="0" w:color="auto"/>
              <w:left w:val="single" w:sz="6" w:space="0" w:color="auto"/>
              <w:bottom w:val="single" w:sz="6" w:space="0" w:color="auto"/>
              <w:right w:val="single" w:sz="6" w:space="0" w:color="auto"/>
            </w:tcBorders>
            <w:shd w:val="clear" w:color="auto" w:fill="auto"/>
            <w:vAlign w:val="center"/>
          </w:tcPr>
          <w:p w14:paraId="1DF9578B" w14:textId="77777777" w:rsidR="00C41D59" w:rsidRPr="004153B1" w:rsidRDefault="00C41D59" w:rsidP="009156E9">
            <w:pPr>
              <w:spacing w:after="0"/>
              <w:ind w:right="189"/>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b/>
                <w:bCs/>
                <w:color w:val="000000" w:themeColor="text1"/>
                <w:sz w:val="16"/>
                <w:szCs w:val="16"/>
              </w:rPr>
              <w:t xml:space="preserve">AO_4 </w:t>
            </w:r>
            <w:r w:rsidRPr="004153B1">
              <w:rPr>
                <w:rFonts w:ascii="Arial Nova Cond Light" w:hAnsi="Arial Nova Cond Light" w:cstheme="minorHAnsi"/>
                <w:color w:val="000000" w:themeColor="text1"/>
                <w:sz w:val="16"/>
                <w:szCs w:val="16"/>
              </w:rPr>
              <w:t>Aprobación y Publicación oficial de lineamientos normativos</w:t>
            </w:r>
          </w:p>
        </w:tc>
        <w:tc>
          <w:tcPr>
            <w:tcW w:w="1075" w:type="dxa"/>
            <w:tcBorders>
              <w:top w:val="single" w:sz="6" w:space="0" w:color="auto"/>
              <w:left w:val="single" w:sz="6" w:space="0" w:color="auto"/>
              <w:bottom w:val="single" w:sz="6" w:space="0" w:color="auto"/>
              <w:right w:val="single" w:sz="6" w:space="0" w:color="auto"/>
            </w:tcBorders>
            <w:shd w:val="clear" w:color="auto" w:fill="auto"/>
            <w:vAlign w:val="center"/>
          </w:tcPr>
          <w:p w14:paraId="01A0418C" w14:textId="77777777" w:rsidR="00C41D59" w:rsidRPr="004153B1" w:rsidRDefault="00C41D59" w:rsidP="009156E9">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bCs/>
                <w:color w:val="000000" w:themeColor="text1"/>
                <w:sz w:val="16"/>
                <w:szCs w:val="16"/>
              </w:rPr>
              <w:t xml:space="preserve">Número de </w:t>
            </w:r>
            <w:r w:rsidRPr="004153B1">
              <w:rPr>
                <w:rFonts w:ascii="Arial Nova Cond Light" w:hAnsi="Arial Nova Cond Light" w:cstheme="minorHAnsi"/>
                <w:color w:val="000000" w:themeColor="text1"/>
                <w:sz w:val="16"/>
                <w:szCs w:val="16"/>
              </w:rPr>
              <w:t>lineamientos normativos aprobados y publicados</w:t>
            </w:r>
          </w:p>
        </w:tc>
        <w:tc>
          <w:tcPr>
            <w:tcW w:w="1445" w:type="dxa"/>
            <w:tcBorders>
              <w:top w:val="single" w:sz="6" w:space="0" w:color="auto"/>
              <w:left w:val="single" w:sz="6" w:space="0" w:color="auto"/>
              <w:bottom w:val="single" w:sz="6" w:space="0" w:color="auto"/>
              <w:right w:val="single" w:sz="6" w:space="0" w:color="auto"/>
            </w:tcBorders>
            <w:shd w:val="clear" w:color="auto" w:fill="auto"/>
            <w:vAlign w:val="center"/>
          </w:tcPr>
          <w:p w14:paraId="7BFF475C"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Dirección General de Eficiencia Energética</w:t>
            </w:r>
          </w:p>
        </w:tc>
        <w:tc>
          <w:tcPr>
            <w:tcW w:w="1189" w:type="dxa"/>
            <w:tcBorders>
              <w:top w:val="single" w:sz="6" w:space="0" w:color="auto"/>
              <w:left w:val="single" w:sz="6" w:space="0" w:color="auto"/>
              <w:bottom w:val="single" w:sz="6" w:space="0" w:color="auto"/>
              <w:right w:val="single" w:sz="6" w:space="0" w:color="auto"/>
            </w:tcBorders>
            <w:shd w:val="clear" w:color="auto" w:fill="auto"/>
            <w:vAlign w:val="center"/>
          </w:tcPr>
          <w:p w14:paraId="0B619AC6"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Dirección General de Eficiencia Energética</w:t>
            </w:r>
          </w:p>
        </w:tc>
        <w:tc>
          <w:tcPr>
            <w:tcW w:w="1023" w:type="dxa"/>
            <w:tcBorders>
              <w:top w:val="single" w:sz="6" w:space="0" w:color="auto"/>
              <w:left w:val="single" w:sz="6" w:space="0" w:color="auto"/>
              <w:bottom w:val="single" w:sz="6" w:space="0" w:color="auto"/>
              <w:right w:val="single" w:sz="6" w:space="0" w:color="auto"/>
            </w:tcBorders>
            <w:shd w:val="clear" w:color="auto" w:fill="auto"/>
            <w:vAlign w:val="center"/>
          </w:tcPr>
          <w:p w14:paraId="3A7B50CF"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Ministerio de Energía y Minas</w:t>
            </w:r>
          </w:p>
        </w:tc>
        <w:tc>
          <w:tcPr>
            <w:tcW w:w="1151" w:type="dxa"/>
            <w:tcBorders>
              <w:top w:val="single" w:sz="6" w:space="0" w:color="auto"/>
              <w:left w:val="single" w:sz="6" w:space="0" w:color="auto"/>
              <w:bottom w:val="single" w:sz="6" w:space="0" w:color="auto"/>
              <w:right w:val="single" w:sz="6" w:space="0" w:color="auto"/>
            </w:tcBorders>
            <w:shd w:val="clear" w:color="auto" w:fill="auto"/>
            <w:vAlign w:val="center"/>
          </w:tcPr>
          <w:p w14:paraId="27D7D57D"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Energía y Minas</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center"/>
          </w:tcPr>
          <w:p w14:paraId="1E25F068" w14:textId="77777777" w:rsidR="00C41D59" w:rsidRPr="004153B1" w:rsidRDefault="00C41D59" w:rsidP="009156E9">
            <w:pPr>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Gobierno Nacional</w:t>
            </w:r>
            <w:r w:rsidRPr="004153B1">
              <w:rPr>
                <w:rFonts w:ascii="Arial Nova Cond Light" w:eastAsia="Times New Roman" w:hAnsi="Arial Nova Cond Light" w:cs="Segoe UI"/>
                <w:color w:val="000000" w:themeColor="text1"/>
                <w:sz w:val="18"/>
                <w:szCs w:val="18"/>
              </w:rPr>
              <w:t> </w:t>
            </w:r>
          </w:p>
        </w:tc>
      </w:tr>
      <w:tr w:rsidR="00F93914" w:rsidRPr="000140EA" w14:paraId="2A4D1177" w14:textId="77777777" w:rsidTr="00223115">
        <w:trPr>
          <w:trHeight w:val="476"/>
        </w:trPr>
        <w:tc>
          <w:tcPr>
            <w:tcW w:w="507" w:type="dxa"/>
            <w:vMerge w:val="restart"/>
            <w:tcBorders>
              <w:top w:val="single" w:sz="6" w:space="0" w:color="auto"/>
              <w:left w:val="single" w:sz="6" w:space="0" w:color="auto"/>
              <w:right w:val="single" w:sz="6" w:space="0" w:color="auto"/>
            </w:tcBorders>
            <w:shd w:val="clear" w:color="auto" w:fill="auto"/>
            <w:hideMark/>
          </w:tcPr>
          <w:p w14:paraId="68BBE1A6" w14:textId="67DFF730" w:rsidR="00F93914" w:rsidRPr="004153B1" w:rsidRDefault="00DD6F7A" w:rsidP="00F93914">
            <w:pPr>
              <w:jc w:val="center"/>
              <w:textAlignment w:val="baseline"/>
              <w:rPr>
                <w:rFonts w:ascii="Arial Nova Cond Light" w:eastAsia="Times New Roman" w:hAnsi="Arial Nova Cond Light" w:cs="Segoe UI"/>
                <w:color w:val="000000" w:themeColor="text1"/>
                <w:sz w:val="16"/>
                <w:szCs w:val="16"/>
              </w:rPr>
            </w:pPr>
            <w:r>
              <w:rPr>
                <w:rFonts w:ascii="Arial Nova Cond Light" w:eastAsia="Times New Roman" w:hAnsi="Arial Nova Cond Light" w:cs="Segoe UI"/>
                <w:color w:val="000000" w:themeColor="text1"/>
                <w:sz w:val="16"/>
                <w:szCs w:val="16"/>
              </w:rPr>
              <w:t>3</w:t>
            </w:r>
          </w:p>
        </w:tc>
        <w:tc>
          <w:tcPr>
            <w:tcW w:w="1761" w:type="dxa"/>
            <w:vMerge w:val="restart"/>
            <w:tcBorders>
              <w:top w:val="single" w:sz="6" w:space="0" w:color="auto"/>
              <w:left w:val="single" w:sz="6" w:space="0" w:color="auto"/>
              <w:right w:val="single" w:sz="6" w:space="0" w:color="auto"/>
            </w:tcBorders>
            <w:shd w:val="clear" w:color="auto" w:fill="auto"/>
            <w:hideMark/>
          </w:tcPr>
          <w:p w14:paraId="0ACC9B0A" w14:textId="77777777" w:rsidR="00F93914" w:rsidRPr="004153B1" w:rsidRDefault="00F93914" w:rsidP="00F93914">
            <w:pPr>
              <w:textAlignment w:val="baseline"/>
              <w:rPr>
                <w:rFonts w:ascii="Arial Nova Cond Light" w:eastAsia="Times New Roman" w:hAnsi="Arial Nova Cond Light" w:cs="Segoe UI"/>
                <w:color w:val="000000" w:themeColor="text1"/>
                <w:sz w:val="16"/>
                <w:szCs w:val="16"/>
              </w:rPr>
            </w:pPr>
            <w:r w:rsidRPr="004153B1">
              <w:rPr>
                <w:rFonts w:ascii="Arial Nova Cond Light" w:eastAsia="Calibri" w:hAnsi="Arial Nova Cond Light" w:cstheme="minorHAnsi"/>
                <w:bCs/>
                <w:color w:val="000000" w:themeColor="text1"/>
                <w:sz w:val="16"/>
                <w:szCs w:val="16"/>
              </w:rPr>
              <w:t>L.1.1. Incrementar el uso de estándares de calidad en los bienes y servicios que brindan las entidades públicas.</w:t>
            </w:r>
          </w:p>
        </w:tc>
        <w:tc>
          <w:tcPr>
            <w:tcW w:w="1805" w:type="dxa"/>
            <w:vMerge w:val="restart"/>
            <w:tcBorders>
              <w:top w:val="single" w:sz="6" w:space="0" w:color="auto"/>
              <w:left w:val="single" w:sz="6" w:space="0" w:color="auto"/>
              <w:right w:val="single" w:sz="6" w:space="0" w:color="auto"/>
            </w:tcBorders>
            <w:shd w:val="clear" w:color="auto" w:fill="auto"/>
            <w:vAlign w:val="center"/>
          </w:tcPr>
          <w:p w14:paraId="66647A2A" w14:textId="05B51542" w:rsidR="00F93914" w:rsidRPr="004153B1" w:rsidRDefault="007A6C2E" w:rsidP="00F93914">
            <w:pPr>
              <w:textAlignment w:val="baseline"/>
              <w:rPr>
                <w:rFonts w:ascii="Arial Nova Cond Light" w:eastAsia="Times New Roman" w:hAnsi="Arial Nova Cond Light" w:cs="Segoe UI"/>
                <w:color w:val="000000" w:themeColor="text1"/>
                <w:sz w:val="16"/>
                <w:szCs w:val="16"/>
              </w:rPr>
            </w:pPr>
            <w:r>
              <w:rPr>
                <w:rFonts w:ascii="Arial Nova Cond Light" w:hAnsi="Arial Nova Cond Light"/>
                <w:sz w:val="20"/>
                <w:szCs w:val="20"/>
              </w:rPr>
              <w:t>1</w:t>
            </w:r>
            <w:r w:rsidR="00C752F5">
              <w:rPr>
                <w:rFonts w:ascii="Arial Nova Cond Light" w:hAnsi="Arial Nova Cond Light"/>
                <w:sz w:val="20"/>
                <w:szCs w:val="20"/>
              </w:rPr>
              <w:t>4</w:t>
            </w:r>
            <w:r w:rsidR="00F93914" w:rsidRPr="004E3D1B">
              <w:rPr>
                <w:rFonts w:ascii="Arial Nova Cond Light" w:hAnsi="Arial Nova Cond Light"/>
                <w:sz w:val="20"/>
                <w:szCs w:val="20"/>
              </w:rPr>
              <w:t>. SERVICIO DE DESARROLLO DE INSTRUMENTOS NORMATIVOS EN MATERIA DE MOVILIDAD ELÉCTRICA QUE INCORPORE ESTÁNDARES DE CALIDAD.</w:t>
            </w:r>
          </w:p>
        </w:tc>
        <w:tc>
          <w:tcPr>
            <w:tcW w:w="20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AF8B8E" w14:textId="77777777" w:rsidR="00F93914" w:rsidRPr="004153B1" w:rsidRDefault="00F93914" w:rsidP="00F93914">
            <w:pPr>
              <w:spacing w:after="0"/>
              <w:ind w:right="189"/>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b/>
                <w:bCs/>
                <w:color w:val="000000" w:themeColor="text1"/>
                <w:sz w:val="16"/>
                <w:szCs w:val="16"/>
              </w:rPr>
              <w:t xml:space="preserve">AO_1 </w:t>
            </w:r>
            <w:r w:rsidRPr="004153B1">
              <w:rPr>
                <w:rFonts w:ascii="Arial Nova Cond Light" w:hAnsi="Arial Nova Cond Light" w:cstheme="minorHAnsi"/>
                <w:color w:val="000000" w:themeColor="text1"/>
                <w:sz w:val="16"/>
                <w:szCs w:val="16"/>
              </w:rPr>
              <w:t>Determinación de requerimientos normativos relativos a movilidad eléctrica</w:t>
            </w:r>
          </w:p>
        </w:tc>
        <w:tc>
          <w:tcPr>
            <w:tcW w:w="10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898872" w14:textId="77777777"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Número de requerimientos normativos relativos a movilidad eléctrica</w:t>
            </w:r>
          </w:p>
        </w:tc>
        <w:tc>
          <w:tcPr>
            <w:tcW w:w="14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4470A8" w14:textId="77777777"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Dirección General de Eficiencia Energética</w:t>
            </w:r>
            <w:r w:rsidRPr="004153B1">
              <w:rPr>
                <w:rFonts w:ascii="Arial Nova Cond Light" w:eastAsia="Times New Roman" w:hAnsi="Arial Nova Cond Light" w:cs="Segoe UI"/>
                <w:color w:val="000000" w:themeColor="text1"/>
                <w:sz w:val="18"/>
                <w:szCs w:val="18"/>
              </w:rPr>
              <w:t> </w:t>
            </w:r>
          </w:p>
        </w:tc>
        <w:tc>
          <w:tcPr>
            <w:tcW w:w="118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A29E71" w14:textId="77777777"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Dirección General de Eficiencia Energética</w:t>
            </w:r>
            <w:r w:rsidRPr="004153B1">
              <w:rPr>
                <w:rFonts w:ascii="Arial Nova Cond Light" w:eastAsia="Times New Roman" w:hAnsi="Arial Nova Cond Light" w:cs="Segoe UI"/>
                <w:color w:val="000000" w:themeColor="text1"/>
                <w:sz w:val="18"/>
                <w:szCs w:val="18"/>
              </w:rPr>
              <w:t> </w:t>
            </w:r>
          </w:p>
        </w:tc>
        <w:tc>
          <w:tcPr>
            <w:tcW w:w="10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A544D9" w14:textId="77777777"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Ministerio de Energía y Minas</w:t>
            </w:r>
            <w:r w:rsidRPr="004153B1">
              <w:rPr>
                <w:rFonts w:ascii="Arial Nova Cond Light" w:eastAsia="Times New Roman" w:hAnsi="Arial Nova Cond Light" w:cs="Segoe UI"/>
                <w:color w:val="000000" w:themeColor="text1"/>
                <w:sz w:val="18"/>
                <w:szCs w:val="18"/>
              </w:rPr>
              <w:t> </w:t>
            </w:r>
          </w:p>
        </w:tc>
        <w:tc>
          <w:tcPr>
            <w:tcW w:w="11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4EEC9B" w14:textId="77777777"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Energía y Minas </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D7E3DB" w14:textId="77777777"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Gobierno Nacional</w:t>
            </w:r>
            <w:r w:rsidRPr="004153B1">
              <w:rPr>
                <w:rFonts w:ascii="Arial Nova Cond Light" w:eastAsia="Times New Roman" w:hAnsi="Arial Nova Cond Light" w:cs="Segoe UI"/>
                <w:color w:val="000000" w:themeColor="text1"/>
                <w:sz w:val="18"/>
                <w:szCs w:val="18"/>
              </w:rPr>
              <w:t> </w:t>
            </w:r>
          </w:p>
        </w:tc>
      </w:tr>
      <w:tr w:rsidR="00F93914" w:rsidRPr="000140EA" w14:paraId="09505CAC" w14:textId="77777777" w:rsidTr="00223115">
        <w:trPr>
          <w:trHeight w:val="476"/>
        </w:trPr>
        <w:tc>
          <w:tcPr>
            <w:tcW w:w="507" w:type="dxa"/>
            <w:vMerge/>
            <w:tcBorders>
              <w:left w:val="single" w:sz="6" w:space="0" w:color="auto"/>
              <w:right w:val="single" w:sz="6" w:space="0" w:color="auto"/>
            </w:tcBorders>
            <w:shd w:val="clear" w:color="auto" w:fill="auto"/>
          </w:tcPr>
          <w:p w14:paraId="0CA1A58C" w14:textId="77777777" w:rsidR="00F93914" w:rsidRPr="004153B1" w:rsidRDefault="00F93914" w:rsidP="00F93914">
            <w:pPr>
              <w:jc w:val="center"/>
              <w:textAlignment w:val="baseline"/>
              <w:rPr>
                <w:rFonts w:ascii="Arial Nova Cond Light" w:eastAsia="Times New Roman" w:hAnsi="Arial Nova Cond Light" w:cs="Segoe UI"/>
                <w:color w:val="000000" w:themeColor="text1"/>
                <w:sz w:val="16"/>
                <w:szCs w:val="16"/>
              </w:rPr>
            </w:pPr>
          </w:p>
        </w:tc>
        <w:tc>
          <w:tcPr>
            <w:tcW w:w="1761" w:type="dxa"/>
            <w:vMerge/>
            <w:tcBorders>
              <w:left w:val="single" w:sz="6" w:space="0" w:color="auto"/>
              <w:right w:val="single" w:sz="6" w:space="0" w:color="auto"/>
            </w:tcBorders>
            <w:shd w:val="clear" w:color="auto" w:fill="auto"/>
          </w:tcPr>
          <w:p w14:paraId="3058AD0C" w14:textId="77777777" w:rsidR="00F93914" w:rsidRPr="004153B1" w:rsidRDefault="00F93914" w:rsidP="00F93914">
            <w:pPr>
              <w:textAlignment w:val="baseline"/>
              <w:rPr>
                <w:rFonts w:ascii="Arial Nova Cond Light" w:eastAsia="Calibri" w:hAnsi="Arial Nova Cond Light" w:cstheme="minorHAnsi"/>
                <w:bCs/>
                <w:color w:val="000000" w:themeColor="text1"/>
                <w:sz w:val="16"/>
                <w:szCs w:val="16"/>
              </w:rPr>
            </w:pPr>
          </w:p>
        </w:tc>
        <w:tc>
          <w:tcPr>
            <w:tcW w:w="1805" w:type="dxa"/>
            <w:vMerge/>
            <w:tcBorders>
              <w:left w:val="single" w:sz="6" w:space="0" w:color="auto"/>
              <w:right w:val="single" w:sz="6" w:space="0" w:color="auto"/>
            </w:tcBorders>
            <w:shd w:val="clear" w:color="auto" w:fill="auto"/>
          </w:tcPr>
          <w:p w14:paraId="54F3803F" w14:textId="77777777" w:rsidR="00F93914" w:rsidRPr="004153B1" w:rsidRDefault="00F93914" w:rsidP="00F93914">
            <w:pPr>
              <w:textAlignment w:val="baseline"/>
              <w:rPr>
                <w:rFonts w:ascii="Arial Nova Cond Light" w:eastAsia="Times New Roman" w:hAnsi="Arial Nova Cond Light" w:cs="Segoe UI"/>
                <w:color w:val="000000" w:themeColor="text1"/>
                <w:sz w:val="16"/>
                <w:szCs w:val="16"/>
              </w:rPr>
            </w:pPr>
          </w:p>
        </w:tc>
        <w:tc>
          <w:tcPr>
            <w:tcW w:w="2023" w:type="dxa"/>
            <w:tcBorders>
              <w:top w:val="single" w:sz="6" w:space="0" w:color="auto"/>
              <w:left w:val="single" w:sz="6" w:space="0" w:color="auto"/>
              <w:bottom w:val="single" w:sz="6" w:space="0" w:color="auto"/>
              <w:right w:val="single" w:sz="6" w:space="0" w:color="auto"/>
            </w:tcBorders>
            <w:shd w:val="clear" w:color="auto" w:fill="auto"/>
            <w:vAlign w:val="center"/>
          </w:tcPr>
          <w:p w14:paraId="1C8BD764" w14:textId="3A65CDDF" w:rsidR="00F93914" w:rsidRPr="004153B1" w:rsidRDefault="00F93914" w:rsidP="00F93914">
            <w:pPr>
              <w:spacing w:after="0"/>
              <w:ind w:right="189"/>
              <w:textAlignment w:val="baseline"/>
              <w:rPr>
                <w:rFonts w:ascii="Arial Nova Cond Light" w:hAnsi="Arial Nova Cond Light" w:cstheme="minorHAnsi"/>
                <w:b/>
                <w:bCs/>
                <w:color w:val="000000" w:themeColor="text1"/>
                <w:sz w:val="16"/>
                <w:szCs w:val="16"/>
              </w:rPr>
            </w:pPr>
            <w:r w:rsidRPr="004153B1">
              <w:rPr>
                <w:rFonts w:ascii="Arial Nova Cond Light" w:hAnsi="Arial Nova Cond Light" w:cstheme="minorHAnsi"/>
                <w:b/>
                <w:bCs/>
                <w:color w:val="000000" w:themeColor="text1"/>
                <w:sz w:val="16"/>
                <w:szCs w:val="16"/>
              </w:rPr>
              <w:t xml:space="preserve">AO_2 </w:t>
            </w:r>
            <w:r w:rsidRPr="004153B1">
              <w:rPr>
                <w:rFonts w:ascii="Arial Nova Cond Light" w:hAnsi="Arial Nova Cond Light" w:cstheme="minorHAnsi"/>
                <w:color w:val="000000" w:themeColor="text1"/>
                <w:sz w:val="16"/>
                <w:szCs w:val="16"/>
              </w:rPr>
              <w:t>Determinar las brechas de servicios IC en los requerimientos normativos.</w:t>
            </w:r>
            <w:r w:rsidRPr="004153B1">
              <w:rPr>
                <w:rFonts w:ascii="Arial Nova Cond Light" w:hAnsi="Arial Nova Cond Light" w:cstheme="minorHAnsi"/>
                <w:b/>
                <w:bCs/>
                <w:color w:val="000000" w:themeColor="text1"/>
                <w:sz w:val="16"/>
                <w:szCs w:val="16"/>
              </w:rPr>
              <w:t xml:space="preserve"> </w:t>
            </w:r>
          </w:p>
        </w:tc>
        <w:tc>
          <w:tcPr>
            <w:tcW w:w="1075" w:type="dxa"/>
            <w:tcBorders>
              <w:top w:val="single" w:sz="6" w:space="0" w:color="auto"/>
              <w:left w:val="single" w:sz="6" w:space="0" w:color="auto"/>
              <w:bottom w:val="single" w:sz="6" w:space="0" w:color="auto"/>
              <w:right w:val="single" w:sz="6" w:space="0" w:color="auto"/>
            </w:tcBorders>
            <w:shd w:val="clear" w:color="auto" w:fill="auto"/>
            <w:vAlign w:val="center"/>
          </w:tcPr>
          <w:p w14:paraId="3BD2DD63" w14:textId="6E97C185" w:rsidR="00F93914" w:rsidRPr="004153B1" w:rsidRDefault="00F93914" w:rsidP="00F93914">
            <w:pPr>
              <w:spacing w:after="0"/>
              <w:jc w:val="center"/>
              <w:textAlignment w:val="baseline"/>
              <w:rPr>
                <w:rFonts w:ascii="Arial Nova Cond Light" w:hAnsi="Arial Nova Cond Light" w:cstheme="minorHAnsi"/>
                <w:color w:val="000000" w:themeColor="text1"/>
                <w:sz w:val="16"/>
                <w:szCs w:val="16"/>
              </w:rPr>
            </w:pPr>
            <w:r w:rsidRPr="004153B1">
              <w:rPr>
                <w:rFonts w:ascii="Arial Nova Cond Light" w:hAnsi="Arial Nova Cond Light" w:cstheme="minorHAnsi"/>
                <w:sz w:val="16"/>
                <w:szCs w:val="16"/>
              </w:rPr>
              <w:t xml:space="preserve">Número de documentos de diagnóstico de brechas de </w:t>
            </w:r>
            <w:r w:rsidRPr="004153B1">
              <w:rPr>
                <w:rFonts w:ascii="Arial Nova Cond Light" w:hAnsi="Arial Nova Cond Light" w:cstheme="minorHAnsi"/>
                <w:color w:val="000000" w:themeColor="text1"/>
                <w:sz w:val="16"/>
                <w:szCs w:val="16"/>
              </w:rPr>
              <w:t>servicios IC en los requerimientos normativos</w:t>
            </w:r>
          </w:p>
        </w:tc>
        <w:tc>
          <w:tcPr>
            <w:tcW w:w="1445" w:type="dxa"/>
            <w:tcBorders>
              <w:top w:val="single" w:sz="6" w:space="0" w:color="auto"/>
              <w:left w:val="single" w:sz="6" w:space="0" w:color="auto"/>
              <w:bottom w:val="single" w:sz="6" w:space="0" w:color="auto"/>
              <w:right w:val="single" w:sz="6" w:space="0" w:color="auto"/>
            </w:tcBorders>
            <w:shd w:val="clear" w:color="auto" w:fill="auto"/>
            <w:vAlign w:val="center"/>
          </w:tcPr>
          <w:p w14:paraId="2383F270" w14:textId="4EE7FF88" w:rsidR="00F93914" w:rsidRPr="004153B1" w:rsidRDefault="00F93914" w:rsidP="00F93914">
            <w:pPr>
              <w:spacing w:after="0"/>
              <w:jc w:val="center"/>
              <w:textAlignment w:val="baseline"/>
              <w:rPr>
                <w:rFonts w:ascii="Arial Nova Cond Light" w:hAnsi="Arial Nova Cond Light" w:cstheme="minorHAnsi"/>
                <w:color w:val="000000" w:themeColor="text1"/>
                <w:sz w:val="16"/>
                <w:szCs w:val="16"/>
              </w:rPr>
            </w:pPr>
            <w:r w:rsidRPr="004153B1">
              <w:rPr>
                <w:rFonts w:ascii="Arial Nova Cond Light" w:hAnsi="Arial Nova Cond Light" w:cstheme="minorHAnsi"/>
                <w:color w:val="000000" w:themeColor="text1"/>
                <w:sz w:val="16"/>
                <w:szCs w:val="16"/>
              </w:rPr>
              <w:t>Dirección General de Eficiencia Energética</w:t>
            </w:r>
            <w:r w:rsidRPr="004153B1">
              <w:rPr>
                <w:rFonts w:ascii="Arial Nova Cond Light" w:eastAsia="Times New Roman" w:hAnsi="Arial Nova Cond Light" w:cs="Segoe UI"/>
                <w:color w:val="000000" w:themeColor="text1"/>
                <w:sz w:val="18"/>
                <w:szCs w:val="18"/>
              </w:rPr>
              <w:t> </w:t>
            </w:r>
          </w:p>
        </w:tc>
        <w:tc>
          <w:tcPr>
            <w:tcW w:w="1189" w:type="dxa"/>
            <w:tcBorders>
              <w:top w:val="single" w:sz="6" w:space="0" w:color="auto"/>
              <w:left w:val="single" w:sz="6" w:space="0" w:color="auto"/>
              <w:bottom w:val="single" w:sz="6" w:space="0" w:color="auto"/>
              <w:right w:val="single" w:sz="6" w:space="0" w:color="auto"/>
            </w:tcBorders>
            <w:shd w:val="clear" w:color="auto" w:fill="auto"/>
            <w:vAlign w:val="center"/>
          </w:tcPr>
          <w:p w14:paraId="17F87381" w14:textId="3542D3C2" w:rsidR="00F93914" w:rsidRPr="004153B1" w:rsidRDefault="00F93914" w:rsidP="00F93914">
            <w:pPr>
              <w:spacing w:after="0"/>
              <w:jc w:val="center"/>
              <w:textAlignment w:val="baseline"/>
              <w:rPr>
                <w:rFonts w:ascii="Arial Nova Cond Light" w:hAnsi="Arial Nova Cond Light" w:cstheme="minorHAnsi"/>
                <w:color w:val="000000" w:themeColor="text1"/>
                <w:sz w:val="16"/>
                <w:szCs w:val="16"/>
              </w:rPr>
            </w:pPr>
            <w:r w:rsidRPr="004153B1">
              <w:rPr>
                <w:rFonts w:ascii="Arial Nova Cond Light" w:hAnsi="Arial Nova Cond Light" w:cstheme="minorHAnsi"/>
                <w:color w:val="000000" w:themeColor="text1"/>
                <w:sz w:val="16"/>
                <w:szCs w:val="16"/>
              </w:rPr>
              <w:t>Dirección General de Eficiencia Energética</w:t>
            </w:r>
            <w:r w:rsidRPr="004153B1">
              <w:rPr>
                <w:rFonts w:ascii="Arial Nova Cond Light" w:eastAsia="Times New Roman" w:hAnsi="Arial Nova Cond Light" w:cs="Segoe UI"/>
                <w:color w:val="000000" w:themeColor="text1"/>
                <w:sz w:val="18"/>
                <w:szCs w:val="18"/>
              </w:rPr>
              <w:t> </w:t>
            </w:r>
          </w:p>
        </w:tc>
        <w:tc>
          <w:tcPr>
            <w:tcW w:w="1023" w:type="dxa"/>
            <w:tcBorders>
              <w:top w:val="single" w:sz="6" w:space="0" w:color="auto"/>
              <w:left w:val="single" w:sz="6" w:space="0" w:color="auto"/>
              <w:bottom w:val="single" w:sz="6" w:space="0" w:color="auto"/>
              <w:right w:val="single" w:sz="6" w:space="0" w:color="auto"/>
            </w:tcBorders>
            <w:shd w:val="clear" w:color="auto" w:fill="auto"/>
            <w:vAlign w:val="center"/>
          </w:tcPr>
          <w:p w14:paraId="3173D3E9" w14:textId="5FC27AAA"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Ministerio de Energía y Minas</w:t>
            </w:r>
            <w:r w:rsidRPr="004153B1">
              <w:rPr>
                <w:rFonts w:ascii="Arial Nova Cond Light" w:eastAsia="Times New Roman" w:hAnsi="Arial Nova Cond Light" w:cs="Segoe UI"/>
                <w:color w:val="000000" w:themeColor="text1"/>
                <w:sz w:val="18"/>
                <w:szCs w:val="18"/>
              </w:rPr>
              <w:t> </w:t>
            </w:r>
          </w:p>
        </w:tc>
        <w:tc>
          <w:tcPr>
            <w:tcW w:w="1151" w:type="dxa"/>
            <w:tcBorders>
              <w:top w:val="single" w:sz="6" w:space="0" w:color="auto"/>
              <w:left w:val="single" w:sz="6" w:space="0" w:color="auto"/>
              <w:bottom w:val="single" w:sz="6" w:space="0" w:color="auto"/>
              <w:right w:val="single" w:sz="6" w:space="0" w:color="auto"/>
            </w:tcBorders>
            <w:shd w:val="clear" w:color="auto" w:fill="auto"/>
            <w:vAlign w:val="center"/>
          </w:tcPr>
          <w:p w14:paraId="43956663" w14:textId="42E8A6A5"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Energía y Minas</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center"/>
          </w:tcPr>
          <w:p w14:paraId="5585CE83" w14:textId="724DEE71"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Gobierno Nacional</w:t>
            </w:r>
            <w:r w:rsidRPr="004153B1">
              <w:rPr>
                <w:rFonts w:ascii="Arial Nova Cond Light" w:eastAsia="Times New Roman" w:hAnsi="Arial Nova Cond Light" w:cs="Segoe UI"/>
                <w:color w:val="000000" w:themeColor="text1"/>
                <w:sz w:val="18"/>
                <w:szCs w:val="18"/>
              </w:rPr>
              <w:t>  </w:t>
            </w:r>
          </w:p>
        </w:tc>
      </w:tr>
      <w:tr w:rsidR="00F93914" w:rsidRPr="000140EA" w14:paraId="1C529092" w14:textId="77777777" w:rsidTr="00223115">
        <w:trPr>
          <w:trHeight w:val="476"/>
        </w:trPr>
        <w:tc>
          <w:tcPr>
            <w:tcW w:w="507" w:type="dxa"/>
            <w:vMerge/>
            <w:tcBorders>
              <w:left w:val="single" w:sz="6" w:space="0" w:color="auto"/>
              <w:right w:val="single" w:sz="6" w:space="0" w:color="auto"/>
            </w:tcBorders>
            <w:shd w:val="clear" w:color="auto" w:fill="auto"/>
          </w:tcPr>
          <w:p w14:paraId="17C5A4F2" w14:textId="77777777" w:rsidR="00F93914" w:rsidRPr="004153B1" w:rsidRDefault="00F93914" w:rsidP="00F93914">
            <w:pPr>
              <w:jc w:val="center"/>
              <w:textAlignment w:val="baseline"/>
              <w:rPr>
                <w:rFonts w:ascii="Arial Nova Cond Light" w:eastAsia="Times New Roman" w:hAnsi="Arial Nova Cond Light" w:cs="Segoe UI"/>
                <w:color w:val="000000" w:themeColor="text1"/>
                <w:sz w:val="16"/>
                <w:szCs w:val="16"/>
              </w:rPr>
            </w:pPr>
          </w:p>
        </w:tc>
        <w:tc>
          <w:tcPr>
            <w:tcW w:w="1761" w:type="dxa"/>
            <w:vMerge/>
            <w:tcBorders>
              <w:left w:val="single" w:sz="6" w:space="0" w:color="auto"/>
              <w:right w:val="single" w:sz="6" w:space="0" w:color="auto"/>
            </w:tcBorders>
            <w:shd w:val="clear" w:color="auto" w:fill="auto"/>
          </w:tcPr>
          <w:p w14:paraId="14559762" w14:textId="77777777" w:rsidR="00F93914" w:rsidRPr="004153B1" w:rsidRDefault="00F93914" w:rsidP="00F93914">
            <w:pPr>
              <w:textAlignment w:val="baseline"/>
              <w:rPr>
                <w:rFonts w:ascii="Arial Nova Cond Light" w:eastAsia="Calibri" w:hAnsi="Arial Nova Cond Light" w:cstheme="minorHAnsi"/>
                <w:bCs/>
                <w:color w:val="000000" w:themeColor="text1"/>
                <w:sz w:val="16"/>
                <w:szCs w:val="16"/>
              </w:rPr>
            </w:pPr>
          </w:p>
        </w:tc>
        <w:tc>
          <w:tcPr>
            <w:tcW w:w="1805" w:type="dxa"/>
            <w:vMerge/>
            <w:tcBorders>
              <w:left w:val="single" w:sz="6" w:space="0" w:color="auto"/>
              <w:right w:val="single" w:sz="6" w:space="0" w:color="auto"/>
            </w:tcBorders>
            <w:shd w:val="clear" w:color="auto" w:fill="auto"/>
          </w:tcPr>
          <w:p w14:paraId="329D384F" w14:textId="77777777" w:rsidR="00F93914" w:rsidRPr="004153B1" w:rsidRDefault="00F93914" w:rsidP="00F93914">
            <w:pPr>
              <w:textAlignment w:val="baseline"/>
              <w:rPr>
                <w:rFonts w:ascii="Arial Nova Cond Light" w:eastAsia="Times New Roman" w:hAnsi="Arial Nova Cond Light" w:cs="Segoe UI"/>
                <w:color w:val="000000" w:themeColor="text1"/>
                <w:sz w:val="16"/>
                <w:szCs w:val="16"/>
              </w:rPr>
            </w:pPr>
          </w:p>
        </w:tc>
        <w:tc>
          <w:tcPr>
            <w:tcW w:w="2023" w:type="dxa"/>
            <w:tcBorders>
              <w:top w:val="single" w:sz="6" w:space="0" w:color="auto"/>
              <w:left w:val="single" w:sz="6" w:space="0" w:color="auto"/>
              <w:bottom w:val="single" w:sz="6" w:space="0" w:color="auto"/>
              <w:right w:val="single" w:sz="6" w:space="0" w:color="auto"/>
            </w:tcBorders>
            <w:shd w:val="clear" w:color="auto" w:fill="auto"/>
            <w:vAlign w:val="center"/>
          </w:tcPr>
          <w:p w14:paraId="548600E5" w14:textId="32C15179" w:rsidR="00F93914" w:rsidRPr="004153B1" w:rsidRDefault="00F93914" w:rsidP="00F93914">
            <w:pPr>
              <w:spacing w:after="0"/>
              <w:ind w:right="189"/>
              <w:textAlignment w:val="baseline"/>
              <w:rPr>
                <w:rFonts w:ascii="Arial Nova Cond Light" w:hAnsi="Arial Nova Cond Light" w:cstheme="minorHAnsi"/>
                <w:b/>
                <w:bCs/>
                <w:color w:val="000000" w:themeColor="text1"/>
                <w:sz w:val="16"/>
                <w:szCs w:val="16"/>
              </w:rPr>
            </w:pPr>
            <w:r w:rsidRPr="004153B1">
              <w:rPr>
                <w:rFonts w:ascii="Arial Nova Cond Light" w:hAnsi="Arial Nova Cond Light" w:cstheme="minorHAnsi"/>
                <w:b/>
                <w:bCs/>
                <w:color w:val="000000" w:themeColor="text1"/>
                <w:sz w:val="16"/>
                <w:szCs w:val="16"/>
              </w:rPr>
              <w:t xml:space="preserve">AO_3 </w:t>
            </w:r>
            <w:r w:rsidRPr="004153B1">
              <w:rPr>
                <w:rFonts w:ascii="Arial Nova Cond Light" w:hAnsi="Arial Nova Cond Light" w:cstheme="minorHAnsi"/>
                <w:color w:val="000000" w:themeColor="text1"/>
                <w:sz w:val="16"/>
                <w:szCs w:val="16"/>
              </w:rPr>
              <w:t>Desarrollo de documentos normativos</w:t>
            </w:r>
          </w:p>
        </w:tc>
        <w:tc>
          <w:tcPr>
            <w:tcW w:w="1075" w:type="dxa"/>
            <w:tcBorders>
              <w:top w:val="single" w:sz="6" w:space="0" w:color="auto"/>
              <w:left w:val="single" w:sz="6" w:space="0" w:color="auto"/>
              <w:bottom w:val="single" w:sz="6" w:space="0" w:color="auto"/>
              <w:right w:val="single" w:sz="6" w:space="0" w:color="auto"/>
            </w:tcBorders>
            <w:shd w:val="clear" w:color="auto" w:fill="auto"/>
            <w:vAlign w:val="center"/>
          </w:tcPr>
          <w:p w14:paraId="33DD34FF" w14:textId="3D5F6281" w:rsidR="00F93914" w:rsidRPr="004153B1" w:rsidRDefault="00F93914" w:rsidP="00F93914">
            <w:pPr>
              <w:spacing w:after="0"/>
              <w:jc w:val="center"/>
              <w:textAlignment w:val="baseline"/>
              <w:rPr>
                <w:rFonts w:ascii="Arial Nova Cond Light" w:hAnsi="Arial Nova Cond Light" w:cstheme="minorHAnsi"/>
                <w:color w:val="000000" w:themeColor="text1"/>
                <w:sz w:val="16"/>
                <w:szCs w:val="16"/>
              </w:rPr>
            </w:pPr>
            <w:r w:rsidRPr="004153B1">
              <w:rPr>
                <w:rFonts w:ascii="Arial Nova Cond Light" w:hAnsi="Arial Nova Cond Light" w:cstheme="minorHAnsi"/>
                <w:color w:val="000000" w:themeColor="text1"/>
                <w:sz w:val="16"/>
                <w:szCs w:val="16"/>
              </w:rPr>
              <w:t>Número de documentos normativos desarrollados</w:t>
            </w:r>
          </w:p>
        </w:tc>
        <w:tc>
          <w:tcPr>
            <w:tcW w:w="1445" w:type="dxa"/>
            <w:tcBorders>
              <w:top w:val="single" w:sz="6" w:space="0" w:color="auto"/>
              <w:left w:val="single" w:sz="6" w:space="0" w:color="auto"/>
              <w:bottom w:val="single" w:sz="6" w:space="0" w:color="auto"/>
              <w:right w:val="single" w:sz="6" w:space="0" w:color="auto"/>
            </w:tcBorders>
            <w:shd w:val="clear" w:color="auto" w:fill="auto"/>
            <w:vAlign w:val="center"/>
          </w:tcPr>
          <w:p w14:paraId="4846F261" w14:textId="0F52B6A6" w:rsidR="00F93914" w:rsidRPr="004153B1" w:rsidRDefault="00F93914" w:rsidP="00F93914">
            <w:pPr>
              <w:spacing w:after="0"/>
              <w:jc w:val="center"/>
              <w:textAlignment w:val="baseline"/>
              <w:rPr>
                <w:rFonts w:ascii="Arial Nova Cond Light" w:hAnsi="Arial Nova Cond Light" w:cstheme="minorHAnsi"/>
                <w:color w:val="000000" w:themeColor="text1"/>
                <w:sz w:val="16"/>
                <w:szCs w:val="16"/>
              </w:rPr>
            </w:pPr>
            <w:r w:rsidRPr="004153B1">
              <w:rPr>
                <w:rFonts w:ascii="Arial Nova Cond Light" w:hAnsi="Arial Nova Cond Light" w:cstheme="minorHAnsi"/>
                <w:color w:val="000000" w:themeColor="text1"/>
                <w:sz w:val="16"/>
                <w:szCs w:val="16"/>
              </w:rPr>
              <w:t>Dirección General de Eficiencia Energética</w:t>
            </w:r>
            <w:r w:rsidRPr="004153B1">
              <w:rPr>
                <w:rFonts w:ascii="Arial Nova Cond Light" w:eastAsia="Times New Roman" w:hAnsi="Arial Nova Cond Light" w:cs="Segoe UI"/>
                <w:color w:val="000000" w:themeColor="text1"/>
                <w:sz w:val="18"/>
                <w:szCs w:val="18"/>
              </w:rPr>
              <w:t> </w:t>
            </w:r>
          </w:p>
        </w:tc>
        <w:tc>
          <w:tcPr>
            <w:tcW w:w="1189" w:type="dxa"/>
            <w:tcBorders>
              <w:top w:val="single" w:sz="6" w:space="0" w:color="auto"/>
              <w:left w:val="single" w:sz="6" w:space="0" w:color="auto"/>
              <w:bottom w:val="single" w:sz="6" w:space="0" w:color="auto"/>
              <w:right w:val="single" w:sz="6" w:space="0" w:color="auto"/>
            </w:tcBorders>
            <w:shd w:val="clear" w:color="auto" w:fill="auto"/>
            <w:vAlign w:val="center"/>
          </w:tcPr>
          <w:p w14:paraId="64CD419D" w14:textId="7335B23A" w:rsidR="00F93914" w:rsidRPr="004153B1" w:rsidRDefault="00F93914" w:rsidP="00F93914">
            <w:pPr>
              <w:spacing w:after="0"/>
              <w:jc w:val="center"/>
              <w:textAlignment w:val="baseline"/>
              <w:rPr>
                <w:rFonts w:ascii="Arial Nova Cond Light" w:hAnsi="Arial Nova Cond Light" w:cstheme="minorHAnsi"/>
                <w:color w:val="000000" w:themeColor="text1"/>
                <w:sz w:val="16"/>
                <w:szCs w:val="16"/>
              </w:rPr>
            </w:pPr>
            <w:r w:rsidRPr="004153B1">
              <w:rPr>
                <w:rFonts w:ascii="Arial Nova Cond Light" w:hAnsi="Arial Nova Cond Light" w:cstheme="minorHAnsi"/>
                <w:color w:val="000000" w:themeColor="text1"/>
                <w:sz w:val="16"/>
                <w:szCs w:val="16"/>
              </w:rPr>
              <w:t>Dirección General de Eficiencia Energética</w:t>
            </w:r>
            <w:r w:rsidRPr="004153B1">
              <w:rPr>
                <w:rFonts w:ascii="Arial Nova Cond Light" w:eastAsia="Times New Roman" w:hAnsi="Arial Nova Cond Light" w:cs="Segoe UI"/>
                <w:color w:val="000000" w:themeColor="text1"/>
                <w:sz w:val="18"/>
                <w:szCs w:val="18"/>
              </w:rPr>
              <w:t> </w:t>
            </w:r>
          </w:p>
        </w:tc>
        <w:tc>
          <w:tcPr>
            <w:tcW w:w="1023" w:type="dxa"/>
            <w:tcBorders>
              <w:top w:val="single" w:sz="6" w:space="0" w:color="auto"/>
              <w:left w:val="single" w:sz="6" w:space="0" w:color="auto"/>
              <w:bottom w:val="single" w:sz="6" w:space="0" w:color="auto"/>
              <w:right w:val="single" w:sz="6" w:space="0" w:color="auto"/>
            </w:tcBorders>
            <w:shd w:val="clear" w:color="auto" w:fill="auto"/>
            <w:vAlign w:val="center"/>
          </w:tcPr>
          <w:p w14:paraId="315AFDBA" w14:textId="6E03568D"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Ministerio de Energía y Minas</w:t>
            </w:r>
            <w:r w:rsidRPr="004153B1">
              <w:rPr>
                <w:rFonts w:ascii="Arial Nova Cond Light" w:eastAsia="Times New Roman" w:hAnsi="Arial Nova Cond Light" w:cs="Segoe UI"/>
                <w:color w:val="000000" w:themeColor="text1"/>
                <w:sz w:val="18"/>
                <w:szCs w:val="18"/>
              </w:rPr>
              <w:t> </w:t>
            </w:r>
          </w:p>
        </w:tc>
        <w:tc>
          <w:tcPr>
            <w:tcW w:w="1151" w:type="dxa"/>
            <w:tcBorders>
              <w:top w:val="single" w:sz="6" w:space="0" w:color="auto"/>
              <w:left w:val="single" w:sz="6" w:space="0" w:color="auto"/>
              <w:bottom w:val="single" w:sz="6" w:space="0" w:color="auto"/>
              <w:right w:val="single" w:sz="6" w:space="0" w:color="auto"/>
            </w:tcBorders>
            <w:shd w:val="clear" w:color="auto" w:fill="auto"/>
            <w:vAlign w:val="center"/>
          </w:tcPr>
          <w:p w14:paraId="0AC48C4F" w14:textId="111C4641"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Energía y Minas</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center"/>
          </w:tcPr>
          <w:p w14:paraId="31476DF8" w14:textId="04BFD5CD"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Gobierno Nacional</w:t>
            </w:r>
            <w:r w:rsidRPr="004153B1">
              <w:rPr>
                <w:rFonts w:ascii="Arial Nova Cond Light" w:eastAsia="Times New Roman" w:hAnsi="Arial Nova Cond Light" w:cs="Segoe UI"/>
                <w:color w:val="000000" w:themeColor="text1"/>
                <w:sz w:val="18"/>
                <w:szCs w:val="18"/>
              </w:rPr>
              <w:t>  </w:t>
            </w:r>
          </w:p>
        </w:tc>
      </w:tr>
      <w:tr w:rsidR="00F93914" w:rsidRPr="000140EA" w14:paraId="439954CF" w14:textId="77777777" w:rsidTr="00223115">
        <w:trPr>
          <w:trHeight w:val="476"/>
        </w:trPr>
        <w:tc>
          <w:tcPr>
            <w:tcW w:w="507" w:type="dxa"/>
            <w:vMerge/>
            <w:tcBorders>
              <w:left w:val="single" w:sz="6" w:space="0" w:color="auto"/>
              <w:right w:val="single" w:sz="6" w:space="0" w:color="auto"/>
            </w:tcBorders>
            <w:shd w:val="clear" w:color="auto" w:fill="auto"/>
          </w:tcPr>
          <w:p w14:paraId="50C7B8E1" w14:textId="77777777" w:rsidR="00F93914" w:rsidRPr="004153B1" w:rsidRDefault="00F93914" w:rsidP="00F93914">
            <w:pPr>
              <w:jc w:val="center"/>
              <w:textAlignment w:val="baseline"/>
              <w:rPr>
                <w:rFonts w:ascii="Arial Nova Cond Light" w:eastAsia="Times New Roman" w:hAnsi="Arial Nova Cond Light" w:cs="Segoe UI"/>
                <w:color w:val="000000" w:themeColor="text1"/>
                <w:sz w:val="16"/>
                <w:szCs w:val="16"/>
              </w:rPr>
            </w:pPr>
          </w:p>
        </w:tc>
        <w:tc>
          <w:tcPr>
            <w:tcW w:w="1761" w:type="dxa"/>
            <w:vMerge/>
            <w:tcBorders>
              <w:left w:val="single" w:sz="6" w:space="0" w:color="auto"/>
              <w:right w:val="single" w:sz="6" w:space="0" w:color="auto"/>
            </w:tcBorders>
            <w:shd w:val="clear" w:color="auto" w:fill="auto"/>
          </w:tcPr>
          <w:p w14:paraId="190C5F51" w14:textId="77777777" w:rsidR="00F93914" w:rsidRPr="004153B1" w:rsidRDefault="00F93914" w:rsidP="00F93914">
            <w:pPr>
              <w:textAlignment w:val="baseline"/>
              <w:rPr>
                <w:rFonts w:ascii="Arial Nova Cond Light" w:eastAsia="Calibri" w:hAnsi="Arial Nova Cond Light" w:cstheme="minorHAnsi"/>
                <w:bCs/>
                <w:color w:val="000000" w:themeColor="text1"/>
                <w:sz w:val="16"/>
                <w:szCs w:val="16"/>
              </w:rPr>
            </w:pPr>
          </w:p>
        </w:tc>
        <w:tc>
          <w:tcPr>
            <w:tcW w:w="1805" w:type="dxa"/>
            <w:vMerge/>
            <w:tcBorders>
              <w:left w:val="single" w:sz="6" w:space="0" w:color="auto"/>
              <w:right w:val="single" w:sz="6" w:space="0" w:color="auto"/>
            </w:tcBorders>
            <w:shd w:val="clear" w:color="auto" w:fill="auto"/>
          </w:tcPr>
          <w:p w14:paraId="0AB15629" w14:textId="77777777" w:rsidR="00F93914" w:rsidRPr="004153B1" w:rsidRDefault="00F93914" w:rsidP="00F93914">
            <w:pPr>
              <w:textAlignment w:val="baseline"/>
              <w:rPr>
                <w:rFonts w:ascii="Arial Nova Cond Light" w:eastAsia="Times New Roman" w:hAnsi="Arial Nova Cond Light" w:cs="Segoe UI"/>
                <w:color w:val="000000" w:themeColor="text1"/>
                <w:sz w:val="16"/>
                <w:szCs w:val="16"/>
              </w:rPr>
            </w:pPr>
          </w:p>
        </w:tc>
        <w:tc>
          <w:tcPr>
            <w:tcW w:w="2023" w:type="dxa"/>
            <w:tcBorders>
              <w:top w:val="single" w:sz="6" w:space="0" w:color="auto"/>
              <w:left w:val="single" w:sz="6" w:space="0" w:color="auto"/>
              <w:bottom w:val="single" w:sz="6" w:space="0" w:color="auto"/>
              <w:right w:val="single" w:sz="6" w:space="0" w:color="auto"/>
            </w:tcBorders>
            <w:shd w:val="clear" w:color="auto" w:fill="auto"/>
            <w:vAlign w:val="center"/>
          </w:tcPr>
          <w:p w14:paraId="50430B0E" w14:textId="4E79D710" w:rsidR="00F93914" w:rsidRPr="004153B1" w:rsidRDefault="00F93914" w:rsidP="00F93914">
            <w:pPr>
              <w:spacing w:after="0"/>
              <w:ind w:right="189"/>
              <w:textAlignment w:val="baseline"/>
              <w:rPr>
                <w:rFonts w:ascii="Arial Nova Cond Light" w:hAnsi="Arial Nova Cond Light" w:cstheme="minorHAnsi"/>
                <w:b/>
                <w:bCs/>
                <w:color w:val="000000" w:themeColor="text1"/>
                <w:sz w:val="16"/>
                <w:szCs w:val="16"/>
              </w:rPr>
            </w:pPr>
            <w:r w:rsidRPr="004153B1">
              <w:rPr>
                <w:rFonts w:ascii="Arial Nova Cond Light" w:hAnsi="Arial Nova Cond Light" w:cstheme="minorHAnsi"/>
                <w:b/>
                <w:bCs/>
                <w:color w:val="000000" w:themeColor="text1"/>
                <w:sz w:val="16"/>
                <w:szCs w:val="16"/>
              </w:rPr>
              <w:t xml:space="preserve">AO_4 </w:t>
            </w:r>
            <w:r w:rsidRPr="004153B1">
              <w:rPr>
                <w:rFonts w:ascii="Arial Nova Cond Light" w:hAnsi="Arial Nova Cond Light" w:cstheme="minorHAnsi"/>
                <w:color w:val="000000" w:themeColor="text1"/>
                <w:sz w:val="16"/>
                <w:szCs w:val="16"/>
              </w:rPr>
              <w:t>Aprobación y Publicación oficial de lineamientos normativos</w:t>
            </w:r>
          </w:p>
        </w:tc>
        <w:tc>
          <w:tcPr>
            <w:tcW w:w="1075" w:type="dxa"/>
            <w:tcBorders>
              <w:top w:val="single" w:sz="6" w:space="0" w:color="auto"/>
              <w:left w:val="single" w:sz="6" w:space="0" w:color="auto"/>
              <w:bottom w:val="single" w:sz="6" w:space="0" w:color="auto"/>
              <w:right w:val="single" w:sz="6" w:space="0" w:color="auto"/>
            </w:tcBorders>
            <w:shd w:val="clear" w:color="auto" w:fill="auto"/>
            <w:vAlign w:val="center"/>
          </w:tcPr>
          <w:p w14:paraId="370BFFB6" w14:textId="333C667E" w:rsidR="00F93914" w:rsidRPr="004153B1" w:rsidRDefault="00F93914" w:rsidP="00F93914">
            <w:pPr>
              <w:spacing w:after="0"/>
              <w:jc w:val="center"/>
              <w:textAlignment w:val="baseline"/>
              <w:rPr>
                <w:rFonts w:ascii="Arial Nova Cond Light" w:hAnsi="Arial Nova Cond Light" w:cstheme="minorHAnsi"/>
                <w:color w:val="000000" w:themeColor="text1"/>
                <w:sz w:val="16"/>
                <w:szCs w:val="16"/>
              </w:rPr>
            </w:pPr>
            <w:r w:rsidRPr="004153B1">
              <w:rPr>
                <w:rFonts w:ascii="Arial Nova Cond Light" w:hAnsi="Arial Nova Cond Light" w:cstheme="minorHAnsi"/>
                <w:bCs/>
                <w:color w:val="000000" w:themeColor="text1"/>
                <w:sz w:val="16"/>
                <w:szCs w:val="16"/>
              </w:rPr>
              <w:t xml:space="preserve">Número de </w:t>
            </w:r>
            <w:r w:rsidRPr="004153B1">
              <w:rPr>
                <w:rFonts w:ascii="Arial Nova Cond Light" w:hAnsi="Arial Nova Cond Light" w:cstheme="minorHAnsi"/>
                <w:color w:val="000000" w:themeColor="text1"/>
                <w:sz w:val="16"/>
                <w:szCs w:val="16"/>
              </w:rPr>
              <w:t>lineamientos normativos aprobados y publicados</w:t>
            </w:r>
          </w:p>
        </w:tc>
        <w:tc>
          <w:tcPr>
            <w:tcW w:w="1445" w:type="dxa"/>
            <w:tcBorders>
              <w:top w:val="single" w:sz="6" w:space="0" w:color="auto"/>
              <w:left w:val="single" w:sz="6" w:space="0" w:color="auto"/>
              <w:bottom w:val="single" w:sz="6" w:space="0" w:color="auto"/>
              <w:right w:val="single" w:sz="6" w:space="0" w:color="auto"/>
            </w:tcBorders>
            <w:shd w:val="clear" w:color="auto" w:fill="auto"/>
            <w:vAlign w:val="center"/>
          </w:tcPr>
          <w:p w14:paraId="625DCAF9" w14:textId="2F34B5E8" w:rsidR="00F93914" w:rsidRPr="004153B1" w:rsidRDefault="00F93914" w:rsidP="00F93914">
            <w:pPr>
              <w:spacing w:after="0"/>
              <w:jc w:val="center"/>
              <w:textAlignment w:val="baseline"/>
              <w:rPr>
                <w:rFonts w:ascii="Arial Nova Cond Light" w:hAnsi="Arial Nova Cond Light" w:cstheme="minorHAnsi"/>
                <w:color w:val="000000" w:themeColor="text1"/>
                <w:sz w:val="16"/>
                <w:szCs w:val="16"/>
              </w:rPr>
            </w:pPr>
            <w:r w:rsidRPr="004153B1">
              <w:rPr>
                <w:rFonts w:ascii="Arial Nova Cond Light" w:hAnsi="Arial Nova Cond Light" w:cstheme="minorHAnsi"/>
                <w:color w:val="000000" w:themeColor="text1"/>
                <w:sz w:val="16"/>
                <w:szCs w:val="16"/>
              </w:rPr>
              <w:t>Dirección General de Eficiencia Energética</w:t>
            </w:r>
          </w:p>
        </w:tc>
        <w:tc>
          <w:tcPr>
            <w:tcW w:w="1189" w:type="dxa"/>
            <w:tcBorders>
              <w:top w:val="single" w:sz="6" w:space="0" w:color="auto"/>
              <w:left w:val="single" w:sz="6" w:space="0" w:color="auto"/>
              <w:bottom w:val="single" w:sz="6" w:space="0" w:color="auto"/>
              <w:right w:val="single" w:sz="6" w:space="0" w:color="auto"/>
            </w:tcBorders>
            <w:shd w:val="clear" w:color="auto" w:fill="auto"/>
            <w:vAlign w:val="center"/>
          </w:tcPr>
          <w:p w14:paraId="434094D7" w14:textId="14335FB9" w:rsidR="00F93914" w:rsidRPr="004153B1" w:rsidRDefault="00F93914" w:rsidP="00F93914">
            <w:pPr>
              <w:spacing w:after="0"/>
              <w:jc w:val="center"/>
              <w:textAlignment w:val="baseline"/>
              <w:rPr>
                <w:rFonts w:ascii="Arial Nova Cond Light" w:hAnsi="Arial Nova Cond Light" w:cstheme="minorHAnsi"/>
                <w:color w:val="000000" w:themeColor="text1"/>
                <w:sz w:val="16"/>
                <w:szCs w:val="16"/>
              </w:rPr>
            </w:pPr>
            <w:r w:rsidRPr="004153B1">
              <w:rPr>
                <w:rFonts w:ascii="Arial Nova Cond Light" w:hAnsi="Arial Nova Cond Light" w:cstheme="minorHAnsi"/>
                <w:color w:val="000000" w:themeColor="text1"/>
                <w:sz w:val="16"/>
                <w:szCs w:val="16"/>
              </w:rPr>
              <w:t>Dirección General de Eficiencia Energética</w:t>
            </w:r>
          </w:p>
        </w:tc>
        <w:tc>
          <w:tcPr>
            <w:tcW w:w="1023" w:type="dxa"/>
            <w:tcBorders>
              <w:top w:val="single" w:sz="6" w:space="0" w:color="auto"/>
              <w:left w:val="single" w:sz="6" w:space="0" w:color="auto"/>
              <w:bottom w:val="single" w:sz="6" w:space="0" w:color="auto"/>
              <w:right w:val="single" w:sz="6" w:space="0" w:color="auto"/>
            </w:tcBorders>
            <w:shd w:val="clear" w:color="auto" w:fill="auto"/>
            <w:vAlign w:val="center"/>
          </w:tcPr>
          <w:p w14:paraId="1F9AC28A" w14:textId="11EBF8E7"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 </w:t>
            </w:r>
            <w:r w:rsidRPr="004153B1">
              <w:rPr>
                <w:rFonts w:ascii="Arial Nova Cond Light" w:hAnsi="Arial Nova Cond Light" w:cstheme="minorHAnsi"/>
                <w:color w:val="000000" w:themeColor="text1"/>
                <w:sz w:val="16"/>
                <w:szCs w:val="16"/>
              </w:rPr>
              <w:t>Ministerio de Energía y Minas</w:t>
            </w:r>
          </w:p>
        </w:tc>
        <w:tc>
          <w:tcPr>
            <w:tcW w:w="1151" w:type="dxa"/>
            <w:tcBorders>
              <w:top w:val="single" w:sz="6" w:space="0" w:color="auto"/>
              <w:left w:val="single" w:sz="6" w:space="0" w:color="auto"/>
              <w:bottom w:val="single" w:sz="6" w:space="0" w:color="auto"/>
              <w:right w:val="single" w:sz="6" w:space="0" w:color="auto"/>
            </w:tcBorders>
            <w:shd w:val="clear" w:color="auto" w:fill="auto"/>
            <w:vAlign w:val="center"/>
          </w:tcPr>
          <w:p w14:paraId="0F25F816" w14:textId="24B86E57"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eastAsia="Times New Roman" w:hAnsi="Arial Nova Cond Light" w:cs="Segoe UI"/>
                <w:color w:val="000000" w:themeColor="text1"/>
                <w:sz w:val="18"/>
                <w:szCs w:val="18"/>
              </w:rPr>
              <w:t>Energía y Minas</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center"/>
          </w:tcPr>
          <w:p w14:paraId="3EAB1033" w14:textId="526DD0D4" w:rsidR="00F93914" w:rsidRPr="004153B1" w:rsidRDefault="00F93914" w:rsidP="00F93914">
            <w:pPr>
              <w:spacing w:after="0"/>
              <w:jc w:val="center"/>
              <w:textAlignment w:val="baseline"/>
              <w:rPr>
                <w:rFonts w:ascii="Arial Nova Cond Light" w:eastAsia="Times New Roman" w:hAnsi="Arial Nova Cond Light" w:cs="Segoe UI"/>
                <w:color w:val="000000" w:themeColor="text1"/>
                <w:sz w:val="18"/>
                <w:szCs w:val="18"/>
              </w:rPr>
            </w:pPr>
            <w:r w:rsidRPr="004153B1">
              <w:rPr>
                <w:rFonts w:ascii="Arial Nova Cond Light" w:hAnsi="Arial Nova Cond Light" w:cstheme="minorHAnsi"/>
                <w:color w:val="000000" w:themeColor="text1"/>
                <w:sz w:val="16"/>
                <w:szCs w:val="16"/>
              </w:rPr>
              <w:t>Gobierno Nacional</w:t>
            </w:r>
            <w:r w:rsidRPr="004153B1">
              <w:rPr>
                <w:rFonts w:ascii="Arial Nova Cond Light" w:eastAsia="Times New Roman" w:hAnsi="Arial Nova Cond Light" w:cs="Segoe UI"/>
                <w:color w:val="000000" w:themeColor="text1"/>
                <w:sz w:val="18"/>
                <w:szCs w:val="18"/>
              </w:rPr>
              <w:t> </w:t>
            </w:r>
          </w:p>
        </w:tc>
      </w:tr>
    </w:tbl>
    <w:p w14:paraId="69A3D1F4" w14:textId="77777777" w:rsidR="00C41D59" w:rsidRDefault="00C41D59" w:rsidP="00C41D59"/>
    <w:p w14:paraId="5D3F3D74" w14:textId="77777777" w:rsidR="00C41D59" w:rsidRDefault="00C41D59" w:rsidP="00C41D59"/>
    <w:p w14:paraId="1F9E41A2" w14:textId="77777777" w:rsidR="00C41D59" w:rsidRDefault="00C41D59" w:rsidP="00C41D59">
      <w:pPr>
        <w:spacing w:after="0"/>
        <w:rPr>
          <w:rFonts w:ascii="Arial Narrow" w:hAnsi="Arial Narrow" w:cstheme="minorHAnsi"/>
          <w:b/>
          <w:color w:val="000000" w:themeColor="text1"/>
        </w:rPr>
        <w:sectPr w:rsidR="00C41D59" w:rsidSect="00C41D59">
          <w:footerReference w:type="default" r:id="rId37"/>
          <w:pgSz w:w="16840" w:h="11907" w:orient="landscape" w:code="9"/>
          <w:pgMar w:top="709" w:right="1418" w:bottom="1701" w:left="1418" w:header="709" w:footer="709" w:gutter="0"/>
          <w:cols w:space="708"/>
          <w:docGrid w:linePitch="360"/>
        </w:sectPr>
      </w:pPr>
    </w:p>
    <w:p w14:paraId="4AA66EF2" w14:textId="77777777" w:rsidR="003A0F68" w:rsidRPr="003B16EC" w:rsidRDefault="003A0F68" w:rsidP="003A0F68">
      <w:pPr>
        <w:jc w:val="center"/>
        <w:rPr>
          <w:rFonts w:ascii="Arial Narrow" w:hAnsi="Arial Narrow"/>
          <w:b/>
          <w:sz w:val="28"/>
          <w:szCs w:val="28"/>
        </w:rPr>
      </w:pPr>
    </w:p>
    <w:tbl>
      <w:tblPr>
        <w:tblW w:w="9346" w:type="dxa"/>
        <w:tblCellMar>
          <w:left w:w="0" w:type="dxa"/>
          <w:right w:w="0" w:type="dxa"/>
        </w:tblCellMar>
        <w:tblLook w:val="04A0" w:firstRow="1" w:lastRow="0" w:firstColumn="1" w:lastColumn="0" w:noHBand="0" w:noVBand="1"/>
      </w:tblPr>
      <w:tblGrid>
        <w:gridCol w:w="2926"/>
        <w:gridCol w:w="2971"/>
        <w:gridCol w:w="3449"/>
      </w:tblGrid>
      <w:tr w:rsidR="003A0F68" w:rsidRPr="00BB72CC" w14:paraId="52B355FC" w14:textId="77777777" w:rsidTr="009436AC">
        <w:trPr>
          <w:trHeight w:val="60"/>
        </w:trPr>
        <w:tc>
          <w:tcPr>
            <w:tcW w:w="9346"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DFB09C9" w14:textId="2AC2E2A3" w:rsidR="003A0F68" w:rsidRPr="00BB72CC" w:rsidRDefault="003A0F68" w:rsidP="009436AC">
            <w:pPr>
              <w:spacing w:after="0"/>
              <w:jc w:val="center"/>
              <w:rPr>
                <w:rFonts w:ascii="Arial Nova Cond Light" w:hAnsi="Arial Nova Cond Light"/>
              </w:rPr>
            </w:pPr>
            <w:r w:rsidRPr="00BB72CC">
              <w:rPr>
                <w:rFonts w:ascii="Arial Nova Cond Light" w:hAnsi="Arial Nova Cond Light"/>
                <w:bCs/>
                <w:color w:val="FFFFFF" w:themeColor="background1"/>
              </w:rPr>
              <w:t xml:space="preserve">FICHA TECNICA DE SERVICIO </w:t>
            </w:r>
            <w:r>
              <w:rPr>
                <w:rFonts w:ascii="Arial Nova Cond Light" w:hAnsi="Arial Nova Cond Light"/>
                <w:bCs/>
                <w:color w:val="FFFFFF" w:themeColor="background1"/>
              </w:rPr>
              <w:t>15</w:t>
            </w:r>
          </w:p>
        </w:tc>
      </w:tr>
      <w:tr w:rsidR="003A0F68" w:rsidRPr="00BB72CC" w14:paraId="5C989C14" w14:textId="77777777" w:rsidTr="009436AC">
        <w:trPr>
          <w:trHeight w:val="38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4F68907" w14:textId="77777777" w:rsidR="003A0F68" w:rsidRPr="00BB72CC" w:rsidRDefault="003A0F68" w:rsidP="009436AC">
            <w:pPr>
              <w:spacing w:after="0"/>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Objetivo prioritario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F39B46" w14:textId="77777777" w:rsidR="003A0F68" w:rsidRPr="00BB72CC" w:rsidRDefault="003A0F68" w:rsidP="009436AC">
            <w:pPr>
              <w:spacing w:after="0"/>
              <w:rPr>
                <w:rFonts w:ascii="Arial Nova Cond Light" w:hAnsi="Arial Nova Cond Light"/>
                <w:sz w:val="20"/>
                <w:szCs w:val="20"/>
              </w:rPr>
            </w:pPr>
            <w:r w:rsidRPr="00BB72CC">
              <w:rPr>
                <w:rFonts w:ascii="Arial Nova Cond Light" w:eastAsia="Calibri" w:hAnsi="Arial Nova Cond Light" w:cstheme="minorHAnsi"/>
                <w:bCs/>
                <w:color w:val="000000" w:themeColor="text1"/>
                <w:sz w:val="20"/>
                <w:szCs w:val="20"/>
              </w:rPr>
              <w:t>OP1 Incrementar la calidad de los productos y servicios que las entidades del sector público y las empresas ofrecen al ciudadano</w:t>
            </w:r>
          </w:p>
        </w:tc>
      </w:tr>
      <w:tr w:rsidR="003A0F68" w:rsidRPr="00BB72CC" w14:paraId="6D62C75E" w14:textId="77777777" w:rsidTr="009436AC">
        <w:trPr>
          <w:trHeight w:val="51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5A88853" w14:textId="77777777" w:rsidR="003A0F68" w:rsidRPr="00BB72CC" w:rsidRDefault="003A0F68" w:rsidP="009436AC">
            <w:pPr>
              <w:spacing w:after="0"/>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Lineamiento de la política</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D82C8EC" w14:textId="77777777" w:rsidR="003A0F68" w:rsidRPr="00BB72CC" w:rsidRDefault="003A0F68" w:rsidP="009436AC">
            <w:pPr>
              <w:pStyle w:val="Prrafodelista"/>
              <w:pBdr>
                <w:top w:val="nil"/>
                <w:left w:val="nil"/>
                <w:bottom w:val="nil"/>
                <w:right w:val="nil"/>
                <w:between w:val="nil"/>
              </w:pBdr>
              <w:spacing w:after="0"/>
              <w:ind w:left="0"/>
              <w:rPr>
                <w:rFonts w:ascii="Arial Nova Cond Light" w:hAnsi="Arial Nova Cond Light" w:cstheme="minorHAnsi"/>
                <w:bCs/>
                <w:color w:val="FF0000"/>
                <w:sz w:val="20"/>
                <w:szCs w:val="20"/>
              </w:rPr>
            </w:pPr>
            <w:r w:rsidRPr="00BB72CC">
              <w:rPr>
                <w:rFonts w:ascii="Arial Nova Cond Light" w:eastAsia="Calibri" w:hAnsi="Arial Nova Cond Light" w:cstheme="minorHAnsi"/>
                <w:bCs/>
                <w:color w:val="000000" w:themeColor="text1"/>
                <w:sz w:val="20"/>
                <w:szCs w:val="20"/>
              </w:rPr>
              <w:t>L.1.1. Incrementar el uso de estándares de calidad en los bienes y servicios que brindan las entidades públicas.</w:t>
            </w:r>
          </w:p>
        </w:tc>
      </w:tr>
      <w:tr w:rsidR="003A0F68" w:rsidRPr="00BB72CC" w14:paraId="38A91FDA" w14:textId="77777777" w:rsidTr="009436AC">
        <w:trPr>
          <w:trHeight w:val="5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18765DA" w14:textId="77777777" w:rsidR="003A0F68" w:rsidRPr="00BB72CC" w:rsidRDefault="003A0F68" w:rsidP="009436AC">
            <w:pPr>
              <w:spacing w:after="0"/>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Nombre del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5B03AF" w14:textId="2A7977B7" w:rsidR="003A0F68" w:rsidRPr="00BB72CC" w:rsidRDefault="003A0F68" w:rsidP="009436AC">
            <w:pPr>
              <w:spacing w:after="0"/>
              <w:rPr>
                <w:rFonts w:ascii="Arial Nova Cond Light" w:hAnsi="Arial Nova Cond Light" w:cstheme="minorHAnsi"/>
                <w:bCs/>
                <w:sz w:val="20"/>
                <w:szCs w:val="20"/>
              </w:rPr>
            </w:pPr>
            <w:r>
              <w:rPr>
                <w:rFonts w:ascii="Arial Nova Cond Light" w:hAnsi="Arial Nova Cond Light" w:cstheme="minorHAnsi"/>
                <w:bCs/>
                <w:sz w:val="20"/>
                <w:szCs w:val="20"/>
              </w:rPr>
              <w:t xml:space="preserve">15. </w:t>
            </w:r>
            <w:r w:rsidRPr="00BB72CC">
              <w:rPr>
                <w:rFonts w:ascii="Arial Nova Cond Light" w:hAnsi="Arial Nova Cond Light" w:cstheme="minorHAnsi"/>
                <w:bCs/>
                <w:sz w:val="20"/>
                <w:szCs w:val="20"/>
              </w:rPr>
              <w:t>SERVICIO DE ATENCIÓN DE DENUNCIAS LABORALES POR MÓDULO GESTIÓN DE CUMPLIMIENTO CON SOPORTE DE NORMAS TÉCNICAS</w:t>
            </w:r>
          </w:p>
        </w:tc>
      </w:tr>
      <w:tr w:rsidR="003A0F68" w:rsidRPr="00BB72CC" w14:paraId="1F08FC5B" w14:textId="77777777" w:rsidTr="009436AC">
        <w:trPr>
          <w:trHeight w:val="5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4B37B3E1" w14:textId="77777777" w:rsidR="003A0F68" w:rsidRPr="00BB72CC" w:rsidRDefault="003A0F68" w:rsidP="009436AC">
            <w:pPr>
              <w:spacing w:after="0"/>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2FC95BB" w14:textId="77777777" w:rsidR="003A0F68" w:rsidRDefault="003A0F68" w:rsidP="009436AC">
            <w:pPr>
              <w:spacing w:after="0"/>
              <w:rPr>
                <w:rFonts w:ascii="Arial Nova Cond Light" w:hAnsi="Arial Nova Cond Light" w:cstheme="minorHAnsi"/>
                <w:bCs/>
                <w:sz w:val="20"/>
                <w:szCs w:val="20"/>
              </w:rPr>
            </w:pPr>
            <w:r w:rsidRPr="00F05640">
              <w:rPr>
                <w:rFonts w:ascii="Arial Nova Cond Light" w:hAnsi="Arial Nova Cond Light"/>
                <w:sz w:val="20"/>
                <w:szCs w:val="20"/>
              </w:rPr>
              <w:t>Mejorado</w:t>
            </w:r>
          </w:p>
        </w:tc>
      </w:tr>
      <w:tr w:rsidR="003A0F68" w:rsidRPr="00BB72CC" w14:paraId="22907382" w14:textId="77777777" w:rsidTr="009436AC">
        <w:trPr>
          <w:trHeight w:val="5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36C5E53C" w14:textId="77777777" w:rsidR="003A0F68" w:rsidRPr="00BB72CC" w:rsidRDefault="003A0F68" w:rsidP="009436AC">
            <w:pPr>
              <w:spacing w:after="0"/>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F7EEC9" w14:textId="77777777" w:rsidR="003A0F68" w:rsidRDefault="003A0F68" w:rsidP="009436AC">
            <w:pPr>
              <w:spacing w:after="0"/>
              <w:rPr>
                <w:rFonts w:ascii="Arial Nova Cond Light" w:hAnsi="Arial Nova Cond Light" w:cstheme="minorHAnsi"/>
                <w:bCs/>
                <w:sz w:val="20"/>
                <w:szCs w:val="20"/>
              </w:rPr>
            </w:pPr>
            <w:r w:rsidRPr="00F05640">
              <w:rPr>
                <w:rFonts w:ascii="Arial Nova Cond Light" w:hAnsi="Arial Nova Cond Light"/>
                <w:sz w:val="20"/>
                <w:szCs w:val="20"/>
              </w:rPr>
              <w:t xml:space="preserve">Competencias </w:t>
            </w:r>
            <w:r>
              <w:rPr>
                <w:rFonts w:ascii="Arial Nova Cond Light" w:hAnsi="Arial Nova Cond Light"/>
                <w:sz w:val="20"/>
                <w:szCs w:val="20"/>
              </w:rPr>
              <w:t>compartidas</w:t>
            </w:r>
          </w:p>
        </w:tc>
      </w:tr>
      <w:tr w:rsidR="003A0F68" w:rsidRPr="00BB72CC" w14:paraId="1D53254F" w14:textId="77777777" w:rsidTr="009436AC">
        <w:trPr>
          <w:trHeight w:val="74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AABF794" w14:textId="77777777" w:rsidR="003A0F68" w:rsidRPr="00BB72CC" w:rsidRDefault="003A0F68" w:rsidP="009436AC">
            <w:pPr>
              <w:spacing w:after="0"/>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Descripción del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245A8D4" w14:textId="77777777" w:rsidR="003A0F68" w:rsidRPr="00BB72CC" w:rsidRDefault="003A0F68" w:rsidP="009436AC">
            <w:pPr>
              <w:spacing w:after="0"/>
              <w:jc w:val="both"/>
              <w:rPr>
                <w:rFonts w:ascii="Arial Nova Cond Light" w:hAnsi="Arial Nova Cond Light" w:cstheme="minorHAnsi"/>
                <w:bCs/>
                <w:sz w:val="20"/>
                <w:szCs w:val="20"/>
              </w:rPr>
            </w:pPr>
            <w:r w:rsidRPr="00BB72CC">
              <w:rPr>
                <w:rFonts w:ascii="Arial Nova Cond Light" w:hAnsi="Arial Nova Cond Light" w:cstheme="minorHAnsi"/>
                <w:bCs/>
                <w:sz w:val="20"/>
                <w:szCs w:val="20"/>
              </w:rPr>
              <w:t xml:space="preserve">Consiste en verificar el cumplimiento de la normativa laboral a través del servicio de atención con el Módulo de Gestión de Cumplimiento (MGC), modelo de atención que utiliza el Sistema Informático de Inspección del Trabajo (SIIT) y la casilla electrónica como medio de interacción con el administrado de forma bidireccional para la notificación y recojo de documentación, entre otras funcionalidades.  </w:t>
            </w:r>
          </w:p>
          <w:p w14:paraId="556AB278" w14:textId="77777777" w:rsidR="003A0F68" w:rsidRPr="00BB72CC" w:rsidRDefault="003A0F68" w:rsidP="009436AC">
            <w:pPr>
              <w:spacing w:after="0"/>
              <w:jc w:val="both"/>
              <w:rPr>
                <w:rFonts w:ascii="Arial Nova Cond Light" w:hAnsi="Arial Nova Cond Light" w:cstheme="minorHAnsi"/>
                <w:bCs/>
                <w:sz w:val="20"/>
                <w:szCs w:val="20"/>
              </w:rPr>
            </w:pPr>
            <w:r w:rsidRPr="00BB72CC">
              <w:rPr>
                <w:rFonts w:ascii="Arial Nova Cond Light" w:hAnsi="Arial Nova Cond Light" w:cstheme="minorHAnsi"/>
                <w:bCs/>
                <w:sz w:val="20"/>
                <w:szCs w:val="20"/>
              </w:rPr>
              <w:t xml:space="preserve">Mediante el MGC se realiza la verificación de los hechos denunciados, siempre y cuando exista verosimilitud en los hechos denunciados, sean materias o presuntas infracciones subsanables; así como, no se traten de la vulneración de derechos fundamentales, o de situaciones o hechos que puedan poner en riesgo la vida o la seguridad y salud del denunciante o de las personas involucradas, o exista o se pueda establecer un peligro o riesgo mayor de afectación a los derechos de dichas personas durante la tramitación de la gestión del cumplimiento. </w:t>
            </w:r>
          </w:p>
          <w:p w14:paraId="794D7D2F" w14:textId="77777777" w:rsidR="003A0F68" w:rsidRPr="00BB72CC" w:rsidRDefault="003A0F68" w:rsidP="009436AC">
            <w:pPr>
              <w:spacing w:after="0"/>
              <w:jc w:val="both"/>
              <w:rPr>
                <w:rFonts w:ascii="Arial Nova Cond Light" w:hAnsi="Arial Nova Cond Light" w:cstheme="minorHAnsi"/>
                <w:bCs/>
                <w:sz w:val="20"/>
                <w:szCs w:val="20"/>
              </w:rPr>
            </w:pPr>
            <w:r w:rsidRPr="00BB72CC">
              <w:rPr>
                <w:rFonts w:ascii="Arial Nova Cond Light" w:hAnsi="Arial Nova Cond Light" w:cstheme="minorHAnsi"/>
                <w:bCs/>
                <w:sz w:val="20"/>
                <w:szCs w:val="20"/>
              </w:rPr>
              <w:t xml:space="preserve">Este servicio es parte de las de las Acciones Previas, que son diligencias preliminares (gestión de cumplimiento, fiscalización de cumplimiento) de las actuaciones inspectoras de investigación y comprobatoria orientadas al cumplimiento de la normativa sociolaboral y de seguridad y salud en el trabajo. </w:t>
            </w:r>
          </w:p>
          <w:p w14:paraId="2CC85AE1" w14:textId="77777777" w:rsidR="003A0F68" w:rsidRPr="00BB72CC" w:rsidRDefault="003A0F68" w:rsidP="009436AC">
            <w:pPr>
              <w:spacing w:after="0"/>
              <w:jc w:val="both"/>
              <w:rPr>
                <w:rFonts w:ascii="Arial Nova Cond Light" w:hAnsi="Arial Nova Cond Light" w:cstheme="minorHAnsi"/>
                <w:bCs/>
                <w:sz w:val="20"/>
                <w:szCs w:val="20"/>
              </w:rPr>
            </w:pPr>
            <w:r w:rsidRPr="00BB72CC">
              <w:rPr>
                <w:rFonts w:ascii="Arial Nova Cond Light" w:hAnsi="Arial Nova Cond Light" w:cstheme="minorHAnsi"/>
                <w:bCs/>
                <w:sz w:val="20"/>
                <w:szCs w:val="20"/>
              </w:rPr>
              <w:t>El estándar del servicio es de fiabilidad porque el servicio debe ser entregado sin errores, cumpliendo el procedimiento establecido a nivel nacional. Además, del estándar de temporalidad puesto que, la atención de las denuncias laborales, se atienden en plazo máximo de 17 días hábiles.</w:t>
            </w:r>
          </w:p>
        </w:tc>
      </w:tr>
      <w:tr w:rsidR="003A0F68" w:rsidRPr="00BB72CC" w14:paraId="64269B92" w14:textId="77777777" w:rsidTr="009436AC">
        <w:trPr>
          <w:trHeight w:val="40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9CB0AB0" w14:textId="77777777" w:rsidR="003A0F68" w:rsidRPr="00BB72CC" w:rsidRDefault="003A0F68" w:rsidP="009436AC">
            <w:pPr>
              <w:spacing w:after="0"/>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Proveedor del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65C440" w14:textId="77777777" w:rsidR="003A0F68" w:rsidRPr="00BB72CC" w:rsidRDefault="003A0F68" w:rsidP="009436AC">
            <w:pPr>
              <w:spacing w:after="0"/>
              <w:rPr>
                <w:rFonts w:ascii="Arial Nova Cond Light" w:hAnsi="Arial Nova Cond Light"/>
                <w:sz w:val="20"/>
                <w:szCs w:val="20"/>
              </w:rPr>
            </w:pPr>
            <w:r w:rsidRPr="00BB72CC">
              <w:rPr>
                <w:rFonts w:ascii="Arial Nova Cond Light" w:hAnsi="Arial Nova Cond Light"/>
                <w:sz w:val="20"/>
                <w:szCs w:val="20"/>
              </w:rPr>
              <w:t>SUNAFIL - MTPE</w:t>
            </w:r>
          </w:p>
        </w:tc>
      </w:tr>
      <w:tr w:rsidR="003A0F68" w:rsidRPr="00BB72CC" w14:paraId="7F01A34B" w14:textId="77777777" w:rsidTr="009436AC">
        <w:trPr>
          <w:trHeight w:val="25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82B2574" w14:textId="77777777" w:rsidR="003A0F68" w:rsidRPr="00BB72CC" w:rsidRDefault="003A0F68" w:rsidP="009436AC">
            <w:pPr>
              <w:spacing w:after="0"/>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Receptor del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489ED1" w14:textId="77777777" w:rsidR="003A0F68" w:rsidRPr="00BB72CC" w:rsidRDefault="003A0F68" w:rsidP="009436AC">
            <w:pPr>
              <w:spacing w:after="0"/>
              <w:rPr>
                <w:rFonts w:ascii="Arial Nova Cond Light" w:hAnsi="Arial Nova Cond Light"/>
                <w:sz w:val="20"/>
                <w:szCs w:val="20"/>
              </w:rPr>
            </w:pPr>
            <w:r w:rsidRPr="00BB72CC">
              <w:rPr>
                <w:rFonts w:ascii="Arial Nova Cond Light" w:hAnsi="Arial Nova Cond Light"/>
                <w:sz w:val="20"/>
                <w:szCs w:val="20"/>
              </w:rPr>
              <w:t xml:space="preserve">PEA ocupada sujetos al régimen laboral de la actividad privada  </w:t>
            </w:r>
          </w:p>
        </w:tc>
      </w:tr>
      <w:tr w:rsidR="003A0F68" w:rsidRPr="00BB72CC" w14:paraId="636383F3" w14:textId="77777777" w:rsidTr="009436AC">
        <w:trPr>
          <w:trHeight w:val="4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CE27F9C" w14:textId="77777777" w:rsidR="003A0F68" w:rsidRPr="00BB72CC" w:rsidRDefault="003A0F68" w:rsidP="009436AC">
            <w:pPr>
              <w:spacing w:after="0"/>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Alcance del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8467E2F" w14:textId="77777777" w:rsidR="003A0F68" w:rsidRPr="00BB72CC" w:rsidRDefault="003A0F68" w:rsidP="009436AC">
            <w:pPr>
              <w:spacing w:after="0"/>
              <w:rPr>
                <w:rFonts w:ascii="Arial Nova Cond Light" w:hAnsi="Arial Nova Cond Light"/>
                <w:sz w:val="20"/>
                <w:szCs w:val="20"/>
              </w:rPr>
            </w:pPr>
            <w:r w:rsidRPr="00BB72CC">
              <w:rPr>
                <w:rFonts w:ascii="Arial Nova Cond Light" w:hAnsi="Arial Nova Cond Light"/>
                <w:sz w:val="20"/>
                <w:szCs w:val="20"/>
              </w:rPr>
              <w:t>A Nivel Nacional</w:t>
            </w:r>
          </w:p>
        </w:tc>
      </w:tr>
      <w:tr w:rsidR="003A0F68" w:rsidRPr="00BB72CC" w14:paraId="2A0465BB" w14:textId="77777777" w:rsidTr="009436AC">
        <w:trPr>
          <w:trHeight w:val="83"/>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BC9E7ED" w14:textId="77777777" w:rsidR="003A0F68" w:rsidRPr="00BB72CC" w:rsidRDefault="003A0F68" w:rsidP="009436AC">
            <w:pPr>
              <w:spacing w:after="0"/>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BD36976" w14:textId="77777777" w:rsidR="003A0F68" w:rsidRPr="00BB72CC" w:rsidRDefault="003A0F68" w:rsidP="009436AC">
            <w:pPr>
              <w:spacing w:after="0"/>
              <w:jc w:val="center"/>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Estándar 1</w:t>
            </w:r>
          </w:p>
        </w:tc>
        <w:tc>
          <w:tcPr>
            <w:tcW w:w="3449"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88178CF" w14:textId="77777777" w:rsidR="003A0F68" w:rsidRPr="00BB72CC" w:rsidRDefault="003A0F68" w:rsidP="009436AC">
            <w:pPr>
              <w:spacing w:after="0"/>
              <w:jc w:val="center"/>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Estándar 2</w:t>
            </w:r>
          </w:p>
        </w:tc>
      </w:tr>
      <w:tr w:rsidR="003A0F68" w:rsidRPr="00BB72CC" w14:paraId="14FC2DA0" w14:textId="77777777" w:rsidTr="009436AC">
        <w:trPr>
          <w:trHeight w:val="145"/>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05BF8A2F" w14:textId="77777777" w:rsidR="003A0F68" w:rsidRPr="00BB72CC" w:rsidRDefault="003A0F68" w:rsidP="009436AC">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024D8FC" w14:textId="77777777" w:rsidR="003A0F68" w:rsidRPr="00BB72CC" w:rsidRDefault="003A0F68" w:rsidP="009436AC">
            <w:pPr>
              <w:spacing w:after="0"/>
              <w:rPr>
                <w:rFonts w:ascii="Arial Nova Cond Light" w:hAnsi="Arial Nova Cond Light"/>
                <w:sz w:val="20"/>
                <w:szCs w:val="20"/>
              </w:rPr>
            </w:pPr>
            <w:r w:rsidRPr="00BB72CC">
              <w:rPr>
                <w:rFonts w:ascii="Arial Nova Cond Light" w:hAnsi="Arial Nova Cond Light"/>
                <w:sz w:val="20"/>
                <w:szCs w:val="20"/>
              </w:rPr>
              <w:t>Fiabilidad</w:t>
            </w:r>
          </w:p>
        </w:tc>
        <w:tc>
          <w:tcPr>
            <w:tcW w:w="34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0A4FFF5" w14:textId="77777777" w:rsidR="003A0F68" w:rsidRPr="00BB72CC" w:rsidRDefault="003A0F68" w:rsidP="009436AC">
            <w:pPr>
              <w:spacing w:after="0"/>
              <w:rPr>
                <w:rFonts w:ascii="Arial Nova Cond Light" w:hAnsi="Arial Nova Cond Light"/>
                <w:sz w:val="20"/>
                <w:szCs w:val="20"/>
              </w:rPr>
            </w:pPr>
            <w:r w:rsidRPr="00BB72CC">
              <w:rPr>
                <w:rFonts w:ascii="Arial Nova Cond Light" w:hAnsi="Arial Nova Cond Light"/>
                <w:sz w:val="20"/>
                <w:szCs w:val="20"/>
              </w:rPr>
              <w:t> Temporalidad</w:t>
            </w:r>
          </w:p>
        </w:tc>
      </w:tr>
      <w:tr w:rsidR="003A0F68" w:rsidRPr="00BB72CC" w14:paraId="10E4FDFE" w14:textId="77777777" w:rsidTr="009436AC">
        <w:trPr>
          <w:trHeight w:val="29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96F21E0" w14:textId="77777777" w:rsidR="003A0F68" w:rsidRPr="00BB72CC" w:rsidRDefault="003A0F68" w:rsidP="009436AC">
            <w:pPr>
              <w:spacing w:after="0"/>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Descripción del estándar 1</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773648B" w14:textId="77777777" w:rsidR="003A0F68" w:rsidRPr="00BB72CC" w:rsidRDefault="003A0F68" w:rsidP="009436AC">
            <w:pPr>
              <w:spacing w:after="0"/>
              <w:rPr>
                <w:rFonts w:ascii="Arial Nova Cond Light" w:hAnsi="Arial Nova Cond Light"/>
                <w:sz w:val="20"/>
                <w:szCs w:val="20"/>
              </w:rPr>
            </w:pPr>
            <w:r w:rsidRPr="00BB72CC">
              <w:rPr>
                <w:rFonts w:ascii="Arial Nova Cond Light" w:hAnsi="Arial Nova Cond Light"/>
                <w:sz w:val="20"/>
                <w:szCs w:val="20"/>
              </w:rPr>
              <w:t>El servicio de atención de denuncias laborales por Gestión de Cumplimiento se desarrollará con protocolos establecidos en normas técnicas</w:t>
            </w:r>
          </w:p>
        </w:tc>
      </w:tr>
      <w:tr w:rsidR="003A0F68" w:rsidRPr="00BB72CC" w14:paraId="4A114B85" w14:textId="77777777" w:rsidTr="009436AC">
        <w:trPr>
          <w:trHeight w:val="34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BF0B66A" w14:textId="77777777" w:rsidR="003A0F68" w:rsidRPr="00BB72CC" w:rsidRDefault="003A0F68" w:rsidP="009436AC">
            <w:pPr>
              <w:spacing w:after="0"/>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Descripción del estándar 2</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C92E2BE" w14:textId="77777777" w:rsidR="003A0F68" w:rsidRPr="00BB72CC" w:rsidRDefault="003A0F68" w:rsidP="009436AC">
            <w:pPr>
              <w:spacing w:after="0"/>
              <w:rPr>
                <w:rFonts w:ascii="Arial Nova Cond Light" w:hAnsi="Arial Nova Cond Light"/>
                <w:sz w:val="20"/>
                <w:szCs w:val="20"/>
              </w:rPr>
            </w:pPr>
            <w:r w:rsidRPr="00BB72CC">
              <w:rPr>
                <w:rFonts w:ascii="Arial Nova Cond Light" w:hAnsi="Arial Nova Cond Light"/>
                <w:sz w:val="20"/>
                <w:szCs w:val="20"/>
              </w:rPr>
              <w:t>Los tiempos de atención de las denuncias laborales se reducen de 30 días a 17 días hábiles mediante proceso de mejora continua.</w:t>
            </w:r>
          </w:p>
        </w:tc>
      </w:tr>
      <w:tr w:rsidR="003A0F68" w:rsidRPr="00BB72CC" w14:paraId="401099B0" w14:textId="77777777" w:rsidTr="009436AC">
        <w:trPr>
          <w:trHeight w:val="24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48B0583" w14:textId="77777777" w:rsidR="003A0F68" w:rsidRPr="00BB72CC" w:rsidRDefault="003A0F68" w:rsidP="009436AC">
            <w:pPr>
              <w:spacing w:after="0"/>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Indicador de calidad</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45F1E0D" w14:textId="6BAEAC92" w:rsidR="003A0F68" w:rsidRPr="003B7DB1" w:rsidRDefault="0001669D" w:rsidP="009436AC">
            <w:pPr>
              <w:spacing w:after="0"/>
              <w:rPr>
                <w:rFonts w:ascii="Arial Nova Cond Light" w:hAnsi="Arial Nova Cond Light"/>
                <w:sz w:val="20"/>
                <w:szCs w:val="20"/>
                <w:highlight w:val="yellow"/>
              </w:rPr>
            </w:pPr>
            <w:r w:rsidRPr="00BB72CC">
              <w:rPr>
                <w:rFonts w:ascii="Arial Nova Cond Light" w:hAnsi="Arial Nova Cond Light"/>
                <w:sz w:val="20"/>
                <w:szCs w:val="20"/>
              </w:rPr>
              <w:t>Número de denuncias laborales atendidas por el módulo de Gestión de cumplimiento en los plazos establecidos</w:t>
            </w:r>
          </w:p>
        </w:tc>
      </w:tr>
      <w:tr w:rsidR="003A0F68" w:rsidRPr="00BB72CC" w14:paraId="47B93518" w14:textId="77777777" w:rsidTr="009436AC">
        <w:trPr>
          <w:trHeight w:val="157"/>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7E4BAEB" w14:textId="77777777" w:rsidR="003A0F68" w:rsidRPr="00BB72CC" w:rsidRDefault="003A0F68" w:rsidP="009436AC">
            <w:pPr>
              <w:spacing w:after="0"/>
              <w:rPr>
                <w:rFonts w:ascii="Arial Nova Cond Light" w:hAnsi="Arial Nova Cond Light"/>
                <w:color w:val="FFFFFF" w:themeColor="background1"/>
                <w:sz w:val="20"/>
                <w:szCs w:val="20"/>
              </w:rPr>
            </w:pPr>
            <w:r w:rsidRPr="00BB72CC">
              <w:rPr>
                <w:rFonts w:ascii="Arial Nova Cond Light" w:hAnsi="Arial Nova Cond Light"/>
                <w:color w:val="FFFFFF" w:themeColor="background1"/>
                <w:sz w:val="20"/>
                <w:szCs w:val="20"/>
              </w:rPr>
              <w:t>Indicador de cobertura</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CE3BC3C" w14:textId="77777777" w:rsidR="003A0F68" w:rsidRPr="00BB72CC" w:rsidRDefault="003A0F68" w:rsidP="009436AC">
            <w:pPr>
              <w:spacing w:after="0"/>
              <w:rPr>
                <w:rFonts w:ascii="Arial Nova Cond Light" w:hAnsi="Arial Nova Cond Light"/>
                <w:sz w:val="20"/>
                <w:szCs w:val="20"/>
              </w:rPr>
            </w:pPr>
            <w:r w:rsidRPr="00BB72CC">
              <w:rPr>
                <w:rFonts w:ascii="Arial Nova Cond Light" w:hAnsi="Arial Nova Cond Light"/>
                <w:sz w:val="20"/>
                <w:szCs w:val="20"/>
              </w:rPr>
              <w:t>N.A.</w:t>
            </w:r>
          </w:p>
        </w:tc>
      </w:tr>
    </w:tbl>
    <w:p w14:paraId="2736B7C1" w14:textId="77777777" w:rsidR="003A0F68" w:rsidRDefault="003A0F68" w:rsidP="003A0F68">
      <w:pPr>
        <w:rPr>
          <w:rFonts w:ascii="Arial Narrow" w:hAnsi="Arial Narrow"/>
        </w:rPr>
      </w:pPr>
    </w:p>
    <w:tbl>
      <w:tblPr>
        <w:tblStyle w:val="Tablaconcuadrcula"/>
        <w:tblW w:w="5216" w:type="pct"/>
        <w:tblLook w:val="04A0" w:firstRow="1" w:lastRow="0" w:firstColumn="1" w:lastColumn="0" w:noHBand="0" w:noVBand="1"/>
      </w:tblPr>
      <w:tblGrid>
        <w:gridCol w:w="1696"/>
        <w:gridCol w:w="1212"/>
        <w:gridCol w:w="772"/>
        <w:gridCol w:w="728"/>
        <w:gridCol w:w="882"/>
        <w:gridCol w:w="639"/>
        <w:gridCol w:w="639"/>
        <w:gridCol w:w="639"/>
        <w:gridCol w:w="643"/>
        <w:gridCol w:w="643"/>
        <w:gridCol w:w="716"/>
      </w:tblGrid>
      <w:tr w:rsidR="003A0F68" w:rsidRPr="00BB72CC" w14:paraId="64704507" w14:textId="77777777" w:rsidTr="009436AC">
        <w:trPr>
          <w:trHeight w:val="274"/>
        </w:trPr>
        <w:tc>
          <w:tcPr>
            <w:tcW w:w="5000" w:type="pct"/>
            <w:gridSpan w:val="11"/>
            <w:shd w:val="clear" w:color="auto" w:fill="C45911" w:themeFill="accent2" w:themeFillShade="BF"/>
            <w:vAlign w:val="center"/>
          </w:tcPr>
          <w:p w14:paraId="79343F60" w14:textId="3ABE8342" w:rsidR="003A0F68" w:rsidRPr="00BB72CC" w:rsidRDefault="003A0F68" w:rsidP="009436AC">
            <w:pPr>
              <w:jc w:val="center"/>
              <w:rPr>
                <w:rFonts w:ascii="Arial Nova Cond Light" w:hAnsi="Arial Nova Cond Light"/>
                <w:bCs/>
                <w:color w:val="FFFFFF" w:themeColor="background1"/>
              </w:rPr>
            </w:pPr>
            <w:r>
              <w:rPr>
                <w:rFonts w:ascii="Arial Narrow" w:hAnsi="Arial Narrow"/>
                <w:b/>
                <w:sz w:val="28"/>
                <w:szCs w:val="28"/>
              </w:rPr>
              <w:lastRenderedPageBreak/>
              <w:br w:type="page"/>
            </w:r>
            <w:r w:rsidRPr="00337F6D">
              <w:rPr>
                <w:rFonts w:ascii="Arial Nova Cond Light" w:hAnsi="Arial Nova Cond Light"/>
                <w:bCs/>
                <w:color w:val="FFFFFF" w:themeColor="background1"/>
                <w:shd w:val="clear" w:color="auto" w:fill="C45911" w:themeFill="accent2" w:themeFillShade="BF"/>
              </w:rPr>
              <w:t>FICHA</w:t>
            </w:r>
            <w:r w:rsidRPr="00BB72CC">
              <w:rPr>
                <w:rFonts w:ascii="Arial Nova Cond Light" w:hAnsi="Arial Nova Cond Light"/>
                <w:bCs/>
                <w:color w:val="FFFFFF" w:themeColor="background1"/>
              </w:rPr>
              <w:t xml:space="preserve"> TÉCNICA DEL INDICADOR </w:t>
            </w:r>
            <w:r>
              <w:rPr>
                <w:rFonts w:ascii="Arial Nova Cond Light" w:hAnsi="Arial Nova Cond Light"/>
                <w:bCs/>
                <w:color w:val="FFFFFF" w:themeColor="background1"/>
              </w:rPr>
              <w:t>15.</w:t>
            </w:r>
            <w:r w:rsidRPr="00BB72CC">
              <w:rPr>
                <w:rFonts w:ascii="Arial Nova Cond Light" w:hAnsi="Arial Nova Cond Light"/>
                <w:bCs/>
                <w:color w:val="FFFFFF" w:themeColor="background1"/>
              </w:rPr>
              <w:t>1</w:t>
            </w:r>
          </w:p>
        </w:tc>
      </w:tr>
      <w:tr w:rsidR="003A0F68" w:rsidRPr="00BB72CC" w14:paraId="75B4410A" w14:textId="77777777" w:rsidTr="009436AC">
        <w:trPr>
          <w:trHeight w:val="534"/>
        </w:trPr>
        <w:tc>
          <w:tcPr>
            <w:tcW w:w="1579" w:type="pct"/>
            <w:gridSpan w:val="2"/>
            <w:shd w:val="clear" w:color="auto" w:fill="C45911" w:themeFill="accent2" w:themeFillShade="BF"/>
            <w:vAlign w:val="center"/>
          </w:tcPr>
          <w:p w14:paraId="421500D3" w14:textId="77777777" w:rsidR="003A0F68" w:rsidRPr="00BB72CC" w:rsidRDefault="003A0F68" w:rsidP="009436AC">
            <w:pPr>
              <w:rPr>
                <w:rFonts w:ascii="Arial Nova Cond Light" w:hAnsi="Arial Nova Cond Light" w:cstheme="minorHAnsi"/>
                <w:bCs/>
                <w:color w:val="000000" w:themeColor="text1"/>
              </w:rPr>
            </w:pPr>
            <w:r w:rsidRPr="00BB72CC">
              <w:rPr>
                <w:rFonts w:ascii="Arial Nova Cond Light" w:hAnsi="Arial Nova Cond Light" w:cstheme="minorHAnsi"/>
                <w:bCs/>
                <w:color w:val="FFFFFF" w:themeColor="background1"/>
                <w:sz w:val="20"/>
                <w:szCs w:val="20"/>
              </w:rPr>
              <w:t>Objetivo prioritario:</w:t>
            </w:r>
          </w:p>
        </w:tc>
        <w:tc>
          <w:tcPr>
            <w:tcW w:w="3421" w:type="pct"/>
            <w:gridSpan w:val="9"/>
            <w:vAlign w:val="center"/>
          </w:tcPr>
          <w:p w14:paraId="3ACD6BFB" w14:textId="77777777" w:rsidR="003A0F68" w:rsidRPr="00BB72CC" w:rsidRDefault="003A0F68" w:rsidP="009436AC">
            <w:pPr>
              <w:jc w:val="both"/>
              <w:rPr>
                <w:rFonts w:ascii="Arial Nova Cond Light" w:hAnsi="Arial Nova Cond Light" w:cstheme="minorHAnsi"/>
                <w:bCs/>
                <w:color w:val="000000" w:themeColor="text1"/>
                <w:sz w:val="20"/>
                <w:szCs w:val="20"/>
              </w:rPr>
            </w:pPr>
            <w:r w:rsidRPr="00BB72CC">
              <w:rPr>
                <w:rFonts w:ascii="Arial Nova Cond Light" w:eastAsia="Calibri" w:hAnsi="Arial Nova Cond Light" w:cstheme="minorHAnsi"/>
                <w:bCs/>
                <w:color w:val="000000" w:themeColor="text1"/>
                <w:sz w:val="20"/>
                <w:szCs w:val="20"/>
              </w:rPr>
              <w:t>OP1 Incrementar la calidad de los productos y servicios que las entidades del sector público y las empresas ofrecen al ciudadano</w:t>
            </w:r>
          </w:p>
        </w:tc>
      </w:tr>
      <w:tr w:rsidR="003A0F68" w:rsidRPr="00BB72CC" w14:paraId="1967A0B0" w14:textId="77777777" w:rsidTr="009436AC">
        <w:trPr>
          <w:trHeight w:val="534"/>
        </w:trPr>
        <w:tc>
          <w:tcPr>
            <w:tcW w:w="1579" w:type="pct"/>
            <w:gridSpan w:val="2"/>
            <w:shd w:val="clear" w:color="auto" w:fill="C45911" w:themeFill="accent2" w:themeFillShade="BF"/>
            <w:vAlign w:val="center"/>
          </w:tcPr>
          <w:p w14:paraId="1F301A11" w14:textId="77777777" w:rsidR="003A0F68" w:rsidRPr="00BB72CC" w:rsidRDefault="003A0F68" w:rsidP="009436AC">
            <w:pPr>
              <w:rPr>
                <w:rFonts w:ascii="Arial Nova Cond Light" w:hAnsi="Arial Nova Cond Light" w:cstheme="minorHAnsi"/>
                <w:bCs/>
                <w:color w:val="000000" w:themeColor="text1"/>
              </w:rPr>
            </w:pPr>
            <w:r w:rsidRPr="00BB72CC">
              <w:rPr>
                <w:rFonts w:ascii="Arial Nova Cond Light" w:hAnsi="Arial Nova Cond Light" w:cstheme="minorHAnsi"/>
                <w:bCs/>
                <w:color w:val="FFFFFF" w:themeColor="background1"/>
                <w:sz w:val="20"/>
                <w:szCs w:val="20"/>
              </w:rPr>
              <w:t>Lineamiento de política</w:t>
            </w:r>
          </w:p>
        </w:tc>
        <w:tc>
          <w:tcPr>
            <w:tcW w:w="3421" w:type="pct"/>
            <w:gridSpan w:val="9"/>
          </w:tcPr>
          <w:p w14:paraId="1364B45A" w14:textId="77777777" w:rsidR="003A0F68" w:rsidRPr="00BB72CC" w:rsidRDefault="003A0F68" w:rsidP="009436AC">
            <w:pPr>
              <w:jc w:val="both"/>
              <w:rPr>
                <w:rFonts w:ascii="Arial Nova Cond Light" w:hAnsi="Arial Nova Cond Light" w:cstheme="minorHAnsi"/>
                <w:bCs/>
                <w:color w:val="FF0000"/>
                <w:sz w:val="20"/>
                <w:szCs w:val="20"/>
              </w:rPr>
            </w:pPr>
            <w:r w:rsidRPr="00BB72CC">
              <w:rPr>
                <w:rFonts w:ascii="Arial Nova Cond Light" w:eastAsia="Calibri" w:hAnsi="Arial Nova Cond Light" w:cstheme="minorHAnsi"/>
                <w:bCs/>
                <w:color w:val="000000" w:themeColor="text1"/>
                <w:sz w:val="20"/>
                <w:szCs w:val="20"/>
              </w:rPr>
              <w:t>L.1.1. Incrementar el uso de estándares de calidad en los bienes y servicios que brindan las entidades públicas.</w:t>
            </w:r>
          </w:p>
        </w:tc>
      </w:tr>
      <w:tr w:rsidR="003A0F68" w:rsidRPr="00BB72CC" w14:paraId="1801D253" w14:textId="77777777" w:rsidTr="009436AC">
        <w:trPr>
          <w:trHeight w:val="534"/>
        </w:trPr>
        <w:tc>
          <w:tcPr>
            <w:tcW w:w="1579" w:type="pct"/>
            <w:gridSpan w:val="2"/>
            <w:shd w:val="clear" w:color="auto" w:fill="C45911" w:themeFill="accent2" w:themeFillShade="BF"/>
            <w:vAlign w:val="center"/>
          </w:tcPr>
          <w:p w14:paraId="378C380F" w14:textId="77777777" w:rsidR="003A0F68" w:rsidRPr="00BB72CC" w:rsidRDefault="003A0F68" w:rsidP="009436AC">
            <w:pPr>
              <w:rPr>
                <w:rFonts w:ascii="Arial Nova Cond Light" w:hAnsi="Arial Nova Cond Light" w:cstheme="minorHAnsi"/>
                <w:bCs/>
                <w:color w:val="000000" w:themeColor="text1"/>
              </w:rPr>
            </w:pPr>
            <w:r w:rsidRPr="00BB72CC">
              <w:rPr>
                <w:rFonts w:ascii="Arial Nova Cond Light" w:hAnsi="Arial Nova Cond Light" w:cstheme="minorHAnsi"/>
                <w:bCs/>
                <w:color w:val="FFFFFF" w:themeColor="background1"/>
                <w:sz w:val="20"/>
                <w:szCs w:val="20"/>
              </w:rPr>
              <w:t>Nombre del servicio</w:t>
            </w:r>
          </w:p>
        </w:tc>
        <w:tc>
          <w:tcPr>
            <w:tcW w:w="3421" w:type="pct"/>
            <w:gridSpan w:val="9"/>
            <w:vAlign w:val="center"/>
          </w:tcPr>
          <w:p w14:paraId="194F732A" w14:textId="18C8CF56" w:rsidR="003A0F68" w:rsidRPr="00BB72CC" w:rsidRDefault="003A0F68" w:rsidP="009436AC">
            <w:pPr>
              <w:jc w:val="both"/>
              <w:rPr>
                <w:rFonts w:ascii="Arial Nova Cond Light" w:hAnsi="Arial Nova Cond Light" w:cstheme="minorHAnsi"/>
                <w:bCs/>
                <w:color w:val="000000" w:themeColor="text1"/>
                <w:sz w:val="20"/>
                <w:szCs w:val="20"/>
              </w:rPr>
            </w:pPr>
            <w:r>
              <w:rPr>
                <w:rFonts w:ascii="Arial Nova Cond Light" w:hAnsi="Arial Nova Cond Light" w:cstheme="minorHAnsi"/>
                <w:bCs/>
                <w:sz w:val="20"/>
                <w:szCs w:val="20"/>
              </w:rPr>
              <w:t xml:space="preserve">15. </w:t>
            </w:r>
            <w:r w:rsidRPr="00BB72CC">
              <w:rPr>
                <w:rFonts w:ascii="Arial Nova Cond Light" w:hAnsi="Arial Nova Cond Light" w:cstheme="minorHAnsi"/>
                <w:bCs/>
                <w:sz w:val="20"/>
                <w:szCs w:val="20"/>
              </w:rPr>
              <w:t>SERVICIO DE ATENCIÓN DE DENUNCIAS LABORALES POR MÓDULO GESTIÓN DE CUMPLIMIENTO CON SOPORTE DE NORMAS TÉCNICAS</w:t>
            </w:r>
          </w:p>
        </w:tc>
      </w:tr>
      <w:tr w:rsidR="003A0F68" w:rsidRPr="00BB72CC" w14:paraId="24B99A57" w14:textId="77777777" w:rsidTr="009436AC">
        <w:trPr>
          <w:trHeight w:val="534"/>
        </w:trPr>
        <w:tc>
          <w:tcPr>
            <w:tcW w:w="1579" w:type="pct"/>
            <w:gridSpan w:val="2"/>
            <w:shd w:val="clear" w:color="auto" w:fill="C45911" w:themeFill="accent2" w:themeFillShade="BF"/>
            <w:vAlign w:val="center"/>
          </w:tcPr>
          <w:p w14:paraId="18EE793F" w14:textId="77777777" w:rsidR="003A0F68" w:rsidRPr="00BB72CC" w:rsidRDefault="003A0F68" w:rsidP="009436AC">
            <w:pPr>
              <w:rPr>
                <w:rFonts w:ascii="Arial Nova Cond Light" w:hAnsi="Arial Nova Cond Light" w:cstheme="minorHAnsi"/>
                <w:bCs/>
                <w:color w:val="000000" w:themeColor="text1"/>
              </w:rPr>
            </w:pPr>
            <w:r w:rsidRPr="00BB72CC">
              <w:rPr>
                <w:rFonts w:ascii="Arial Nova Cond Light" w:hAnsi="Arial Nova Cond Light" w:cstheme="minorHAnsi"/>
                <w:bCs/>
                <w:color w:val="FFFFFF" w:themeColor="background1"/>
                <w:sz w:val="20"/>
                <w:szCs w:val="20"/>
              </w:rPr>
              <w:t>Nombre del indicador</w:t>
            </w:r>
          </w:p>
        </w:tc>
        <w:tc>
          <w:tcPr>
            <w:tcW w:w="3421" w:type="pct"/>
            <w:gridSpan w:val="9"/>
            <w:shd w:val="clear" w:color="auto" w:fill="FFFFFF" w:themeFill="background1"/>
            <w:vAlign w:val="center"/>
          </w:tcPr>
          <w:p w14:paraId="0FAE171E" w14:textId="4B7A0AC4" w:rsidR="003A0F68" w:rsidRPr="00377977" w:rsidRDefault="0001669D" w:rsidP="009436AC">
            <w:pPr>
              <w:jc w:val="both"/>
              <w:rPr>
                <w:rFonts w:ascii="Arial Nova Cond Light" w:hAnsi="Arial Nova Cond Light" w:cstheme="minorHAnsi"/>
                <w:bCs/>
                <w:sz w:val="20"/>
                <w:szCs w:val="20"/>
              </w:rPr>
            </w:pPr>
            <w:r w:rsidRPr="00BB72CC">
              <w:rPr>
                <w:rFonts w:ascii="Arial Nova Cond Light" w:hAnsi="Arial Nova Cond Light"/>
                <w:sz w:val="20"/>
                <w:szCs w:val="20"/>
              </w:rPr>
              <w:t>Número de denuncias laborales atendidas por el módulo de Gestión de cumplimiento en los plazos establecidos</w:t>
            </w:r>
          </w:p>
        </w:tc>
      </w:tr>
      <w:tr w:rsidR="003A0F68" w:rsidRPr="00BB72CC" w14:paraId="44F231B4" w14:textId="77777777" w:rsidTr="009436AC">
        <w:trPr>
          <w:trHeight w:val="77"/>
        </w:trPr>
        <w:tc>
          <w:tcPr>
            <w:tcW w:w="1579" w:type="pct"/>
            <w:gridSpan w:val="2"/>
            <w:shd w:val="clear" w:color="auto" w:fill="C45911" w:themeFill="accent2" w:themeFillShade="BF"/>
            <w:vAlign w:val="center"/>
          </w:tcPr>
          <w:p w14:paraId="7F62B72B" w14:textId="77777777" w:rsidR="003A0F68" w:rsidRPr="00BB72CC" w:rsidRDefault="003A0F68" w:rsidP="009436AC">
            <w:pPr>
              <w:rPr>
                <w:rFonts w:ascii="Arial Nova Cond Light" w:hAnsi="Arial Nova Cond Light" w:cstheme="minorHAnsi"/>
                <w:bCs/>
                <w:color w:val="000000" w:themeColor="text1"/>
              </w:rPr>
            </w:pPr>
            <w:r w:rsidRPr="00BB72CC">
              <w:rPr>
                <w:rFonts w:ascii="Arial Nova Cond Light" w:hAnsi="Arial Nova Cond Light" w:cstheme="minorHAnsi"/>
                <w:bCs/>
                <w:color w:val="FFFFFF" w:themeColor="background1"/>
                <w:sz w:val="20"/>
                <w:szCs w:val="20"/>
              </w:rPr>
              <w:t>Justificación</w:t>
            </w:r>
          </w:p>
        </w:tc>
        <w:tc>
          <w:tcPr>
            <w:tcW w:w="3421" w:type="pct"/>
            <w:gridSpan w:val="9"/>
            <w:vAlign w:val="center"/>
          </w:tcPr>
          <w:p w14:paraId="0919FC56" w14:textId="77777777" w:rsidR="003A0F68" w:rsidRPr="00377977" w:rsidRDefault="003A0F68" w:rsidP="009436AC">
            <w:pPr>
              <w:jc w:val="both"/>
              <w:rPr>
                <w:rFonts w:ascii="Arial Nova Cond Light" w:hAnsi="Arial Nova Cond Light" w:cstheme="minorHAnsi"/>
                <w:bCs/>
                <w:sz w:val="20"/>
                <w:szCs w:val="20"/>
              </w:rPr>
            </w:pPr>
            <w:r w:rsidRPr="00377977">
              <w:rPr>
                <w:rFonts w:ascii="Arial Nova Cond Light" w:hAnsi="Arial Nova Cond Light" w:cstheme="minorHAnsi"/>
                <w:bCs/>
                <w:sz w:val="20"/>
                <w:szCs w:val="20"/>
              </w:rPr>
              <w:t>El indicador nos permitirá medir la atención de denuncias laborales sin la necesidad de generar una orden de inspección, en los plazos determinado según la Directiva Relacionada</w:t>
            </w:r>
          </w:p>
        </w:tc>
      </w:tr>
      <w:tr w:rsidR="003A0F68" w:rsidRPr="00BB72CC" w14:paraId="2B4E51C0" w14:textId="77777777" w:rsidTr="009436AC">
        <w:trPr>
          <w:trHeight w:val="809"/>
        </w:trPr>
        <w:tc>
          <w:tcPr>
            <w:tcW w:w="1579" w:type="pct"/>
            <w:gridSpan w:val="2"/>
            <w:shd w:val="clear" w:color="auto" w:fill="C45911" w:themeFill="accent2" w:themeFillShade="BF"/>
            <w:vAlign w:val="center"/>
          </w:tcPr>
          <w:p w14:paraId="1A69A4A7" w14:textId="77777777" w:rsidR="003A0F68" w:rsidRPr="00BB72CC" w:rsidRDefault="003A0F68" w:rsidP="009436AC">
            <w:pPr>
              <w:rPr>
                <w:rFonts w:ascii="Arial Nova Cond Light" w:hAnsi="Arial Nova Cond Light" w:cstheme="minorHAnsi"/>
                <w:bCs/>
                <w:color w:val="000000" w:themeColor="text1"/>
              </w:rPr>
            </w:pPr>
            <w:r w:rsidRPr="00BB72CC">
              <w:rPr>
                <w:rFonts w:ascii="Arial Nova Cond Light" w:hAnsi="Arial Nova Cond Light" w:cstheme="minorHAnsi"/>
                <w:bCs/>
                <w:color w:val="FFFFFF" w:themeColor="background1"/>
                <w:sz w:val="20"/>
                <w:szCs w:val="20"/>
              </w:rPr>
              <w:t>Responsable de indicador</w:t>
            </w:r>
          </w:p>
        </w:tc>
        <w:tc>
          <w:tcPr>
            <w:tcW w:w="3421" w:type="pct"/>
            <w:gridSpan w:val="9"/>
            <w:vAlign w:val="center"/>
          </w:tcPr>
          <w:p w14:paraId="61DE6179" w14:textId="77777777" w:rsidR="003A0F68" w:rsidRPr="00377977" w:rsidRDefault="003A0F68" w:rsidP="009436AC">
            <w:pPr>
              <w:jc w:val="both"/>
              <w:rPr>
                <w:rFonts w:ascii="Arial Nova Cond Light" w:hAnsi="Arial Nova Cond Light" w:cstheme="minorHAnsi"/>
                <w:bCs/>
                <w:sz w:val="20"/>
                <w:szCs w:val="20"/>
              </w:rPr>
            </w:pPr>
            <w:r w:rsidRPr="00377977">
              <w:rPr>
                <w:rFonts w:ascii="Arial Nova Cond Light" w:hAnsi="Arial Nova Cond Light" w:cstheme="minorHAnsi"/>
                <w:bCs/>
                <w:sz w:val="20"/>
                <w:szCs w:val="20"/>
              </w:rPr>
              <w:t>SUNAFIL – INII</w:t>
            </w:r>
          </w:p>
        </w:tc>
      </w:tr>
      <w:tr w:rsidR="003A0F68" w:rsidRPr="00BB72CC" w14:paraId="757C0B41" w14:textId="77777777" w:rsidTr="009436AC">
        <w:trPr>
          <w:trHeight w:val="364"/>
        </w:trPr>
        <w:tc>
          <w:tcPr>
            <w:tcW w:w="1579" w:type="pct"/>
            <w:gridSpan w:val="2"/>
            <w:shd w:val="clear" w:color="auto" w:fill="C45911" w:themeFill="accent2" w:themeFillShade="BF"/>
            <w:vAlign w:val="center"/>
          </w:tcPr>
          <w:p w14:paraId="76A2F0B6" w14:textId="77777777" w:rsidR="003A0F68" w:rsidRPr="00BB72CC" w:rsidRDefault="003A0F68" w:rsidP="009436AC">
            <w:pPr>
              <w:rPr>
                <w:rFonts w:ascii="Arial Nova Cond Light" w:hAnsi="Arial Nova Cond Light" w:cstheme="minorHAnsi"/>
                <w:bCs/>
                <w:color w:val="000000" w:themeColor="text1"/>
              </w:rPr>
            </w:pPr>
            <w:r w:rsidRPr="00BB72CC">
              <w:rPr>
                <w:rFonts w:ascii="Arial Nova Cond Light" w:hAnsi="Arial Nova Cond Light" w:cstheme="minorHAnsi"/>
                <w:bCs/>
                <w:color w:val="FFFFFF" w:themeColor="background1"/>
                <w:sz w:val="20"/>
                <w:szCs w:val="20"/>
              </w:rPr>
              <w:t>Limitaciones para la medición del indicador</w:t>
            </w:r>
          </w:p>
        </w:tc>
        <w:tc>
          <w:tcPr>
            <w:tcW w:w="3421" w:type="pct"/>
            <w:gridSpan w:val="9"/>
            <w:shd w:val="clear" w:color="auto" w:fill="FFFFFF" w:themeFill="background1"/>
            <w:vAlign w:val="center"/>
          </w:tcPr>
          <w:p w14:paraId="63F97EA2" w14:textId="77777777" w:rsidR="003A0F68" w:rsidRPr="00377977" w:rsidRDefault="003A0F68" w:rsidP="009436AC">
            <w:pPr>
              <w:jc w:val="both"/>
              <w:rPr>
                <w:rFonts w:ascii="Arial Nova Cond Light" w:hAnsi="Arial Nova Cond Light" w:cstheme="minorHAnsi"/>
                <w:bCs/>
                <w:sz w:val="20"/>
                <w:szCs w:val="20"/>
              </w:rPr>
            </w:pPr>
            <w:r w:rsidRPr="00377977">
              <w:rPr>
                <w:rFonts w:ascii="Arial Nova Cond Light" w:hAnsi="Arial Nova Cond Light" w:cstheme="minorHAnsi"/>
                <w:bCs/>
                <w:sz w:val="20"/>
                <w:szCs w:val="20"/>
              </w:rPr>
              <w:t>Mientras se concluya con la implementación del aplicativo del Módulo de Gestión de Cumplimiento en el Sistema de Información del Sistema de Inspección de Trabajo, los datos reportados serán del aplicativo SIIPP.</w:t>
            </w:r>
          </w:p>
        </w:tc>
      </w:tr>
      <w:tr w:rsidR="003A0F68" w:rsidRPr="00BB72CC" w14:paraId="1178E137" w14:textId="77777777" w:rsidTr="009436AC">
        <w:tblPrEx>
          <w:tblCellMar>
            <w:left w:w="70" w:type="dxa"/>
            <w:right w:w="70" w:type="dxa"/>
          </w:tblCellMar>
        </w:tblPrEx>
        <w:trPr>
          <w:trHeight w:val="984"/>
        </w:trPr>
        <w:tc>
          <w:tcPr>
            <w:tcW w:w="1579" w:type="pct"/>
            <w:gridSpan w:val="2"/>
            <w:shd w:val="clear" w:color="auto" w:fill="C45911" w:themeFill="accent2" w:themeFillShade="BF"/>
            <w:vAlign w:val="center"/>
          </w:tcPr>
          <w:p w14:paraId="32C8A6DD" w14:textId="77777777" w:rsidR="003A0F68" w:rsidRPr="00BB72CC" w:rsidRDefault="003A0F68" w:rsidP="009436AC">
            <w:pPr>
              <w:rPr>
                <w:rFonts w:ascii="Arial Nova Cond Light" w:hAnsi="Arial Nova Cond Light" w:cstheme="minorHAnsi"/>
                <w:bCs/>
                <w:color w:val="000000" w:themeColor="text1"/>
              </w:rPr>
            </w:pPr>
            <w:r w:rsidRPr="00BB72CC">
              <w:rPr>
                <w:rFonts w:ascii="Arial Nova Cond Light" w:hAnsi="Arial Nova Cond Light" w:cstheme="minorHAnsi"/>
                <w:bCs/>
                <w:color w:val="FFFFFF" w:themeColor="background1"/>
                <w:sz w:val="20"/>
                <w:szCs w:val="20"/>
              </w:rPr>
              <w:t>Método de cálculo:</w:t>
            </w:r>
          </w:p>
        </w:tc>
        <w:tc>
          <w:tcPr>
            <w:tcW w:w="3421" w:type="pct"/>
            <w:gridSpan w:val="9"/>
            <w:shd w:val="clear" w:color="auto" w:fill="FFFFFF" w:themeFill="background1"/>
            <w:vAlign w:val="center"/>
          </w:tcPr>
          <w:p w14:paraId="56B635A4" w14:textId="77777777" w:rsidR="003A0F68" w:rsidRPr="00377977" w:rsidRDefault="003A0F68" w:rsidP="009436AC">
            <w:pPr>
              <w:rPr>
                <w:rFonts w:ascii="Arial Nova Cond Light" w:hAnsi="Arial Nova Cond Light" w:cstheme="minorHAnsi"/>
                <w:bCs/>
                <w:sz w:val="20"/>
                <w:szCs w:val="20"/>
              </w:rPr>
            </w:pPr>
            <w:r w:rsidRPr="00377977">
              <w:rPr>
                <w:rFonts w:ascii="Arial Nova Cond Light" w:hAnsi="Arial Nova Cond Light" w:cstheme="minorHAnsi"/>
                <w:bCs/>
                <w:noProof/>
                <w:sz w:val="20"/>
                <w:szCs w:val="20"/>
                <w:lang w:eastAsia="es-PE"/>
              </w:rPr>
              <mc:AlternateContent>
                <mc:Choice Requires="wps">
                  <w:drawing>
                    <wp:anchor distT="0" distB="0" distL="114300" distR="114300" simplePos="0" relativeHeight="251892736" behindDoc="0" locked="0" layoutInCell="1" allowOverlap="1" wp14:anchorId="40F2F03E" wp14:editId="42F75E67">
                      <wp:simplePos x="0" y="0"/>
                      <wp:positionH relativeFrom="column">
                        <wp:posOffset>1863090</wp:posOffset>
                      </wp:positionH>
                      <wp:positionV relativeFrom="paragraph">
                        <wp:posOffset>40005</wp:posOffset>
                      </wp:positionV>
                      <wp:extent cx="612140" cy="335280"/>
                      <wp:effectExtent l="0" t="0" r="0" b="0"/>
                      <wp:wrapNone/>
                      <wp:docPr id="195" name="CuadroTexto 194">
                        <a:extLst xmlns:a="http://schemas.openxmlformats.org/drawingml/2006/main">
                          <a:ext uri="{FF2B5EF4-FFF2-40B4-BE49-F238E27FC236}">
                            <a16:creationId xmlns:a16="http://schemas.microsoft.com/office/drawing/2014/main" id="{B10DA6E4-4DD3-4FA1-B74E-6C470C4CAB6A}"/>
                          </a:ext>
                        </a:extLst>
                      </wp:docPr>
                      <wp:cNvGraphicFramePr/>
                      <a:graphic xmlns:a="http://schemas.openxmlformats.org/drawingml/2006/main">
                        <a:graphicData uri="http://schemas.microsoft.com/office/word/2010/wordprocessingShape">
                          <wps:wsp>
                            <wps:cNvSpPr txBox="1"/>
                            <wps:spPr>
                              <a:xfrm>
                                <a:off x="0" y="0"/>
                                <a:ext cx="612140" cy="3352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5806B70" w14:textId="77777777" w:rsidR="009436AC" w:rsidRPr="00BB72CC" w:rsidRDefault="009436AC" w:rsidP="003A0F68">
                                  <w:pPr>
                                    <w:rPr>
                                      <w:rFonts w:ascii="Cambria Math" w:hAnsi="Cambria Math"/>
                                      <w:i/>
                                      <w:iCs/>
                                      <w:sz w:val="18"/>
                                      <w:szCs w:val="18"/>
                                    </w:rPr>
                                  </w:pPr>
                                  <m:oMathPara>
                                    <m:oMathParaPr>
                                      <m:jc m:val="centerGroup"/>
                                    </m:oMathParaPr>
                                    <m:oMath>
                                      <m:r>
                                        <w:rPr>
                                          <w:rFonts w:ascii="Cambria Math" w:hAnsi="Cambria Math"/>
                                          <w:sz w:val="18"/>
                                          <w:szCs w:val="18"/>
                                        </w:rPr>
                                        <m:t>PIC=</m:t>
                                      </m:r>
                                      <m:nary>
                                        <m:naryPr>
                                          <m:chr m:val="∑"/>
                                          <m:subHide m:val="1"/>
                                          <m:supHide m:val="1"/>
                                          <m:ctrlPr>
                                            <w:rPr>
                                              <w:rFonts w:ascii="Cambria Math" w:eastAsiaTheme="minorEastAsia" w:hAnsi="Cambria Math"/>
                                              <w:i/>
                                              <w:iCs/>
                                              <w:sz w:val="18"/>
                                              <w:szCs w:val="18"/>
                                            </w:rPr>
                                          </m:ctrlPr>
                                        </m:naryPr>
                                        <m:sub/>
                                        <m:sup/>
                                        <m:e>
                                          <m:r>
                                            <w:rPr>
                                              <w:rFonts w:ascii="Cambria Math" w:hAnsi="Cambria Math"/>
                                              <w:sz w:val="18"/>
                                              <w:szCs w:val="18"/>
                                            </w:rPr>
                                            <m:t>P</m:t>
                                          </m:r>
                                        </m:e>
                                      </m:nary>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40F2F03E" id="CuadroTexto 194" o:spid="_x0000_s1038" type="#_x0000_t202" style="position:absolute;margin-left:146.7pt;margin-top:3.15pt;width:48.2pt;height:26.4pt;z-index:251892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" filled="f" stroked="f">
                      <v:textbox style="mso-fit-shape-to-text:t" inset="0,0,0,0">
                        <w:txbxContent>
                          <w:p w14:paraId="25806B70" w14:textId="77777777" w:rsidR="009436AC" w:rsidRPr="00BB72CC" w:rsidRDefault="009436AC" w:rsidP="003A0F68">
                            <w:pPr>
                              <w:rPr>
                                <w:rFonts w:ascii="Cambria Math" w:hAnsi="Cambria Math"/>
                                <w:i/>
                                <w:iCs/>
                                <w:sz w:val="18"/>
                                <w:szCs w:val="18"/>
                              </w:rPr>
                            </w:pPr>
                            <m:oMathPara>
                              <m:oMathParaPr>
                                <m:jc m:val="centerGroup"/>
                              </m:oMathParaPr>
                              <m:oMath>
                                <m:r>
                                  <w:rPr>
                                    <w:rFonts w:ascii="Cambria Math" w:hAnsi="Cambria Math"/>
                                    <w:sz w:val="18"/>
                                    <w:szCs w:val="18"/>
                                  </w:rPr>
                                  <m:t>PIC=</m:t>
                                </m:r>
                                <m:nary>
                                  <m:naryPr>
                                    <m:chr m:val="∑"/>
                                    <m:subHide m:val="1"/>
                                    <m:supHide m:val="1"/>
                                    <m:ctrlPr>
                                      <w:rPr>
                                        <w:rFonts w:ascii="Cambria Math" w:eastAsiaTheme="minorEastAsia" w:hAnsi="Cambria Math"/>
                                        <w:i/>
                                        <w:iCs/>
                                        <w:sz w:val="18"/>
                                        <w:szCs w:val="18"/>
                                      </w:rPr>
                                    </m:ctrlPr>
                                  </m:naryPr>
                                  <m:sub/>
                                  <m:sup/>
                                  <m:e>
                                    <m:r>
                                      <w:rPr>
                                        <w:rFonts w:ascii="Cambria Math" w:hAnsi="Cambria Math"/>
                                        <w:sz w:val="18"/>
                                        <w:szCs w:val="18"/>
                                      </w:rPr>
                                      <m:t>P</m:t>
                                    </m:r>
                                  </m:e>
                                </m:nary>
                              </m:oMath>
                            </m:oMathPara>
                          </w:p>
                        </w:txbxContent>
                      </v:textbox>
                    </v:shape>
                  </w:pict>
                </mc:Fallback>
              </mc:AlternateContent>
            </w:r>
          </w:p>
          <w:p w14:paraId="2734A7C0" w14:textId="77777777" w:rsidR="003A0F68" w:rsidRPr="00377977" w:rsidRDefault="003A0F68" w:rsidP="009436AC">
            <w:pPr>
              <w:rPr>
                <w:rFonts w:ascii="Arial Nova Cond Light" w:hAnsi="Arial Nova Cond Light" w:cstheme="minorHAnsi"/>
                <w:bCs/>
                <w:sz w:val="20"/>
                <w:szCs w:val="20"/>
              </w:rPr>
            </w:pPr>
          </w:p>
          <w:p w14:paraId="2A143C0E" w14:textId="77777777" w:rsidR="003A0F68" w:rsidRPr="00377977" w:rsidRDefault="003A0F68" w:rsidP="009436AC">
            <w:pPr>
              <w:rPr>
                <w:rFonts w:ascii="Arial Nova Cond Light" w:hAnsi="Arial Nova Cond Light" w:cstheme="minorHAnsi"/>
                <w:bCs/>
                <w:sz w:val="20"/>
                <w:szCs w:val="20"/>
              </w:rPr>
            </w:pPr>
          </w:p>
          <w:p w14:paraId="6550AD9D" w14:textId="77777777" w:rsidR="003A0F68" w:rsidRPr="00377977" w:rsidRDefault="003A0F68" w:rsidP="009436AC">
            <w:pPr>
              <w:rPr>
                <w:rFonts w:ascii="Arial Nova Cond Light" w:hAnsi="Arial Nova Cond Light" w:cstheme="minorHAnsi"/>
                <w:bCs/>
                <w:sz w:val="20"/>
                <w:szCs w:val="20"/>
              </w:rPr>
            </w:pPr>
            <w:r w:rsidRPr="00377977">
              <w:rPr>
                <w:rFonts w:ascii="Arial Nova Cond Light" w:hAnsi="Arial Nova Cond Light" w:cstheme="minorHAnsi"/>
                <w:bCs/>
                <w:sz w:val="20"/>
                <w:szCs w:val="20"/>
              </w:rPr>
              <w:t xml:space="preserve">PIC: Total de denuncias atendidas por el por el Módulo de Gestión de Cumplimiento en los plazos señalados segunda norma técnica  </w:t>
            </w:r>
          </w:p>
          <w:p w14:paraId="632159A4" w14:textId="77777777" w:rsidR="003A0F68" w:rsidRPr="00377977" w:rsidRDefault="003A0F68" w:rsidP="009436AC">
            <w:pPr>
              <w:rPr>
                <w:rFonts w:ascii="Arial Nova Cond Light" w:hAnsi="Arial Nova Cond Light" w:cstheme="minorHAnsi"/>
                <w:bCs/>
                <w:sz w:val="20"/>
                <w:szCs w:val="20"/>
              </w:rPr>
            </w:pPr>
            <w:r w:rsidRPr="00377977">
              <w:rPr>
                <w:rFonts w:ascii="Arial Nova Cond Light" w:hAnsi="Arial Nova Cond Light" w:cstheme="minorHAnsi"/>
                <w:bCs/>
                <w:sz w:val="20"/>
                <w:szCs w:val="20"/>
              </w:rPr>
              <w:t>P: Denuncia atendida por el por el Módulo de Gestión de Cumplimiento en los plazos señalados segunda norma técnica</w:t>
            </w:r>
          </w:p>
        </w:tc>
      </w:tr>
      <w:tr w:rsidR="003A0F68" w:rsidRPr="00BB72CC" w14:paraId="13226308" w14:textId="77777777" w:rsidTr="009436AC">
        <w:trPr>
          <w:trHeight w:val="506"/>
        </w:trPr>
        <w:tc>
          <w:tcPr>
            <w:tcW w:w="1579" w:type="pct"/>
            <w:gridSpan w:val="2"/>
            <w:shd w:val="clear" w:color="auto" w:fill="C45911" w:themeFill="accent2" w:themeFillShade="BF"/>
            <w:vAlign w:val="center"/>
          </w:tcPr>
          <w:p w14:paraId="6564BF63" w14:textId="77777777" w:rsidR="003A0F68" w:rsidRPr="00BB72CC" w:rsidRDefault="003A0F68" w:rsidP="009436AC">
            <w:pPr>
              <w:rPr>
                <w:rFonts w:ascii="Arial Nova Cond Light" w:hAnsi="Arial Nova Cond Light" w:cstheme="minorHAnsi"/>
                <w:bCs/>
                <w:color w:val="000000" w:themeColor="text1"/>
              </w:rPr>
            </w:pPr>
            <w:r w:rsidRPr="00BB72CC">
              <w:rPr>
                <w:rFonts w:ascii="Arial Nova Cond Light" w:hAnsi="Arial Nova Cond Light" w:cstheme="minorHAnsi"/>
                <w:bCs/>
                <w:color w:val="FFFFFF" w:themeColor="background1"/>
                <w:sz w:val="20"/>
                <w:szCs w:val="20"/>
              </w:rPr>
              <w:t>Sentido esperado del indicador:</w:t>
            </w:r>
          </w:p>
        </w:tc>
        <w:tc>
          <w:tcPr>
            <w:tcW w:w="3421" w:type="pct"/>
            <w:gridSpan w:val="9"/>
            <w:vAlign w:val="center"/>
          </w:tcPr>
          <w:p w14:paraId="650F32F2" w14:textId="7ACCD8FE" w:rsidR="003A0F68" w:rsidRPr="00377977" w:rsidRDefault="00C8138A" w:rsidP="009436AC">
            <w:pPr>
              <w:rPr>
                <w:rFonts w:ascii="Arial Nova Cond Light" w:hAnsi="Arial Nova Cond Light" w:cstheme="minorHAnsi"/>
                <w:bCs/>
              </w:rPr>
            </w:pPr>
            <w:r>
              <w:rPr>
                <w:rFonts w:ascii="Arial Nova Cond Light" w:hAnsi="Arial Nova Cond Light" w:cstheme="minorHAnsi"/>
                <w:bCs/>
              </w:rPr>
              <w:t>Ascendente</w:t>
            </w:r>
          </w:p>
        </w:tc>
      </w:tr>
      <w:tr w:rsidR="003A0F68" w:rsidRPr="00BB72CC" w14:paraId="5E7C742D" w14:textId="77777777" w:rsidTr="009436AC">
        <w:trPr>
          <w:trHeight w:val="332"/>
        </w:trPr>
        <w:tc>
          <w:tcPr>
            <w:tcW w:w="1579" w:type="pct"/>
            <w:gridSpan w:val="2"/>
            <w:tcBorders>
              <w:bottom w:val="single" w:sz="4" w:space="0" w:color="auto"/>
            </w:tcBorders>
            <w:shd w:val="clear" w:color="auto" w:fill="C45911" w:themeFill="accent2" w:themeFillShade="BF"/>
            <w:vAlign w:val="center"/>
          </w:tcPr>
          <w:p w14:paraId="293DD9B6" w14:textId="77777777" w:rsidR="003A0F68" w:rsidRPr="00BB72CC" w:rsidRDefault="003A0F68" w:rsidP="009436AC">
            <w:pPr>
              <w:rPr>
                <w:rFonts w:ascii="Arial Nova Cond Light" w:hAnsi="Arial Nova Cond Light" w:cstheme="minorHAnsi"/>
                <w:bCs/>
                <w:color w:val="000000" w:themeColor="text1"/>
              </w:rPr>
            </w:pPr>
            <w:r w:rsidRPr="00BB72CC">
              <w:rPr>
                <w:rFonts w:ascii="Arial Nova Cond Light" w:hAnsi="Arial Nova Cond Light" w:cstheme="minorHAnsi"/>
                <w:bCs/>
                <w:color w:val="FFFFFF" w:themeColor="background1"/>
                <w:sz w:val="20"/>
                <w:szCs w:val="20"/>
              </w:rPr>
              <w:t>Fuente y bases de datos:</w:t>
            </w:r>
          </w:p>
        </w:tc>
        <w:tc>
          <w:tcPr>
            <w:tcW w:w="3421" w:type="pct"/>
            <w:gridSpan w:val="9"/>
            <w:vAlign w:val="center"/>
          </w:tcPr>
          <w:p w14:paraId="44D5F09C" w14:textId="77777777" w:rsidR="003A0F68" w:rsidRPr="00377977" w:rsidRDefault="003A0F68" w:rsidP="009436AC">
            <w:pPr>
              <w:rPr>
                <w:rFonts w:ascii="Arial Nova Cond Light" w:hAnsi="Arial Nova Cond Light" w:cstheme="minorHAnsi"/>
                <w:bCs/>
                <w:sz w:val="20"/>
                <w:szCs w:val="20"/>
              </w:rPr>
            </w:pPr>
            <w:r w:rsidRPr="00377977">
              <w:rPr>
                <w:rFonts w:ascii="Arial Nova Cond Light" w:hAnsi="Arial Nova Cond Light" w:cstheme="minorHAnsi"/>
                <w:bCs/>
                <w:sz w:val="20"/>
                <w:szCs w:val="20"/>
              </w:rPr>
              <w:t>Sistema Informático de Inspección de Trabajo</w:t>
            </w:r>
          </w:p>
        </w:tc>
      </w:tr>
      <w:tr w:rsidR="003A0F68" w:rsidRPr="00BB72CC" w14:paraId="793F1250" w14:textId="77777777" w:rsidTr="009436AC">
        <w:trPr>
          <w:trHeight w:val="268"/>
        </w:trPr>
        <w:tc>
          <w:tcPr>
            <w:tcW w:w="1579" w:type="pct"/>
            <w:gridSpan w:val="2"/>
            <w:shd w:val="clear" w:color="auto" w:fill="C45911" w:themeFill="accent2" w:themeFillShade="BF"/>
            <w:vAlign w:val="center"/>
          </w:tcPr>
          <w:p w14:paraId="6781C494" w14:textId="77777777" w:rsidR="003A0F68" w:rsidRPr="00BB72CC" w:rsidRDefault="003A0F68" w:rsidP="009436AC">
            <w:pPr>
              <w:rPr>
                <w:rFonts w:ascii="Arial Nova Cond Light" w:hAnsi="Arial Nova Cond Light" w:cstheme="minorHAnsi"/>
                <w:bCs/>
                <w:color w:val="000000" w:themeColor="text1"/>
              </w:rPr>
            </w:pPr>
            <w:r w:rsidRPr="00BB72CC">
              <w:rPr>
                <w:rFonts w:ascii="Arial Nova Cond Light" w:hAnsi="Arial Nova Cond Light" w:cstheme="minorHAnsi"/>
                <w:bCs/>
                <w:color w:val="FFFFFF" w:themeColor="background1"/>
                <w:sz w:val="20"/>
                <w:szCs w:val="20"/>
              </w:rPr>
              <w:t>Supuestos</w:t>
            </w:r>
          </w:p>
        </w:tc>
        <w:tc>
          <w:tcPr>
            <w:tcW w:w="3421" w:type="pct"/>
            <w:gridSpan w:val="9"/>
            <w:vAlign w:val="center"/>
          </w:tcPr>
          <w:p w14:paraId="785F409F" w14:textId="77777777" w:rsidR="003A0F68" w:rsidRPr="00377977" w:rsidRDefault="003A0F68" w:rsidP="009436AC">
            <w:pPr>
              <w:rPr>
                <w:rFonts w:ascii="Arial Nova Cond Light" w:hAnsi="Arial Nova Cond Light" w:cstheme="minorHAnsi"/>
              </w:rPr>
            </w:pPr>
            <w:r w:rsidRPr="00377977">
              <w:rPr>
                <w:rFonts w:ascii="Arial Nova Cond Light" w:hAnsi="Arial Nova Cond Light" w:cs="Times New Roman"/>
                <w:sz w:val="20"/>
                <w:szCs w:val="20"/>
              </w:rPr>
              <w:t>La SUNAFIL cuenta con los recursos necesario para atención de flujo de denuncias.</w:t>
            </w:r>
          </w:p>
        </w:tc>
      </w:tr>
      <w:tr w:rsidR="003A0F68" w:rsidRPr="00BB72CC" w14:paraId="2A50FCBA" w14:textId="77777777" w:rsidTr="009436AC">
        <w:trPr>
          <w:trHeight w:val="268"/>
        </w:trPr>
        <w:tc>
          <w:tcPr>
            <w:tcW w:w="1579" w:type="pct"/>
            <w:gridSpan w:val="2"/>
            <w:shd w:val="clear" w:color="auto" w:fill="C45911" w:themeFill="accent2" w:themeFillShade="BF"/>
            <w:vAlign w:val="center"/>
          </w:tcPr>
          <w:p w14:paraId="03AE7F54" w14:textId="77777777" w:rsidR="003A0F68" w:rsidRPr="00BB72CC" w:rsidRDefault="003A0F68" w:rsidP="009436AC">
            <w:pPr>
              <w:rPr>
                <w:rFonts w:ascii="Arial Nova Cond Light" w:hAnsi="Arial Nova Cond Light" w:cstheme="minorHAnsi"/>
                <w:bCs/>
                <w:color w:val="FFFFFF" w:themeColor="background1"/>
                <w:sz w:val="20"/>
                <w:szCs w:val="20"/>
              </w:rPr>
            </w:pPr>
            <w:r w:rsidRPr="00377977">
              <w:rPr>
                <w:rFonts w:ascii="Arial Nova Cond Light" w:hAnsi="Arial Nova Cond Light" w:cstheme="minorHAnsi"/>
                <w:bCs/>
                <w:color w:val="FFFFFF" w:themeColor="background1"/>
                <w:sz w:val="20"/>
                <w:szCs w:val="20"/>
              </w:rPr>
              <w:t>Tipo de indicador de servicios</w:t>
            </w:r>
          </w:p>
        </w:tc>
        <w:tc>
          <w:tcPr>
            <w:tcW w:w="3421" w:type="pct"/>
            <w:gridSpan w:val="9"/>
            <w:vAlign w:val="center"/>
          </w:tcPr>
          <w:p w14:paraId="58575B28" w14:textId="77777777" w:rsidR="003A0F68" w:rsidRPr="00377977" w:rsidRDefault="003A0F68" w:rsidP="009436AC">
            <w:pPr>
              <w:rPr>
                <w:rFonts w:ascii="Arial Nova Cond Light" w:hAnsi="Arial Nova Cond Light" w:cs="Times New Roman"/>
                <w:sz w:val="20"/>
                <w:szCs w:val="20"/>
              </w:rPr>
            </w:pPr>
            <w:r w:rsidRPr="00377977">
              <w:rPr>
                <w:rFonts w:ascii="Arial Nova Cond Light" w:hAnsi="Arial Nova Cond Light" w:cstheme="minorHAnsi"/>
                <w:bCs/>
              </w:rPr>
              <w:t>Calidad</w:t>
            </w:r>
          </w:p>
        </w:tc>
      </w:tr>
      <w:tr w:rsidR="003A0F68" w:rsidRPr="003B16EC" w14:paraId="1DEDF02A" w14:textId="77777777" w:rsidTr="009436AC">
        <w:trPr>
          <w:trHeight w:val="414"/>
        </w:trPr>
        <w:tc>
          <w:tcPr>
            <w:tcW w:w="921" w:type="pct"/>
            <w:tcBorders>
              <w:tr2bl w:val="single" w:sz="4" w:space="0" w:color="auto"/>
            </w:tcBorders>
            <w:shd w:val="clear" w:color="auto" w:fill="C45911" w:themeFill="accent2" w:themeFillShade="BF"/>
            <w:vAlign w:val="center"/>
          </w:tcPr>
          <w:p w14:paraId="7FFC3452" w14:textId="77777777" w:rsidR="003A0F68" w:rsidRPr="00BB72CC" w:rsidRDefault="003A0F68" w:rsidP="009436AC">
            <w:pPr>
              <w:jc w:val="center"/>
              <w:rPr>
                <w:rFonts w:ascii="Arial Nova Cond Light" w:hAnsi="Arial Nova Cond Light" w:cstheme="minorHAnsi"/>
                <w:bCs/>
                <w:color w:val="FFFFFF" w:themeColor="background1"/>
                <w:sz w:val="16"/>
                <w:szCs w:val="16"/>
              </w:rPr>
            </w:pPr>
          </w:p>
        </w:tc>
        <w:tc>
          <w:tcPr>
            <w:tcW w:w="658" w:type="pct"/>
            <w:shd w:val="clear" w:color="auto" w:fill="C45911" w:themeFill="accent2" w:themeFillShade="BF"/>
            <w:vAlign w:val="center"/>
          </w:tcPr>
          <w:p w14:paraId="09703C4E" w14:textId="77777777" w:rsidR="003A0F68" w:rsidRPr="00E43455" w:rsidRDefault="003A0F68" w:rsidP="009436AC">
            <w:pPr>
              <w:jc w:val="center"/>
              <w:rPr>
                <w:rFonts w:ascii="Arial Nova Cond Light" w:hAnsi="Arial Nova Cond Light" w:cstheme="minorHAnsi"/>
                <w:bCs/>
                <w:color w:val="FF0000"/>
                <w:sz w:val="16"/>
                <w:szCs w:val="16"/>
              </w:rPr>
            </w:pPr>
            <w:r w:rsidRPr="00BB72CC">
              <w:rPr>
                <w:rFonts w:ascii="Arial Nova Cond Light" w:hAnsi="Arial Nova Cond Light" w:cstheme="minorHAnsi"/>
                <w:bCs/>
                <w:color w:val="FFFFFF" w:themeColor="background1"/>
                <w:sz w:val="16"/>
                <w:szCs w:val="16"/>
              </w:rPr>
              <w:t>Línea de base</w:t>
            </w:r>
          </w:p>
        </w:tc>
        <w:tc>
          <w:tcPr>
            <w:tcW w:w="3421" w:type="pct"/>
            <w:gridSpan w:val="9"/>
            <w:shd w:val="clear" w:color="auto" w:fill="C45911" w:themeFill="accent2" w:themeFillShade="BF"/>
            <w:vAlign w:val="center"/>
          </w:tcPr>
          <w:p w14:paraId="31C64265" w14:textId="77777777" w:rsidR="003A0F68" w:rsidRPr="00337F6D" w:rsidRDefault="003A0F68" w:rsidP="009436AC">
            <w:pPr>
              <w:jc w:val="center"/>
              <w:rPr>
                <w:rFonts w:ascii="Arial Nova Cond Light" w:hAnsi="Arial Nova Cond Light" w:cstheme="minorHAnsi"/>
                <w:bCs/>
                <w:color w:val="FFFFFF" w:themeColor="background1"/>
                <w:sz w:val="16"/>
                <w:szCs w:val="16"/>
              </w:rPr>
            </w:pPr>
            <w:r w:rsidRPr="00337F6D">
              <w:rPr>
                <w:rFonts w:ascii="Arial Nova Cond Light" w:hAnsi="Arial Nova Cond Light" w:cstheme="minorHAnsi"/>
                <w:bCs/>
                <w:color w:val="FFFFFF" w:themeColor="background1"/>
                <w:sz w:val="16"/>
                <w:szCs w:val="16"/>
              </w:rPr>
              <w:t>Logros esperados</w:t>
            </w:r>
          </w:p>
        </w:tc>
      </w:tr>
      <w:tr w:rsidR="003A0F68" w:rsidRPr="003B16EC" w14:paraId="021E6038" w14:textId="77777777" w:rsidTr="009436AC">
        <w:trPr>
          <w:trHeight w:val="534"/>
        </w:trPr>
        <w:tc>
          <w:tcPr>
            <w:tcW w:w="921" w:type="pct"/>
            <w:shd w:val="clear" w:color="auto" w:fill="C45911" w:themeFill="accent2" w:themeFillShade="BF"/>
            <w:vAlign w:val="center"/>
          </w:tcPr>
          <w:p w14:paraId="4C233C12" w14:textId="77777777" w:rsidR="003A0F68" w:rsidRPr="00BB72CC" w:rsidRDefault="003A0F68" w:rsidP="009436AC">
            <w:pPr>
              <w:jc w:val="center"/>
              <w:rPr>
                <w:rFonts w:ascii="Arial Nova Cond Light" w:hAnsi="Arial Nova Cond Light" w:cstheme="minorHAnsi"/>
                <w:bCs/>
                <w:color w:val="FFFFFF" w:themeColor="background1"/>
                <w:sz w:val="16"/>
                <w:szCs w:val="16"/>
              </w:rPr>
            </w:pPr>
            <w:r w:rsidRPr="00BB72CC">
              <w:rPr>
                <w:rFonts w:ascii="Arial Nova Cond Light" w:hAnsi="Arial Nova Cond Light" w:cstheme="minorHAnsi"/>
                <w:bCs/>
                <w:color w:val="FFFFFF" w:themeColor="background1"/>
                <w:sz w:val="16"/>
                <w:szCs w:val="16"/>
              </w:rPr>
              <w:t>Año</w:t>
            </w:r>
          </w:p>
        </w:tc>
        <w:tc>
          <w:tcPr>
            <w:tcW w:w="658" w:type="pct"/>
            <w:shd w:val="clear" w:color="auto" w:fill="C45911" w:themeFill="accent2" w:themeFillShade="BF"/>
            <w:vAlign w:val="center"/>
          </w:tcPr>
          <w:p w14:paraId="7EC45CF2" w14:textId="77777777" w:rsidR="003A0F68" w:rsidRPr="00E43455" w:rsidRDefault="003A0F68" w:rsidP="009436AC">
            <w:pPr>
              <w:jc w:val="center"/>
              <w:rPr>
                <w:rFonts w:ascii="Arial Nova Cond Light" w:hAnsi="Arial Nova Cond Light" w:cstheme="minorHAnsi"/>
                <w:bCs/>
                <w:color w:val="FF0000"/>
                <w:sz w:val="16"/>
                <w:szCs w:val="16"/>
              </w:rPr>
            </w:pPr>
            <w:r w:rsidRPr="00BB72CC">
              <w:rPr>
                <w:rFonts w:ascii="Arial Nova Cond Light" w:hAnsi="Arial Nova Cond Light" w:cstheme="minorHAnsi"/>
                <w:bCs/>
                <w:color w:val="FFFFFF" w:themeColor="background1"/>
                <w:sz w:val="16"/>
                <w:szCs w:val="16"/>
              </w:rPr>
              <w:t>2019</w:t>
            </w:r>
          </w:p>
        </w:tc>
        <w:tc>
          <w:tcPr>
            <w:tcW w:w="419" w:type="pct"/>
            <w:shd w:val="clear" w:color="auto" w:fill="C45911" w:themeFill="accent2" w:themeFillShade="BF"/>
            <w:vAlign w:val="center"/>
          </w:tcPr>
          <w:p w14:paraId="4E2EAB05" w14:textId="77777777" w:rsidR="003A0F68" w:rsidRPr="00337F6D" w:rsidRDefault="003A0F68" w:rsidP="009436AC">
            <w:pPr>
              <w:jc w:val="center"/>
              <w:rPr>
                <w:rFonts w:ascii="Arial Nova Cond Light" w:hAnsi="Arial Nova Cond Light" w:cstheme="minorHAnsi"/>
                <w:bCs/>
                <w:color w:val="FFFFFF" w:themeColor="background1"/>
                <w:sz w:val="16"/>
                <w:szCs w:val="16"/>
              </w:rPr>
            </w:pPr>
            <w:r w:rsidRPr="00337F6D">
              <w:rPr>
                <w:rFonts w:ascii="Arial Nova Cond Light" w:hAnsi="Arial Nova Cond Light" w:cstheme="minorHAnsi"/>
                <w:bCs/>
                <w:color w:val="FFFFFF" w:themeColor="background1"/>
                <w:sz w:val="16"/>
                <w:szCs w:val="16"/>
              </w:rPr>
              <w:t>2022</w:t>
            </w:r>
          </w:p>
        </w:tc>
        <w:tc>
          <w:tcPr>
            <w:tcW w:w="395" w:type="pct"/>
            <w:shd w:val="clear" w:color="auto" w:fill="C45911" w:themeFill="accent2" w:themeFillShade="BF"/>
            <w:vAlign w:val="center"/>
          </w:tcPr>
          <w:p w14:paraId="6F63C970" w14:textId="77777777" w:rsidR="003A0F68" w:rsidRPr="00337F6D" w:rsidRDefault="003A0F68" w:rsidP="009436AC">
            <w:pPr>
              <w:jc w:val="center"/>
              <w:rPr>
                <w:rFonts w:ascii="Arial Nova Cond Light" w:hAnsi="Arial Nova Cond Light" w:cstheme="minorHAnsi"/>
                <w:bCs/>
                <w:color w:val="FFFFFF" w:themeColor="background1"/>
                <w:sz w:val="16"/>
                <w:szCs w:val="16"/>
              </w:rPr>
            </w:pPr>
            <w:r w:rsidRPr="00337F6D">
              <w:rPr>
                <w:rFonts w:ascii="Arial Nova Cond Light" w:hAnsi="Arial Nova Cond Light" w:cstheme="minorHAnsi"/>
                <w:bCs/>
                <w:color w:val="FFFFFF" w:themeColor="background1"/>
                <w:sz w:val="16"/>
                <w:szCs w:val="16"/>
              </w:rPr>
              <w:t>2023</w:t>
            </w:r>
          </w:p>
        </w:tc>
        <w:tc>
          <w:tcPr>
            <w:tcW w:w="479" w:type="pct"/>
            <w:shd w:val="clear" w:color="auto" w:fill="C45911" w:themeFill="accent2" w:themeFillShade="BF"/>
            <w:vAlign w:val="center"/>
          </w:tcPr>
          <w:p w14:paraId="6233B9BB" w14:textId="77777777" w:rsidR="003A0F68" w:rsidRPr="00337F6D" w:rsidRDefault="003A0F68" w:rsidP="009436AC">
            <w:pPr>
              <w:jc w:val="center"/>
              <w:rPr>
                <w:rFonts w:ascii="Arial Nova Cond Light" w:hAnsi="Arial Nova Cond Light" w:cstheme="minorHAnsi"/>
                <w:bCs/>
                <w:color w:val="FFFFFF" w:themeColor="background1"/>
                <w:sz w:val="16"/>
                <w:szCs w:val="16"/>
              </w:rPr>
            </w:pPr>
            <w:r w:rsidRPr="00337F6D">
              <w:rPr>
                <w:rFonts w:ascii="Arial Nova Cond Light" w:hAnsi="Arial Nova Cond Light" w:cstheme="minorHAnsi"/>
                <w:bCs/>
                <w:color w:val="FFFFFF" w:themeColor="background1"/>
                <w:sz w:val="16"/>
                <w:szCs w:val="16"/>
              </w:rPr>
              <w:t>2024</w:t>
            </w:r>
          </w:p>
        </w:tc>
        <w:tc>
          <w:tcPr>
            <w:tcW w:w="347" w:type="pct"/>
            <w:shd w:val="clear" w:color="auto" w:fill="C45911" w:themeFill="accent2" w:themeFillShade="BF"/>
            <w:vAlign w:val="center"/>
          </w:tcPr>
          <w:p w14:paraId="7569386F" w14:textId="77777777" w:rsidR="003A0F68" w:rsidRPr="00337F6D" w:rsidRDefault="003A0F68" w:rsidP="009436AC">
            <w:pPr>
              <w:jc w:val="center"/>
              <w:rPr>
                <w:rFonts w:ascii="Arial Nova Cond Light" w:hAnsi="Arial Nova Cond Light" w:cstheme="minorHAnsi"/>
                <w:bCs/>
                <w:color w:val="FFFFFF" w:themeColor="background1"/>
                <w:sz w:val="16"/>
                <w:szCs w:val="16"/>
              </w:rPr>
            </w:pPr>
            <w:r w:rsidRPr="00337F6D">
              <w:rPr>
                <w:rFonts w:ascii="Arial Nova Cond Light" w:hAnsi="Arial Nova Cond Light" w:cstheme="minorHAnsi"/>
                <w:bCs/>
                <w:color w:val="FFFFFF" w:themeColor="background1"/>
                <w:sz w:val="16"/>
                <w:szCs w:val="16"/>
              </w:rPr>
              <w:t>2025</w:t>
            </w:r>
          </w:p>
        </w:tc>
        <w:tc>
          <w:tcPr>
            <w:tcW w:w="347" w:type="pct"/>
            <w:shd w:val="clear" w:color="auto" w:fill="C45911" w:themeFill="accent2" w:themeFillShade="BF"/>
            <w:vAlign w:val="center"/>
          </w:tcPr>
          <w:p w14:paraId="60A7040A" w14:textId="77777777" w:rsidR="003A0F68" w:rsidRPr="00337F6D" w:rsidRDefault="003A0F68" w:rsidP="009436AC">
            <w:pPr>
              <w:jc w:val="center"/>
              <w:rPr>
                <w:rFonts w:ascii="Arial Nova Cond Light" w:hAnsi="Arial Nova Cond Light" w:cstheme="minorHAnsi"/>
                <w:bCs/>
                <w:color w:val="FFFFFF" w:themeColor="background1"/>
                <w:sz w:val="16"/>
                <w:szCs w:val="16"/>
              </w:rPr>
            </w:pPr>
            <w:r w:rsidRPr="00337F6D">
              <w:rPr>
                <w:rFonts w:ascii="Arial Nova Cond Light" w:hAnsi="Arial Nova Cond Light" w:cstheme="minorHAnsi"/>
                <w:bCs/>
                <w:color w:val="FFFFFF" w:themeColor="background1"/>
                <w:sz w:val="16"/>
                <w:szCs w:val="16"/>
              </w:rPr>
              <w:t>2026</w:t>
            </w:r>
          </w:p>
        </w:tc>
        <w:tc>
          <w:tcPr>
            <w:tcW w:w="347" w:type="pct"/>
            <w:shd w:val="clear" w:color="auto" w:fill="C45911" w:themeFill="accent2" w:themeFillShade="BF"/>
            <w:vAlign w:val="center"/>
          </w:tcPr>
          <w:p w14:paraId="0252EE72" w14:textId="77777777" w:rsidR="003A0F68" w:rsidRPr="00337F6D" w:rsidRDefault="003A0F68" w:rsidP="009436AC">
            <w:pPr>
              <w:jc w:val="center"/>
              <w:rPr>
                <w:rFonts w:ascii="Arial Nova Cond Light" w:hAnsi="Arial Nova Cond Light" w:cstheme="minorHAnsi"/>
                <w:bCs/>
                <w:color w:val="FFFFFF" w:themeColor="background1"/>
                <w:sz w:val="16"/>
                <w:szCs w:val="16"/>
              </w:rPr>
            </w:pPr>
            <w:r w:rsidRPr="00337F6D">
              <w:rPr>
                <w:rFonts w:ascii="Arial Nova Cond Light" w:hAnsi="Arial Nova Cond Light" w:cstheme="minorHAnsi"/>
                <w:bCs/>
                <w:color w:val="FFFFFF" w:themeColor="background1"/>
                <w:sz w:val="16"/>
                <w:szCs w:val="16"/>
              </w:rPr>
              <w:t>2027</w:t>
            </w:r>
          </w:p>
        </w:tc>
        <w:tc>
          <w:tcPr>
            <w:tcW w:w="349" w:type="pct"/>
            <w:shd w:val="clear" w:color="auto" w:fill="C45911" w:themeFill="accent2" w:themeFillShade="BF"/>
            <w:vAlign w:val="center"/>
          </w:tcPr>
          <w:p w14:paraId="429233BA" w14:textId="77777777" w:rsidR="003A0F68" w:rsidRPr="00337F6D" w:rsidRDefault="003A0F68" w:rsidP="009436AC">
            <w:pPr>
              <w:jc w:val="center"/>
              <w:rPr>
                <w:rFonts w:ascii="Arial Nova Cond Light" w:hAnsi="Arial Nova Cond Light" w:cstheme="minorHAnsi"/>
                <w:bCs/>
                <w:color w:val="FFFFFF" w:themeColor="background1"/>
                <w:sz w:val="16"/>
                <w:szCs w:val="16"/>
              </w:rPr>
            </w:pPr>
            <w:r w:rsidRPr="00337F6D">
              <w:rPr>
                <w:rFonts w:ascii="Arial Nova Cond Light" w:hAnsi="Arial Nova Cond Light" w:cstheme="minorHAnsi"/>
                <w:bCs/>
                <w:color w:val="FFFFFF" w:themeColor="background1"/>
                <w:sz w:val="16"/>
                <w:szCs w:val="16"/>
              </w:rPr>
              <w:t>2028</w:t>
            </w:r>
          </w:p>
        </w:tc>
        <w:tc>
          <w:tcPr>
            <w:tcW w:w="349" w:type="pct"/>
            <w:shd w:val="clear" w:color="auto" w:fill="C45911" w:themeFill="accent2" w:themeFillShade="BF"/>
            <w:vAlign w:val="center"/>
          </w:tcPr>
          <w:p w14:paraId="7DD735C5" w14:textId="77777777" w:rsidR="003A0F68" w:rsidRPr="00337F6D" w:rsidRDefault="003A0F68" w:rsidP="009436AC">
            <w:pPr>
              <w:jc w:val="center"/>
              <w:rPr>
                <w:rFonts w:ascii="Arial Nova Cond Light" w:hAnsi="Arial Nova Cond Light" w:cstheme="minorHAnsi"/>
                <w:bCs/>
                <w:color w:val="FFFFFF" w:themeColor="background1"/>
                <w:sz w:val="16"/>
                <w:szCs w:val="16"/>
              </w:rPr>
            </w:pPr>
            <w:r w:rsidRPr="00337F6D">
              <w:rPr>
                <w:rFonts w:ascii="Arial Nova Cond Light" w:hAnsi="Arial Nova Cond Light" w:cstheme="minorHAnsi"/>
                <w:bCs/>
                <w:color w:val="FFFFFF" w:themeColor="background1"/>
                <w:sz w:val="16"/>
                <w:szCs w:val="16"/>
              </w:rPr>
              <w:t>2029</w:t>
            </w:r>
          </w:p>
        </w:tc>
        <w:tc>
          <w:tcPr>
            <w:tcW w:w="389" w:type="pct"/>
            <w:shd w:val="clear" w:color="auto" w:fill="C45911" w:themeFill="accent2" w:themeFillShade="BF"/>
            <w:vAlign w:val="center"/>
          </w:tcPr>
          <w:p w14:paraId="4436B72F" w14:textId="77777777" w:rsidR="003A0F68" w:rsidRPr="00337F6D" w:rsidRDefault="003A0F68" w:rsidP="009436AC">
            <w:pPr>
              <w:jc w:val="center"/>
              <w:rPr>
                <w:rFonts w:ascii="Arial Nova Cond Light" w:hAnsi="Arial Nova Cond Light" w:cstheme="minorHAnsi"/>
                <w:bCs/>
                <w:color w:val="FFFFFF" w:themeColor="background1"/>
                <w:sz w:val="16"/>
                <w:szCs w:val="16"/>
              </w:rPr>
            </w:pPr>
            <w:r w:rsidRPr="00337F6D">
              <w:rPr>
                <w:rFonts w:ascii="Arial Nova Cond Light" w:hAnsi="Arial Nova Cond Light" w:cstheme="minorHAnsi"/>
                <w:bCs/>
                <w:color w:val="FFFFFF" w:themeColor="background1"/>
                <w:sz w:val="16"/>
                <w:szCs w:val="16"/>
              </w:rPr>
              <w:t>2030</w:t>
            </w:r>
          </w:p>
        </w:tc>
      </w:tr>
      <w:tr w:rsidR="003A0F68" w:rsidRPr="00300E65" w14:paraId="00A79910" w14:textId="77777777" w:rsidTr="009436AC">
        <w:trPr>
          <w:trHeight w:val="85"/>
        </w:trPr>
        <w:tc>
          <w:tcPr>
            <w:tcW w:w="921" w:type="pct"/>
            <w:shd w:val="clear" w:color="auto" w:fill="D9D9D9" w:themeFill="background1" w:themeFillShade="D9"/>
            <w:vAlign w:val="center"/>
          </w:tcPr>
          <w:p w14:paraId="625DE529" w14:textId="77777777" w:rsidR="003A0F68" w:rsidRPr="00BB72CC" w:rsidRDefault="003A0F68" w:rsidP="009436AC">
            <w:pPr>
              <w:jc w:val="center"/>
              <w:rPr>
                <w:rFonts w:ascii="Arial Nova Cond Light" w:hAnsi="Arial Nova Cond Light" w:cstheme="minorHAnsi"/>
                <w:bCs/>
                <w:color w:val="000000" w:themeColor="text1"/>
                <w:sz w:val="16"/>
                <w:szCs w:val="16"/>
              </w:rPr>
            </w:pPr>
            <w:r w:rsidRPr="00BB72CC">
              <w:rPr>
                <w:rFonts w:ascii="Arial Nova Cond Light" w:hAnsi="Arial Nova Cond Light" w:cstheme="minorHAnsi"/>
                <w:bCs/>
                <w:color w:val="000000" w:themeColor="text1"/>
                <w:sz w:val="16"/>
                <w:szCs w:val="16"/>
              </w:rPr>
              <w:t>Valor</w:t>
            </w:r>
          </w:p>
        </w:tc>
        <w:tc>
          <w:tcPr>
            <w:tcW w:w="658" w:type="pct"/>
            <w:shd w:val="clear" w:color="auto" w:fill="auto"/>
          </w:tcPr>
          <w:p w14:paraId="472D452A" w14:textId="77777777" w:rsidR="003A0F68" w:rsidRPr="00E43455" w:rsidRDefault="003A0F68" w:rsidP="009436AC">
            <w:pPr>
              <w:jc w:val="center"/>
              <w:rPr>
                <w:rFonts w:ascii="Arial Nova Cond Light" w:hAnsi="Arial Nova Cond Light" w:cstheme="minorHAnsi"/>
                <w:bCs/>
                <w:color w:val="FF0000"/>
                <w:sz w:val="16"/>
                <w:szCs w:val="16"/>
              </w:rPr>
            </w:pPr>
            <w:r w:rsidRPr="00BB72CC">
              <w:rPr>
                <w:rFonts w:ascii="Arial Nova Cond Light" w:hAnsi="Arial Nova Cond Light"/>
                <w:sz w:val="16"/>
                <w:szCs w:val="16"/>
              </w:rPr>
              <w:t>s/d</w:t>
            </w:r>
          </w:p>
        </w:tc>
        <w:tc>
          <w:tcPr>
            <w:tcW w:w="419" w:type="pct"/>
            <w:shd w:val="clear" w:color="auto" w:fill="auto"/>
          </w:tcPr>
          <w:p w14:paraId="2EC342FC" w14:textId="77777777" w:rsidR="003A0F68" w:rsidRPr="00337F6D" w:rsidRDefault="003A0F68" w:rsidP="009436AC">
            <w:pPr>
              <w:jc w:val="center"/>
              <w:rPr>
                <w:rFonts w:ascii="Arial Nova Cond Light" w:hAnsi="Arial Nova Cond Light" w:cstheme="minorHAnsi"/>
                <w:bCs/>
                <w:sz w:val="16"/>
                <w:szCs w:val="16"/>
              </w:rPr>
            </w:pPr>
            <w:r w:rsidRPr="00337F6D">
              <w:rPr>
                <w:rFonts w:ascii="Arial Nova Cond Light" w:hAnsi="Arial Nova Cond Light"/>
                <w:sz w:val="16"/>
                <w:szCs w:val="16"/>
              </w:rPr>
              <w:t>9,174</w:t>
            </w:r>
          </w:p>
        </w:tc>
        <w:tc>
          <w:tcPr>
            <w:tcW w:w="395" w:type="pct"/>
            <w:shd w:val="clear" w:color="auto" w:fill="auto"/>
          </w:tcPr>
          <w:p w14:paraId="13ED9883" w14:textId="77777777" w:rsidR="003A0F68" w:rsidRPr="00337F6D" w:rsidRDefault="003A0F68" w:rsidP="009436AC">
            <w:pPr>
              <w:jc w:val="center"/>
              <w:rPr>
                <w:rFonts w:ascii="Arial Nova Cond Light" w:hAnsi="Arial Nova Cond Light" w:cstheme="minorHAnsi"/>
                <w:bCs/>
                <w:sz w:val="16"/>
                <w:szCs w:val="16"/>
              </w:rPr>
            </w:pPr>
            <w:r w:rsidRPr="00337F6D">
              <w:rPr>
                <w:rFonts w:ascii="Arial Nova Cond Light" w:hAnsi="Arial Nova Cond Light"/>
                <w:sz w:val="16"/>
                <w:szCs w:val="16"/>
              </w:rPr>
              <w:t>10,090</w:t>
            </w:r>
          </w:p>
        </w:tc>
        <w:tc>
          <w:tcPr>
            <w:tcW w:w="479" w:type="pct"/>
            <w:shd w:val="clear" w:color="auto" w:fill="auto"/>
          </w:tcPr>
          <w:p w14:paraId="1D00A0B3" w14:textId="77777777" w:rsidR="003A0F68" w:rsidRPr="00337F6D" w:rsidRDefault="003A0F68" w:rsidP="009436AC">
            <w:pPr>
              <w:jc w:val="center"/>
              <w:rPr>
                <w:rFonts w:ascii="Arial Nova Cond Light" w:hAnsi="Arial Nova Cond Light" w:cstheme="minorHAnsi"/>
                <w:bCs/>
                <w:sz w:val="16"/>
                <w:szCs w:val="16"/>
              </w:rPr>
            </w:pPr>
            <w:r w:rsidRPr="00337F6D">
              <w:rPr>
                <w:rFonts w:ascii="Arial Nova Cond Light" w:hAnsi="Arial Nova Cond Light"/>
                <w:sz w:val="16"/>
                <w:szCs w:val="16"/>
              </w:rPr>
              <w:t>11,099</w:t>
            </w:r>
          </w:p>
        </w:tc>
        <w:tc>
          <w:tcPr>
            <w:tcW w:w="347" w:type="pct"/>
            <w:shd w:val="clear" w:color="auto" w:fill="auto"/>
          </w:tcPr>
          <w:p w14:paraId="3C21B4F7" w14:textId="77777777" w:rsidR="003A0F68" w:rsidRPr="00337F6D" w:rsidRDefault="003A0F68" w:rsidP="009436AC">
            <w:pPr>
              <w:jc w:val="center"/>
              <w:rPr>
                <w:rFonts w:ascii="Arial Nova Cond Light" w:hAnsi="Arial Nova Cond Light"/>
                <w:sz w:val="16"/>
                <w:szCs w:val="16"/>
              </w:rPr>
            </w:pPr>
            <w:r w:rsidRPr="00337F6D">
              <w:rPr>
                <w:rFonts w:ascii="Arial Nova Cond Light" w:hAnsi="Arial Nova Cond Light"/>
                <w:sz w:val="16"/>
                <w:szCs w:val="16"/>
              </w:rPr>
              <w:t>11,654</w:t>
            </w:r>
          </w:p>
        </w:tc>
        <w:tc>
          <w:tcPr>
            <w:tcW w:w="347" w:type="pct"/>
            <w:shd w:val="clear" w:color="auto" w:fill="auto"/>
          </w:tcPr>
          <w:p w14:paraId="74283B93" w14:textId="77777777" w:rsidR="003A0F68" w:rsidRPr="00337F6D" w:rsidRDefault="003A0F68" w:rsidP="009436AC">
            <w:pPr>
              <w:jc w:val="center"/>
              <w:rPr>
                <w:rFonts w:ascii="Arial Nova Cond Light" w:hAnsi="Arial Nova Cond Light"/>
                <w:sz w:val="16"/>
                <w:szCs w:val="16"/>
              </w:rPr>
            </w:pPr>
            <w:r w:rsidRPr="00337F6D">
              <w:rPr>
                <w:rFonts w:ascii="Arial Nova Cond Light" w:hAnsi="Arial Nova Cond Light"/>
                <w:sz w:val="16"/>
                <w:szCs w:val="16"/>
              </w:rPr>
              <w:t>12,237</w:t>
            </w:r>
          </w:p>
        </w:tc>
        <w:tc>
          <w:tcPr>
            <w:tcW w:w="347" w:type="pct"/>
            <w:shd w:val="clear" w:color="auto" w:fill="auto"/>
          </w:tcPr>
          <w:p w14:paraId="46825A0F" w14:textId="77777777" w:rsidR="003A0F68" w:rsidRPr="00337F6D" w:rsidRDefault="003A0F68" w:rsidP="009436AC">
            <w:pPr>
              <w:jc w:val="center"/>
              <w:rPr>
                <w:rFonts w:ascii="Arial Nova Cond Light" w:hAnsi="Arial Nova Cond Light"/>
                <w:sz w:val="16"/>
                <w:szCs w:val="16"/>
              </w:rPr>
            </w:pPr>
            <w:r w:rsidRPr="00337F6D">
              <w:rPr>
                <w:rFonts w:ascii="Arial Nova Cond Light" w:hAnsi="Arial Nova Cond Light"/>
                <w:sz w:val="16"/>
                <w:szCs w:val="16"/>
              </w:rPr>
              <w:t>12,848</w:t>
            </w:r>
          </w:p>
        </w:tc>
        <w:tc>
          <w:tcPr>
            <w:tcW w:w="349" w:type="pct"/>
            <w:shd w:val="clear" w:color="auto" w:fill="auto"/>
          </w:tcPr>
          <w:p w14:paraId="11C5BB68" w14:textId="77777777" w:rsidR="003A0F68" w:rsidRPr="00337F6D" w:rsidRDefault="003A0F68" w:rsidP="009436AC">
            <w:pPr>
              <w:jc w:val="center"/>
              <w:rPr>
                <w:rFonts w:ascii="Arial Nova Cond Light" w:hAnsi="Arial Nova Cond Light"/>
                <w:sz w:val="16"/>
                <w:szCs w:val="16"/>
              </w:rPr>
            </w:pPr>
            <w:r w:rsidRPr="00337F6D">
              <w:rPr>
                <w:rFonts w:ascii="Arial Nova Cond Light" w:hAnsi="Arial Nova Cond Light"/>
                <w:sz w:val="16"/>
                <w:szCs w:val="16"/>
              </w:rPr>
              <w:t>13,491</w:t>
            </w:r>
          </w:p>
        </w:tc>
        <w:tc>
          <w:tcPr>
            <w:tcW w:w="349" w:type="pct"/>
            <w:shd w:val="clear" w:color="auto" w:fill="auto"/>
          </w:tcPr>
          <w:p w14:paraId="69B342F8" w14:textId="77777777" w:rsidR="003A0F68" w:rsidRPr="00337F6D" w:rsidRDefault="003A0F68" w:rsidP="009436AC">
            <w:pPr>
              <w:jc w:val="center"/>
              <w:rPr>
                <w:rFonts w:ascii="Arial Nova Cond Light" w:hAnsi="Arial Nova Cond Light"/>
                <w:sz w:val="16"/>
                <w:szCs w:val="16"/>
              </w:rPr>
            </w:pPr>
            <w:r w:rsidRPr="00337F6D">
              <w:rPr>
                <w:rFonts w:ascii="Arial Nova Cond Light" w:hAnsi="Arial Nova Cond Light"/>
                <w:sz w:val="16"/>
                <w:szCs w:val="16"/>
              </w:rPr>
              <w:t>14,165</w:t>
            </w:r>
          </w:p>
        </w:tc>
        <w:tc>
          <w:tcPr>
            <w:tcW w:w="389" w:type="pct"/>
            <w:shd w:val="clear" w:color="auto" w:fill="auto"/>
          </w:tcPr>
          <w:p w14:paraId="1D1D1B28" w14:textId="77777777" w:rsidR="003A0F68" w:rsidRPr="00337F6D" w:rsidRDefault="003A0F68" w:rsidP="009436AC">
            <w:pPr>
              <w:jc w:val="center"/>
              <w:rPr>
                <w:rFonts w:ascii="Arial Nova Cond Light" w:hAnsi="Arial Nova Cond Light"/>
                <w:sz w:val="16"/>
                <w:szCs w:val="16"/>
              </w:rPr>
            </w:pPr>
            <w:r w:rsidRPr="00337F6D">
              <w:rPr>
                <w:rFonts w:ascii="Arial Nova Cond Light" w:hAnsi="Arial Nova Cond Light"/>
                <w:sz w:val="16"/>
                <w:szCs w:val="16"/>
              </w:rPr>
              <w:t>14,874</w:t>
            </w:r>
          </w:p>
        </w:tc>
      </w:tr>
    </w:tbl>
    <w:p w14:paraId="38A7B1E3" w14:textId="77777777" w:rsidR="003A0F68" w:rsidRPr="003B16EC" w:rsidRDefault="003A0F68" w:rsidP="003A0F68">
      <w:pPr>
        <w:rPr>
          <w:rFonts w:ascii="Arial Narrow" w:hAnsi="Arial Narrow" w:cstheme="minorHAnsi"/>
          <w:b/>
          <w:color w:val="000000" w:themeColor="text1"/>
        </w:rPr>
      </w:pPr>
    </w:p>
    <w:p w14:paraId="1460185A" w14:textId="77777777" w:rsidR="003A0F68" w:rsidRPr="003B16EC" w:rsidRDefault="003A0F68" w:rsidP="003A0F68">
      <w:pPr>
        <w:rPr>
          <w:rFonts w:ascii="Arial Narrow" w:hAnsi="Arial Narrow" w:cstheme="minorHAnsi"/>
          <w:b/>
          <w:color w:val="000000" w:themeColor="text1"/>
        </w:rPr>
        <w:sectPr w:rsidR="003A0F68" w:rsidRPr="003B16EC">
          <w:footerReference w:type="default" r:id="rId38"/>
          <w:pgSz w:w="12240" w:h="15840"/>
          <w:pgMar w:top="1417" w:right="1701" w:bottom="1417" w:left="1701" w:header="708" w:footer="708" w:gutter="0"/>
          <w:cols w:space="708"/>
          <w:docGrid w:linePitch="360"/>
        </w:sectPr>
      </w:pPr>
    </w:p>
    <w:p w14:paraId="4592ED31" w14:textId="77777777" w:rsidR="003A0F68" w:rsidRDefault="003A0F68" w:rsidP="003A0F68">
      <w:pPr>
        <w:shd w:val="clear" w:color="auto" w:fill="FFFFFF" w:themeFill="background1"/>
        <w:spacing w:after="0"/>
        <w:rPr>
          <w:rFonts w:ascii="Arial Narrow" w:hAnsi="Arial Narrow" w:cstheme="minorHAnsi"/>
          <w:b/>
          <w:color w:val="000000" w:themeColor="text1"/>
        </w:r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2"/>
        <w:gridCol w:w="1741"/>
        <w:gridCol w:w="2368"/>
        <w:gridCol w:w="2648"/>
        <w:gridCol w:w="1021"/>
        <w:gridCol w:w="1437"/>
        <w:gridCol w:w="1181"/>
        <w:gridCol w:w="1028"/>
        <w:gridCol w:w="1142"/>
        <w:gridCol w:w="1294"/>
      </w:tblGrid>
      <w:tr w:rsidR="003A0F68" w:rsidRPr="001C311A" w14:paraId="5CD70A18" w14:textId="77777777" w:rsidTr="009436AC">
        <w:trPr>
          <w:trHeight w:val="145"/>
          <w:tblHeader/>
        </w:trPr>
        <w:tc>
          <w:tcPr>
            <w:tcW w:w="14362" w:type="dxa"/>
            <w:gridSpan w:val="10"/>
            <w:tcBorders>
              <w:top w:val="single" w:sz="6" w:space="0" w:color="auto"/>
              <w:left w:val="single" w:sz="6" w:space="0" w:color="auto"/>
              <w:bottom w:val="single" w:sz="6" w:space="0" w:color="auto"/>
              <w:right w:val="single" w:sz="6" w:space="0" w:color="auto"/>
            </w:tcBorders>
            <w:shd w:val="clear" w:color="auto" w:fill="C45911" w:themeFill="accent2" w:themeFillShade="BF"/>
            <w:hideMark/>
          </w:tcPr>
          <w:p w14:paraId="30A248FE" w14:textId="77777777" w:rsidR="003A0F68" w:rsidRPr="001C311A" w:rsidRDefault="003A0F68" w:rsidP="009436AC">
            <w:pPr>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3A0F68" w:rsidRPr="001C311A" w14:paraId="5CD141A6" w14:textId="77777777" w:rsidTr="009436AC">
        <w:trPr>
          <w:trHeight w:val="206"/>
          <w:tblHeader/>
        </w:trPr>
        <w:tc>
          <w:tcPr>
            <w:tcW w:w="502"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40AB220C" w14:textId="77777777" w:rsidR="003A0F68" w:rsidRPr="001C311A" w:rsidRDefault="003A0F68" w:rsidP="009436AC">
            <w:pPr>
              <w:spacing w:after="0"/>
              <w:jc w:val="center"/>
              <w:textAlignment w:val="baseline"/>
              <w:rPr>
                <w:rFonts w:ascii="Arial Nova Cond Light" w:eastAsia="Times New Roman" w:hAnsi="Arial Nova Cond Light" w:cs="Segoe UI"/>
                <w:color w:val="FFFFFF" w:themeColor="background1"/>
                <w:sz w:val="18"/>
                <w:szCs w:val="18"/>
              </w:rPr>
            </w:pPr>
            <w:r w:rsidRPr="001C311A">
              <w:rPr>
                <w:rFonts w:ascii="Arial Nova Cond Light" w:eastAsia="Times New Roman" w:hAnsi="Arial Nova Cond Light" w:cs="Segoe UI"/>
                <w:color w:val="FFFFFF" w:themeColor="background1"/>
                <w:sz w:val="18"/>
                <w:szCs w:val="18"/>
              </w:rPr>
              <w:t>N° </w:t>
            </w:r>
          </w:p>
        </w:tc>
        <w:tc>
          <w:tcPr>
            <w:tcW w:w="1741"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0045EC59" w14:textId="77777777" w:rsidR="003A0F68" w:rsidRPr="001C311A" w:rsidRDefault="003A0F68" w:rsidP="009436AC">
            <w:pPr>
              <w:spacing w:after="0"/>
              <w:jc w:val="center"/>
              <w:textAlignment w:val="baseline"/>
              <w:rPr>
                <w:rFonts w:ascii="Arial Nova Cond Light" w:eastAsia="Times New Roman" w:hAnsi="Arial Nova Cond Light" w:cs="Segoe UI"/>
                <w:color w:val="FFFFFF" w:themeColor="background1"/>
                <w:sz w:val="18"/>
                <w:szCs w:val="18"/>
              </w:rPr>
            </w:pPr>
            <w:r w:rsidRPr="001C311A">
              <w:rPr>
                <w:rFonts w:ascii="Arial Nova Cond Light" w:eastAsia="Times New Roman" w:hAnsi="Arial Nova Cond Light" w:cs="Segoe UI"/>
                <w:color w:val="FFFFFF" w:themeColor="background1"/>
                <w:sz w:val="18"/>
                <w:szCs w:val="18"/>
              </w:rPr>
              <w:t>Lineamiento </w:t>
            </w:r>
          </w:p>
        </w:tc>
        <w:tc>
          <w:tcPr>
            <w:tcW w:w="2368"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1588B879" w14:textId="77777777" w:rsidR="003A0F68" w:rsidRPr="001C311A" w:rsidRDefault="003A0F68" w:rsidP="009436AC">
            <w:pPr>
              <w:spacing w:after="0"/>
              <w:jc w:val="center"/>
              <w:textAlignment w:val="baseline"/>
              <w:rPr>
                <w:rFonts w:ascii="Arial Nova Cond Light" w:eastAsia="Times New Roman" w:hAnsi="Arial Nova Cond Light" w:cs="Segoe UI"/>
                <w:color w:val="FFFFFF" w:themeColor="background1"/>
                <w:sz w:val="18"/>
                <w:szCs w:val="18"/>
              </w:rPr>
            </w:pPr>
            <w:r w:rsidRPr="001C311A">
              <w:rPr>
                <w:rFonts w:ascii="Arial Nova Cond Light" w:eastAsia="Times New Roman" w:hAnsi="Arial Nova Cond Light" w:cs="Segoe UI"/>
                <w:color w:val="FFFFFF" w:themeColor="background1"/>
                <w:sz w:val="18"/>
                <w:szCs w:val="18"/>
              </w:rPr>
              <w:t>Servicio </w:t>
            </w:r>
          </w:p>
        </w:tc>
        <w:tc>
          <w:tcPr>
            <w:tcW w:w="2648"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3919BEE5" w14:textId="77777777" w:rsidR="003A0F68" w:rsidRPr="001C311A" w:rsidRDefault="003A0F68" w:rsidP="009436AC">
            <w:pPr>
              <w:spacing w:after="0"/>
              <w:jc w:val="center"/>
              <w:textAlignment w:val="baseline"/>
              <w:rPr>
                <w:rFonts w:ascii="Arial Nova Cond Light" w:eastAsia="Times New Roman" w:hAnsi="Arial Nova Cond Light" w:cs="Segoe UI"/>
                <w:color w:val="FFFFFF" w:themeColor="background1"/>
                <w:sz w:val="18"/>
                <w:szCs w:val="18"/>
              </w:rPr>
            </w:pPr>
            <w:r w:rsidRPr="001C311A">
              <w:rPr>
                <w:rFonts w:ascii="Arial Nova Cond Light" w:eastAsia="Times New Roman" w:hAnsi="Arial Nova Cond Light" w:cs="Segoe UI"/>
                <w:color w:val="FFFFFF" w:themeColor="background1"/>
                <w:sz w:val="18"/>
                <w:szCs w:val="18"/>
              </w:rPr>
              <w:t>Actividad </w:t>
            </w:r>
          </w:p>
          <w:p w14:paraId="2BBD1D3B" w14:textId="77777777" w:rsidR="003A0F68" w:rsidRPr="001C311A" w:rsidRDefault="003A0F68" w:rsidP="009436AC">
            <w:pPr>
              <w:spacing w:after="0"/>
              <w:jc w:val="center"/>
              <w:textAlignment w:val="baseline"/>
              <w:rPr>
                <w:rFonts w:ascii="Arial Nova Cond Light" w:eastAsia="Times New Roman" w:hAnsi="Arial Nova Cond Light" w:cs="Segoe UI"/>
                <w:color w:val="FFFFFF" w:themeColor="background1"/>
                <w:sz w:val="18"/>
                <w:szCs w:val="18"/>
              </w:rPr>
            </w:pPr>
            <w:r w:rsidRPr="001C311A">
              <w:rPr>
                <w:rFonts w:ascii="Arial Nova Cond Light" w:eastAsia="Times New Roman" w:hAnsi="Arial Nova Cond Light" w:cs="Segoe UI"/>
                <w:color w:val="FFFFFF" w:themeColor="background1"/>
                <w:sz w:val="18"/>
                <w:szCs w:val="18"/>
              </w:rPr>
              <w:t>operativa </w:t>
            </w:r>
          </w:p>
        </w:tc>
        <w:tc>
          <w:tcPr>
            <w:tcW w:w="1021" w:type="dxa"/>
            <w:vMerge w:val="restart"/>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11173BC6" w14:textId="77777777" w:rsidR="003A0F68" w:rsidRPr="001C311A" w:rsidRDefault="003A0F68" w:rsidP="009436AC">
            <w:pPr>
              <w:spacing w:after="0"/>
              <w:jc w:val="center"/>
              <w:textAlignment w:val="baseline"/>
              <w:rPr>
                <w:rFonts w:ascii="Arial Nova Cond Light" w:eastAsia="Times New Roman" w:hAnsi="Arial Nova Cond Light" w:cs="Segoe UI"/>
                <w:color w:val="FFFFFF" w:themeColor="background1"/>
                <w:sz w:val="16"/>
                <w:szCs w:val="16"/>
              </w:rPr>
            </w:pPr>
            <w:r w:rsidRPr="001C311A">
              <w:rPr>
                <w:rFonts w:ascii="Arial Nova Cond Light" w:eastAsia="Times New Roman" w:hAnsi="Arial Nova Cond Light" w:cs="Segoe UI"/>
                <w:color w:val="FFFFFF" w:themeColor="background1"/>
                <w:sz w:val="16"/>
                <w:szCs w:val="16"/>
              </w:rPr>
              <w:t>Unidad de medida </w:t>
            </w:r>
          </w:p>
        </w:tc>
        <w:tc>
          <w:tcPr>
            <w:tcW w:w="6082" w:type="dxa"/>
            <w:gridSpan w:val="5"/>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435CDE84" w14:textId="77777777" w:rsidR="003A0F68" w:rsidRPr="001C311A" w:rsidRDefault="003A0F68" w:rsidP="009436AC">
            <w:pPr>
              <w:spacing w:after="0"/>
              <w:jc w:val="center"/>
              <w:textAlignment w:val="baseline"/>
              <w:rPr>
                <w:rFonts w:ascii="Arial Nova Cond Light" w:eastAsia="Times New Roman" w:hAnsi="Arial Nova Cond Light" w:cs="Segoe UI"/>
                <w:color w:val="FFFFFF" w:themeColor="background1"/>
                <w:sz w:val="16"/>
                <w:szCs w:val="16"/>
              </w:rPr>
            </w:pPr>
            <w:r w:rsidRPr="001C311A">
              <w:rPr>
                <w:rFonts w:ascii="Arial Nova Cond Light" w:eastAsia="Times New Roman" w:hAnsi="Arial Nova Cond Light" w:cs="Segoe UI"/>
                <w:color w:val="FFFFFF" w:themeColor="background1"/>
                <w:sz w:val="16"/>
                <w:szCs w:val="16"/>
              </w:rPr>
              <w:t>Responsables </w:t>
            </w:r>
          </w:p>
        </w:tc>
      </w:tr>
      <w:tr w:rsidR="003A0F68" w:rsidRPr="001C311A" w14:paraId="4EC87DCA" w14:textId="77777777" w:rsidTr="009436AC">
        <w:trPr>
          <w:trHeight w:val="172"/>
          <w:tblHeader/>
        </w:trPr>
        <w:tc>
          <w:tcPr>
            <w:tcW w:w="0" w:type="auto"/>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62D05305" w14:textId="77777777" w:rsidR="003A0F68" w:rsidRPr="001C311A" w:rsidRDefault="003A0F68" w:rsidP="009436AC">
            <w:pPr>
              <w:spacing w:after="0"/>
              <w:rPr>
                <w:rFonts w:ascii="Arial Nova Cond Light" w:eastAsia="Times New Roman" w:hAnsi="Arial Nova Cond Light" w:cs="Segoe UI"/>
                <w:color w:val="FFFFFF" w:themeColor="background1"/>
                <w:sz w:val="18"/>
                <w:szCs w:val="18"/>
              </w:rPr>
            </w:pPr>
          </w:p>
        </w:tc>
        <w:tc>
          <w:tcPr>
            <w:tcW w:w="1741" w:type="dxa"/>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6D0DDF39" w14:textId="77777777" w:rsidR="003A0F68" w:rsidRPr="001C311A" w:rsidRDefault="003A0F68" w:rsidP="009436AC">
            <w:pPr>
              <w:spacing w:after="0"/>
              <w:rPr>
                <w:rFonts w:ascii="Arial Nova Cond Light" w:eastAsia="Times New Roman" w:hAnsi="Arial Nova Cond Light" w:cs="Segoe UI"/>
                <w:color w:val="FFFFFF" w:themeColor="background1"/>
                <w:sz w:val="18"/>
                <w:szCs w:val="18"/>
              </w:rPr>
            </w:pPr>
          </w:p>
        </w:tc>
        <w:tc>
          <w:tcPr>
            <w:tcW w:w="2368" w:type="dxa"/>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483989F0" w14:textId="77777777" w:rsidR="003A0F68" w:rsidRPr="001C311A" w:rsidRDefault="003A0F68" w:rsidP="009436AC">
            <w:pPr>
              <w:spacing w:after="0"/>
              <w:rPr>
                <w:rFonts w:ascii="Arial Nova Cond Light" w:eastAsia="Times New Roman" w:hAnsi="Arial Nova Cond Light" w:cs="Segoe UI"/>
                <w:color w:val="FFFFFF" w:themeColor="background1"/>
                <w:sz w:val="18"/>
                <w:szCs w:val="18"/>
              </w:rPr>
            </w:pPr>
          </w:p>
        </w:tc>
        <w:tc>
          <w:tcPr>
            <w:tcW w:w="2648" w:type="dxa"/>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626D9C52" w14:textId="77777777" w:rsidR="003A0F68" w:rsidRPr="001C311A" w:rsidRDefault="003A0F68" w:rsidP="009436AC">
            <w:pPr>
              <w:spacing w:after="0"/>
              <w:rPr>
                <w:rFonts w:ascii="Arial Nova Cond Light" w:eastAsia="Times New Roman" w:hAnsi="Arial Nova Cond Light" w:cs="Segoe UI"/>
                <w:color w:val="FFFFFF" w:themeColor="background1"/>
                <w:sz w:val="18"/>
                <w:szCs w:val="18"/>
              </w:rPr>
            </w:pPr>
          </w:p>
        </w:tc>
        <w:tc>
          <w:tcPr>
            <w:tcW w:w="0" w:type="auto"/>
            <w:vMerge/>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2212D15B" w14:textId="77777777" w:rsidR="003A0F68" w:rsidRPr="001C311A" w:rsidRDefault="003A0F68" w:rsidP="009436AC">
            <w:pPr>
              <w:spacing w:after="0"/>
              <w:rPr>
                <w:rFonts w:ascii="Arial Nova Cond Light" w:eastAsia="Times New Roman" w:hAnsi="Arial Nova Cond Light" w:cs="Segoe UI"/>
                <w:color w:val="FFFFFF" w:themeColor="background1"/>
                <w:sz w:val="16"/>
                <w:szCs w:val="16"/>
              </w:rPr>
            </w:pPr>
          </w:p>
        </w:tc>
        <w:tc>
          <w:tcPr>
            <w:tcW w:w="1437"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46F6422F" w14:textId="77777777" w:rsidR="003A0F68" w:rsidRPr="001C311A" w:rsidRDefault="003A0F68" w:rsidP="009436AC">
            <w:pPr>
              <w:spacing w:after="0"/>
              <w:jc w:val="center"/>
              <w:textAlignment w:val="baseline"/>
              <w:rPr>
                <w:rFonts w:ascii="Arial Nova Cond Light" w:eastAsia="Times New Roman" w:hAnsi="Arial Nova Cond Light" w:cs="Segoe UI"/>
                <w:color w:val="FFFFFF" w:themeColor="background1"/>
                <w:sz w:val="16"/>
                <w:szCs w:val="16"/>
              </w:rPr>
            </w:pPr>
            <w:r w:rsidRPr="001C311A">
              <w:rPr>
                <w:rFonts w:ascii="Arial Nova Cond Light" w:eastAsia="Times New Roman" w:hAnsi="Arial Nova Cond Light" w:cs="Segoe UI"/>
                <w:color w:val="FFFFFF" w:themeColor="background1"/>
                <w:sz w:val="16"/>
                <w:szCs w:val="16"/>
              </w:rPr>
              <w:t>Unidad orgánica responsable </w:t>
            </w:r>
          </w:p>
        </w:tc>
        <w:tc>
          <w:tcPr>
            <w:tcW w:w="1181"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7055F2C4" w14:textId="77777777" w:rsidR="003A0F68" w:rsidRPr="001C311A" w:rsidRDefault="003A0F68" w:rsidP="009436AC">
            <w:pPr>
              <w:spacing w:after="0"/>
              <w:jc w:val="center"/>
              <w:textAlignment w:val="baseline"/>
              <w:rPr>
                <w:rFonts w:ascii="Arial Nova Cond Light" w:eastAsia="Times New Roman" w:hAnsi="Arial Nova Cond Light" w:cs="Segoe UI"/>
                <w:color w:val="FFFFFF" w:themeColor="background1"/>
                <w:sz w:val="16"/>
                <w:szCs w:val="16"/>
              </w:rPr>
            </w:pPr>
            <w:r w:rsidRPr="001C311A">
              <w:rPr>
                <w:rFonts w:ascii="Arial Nova Cond Light" w:eastAsia="Times New Roman" w:hAnsi="Arial Nova Cond Light" w:cs="Segoe UI"/>
                <w:color w:val="FFFFFF" w:themeColor="background1"/>
                <w:sz w:val="16"/>
                <w:szCs w:val="16"/>
              </w:rPr>
              <w:t>Unidad Ejecutora (UE) </w:t>
            </w:r>
          </w:p>
        </w:tc>
        <w:tc>
          <w:tcPr>
            <w:tcW w:w="1028"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2C4F4669" w14:textId="77777777" w:rsidR="003A0F68" w:rsidRPr="001C311A" w:rsidRDefault="003A0F68" w:rsidP="009436AC">
            <w:pPr>
              <w:spacing w:after="0"/>
              <w:jc w:val="center"/>
              <w:textAlignment w:val="baseline"/>
              <w:rPr>
                <w:rFonts w:ascii="Arial Nova Cond Light" w:eastAsia="Times New Roman" w:hAnsi="Arial Nova Cond Light" w:cs="Segoe UI"/>
                <w:color w:val="FFFFFF" w:themeColor="background1"/>
                <w:sz w:val="16"/>
                <w:szCs w:val="16"/>
              </w:rPr>
            </w:pPr>
            <w:r w:rsidRPr="001C311A">
              <w:rPr>
                <w:rFonts w:ascii="Arial Nova Cond Light" w:eastAsia="Times New Roman" w:hAnsi="Arial Nova Cond Light" w:cs="Segoe UI"/>
                <w:color w:val="FFFFFF" w:themeColor="background1"/>
                <w:sz w:val="16"/>
                <w:szCs w:val="16"/>
              </w:rPr>
              <w:t>Pliego </w:t>
            </w:r>
          </w:p>
        </w:tc>
        <w:tc>
          <w:tcPr>
            <w:tcW w:w="1142"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784CF1B3" w14:textId="77777777" w:rsidR="003A0F68" w:rsidRPr="001C311A" w:rsidRDefault="003A0F68" w:rsidP="009436AC">
            <w:pPr>
              <w:spacing w:after="0"/>
              <w:jc w:val="center"/>
              <w:textAlignment w:val="baseline"/>
              <w:rPr>
                <w:rFonts w:ascii="Arial Nova Cond Light" w:eastAsia="Times New Roman" w:hAnsi="Arial Nova Cond Light" w:cs="Segoe UI"/>
                <w:color w:val="FFFFFF" w:themeColor="background1"/>
                <w:sz w:val="16"/>
                <w:szCs w:val="16"/>
              </w:rPr>
            </w:pPr>
            <w:r w:rsidRPr="001C311A">
              <w:rPr>
                <w:rFonts w:ascii="Arial Nova Cond Light" w:eastAsia="Times New Roman" w:hAnsi="Arial Nova Cond Light" w:cs="Segoe UI"/>
                <w:color w:val="FFFFFF" w:themeColor="background1"/>
                <w:sz w:val="16"/>
                <w:szCs w:val="16"/>
              </w:rPr>
              <w:t xml:space="preserve">Sector </w:t>
            </w:r>
          </w:p>
          <w:p w14:paraId="3AE14BC6" w14:textId="77777777" w:rsidR="003A0F68" w:rsidRPr="001C311A" w:rsidRDefault="003A0F68" w:rsidP="009436AC">
            <w:pPr>
              <w:spacing w:after="0"/>
              <w:jc w:val="center"/>
              <w:textAlignment w:val="baseline"/>
              <w:rPr>
                <w:rFonts w:ascii="Arial Nova Cond Light" w:eastAsia="Times New Roman" w:hAnsi="Arial Nova Cond Light" w:cs="Segoe UI"/>
                <w:color w:val="FFFFFF" w:themeColor="background1"/>
                <w:sz w:val="16"/>
                <w:szCs w:val="16"/>
              </w:rPr>
            </w:pPr>
            <w:r w:rsidRPr="001C311A">
              <w:rPr>
                <w:rFonts w:ascii="Arial Nova Cond Light" w:eastAsia="Times New Roman" w:hAnsi="Arial Nova Cond Light" w:cs="Segoe UI"/>
                <w:color w:val="FFFFFF" w:themeColor="background1"/>
                <w:sz w:val="16"/>
                <w:szCs w:val="16"/>
              </w:rPr>
              <w:t>(aplica a GN) </w:t>
            </w:r>
          </w:p>
        </w:tc>
        <w:tc>
          <w:tcPr>
            <w:tcW w:w="1294" w:type="dxa"/>
            <w:tcBorders>
              <w:top w:val="single" w:sz="6" w:space="0" w:color="auto"/>
              <w:left w:val="single" w:sz="6" w:space="0" w:color="auto"/>
              <w:bottom w:val="single" w:sz="6" w:space="0" w:color="auto"/>
              <w:right w:val="single" w:sz="6" w:space="0" w:color="auto"/>
            </w:tcBorders>
            <w:shd w:val="clear" w:color="auto" w:fill="C45911" w:themeFill="accent2" w:themeFillShade="BF"/>
            <w:vAlign w:val="center"/>
            <w:hideMark/>
          </w:tcPr>
          <w:p w14:paraId="7024CC8F" w14:textId="77777777" w:rsidR="003A0F68" w:rsidRPr="001C311A" w:rsidRDefault="003A0F68" w:rsidP="009436AC">
            <w:pPr>
              <w:spacing w:after="0"/>
              <w:jc w:val="center"/>
              <w:textAlignment w:val="baseline"/>
              <w:rPr>
                <w:rFonts w:ascii="Arial Nova Cond Light" w:eastAsia="Times New Roman" w:hAnsi="Arial Nova Cond Light" w:cs="Segoe UI"/>
                <w:color w:val="FFFFFF" w:themeColor="background1"/>
                <w:sz w:val="16"/>
                <w:szCs w:val="16"/>
              </w:rPr>
            </w:pPr>
            <w:r w:rsidRPr="001C311A">
              <w:rPr>
                <w:rFonts w:ascii="Arial Nova Cond Light" w:eastAsia="Times New Roman" w:hAnsi="Arial Nova Cond Light" w:cs="Segoe UI"/>
                <w:color w:val="FFFFFF" w:themeColor="background1"/>
                <w:sz w:val="16"/>
                <w:szCs w:val="16"/>
              </w:rPr>
              <w:t>Nivel de gobierno </w:t>
            </w:r>
          </w:p>
        </w:tc>
      </w:tr>
      <w:tr w:rsidR="003A0F68" w:rsidRPr="001C311A" w14:paraId="56E651E8" w14:textId="77777777" w:rsidTr="009436AC">
        <w:trPr>
          <w:trHeight w:val="345"/>
        </w:trPr>
        <w:tc>
          <w:tcPr>
            <w:tcW w:w="502" w:type="dxa"/>
            <w:tcBorders>
              <w:top w:val="single" w:sz="6" w:space="0" w:color="auto"/>
              <w:left w:val="single" w:sz="6" w:space="0" w:color="auto"/>
              <w:bottom w:val="single" w:sz="6" w:space="0" w:color="auto"/>
              <w:right w:val="single" w:sz="6" w:space="0" w:color="auto"/>
            </w:tcBorders>
            <w:shd w:val="clear" w:color="auto" w:fill="auto"/>
            <w:hideMark/>
          </w:tcPr>
          <w:p w14:paraId="7C8E8153" w14:textId="77777777" w:rsidR="003A0F68" w:rsidRPr="001C311A" w:rsidRDefault="003A0F68" w:rsidP="009436AC">
            <w:pPr>
              <w:jc w:val="center"/>
              <w:textAlignment w:val="baseline"/>
              <w:rPr>
                <w:rFonts w:ascii="Arial Nova Cond Light" w:eastAsia="Times New Roman" w:hAnsi="Arial Nova Cond Light" w:cs="Segoe UI"/>
                <w:sz w:val="16"/>
                <w:szCs w:val="16"/>
              </w:rPr>
            </w:pPr>
            <w:r w:rsidRPr="001C311A">
              <w:rPr>
                <w:rFonts w:ascii="Arial Nova Cond Light" w:eastAsia="Times New Roman" w:hAnsi="Arial Nova Cond Light" w:cs="Segoe UI"/>
                <w:sz w:val="16"/>
                <w:szCs w:val="16"/>
              </w:rPr>
              <w:t>1</w:t>
            </w:r>
          </w:p>
        </w:tc>
        <w:tc>
          <w:tcPr>
            <w:tcW w:w="1741" w:type="dxa"/>
            <w:tcBorders>
              <w:top w:val="single" w:sz="6" w:space="0" w:color="auto"/>
              <w:left w:val="single" w:sz="6" w:space="0" w:color="auto"/>
              <w:bottom w:val="single" w:sz="6" w:space="0" w:color="auto"/>
              <w:right w:val="single" w:sz="6" w:space="0" w:color="auto"/>
            </w:tcBorders>
            <w:shd w:val="clear" w:color="auto" w:fill="auto"/>
            <w:hideMark/>
          </w:tcPr>
          <w:p w14:paraId="02045048" w14:textId="77777777" w:rsidR="003A0F68" w:rsidRPr="001C311A" w:rsidRDefault="003A0F68" w:rsidP="009436AC">
            <w:pPr>
              <w:pBdr>
                <w:top w:val="nil"/>
                <w:left w:val="nil"/>
                <w:bottom w:val="nil"/>
                <w:right w:val="nil"/>
                <w:between w:val="nil"/>
              </w:pBdr>
              <w:spacing w:after="0"/>
              <w:rPr>
                <w:rFonts w:ascii="Arial Nova Cond Light" w:eastAsia="Calibri" w:hAnsi="Arial Nova Cond Light" w:cstheme="minorHAnsi"/>
                <w:bCs/>
                <w:color w:val="000000" w:themeColor="text1"/>
                <w:sz w:val="16"/>
                <w:szCs w:val="16"/>
              </w:rPr>
            </w:pPr>
            <w:r w:rsidRPr="001C311A">
              <w:rPr>
                <w:rFonts w:ascii="Arial Nova Cond Light" w:eastAsia="Calibri" w:hAnsi="Arial Nova Cond Light" w:cstheme="minorHAnsi"/>
                <w:bCs/>
                <w:color w:val="000000" w:themeColor="text1"/>
                <w:sz w:val="16"/>
                <w:szCs w:val="16"/>
              </w:rPr>
              <w:t>L.1.1. Incrementar el uso de estándares de calidad en los bienes y servicios que brindan las entidades públicas.</w:t>
            </w:r>
          </w:p>
          <w:p w14:paraId="7A8888D5" w14:textId="77777777" w:rsidR="003A0F68" w:rsidRPr="001C311A" w:rsidRDefault="003A0F68" w:rsidP="009436AC">
            <w:pPr>
              <w:pStyle w:val="Prrafodelista"/>
              <w:pBdr>
                <w:top w:val="nil"/>
                <w:left w:val="nil"/>
                <w:bottom w:val="nil"/>
                <w:right w:val="nil"/>
                <w:between w:val="nil"/>
              </w:pBdr>
              <w:spacing w:after="0"/>
              <w:ind w:left="0"/>
              <w:rPr>
                <w:rFonts w:ascii="Arial Nova Cond Light" w:eastAsia="Times New Roman" w:hAnsi="Arial Nova Cond Light" w:cs="Segoe UI"/>
                <w:sz w:val="16"/>
                <w:szCs w:val="16"/>
              </w:rPr>
            </w:pPr>
          </w:p>
        </w:tc>
        <w:tc>
          <w:tcPr>
            <w:tcW w:w="23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F659CD" w14:textId="385DA370" w:rsidR="003A0F68" w:rsidRPr="001C311A" w:rsidRDefault="003A0F68" w:rsidP="009436AC">
            <w:pPr>
              <w:ind w:left="49" w:right="133"/>
              <w:textAlignment w:val="baseline"/>
              <w:rPr>
                <w:rFonts w:ascii="Arial Nova Cond Light" w:eastAsia="Times New Roman" w:hAnsi="Arial Nova Cond Light" w:cs="Segoe UI"/>
                <w:sz w:val="16"/>
                <w:szCs w:val="16"/>
              </w:rPr>
            </w:pPr>
            <w:r>
              <w:rPr>
                <w:rFonts w:ascii="Arial Nova Cond Light" w:hAnsi="Arial Nova Cond Light" w:cstheme="minorHAnsi"/>
                <w:bCs/>
                <w:sz w:val="20"/>
                <w:szCs w:val="20"/>
              </w:rPr>
              <w:t xml:space="preserve">15. </w:t>
            </w:r>
            <w:r w:rsidRPr="00BB72CC">
              <w:rPr>
                <w:rFonts w:ascii="Arial Nova Cond Light" w:hAnsi="Arial Nova Cond Light" w:cstheme="minorHAnsi"/>
                <w:bCs/>
                <w:sz w:val="20"/>
                <w:szCs w:val="20"/>
              </w:rPr>
              <w:t>SERVICIO DE ATENCIÓN DE DENUNCIAS LABORALES POR MÓDULO GESTIÓN DE CUMPLIMIENTO CON SOPORTE DE NORMAS TÉCNICAS</w:t>
            </w:r>
          </w:p>
        </w:tc>
        <w:tc>
          <w:tcPr>
            <w:tcW w:w="2648" w:type="dxa"/>
            <w:tcBorders>
              <w:top w:val="single" w:sz="6" w:space="0" w:color="auto"/>
              <w:left w:val="single" w:sz="6" w:space="0" w:color="auto"/>
              <w:bottom w:val="single" w:sz="6" w:space="0" w:color="auto"/>
              <w:right w:val="single" w:sz="6" w:space="0" w:color="auto"/>
            </w:tcBorders>
            <w:shd w:val="clear" w:color="auto" w:fill="auto"/>
            <w:hideMark/>
          </w:tcPr>
          <w:p w14:paraId="1FDFF926" w14:textId="77777777" w:rsidR="003A0F68" w:rsidRPr="001C311A" w:rsidRDefault="003A0F68" w:rsidP="009436AC">
            <w:pPr>
              <w:spacing w:after="0"/>
              <w:ind w:left="135" w:right="183"/>
              <w:rPr>
                <w:rFonts w:ascii="Arial Nova Cond Light" w:eastAsia="Times New Roman" w:hAnsi="Arial Nova Cond Light" w:cs="Segoe UI"/>
                <w:sz w:val="18"/>
                <w:szCs w:val="18"/>
              </w:rPr>
            </w:pPr>
            <w:r w:rsidRPr="001C311A">
              <w:rPr>
                <w:rFonts w:ascii="Arial Nova Cond Light" w:hAnsi="Arial Nova Cond Light"/>
                <w:sz w:val="16"/>
                <w:szCs w:val="16"/>
              </w:rPr>
              <w:t xml:space="preserve">AO.1 Ejecución de acciones previas para el cumplimiento de la normativa sociolaboral </w:t>
            </w:r>
          </w:p>
        </w:tc>
        <w:tc>
          <w:tcPr>
            <w:tcW w:w="1021" w:type="dxa"/>
            <w:tcBorders>
              <w:top w:val="single" w:sz="6" w:space="0" w:color="auto"/>
              <w:left w:val="single" w:sz="6" w:space="0" w:color="auto"/>
              <w:bottom w:val="single" w:sz="6" w:space="0" w:color="auto"/>
              <w:right w:val="single" w:sz="6" w:space="0" w:color="auto"/>
            </w:tcBorders>
            <w:shd w:val="clear" w:color="auto" w:fill="auto"/>
          </w:tcPr>
          <w:p w14:paraId="6E65DAF4" w14:textId="77777777" w:rsidR="003A0F68" w:rsidRPr="001C311A" w:rsidRDefault="003A0F68" w:rsidP="009436AC">
            <w:pPr>
              <w:jc w:val="center"/>
              <w:textAlignment w:val="baseline"/>
              <w:rPr>
                <w:rFonts w:ascii="Arial Nova Cond Light" w:hAnsi="Arial Nova Cond Light"/>
              </w:rPr>
            </w:pPr>
            <w:r w:rsidRPr="001C311A">
              <w:rPr>
                <w:rFonts w:ascii="Arial Nova Cond Light" w:hAnsi="Arial Nova Cond Light"/>
                <w:sz w:val="16"/>
                <w:szCs w:val="16"/>
              </w:rPr>
              <w:t>Fiscalización concluida</w:t>
            </w:r>
          </w:p>
        </w:tc>
        <w:tc>
          <w:tcPr>
            <w:tcW w:w="1437" w:type="dxa"/>
            <w:tcBorders>
              <w:top w:val="single" w:sz="6" w:space="0" w:color="auto"/>
              <w:left w:val="single" w:sz="6" w:space="0" w:color="auto"/>
              <w:bottom w:val="single" w:sz="6" w:space="0" w:color="auto"/>
              <w:right w:val="single" w:sz="6" w:space="0" w:color="auto"/>
            </w:tcBorders>
            <w:shd w:val="clear" w:color="auto" w:fill="auto"/>
          </w:tcPr>
          <w:p w14:paraId="548DACAA" w14:textId="77777777" w:rsidR="003A0F68" w:rsidRPr="001C311A" w:rsidRDefault="003A0F68" w:rsidP="009436AC">
            <w:pPr>
              <w:jc w:val="center"/>
              <w:textAlignment w:val="baseline"/>
              <w:rPr>
                <w:rFonts w:ascii="Arial Nova Cond Light" w:eastAsia="Times New Roman" w:hAnsi="Arial Nova Cond Light" w:cs="Segoe UI"/>
                <w:sz w:val="18"/>
                <w:szCs w:val="18"/>
              </w:rPr>
            </w:pPr>
            <w:r w:rsidRPr="001C311A">
              <w:rPr>
                <w:rFonts w:ascii="Arial Nova Cond Light" w:hAnsi="Arial Nova Cond Light"/>
                <w:sz w:val="16"/>
                <w:szCs w:val="16"/>
              </w:rPr>
              <w:t>IRES/ILM</w:t>
            </w:r>
          </w:p>
        </w:tc>
        <w:tc>
          <w:tcPr>
            <w:tcW w:w="1181" w:type="dxa"/>
            <w:tcBorders>
              <w:top w:val="single" w:sz="6" w:space="0" w:color="auto"/>
              <w:left w:val="single" w:sz="6" w:space="0" w:color="auto"/>
              <w:bottom w:val="single" w:sz="6" w:space="0" w:color="auto"/>
              <w:right w:val="single" w:sz="6" w:space="0" w:color="auto"/>
            </w:tcBorders>
            <w:shd w:val="clear" w:color="auto" w:fill="auto"/>
          </w:tcPr>
          <w:p w14:paraId="5A25D07F" w14:textId="77777777" w:rsidR="003A0F68" w:rsidRPr="001C311A" w:rsidRDefault="003A0F68" w:rsidP="009436AC">
            <w:pPr>
              <w:jc w:val="center"/>
              <w:textAlignment w:val="baseline"/>
              <w:rPr>
                <w:rFonts w:ascii="Arial Nova Cond Light" w:eastAsia="Times New Roman" w:hAnsi="Arial Nova Cond Light" w:cs="Segoe UI"/>
                <w:sz w:val="18"/>
                <w:szCs w:val="18"/>
              </w:rPr>
            </w:pPr>
            <w:r w:rsidRPr="001C311A">
              <w:rPr>
                <w:rFonts w:ascii="Arial Nova Cond Light" w:hAnsi="Arial Nova Cond Light"/>
                <w:sz w:val="16"/>
                <w:szCs w:val="16"/>
              </w:rPr>
              <w:t>Superintendencia Nacional de Fiscalización Laboral - SUNAFIL</w:t>
            </w:r>
          </w:p>
        </w:tc>
        <w:tc>
          <w:tcPr>
            <w:tcW w:w="1028" w:type="dxa"/>
            <w:tcBorders>
              <w:top w:val="single" w:sz="6" w:space="0" w:color="auto"/>
              <w:left w:val="single" w:sz="6" w:space="0" w:color="auto"/>
              <w:bottom w:val="single" w:sz="6" w:space="0" w:color="auto"/>
              <w:right w:val="single" w:sz="6" w:space="0" w:color="auto"/>
            </w:tcBorders>
            <w:shd w:val="clear" w:color="auto" w:fill="auto"/>
          </w:tcPr>
          <w:p w14:paraId="77BC70B3" w14:textId="77777777" w:rsidR="003A0F68" w:rsidRPr="001C311A" w:rsidRDefault="003A0F68" w:rsidP="009436AC">
            <w:pPr>
              <w:jc w:val="center"/>
              <w:textAlignment w:val="baseline"/>
              <w:rPr>
                <w:rFonts w:ascii="Arial Nova Cond Light" w:eastAsia="Times New Roman" w:hAnsi="Arial Nova Cond Light" w:cs="Segoe UI"/>
                <w:sz w:val="18"/>
                <w:szCs w:val="18"/>
              </w:rPr>
            </w:pPr>
            <w:r w:rsidRPr="001C311A">
              <w:rPr>
                <w:rFonts w:ascii="Arial Nova Cond Light" w:hAnsi="Arial Nova Cond Light"/>
                <w:sz w:val="16"/>
                <w:szCs w:val="16"/>
              </w:rPr>
              <w:t>Ministerio de Trabajo y Promoción del empleo</w:t>
            </w:r>
          </w:p>
        </w:tc>
        <w:tc>
          <w:tcPr>
            <w:tcW w:w="1142" w:type="dxa"/>
            <w:tcBorders>
              <w:top w:val="single" w:sz="6" w:space="0" w:color="auto"/>
              <w:left w:val="single" w:sz="6" w:space="0" w:color="auto"/>
              <w:bottom w:val="single" w:sz="6" w:space="0" w:color="auto"/>
              <w:right w:val="single" w:sz="6" w:space="0" w:color="auto"/>
            </w:tcBorders>
            <w:shd w:val="clear" w:color="auto" w:fill="auto"/>
          </w:tcPr>
          <w:p w14:paraId="133C77B2" w14:textId="77777777" w:rsidR="003A0F68" w:rsidRPr="001C311A" w:rsidRDefault="003A0F68" w:rsidP="009436AC">
            <w:pPr>
              <w:jc w:val="center"/>
              <w:textAlignment w:val="baseline"/>
              <w:rPr>
                <w:rFonts w:ascii="Arial Nova Cond Light" w:eastAsia="Times New Roman" w:hAnsi="Arial Nova Cond Light" w:cs="Segoe UI"/>
                <w:sz w:val="18"/>
                <w:szCs w:val="18"/>
              </w:rPr>
            </w:pPr>
            <w:r w:rsidRPr="001C311A">
              <w:rPr>
                <w:rFonts w:ascii="Arial Nova Cond Light" w:hAnsi="Arial Nova Cond Light"/>
                <w:sz w:val="16"/>
                <w:szCs w:val="16"/>
              </w:rPr>
              <w:t>Trabajo</w:t>
            </w:r>
          </w:p>
        </w:tc>
        <w:tc>
          <w:tcPr>
            <w:tcW w:w="1294" w:type="dxa"/>
            <w:tcBorders>
              <w:top w:val="single" w:sz="6" w:space="0" w:color="auto"/>
              <w:left w:val="single" w:sz="6" w:space="0" w:color="auto"/>
              <w:bottom w:val="single" w:sz="6" w:space="0" w:color="auto"/>
              <w:right w:val="single" w:sz="6" w:space="0" w:color="auto"/>
            </w:tcBorders>
            <w:shd w:val="clear" w:color="auto" w:fill="auto"/>
          </w:tcPr>
          <w:p w14:paraId="11C8941A" w14:textId="77777777" w:rsidR="003A0F68" w:rsidRPr="001C311A" w:rsidRDefault="003A0F68" w:rsidP="009436AC">
            <w:pPr>
              <w:jc w:val="center"/>
              <w:textAlignment w:val="baseline"/>
              <w:rPr>
                <w:rFonts w:ascii="Arial Nova Cond Light" w:eastAsia="Times New Roman" w:hAnsi="Arial Nova Cond Light" w:cs="Segoe UI"/>
                <w:sz w:val="18"/>
                <w:szCs w:val="18"/>
              </w:rPr>
            </w:pPr>
            <w:r w:rsidRPr="001C311A">
              <w:rPr>
                <w:rFonts w:ascii="Arial Nova Cond Light" w:hAnsi="Arial Nova Cond Light"/>
                <w:sz w:val="16"/>
                <w:szCs w:val="16"/>
              </w:rPr>
              <w:t>Gobierno Nacional</w:t>
            </w:r>
            <w:r w:rsidRPr="001C311A">
              <w:rPr>
                <w:rFonts w:ascii="Arial" w:hAnsi="Arial" w:cs="Arial"/>
                <w:sz w:val="16"/>
                <w:szCs w:val="16"/>
              </w:rPr>
              <w:t> </w:t>
            </w:r>
            <w:r w:rsidRPr="001C311A">
              <w:rPr>
                <w:rFonts w:ascii="Arial Nova Cond Light" w:hAnsi="Arial Nova Cond Light"/>
                <w:sz w:val="16"/>
                <w:szCs w:val="16"/>
              </w:rPr>
              <w:t> </w:t>
            </w:r>
          </w:p>
        </w:tc>
      </w:tr>
    </w:tbl>
    <w:p w14:paraId="5CE10E6A" w14:textId="77777777" w:rsidR="003A0F68" w:rsidRDefault="003A0F68" w:rsidP="003A0F68">
      <w:pPr>
        <w:rPr>
          <w:rFonts w:cstheme="minorHAnsi"/>
          <w:sz w:val="28"/>
          <w:szCs w:val="28"/>
          <w:lang w:val="es-ES"/>
        </w:rPr>
        <w:sectPr w:rsidR="003A0F68" w:rsidSect="00457EBF">
          <w:footerReference w:type="default" r:id="rId39"/>
          <w:pgSz w:w="16838" w:h="11906" w:orient="landscape"/>
          <w:pgMar w:top="568" w:right="1418" w:bottom="1701" w:left="1418" w:header="709" w:footer="709" w:gutter="0"/>
          <w:cols w:space="708"/>
          <w:docGrid w:linePitch="360"/>
        </w:sectPr>
      </w:pPr>
    </w:p>
    <w:p w14:paraId="15D38CB7" w14:textId="77777777" w:rsidR="00C752F5" w:rsidRDefault="00C752F5" w:rsidP="00132EA3">
      <w:pPr>
        <w:rPr>
          <w:rFonts w:ascii="Arial Narrow" w:hAnsi="Arial Narrow"/>
        </w:rPr>
      </w:pPr>
    </w:p>
    <w:p w14:paraId="3FFE9AAB" w14:textId="77777777" w:rsidR="003A0F68" w:rsidRDefault="003A0F68" w:rsidP="00132EA3">
      <w:pPr>
        <w:rPr>
          <w:rFonts w:ascii="Arial Narrow" w:hAnsi="Arial Narrow"/>
        </w:rPr>
      </w:pPr>
    </w:p>
    <w:tbl>
      <w:tblPr>
        <w:tblW w:w="8884" w:type="dxa"/>
        <w:tblCellMar>
          <w:left w:w="0" w:type="dxa"/>
          <w:right w:w="0" w:type="dxa"/>
        </w:tblCellMar>
        <w:tblLook w:val="04A0" w:firstRow="1" w:lastRow="0" w:firstColumn="1" w:lastColumn="0" w:noHBand="0" w:noVBand="1"/>
      </w:tblPr>
      <w:tblGrid>
        <w:gridCol w:w="2926"/>
        <w:gridCol w:w="2971"/>
        <w:gridCol w:w="2987"/>
      </w:tblGrid>
      <w:tr w:rsidR="00C752F5" w:rsidRPr="007258FE" w14:paraId="35DBD4C2" w14:textId="77777777" w:rsidTr="009436AC">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FCA102F" w14:textId="7B0E93B9" w:rsidR="00C752F5" w:rsidRPr="007258FE" w:rsidRDefault="00C752F5" w:rsidP="009436AC">
            <w:pPr>
              <w:spacing w:after="0"/>
              <w:jc w:val="center"/>
              <w:rPr>
                <w:rFonts w:ascii="Arial Nova Cond Light" w:hAnsi="Arial Nova Cond Light"/>
                <w:bCs/>
                <w:color w:val="FFFFFF" w:themeColor="background1"/>
                <w:szCs w:val="20"/>
              </w:rPr>
            </w:pPr>
            <w:r>
              <w:br w:type="page"/>
            </w:r>
            <w:r w:rsidRPr="007258FE">
              <w:rPr>
                <w:rFonts w:ascii="Arial Nova Cond Light" w:hAnsi="Arial Nova Cond Light"/>
                <w:bCs/>
                <w:color w:val="FFFFFF" w:themeColor="background1"/>
                <w:szCs w:val="20"/>
              </w:rPr>
              <w:t xml:space="preserve">FICHA TECNICA DE SERVICIO </w:t>
            </w:r>
            <w:r w:rsidR="004F7453">
              <w:rPr>
                <w:rFonts w:ascii="Arial Nova Cond Light" w:hAnsi="Arial Nova Cond Light"/>
                <w:bCs/>
                <w:color w:val="FFFFFF" w:themeColor="background1"/>
                <w:szCs w:val="20"/>
              </w:rPr>
              <w:t>16</w:t>
            </w:r>
          </w:p>
        </w:tc>
      </w:tr>
      <w:tr w:rsidR="00C752F5" w:rsidRPr="002E2CE4" w14:paraId="175DBA59" w14:textId="77777777" w:rsidTr="009436AC">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D7DEFB7" w14:textId="77777777" w:rsidR="00C752F5" w:rsidRPr="007258FE" w:rsidRDefault="00C752F5"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622621" w14:textId="77777777" w:rsidR="00C752F5" w:rsidRPr="002E2CE4" w:rsidRDefault="00C752F5" w:rsidP="009436AC">
            <w:pPr>
              <w:shd w:val="clear" w:color="auto" w:fill="FFFFFF"/>
              <w:spacing w:after="0" w:line="233" w:lineRule="atLeast"/>
              <w:rPr>
                <w:rFonts w:ascii="Arial Nova Cond Light" w:eastAsia="Times New Roman" w:hAnsi="Arial Nova Cond Light" w:cs="Arial"/>
                <w:sz w:val="20"/>
                <w:szCs w:val="20"/>
                <w:lang w:val="es-ES" w:eastAsia="es-PE"/>
              </w:rPr>
            </w:pPr>
            <w:r w:rsidRPr="002E2CE4">
              <w:rPr>
                <w:rFonts w:ascii="Arial Nova Cond Light" w:hAnsi="Arial Nova Cond Light"/>
                <w:sz w:val="20"/>
                <w:szCs w:val="20"/>
              </w:rPr>
              <w:t>OP1 Incrementar la calidad de los productos y servicios que las entidades del sector público y las empresas ofrecen al ciudadano</w:t>
            </w:r>
          </w:p>
        </w:tc>
      </w:tr>
      <w:tr w:rsidR="00C752F5" w:rsidRPr="002E2CE4" w14:paraId="2A913EA3" w14:textId="77777777" w:rsidTr="009436AC">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1C2B3A4" w14:textId="77777777" w:rsidR="00C752F5" w:rsidRPr="007258FE" w:rsidRDefault="00C752F5"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723CBF" w14:textId="77777777" w:rsidR="00C752F5" w:rsidRPr="002E2CE4" w:rsidRDefault="00C752F5" w:rsidP="009436AC">
            <w:pPr>
              <w:pStyle w:val="Prrafodelista"/>
              <w:spacing w:after="0"/>
              <w:ind w:left="0"/>
              <w:rPr>
                <w:rFonts w:ascii="Arial Nova Cond Light" w:hAnsi="Arial Nova Cond Light"/>
                <w:sz w:val="20"/>
                <w:szCs w:val="20"/>
              </w:rPr>
            </w:pPr>
            <w:r w:rsidRPr="002E2CE4">
              <w:rPr>
                <w:rFonts w:ascii="Arial Nova Cond Light" w:hAnsi="Arial Nova Cond Light"/>
                <w:sz w:val="20"/>
                <w:szCs w:val="20"/>
              </w:rPr>
              <w:t xml:space="preserve">L.1.2. Incrementar el uso de estándares de calidad en los bienes y servicios que brindan las empresas. </w:t>
            </w:r>
          </w:p>
        </w:tc>
      </w:tr>
      <w:tr w:rsidR="00C752F5" w:rsidRPr="002E2CE4" w14:paraId="0C1C5054"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11CB621" w14:textId="77777777" w:rsidR="00C752F5" w:rsidRPr="007258FE" w:rsidRDefault="00C752F5"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583CB54" w14:textId="1092E246" w:rsidR="00C752F5" w:rsidRPr="002E2CE4" w:rsidRDefault="00C752F5" w:rsidP="009436AC">
            <w:pPr>
              <w:spacing w:after="0"/>
              <w:rPr>
                <w:rFonts w:ascii="Arial Nova Cond Light" w:hAnsi="Arial Nova Cond Light"/>
                <w:sz w:val="20"/>
                <w:szCs w:val="20"/>
              </w:rPr>
            </w:pPr>
            <w:r>
              <w:rPr>
                <w:rFonts w:ascii="Arial Nova Cond Light" w:hAnsi="Arial Nova Cond Light"/>
                <w:sz w:val="20"/>
                <w:szCs w:val="20"/>
              </w:rPr>
              <w:t>1</w:t>
            </w:r>
            <w:r w:rsidR="004F7453">
              <w:rPr>
                <w:rFonts w:ascii="Arial Nova Cond Light" w:hAnsi="Arial Nova Cond Light"/>
                <w:sz w:val="20"/>
                <w:szCs w:val="20"/>
              </w:rPr>
              <w:t>6</w:t>
            </w:r>
            <w:r>
              <w:rPr>
                <w:rFonts w:ascii="Arial Nova Cond Light" w:hAnsi="Arial Nova Cond Light"/>
                <w:sz w:val="20"/>
                <w:szCs w:val="20"/>
              </w:rPr>
              <w:t xml:space="preserve">. </w:t>
            </w:r>
            <w:r w:rsidRPr="002E2CE4">
              <w:rPr>
                <w:rFonts w:ascii="Arial Nova Cond Light" w:hAnsi="Arial Nova Cond Light"/>
                <w:sz w:val="20"/>
                <w:szCs w:val="20"/>
              </w:rPr>
              <w:t>SERVICIO DE ASISTENCIA TÉCNICA PARA LA APLICACIÓN DE NORMAS TÉCNICAS PERUANAS O CERTIFICACIONES DE COMPETENCIAS EN ARTESANÍA</w:t>
            </w:r>
          </w:p>
        </w:tc>
      </w:tr>
      <w:tr w:rsidR="00C752F5" w:rsidRPr="002E2CE4" w14:paraId="0EE41999"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35424ED4" w14:textId="77777777" w:rsidR="00C752F5" w:rsidRPr="007258FE" w:rsidRDefault="00C752F5" w:rsidP="009436AC">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D6EA37" w14:textId="77777777" w:rsidR="00C752F5" w:rsidRPr="002E2CE4" w:rsidRDefault="00C752F5" w:rsidP="009436AC">
            <w:pPr>
              <w:spacing w:after="0"/>
              <w:rPr>
                <w:rFonts w:ascii="Arial Nova Cond Light" w:hAnsi="Arial Nova Cond Light"/>
                <w:sz w:val="20"/>
                <w:szCs w:val="20"/>
              </w:rPr>
            </w:pPr>
            <w:r w:rsidRPr="00F05640">
              <w:rPr>
                <w:rFonts w:ascii="Arial Nova Cond Light" w:hAnsi="Arial Nova Cond Light"/>
                <w:sz w:val="20"/>
                <w:szCs w:val="20"/>
              </w:rPr>
              <w:t>Mejorado</w:t>
            </w:r>
          </w:p>
        </w:tc>
      </w:tr>
      <w:tr w:rsidR="00C752F5" w:rsidRPr="002E2CE4" w14:paraId="6AFEDC17"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FB6BF59" w14:textId="77777777" w:rsidR="00C752F5" w:rsidRPr="007258FE" w:rsidRDefault="00C752F5" w:rsidP="009436AC">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0D79F17" w14:textId="77777777" w:rsidR="00C752F5" w:rsidRPr="002E2CE4" w:rsidRDefault="00C752F5" w:rsidP="009436AC">
            <w:pPr>
              <w:spacing w:after="0"/>
              <w:rPr>
                <w:rFonts w:ascii="Arial Nova Cond Light" w:hAnsi="Arial Nova Cond Light"/>
                <w:sz w:val="20"/>
                <w:szCs w:val="20"/>
              </w:rPr>
            </w:pPr>
            <w:r w:rsidRPr="00F05640">
              <w:rPr>
                <w:rFonts w:ascii="Arial Nova Cond Light" w:hAnsi="Arial Nova Cond Light"/>
                <w:sz w:val="20"/>
                <w:szCs w:val="20"/>
              </w:rPr>
              <w:t xml:space="preserve">Competencias </w:t>
            </w:r>
            <w:r>
              <w:rPr>
                <w:rFonts w:ascii="Arial Nova Cond Light" w:hAnsi="Arial Nova Cond Light"/>
                <w:sz w:val="20"/>
                <w:szCs w:val="20"/>
              </w:rPr>
              <w:t>exclusivas</w:t>
            </w:r>
          </w:p>
        </w:tc>
      </w:tr>
      <w:tr w:rsidR="00C752F5" w:rsidRPr="002E2CE4" w14:paraId="47AA9960" w14:textId="77777777" w:rsidTr="009436AC">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E4E5B09" w14:textId="77777777" w:rsidR="00C752F5" w:rsidRPr="007258FE" w:rsidRDefault="00C752F5"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F07573D" w14:textId="77777777" w:rsidR="00C752F5" w:rsidRPr="002E2CE4" w:rsidRDefault="00C752F5" w:rsidP="009436AC">
            <w:pPr>
              <w:shd w:val="clear" w:color="auto" w:fill="FFFFFF"/>
              <w:spacing w:after="0"/>
              <w:rPr>
                <w:rFonts w:ascii="Arial Nova Cond Light" w:eastAsia="Times New Roman" w:hAnsi="Arial Nova Cond Light" w:cs="Arial"/>
                <w:sz w:val="20"/>
                <w:szCs w:val="20"/>
                <w:lang w:val="es-ES" w:eastAsia="es-PE"/>
              </w:rPr>
            </w:pPr>
            <w:r w:rsidRPr="002E2CE4">
              <w:rPr>
                <w:rFonts w:ascii="Arial Nova Cond Light" w:eastAsia="Times New Roman" w:hAnsi="Arial Nova Cond Light" w:cs="Arial"/>
                <w:sz w:val="20"/>
                <w:szCs w:val="20"/>
                <w:lang w:val="es-ES" w:eastAsia="es-PE"/>
              </w:rPr>
              <w:t>El servicio consiste en que las unidades económicas de artesanía a través de los CITE Públicos de la Red de CITE de Artesanía y Turismo de MINCETUR y/o la Dirección de Desarrollo Artesanal, reciban asistencia técnica para la aplicación de normas técnicas peruanas o accedan a certificaciones de competencias, que les permita aplicar estándares de calidad en sus procesos productivos, para mejorar su productividad y competitividad.</w:t>
            </w:r>
          </w:p>
        </w:tc>
      </w:tr>
      <w:tr w:rsidR="00C752F5" w:rsidRPr="002E2CE4" w14:paraId="2F87C9C4" w14:textId="77777777" w:rsidTr="009436AC">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6CAC606" w14:textId="77777777" w:rsidR="00C752F5" w:rsidRPr="007258FE" w:rsidRDefault="00C752F5" w:rsidP="009436AC">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C1BBF53" w14:textId="77777777" w:rsidR="00C752F5" w:rsidRPr="002E2CE4" w:rsidRDefault="00C752F5" w:rsidP="009436AC">
            <w:pPr>
              <w:shd w:val="clear" w:color="auto" w:fill="FFFFFF"/>
              <w:spacing w:after="0"/>
              <w:rPr>
                <w:rFonts w:ascii="Arial Nova Cond Light" w:hAnsi="Arial Nova Cond Light"/>
                <w:color w:val="833C0C"/>
                <w:sz w:val="20"/>
                <w:szCs w:val="20"/>
              </w:rPr>
            </w:pPr>
            <w:r w:rsidRPr="002E2CE4">
              <w:rPr>
                <w:rFonts w:ascii="Arial Nova Cond Light" w:eastAsia="Times New Roman" w:hAnsi="Arial Nova Cond Light" w:cs="Arial"/>
                <w:sz w:val="20"/>
                <w:szCs w:val="20"/>
                <w:lang w:val="es-ES" w:eastAsia="es-PE"/>
              </w:rPr>
              <w:t>MINCETUR – Dirección General de Artesanía</w:t>
            </w:r>
          </w:p>
        </w:tc>
      </w:tr>
      <w:tr w:rsidR="00C752F5" w:rsidRPr="002E2CE4" w14:paraId="32CC5A6D" w14:textId="77777777" w:rsidTr="009436AC">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7542C4A" w14:textId="77777777" w:rsidR="00C752F5" w:rsidRPr="007258FE" w:rsidRDefault="00C752F5" w:rsidP="009436AC">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333BC51" w14:textId="77777777" w:rsidR="00C752F5" w:rsidRPr="002E2CE4" w:rsidRDefault="00C752F5" w:rsidP="009436AC">
            <w:pPr>
              <w:shd w:val="clear" w:color="auto" w:fill="FFFFFF"/>
              <w:spacing w:after="0" w:line="233" w:lineRule="atLeast"/>
              <w:rPr>
                <w:rFonts w:ascii="Arial Nova Cond Light" w:eastAsia="Times New Roman" w:hAnsi="Arial Nova Cond Light" w:cs="Arial"/>
                <w:sz w:val="20"/>
                <w:szCs w:val="20"/>
                <w:lang w:val="es-ES" w:eastAsia="es-PE"/>
              </w:rPr>
            </w:pPr>
            <w:r w:rsidRPr="002E2CE4">
              <w:rPr>
                <w:rFonts w:ascii="Arial Nova Cond Light" w:eastAsia="Times New Roman" w:hAnsi="Arial Nova Cond Light" w:cs="Arial"/>
                <w:sz w:val="20"/>
                <w:szCs w:val="20"/>
                <w:lang w:val="es-ES" w:eastAsia="es-PE"/>
              </w:rPr>
              <w:t>Unidades económicas artesanales</w:t>
            </w:r>
          </w:p>
        </w:tc>
      </w:tr>
      <w:tr w:rsidR="00C752F5" w:rsidRPr="002E2CE4" w14:paraId="73B7885C" w14:textId="77777777" w:rsidTr="009436AC">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4B5C9C2" w14:textId="77777777" w:rsidR="00C752F5" w:rsidRPr="007258FE" w:rsidRDefault="00C752F5"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D0A003A" w14:textId="77777777" w:rsidR="00C752F5" w:rsidRPr="002E2CE4" w:rsidRDefault="00C752F5" w:rsidP="009436AC">
            <w:pPr>
              <w:shd w:val="clear" w:color="auto" w:fill="FFFFFF"/>
              <w:spacing w:after="0"/>
              <w:rPr>
                <w:rFonts w:ascii="Arial Nova Cond Light" w:eastAsia="Times New Roman" w:hAnsi="Arial Nova Cond Light" w:cs="Arial"/>
                <w:sz w:val="20"/>
                <w:szCs w:val="20"/>
                <w:lang w:val="es-ES" w:eastAsia="es-PE"/>
              </w:rPr>
            </w:pPr>
            <w:r w:rsidRPr="002E2CE4">
              <w:rPr>
                <w:rFonts w:ascii="Arial" w:eastAsia="Times New Roman" w:hAnsi="Arial" w:cs="Arial"/>
                <w:sz w:val="20"/>
                <w:szCs w:val="20"/>
                <w:lang w:val="es-ES" w:eastAsia="es-PE"/>
              </w:rPr>
              <w:t> </w:t>
            </w:r>
            <w:r w:rsidRPr="002E2CE4">
              <w:rPr>
                <w:rFonts w:ascii="Arial Nova Cond Light" w:eastAsia="Times New Roman" w:hAnsi="Arial Nova Cond Light" w:cs="Arial"/>
                <w:sz w:val="20"/>
                <w:szCs w:val="20"/>
                <w:lang w:val="es-ES" w:eastAsia="es-PE"/>
              </w:rPr>
              <w:t>A nivel Nacional</w:t>
            </w:r>
          </w:p>
        </w:tc>
      </w:tr>
      <w:tr w:rsidR="00C752F5" w:rsidRPr="002E2CE4" w14:paraId="3A53DB60" w14:textId="77777777" w:rsidTr="009436AC">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2F722B6" w14:textId="77777777" w:rsidR="00C752F5" w:rsidRPr="007258FE" w:rsidRDefault="00C752F5"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3DFB9288" w14:textId="77777777" w:rsidR="00C752F5" w:rsidRPr="002E2CE4" w:rsidRDefault="00C752F5" w:rsidP="009436AC">
            <w:pPr>
              <w:spacing w:after="0"/>
              <w:jc w:val="center"/>
              <w:rPr>
                <w:rFonts w:ascii="Arial Nova Cond Light" w:hAnsi="Arial Nova Cond Light"/>
                <w:sz w:val="20"/>
                <w:szCs w:val="20"/>
              </w:rPr>
            </w:pPr>
            <w:r w:rsidRPr="002E2CE4">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77315341" w14:textId="77777777" w:rsidR="00C752F5" w:rsidRPr="002E2CE4" w:rsidRDefault="00C752F5" w:rsidP="009436AC">
            <w:pPr>
              <w:spacing w:after="0"/>
              <w:jc w:val="center"/>
              <w:rPr>
                <w:rFonts w:ascii="Arial Nova Cond Light" w:hAnsi="Arial Nova Cond Light"/>
                <w:sz w:val="20"/>
                <w:szCs w:val="20"/>
              </w:rPr>
            </w:pPr>
            <w:r w:rsidRPr="002E2CE4">
              <w:rPr>
                <w:rFonts w:ascii="Arial Nova Cond Light" w:hAnsi="Arial Nova Cond Light"/>
                <w:sz w:val="20"/>
                <w:szCs w:val="20"/>
              </w:rPr>
              <w:t>Estándar 2</w:t>
            </w:r>
          </w:p>
        </w:tc>
      </w:tr>
      <w:tr w:rsidR="00C752F5" w:rsidRPr="002E2CE4" w14:paraId="5AA48409" w14:textId="77777777" w:rsidTr="009436AC">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3E13C7F8" w14:textId="77777777" w:rsidR="00C752F5" w:rsidRPr="007258FE" w:rsidRDefault="00C752F5" w:rsidP="009436AC">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7EB439F" w14:textId="77777777" w:rsidR="00C752F5" w:rsidRPr="002E2CE4" w:rsidRDefault="00C752F5" w:rsidP="009436AC">
            <w:pPr>
              <w:shd w:val="clear" w:color="auto" w:fill="FFFFFF"/>
              <w:spacing w:after="0"/>
              <w:jc w:val="center"/>
              <w:rPr>
                <w:rFonts w:ascii="Arial Nova Cond Light" w:eastAsia="Times New Roman" w:hAnsi="Arial Nova Cond Light" w:cs="Arial"/>
                <w:sz w:val="20"/>
                <w:szCs w:val="20"/>
                <w:lang w:val="es-ES" w:eastAsia="es-PE"/>
              </w:rPr>
            </w:pPr>
            <w:r w:rsidRPr="002E2CE4">
              <w:rPr>
                <w:rFonts w:ascii="Arial Nova Cond Light" w:eastAsia="Times New Roman" w:hAnsi="Arial Nova Cond Light" w:cs="Arial"/>
                <w:sz w:val="20"/>
                <w:szCs w:val="20"/>
                <w:lang w:val="es-ES" w:eastAsia="es-PE"/>
              </w:rPr>
              <w:t>FIABILIDAD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78DEC06" w14:textId="77777777" w:rsidR="00C752F5" w:rsidRPr="002E2CE4" w:rsidRDefault="00C752F5" w:rsidP="009436AC">
            <w:pPr>
              <w:shd w:val="clear" w:color="auto" w:fill="FFFFFF"/>
              <w:spacing w:after="0"/>
              <w:jc w:val="center"/>
              <w:rPr>
                <w:rFonts w:ascii="Arial Nova Cond Light" w:eastAsia="Times New Roman" w:hAnsi="Arial Nova Cond Light" w:cs="Arial"/>
                <w:sz w:val="20"/>
                <w:szCs w:val="20"/>
                <w:lang w:val="es-ES" w:eastAsia="es-PE"/>
              </w:rPr>
            </w:pPr>
            <w:r w:rsidRPr="002E2CE4">
              <w:rPr>
                <w:rFonts w:ascii="Arial Nova Cond Light" w:eastAsia="Times New Roman" w:hAnsi="Arial Nova Cond Light" w:cs="Arial"/>
                <w:sz w:val="20"/>
                <w:szCs w:val="20"/>
                <w:lang w:val="es-ES" w:eastAsia="es-PE"/>
              </w:rPr>
              <w:t>SATISFACCIÓN DE LOS USUARIOS</w:t>
            </w:r>
          </w:p>
        </w:tc>
      </w:tr>
      <w:tr w:rsidR="00C752F5" w:rsidRPr="002E2CE4" w14:paraId="714C1564" w14:textId="77777777" w:rsidTr="009436AC">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46A2FA6" w14:textId="77777777" w:rsidR="00C752F5" w:rsidRPr="007258FE" w:rsidRDefault="00C752F5"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8B2E01A" w14:textId="77777777" w:rsidR="00C752F5" w:rsidRPr="002E2CE4" w:rsidRDefault="00C752F5" w:rsidP="009436AC">
            <w:pPr>
              <w:shd w:val="clear" w:color="auto" w:fill="FFFFFF"/>
              <w:spacing w:after="0"/>
              <w:rPr>
                <w:rFonts w:ascii="Arial Nova Cond Light" w:eastAsia="Times New Roman" w:hAnsi="Arial Nova Cond Light" w:cs="Arial"/>
                <w:sz w:val="20"/>
                <w:szCs w:val="20"/>
                <w:lang w:val="es-ES" w:eastAsia="es-PE"/>
              </w:rPr>
            </w:pPr>
            <w:r w:rsidRPr="002E2CE4">
              <w:rPr>
                <w:rFonts w:ascii="Arial Nova Cond Light" w:eastAsia="Times New Roman" w:hAnsi="Arial Nova Cond Light" w:cs="Arial"/>
                <w:sz w:val="20"/>
                <w:szCs w:val="20"/>
                <w:lang w:val="es-ES" w:eastAsia="es-PE"/>
              </w:rPr>
              <w:t>El servicio será entregado por profesionales que acrediten especialización y experiencia laboral en la asistencia técnica para la aplicación de normas técnicas peruanas o certificación de competencias.</w:t>
            </w:r>
          </w:p>
        </w:tc>
      </w:tr>
      <w:tr w:rsidR="00C752F5" w:rsidRPr="002E2CE4" w14:paraId="06F24502" w14:textId="77777777" w:rsidTr="009436AC">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EDD9644" w14:textId="77777777" w:rsidR="00C752F5" w:rsidRPr="007258FE" w:rsidRDefault="00C752F5"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5DA68C5" w14:textId="77777777" w:rsidR="00C752F5" w:rsidRPr="002E2CE4" w:rsidRDefault="00C752F5" w:rsidP="009436AC">
            <w:pPr>
              <w:shd w:val="clear" w:color="auto" w:fill="FFFFFF"/>
              <w:spacing w:after="0"/>
              <w:rPr>
                <w:rFonts w:ascii="Arial Nova Cond Light" w:eastAsia="Times New Roman" w:hAnsi="Arial Nova Cond Light" w:cs="Arial"/>
                <w:sz w:val="20"/>
                <w:szCs w:val="20"/>
                <w:lang w:val="es-ES" w:eastAsia="es-PE"/>
              </w:rPr>
            </w:pPr>
            <w:r w:rsidRPr="002E2CE4">
              <w:rPr>
                <w:rFonts w:ascii="Arial Nova Cond Light" w:eastAsia="Times New Roman" w:hAnsi="Arial Nova Cond Light" w:cs="Arial"/>
                <w:sz w:val="20"/>
                <w:szCs w:val="20"/>
                <w:lang w:val="es-ES" w:eastAsia="es-PE"/>
              </w:rPr>
              <w:t>Las asistencias técnicas cumplirán el nivel satisfacción de las unidades económicas de artesanías intervenidas, en este servicio.</w:t>
            </w:r>
          </w:p>
        </w:tc>
      </w:tr>
      <w:tr w:rsidR="00C752F5" w:rsidRPr="002E2CE4" w14:paraId="192900BA" w14:textId="77777777" w:rsidTr="009436AC">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74DFF5F" w14:textId="77777777" w:rsidR="00C752F5" w:rsidRPr="007258FE" w:rsidRDefault="00C752F5"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64AA858" w14:textId="77777777" w:rsidR="00C752F5" w:rsidRPr="002E2CE4" w:rsidRDefault="00C752F5" w:rsidP="009436AC">
            <w:pPr>
              <w:shd w:val="clear" w:color="auto" w:fill="FFFFFF"/>
              <w:spacing w:after="0"/>
              <w:rPr>
                <w:rFonts w:ascii="Arial Nova Cond Light" w:eastAsia="Times New Roman" w:hAnsi="Arial Nova Cond Light" w:cs="Arial"/>
                <w:sz w:val="20"/>
                <w:szCs w:val="20"/>
                <w:lang w:val="es-ES" w:eastAsia="es-PE"/>
              </w:rPr>
            </w:pPr>
            <w:r w:rsidRPr="002E2CE4">
              <w:rPr>
                <w:rFonts w:ascii="Arial Nova Cond Light" w:eastAsia="Times New Roman" w:hAnsi="Arial Nova Cond Light" w:cs="Arial"/>
                <w:sz w:val="20"/>
                <w:szCs w:val="20"/>
                <w:lang w:val="es-ES" w:eastAsia="es-PE"/>
              </w:rPr>
              <w:t>Porcentaje de unidades económicas de artesanía satisfechas respecto las asistencias técnicas para aplicar Normas Técnicas Peruanas o acceden a Certificaciones de Competencias en artesanía.</w:t>
            </w:r>
          </w:p>
        </w:tc>
      </w:tr>
      <w:tr w:rsidR="00C752F5" w:rsidRPr="002E2CE4" w14:paraId="5B89DE69" w14:textId="77777777" w:rsidTr="009436AC">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50DA15B" w14:textId="77777777" w:rsidR="00C752F5" w:rsidRPr="007258FE" w:rsidRDefault="00C752F5"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F40C55" w14:textId="77777777" w:rsidR="00C752F5" w:rsidRPr="002E2CE4" w:rsidRDefault="00C752F5" w:rsidP="009436AC">
            <w:pPr>
              <w:shd w:val="clear" w:color="auto" w:fill="FFFFFF"/>
              <w:spacing w:after="0"/>
              <w:rPr>
                <w:rFonts w:ascii="Arial Nova Cond Light" w:eastAsia="Times New Roman" w:hAnsi="Arial Nova Cond Light" w:cs="Arial"/>
                <w:sz w:val="20"/>
                <w:szCs w:val="20"/>
                <w:lang w:val="es-ES" w:eastAsia="es-PE"/>
              </w:rPr>
            </w:pPr>
            <w:r w:rsidRPr="002E2CE4">
              <w:rPr>
                <w:rFonts w:ascii="Arial Nova Cond Light" w:eastAsia="Times New Roman" w:hAnsi="Arial Nova Cond Light" w:cs="Arial"/>
                <w:sz w:val="20"/>
                <w:szCs w:val="20"/>
                <w:lang w:val="es-ES" w:eastAsia="es-PE"/>
              </w:rPr>
              <w:t>Tasa de variación de unidades económicas de artesanía que recibieron asistencias técnicas para aplicar Normas Técnicas Peruanas o acceden a Certificaciones de Competencias en artesanía.</w:t>
            </w:r>
          </w:p>
        </w:tc>
      </w:tr>
    </w:tbl>
    <w:p w14:paraId="3F060C46" w14:textId="1AAA6439" w:rsidR="00132EA3" w:rsidRDefault="00132EA3" w:rsidP="00132EA3">
      <w:pPr>
        <w:rPr>
          <w:rFonts w:ascii="Arial Narrow" w:hAnsi="Arial Narrow"/>
        </w:rPr>
      </w:pPr>
      <w:r>
        <w:rPr>
          <w:rFonts w:ascii="Arial Narrow" w:hAnsi="Arial Narrow"/>
        </w:rPr>
        <w:br w:type="page"/>
      </w:r>
    </w:p>
    <w:p w14:paraId="6611AFF8" w14:textId="77777777" w:rsidR="00132EA3" w:rsidRDefault="00132EA3" w:rsidP="00132EA3">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5004" w:type="pct"/>
        <w:tblLook w:val="04A0" w:firstRow="1" w:lastRow="0" w:firstColumn="1" w:lastColumn="0" w:noHBand="0" w:noVBand="1"/>
      </w:tblPr>
      <w:tblGrid>
        <w:gridCol w:w="1271"/>
        <w:gridCol w:w="906"/>
        <w:gridCol w:w="1226"/>
        <w:gridCol w:w="639"/>
        <w:gridCol w:w="641"/>
        <w:gridCol w:w="643"/>
        <w:gridCol w:w="646"/>
        <w:gridCol w:w="643"/>
        <w:gridCol w:w="644"/>
        <w:gridCol w:w="644"/>
        <w:gridCol w:w="599"/>
      </w:tblGrid>
      <w:tr w:rsidR="00132EA3" w:rsidRPr="007258FE" w14:paraId="30750BDD" w14:textId="77777777" w:rsidTr="009156E9">
        <w:trPr>
          <w:trHeight w:val="274"/>
        </w:trPr>
        <w:tc>
          <w:tcPr>
            <w:tcW w:w="5000" w:type="pct"/>
            <w:gridSpan w:val="11"/>
            <w:shd w:val="clear" w:color="auto" w:fill="C45911" w:themeFill="accent2" w:themeFillShade="BF"/>
            <w:vAlign w:val="center"/>
          </w:tcPr>
          <w:p w14:paraId="4F98B56E" w14:textId="5960DB66" w:rsidR="00132EA3" w:rsidRPr="007258FE" w:rsidRDefault="00132EA3"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401B63">
              <w:rPr>
                <w:rFonts w:ascii="Arial Nova Cond Light" w:hAnsi="Arial Nova Cond Light"/>
                <w:bCs/>
                <w:color w:val="FFFFFF" w:themeColor="background1"/>
              </w:rPr>
              <w:t>1</w:t>
            </w:r>
            <w:r w:rsidR="004F7453">
              <w:rPr>
                <w:rFonts w:ascii="Arial Nova Cond Light" w:hAnsi="Arial Nova Cond Light"/>
                <w:bCs/>
                <w:color w:val="FFFFFF" w:themeColor="background1"/>
              </w:rPr>
              <w:t>6</w:t>
            </w:r>
            <w:r>
              <w:rPr>
                <w:rFonts w:ascii="Arial Nova Cond Light" w:hAnsi="Arial Nova Cond Light"/>
                <w:bCs/>
                <w:color w:val="FFFFFF" w:themeColor="background1"/>
              </w:rPr>
              <w:t>.1</w:t>
            </w:r>
          </w:p>
        </w:tc>
      </w:tr>
      <w:tr w:rsidR="00132EA3" w:rsidRPr="007258FE" w14:paraId="47B81800" w14:textId="77777777" w:rsidTr="009156E9">
        <w:trPr>
          <w:trHeight w:val="197"/>
        </w:trPr>
        <w:tc>
          <w:tcPr>
            <w:tcW w:w="1280" w:type="pct"/>
            <w:gridSpan w:val="2"/>
            <w:shd w:val="clear" w:color="auto" w:fill="C45911" w:themeFill="accent2" w:themeFillShade="BF"/>
            <w:vAlign w:val="center"/>
          </w:tcPr>
          <w:p w14:paraId="1554DB07" w14:textId="77777777" w:rsidR="00132EA3" w:rsidRPr="007258FE" w:rsidRDefault="00132EA3"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20" w:type="pct"/>
            <w:gridSpan w:val="9"/>
            <w:vAlign w:val="center"/>
          </w:tcPr>
          <w:p w14:paraId="736368CB" w14:textId="77777777" w:rsidR="00132EA3" w:rsidRPr="007258FE" w:rsidRDefault="00132EA3" w:rsidP="009156E9">
            <w:pPr>
              <w:rPr>
                <w:rFonts w:ascii="Arial Nova Cond Light" w:hAnsi="Arial Nova Cond Light" w:cstheme="minorHAnsi"/>
                <w:bCs/>
                <w:sz w:val="20"/>
                <w:szCs w:val="20"/>
              </w:rPr>
            </w:pPr>
            <w:r w:rsidRPr="00196674">
              <w:rPr>
                <w:rFonts w:ascii="Arial Nova Cond Light" w:hAnsi="Arial Nova Cond Light"/>
                <w:sz w:val="18"/>
                <w:szCs w:val="18"/>
              </w:rPr>
              <w:t xml:space="preserve">OP1 </w:t>
            </w:r>
            <w:r>
              <w:rPr>
                <w:rFonts w:ascii="Arial Nova Cond Light" w:hAnsi="Arial Nova Cond Light"/>
                <w:sz w:val="18"/>
                <w:szCs w:val="18"/>
              </w:rPr>
              <w:t>I</w:t>
            </w:r>
            <w:r w:rsidRPr="00196674">
              <w:rPr>
                <w:rFonts w:ascii="Arial Nova Cond Light" w:hAnsi="Arial Nova Cond Light"/>
                <w:sz w:val="18"/>
                <w:szCs w:val="18"/>
              </w:rPr>
              <w:t>ncrementar la calidad de los productos y servicios que las entidades del sector público y las empresas ofrecen al ciudadano</w:t>
            </w:r>
          </w:p>
        </w:tc>
      </w:tr>
      <w:tr w:rsidR="00132EA3" w:rsidRPr="007258FE" w14:paraId="69010FA5" w14:textId="77777777" w:rsidTr="009156E9">
        <w:trPr>
          <w:trHeight w:val="502"/>
        </w:trPr>
        <w:tc>
          <w:tcPr>
            <w:tcW w:w="1280" w:type="pct"/>
            <w:gridSpan w:val="2"/>
            <w:shd w:val="clear" w:color="auto" w:fill="C45911" w:themeFill="accent2" w:themeFillShade="BF"/>
            <w:vAlign w:val="center"/>
          </w:tcPr>
          <w:p w14:paraId="7C7D9356" w14:textId="77777777" w:rsidR="00132EA3" w:rsidRPr="007258FE" w:rsidRDefault="00132EA3"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20" w:type="pct"/>
            <w:gridSpan w:val="9"/>
            <w:tcBorders>
              <w:bottom w:val="single" w:sz="4" w:space="0" w:color="auto"/>
            </w:tcBorders>
          </w:tcPr>
          <w:p w14:paraId="788A3430" w14:textId="77777777" w:rsidR="00132EA3" w:rsidRPr="007258FE" w:rsidRDefault="00132EA3" w:rsidP="009156E9">
            <w:pPr>
              <w:rPr>
                <w:rFonts w:ascii="Arial Nova Cond Light" w:hAnsi="Arial Nova Cond Light" w:cstheme="minorHAnsi"/>
                <w:bCs/>
              </w:rPr>
            </w:pPr>
            <w:r w:rsidRPr="00AE78A5">
              <w:rPr>
                <w:rFonts w:ascii="Arial Nova Cond Light" w:hAnsi="Arial Nova Cond Light"/>
                <w:sz w:val="18"/>
                <w:szCs w:val="18"/>
              </w:rPr>
              <w:t xml:space="preserve">L.1.2. Incrementar el uso de estándares de calidad en los bienes y servicios que brindan las empresas. </w:t>
            </w:r>
          </w:p>
        </w:tc>
      </w:tr>
      <w:tr w:rsidR="00132EA3" w:rsidRPr="007258FE" w14:paraId="28B42179" w14:textId="77777777" w:rsidTr="009156E9">
        <w:trPr>
          <w:trHeight w:val="392"/>
        </w:trPr>
        <w:tc>
          <w:tcPr>
            <w:tcW w:w="1280" w:type="pct"/>
            <w:gridSpan w:val="2"/>
            <w:shd w:val="clear" w:color="auto" w:fill="C45911" w:themeFill="accent2" w:themeFillShade="BF"/>
            <w:vAlign w:val="center"/>
          </w:tcPr>
          <w:p w14:paraId="68C210AB"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20" w:type="pct"/>
            <w:gridSpan w:val="9"/>
            <w:tcBorders>
              <w:bottom w:val="single" w:sz="4" w:space="0" w:color="auto"/>
            </w:tcBorders>
            <w:shd w:val="clear" w:color="auto" w:fill="auto"/>
            <w:vAlign w:val="center"/>
          </w:tcPr>
          <w:p w14:paraId="78066741" w14:textId="51A49242" w:rsidR="00132EA3" w:rsidRPr="007258FE" w:rsidRDefault="004F7453" w:rsidP="009156E9">
            <w:pPr>
              <w:rPr>
                <w:rFonts w:ascii="Arial Nova Cond Light" w:hAnsi="Arial Nova Cond Light"/>
                <w:sz w:val="20"/>
                <w:szCs w:val="20"/>
              </w:rPr>
            </w:pPr>
            <w:r>
              <w:rPr>
                <w:rFonts w:ascii="Arial Nova Cond Light" w:hAnsi="Arial Nova Cond Light"/>
                <w:sz w:val="20"/>
                <w:szCs w:val="20"/>
              </w:rPr>
              <w:t>16</w:t>
            </w:r>
            <w:r w:rsidR="00132EA3">
              <w:rPr>
                <w:rFonts w:ascii="Arial Nova Cond Light" w:hAnsi="Arial Nova Cond Light"/>
                <w:sz w:val="20"/>
                <w:szCs w:val="20"/>
              </w:rPr>
              <w:t xml:space="preserve">. </w:t>
            </w:r>
            <w:r w:rsidR="00132EA3" w:rsidRPr="002E2CE4">
              <w:rPr>
                <w:rFonts w:ascii="Arial Nova Cond Light" w:hAnsi="Arial Nova Cond Light"/>
                <w:sz w:val="20"/>
                <w:szCs w:val="20"/>
              </w:rPr>
              <w:t>SERVICIO DE ASISTENCIA TÉCNICA PARA LA APLICACIÓN DE NORMAS TÉCNICAS PERUANAS O CERTIFICACIONES DE COMPETENCIAS EN ARTESANÍA</w:t>
            </w:r>
          </w:p>
        </w:tc>
      </w:tr>
      <w:tr w:rsidR="00132EA3" w:rsidRPr="007258FE" w14:paraId="7CE805B3" w14:textId="77777777" w:rsidTr="009156E9">
        <w:trPr>
          <w:trHeight w:val="289"/>
        </w:trPr>
        <w:tc>
          <w:tcPr>
            <w:tcW w:w="1280" w:type="pct"/>
            <w:gridSpan w:val="2"/>
            <w:shd w:val="clear" w:color="auto" w:fill="C45911" w:themeFill="accent2" w:themeFillShade="BF"/>
            <w:vAlign w:val="center"/>
          </w:tcPr>
          <w:p w14:paraId="2174F859"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20" w:type="pct"/>
            <w:gridSpan w:val="9"/>
            <w:tcBorders>
              <w:bottom w:val="single" w:sz="4" w:space="0" w:color="auto"/>
            </w:tcBorders>
            <w:shd w:val="clear" w:color="auto" w:fill="auto"/>
            <w:vAlign w:val="center"/>
          </w:tcPr>
          <w:p w14:paraId="1F683C8F" w14:textId="77777777" w:rsidR="00132EA3" w:rsidRPr="007258FE" w:rsidRDefault="00132EA3" w:rsidP="009156E9">
            <w:pPr>
              <w:rPr>
                <w:rFonts w:ascii="Arial Nova Cond Light" w:hAnsi="Arial Nova Cond Light" w:cstheme="minorHAnsi"/>
                <w:bCs/>
                <w:sz w:val="20"/>
                <w:szCs w:val="20"/>
              </w:rPr>
            </w:pPr>
            <w:r w:rsidRPr="00014537">
              <w:rPr>
                <w:rFonts w:ascii="Arial Nova Cond Light" w:eastAsia="Times New Roman" w:hAnsi="Arial Nova Cond Light" w:cs="Arial"/>
                <w:sz w:val="20"/>
                <w:szCs w:val="20"/>
                <w:lang w:val="es-ES" w:eastAsia="es-PE"/>
              </w:rPr>
              <w:t xml:space="preserve">Porcentaje de unidades económicas de artesanía satisfechas respecto las asistencias técnicas </w:t>
            </w:r>
            <w:r>
              <w:rPr>
                <w:rFonts w:ascii="Arial Nova Cond Light" w:eastAsia="Times New Roman" w:hAnsi="Arial Nova Cond Light" w:cs="Arial"/>
                <w:sz w:val="20"/>
                <w:szCs w:val="20"/>
                <w:lang w:val="es-ES" w:eastAsia="es-PE"/>
              </w:rPr>
              <w:t>brindadas.</w:t>
            </w:r>
          </w:p>
        </w:tc>
      </w:tr>
      <w:tr w:rsidR="00132EA3" w:rsidRPr="007258FE" w14:paraId="71A4483D" w14:textId="77777777" w:rsidTr="009156E9">
        <w:trPr>
          <w:trHeight w:val="77"/>
        </w:trPr>
        <w:tc>
          <w:tcPr>
            <w:tcW w:w="1280" w:type="pct"/>
            <w:gridSpan w:val="2"/>
            <w:shd w:val="clear" w:color="auto" w:fill="C45911" w:themeFill="accent2" w:themeFillShade="BF"/>
            <w:vAlign w:val="center"/>
          </w:tcPr>
          <w:p w14:paraId="6C2F965E"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20" w:type="pct"/>
            <w:gridSpan w:val="9"/>
            <w:shd w:val="clear" w:color="auto" w:fill="auto"/>
            <w:vAlign w:val="center"/>
          </w:tcPr>
          <w:p w14:paraId="78A8752D" w14:textId="77777777" w:rsidR="00132EA3" w:rsidRPr="002E7DB9" w:rsidRDefault="00132EA3" w:rsidP="009156E9">
            <w:pPr>
              <w:rPr>
                <w:rFonts w:ascii="Arial Nova Cond Light" w:hAnsi="Arial Nova Cond Light" w:cstheme="minorHAnsi"/>
                <w:bCs/>
                <w:sz w:val="20"/>
                <w:szCs w:val="20"/>
              </w:rPr>
            </w:pPr>
            <w:r w:rsidRPr="00BC783D">
              <w:rPr>
                <w:rFonts w:ascii="Arial Nova Cond Light" w:hAnsi="Arial Nova Cond Light" w:cstheme="minorHAnsi"/>
                <w:bCs/>
                <w:sz w:val="20"/>
                <w:szCs w:val="20"/>
              </w:rPr>
              <w:t>La medición del indicador permitirá conocer la satisfacción del público objetivo que recibió este servicio, con la finalidad de identificar oportunidades de mejora y cumplir con el objetivo del servicio.</w:t>
            </w:r>
          </w:p>
        </w:tc>
      </w:tr>
      <w:tr w:rsidR="00132EA3" w:rsidRPr="007258FE" w14:paraId="5F923CDB" w14:textId="77777777" w:rsidTr="009156E9">
        <w:trPr>
          <w:trHeight w:val="358"/>
        </w:trPr>
        <w:tc>
          <w:tcPr>
            <w:tcW w:w="1280" w:type="pct"/>
            <w:gridSpan w:val="2"/>
            <w:shd w:val="clear" w:color="auto" w:fill="C45911" w:themeFill="accent2" w:themeFillShade="BF"/>
            <w:vAlign w:val="center"/>
          </w:tcPr>
          <w:p w14:paraId="467446F8"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20" w:type="pct"/>
            <w:gridSpan w:val="9"/>
            <w:shd w:val="clear" w:color="auto" w:fill="auto"/>
            <w:vAlign w:val="center"/>
          </w:tcPr>
          <w:p w14:paraId="75D366D7" w14:textId="77777777" w:rsidR="00132EA3" w:rsidRPr="00BC783D" w:rsidRDefault="00132EA3" w:rsidP="009156E9">
            <w:pPr>
              <w:rPr>
                <w:rFonts w:ascii="Arial Nova Cond Light" w:hAnsi="Arial Nova Cond Light" w:cstheme="minorHAnsi"/>
                <w:bCs/>
                <w:sz w:val="20"/>
                <w:szCs w:val="20"/>
              </w:rPr>
            </w:pPr>
            <w:r w:rsidRPr="00BC783D">
              <w:rPr>
                <w:rFonts w:ascii="Arial Nova Cond Light" w:hAnsi="Arial Nova Cond Light" w:cstheme="minorHAnsi"/>
                <w:bCs/>
                <w:sz w:val="20"/>
                <w:szCs w:val="20"/>
              </w:rPr>
              <w:t xml:space="preserve">MINCETUR </w:t>
            </w:r>
          </w:p>
          <w:p w14:paraId="4A1D42A3" w14:textId="77777777" w:rsidR="00132EA3" w:rsidRPr="007258FE" w:rsidRDefault="00132EA3" w:rsidP="009156E9">
            <w:pPr>
              <w:rPr>
                <w:rFonts w:ascii="Arial Nova Cond Light" w:hAnsi="Arial Nova Cond Light" w:cstheme="minorHAnsi"/>
                <w:bCs/>
                <w:sz w:val="20"/>
                <w:szCs w:val="20"/>
              </w:rPr>
            </w:pPr>
            <w:r w:rsidRPr="00BC783D">
              <w:rPr>
                <w:rFonts w:ascii="Arial Nova Cond Light" w:hAnsi="Arial Nova Cond Light" w:cstheme="minorHAnsi"/>
                <w:bCs/>
                <w:sz w:val="20"/>
                <w:szCs w:val="20"/>
              </w:rPr>
              <w:t>Dirección General de Artesanía</w:t>
            </w:r>
          </w:p>
        </w:tc>
      </w:tr>
      <w:tr w:rsidR="00132EA3" w:rsidRPr="007258FE" w14:paraId="04B3E586" w14:textId="77777777" w:rsidTr="009156E9">
        <w:trPr>
          <w:trHeight w:val="364"/>
        </w:trPr>
        <w:tc>
          <w:tcPr>
            <w:tcW w:w="1280" w:type="pct"/>
            <w:gridSpan w:val="2"/>
            <w:shd w:val="clear" w:color="auto" w:fill="C45911" w:themeFill="accent2" w:themeFillShade="BF"/>
            <w:vAlign w:val="center"/>
          </w:tcPr>
          <w:p w14:paraId="08358F01"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20" w:type="pct"/>
            <w:gridSpan w:val="9"/>
            <w:shd w:val="clear" w:color="auto" w:fill="auto"/>
            <w:vAlign w:val="center"/>
          </w:tcPr>
          <w:p w14:paraId="09BBCCFE" w14:textId="77777777" w:rsidR="00132EA3" w:rsidRPr="002E7DB9" w:rsidRDefault="00132EA3" w:rsidP="009156E9">
            <w:pPr>
              <w:rPr>
                <w:rFonts w:ascii="Arial Nova Cond Light" w:eastAsia="Times New Roman" w:hAnsi="Arial Nova Cond Light" w:cs="Arial"/>
                <w:sz w:val="20"/>
                <w:szCs w:val="20"/>
                <w:lang w:val="es-ES" w:eastAsia="es-PE"/>
              </w:rPr>
            </w:pPr>
            <w:r w:rsidRPr="00BC783D">
              <w:rPr>
                <w:rFonts w:ascii="Arial Nova Cond Light" w:eastAsia="Times New Roman" w:hAnsi="Arial Nova Cond Light" w:cs="Arial"/>
                <w:sz w:val="20"/>
                <w:szCs w:val="20"/>
                <w:lang w:val="es-ES" w:eastAsia="es-PE"/>
              </w:rPr>
              <w:t>Este indicador no permite medir ni asegurar la implementación de acciones del público objetivo</w:t>
            </w:r>
          </w:p>
        </w:tc>
      </w:tr>
      <w:tr w:rsidR="00132EA3" w:rsidRPr="007258FE" w14:paraId="19B5E9F7" w14:textId="77777777" w:rsidTr="009156E9">
        <w:tblPrEx>
          <w:tblCellMar>
            <w:left w:w="70" w:type="dxa"/>
            <w:right w:w="70" w:type="dxa"/>
          </w:tblCellMar>
        </w:tblPrEx>
        <w:trPr>
          <w:trHeight w:val="1374"/>
        </w:trPr>
        <w:tc>
          <w:tcPr>
            <w:tcW w:w="1280" w:type="pct"/>
            <w:gridSpan w:val="2"/>
            <w:shd w:val="clear" w:color="auto" w:fill="C45911" w:themeFill="accent2" w:themeFillShade="BF"/>
            <w:vAlign w:val="center"/>
          </w:tcPr>
          <w:p w14:paraId="0478F078"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20" w:type="pct"/>
            <w:gridSpan w:val="9"/>
            <w:shd w:val="clear" w:color="auto" w:fill="auto"/>
            <w:vAlign w:val="center"/>
          </w:tcPr>
          <w:p w14:paraId="2EADD435" w14:textId="77777777" w:rsidR="00132EA3" w:rsidRPr="007258FE" w:rsidRDefault="00132EA3" w:rsidP="009156E9">
            <w:pPr>
              <w:rPr>
                <w:rFonts w:ascii="Arial Nova Cond Light" w:eastAsiaTheme="minorEastAsia" w:hAnsi="Arial Nova Cond Light" w:cstheme="minorHAnsi"/>
                <w:bCs/>
                <w:sz w:val="18"/>
                <w:szCs w:val="18"/>
              </w:rPr>
            </w:pPr>
            <w:r>
              <w:rPr>
                <w:noProof/>
                <w:lang w:eastAsia="es-PE"/>
              </w:rPr>
              <mc:AlternateContent>
                <mc:Choice Requires="wps">
                  <w:drawing>
                    <wp:anchor distT="0" distB="0" distL="114300" distR="114300" simplePos="0" relativeHeight="251808768" behindDoc="0" locked="0" layoutInCell="1" allowOverlap="1" wp14:anchorId="1173C6F9" wp14:editId="21A504BE">
                      <wp:simplePos x="0" y="0"/>
                      <wp:positionH relativeFrom="column">
                        <wp:posOffset>1430020</wp:posOffset>
                      </wp:positionH>
                      <wp:positionV relativeFrom="paragraph">
                        <wp:posOffset>70485</wp:posOffset>
                      </wp:positionV>
                      <wp:extent cx="728345" cy="259080"/>
                      <wp:effectExtent l="0" t="0" r="0" b="0"/>
                      <wp:wrapNone/>
                      <wp:docPr id="58" name="CuadroTexto 57">
                        <a:extLst xmlns:a="http://schemas.openxmlformats.org/drawingml/2006/main">
                          <a:ext uri="{FF2B5EF4-FFF2-40B4-BE49-F238E27FC236}">
                            <a16:creationId xmlns:a16="http://schemas.microsoft.com/office/drawing/2014/main" id="{D5372E29-6CFD-4A49-8019-F8CA5AAF442A}"/>
                          </a:ext>
                        </a:extLst>
                      </wp:docPr>
                      <wp:cNvGraphicFramePr/>
                      <a:graphic xmlns:a="http://schemas.openxmlformats.org/drawingml/2006/main">
                        <a:graphicData uri="http://schemas.microsoft.com/office/word/2010/wordprocessingShape">
                          <wps:wsp>
                            <wps:cNvSpPr txBox="1"/>
                            <wps:spPr>
                              <a:xfrm>
                                <a:off x="0" y="0"/>
                                <a:ext cx="728345" cy="2590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8C7E070" w14:textId="77777777" w:rsidR="009436AC" w:rsidRDefault="009436AC" w:rsidP="00132EA3">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%NPS=</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NPS</m:t>
                                          </m:r>
                                        </m:num>
                                        <m:den>
                                          <m:r>
                                            <w:rPr>
                                              <w:rFonts w:ascii="Cambria Math" w:hAnsi="Cambria Math"/>
                                              <w:color w:val="000000" w:themeColor="text1"/>
                                              <w:sz w:val="18"/>
                                              <w:szCs w:val="18"/>
                                            </w:rPr>
                                            <m:t>NPA</m:t>
                                          </m:r>
                                        </m:den>
                                      </m:f>
                                      <m:r>
                                        <w:rPr>
                                          <w:rFonts w:ascii="Cambria Math" w:eastAsiaTheme="minorEastAsia" w:hAnsi="Cambria Math"/>
                                          <w:color w:val="000000" w:themeColor="text1"/>
                                          <w:sz w:val="18"/>
                                          <w:szCs w:val="18"/>
                                        </w:rPr>
                                        <m:t>×100%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1173C6F9" id="CuadroTexto 57" o:spid="_x0000_s1039" type="#_x0000_t202" style="position:absolute;margin-left:112.6pt;margin-top:5.55pt;width:57.35pt;height:20.4pt;z-index:251808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" filled="f" stroked="f">
                      <v:textbox style="mso-fit-shape-to-text:t" inset="0,0,0,0">
                        <w:txbxContent>
                          <w:p w14:paraId="78C7E070" w14:textId="77777777" w:rsidR="009436AC" w:rsidRDefault="009436AC" w:rsidP="00132EA3">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%NPS=</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NPS</m:t>
                                    </m:r>
                                  </m:num>
                                  <m:den>
                                    <m:r>
                                      <w:rPr>
                                        <w:rFonts w:ascii="Cambria Math" w:hAnsi="Cambria Math"/>
                                        <w:color w:val="000000" w:themeColor="text1"/>
                                        <w:sz w:val="18"/>
                                        <w:szCs w:val="18"/>
                                      </w:rPr>
                                      <m:t>NPA</m:t>
                                    </m:r>
                                  </m:den>
                                </m:f>
                                <m:r>
                                  <w:rPr>
                                    <w:rFonts w:ascii="Cambria Math" w:eastAsiaTheme="minorEastAsia" w:hAnsi="Cambria Math"/>
                                    <w:color w:val="000000" w:themeColor="text1"/>
                                    <w:sz w:val="18"/>
                                    <w:szCs w:val="18"/>
                                  </w:rPr>
                                  <m:t>×100%</m:t>
                                </m:r>
                              </m:oMath>
                            </m:oMathPara>
                          </w:p>
                        </w:txbxContent>
                      </v:textbox>
                    </v:shape>
                  </w:pict>
                </mc:Fallback>
              </mc:AlternateContent>
            </w:r>
            <w:r w:rsidRPr="007258FE">
              <w:rPr>
                <w:rFonts w:ascii="Arial Nova Cond Light" w:hAnsi="Arial Nova Cond Light" w:cstheme="minorHAnsi"/>
                <w:bCs/>
                <w:sz w:val="16"/>
                <w:szCs w:val="16"/>
                <w:u w:val="single"/>
              </w:rPr>
              <w:t>Fórmula</w:t>
            </w:r>
          </w:p>
          <w:p w14:paraId="5DB2B9F6" w14:textId="77777777" w:rsidR="00132EA3" w:rsidRDefault="00132EA3" w:rsidP="009156E9">
            <w:pPr>
              <w:spacing w:line="276" w:lineRule="auto"/>
              <w:rPr>
                <w:rFonts w:ascii="Arial Nova Cond Light" w:hAnsi="Arial Nova Cond Light" w:cstheme="minorHAnsi"/>
                <w:bCs/>
                <w:sz w:val="16"/>
                <w:szCs w:val="16"/>
                <w:u w:val="single"/>
              </w:rPr>
            </w:pPr>
          </w:p>
          <w:p w14:paraId="2C9501DD" w14:textId="77777777" w:rsidR="00132EA3" w:rsidRDefault="00132EA3" w:rsidP="009156E9">
            <w:pPr>
              <w:spacing w:line="276" w:lineRule="auto"/>
              <w:rPr>
                <w:rFonts w:ascii="Arial Nova Cond Light" w:hAnsi="Arial Nova Cond Light" w:cstheme="minorHAnsi"/>
                <w:bCs/>
                <w:sz w:val="16"/>
                <w:szCs w:val="16"/>
                <w:u w:val="single"/>
              </w:rPr>
            </w:pPr>
          </w:p>
          <w:p w14:paraId="6B75398C" w14:textId="77777777" w:rsidR="00132EA3" w:rsidRPr="007258FE" w:rsidRDefault="00132EA3"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0B2DADE4" w14:textId="77777777" w:rsidR="00132EA3" w:rsidRPr="00BC783D" w:rsidRDefault="00132EA3" w:rsidP="009156E9">
            <w:pPr>
              <w:rPr>
                <w:rFonts w:ascii="Arial Nova Cond Light" w:hAnsi="Arial Nova Cond Light" w:cstheme="minorHAnsi"/>
                <w:bCs/>
                <w:sz w:val="16"/>
                <w:szCs w:val="16"/>
              </w:rPr>
            </w:pPr>
            <w:r w:rsidRPr="00BC783D">
              <w:rPr>
                <w:rFonts w:ascii="Arial Nova Cond Light" w:hAnsi="Arial Nova Cond Light" w:cstheme="minorHAnsi"/>
                <w:bCs/>
                <w:sz w:val="16"/>
                <w:szCs w:val="16"/>
              </w:rPr>
              <w:t xml:space="preserve">%NPS = Porcentaje de unidades económicas de artesanía satisfechas.  </w:t>
            </w:r>
          </w:p>
          <w:p w14:paraId="7274CB62" w14:textId="77777777" w:rsidR="00132EA3" w:rsidRPr="00BC783D" w:rsidRDefault="00132EA3" w:rsidP="009156E9">
            <w:pPr>
              <w:rPr>
                <w:rFonts w:ascii="Arial Nova Cond Light" w:hAnsi="Arial Nova Cond Light" w:cstheme="minorHAnsi"/>
                <w:bCs/>
                <w:sz w:val="16"/>
                <w:szCs w:val="16"/>
              </w:rPr>
            </w:pPr>
            <w:r w:rsidRPr="00BC783D">
              <w:rPr>
                <w:rFonts w:ascii="Arial Nova Cond Light" w:hAnsi="Arial Nova Cond Light" w:cstheme="minorHAnsi"/>
                <w:bCs/>
                <w:sz w:val="16"/>
                <w:szCs w:val="16"/>
              </w:rPr>
              <w:t xml:space="preserve">NPS = Número de unidades económicas de artesanía satisfechas que recibieron asistencias técnicas para aplicar NTP o acceden a certificaciones de competencias en artesanía.  </w:t>
            </w:r>
          </w:p>
          <w:p w14:paraId="05AB5A5A" w14:textId="77777777" w:rsidR="00132EA3" w:rsidRPr="007258FE" w:rsidRDefault="00132EA3" w:rsidP="009156E9">
            <w:pPr>
              <w:spacing w:line="276" w:lineRule="auto"/>
              <w:rPr>
                <w:rFonts w:ascii="Arial Nova Cond Light" w:hAnsi="Arial Nova Cond Light" w:cstheme="minorHAnsi"/>
                <w:bCs/>
                <w:color w:val="FF0000"/>
                <w:sz w:val="16"/>
                <w:szCs w:val="16"/>
              </w:rPr>
            </w:pPr>
            <w:r w:rsidRPr="00BC783D">
              <w:rPr>
                <w:rFonts w:ascii="Arial Nova Cond Light" w:hAnsi="Arial Nova Cond Light" w:cstheme="minorHAnsi"/>
                <w:bCs/>
                <w:sz w:val="16"/>
                <w:szCs w:val="16"/>
              </w:rPr>
              <w:t>NPA = Número total de unidades económicas de artesanía que recibieron asistencias técnicas para aplicar NTP o acceden a certificaciones de competencias en artesanía.</w:t>
            </w:r>
          </w:p>
        </w:tc>
      </w:tr>
      <w:tr w:rsidR="00132EA3" w:rsidRPr="007258FE" w14:paraId="40B19B9F" w14:textId="77777777" w:rsidTr="009156E9">
        <w:trPr>
          <w:trHeight w:val="415"/>
        </w:trPr>
        <w:tc>
          <w:tcPr>
            <w:tcW w:w="1280" w:type="pct"/>
            <w:gridSpan w:val="2"/>
            <w:shd w:val="clear" w:color="auto" w:fill="C45911" w:themeFill="accent2" w:themeFillShade="BF"/>
            <w:vAlign w:val="center"/>
          </w:tcPr>
          <w:p w14:paraId="72DD7634" w14:textId="77777777" w:rsidR="00132EA3" w:rsidRPr="007258FE" w:rsidRDefault="00132EA3"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20" w:type="pct"/>
            <w:gridSpan w:val="9"/>
            <w:tcBorders>
              <w:bottom w:val="single" w:sz="4" w:space="0" w:color="auto"/>
            </w:tcBorders>
            <w:shd w:val="clear" w:color="auto" w:fill="auto"/>
            <w:vAlign w:val="center"/>
          </w:tcPr>
          <w:p w14:paraId="350CA20D" w14:textId="60FD2F2F" w:rsidR="00132EA3" w:rsidRPr="007258FE" w:rsidRDefault="00C8138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132EA3" w:rsidRPr="007258FE" w14:paraId="0AF03EE3" w14:textId="77777777" w:rsidTr="009156E9">
        <w:trPr>
          <w:trHeight w:val="415"/>
        </w:trPr>
        <w:tc>
          <w:tcPr>
            <w:tcW w:w="1280" w:type="pct"/>
            <w:gridSpan w:val="2"/>
            <w:shd w:val="clear" w:color="auto" w:fill="C45911" w:themeFill="accent2" w:themeFillShade="BF"/>
            <w:vAlign w:val="center"/>
          </w:tcPr>
          <w:p w14:paraId="78AC06DD" w14:textId="77777777" w:rsidR="00132EA3" w:rsidRPr="007258FE" w:rsidRDefault="00132EA3"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20" w:type="pct"/>
            <w:gridSpan w:val="9"/>
            <w:tcBorders>
              <w:bottom w:val="single" w:sz="4" w:space="0" w:color="auto"/>
            </w:tcBorders>
            <w:shd w:val="clear" w:color="auto" w:fill="auto"/>
            <w:vAlign w:val="center"/>
          </w:tcPr>
          <w:p w14:paraId="7A903FE5" w14:textId="77777777" w:rsidR="00132EA3" w:rsidRPr="007258FE" w:rsidRDefault="00132EA3" w:rsidP="009156E9">
            <w:pPr>
              <w:rPr>
                <w:rFonts w:ascii="Arial Nova Cond Light" w:hAnsi="Arial Nova Cond Light" w:cstheme="minorHAnsi"/>
                <w:bCs/>
                <w:sz w:val="20"/>
                <w:szCs w:val="20"/>
              </w:rPr>
            </w:pPr>
            <w:r w:rsidRPr="00BC783D">
              <w:rPr>
                <w:rFonts w:ascii="Arial Nova Cond Light" w:hAnsi="Arial Nova Cond Light" w:cstheme="minorHAnsi"/>
                <w:bCs/>
                <w:sz w:val="20"/>
                <w:szCs w:val="20"/>
              </w:rPr>
              <w:t>Los CITE y la DGA cuenta con la disponibilidad presupuestal para la cobertura de los gastos de las acciones proyectadas.</w:t>
            </w:r>
          </w:p>
        </w:tc>
      </w:tr>
      <w:tr w:rsidR="00132EA3" w:rsidRPr="007258FE" w14:paraId="5D0E6FD9" w14:textId="77777777" w:rsidTr="009156E9">
        <w:trPr>
          <w:trHeight w:val="276"/>
        </w:trPr>
        <w:tc>
          <w:tcPr>
            <w:tcW w:w="1280" w:type="pct"/>
            <w:gridSpan w:val="2"/>
            <w:shd w:val="clear" w:color="auto" w:fill="C45911" w:themeFill="accent2" w:themeFillShade="BF"/>
            <w:vAlign w:val="center"/>
          </w:tcPr>
          <w:p w14:paraId="3DA94655"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20" w:type="pct"/>
            <w:gridSpan w:val="9"/>
            <w:shd w:val="clear" w:color="auto" w:fill="auto"/>
            <w:vAlign w:val="center"/>
          </w:tcPr>
          <w:p w14:paraId="21FC09BE" w14:textId="77777777" w:rsidR="00132EA3" w:rsidRPr="002E7DB9" w:rsidRDefault="00132EA3" w:rsidP="009156E9">
            <w:pPr>
              <w:rPr>
                <w:rFonts w:ascii="Arial Nova Cond Light" w:hAnsi="Arial Nova Cond Light" w:cstheme="minorHAnsi"/>
                <w:bCs/>
                <w:sz w:val="20"/>
                <w:szCs w:val="20"/>
              </w:rPr>
            </w:pPr>
            <w:r>
              <w:rPr>
                <w:rFonts w:ascii="Arial Nova Cond Light" w:hAnsi="Arial Nova Cond Light" w:cstheme="minorHAnsi"/>
                <w:bCs/>
                <w:sz w:val="20"/>
                <w:szCs w:val="20"/>
              </w:rPr>
              <w:t xml:space="preserve">Reportes de la </w:t>
            </w:r>
            <w:r w:rsidRPr="00BC783D">
              <w:rPr>
                <w:rFonts w:ascii="Arial Nova Cond Light" w:hAnsi="Arial Nova Cond Light" w:cstheme="minorHAnsi"/>
                <w:bCs/>
                <w:sz w:val="20"/>
                <w:szCs w:val="20"/>
              </w:rPr>
              <w:t>RED de CITE Públicos</w:t>
            </w:r>
            <w:r>
              <w:rPr>
                <w:rFonts w:ascii="Arial Nova Cond Light" w:hAnsi="Arial Nova Cond Light" w:cstheme="minorHAnsi"/>
                <w:bCs/>
                <w:sz w:val="20"/>
                <w:szCs w:val="20"/>
              </w:rPr>
              <w:t xml:space="preserve"> - </w:t>
            </w:r>
            <w:r w:rsidRPr="00BC783D">
              <w:rPr>
                <w:rFonts w:ascii="Arial Nova Cond Light" w:hAnsi="Arial Nova Cond Light" w:cstheme="minorHAnsi"/>
                <w:bCs/>
                <w:sz w:val="20"/>
                <w:szCs w:val="20"/>
              </w:rPr>
              <w:t>Dirección General de Artesanía</w:t>
            </w:r>
          </w:p>
        </w:tc>
      </w:tr>
      <w:tr w:rsidR="00132EA3" w:rsidRPr="007258FE" w14:paraId="34128EA4" w14:textId="77777777" w:rsidTr="009156E9">
        <w:trPr>
          <w:trHeight w:val="416"/>
        </w:trPr>
        <w:tc>
          <w:tcPr>
            <w:tcW w:w="1280" w:type="pct"/>
            <w:gridSpan w:val="2"/>
            <w:shd w:val="clear" w:color="auto" w:fill="C45911" w:themeFill="accent2" w:themeFillShade="BF"/>
            <w:vAlign w:val="center"/>
          </w:tcPr>
          <w:p w14:paraId="0DE5D005" w14:textId="77777777" w:rsidR="00132EA3" w:rsidRPr="007258FE" w:rsidRDefault="00132EA3"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20" w:type="pct"/>
            <w:gridSpan w:val="9"/>
            <w:shd w:val="clear" w:color="auto" w:fill="auto"/>
            <w:vAlign w:val="center"/>
          </w:tcPr>
          <w:p w14:paraId="446A10C7" w14:textId="77777777" w:rsidR="00132EA3" w:rsidRPr="00BC783D" w:rsidRDefault="00132EA3" w:rsidP="009156E9">
            <w:pPr>
              <w:spacing w:line="276" w:lineRule="auto"/>
              <w:rPr>
                <w:rFonts w:ascii="Arial Nova Cond Light" w:hAnsi="Arial Nova Cond Light" w:cstheme="minorHAnsi"/>
                <w:bCs/>
                <w:sz w:val="20"/>
                <w:szCs w:val="20"/>
              </w:rPr>
            </w:pPr>
            <w:r w:rsidRPr="007258FE">
              <w:rPr>
                <w:rFonts w:ascii="Arial Nova Cond Light" w:hAnsi="Arial Nova Cond Light" w:cstheme="minorHAnsi"/>
                <w:bCs/>
                <w:sz w:val="20"/>
                <w:szCs w:val="20"/>
              </w:rPr>
              <w:t>Calidad</w:t>
            </w:r>
          </w:p>
        </w:tc>
      </w:tr>
      <w:tr w:rsidR="00553B4B" w:rsidRPr="003B16EC" w14:paraId="01686660" w14:textId="77777777" w:rsidTr="00553B4B">
        <w:trPr>
          <w:trHeight w:val="322"/>
        </w:trPr>
        <w:tc>
          <w:tcPr>
            <w:tcW w:w="747" w:type="pct"/>
            <w:tcBorders>
              <w:tr2bl w:val="single" w:sz="4" w:space="0" w:color="auto"/>
            </w:tcBorders>
            <w:shd w:val="clear" w:color="auto" w:fill="C45911" w:themeFill="accent2" w:themeFillShade="BF"/>
            <w:vAlign w:val="center"/>
          </w:tcPr>
          <w:p w14:paraId="46F6F614" w14:textId="77777777" w:rsidR="00553B4B" w:rsidRPr="002D7472" w:rsidRDefault="00553B4B" w:rsidP="009156E9">
            <w:pPr>
              <w:spacing w:line="276" w:lineRule="auto"/>
              <w:jc w:val="center"/>
              <w:rPr>
                <w:rFonts w:ascii="Arial Nova Cond Light" w:hAnsi="Arial Nova Cond Light" w:cstheme="minorHAnsi"/>
                <w:bCs/>
                <w:color w:val="FFFFFF" w:themeColor="background1"/>
                <w:sz w:val="16"/>
                <w:szCs w:val="16"/>
              </w:rPr>
            </w:pPr>
          </w:p>
        </w:tc>
        <w:tc>
          <w:tcPr>
            <w:tcW w:w="533" w:type="pct"/>
            <w:shd w:val="clear" w:color="auto" w:fill="C45911" w:themeFill="accent2" w:themeFillShade="BF"/>
            <w:vAlign w:val="center"/>
          </w:tcPr>
          <w:p w14:paraId="622B9A59" w14:textId="3F8AD48B" w:rsidR="00553B4B" w:rsidRPr="002D7472" w:rsidRDefault="00553B4B"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20" w:type="pct"/>
            <w:gridSpan w:val="9"/>
            <w:shd w:val="clear" w:color="auto" w:fill="C45911" w:themeFill="accent2" w:themeFillShade="BF"/>
            <w:vAlign w:val="center"/>
          </w:tcPr>
          <w:p w14:paraId="3DCD2099" w14:textId="77777777" w:rsidR="00553B4B" w:rsidRPr="002D7472" w:rsidRDefault="00553B4B"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553B4B" w:rsidRPr="003B16EC" w14:paraId="48E729D3" w14:textId="77777777" w:rsidTr="00553B4B">
        <w:trPr>
          <w:trHeight w:val="286"/>
        </w:trPr>
        <w:tc>
          <w:tcPr>
            <w:tcW w:w="747" w:type="pct"/>
            <w:shd w:val="clear" w:color="auto" w:fill="FBE4D5" w:themeFill="accent2" w:themeFillTint="33"/>
            <w:vAlign w:val="center"/>
          </w:tcPr>
          <w:p w14:paraId="1D2C2DB8" w14:textId="77777777" w:rsidR="00553B4B" w:rsidRPr="002D7472" w:rsidRDefault="00553B4B"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33" w:type="pct"/>
            <w:tcBorders>
              <w:bottom w:val="single" w:sz="4" w:space="0" w:color="auto"/>
            </w:tcBorders>
            <w:shd w:val="clear" w:color="auto" w:fill="FBE4D5" w:themeFill="accent2" w:themeFillTint="33"/>
            <w:vAlign w:val="center"/>
          </w:tcPr>
          <w:p w14:paraId="0DDB4960" w14:textId="034F6D85" w:rsidR="00553B4B" w:rsidRPr="002D7472" w:rsidRDefault="00553B4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721" w:type="pct"/>
            <w:tcBorders>
              <w:bottom w:val="single" w:sz="4" w:space="0" w:color="auto"/>
            </w:tcBorders>
            <w:shd w:val="clear" w:color="auto" w:fill="FBE4D5" w:themeFill="accent2" w:themeFillTint="33"/>
            <w:vAlign w:val="center"/>
          </w:tcPr>
          <w:p w14:paraId="37FE6995" w14:textId="77777777" w:rsidR="00553B4B" w:rsidRPr="002D7472" w:rsidRDefault="00553B4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376" w:type="pct"/>
            <w:tcBorders>
              <w:bottom w:val="single" w:sz="4" w:space="0" w:color="auto"/>
            </w:tcBorders>
            <w:shd w:val="clear" w:color="auto" w:fill="FBE4D5" w:themeFill="accent2" w:themeFillTint="33"/>
            <w:vAlign w:val="center"/>
          </w:tcPr>
          <w:p w14:paraId="362541CF" w14:textId="77777777" w:rsidR="00553B4B" w:rsidRPr="002D7472" w:rsidRDefault="00553B4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377" w:type="pct"/>
            <w:tcBorders>
              <w:bottom w:val="single" w:sz="4" w:space="0" w:color="auto"/>
            </w:tcBorders>
            <w:shd w:val="clear" w:color="auto" w:fill="FBE4D5" w:themeFill="accent2" w:themeFillTint="33"/>
            <w:vAlign w:val="center"/>
          </w:tcPr>
          <w:p w14:paraId="4E5A8361" w14:textId="77777777" w:rsidR="00553B4B" w:rsidRPr="002D7472" w:rsidRDefault="00553B4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8" w:type="pct"/>
            <w:tcBorders>
              <w:bottom w:val="single" w:sz="4" w:space="0" w:color="auto"/>
            </w:tcBorders>
            <w:shd w:val="clear" w:color="auto" w:fill="FBE4D5" w:themeFill="accent2" w:themeFillTint="33"/>
            <w:vAlign w:val="center"/>
          </w:tcPr>
          <w:p w14:paraId="016F10A3" w14:textId="77777777" w:rsidR="00553B4B" w:rsidRPr="002D7472" w:rsidRDefault="00553B4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0" w:type="pct"/>
            <w:tcBorders>
              <w:bottom w:val="single" w:sz="4" w:space="0" w:color="auto"/>
            </w:tcBorders>
            <w:shd w:val="clear" w:color="auto" w:fill="FBE4D5" w:themeFill="accent2" w:themeFillTint="33"/>
            <w:vAlign w:val="center"/>
          </w:tcPr>
          <w:p w14:paraId="1CDDDC03" w14:textId="77777777" w:rsidR="00553B4B" w:rsidRPr="002D7472" w:rsidRDefault="00553B4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8" w:type="pct"/>
            <w:tcBorders>
              <w:bottom w:val="single" w:sz="4" w:space="0" w:color="auto"/>
            </w:tcBorders>
            <w:shd w:val="clear" w:color="auto" w:fill="FBE4D5" w:themeFill="accent2" w:themeFillTint="33"/>
            <w:vAlign w:val="center"/>
          </w:tcPr>
          <w:p w14:paraId="064E2BAC" w14:textId="77777777" w:rsidR="00553B4B" w:rsidRPr="002D7472" w:rsidRDefault="00553B4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7FEE1685" w14:textId="77777777" w:rsidR="00553B4B" w:rsidRPr="002D7472" w:rsidRDefault="00553B4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6BE2FB3D" w14:textId="77777777" w:rsidR="00553B4B" w:rsidRPr="002D7472" w:rsidRDefault="00553B4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52" w:type="pct"/>
            <w:tcBorders>
              <w:bottom w:val="single" w:sz="4" w:space="0" w:color="auto"/>
            </w:tcBorders>
            <w:shd w:val="clear" w:color="auto" w:fill="FBE4D5" w:themeFill="accent2" w:themeFillTint="33"/>
            <w:vAlign w:val="center"/>
          </w:tcPr>
          <w:p w14:paraId="7DCD529C" w14:textId="77777777" w:rsidR="00553B4B" w:rsidRPr="002D7472" w:rsidRDefault="00553B4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553B4B" w:rsidRPr="003B16EC" w14:paraId="53B6E7E9" w14:textId="77777777" w:rsidTr="00553B4B">
        <w:trPr>
          <w:trHeight w:val="85"/>
        </w:trPr>
        <w:tc>
          <w:tcPr>
            <w:tcW w:w="747" w:type="pct"/>
            <w:shd w:val="clear" w:color="auto" w:fill="D9D9D9" w:themeFill="background1" w:themeFillShade="D9"/>
            <w:vAlign w:val="center"/>
          </w:tcPr>
          <w:p w14:paraId="673C66EE" w14:textId="77777777" w:rsidR="00553B4B" w:rsidRPr="002D7472" w:rsidRDefault="00553B4B"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33" w:type="pct"/>
            <w:shd w:val="clear" w:color="auto" w:fill="auto"/>
            <w:vAlign w:val="center"/>
          </w:tcPr>
          <w:p w14:paraId="72EA1906" w14:textId="1B84A568" w:rsidR="00553B4B" w:rsidRPr="00BC783D" w:rsidRDefault="00553B4B" w:rsidP="009156E9">
            <w:pPr>
              <w:spacing w:line="276" w:lineRule="auto"/>
              <w:jc w:val="center"/>
              <w:rPr>
                <w:rFonts w:ascii="Arial Nova Cond Light" w:hAnsi="Arial Nova Cond Light" w:cstheme="minorHAnsi"/>
                <w:bCs/>
                <w:sz w:val="16"/>
                <w:szCs w:val="16"/>
              </w:rPr>
            </w:pPr>
            <w:r w:rsidRPr="00BC783D">
              <w:rPr>
                <w:rFonts w:ascii="Arial Nova Cond Light" w:hAnsi="Arial Nova Cond Light"/>
                <w:sz w:val="16"/>
                <w:szCs w:val="16"/>
              </w:rPr>
              <w:t>0 </w:t>
            </w:r>
          </w:p>
        </w:tc>
        <w:tc>
          <w:tcPr>
            <w:tcW w:w="721" w:type="pct"/>
            <w:shd w:val="clear" w:color="auto" w:fill="auto"/>
            <w:vAlign w:val="center"/>
          </w:tcPr>
          <w:p w14:paraId="34245536" w14:textId="77777777" w:rsidR="00553B4B" w:rsidRPr="00BC783D" w:rsidRDefault="00553B4B" w:rsidP="009156E9">
            <w:pPr>
              <w:spacing w:line="276" w:lineRule="auto"/>
              <w:jc w:val="center"/>
              <w:rPr>
                <w:rFonts w:ascii="Arial Nova Cond Light" w:hAnsi="Arial Nova Cond Light" w:cstheme="minorHAnsi"/>
                <w:bCs/>
                <w:sz w:val="16"/>
                <w:szCs w:val="16"/>
              </w:rPr>
            </w:pPr>
            <w:r w:rsidRPr="00BC783D">
              <w:rPr>
                <w:rFonts w:ascii="Arial Nova Cond Light" w:hAnsi="Arial Nova Cond Light"/>
                <w:sz w:val="16"/>
                <w:szCs w:val="16"/>
              </w:rPr>
              <w:t>60% </w:t>
            </w:r>
          </w:p>
        </w:tc>
        <w:tc>
          <w:tcPr>
            <w:tcW w:w="376" w:type="pct"/>
            <w:shd w:val="clear" w:color="auto" w:fill="auto"/>
            <w:vAlign w:val="center"/>
          </w:tcPr>
          <w:p w14:paraId="70E5B89A" w14:textId="77777777" w:rsidR="00553B4B" w:rsidRPr="00BC783D" w:rsidRDefault="00553B4B" w:rsidP="009156E9">
            <w:pPr>
              <w:spacing w:line="276" w:lineRule="auto"/>
              <w:jc w:val="center"/>
              <w:rPr>
                <w:rFonts w:ascii="Arial Nova Cond Light" w:hAnsi="Arial Nova Cond Light" w:cstheme="minorHAnsi"/>
                <w:bCs/>
                <w:sz w:val="16"/>
                <w:szCs w:val="16"/>
              </w:rPr>
            </w:pPr>
            <w:r w:rsidRPr="00BC783D">
              <w:rPr>
                <w:rFonts w:ascii="Arial Nova Cond Light" w:hAnsi="Arial Nova Cond Light"/>
                <w:sz w:val="16"/>
                <w:szCs w:val="16"/>
              </w:rPr>
              <w:t>65% </w:t>
            </w:r>
          </w:p>
        </w:tc>
        <w:tc>
          <w:tcPr>
            <w:tcW w:w="377" w:type="pct"/>
            <w:shd w:val="clear" w:color="auto" w:fill="auto"/>
            <w:vAlign w:val="center"/>
          </w:tcPr>
          <w:p w14:paraId="37E7F0CB" w14:textId="77777777" w:rsidR="00553B4B" w:rsidRPr="00BC783D" w:rsidRDefault="00553B4B" w:rsidP="009156E9">
            <w:pPr>
              <w:spacing w:line="276" w:lineRule="auto"/>
              <w:jc w:val="center"/>
              <w:rPr>
                <w:rFonts w:ascii="Arial Nova Cond Light" w:hAnsi="Arial Nova Cond Light" w:cstheme="minorHAnsi"/>
                <w:bCs/>
                <w:sz w:val="16"/>
                <w:szCs w:val="16"/>
              </w:rPr>
            </w:pPr>
            <w:r w:rsidRPr="00BC783D">
              <w:rPr>
                <w:rFonts w:ascii="Arial Nova Cond Light" w:hAnsi="Arial Nova Cond Light"/>
                <w:sz w:val="16"/>
                <w:szCs w:val="16"/>
              </w:rPr>
              <w:t>70% </w:t>
            </w:r>
          </w:p>
        </w:tc>
        <w:tc>
          <w:tcPr>
            <w:tcW w:w="378" w:type="pct"/>
            <w:shd w:val="clear" w:color="auto" w:fill="auto"/>
            <w:vAlign w:val="center"/>
          </w:tcPr>
          <w:p w14:paraId="580D7788" w14:textId="77777777" w:rsidR="00553B4B" w:rsidRPr="00BC783D" w:rsidRDefault="00553B4B" w:rsidP="009156E9">
            <w:pPr>
              <w:spacing w:line="276" w:lineRule="auto"/>
              <w:jc w:val="center"/>
              <w:rPr>
                <w:rFonts w:ascii="Arial Nova Cond Light" w:hAnsi="Arial Nova Cond Light" w:cstheme="minorHAnsi"/>
                <w:bCs/>
                <w:sz w:val="16"/>
                <w:szCs w:val="16"/>
              </w:rPr>
            </w:pPr>
            <w:r w:rsidRPr="00BC783D">
              <w:rPr>
                <w:rFonts w:ascii="Arial Nova Cond Light" w:hAnsi="Arial Nova Cond Light"/>
                <w:sz w:val="16"/>
                <w:szCs w:val="16"/>
              </w:rPr>
              <w:t>75% </w:t>
            </w:r>
          </w:p>
        </w:tc>
        <w:tc>
          <w:tcPr>
            <w:tcW w:w="380" w:type="pct"/>
            <w:shd w:val="clear" w:color="auto" w:fill="auto"/>
            <w:vAlign w:val="center"/>
          </w:tcPr>
          <w:p w14:paraId="17AF89CE" w14:textId="77777777" w:rsidR="00553B4B" w:rsidRPr="00BC783D" w:rsidRDefault="00553B4B" w:rsidP="009156E9">
            <w:pPr>
              <w:spacing w:line="276" w:lineRule="auto"/>
              <w:jc w:val="center"/>
              <w:rPr>
                <w:rFonts w:ascii="Arial Nova Cond Light" w:hAnsi="Arial Nova Cond Light" w:cstheme="minorHAnsi"/>
                <w:bCs/>
                <w:sz w:val="16"/>
                <w:szCs w:val="16"/>
              </w:rPr>
            </w:pPr>
            <w:r w:rsidRPr="00BC783D">
              <w:rPr>
                <w:rFonts w:ascii="Arial Nova Cond Light" w:hAnsi="Arial Nova Cond Light"/>
                <w:sz w:val="16"/>
                <w:szCs w:val="16"/>
              </w:rPr>
              <w:t>80% </w:t>
            </w:r>
          </w:p>
        </w:tc>
        <w:tc>
          <w:tcPr>
            <w:tcW w:w="378" w:type="pct"/>
            <w:shd w:val="clear" w:color="auto" w:fill="auto"/>
            <w:vAlign w:val="center"/>
          </w:tcPr>
          <w:p w14:paraId="44465ECE" w14:textId="77777777" w:rsidR="00553B4B" w:rsidRPr="00BC783D" w:rsidRDefault="00553B4B" w:rsidP="009156E9">
            <w:pPr>
              <w:spacing w:line="276" w:lineRule="auto"/>
              <w:jc w:val="center"/>
              <w:rPr>
                <w:rFonts w:ascii="Arial Nova Cond Light" w:hAnsi="Arial Nova Cond Light" w:cstheme="minorHAnsi"/>
                <w:bCs/>
                <w:sz w:val="16"/>
                <w:szCs w:val="16"/>
              </w:rPr>
            </w:pPr>
            <w:r w:rsidRPr="00BC783D">
              <w:rPr>
                <w:rFonts w:ascii="Arial Nova Cond Light" w:hAnsi="Arial Nova Cond Light"/>
                <w:sz w:val="16"/>
                <w:szCs w:val="16"/>
              </w:rPr>
              <w:t>85% </w:t>
            </w:r>
          </w:p>
        </w:tc>
        <w:tc>
          <w:tcPr>
            <w:tcW w:w="379" w:type="pct"/>
            <w:shd w:val="clear" w:color="auto" w:fill="auto"/>
            <w:vAlign w:val="center"/>
          </w:tcPr>
          <w:p w14:paraId="5AAFDCCD" w14:textId="77777777" w:rsidR="00553B4B" w:rsidRPr="00BC783D" w:rsidRDefault="00553B4B" w:rsidP="009156E9">
            <w:pPr>
              <w:spacing w:line="276" w:lineRule="auto"/>
              <w:jc w:val="center"/>
              <w:rPr>
                <w:rFonts w:ascii="Arial Nova Cond Light" w:hAnsi="Arial Nova Cond Light" w:cstheme="minorHAnsi"/>
                <w:bCs/>
                <w:sz w:val="16"/>
                <w:szCs w:val="16"/>
              </w:rPr>
            </w:pPr>
            <w:r w:rsidRPr="00BC783D">
              <w:rPr>
                <w:rFonts w:ascii="Arial Nova Cond Light" w:hAnsi="Arial Nova Cond Light"/>
                <w:sz w:val="16"/>
                <w:szCs w:val="16"/>
              </w:rPr>
              <w:t>90% </w:t>
            </w:r>
          </w:p>
        </w:tc>
        <w:tc>
          <w:tcPr>
            <w:tcW w:w="379" w:type="pct"/>
            <w:shd w:val="clear" w:color="auto" w:fill="auto"/>
            <w:vAlign w:val="center"/>
          </w:tcPr>
          <w:p w14:paraId="27B687C1" w14:textId="77777777" w:rsidR="00553B4B" w:rsidRPr="00BC783D" w:rsidRDefault="00553B4B" w:rsidP="009156E9">
            <w:pPr>
              <w:spacing w:line="276" w:lineRule="auto"/>
              <w:jc w:val="center"/>
              <w:rPr>
                <w:rFonts w:ascii="Arial Nova Cond Light" w:hAnsi="Arial Nova Cond Light" w:cstheme="minorHAnsi"/>
                <w:bCs/>
                <w:sz w:val="16"/>
                <w:szCs w:val="16"/>
              </w:rPr>
            </w:pPr>
            <w:r w:rsidRPr="00BC783D">
              <w:rPr>
                <w:rFonts w:ascii="Arial Nova Cond Light" w:hAnsi="Arial Nova Cond Light"/>
                <w:sz w:val="16"/>
                <w:szCs w:val="16"/>
              </w:rPr>
              <w:t>93% </w:t>
            </w:r>
          </w:p>
        </w:tc>
        <w:tc>
          <w:tcPr>
            <w:tcW w:w="352" w:type="pct"/>
            <w:shd w:val="clear" w:color="auto" w:fill="auto"/>
            <w:vAlign w:val="center"/>
          </w:tcPr>
          <w:p w14:paraId="2082C471" w14:textId="77777777" w:rsidR="00553B4B" w:rsidRPr="00BC783D" w:rsidRDefault="00553B4B" w:rsidP="009156E9">
            <w:pPr>
              <w:spacing w:line="276" w:lineRule="auto"/>
              <w:jc w:val="center"/>
              <w:rPr>
                <w:rFonts w:ascii="Arial Nova Cond Light" w:hAnsi="Arial Nova Cond Light" w:cstheme="minorHAnsi"/>
                <w:bCs/>
                <w:sz w:val="16"/>
                <w:szCs w:val="16"/>
              </w:rPr>
            </w:pPr>
            <w:r w:rsidRPr="00BC783D">
              <w:rPr>
                <w:rFonts w:ascii="Arial Nova Cond Light" w:hAnsi="Arial Nova Cond Light"/>
                <w:sz w:val="16"/>
                <w:szCs w:val="16"/>
              </w:rPr>
              <w:t>95% </w:t>
            </w:r>
          </w:p>
        </w:tc>
      </w:tr>
    </w:tbl>
    <w:p w14:paraId="2AEBACB6" w14:textId="77777777" w:rsidR="00132EA3" w:rsidRDefault="00132EA3" w:rsidP="00132EA3">
      <w:pPr>
        <w:rPr>
          <w:rFonts w:ascii="Arial Narrow" w:hAnsi="Arial Narrow"/>
          <w:b/>
          <w:sz w:val="28"/>
          <w:szCs w:val="28"/>
        </w:rPr>
        <w:sectPr w:rsidR="00132EA3" w:rsidSect="002E2CE4">
          <w:footerReference w:type="default" r:id="rId40"/>
          <w:pgSz w:w="11907" w:h="16840" w:code="9"/>
          <w:pgMar w:top="1418" w:right="1701" w:bottom="1418" w:left="1701" w:header="709" w:footer="709" w:gutter="0"/>
          <w:cols w:space="708"/>
          <w:docGrid w:linePitch="360"/>
        </w:sectPr>
      </w:pPr>
    </w:p>
    <w:tbl>
      <w:tblPr>
        <w:tblStyle w:val="Tablaconcuadrcula"/>
        <w:tblW w:w="4976" w:type="pct"/>
        <w:tblLook w:val="04A0" w:firstRow="1" w:lastRow="0" w:firstColumn="1" w:lastColumn="0" w:noHBand="0" w:noVBand="1"/>
      </w:tblPr>
      <w:tblGrid>
        <w:gridCol w:w="1129"/>
        <w:gridCol w:w="1135"/>
        <w:gridCol w:w="986"/>
        <w:gridCol w:w="666"/>
        <w:gridCol w:w="539"/>
        <w:gridCol w:w="675"/>
        <w:gridCol w:w="681"/>
        <w:gridCol w:w="675"/>
        <w:gridCol w:w="609"/>
        <w:gridCol w:w="681"/>
        <w:gridCol w:w="678"/>
      </w:tblGrid>
      <w:tr w:rsidR="00132EA3" w:rsidRPr="007258FE" w14:paraId="72C69347" w14:textId="77777777" w:rsidTr="009156E9">
        <w:trPr>
          <w:trHeight w:val="274"/>
        </w:trPr>
        <w:tc>
          <w:tcPr>
            <w:tcW w:w="5000" w:type="pct"/>
            <w:gridSpan w:val="11"/>
            <w:shd w:val="clear" w:color="auto" w:fill="C45911" w:themeFill="accent2" w:themeFillShade="BF"/>
            <w:vAlign w:val="center"/>
          </w:tcPr>
          <w:p w14:paraId="2E4D9E81" w14:textId="3B443DDF" w:rsidR="00132EA3" w:rsidRPr="007258FE" w:rsidRDefault="00132EA3"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4F7453">
              <w:rPr>
                <w:rFonts w:ascii="Arial Nova Cond Light" w:hAnsi="Arial Nova Cond Light"/>
                <w:bCs/>
                <w:color w:val="FFFFFF" w:themeColor="background1"/>
              </w:rPr>
              <w:t>16</w:t>
            </w:r>
            <w:r>
              <w:rPr>
                <w:rFonts w:ascii="Arial Nova Cond Light" w:hAnsi="Arial Nova Cond Light"/>
                <w:bCs/>
                <w:color w:val="FFFFFF" w:themeColor="background1"/>
              </w:rPr>
              <w:t>.2</w:t>
            </w:r>
          </w:p>
        </w:tc>
      </w:tr>
      <w:tr w:rsidR="00132EA3" w:rsidRPr="007258FE" w14:paraId="79EFAF21" w14:textId="77777777" w:rsidTr="009156E9">
        <w:trPr>
          <w:trHeight w:val="534"/>
        </w:trPr>
        <w:tc>
          <w:tcPr>
            <w:tcW w:w="1338" w:type="pct"/>
            <w:gridSpan w:val="2"/>
            <w:shd w:val="clear" w:color="auto" w:fill="C45911" w:themeFill="accent2" w:themeFillShade="BF"/>
            <w:vAlign w:val="center"/>
          </w:tcPr>
          <w:p w14:paraId="470CF185" w14:textId="77777777" w:rsidR="00132EA3" w:rsidRPr="007258FE" w:rsidRDefault="00132EA3"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662" w:type="pct"/>
            <w:gridSpan w:val="9"/>
            <w:vAlign w:val="center"/>
          </w:tcPr>
          <w:p w14:paraId="569A565A" w14:textId="77777777" w:rsidR="00132EA3" w:rsidRPr="007258FE" w:rsidRDefault="00132EA3" w:rsidP="009156E9">
            <w:pPr>
              <w:rPr>
                <w:rFonts w:ascii="Arial Nova Cond Light" w:hAnsi="Arial Nova Cond Light" w:cstheme="minorHAnsi"/>
                <w:bCs/>
                <w:sz w:val="20"/>
                <w:szCs w:val="20"/>
              </w:rPr>
            </w:pPr>
            <w:r w:rsidRPr="00196674">
              <w:rPr>
                <w:rFonts w:ascii="Arial Nova Cond Light" w:hAnsi="Arial Nova Cond Light"/>
                <w:sz w:val="18"/>
                <w:szCs w:val="18"/>
              </w:rPr>
              <w:t xml:space="preserve">OP1 </w:t>
            </w:r>
            <w:r>
              <w:rPr>
                <w:rFonts w:ascii="Arial Nova Cond Light" w:hAnsi="Arial Nova Cond Light"/>
                <w:sz w:val="18"/>
                <w:szCs w:val="18"/>
              </w:rPr>
              <w:t>I</w:t>
            </w:r>
            <w:r w:rsidRPr="00196674">
              <w:rPr>
                <w:rFonts w:ascii="Arial Nova Cond Light" w:hAnsi="Arial Nova Cond Light"/>
                <w:sz w:val="18"/>
                <w:szCs w:val="18"/>
              </w:rPr>
              <w:t>ncrementar la calidad de los productos y servicios que las entidades del sector público y las empresas ofrecen al ciudadano</w:t>
            </w:r>
          </w:p>
        </w:tc>
      </w:tr>
      <w:tr w:rsidR="00132EA3" w:rsidRPr="007258FE" w14:paraId="4FA74234" w14:textId="77777777" w:rsidTr="009156E9">
        <w:trPr>
          <w:trHeight w:val="534"/>
        </w:trPr>
        <w:tc>
          <w:tcPr>
            <w:tcW w:w="1338" w:type="pct"/>
            <w:gridSpan w:val="2"/>
            <w:shd w:val="clear" w:color="auto" w:fill="C45911" w:themeFill="accent2" w:themeFillShade="BF"/>
            <w:vAlign w:val="center"/>
          </w:tcPr>
          <w:p w14:paraId="7B1E8F87" w14:textId="77777777" w:rsidR="00132EA3" w:rsidRPr="007258FE" w:rsidRDefault="00132EA3"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662" w:type="pct"/>
            <w:gridSpan w:val="9"/>
            <w:tcBorders>
              <w:bottom w:val="single" w:sz="4" w:space="0" w:color="auto"/>
            </w:tcBorders>
          </w:tcPr>
          <w:p w14:paraId="5E7528B3" w14:textId="77777777" w:rsidR="00132EA3" w:rsidRPr="007258FE" w:rsidRDefault="00132EA3" w:rsidP="009156E9">
            <w:pPr>
              <w:rPr>
                <w:rFonts w:ascii="Arial Nova Cond Light" w:hAnsi="Arial Nova Cond Light" w:cstheme="minorHAnsi"/>
                <w:bCs/>
              </w:rPr>
            </w:pPr>
            <w:r w:rsidRPr="00AE78A5">
              <w:rPr>
                <w:rFonts w:ascii="Arial Nova Cond Light" w:hAnsi="Arial Nova Cond Light"/>
                <w:sz w:val="18"/>
                <w:szCs w:val="18"/>
              </w:rPr>
              <w:t xml:space="preserve">L.1.2. Incrementar el uso de estándares de calidad en los bienes y servicios que brindan las empresas. </w:t>
            </w:r>
          </w:p>
        </w:tc>
      </w:tr>
      <w:tr w:rsidR="00132EA3" w:rsidRPr="007258FE" w14:paraId="4BC87807" w14:textId="77777777" w:rsidTr="009156E9">
        <w:trPr>
          <w:trHeight w:val="534"/>
        </w:trPr>
        <w:tc>
          <w:tcPr>
            <w:tcW w:w="1338" w:type="pct"/>
            <w:gridSpan w:val="2"/>
            <w:shd w:val="clear" w:color="auto" w:fill="C45911" w:themeFill="accent2" w:themeFillShade="BF"/>
            <w:vAlign w:val="center"/>
          </w:tcPr>
          <w:p w14:paraId="5EA3A34C"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662" w:type="pct"/>
            <w:gridSpan w:val="9"/>
            <w:tcBorders>
              <w:bottom w:val="single" w:sz="4" w:space="0" w:color="auto"/>
            </w:tcBorders>
            <w:shd w:val="clear" w:color="auto" w:fill="auto"/>
            <w:vAlign w:val="center"/>
          </w:tcPr>
          <w:p w14:paraId="46BC95B7" w14:textId="6ACD815D" w:rsidR="00132EA3" w:rsidRPr="007258FE" w:rsidRDefault="004F7453" w:rsidP="009156E9">
            <w:pPr>
              <w:rPr>
                <w:rFonts w:ascii="Arial Nova Cond Light" w:hAnsi="Arial Nova Cond Light"/>
                <w:sz w:val="20"/>
                <w:szCs w:val="20"/>
              </w:rPr>
            </w:pPr>
            <w:r>
              <w:rPr>
                <w:rFonts w:ascii="Arial Nova Cond Light" w:hAnsi="Arial Nova Cond Light"/>
                <w:sz w:val="20"/>
                <w:szCs w:val="20"/>
              </w:rPr>
              <w:t>16</w:t>
            </w:r>
            <w:r w:rsidR="00132EA3">
              <w:rPr>
                <w:rFonts w:ascii="Arial Nova Cond Light" w:hAnsi="Arial Nova Cond Light"/>
                <w:sz w:val="20"/>
                <w:szCs w:val="20"/>
              </w:rPr>
              <w:t xml:space="preserve">. </w:t>
            </w:r>
            <w:r w:rsidR="00132EA3" w:rsidRPr="002E2CE4">
              <w:rPr>
                <w:rFonts w:ascii="Arial Nova Cond Light" w:hAnsi="Arial Nova Cond Light"/>
                <w:sz w:val="20"/>
                <w:szCs w:val="20"/>
              </w:rPr>
              <w:t>SERVICIO DE ASISTENCIA TÉCNICA PARA LA APLICACIÓN DE NORMAS TÉCNICAS PERUANAS O CERTIFICACIONES DE COMPETENCIAS EN ARTESANÍA</w:t>
            </w:r>
          </w:p>
        </w:tc>
      </w:tr>
      <w:tr w:rsidR="00132EA3" w:rsidRPr="007258FE" w14:paraId="41DF2D6B" w14:textId="77777777" w:rsidTr="009156E9">
        <w:trPr>
          <w:trHeight w:val="337"/>
        </w:trPr>
        <w:tc>
          <w:tcPr>
            <w:tcW w:w="1338" w:type="pct"/>
            <w:gridSpan w:val="2"/>
            <w:shd w:val="clear" w:color="auto" w:fill="C45911" w:themeFill="accent2" w:themeFillShade="BF"/>
            <w:vAlign w:val="center"/>
          </w:tcPr>
          <w:p w14:paraId="64B1899F"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662" w:type="pct"/>
            <w:gridSpan w:val="9"/>
            <w:tcBorders>
              <w:bottom w:val="single" w:sz="4" w:space="0" w:color="auto"/>
            </w:tcBorders>
            <w:shd w:val="clear" w:color="auto" w:fill="auto"/>
            <w:vAlign w:val="center"/>
          </w:tcPr>
          <w:p w14:paraId="09F973E1" w14:textId="77777777" w:rsidR="00132EA3" w:rsidRPr="00C04555" w:rsidRDefault="00132EA3" w:rsidP="009156E9">
            <w:pPr>
              <w:rPr>
                <w:rFonts w:ascii="Arial Nova Cond Light" w:hAnsi="Arial Nova Cond Light"/>
                <w:sz w:val="18"/>
                <w:szCs w:val="18"/>
              </w:rPr>
            </w:pPr>
            <w:r w:rsidRPr="00014537">
              <w:rPr>
                <w:rFonts w:ascii="Arial Nova Cond Light" w:eastAsia="Times New Roman" w:hAnsi="Arial Nova Cond Light" w:cs="Arial"/>
                <w:sz w:val="20"/>
                <w:szCs w:val="20"/>
                <w:lang w:val="es-ES" w:eastAsia="es-PE"/>
              </w:rPr>
              <w:t>Tasa de variación de unidades económicas de artesanía que recibieron asistencias técnicas para aplicar Normas Técnicas Peruanas o acceden a Certificaciones de Competencias en artesanía.</w:t>
            </w:r>
          </w:p>
        </w:tc>
      </w:tr>
      <w:tr w:rsidR="00132EA3" w:rsidRPr="007258FE" w14:paraId="230521B3" w14:textId="77777777" w:rsidTr="009156E9">
        <w:trPr>
          <w:trHeight w:val="77"/>
        </w:trPr>
        <w:tc>
          <w:tcPr>
            <w:tcW w:w="1338" w:type="pct"/>
            <w:gridSpan w:val="2"/>
            <w:shd w:val="clear" w:color="auto" w:fill="C45911" w:themeFill="accent2" w:themeFillShade="BF"/>
            <w:vAlign w:val="center"/>
          </w:tcPr>
          <w:p w14:paraId="29DE41EE"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662" w:type="pct"/>
            <w:gridSpan w:val="9"/>
            <w:shd w:val="clear" w:color="auto" w:fill="auto"/>
            <w:vAlign w:val="center"/>
          </w:tcPr>
          <w:p w14:paraId="4E941C0E" w14:textId="77777777" w:rsidR="00132EA3" w:rsidRPr="007258FE" w:rsidRDefault="00132EA3" w:rsidP="009156E9">
            <w:pPr>
              <w:rPr>
                <w:rFonts w:ascii="Arial Nova Cond Light" w:hAnsi="Arial Nova Cond Light" w:cstheme="minorHAnsi"/>
                <w:bCs/>
                <w:sz w:val="20"/>
                <w:szCs w:val="20"/>
              </w:rPr>
            </w:pPr>
            <w:r w:rsidRPr="00BC783D">
              <w:rPr>
                <w:rFonts w:ascii="Arial Nova Cond Light" w:hAnsi="Arial Nova Cond Light" w:cstheme="minorHAnsi"/>
                <w:bCs/>
                <w:sz w:val="20"/>
                <w:szCs w:val="20"/>
              </w:rPr>
              <w:t>La medición del indicador permitirá conocer la tasa de variación de las unidades económicas de artesanía que se encuentran aptas al aplicar normas técnicas peruanas o accedieron a certificaciones de competencias, para generar oferta artesanal competitiva.</w:t>
            </w:r>
          </w:p>
        </w:tc>
      </w:tr>
      <w:tr w:rsidR="00132EA3" w:rsidRPr="007258FE" w14:paraId="485309D7" w14:textId="77777777" w:rsidTr="009156E9">
        <w:trPr>
          <w:trHeight w:val="208"/>
        </w:trPr>
        <w:tc>
          <w:tcPr>
            <w:tcW w:w="1338" w:type="pct"/>
            <w:gridSpan w:val="2"/>
            <w:shd w:val="clear" w:color="auto" w:fill="C45911" w:themeFill="accent2" w:themeFillShade="BF"/>
            <w:vAlign w:val="center"/>
          </w:tcPr>
          <w:p w14:paraId="16EA96FD"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662" w:type="pct"/>
            <w:gridSpan w:val="9"/>
            <w:shd w:val="clear" w:color="auto" w:fill="auto"/>
            <w:vAlign w:val="center"/>
          </w:tcPr>
          <w:p w14:paraId="40AF1BE9" w14:textId="77777777" w:rsidR="00132EA3" w:rsidRPr="00BC783D" w:rsidRDefault="00132EA3" w:rsidP="009156E9">
            <w:pPr>
              <w:rPr>
                <w:rFonts w:ascii="Arial Nova Cond Light" w:hAnsi="Arial Nova Cond Light" w:cstheme="minorHAnsi"/>
                <w:bCs/>
                <w:sz w:val="20"/>
                <w:szCs w:val="20"/>
              </w:rPr>
            </w:pPr>
            <w:r w:rsidRPr="00BC783D">
              <w:rPr>
                <w:rFonts w:ascii="Arial Nova Cond Light" w:hAnsi="Arial Nova Cond Light" w:cstheme="minorHAnsi"/>
                <w:bCs/>
                <w:sz w:val="20"/>
                <w:szCs w:val="20"/>
              </w:rPr>
              <w:t xml:space="preserve">MINCETUR </w:t>
            </w:r>
          </w:p>
          <w:p w14:paraId="18CE95BC" w14:textId="77777777" w:rsidR="00132EA3" w:rsidRPr="007258FE" w:rsidRDefault="00132EA3" w:rsidP="009156E9">
            <w:pPr>
              <w:rPr>
                <w:rFonts w:ascii="Arial Nova Cond Light" w:hAnsi="Arial Nova Cond Light" w:cstheme="minorHAnsi"/>
                <w:bCs/>
                <w:sz w:val="20"/>
                <w:szCs w:val="20"/>
              </w:rPr>
            </w:pPr>
            <w:r w:rsidRPr="00BC783D">
              <w:rPr>
                <w:rFonts w:ascii="Arial Nova Cond Light" w:hAnsi="Arial Nova Cond Light" w:cstheme="minorHAnsi"/>
                <w:bCs/>
                <w:sz w:val="20"/>
                <w:szCs w:val="20"/>
              </w:rPr>
              <w:t>Dirección General de Artesanía</w:t>
            </w:r>
          </w:p>
        </w:tc>
      </w:tr>
      <w:tr w:rsidR="00132EA3" w:rsidRPr="007258FE" w14:paraId="12AAD801" w14:textId="77777777" w:rsidTr="009156E9">
        <w:trPr>
          <w:trHeight w:val="364"/>
        </w:trPr>
        <w:tc>
          <w:tcPr>
            <w:tcW w:w="1338" w:type="pct"/>
            <w:gridSpan w:val="2"/>
            <w:shd w:val="clear" w:color="auto" w:fill="C45911" w:themeFill="accent2" w:themeFillShade="BF"/>
            <w:vAlign w:val="center"/>
          </w:tcPr>
          <w:p w14:paraId="34AD4DF4"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662" w:type="pct"/>
            <w:gridSpan w:val="9"/>
            <w:shd w:val="clear" w:color="auto" w:fill="auto"/>
            <w:vAlign w:val="center"/>
          </w:tcPr>
          <w:p w14:paraId="7794631A" w14:textId="77777777" w:rsidR="00132EA3" w:rsidRPr="002E7DB9" w:rsidRDefault="00132EA3" w:rsidP="009156E9">
            <w:pPr>
              <w:rPr>
                <w:rFonts w:ascii="Arial Nova Cond Light" w:hAnsi="Arial Nova Cond Light" w:cstheme="minorHAnsi"/>
                <w:bCs/>
                <w:sz w:val="20"/>
                <w:szCs w:val="20"/>
              </w:rPr>
            </w:pPr>
            <w:r w:rsidRPr="00BC783D">
              <w:rPr>
                <w:rFonts w:ascii="Arial Nova Cond Light" w:hAnsi="Arial Nova Cond Light" w:cstheme="minorHAnsi"/>
                <w:bCs/>
                <w:sz w:val="20"/>
                <w:szCs w:val="20"/>
              </w:rPr>
              <w:t>El indicador no asegura la implementación de las normas técnicas o accedan a certificaciones de competencias en artesanía.</w:t>
            </w:r>
          </w:p>
        </w:tc>
      </w:tr>
      <w:tr w:rsidR="00132EA3" w:rsidRPr="007258FE" w14:paraId="25E000FF" w14:textId="77777777" w:rsidTr="009156E9">
        <w:tblPrEx>
          <w:tblCellMar>
            <w:left w:w="70" w:type="dxa"/>
            <w:right w:w="70" w:type="dxa"/>
          </w:tblCellMar>
        </w:tblPrEx>
        <w:trPr>
          <w:trHeight w:val="1070"/>
        </w:trPr>
        <w:tc>
          <w:tcPr>
            <w:tcW w:w="1338" w:type="pct"/>
            <w:gridSpan w:val="2"/>
            <w:shd w:val="clear" w:color="auto" w:fill="C45911" w:themeFill="accent2" w:themeFillShade="BF"/>
            <w:vAlign w:val="center"/>
          </w:tcPr>
          <w:p w14:paraId="3F2D6612"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662" w:type="pct"/>
            <w:gridSpan w:val="9"/>
            <w:shd w:val="clear" w:color="auto" w:fill="auto"/>
            <w:vAlign w:val="center"/>
          </w:tcPr>
          <w:p w14:paraId="4BB193DC" w14:textId="77777777" w:rsidR="00132EA3" w:rsidRPr="007258FE" w:rsidRDefault="00132EA3" w:rsidP="009156E9">
            <w:pPr>
              <w:rPr>
                <w:rFonts w:ascii="Arial Nova Cond Light" w:eastAsiaTheme="minorEastAsia" w:hAnsi="Arial Nova Cond Light" w:cstheme="minorHAnsi"/>
                <w:bCs/>
                <w:sz w:val="18"/>
                <w:szCs w:val="18"/>
              </w:rPr>
            </w:pPr>
            <w:r>
              <w:rPr>
                <w:noProof/>
                <w:lang w:eastAsia="es-PE"/>
              </w:rPr>
              <mc:AlternateContent>
                <mc:Choice Requires="wps">
                  <w:drawing>
                    <wp:anchor distT="0" distB="0" distL="114300" distR="114300" simplePos="0" relativeHeight="251807744" behindDoc="0" locked="0" layoutInCell="1" allowOverlap="1" wp14:anchorId="52B3AF09" wp14:editId="524EC715">
                      <wp:simplePos x="0" y="0"/>
                      <wp:positionH relativeFrom="column">
                        <wp:posOffset>1154430</wp:posOffset>
                      </wp:positionH>
                      <wp:positionV relativeFrom="paragraph">
                        <wp:posOffset>21590</wp:posOffset>
                      </wp:positionV>
                      <wp:extent cx="2118360" cy="282575"/>
                      <wp:effectExtent l="0" t="0" r="0" b="0"/>
                      <wp:wrapNone/>
                      <wp:docPr id="50" name="CuadroTexto 49">
                        <a:extLst xmlns:a="http://schemas.openxmlformats.org/drawingml/2006/main">
                          <a:ext uri="{FF2B5EF4-FFF2-40B4-BE49-F238E27FC236}">
                            <a16:creationId xmlns:a16="http://schemas.microsoft.com/office/drawing/2014/main" id="{0BC7C3D0-6B23-413A-AF02-FA8E69C16E95}"/>
                          </a:ext>
                        </a:extLst>
                      </wp:docPr>
                      <wp:cNvGraphicFramePr/>
                      <a:graphic xmlns:a="http://schemas.openxmlformats.org/drawingml/2006/main">
                        <a:graphicData uri="http://schemas.microsoft.com/office/word/2010/wordprocessingShape">
                          <wps:wsp>
                            <wps:cNvSpPr txBox="1"/>
                            <wps:spPr>
                              <a:xfrm>
                                <a:off x="0" y="0"/>
                                <a:ext cx="2118360" cy="2825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6FA3268" w14:textId="77777777" w:rsidR="009436AC" w:rsidRDefault="009436AC" w:rsidP="00132EA3">
                                  <w:pPr>
                                    <w:rPr>
                                      <w:rFonts w:ascii="Cambria Math" w:eastAsia="Cambria Math" w:hAnsi="Cambria Math"/>
                                      <w:i/>
                                      <w:iCs/>
                                      <w:color w:val="000000" w:themeColor="text1"/>
                                      <w:sz w:val="18"/>
                                      <w:szCs w:val="18"/>
                                    </w:rPr>
                                  </w:pPr>
                                  <m:oMathPara>
                                    <m:oMathParaPr>
                                      <m:jc m:val="centerGroup"/>
                                    </m:oMathParaPr>
                                    <m:oMath>
                                      <m:r>
                                        <w:rPr>
                                          <w:rFonts w:ascii="Cambria Math" w:eastAsia="Cambria Math" w:hAnsi="Cambria Math"/>
                                          <w:color w:val="000000" w:themeColor="text1"/>
                                          <w:sz w:val="18"/>
                                          <w:szCs w:val="18"/>
                                        </w:rPr>
                                        <m:t>∆TVUEP</m:t>
                                      </m:r>
                                      <m:r>
                                        <w:rPr>
                                          <w:rFonts w:ascii="Cambria Math" w:hAnsi="Cambria Math"/>
                                          <w:color w:val="000000" w:themeColor="text1"/>
                                          <w:sz w:val="18"/>
                                          <w:szCs w:val="18"/>
                                        </w:rPr>
                                        <m:t>=</m:t>
                                      </m:r>
                                      <m:f>
                                        <m:fPr>
                                          <m:ctrlPr>
                                            <w:rPr>
                                              <w:rFonts w:ascii="Cambria Math" w:eastAsiaTheme="minorEastAsia" w:hAnsi="Cambria Math"/>
                                              <w:i/>
                                              <w:iCs/>
                                              <w:color w:val="000000" w:themeColor="text1"/>
                                              <w:sz w:val="18"/>
                                              <w:szCs w:val="18"/>
                                            </w:rPr>
                                          </m:ctrlPr>
                                        </m:fPr>
                                        <m:num>
                                          <m:sSub>
                                            <m:sSubPr>
                                              <m:ctrlPr>
                                                <w:rPr>
                                                  <w:rFonts w:ascii="Cambria Math" w:eastAsiaTheme="minorEastAsia" w:hAnsi="Cambria Math"/>
                                                  <w:i/>
                                                  <w:iCs/>
                                                  <w:color w:val="000000" w:themeColor="text1"/>
                                                  <w:sz w:val="18"/>
                                                  <w:szCs w:val="18"/>
                                                </w:rPr>
                                              </m:ctrlPr>
                                            </m:sSubPr>
                                            <m:e>
                                              <m:r>
                                                <w:rPr>
                                                  <w:rFonts w:ascii="Cambria Math" w:hAnsi="Cambria Math"/>
                                                  <w:color w:val="000000" w:themeColor="text1"/>
                                                  <w:sz w:val="18"/>
                                                  <w:szCs w:val="18"/>
                                                </w:rPr>
                                                <m:t>QVUEP</m:t>
                                              </m:r>
                                            </m:e>
                                            <m:sub>
                                              <m:r>
                                                <w:rPr>
                                                  <w:rFonts w:ascii="Cambria Math" w:hAnsi="Cambria Math"/>
                                                  <w:color w:val="000000" w:themeColor="text1"/>
                                                  <w:sz w:val="18"/>
                                                  <w:szCs w:val="18"/>
                                                </w:rPr>
                                                <m:t>T1</m:t>
                                              </m:r>
                                            </m:sub>
                                          </m:sSub>
                                          <m:r>
                                            <w:rPr>
                                              <w:rFonts w:ascii="Cambria Math" w:hAnsi="Cambria Math"/>
                                              <w:color w:val="000000" w:themeColor="text1"/>
                                              <w:sz w:val="18"/>
                                              <w:szCs w:val="18"/>
                                            </w:rPr>
                                            <m:t>-</m:t>
                                          </m:r>
                                          <m:sSub>
                                            <m:sSubPr>
                                              <m:ctrlPr>
                                                <w:rPr>
                                                  <w:rFonts w:ascii="Cambria Math" w:eastAsiaTheme="minorEastAsia" w:hAnsi="Cambria Math"/>
                                                  <w:i/>
                                                  <w:iCs/>
                                                  <w:color w:val="000000" w:themeColor="text1"/>
                                                  <w:sz w:val="18"/>
                                                  <w:szCs w:val="18"/>
                                                </w:rPr>
                                              </m:ctrlPr>
                                            </m:sSubPr>
                                            <m:e>
                                              <m:r>
                                                <w:rPr>
                                                  <w:rFonts w:ascii="Cambria Math" w:hAnsi="Cambria Math"/>
                                                  <w:color w:val="000000" w:themeColor="text1"/>
                                                  <w:sz w:val="18"/>
                                                  <w:szCs w:val="18"/>
                                                </w:rPr>
                                                <m:t>QVUEP</m:t>
                                              </m:r>
                                            </m:e>
                                            <m:sub>
                                              <m:r>
                                                <w:rPr>
                                                  <w:rFonts w:ascii="Cambria Math" w:hAnsi="Cambria Math"/>
                                                  <w:color w:val="000000" w:themeColor="text1"/>
                                                  <w:sz w:val="18"/>
                                                  <w:szCs w:val="18"/>
                                                </w:rPr>
                                                <m:t>T0</m:t>
                                              </m:r>
                                            </m:sub>
                                          </m:sSub>
                                        </m:num>
                                        <m:den>
                                          <m:sSub>
                                            <m:sSubPr>
                                              <m:ctrlPr>
                                                <w:rPr>
                                                  <w:rFonts w:ascii="Cambria Math" w:eastAsiaTheme="minorEastAsia" w:hAnsi="Cambria Math"/>
                                                  <w:i/>
                                                  <w:iCs/>
                                                  <w:color w:val="000000" w:themeColor="text1"/>
                                                  <w:sz w:val="18"/>
                                                  <w:szCs w:val="18"/>
                                                </w:rPr>
                                              </m:ctrlPr>
                                            </m:sSubPr>
                                            <m:e>
                                              <m:r>
                                                <w:rPr>
                                                  <w:rFonts w:ascii="Cambria Math" w:hAnsi="Cambria Math"/>
                                                  <w:color w:val="000000" w:themeColor="text1"/>
                                                  <w:sz w:val="18"/>
                                                  <w:szCs w:val="18"/>
                                                </w:rPr>
                                                <m:t>QVUEP</m:t>
                                              </m:r>
                                            </m:e>
                                            <m:sub>
                                              <m:r>
                                                <w:rPr>
                                                  <w:rFonts w:ascii="Cambria Math" w:hAnsi="Cambria Math"/>
                                                  <w:color w:val="000000" w:themeColor="text1"/>
                                                  <w:sz w:val="18"/>
                                                  <w:szCs w:val="18"/>
                                                </w:rPr>
                                                <m:t>T0</m:t>
                                              </m:r>
                                            </m:sub>
                                          </m:sSub>
                                        </m:den>
                                      </m:f>
                                      <m:r>
                                        <w:rPr>
                                          <w:rFonts w:ascii="Cambria Math" w:eastAsia="Cambria Math" w:hAnsi="Cambria Math"/>
                                          <w:color w:val="000000" w:themeColor="text1"/>
                                          <w:sz w:val="18"/>
                                          <w:szCs w:val="18"/>
                                        </w:rPr>
                                        <m:t>×100%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52B3AF09" id="CuadroTexto 49" o:spid="_x0000_s1040" type="#_x0000_t202" style="position:absolute;margin-left:90.9pt;margin-top:1.7pt;width:166.8pt;height:22.25pt;z-index:251807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" filled="f" stroked="f">
                      <v:textbox style="mso-fit-shape-to-text:t" inset="0,0,0,0">
                        <w:txbxContent>
                          <w:p w14:paraId="26FA3268" w14:textId="77777777" w:rsidR="009436AC" w:rsidRDefault="009436AC" w:rsidP="00132EA3">
                            <w:pPr>
                              <w:rPr>
                                <w:rFonts w:ascii="Cambria Math" w:eastAsia="Cambria Math" w:hAnsi="Cambria Math"/>
                                <w:i/>
                                <w:iCs/>
                                <w:color w:val="000000" w:themeColor="text1"/>
                                <w:sz w:val="18"/>
                                <w:szCs w:val="18"/>
                              </w:rPr>
                            </w:pPr>
                            <m:oMathPara>
                              <m:oMathParaPr>
                                <m:jc m:val="centerGroup"/>
                              </m:oMathParaPr>
                              <m:oMath>
                                <m:r>
                                  <w:rPr>
                                    <w:rFonts w:ascii="Cambria Math" w:eastAsia="Cambria Math" w:hAnsi="Cambria Math"/>
                                    <w:color w:val="000000" w:themeColor="text1"/>
                                    <w:sz w:val="18"/>
                                    <w:szCs w:val="18"/>
                                  </w:rPr>
                                  <m:t>∆TVUEP</m:t>
                                </m:r>
                                <m:r>
                                  <w:rPr>
                                    <w:rFonts w:ascii="Cambria Math" w:hAnsi="Cambria Math"/>
                                    <w:color w:val="000000" w:themeColor="text1"/>
                                    <w:sz w:val="18"/>
                                    <w:szCs w:val="18"/>
                                  </w:rPr>
                                  <m:t>=</m:t>
                                </m:r>
                                <m:f>
                                  <m:fPr>
                                    <m:ctrlPr>
                                      <w:rPr>
                                        <w:rFonts w:ascii="Cambria Math" w:eastAsiaTheme="minorEastAsia" w:hAnsi="Cambria Math"/>
                                        <w:i/>
                                        <w:iCs/>
                                        <w:color w:val="000000" w:themeColor="text1"/>
                                        <w:sz w:val="18"/>
                                        <w:szCs w:val="18"/>
                                      </w:rPr>
                                    </m:ctrlPr>
                                  </m:fPr>
                                  <m:num>
                                    <m:sSub>
                                      <m:sSubPr>
                                        <m:ctrlPr>
                                          <w:rPr>
                                            <w:rFonts w:ascii="Cambria Math" w:eastAsiaTheme="minorEastAsia" w:hAnsi="Cambria Math"/>
                                            <w:i/>
                                            <w:iCs/>
                                            <w:color w:val="000000" w:themeColor="text1"/>
                                            <w:sz w:val="18"/>
                                            <w:szCs w:val="18"/>
                                          </w:rPr>
                                        </m:ctrlPr>
                                      </m:sSubPr>
                                      <m:e>
                                        <m:r>
                                          <w:rPr>
                                            <w:rFonts w:ascii="Cambria Math" w:hAnsi="Cambria Math"/>
                                            <w:color w:val="000000" w:themeColor="text1"/>
                                            <w:sz w:val="18"/>
                                            <w:szCs w:val="18"/>
                                          </w:rPr>
                                          <m:t>QVUEP</m:t>
                                        </m:r>
                                      </m:e>
                                      <m:sub>
                                        <m:r>
                                          <w:rPr>
                                            <w:rFonts w:ascii="Cambria Math" w:hAnsi="Cambria Math"/>
                                            <w:color w:val="000000" w:themeColor="text1"/>
                                            <w:sz w:val="18"/>
                                            <w:szCs w:val="18"/>
                                          </w:rPr>
                                          <m:t>T1</m:t>
                                        </m:r>
                                      </m:sub>
                                    </m:sSub>
                                    <m:r>
                                      <w:rPr>
                                        <w:rFonts w:ascii="Cambria Math" w:hAnsi="Cambria Math"/>
                                        <w:color w:val="000000" w:themeColor="text1"/>
                                        <w:sz w:val="18"/>
                                        <w:szCs w:val="18"/>
                                      </w:rPr>
                                      <m:t>-</m:t>
                                    </m:r>
                                    <m:sSub>
                                      <m:sSubPr>
                                        <m:ctrlPr>
                                          <w:rPr>
                                            <w:rFonts w:ascii="Cambria Math" w:eastAsiaTheme="minorEastAsia" w:hAnsi="Cambria Math"/>
                                            <w:i/>
                                            <w:iCs/>
                                            <w:color w:val="000000" w:themeColor="text1"/>
                                            <w:sz w:val="18"/>
                                            <w:szCs w:val="18"/>
                                          </w:rPr>
                                        </m:ctrlPr>
                                      </m:sSubPr>
                                      <m:e>
                                        <m:r>
                                          <w:rPr>
                                            <w:rFonts w:ascii="Cambria Math" w:hAnsi="Cambria Math"/>
                                            <w:color w:val="000000" w:themeColor="text1"/>
                                            <w:sz w:val="18"/>
                                            <w:szCs w:val="18"/>
                                          </w:rPr>
                                          <m:t>QVUEP</m:t>
                                        </m:r>
                                      </m:e>
                                      <m:sub>
                                        <m:r>
                                          <w:rPr>
                                            <w:rFonts w:ascii="Cambria Math" w:hAnsi="Cambria Math"/>
                                            <w:color w:val="000000" w:themeColor="text1"/>
                                            <w:sz w:val="18"/>
                                            <w:szCs w:val="18"/>
                                          </w:rPr>
                                          <m:t>T0</m:t>
                                        </m:r>
                                      </m:sub>
                                    </m:sSub>
                                  </m:num>
                                  <m:den>
                                    <m:sSub>
                                      <m:sSubPr>
                                        <m:ctrlPr>
                                          <w:rPr>
                                            <w:rFonts w:ascii="Cambria Math" w:eastAsiaTheme="minorEastAsia" w:hAnsi="Cambria Math"/>
                                            <w:i/>
                                            <w:iCs/>
                                            <w:color w:val="000000" w:themeColor="text1"/>
                                            <w:sz w:val="18"/>
                                            <w:szCs w:val="18"/>
                                          </w:rPr>
                                        </m:ctrlPr>
                                      </m:sSubPr>
                                      <m:e>
                                        <m:r>
                                          <w:rPr>
                                            <w:rFonts w:ascii="Cambria Math" w:hAnsi="Cambria Math"/>
                                            <w:color w:val="000000" w:themeColor="text1"/>
                                            <w:sz w:val="18"/>
                                            <w:szCs w:val="18"/>
                                          </w:rPr>
                                          <m:t>QVUEP</m:t>
                                        </m:r>
                                      </m:e>
                                      <m:sub>
                                        <m:r>
                                          <w:rPr>
                                            <w:rFonts w:ascii="Cambria Math" w:hAnsi="Cambria Math"/>
                                            <w:color w:val="000000" w:themeColor="text1"/>
                                            <w:sz w:val="18"/>
                                            <w:szCs w:val="18"/>
                                          </w:rPr>
                                          <m:t>T0</m:t>
                                        </m:r>
                                      </m:sub>
                                    </m:sSub>
                                  </m:den>
                                </m:f>
                                <m:r>
                                  <w:rPr>
                                    <w:rFonts w:ascii="Cambria Math" w:eastAsia="Cambria Math" w:hAnsi="Cambria Math"/>
                                    <w:color w:val="000000" w:themeColor="text1"/>
                                    <w:sz w:val="18"/>
                                    <w:szCs w:val="18"/>
                                  </w:rPr>
                                  <m:t>×100%</m:t>
                                </m:r>
                              </m:oMath>
                            </m:oMathPara>
                          </w:p>
                        </w:txbxContent>
                      </v:textbox>
                    </v:shape>
                  </w:pict>
                </mc:Fallback>
              </mc:AlternateContent>
            </w:r>
            <w:r w:rsidRPr="007258FE">
              <w:rPr>
                <w:rFonts w:ascii="Arial Nova Cond Light" w:hAnsi="Arial Nova Cond Light" w:cstheme="minorHAnsi"/>
                <w:bCs/>
                <w:sz w:val="16"/>
                <w:szCs w:val="16"/>
                <w:u w:val="single"/>
              </w:rPr>
              <w:t>Fórmula</w:t>
            </w:r>
          </w:p>
          <w:p w14:paraId="76823829" w14:textId="77777777" w:rsidR="00132EA3" w:rsidRDefault="00132EA3" w:rsidP="009156E9">
            <w:pPr>
              <w:spacing w:line="276" w:lineRule="auto"/>
              <w:rPr>
                <w:rFonts w:ascii="Arial Nova Cond Light" w:hAnsi="Arial Nova Cond Light" w:cstheme="minorHAnsi"/>
                <w:bCs/>
                <w:sz w:val="16"/>
                <w:szCs w:val="16"/>
                <w:u w:val="single"/>
              </w:rPr>
            </w:pPr>
          </w:p>
          <w:p w14:paraId="7CB1638B" w14:textId="77777777" w:rsidR="00132EA3" w:rsidRDefault="00132EA3" w:rsidP="009156E9">
            <w:pPr>
              <w:spacing w:line="276" w:lineRule="auto"/>
              <w:rPr>
                <w:rFonts w:ascii="Arial Nova Cond Light" w:hAnsi="Arial Nova Cond Light" w:cstheme="minorHAnsi"/>
                <w:bCs/>
                <w:sz w:val="16"/>
                <w:szCs w:val="16"/>
                <w:u w:val="single"/>
              </w:rPr>
            </w:pPr>
          </w:p>
          <w:p w14:paraId="3C44C601" w14:textId="77777777" w:rsidR="00132EA3" w:rsidRPr="007258FE" w:rsidRDefault="00132EA3"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356CED9B" w14:textId="77777777" w:rsidR="00132EA3" w:rsidRPr="00BC783D" w:rsidRDefault="00132EA3" w:rsidP="009156E9">
            <w:pPr>
              <w:rPr>
                <w:rFonts w:ascii="Arial Nova Cond Light" w:hAnsi="Arial Nova Cond Light" w:cstheme="minorHAnsi"/>
                <w:bCs/>
                <w:sz w:val="16"/>
                <w:szCs w:val="16"/>
              </w:rPr>
            </w:pPr>
            <w:r w:rsidRPr="00BC783D">
              <w:rPr>
                <w:rFonts w:ascii="Arial Nova Cond Light" w:hAnsi="Arial Nova Cond Light" w:cstheme="minorHAnsi"/>
                <w:bCs/>
                <w:sz w:val="16"/>
                <w:szCs w:val="16"/>
              </w:rPr>
              <w:t xml:space="preserve">TVUEP = Tasa de variación de unidades económicas de artesanía que aplican NTP o acceden a certificaciones de competencias en artesanía.  </w:t>
            </w:r>
          </w:p>
          <w:p w14:paraId="2EE41399" w14:textId="77777777" w:rsidR="00132EA3" w:rsidRPr="00BC783D" w:rsidRDefault="00132EA3" w:rsidP="009156E9">
            <w:pPr>
              <w:rPr>
                <w:rFonts w:ascii="Arial Nova Cond Light" w:hAnsi="Arial Nova Cond Light" w:cstheme="minorHAnsi"/>
                <w:bCs/>
                <w:sz w:val="16"/>
                <w:szCs w:val="16"/>
              </w:rPr>
            </w:pPr>
            <w:r w:rsidRPr="00BC783D">
              <w:rPr>
                <w:rFonts w:ascii="Arial Nova Cond Light" w:hAnsi="Arial Nova Cond Light" w:cstheme="minorHAnsi"/>
                <w:bCs/>
                <w:sz w:val="16"/>
                <w:szCs w:val="16"/>
              </w:rPr>
              <w:t xml:space="preserve">QUEP(t1) = Cantidad de unidades económicas de artesanía del año 1 que aplican NTP o acceden certificaciones de competencias en artesanía.  </w:t>
            </w:r>
          </w:p>
          <w:p w14:paraId="7ED0A893" w14:textId="77777777" w:rsidR="00132EA3" w:rsidRPr="007258FE" w:rsidRDefault="00132EA3" w:rsidP="009156E9">
            <w:pPr>
              <w:rPr>
                <w:rFonts w:ascii="Arial Nova Cond Light" w:hAnsi="Arial Nova Cond Light" w:cstheme="minorHAnsi"/>
                <w:bCs/>
                <w:color w:val="FF0000"/>
                <w:sz w:val="16"/>
                <w:szCs w:val="16"/>
              </w:rPr>
            </w:pPr>
            <w:r w:rsidRPr="00BC783D">
              <w:rPr>
                <w:rFonts w:ascii="Arial Nova Cond Light" w:hAnsi="Arial Nova Cond Light" w:cstheme="minorHAnsi"/>
                <w:bCs/>
                <w:sz w:val="16"/>
                <w:szCs w:val="16"/>
              </w:rPr>
              <w:t>QUEP(t0) = Cantidad de unidades económicas de artesanía del año anterior que aplican NTP o acceden certificaciones de competencias en artesanía.</w:t>
            </w:r>
          </w:p>
        </w:tc>
      </w:tr>
      <w:tr w:rsidR="00132EA3" w:rsidRPr="007258FE" w14:paraId="3D5E8A17" w14:textId="77777777" w:rsidTr="009156E9">
        <w:trPr>
          <w:trHeight w:val="415"/>
        </w:trPr>
        <w:tc>
          <w:tcPr>
            <w:tcW w:w="1338" w:type="pct"/>
            <w:gridSpan w:val="2"/>
            <w:shd w:val="clear" w:color="auto" w:fill="C45911" w:themeFill="accent2" w:themeFillShade="BF"/>
            <w:vAlign w:val="center"/>
          </w:tcPr>
          <w:p w14:paraId="1D92F834" w14:textId="77777777" w:rsidR="00132EA3" w:rsidRPr="007258FE" w:rsidRDefault="00132EA3"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662" w:type="pct"/>
            <w:gridSpan w:val="9"/>
            <w:tcBorders>
              <w:bottom w:val="single" w:sz="4" w:space="0" w:color="auto"/>
            </w:tcBorders>
            <w:shd w:val="clear" w:color="auto" w:fill="auto"/>
            <w:vAlign w:val="center"/>
          </w:tcPr>
          <w:p w14:paraId="2A4893E5" w14:textId="0B8A5D7B" w:rsidR="00132EA3" w:rsidRPr="007258FE" w:rsidRDefault="00C8138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132EA3" w:rsidRPr="007258FE" w14:paraId="4A1B2056" w14:textId="77777777" w:rsidTr="009156E9">
        <w:trPr>
          <w:trHeight w:val="415"/>
        </w:trPr>
        <w:tc>
          <w:tcPr>
            <w:tcW w:w="1338" w:type="pct"/>
            <w:gridSpan w:val="2"/>
            <w:shd w:val="clear" w:color="auto" w:fill="C45911" w:themeFill="accent2" w:themeFillShade="BF"/>
            <w:vAlign w:val="center"/>
          </w:tcPr>
          <w:p w14:paraId="6EE45C49" w14:textId="77777777" w:rsidR="00132EA3" w:rsidRPr="007258FE" w:rsidRDefault="00132EA3"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662" w:type="pct"/>
            <w:gridSpan w:val="9"/>
            <w:tcBorders>
              <w:bottom w:val="single" w:sz="4" w:space="0" w:color="auto"/>
            </w:tcBorders>
            <w:shd w:val="clear" w:color="auto" w:fill="auto"/>
            <w:vAlign w:val="center"/>
          </w:tcPr>
          <w:p w14:paraId="49B544BF" w14:textId="77777777" w:rsidR="00132EA3" w:rsidRPr="007258FE" w:rsidRDefault="00132EA3" w:rsidP="009156E9">
            <w:pPr>
              <w:rPr>
                <w:rFonts w:ascii="Arial Nova Cond Light" w:hAnsi="Arial Nova Cond Light" w:cstheme="minorHAnsi"/>
                <w:bCs/>
                <w:sz w:val="20"/>
                <w:szCs w:val="20"/>
              </w:rPr>
            </w:pPr>
            <w:r w:rsidRPr="00BC783D">
              <w:rPr>
                <w:rFonts w:ascii="Arial Nova Cond Light" w:hAnsi="Arial Nova Cond Light" w:cstheme="minorHAnsi"/>
                <w:bCs/>
                <w:sz w:val="20"/>
                <w:szCs w:val="20"/>
              </w:rPr>
              <w:t>Los CITE y la DDA cuenta con la disponibilidad presupuestal para la cobertura de los gastos de las acciones proyectadas.</w:t>
            </w:r>
          </w:p>
        </w:tc>
      </w:tr>
      <w:tr w:rsidR="00132EA3" w:rsidRPr="007258FE" w14:paraId="4B928ADB" w14:textId="77777777" w:rsidTr="009156E9">
        <w:trPr>
          <w:trHeight w:val="438"/>
        </w:trPr>
        <w:tc>
          <w:tcPr>
            <w:tcW w:w="1338" w:type="pct"/>
            <w:gridSpan w:val="2"/>
            <w:shd w:val="clear" w:color="auto" w:fill="C45911" w:themeFill="accent2" w:themeFillShade="BF"/>
            <w:vAlign w:val="center"/>
          </w:tcPr>
          <w:p w14:paraId="0DB471FD" w14:textId="77777777" w:rsidR="00132EA3" w:rsidRPr="007258FE" w:rsidRDefault="00132EA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662" w:type="pct"/>
            <w:gridSpan w:val="9"/>
            <w:shd w:val="clear" w:color="auto" w:fill="auto"/>
            <w:vAlign w:val="center"/>
          </w:tcPr>
          <w:p w14:paraId="5E85BC38" w14:textId="77777777" w:rsidR="00132EA3" w:rsidRPr="007258FE" w:rsidRDefault="00132EA3" w:rsidP="009156E9">
            <w:pPr>
              <w:rPr>
                <w:rFonts w:ascii="Arial Nova Cond Light" w:hAnsi="Arial Nova Cond Light" w:cstheme="minorHAnsi"/>
                <w:bCs/>
                <w:sz w:val="20"/>
                <w:szCs w:val="20"/>
              </w:rPr>
            </w:pPr>
            <w:r>
              <w:rPr>
                <w:rFonts w:ascii="Arial Nova Cond Light" w:hAnsi="Arial Nova Cond Light" w:cstheme="minorHAnsi"/>
                <w:bCs/>
                <w:sz w:val="20"/>
                <w:szCs w:val="20"/>
              </w:rPr>
              <w:t xml:space="preserve">Reportes de la </w:t>
            </w:r>
            <w:r w:rsidRPr="00BC783D">
              <w:rPr>
                <w:rFonts w:ascii="Arial Nova Cond Light" w:hAnsi="Arial Nova Cond Light" w:cstheme="minorHAnsi"/>
                <w:bCs/>
                <w:sz w:val="20"/>
                <w:szCs w:val="20"/>
              </w:rPr>
              <w:t>RED de CITE Públicos/Dirección de Desarrollo Artesana</w:t>
            </w:r>
            <w:r>
              <w:rPr>
                <w:rFonts w:ascii="Arial Nova Cond Light" w:hAnsi="Arial Nova Cond Light" w:cstheme="minorHAnsi"/>
                <w:bCs/>
                <w:sz w:val="20"/>
                <w:szCs w:val="20"/>
              </w:rPr>
              <w:t>l</w:t>
            </w:r>
          </w:p>
        </w:tc>
      </w:tr>
      <w:tr w:rsidR="00132EA3" w:rsidRPr="007258FE" w14:paraId="026A7859" w14:textId="77777777" w:rsidTr="009156E9">
        <w:trPr>
          <w:trHeight w:val="416"/>
        </w:trPr>
        <w:tc>
          <w:tcPr>
            <w:tcW w:w="1338" w:type="pct"/>
            <w:gridSpan w:val="2"/>
            <w:shd w:val="clear" w:color="auto" w:fill="C45911" w:themeFill="accent2" w:themeFillShade="BF"/>
            <w:vAlign w:val="center"/>
          </w:tcPr>
          <w:p w14:paraId="4FE5DD95" w14:textId="77777777" w:rsidR="00132EA3" w:rsidRPr="007258FE" w:rsidRDefault="00132EA3"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662" w:type="pct"/>
            <w:gridSpan w:val="9"/>
            <w:shd w:val="clear" w:color="auto" w:fill="auto"/>
            <w:vAlign w:val="center"/>
          </w:tcPr>
          <w:p w14:paraId="407277CB" w14:textId="77777777" w:rsidR="00132EA3" w:rsidRPr="00BC783D" w:rsidRDefault="00132EA3" w:rsidP="009156E9">
            <w:pPr>
              <w:spacing w:line="276" w:lineRule="auto"/>
              <w:rPr>
                <w:rFonts w:ascii="Arial Nova Cond Light" w:hAnsi="Arial Nova Cond Light" w:cstheme="minorHAnsi"/>
                <w:bCs/>
                <w:sz w:val="20"/>
                <w:szCs w:val="20"/>
              </w:rPr>
            </w:pPr>
            <w:r w:rsidRPr="002D7472">
              <w:rPr>
                <w:rFonts w:ascii="Arial Nova Cond Light" w:hAnsi="Arial Nova Cond Light" w:cstheme="minorHAnsi"/>
                <w:bCs/>
                <w:sz w:val="20"/>
                <w:szCs w:val="20"/>
              </w:rPr>
              <w:t>Cobertura</w:t>
            </w:r>
          </w:p>
        </w:tc>
      </w:tr>
      <w:tr w:rsidR="00132EA3" w:rsidRPr="003B16EC" w14:paraId="0B1990DF" w14:textId="77777777" w:rsidTr="009156E9">
        <w:trPr>
          <w:trHeight w:val="322"/>
        </w:trPr>
        <w:tc>
          <w:tcPr>
            <w:tcW w:w="668" w:type="pct"/>
            <w:tcBorders>
              <w:tr2bl w:val="single" w:sz="4" w:space="0" w:color="auto"/>
            </w:tcBorders>
            <w:shd w:val="clear" w:color="auto" w:fill="C45911" w:themeFill="accent2" w:themeFillShade="BF"/>
            <w:vAlign w:val="center"/>
          </w:tcPr>
          <w:p w14:paraId="49979A64" w14:textId="77777777" w:rsidR="00132EA3" w:rsidRPr="002D7472" w:rsidRDefault="00132EA3" w:rsidP="009156E9">
            <w:pPr>
              <w:spacing w:line="276" w:lineRule="auto"/>
              <w:jc w:val="center"/>
              <w:rPr>
                <w:rFonts w:ascii="Arial Nova Cond Light" w:hAnsi="Arial Nova Cond Light" w:cstheme="minorHAnsi"/>
                <w:bCs/>
                <w:color w:val="FFFFFF" w:themeColor="background1"/>
                <w:sz w:val="16"/>
                <w:szCs w:val="16"/>
              </w:rPr>
            </w:pPr>
          </w:p>
        </w:tc>
        <w:tc>
          <w:tcPr>
            <w:tcW w:w="671" w:type="pct"/>
            <w:shd w:val="clear" w:color="auto" w:fill="C45911" w:themeFill="accent2" w:themeFillShade="BF"/>
            <w:vAlign w:val="center"/>
          </w:tcPr>
          <w:p w14:paraId="580AC0AD" w14:textId="77777777" w:rsidR="00132EA3" w:rsidRPr="002D7472" w:rsidRDefault="00132EA3"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662" w:type="pct"/>
            <w:gridSpan w:val="9"/>
            <w:shd w:val="clear" w:color="auto" w:fill="C45911" w:themeFill="accent2" w:themeFillShade="BF"/>
            <w:vAlign w:val="center"/>
          </w:tcPr>
          <w:p w14:paraId="2F8E8F3B" w14:textId="77777777" w:rsidR="00132EA3" w:rsidRPr="002D7472" w:rsidRDefault="00132EA3"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132EA3" w:rsidRPr="003B16EC" w14:paraId="276B4756" w14:textId="77777777" w:rsidTr="009156E9">
        <w:trPr>
          <w:trHeight w:val="286"/>
        </w:trPr>
        <w:tc>
          <w:tcPr>
            <w:tcW w:w="668" w:type="pct"/>
            <w:shd w:val="clear" w:color="auto" w:fill="FBE4D5" w:themeFill="accent2" w:themeFillTint="33"/>
            <w:vAlign w:val="center"/>
          </w:tcPr>
          <w:p w14:paraId="6ED76498" w14:textId="77777777" w:rsidR="00132EA3" w:rsidRPr="002D7472" w:rsidRDefault="00132EA3"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71" w:type="pct"/>
            <w:tcBorders>
              <w:bottom w:val="single" w:sz="4" w:space="0" w:color="auto"/>
            </w:tcBorders>
            <w:shd w:val="clear" w:color="auto" w:fill="FBE4D5" w:themeFill="accent2" w:themeFillTint="33"/>
            <w:vAlign w:val="center"/>
          </w:tcPr>
          <w:p w14:paraId="583B1427" w14:textId="77777777" w:rsidR="00132EA3" w:rsidRPr="002D7472" w:rsidRDefault="00132EA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83" w:type="pct"/>
            <w:tcBorders>
              <w:bottom w:val="single" w:sz="4" w:space="0" w:color="auto"/>
            </w:tcBorders>
            <w:shd w:val="clear" w:color="auto" w:fill="FBE4D5" w:themeFill="accent2" w:themeFillTint="33"/>
            <w:vAlign w:val="center"/>
          </w:tcPr>
          <w:p w14:paraId="6D80FC99" w14:textId="77777777" w:rsidR="00132EA3" w:rsidRPr="002D7472" w:rsidRDefault="00132EA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394" w:type="pct"/>
            <w:tcBorders>
              <w:bottom w:val="single" w:sz="4" w:space="0" w:color="auto"/>
            </w:tcBorders>
            <w:shd w:val="clear" w:color="auto" w:fill="FBE4D5" w:themeFill="accent2" w:themeFillTint="33"/>
            <w:vAlign w:val="center"/>
          </w:tcPr>
          <w:p w14:paraId="08677105" w14:textId="77777777" w:rsidR="00132EA3" w:rsidRPr="002D7472" w:rsidRDefault="00132EA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319" w:type="pct"/>
            <w:tcBorders>
              <w:bottom w:val="single" w:sz="4" w:space="0" w:color="auto"/>
            </w:tcBorders>
            <w:shd w:val="clear" w:color="auto" w:fill="FBE4D5" w:themeFill="accent2" w:themeFillTint="33"/>
            <w:vAlign w:val="center"/>
          </w:tcPr>
          <w:p w14:paraId="036794FA" w14:textId="77777777" w:rsidR="00132EA3" w:rsidRPr="002D7472" w:rsidRDefault="00132EA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99" w:type="pct"/>
            <w:tcBorders>
              <w:bottom w:val="single" w:sz="4" w:space="0" w:color="auto"/>
            </w:tcBorders>
            <w:shd w:val="clear" w:color="auto" w:fill="FBE4D5" w:themeFill="accent2" w:themeFillTint="33"/>
            <w:vAlign w:val="center"/>
          </w:tcPr>
          <w:p w14:paraId="37CAEB3A" w14:textId="77777777" w:rsidR="00132EA3" w:rsidRPr="002D7472" w:rsidRDefault="00132EA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403" w:type="pct"/>
            <w:tcBorders>
              <w:bottom w:val="single" w:sz="4" w:space="0" w:color="auto"/>
            </w:tcBorders>
            <w:shd w:val="clear" w:color="auto" w:fill="FBE4D5" w:themeFill="accent2" w:themeFillTint="33"/>
            <w:vAlign w:val="center"/>
          </w:tcPr>
          <w:p w14:paraId="7EAED094" w14:textId="77777777" w:rsidR="00132EA3" w:rsidRPr="002D7472" w:rsidRDefault="00132EA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99" w:type="pct"/>
            <w:tcBorders>
              <w:bottom w:val="single" w:sz="4" w:space="0" w:color="auto"/>
            </w:tcBorders>
            <w:shd w:val="clear" w:color="auto" w:fill="FBE4D5" w:themeFill="accent2" w:themeFillTint="33"/>
            <w:vAlign w:val="center"/>
          </w:tcPr>
          <w:p w14:paraId="1384CD08" w14:textId="77777777" w:rsidR="00132EA3" w:rsidRPr="002D7472" w:rsidRDefault="00132EA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60" w:type="pct"/>
            <w:tcBorders>
              <w:bottom w:val="single" w:sz="4" w:space="0" w:color="auto"/>
            </w:tcBorders>
            <w:shd w:val="clear" w:color="auto" w:fill="FBE4D5" w:themeFill="accent2" w:themeFillTint="33"/>
            <w:vAlign w:val="center"/>
          </w:tcPr>
          <w:p w14:paraId="68BA6AC5" w14:textId="77777777" w:rsidR="00132EA3" w:rsidRPr="002D7472" w:rsidRDefault="00132EA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403" w:type="pct"/>
            <w:tcBorders>
              <w:bottom w:val="single" w:sz="4" w:space="0" w:color="auto"/>
            </w:tcBorders>
            <w:shd w:val="clear" w:color="auto" w:fill="FBE4D5" w:themeFill="accent2" w:themeFillTint="33"/>
            <w:vAlign w:val="center"/>
          </w:tcPr>
          <w:p w14:paraId="529EF09D" w14:textId="77777777" w:rsidR="00132EA3" w:rsidRPr="002D7472" w:rsidRDefault="00132EA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402" w:type="pct"/>
            <w:tcBorders>
              <w:bottom w:val="single" w:sz="4" w:space="0" w:color="auto"/>
            </w:tcBorders>
            <w:shd w:val="clear" w:color="auto" w:fill="FBE4D5" w:themeFill="accent2" w:themeFillTint="33"/>
            <w:vAlign w:val="center"/>
          </w:tcPr>
          <w:p w14:paraId="3681AA33" w14:textId="77777777" w:rsidR="00132EA3" w:rsidRPr="002D7472" w:rsidRDefault="00132EA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132EA3" w:rsidRPr="003B16EC" w14:paraId="475BA56E" w14:textId="77777777" w:rsidTr="009156E9">
        <w:trPr>
          <w:trHeight w:val="85"/>
        </w:trPr>
        <w:tc>
          <w:tcPr>
            <w:tcW w:w="668" w:type="pct"/>
            <w:shd w:val="clear" w:color="auto" w:fill="D9D9D9" w:themeFill="background1" w:themeFillShade="D9"/>
            <w:vAlign w:val="center"/>
          </w:tcPr>
          <w:p w14:paraId="599C7BCB" w14:textId="77777777" w:rsidR="00132EA3" w:rsidRPr="002D7472" w:rsidRDefault="00132EA3"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71" w:type="pct"/>
            <w:shd w:val="clear" w:color="auto" w:fill="auto"/>
            <w:vAlign w:val="center"/>
          </w:tcPr>
          <w:p w14:paraId="6345F482" w14:textId="77777777" w:rsidR="00132EA3" w:rsidRPr="00BC783D" w:rsidRDefault="00132EA3" w:rsidP="009156E9">
            <w:pPr>
              <w:spacing w:line="276" w:lineRule="auto"/>
              <w:jc w:val="center"/>
              <w:rPr>
                <w:rFonts w:ascii="Arial Nova Cond Light" w:hAnsi="Arial Nova Cond Light" w:cstheme="minorHAnsi"/>
                <w:sz w:val="16"/>
                <w:szCs w:val="16"/>
              </w:rPr>
            </w:pPr>
            <w:r w:rsidRPr="00BC783D">
              <w:rPr>
                <w:rFonts w:ascii="Arial Nova Cond Light" w:hAnsi="Arial Nova Cond Light"/>
                <w:sz w:val="18"/>
                <w:szCs w:val="18"/>
              </w:rPr>
              <w:t>40%</w:t>
            </w:r>
          </w:p>
        </w:tc>
        <w:tc>
          <w:tcPr>
            <w:tcW w:w="583" w:type="pct"/>
            <w:shd w:val="clear" w:color="auto" w:fill="auto"/>
            <w:vAlign w:val="center"/>
          </w:tcPr>
          <w:p w14:paraId="0DC2104C" w14:textId="77777777" w:rsidR="00132EA3" w:rsidRPr="00BC783D" w:rsidRDefault="00132EA3" w:rsidP="009156E9">
            <w:pPr>
              <w:spacing w:line="276" w:lineRule="auto"/>
              <w:jc w:val="center"/>
              <w:rPr>
                <w:rFonts w:ascii="Arial Nova Cond Light" w:hAnsi="Arial Nova Cond Light" w:cstheme="minorHAnsi"/>
                <w:sz w:val="16"/>
                <w:szCs w:val="16"/>
              </w:rPr>
            </w:pPr>
            <w:r w:rsidRPr="00BC783D">
              <w:rPr>
                <w:rFonts w:ascii="Arial Nova Cond Light" w:hAnsi="Arial Nova Cond Light"/>
                <w:sz w:val="18"/>
                <w:szCs w:val="18"/>
              </w:rPr>
              <w:t>40%</w:t>
            </w:r>
          </w:p>
        </w:tc>
        <w:tc>
          <w:tcPr>
            <w:tcW w:w="394" w:type="pct"/>
            <w:shd w:val="clear" w:color="auto" w:fill="auto"/>
            <w:vAlign w:val="center"/>
          </w:tcPr>
          <w:p w14:paraId="68F7EAC1" w14:textId="77777777" w:rsidR="00132EA3" w:rsidRPr="00BC783D" w:rsidRDefault="00132EA3" w:rsidP="009156E9">
            <w:pPr>
              <w:spacing w:line="276" w:lineRule="auto"/>
              <w:jc w:val="center"/>
              <w:rPr>
                <w:rFonts w:ascii="Arial Nova Cond Light" w:hAnsi="Arial Nova Cond Light" w:cstheme="minorHAnsi"/>
                <w:sz w:val="16"/>
                <w:szCs w:val="16"/>
              </w:rPr>
            </w:pPr>
            <w:r w:rsidRPr="00BC783D">
              <w:rPr>
                <w:rFonts w:ascii="Arial Nova Cond Light" w:hAnsi="Arial Nova Cond Light"/>
                <w:sz w:val="18"/>
                <w:szCs w:val="18"/>
              </w:rPr>
              <w:t>42%</w:t>
            </w:r>
          </w:p>
        </w:tc>
        <w:tc>
          <w:tcPr>
            <w:tcW w:w="319" w:type="pct"/>
            <w:shd w:val="clear" w:color="auto" w:fill="auto"/>
            <w:vAlign w:val="center"/>
          </w:tcPr>
          <w:p w14:paraId="09F5E255" w14:textId="77777777" w:rsidR="00132EA3" w:rsidRPr="00BC783D" w:rsidRDefault="00132EA3" w:rsidP="009156E9">
            <w:pPr>
              <w:spacing w:line="276" w:lineRule="auto"/>
              <w:jc w:val="center"/>
              <w:rPr>
                <w:rFonts w:ascii="Arial Nova Cond Light" w:hAnsi="Arial Nova Cond Light" w:cstheme="minorHAnsi"/>
                <w:sz w:val="16"/>
                <w:szCs w:val="16"/>
              </w:rPr>
            </w:pPr>
            <w:r w:rsidRPr="00BC783D">
              <w:rPr>
                <w:rFonts w:ascii="Arial Nova Cond Light" w:hAnsi="Arial Nova Cond Light"/>
                <w:sz w:val="18"/>
                <w:szCs w:val="18"/>
              </w:rPr>
              <w:t>44%</w:t>
            </w:r>
          </w:p>
        </w:tc>
        <w:tc>
          <w:tcPr>
            <w:tcW w:w="399" w:type="pct"/>
            <w:shd w:val="clear" w:color="auto" w:fill="auto"/>
            <w:vAlign w:val="center"/>
          </w:tcPr>
          <w:p w14:paraId="38F87FCA" w14:textId="77777777" w:rsidR="00132EA3" w:rsidRPr="00BC783D" w:rsidRDefault="00132EA3" w:rsidP="009156E9">
            <w:pPr>
              <w:spacing w:line="276" w:lineRule="auto"/>
              <w:jc w:val="center"/>
              <w:rPr>
                <w:rFonts w:ascii="Arial Nova Cond Light" w:hAnsi="Arial Nova Cond Light" w:cstheme="minorHAnsi"/>
                <w:sz w:val="16"/>
                <w:szCs w:val="16"/>
              </w:rPr>
            </w:pPr>
            <w:r w:rsidRPr="00BC783D">
              <w:rPr>
                <w:rFonts w:ascii="Arial Nova Cond Light" w:hAnsi="Arial Nova Cond Light"/>
                <w:sz w:val="18"/>
                <w:szCs w:val="18"/>
              </w:rPr>
              <w:t>46%</w:t>
            </w:r>
          </w:p>
        </w:tc>
        <w:tc>
          <w:tcPr>
            <w:tcW w:w="403" w:type="pct"/>
            <w:shd w:val="clear" w:color="auto" w:fill="auto"/>
            <w:vAlign w:val="center"/>
          </w:tcPr>
          <w:p w14:paraId="304B48F7" w14:textId="77777777" w:rsidR="00132EA3" w:rsidRPr="00BC783D" w:rsidRDefault="00132EA3" w:rsidP="009156E9">
            <w:pPr>
              <w:spacing w:line="276" w:lineRule="auto"/>
              <w:jc w:val="center"/>
              <w:rPr>
                <w:rFonts w:ascii="Arial Nova Cond Light" w:hAnsi="Arial Nova Cond Light" w:cstheme="minorHAnsi"/>
                <w:sz w:val="16"/>
                <w:szCs w:val="16"/>
              </w:rPr>
            </w:pPr>
            <w:r w:rsidRPr="00BC783D">
              <w:rPr>
                <w:rFonts w:ascii="Arial Nova Cond Light" w:hAnsi="Arial Nova Cond Light"/>
                <w:sz w:val="18"/>
                <w:szCs w:val="18"/>
              </w:rPr>
              <w:t>47%</w:t>
            </w:r>
          </w:p>
        </w:tc>
        <w:tc>
          <w:tcPr>
            <w:tcW w:w="399" w:type="pct"/>
            <w:shd w:val="clear" w:color="auto" w:fill="auto"/>
            <w:vAlign w:val="center"/>
          </w:tcPr>
          <w:p w14:paraId="533B0ABD" w14:textId="77777777" w:rsidR="00132EA3" w:rsidRPr="00BC783D" w:rsidRDefault="00132EA3" w:rsidP="009156E9">
            <w:pPr>
              <w:spacing w:line="276" w:lineRule="auto"/>
              <w:jc w:val="center"/>
              <w:rPr>
                <w:rFonts w:ascii="Arial Nova Cond Light" w:hAnsi="Arial Nova Cond Light" w:cstheme="minorHAnsi"/>
                <w:sz w:val="16"/>
                <w:szCs w:val="16"/>
              </w:rPr>
            </w:pPr>
            <w:r w:rsidRPr="00BC783D">
              <w:rPr>
                <w:rFonts w:ascii="Arial Nova Cond Light" w:hAnsi="Arial Nova Cond Light"/>
                <w:sz w:val="18"/>
                <w:szCs w:val="18"/>
              </w:rPr>
              <w:t>48%</w:t>
            </w:r>
          </w:p>
        </w:tc>
        <w:tc>
          <w:tcPr>
            <w:tcW w:w="360" w:type="pct"/>
            <w:shd w:val="clear" w:color="auto" w:fill="auto"/>
            <w:vAlign w:val="center"/>
          </w:tcPr>
          <w:p w14:paraId="1B17DACA" w14:textId="77777777" w:rsidR="00132EA3" w:rsidRPr="00BC783D" w:rsidRDefault="00132EA3" w:rsidP="009156E9">
            <w:pPr>
              <w:spacing w:line="276" w:lineRule="auto"/>
              <w:jc w:val="center"/>
              <w:rPr>
                <w:rFonts w:ascii="Arial Nova Cond Light" w:hAnsi="Arial Nova Cond Light" w:cstheme="minorHAnsi"/>
                <w:sz w:val="16"/>
                <w:szCs w:val="16"/>
              </w:rPr>
            </w:pPr>
            <w:r w:rsidRPr="00BC783D">
              <w:rPr>
                <w:rFonts w:ascii="Arial Nova Cond Light" w:hAnsi="Arial Nova Cond Light"/>
                <w:sz w:val="18"/>
                <w:szCs w:val="18"/>
              </w:rPr>
              <w:t>49%</w:t>
            </w:r>
          </w:p>
        </w:tc>
        <w:tc>
          <w:tcPr>
            <w:tcW w:w="403" w:type="pct"/>
            <w:shd w:val="clear" w:color="auto" w:fill="auto"/>
            <w:vAlign w:val="center"/>
          </w:tcPr>
          <w:p w14:paraId="7D3140F6" w14:textId="77777777" w:rsidR="00132EA3" w:rsidRPr="00BC783D" w:rsidRDefault="00132EA3" w:rsidP="009156E9">
            <w:pPr>
              <w:spacing w:line="276" w:lineRule="auto"/>
              <w:jc w:val="center"/>
              <w:rPr>
                <w:rFonts w:ascii="Arial Nova Cond Light" w:hAnsi="Arial Nova Cond Light" w:cstheme="minorHAnsi"/>
                <w:sz w:val="16"/>
                <w:szCs w:val="16"/>
              </w:rPr>
            </w:pPr>
            <w:r w:rsidRPr="00BC783D">
              <w:rPr>
                <w:rFonts w:ascii="Arial Nova Cond Light" w:hAnsi="Arial Nova Cond Light"/>
                <w:sz w:val="18"/>
                <w:szCs w:val="18"/>
              </w:rPr>
              <w:t>50%</w:t>
            </w:r>
          </w:p>
        </w:tc>
        <w:tc>
          <w:tcPr>
            <w:tcW w:w="402" w:type="pct"/>
            <w:shd w:val="clear" w:color="auto" w:fill="auto"/>
            <w:vAlign w:val="center"/>
          </w:tcPr>
          <w:p w14:paraId="65960571" w14:textId="77777777" w:rsidR="00132EA3" w:rsidRPr="00BC783D" w:rsidRDefault="00132EA3" w:rsidP="009156E9">
            <w:pPr>
              <w:spacing w:line="276" w:lineRule="auto"/>
              <w:jc w:val="center"/>
              <w:rPr>
                <w:rFonts w:ascii="Arial Nova Cond Light" w:hAnsi="Arial Nova Cond Light" w:cstheme="minorHAnsi"/>
                <w:sz w:val="16"/>
                <w:szCs w:val="16"/>
              </w:rPr>
            </w:pPr>
            <w:r w:rsidRPr="00BC783D">
              <w:rPr>
                <w:rFonts w:ascii="Arial Nova Cond Light" w:hAnsi="Arial Nova Cond Light"/>
                <w:sz w:val="18"/>
                <w:szCs w:val="18"/>
              </w:rPr>
              <w:t>51%</w:t>
            </w:r>
          </w:p>
        </w:tc>
      </w:tr>
    </w:tbl>
    <w:p w14:paraId="21E63D96" w14:textId="77777777" w:rsidR="00132EA3" w:rsidRDefault="00132EA3" w:rsidP="00132EA3">
      <w:pPr>
        <w:rPr>
          <w:rFonts w:ascii="Arial Narrow" w:hAnsi="Arial Narrow"/>
        </w:rPr>
      </w:pPr>
      <w:r>
        <w:rPr>
          <w:rFonts w:ascii="Arial Narrow" w:hAnsi="Arial Narrow"/>
        </w:rPr>
        <w:br w:type="page"/>
      </w:r>
    </w:p>
    <w:p w14:paraId="18D5680E" w14:textId="77777777" w:rsidR="00132EA3" w:rsidRDefault="00132EA3" w:rsidP="00132EA3">
      <w:pPr>
        <w:rPr>
          <w:rFonts w:ascii="Arial Narrow" w:hAnsi="Arial Narrow"/>
        </w:rPr>
        <w:sectPr w:rsidR="00132EA3" w:rsidSect="002E2CE4">
          <w:footerReference w:type="default" r:id="rId41"/>
          <w:pgSz w:w="11907" w:h="16840" w:code="9"/>
          <w:pgMar w:top="1418" w:right="1701" w:bottom="1418" w:left="1701" w:header="709" w:footer="709" w:gutter="0"/>
          <w:cols w:space="708"/>
          <w:docGrid w:linePitch="360"/>
        </w:sectPr>
      </w:pPr>
    </w:p>
    <w:p w14:paraId="4E059C47" w14:textId="77777777" w:rsidR="00132EA3" w:rsidRDefault="00132EA3" w:rsidP="00132EA3">
      <w:pPr>
        <w:rPr>
          <w:rFonts w:ascii="Arial Narrow" w:hAnsi="Arial Narrow"/>
        </w:r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497"/>
        <w:gridCol w:w="2126"/>
        <w:gridCol w:w="2693"/>
        <w:gridCol w:w="1276"/>
        <w:gridCol w:w="1559"/>
        <w:gridCol w:w="1306"/>
        <w:gridCol w:w="1246"/>
        <w:gridCol w:w="903"/>
        <w:gridCol w:w="1265"/>
      </w:tblGrid>
      <w:tr w:rsidR="00132EA3" w:rsidRPr="00974137" w14:paraId="3CA91CAD" w14:textId="77777777" w:rsidTr="009156E9">
        <w:trPr>
          <w:trHeight w:val="145"/>
          <w:tblHead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8493CAA" w14:textId="5CE3ABCA" w:rsidR="00132EA3"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132EA3" w:rsidRPr="00974137" w14:paraId="141AB989" w14:textId="77777777" w:rsidTr="009156E9">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EBDE74C" w14:textId="77777777" w:rsidR="00132EA3" w:rsidRPr="009431D8" w:rsidRDefault="00132EA3"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49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65F2F45" w14:textId="77777777" w:rsidR="00132EA3" w:rsidRPr="009431D8" w:rsidRDefault="00132EA3"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CA529AE" w14:textId="77777777" w:rsidR="00132EA3" w:rsidRPr="009431D8" w:rsidRDefault="00132EA3"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73CDA38" w14:textId="77777777" w:rsidR="00132EA3" w:rsidRPr="009431D8" w:rsidRDefault="00132EA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048C604D" w14:textId="77777777" w:rsidR="00132EA3" w:rsidRPr="009431D8" w:rsidRDefault="00132EA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857282A" w14:textId="77777777" w:rsidR="00132EA3" w:rsidRPr="009431D8" w:rsidRDefault="00132EA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279"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2ACA3F4" w14:textId="77777777" w:rsidR="00132EA3" w:rsidRPr="009431D8" w:rsidRDefault="00132EA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132EA3" w:rsidRPr="00974137" w14:paraId="04D27D18" w14:textId="77777777" w:rsidTr="009156E9">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04C73D7" w14:textId="77777777" w:rsidR="00132EA3" w:rsidRPr="00974137" w:rsidRDefault="00132EA3" w:rsidP="009156E9">
            <w:pPr>
              <w:spacing w:after="0"/>
              <w:rPr>
                <w:rFonts w:ascii="Arial Narrow" w:eastAsia="Times New Roman" w:hAnsi="Arial Narrow" w:cs="Segoe UI"/>
                <w:color w:val="FFFFFF" w:themeColor="background1"/>
                <w:sz w:val="18"/>
                <w:szCs w:val="18"/>
              </w:rPr>
            </w:pPr>
          </w:p>
        </w:tc>
        <w:tc>
          <w:tcPr>
            <w:tcW w:w="149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004EC59" w14:textId="77777777" w:rsidR="00132EA3" w:rsidRPr="00974137" w:rsidRDefault="00132EA3" w:rsidP="009156E9">
            <w:pPr>
              <w:spacing w:after="0"/>
              <w:rPr>
                <w:rFonts w:ascii="Arial Narrow" w:eastAsia="Times New Roman" w:hAnsi="Arial Narrow" w:cs="Segoe UI"/>
                <w:color w:val="FFFFFF" w:themeColor="background1"/>
                <w:sz w:val="18"/>
                <w:szCs w:val="18"/>
              </w:rPr>
            </w:pPr>
          </w:p>
        </w:tc>
        <w:tc>
          <w:tcPr>
            <w:tcW w:w="212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7EC0C18" w14:textId="77777777" w:rsidR="00132EA3" w:rsidRPr="00974137" w:rsidRDefault="00132EA3" w:rsidP="009156E9">
            <w:pPr>
              <w:spacing w:after="0"/>
              <w:rPr>
                <w:rFonts w:ascii="Arial Narrow" w:eastAsia="Times New Roman" w:hAnsi="Arial Narrow" w:cs="Segoe UI"/>
                <w:color w:val="FFFFFF" w:themeColor="background1"/>
                <w:sz w:val="18"/>
                <w:szCs w:val="18"/>
              </w:rPr>
            </w:pPr>
          </w:p>
        </w:tc>
        <w:tc>
          <w:tcPr>
            <w:tcW w:w="2693"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598AEA4" w14:textId="77777777" w:rsidR="00132EA3" w:rsidRPr="009431D8" w:rsidRDefault="00132EA3" w:rsidP="009156E9">
            <w:pPr>
              <w:spacing w:after="0"/>
              <w:rPr>
                <w:rFonts w:ascii="Arial Nova Cond Light" w:eastAsia="Times New Roman" w:hAnsi="Arial Nova Cond Light" w:cs="Segoe UI"/>
                <w:color w:val="FFFFFF" w:themeColor="background1"/>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D708CB7" w14:textId="77777777" w:rsidR="00132EA3" w:rsidRPr="009431D8" w:rsidRDefault="00132EA3" w:rsidP="009156E9">
            <w:pPr>
              <w:spacing w:after="0"/>
              <w:rPr>
                <w:rFonts w:ascii="Arial Nova Cond Light" w:eastAsia="Times New Roman" w:hAnsi="Arial Nova Cond Light" w:cs="Segoe UI"/>
                <w:color w:val="FFFFFF" w:themeColor="background1"/>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1D318BA" w14:textId="77777777" w:rsidR="00132EA3" w:rsidRPr="009431D8" w:rsidRDefault="00132EA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30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A688604" w14:textId="77777777" w:rsidR="00132EA3" w:rsidRPr="009431D8" w:rsidRDefault="00132EA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6EA1767" w14:textId="77777777" w:rsidR="00132EA3" w:rsidRPr="009431D8" w:rsidRDefault="00132EA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D909CFC" w14:textId="77777777" w:rsidR="00132EA3" w:rsidRPr="009431D8" w:rsidRDefault="00132EA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2FE37632" w14:textId="77777777" w:rsidR="00132EA3" w:rsidRPr="009431D8" w:rsidRDefault="00132EA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43A1F60" w14:textId="77777777" w:rsidR="00132EA3" w:rsidRPr="009431D8" w:rsidRDefault="00132EA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132EA3" w:rsidRPr="003B16EC" w14:paraId="3CEA7B74" w14:textId="77777777" w:rsidTr="009156E9">
        <w:trPr>
          <w:trHeight w:val="550"/>
        </w:trPr>
        <w:tc>
          <w:tcPr>
            <w:tcW w:w="49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A15C5AE" w14:textId="77777777" w:rsidR="00132EA3" w:rsidRDefault="00132EA3" w:rsidP="009156E9">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2</w:t>
            </w:r>
          </w:p>
        </w:tc>
        <w:tc>
          <w:tcPr>
            <w:tcW w:w="149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4D7462" w14:textId="77777777" w:rsidR="00132EA3" w:rsidRPr="00AE78A5" w:rsidRDefault="00132EA3" w:rsidP="009156E9">
            <w:pPr>
              <w:pStyle w:val="Prrafodelista"/>
              <w:spacing w:after="0"/>
              <w:ind w:left="0"/>
              <w:rPr>
                <w:rFonts w:ascii="Arial Nova Cond Light" w:hAnsi="Arial Nova Cond Light"/>
                <w:sz w:val="18"/>
                <w:szCs w:val="18"/>
              </w:rPr>
            </w:pPr>
            <w:r w:rsidRPr="00AE78A5">
              <w:rPr>
                <w:rFonts w:ascii="Arial Nova Cond Light" w:hAnsi="Arial Nova Cond Light"/>
                <w:sz w:val="18"/>
                <w:szCs w:val="18"/>
              </w:rPr>
              <w:t xml:space="preserve">L.1.2. Incrementar el uso de estándares de calidad en los bienes y servicios que brindan las empresas. </w:t>
            </w:r>
          </w:p>
          <w:p w14:paraId="4676BB14" w14:textId="77777777" w:rsidR="00132EA3" w:rsidRPr="00AE78A5" w:rsidRDefault="00132EA3" w:rsidP="009156E9">
            <w:pPr>
              <w:spacing w:after="0"/>
              <w:ind w:left="49" w:right="133"/>
              <w:textAlignment w:val="baseline"/>
              <w:rPr>
                <w:rFonts w:ascii="Arial Nova Cond Light" w:hAnsi="Arial Nova Cond Light"/>
                <w:sz w:val="18"/>
                <w:szCs w:val="18"/>
              </w:rPr>
            </w:pP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3F3C22F" w14:textId="3AF7D6FA" w:rsidR="00132EA3" w:rsidRPr="00AE78A5" w:rsidRDefault="004F7453" w:rsidP="009156E9">
            <w:pPr>
              <w:spacing w:after="0"/>
              <w:rPr>
                <w:rFonts w:ascii="Arial Nova Cond Light" w:hAnsi="Arial Nova Cond Light"/>
                <w:sz w:val="18"/>
                <w:szCs w:val="18"/>
              </w:rPr>
            </w:pPr>
            <w:r>
              <w:rPr>
                <w:rFonts w:ascii="Arial Nova Cond Light" w:hAnsi="Arial Nova Cond Light"/>
                <w:sz w:val="18"/>
                <w:szCs w:val="18"/>
              </w:rPr>
              <w:t>16</w:t>
            </w:r>
            <w:r w:rsidR="00132EA3">
              <w:rPr>
                <w:rFonts w:ascii="Arial Nova Cond Light" w:hAnsi="Arial Nova Cond Light"/>
                <w:sz w:val="18"/>
                <w:szCs w:val="18"/>
              </w:rPr>
              <w:t xml:space="preserve">. </w:t>
            </w:r>
            <w:r w:rsidR="00132EA3" w:rsidRPr="005D6335">
              <w:rPr>
                <w:rFonts w:ascii="Arial Nova Cond Light" w:hAnsi="Arial Nova Cond Light"/>
                <w:sz w:val="18"/>
                <w:szCs w:val="18"/>
              </w:rPr>
              <w:t>SERVICIO DE ASISTENCIA TÉCNICA PARA LA APLICACIÓN DE NORMAS TÉCNICAS PERUANAS O CERTIFICACIONES DE COMPETENCIAS EN ARTESANÍA</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96D6FB2" w14:textId="77777777" w:rsidR="00132EA3" w:rsidRPr="009E0B67" w:rsidRDefault="00132EA3" w:rsidP="009156E9">
            <w:pPr>
              <w:spacing w:after="0"/>
              <w:ind w:left="135" w:right="183"/>
              <w:rPr>
                <w:rFonts w:ascii="Arial Nova Cond Light" w:hAnsi="Arial Nova Cond Light"/>
                <w:sz w:val="16"/>
                <w:szCs w:val="16"/>
              </w:rPr>
            </w:pPr>
            <w:r w:rsidRPr="00B35AF2">
              <w:rPr>
                <w:rFonts w:ascii="Arial Nova Cond Light" w:hAnsi="Arial Nova Cond Light"/>
                <w:sz w:val="16"/>
                <w:szCs w:val="16"/>
              </w:rPr>
              <w:t xml:space="preserve">AO.1 Brindar asistencia técnica sobre el uso NTP a las unidades económicas de artesanía. </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662EBB7" w14:textId="77777777" w:rsidR="00132EA3" w:rsidRPr="009E0B67"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Unidades económicas de artesanía asistidas</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BF97C1D" w14:textId="77777777" w:rsidR="00132EA3" w:rsidRPr="009E0B67"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RED de CITE Públicos/</w:t>
            </w:r>
            <w:r w:rsidRPr="00B35AF2">
              <w:rPr>
                <w:rFonts w:ascii="Arial Nova Cond Light" w:hAnsi="Arial Nova Cond Light"/>
                <w:sz w:val="16"/>
                <w:szCs w:val="16"/>
              </w:rPr>
              <w:br/>
              <w:t xml:space="preserve">Dirección de Desarrollo Artesanal </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4D1B1397" w14:textId="77777777" w:rsidR="00132EA3" w:rsidRPr="009E0B67"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RED de CITE Públicos/</w:t>
            </w:r>
            <w:r w:rsidRPr="00B35AF2">
              <w:rPr>
                <w:rFonts w:ascii="Arial Nova Cond Light" w:hAnsi="Arial Nova Cond Light"/>
                <w:sz w:val="16"/>
                <w:szCs w:val="16"/>
              </w:rPr>
              <w:br/>
              <w:t xml:space="preserve">Dirección de Desarrollo Artesanal </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22CB6465" w14:textId="77777777" w:rsidR="00132EA3" w:rsidRPr="009E0B67"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MINCETUR</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FD736AD" w14:textId="77777777" w:rsidR="00132EA3" w:rsidRPr="009E0B67"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Comercio Exterior y Turismo</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2E598FB2" w14:textId="77777777" w:rsidR="00132EA3" w:rsidRPr="009E0B67"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Gobierno Nacional</w:t>
            </w:r>
          </w:p>
        </w:tc>
      </w:tr>
      <w:tr w:rsidR="00132EA3" w:rsidRPr="003B16EC" w14:paraId="5CFDA83E" w14:textId="77777777" w:rsidTr="009156E9">
        <w:trPr>
          <w:trHeight w:val="550"/>
        </w:trPr>
        <w:tc>
          <w:tcPr>
            <w:tcW w:w="491" w:type="dxa"/>
            <w:vMerge/>
            <w:tcBorders>
              <w:left w:val="single" w:sz="4" w:space="0" w:color="auto"/>
              <w:bottom w:val="single" w:sz="4" w:space="0" w:color="auto"/>
              <w:right w:val="single" w:sz="4" w:space="0" w:color="auto"/>
            </w:tcBorders>
            <w:shd w:val="clear" w:color="auto" w:fill="auto"/>
            <w:vAlign w:val="center"/>
          </w:tcPr>
          <w:p w14:paraId="0A8ED82D" w14:textId="77777777" w:rsidR="00132EA3" w:rsidRDefault="00132EA3" w:rsidP="009156E9">
            <w:pPr>
              <w:spacing w:after="0"/>
              <w:jc w:val="center"/>
              <w:textAlignment w:val="baseline"/>
              <w:rPr>
                <w:rFonts w:ascii="Arial Narrow" w:eastAsia="Times New Roman" w:hAnsi="Arial Narrow" w:cs="Segoe UI"/>
                <w:sz w:val="18"/>
                <w:szCs w:val="18"/>
              </w:rPr>
            </w:pPr>
          </w:p>
        </w:tc>
        <w:tc>
          <w:tcPr>
            <w:tcW w:w="1497" w:type="dxa"/>
            <w:vMerge/>
            <w:tcBorders>
              <w:left w:val="single" w:sz="4" w:space="0" w:color="auto"/>
              <w:bottom w:val="single" w:sz="4" w:space="0" w:color="auto"/>
              <w:right w:val="single" w:sz="4" w:space="0" w:color="auto"/>
            </w:tcBorders>
            <w:shd w:val="clear" w:color="auto" w:fill="auto"/>
            <w:vAlign w:val="center"/>
          </w:tcPr>
          <w:p w14:paraId="2507F151" w14:textId="77777777" w:rsidR="00132EA3" w:rsidRPr="00AE78A5" w:rsidRDefault="00132EA3" w:rsidP="009156E9">
            <w:pPr>
              <w:pStyle w:val="Prrafodelista"/>
              <w:spacing w:after="0"/>
              <w:ind w:left="0"/>
              <w:rPr>
                <w:rFonts w:ascii="Arial Nova Cond Light" w:hAnsi="Arial Nova Cond Light"/>
                <w:sz w:val="18"/>
                <w:szCs w:val="18"/>
              </w:rPr>
            </w:pPr>
          </w:p>
        </w:tc>
        <w:tc>
          <w:tcPr>
            <w:tcW w:w="2126" w:type="dxa"/>
            <w:vMerge/>
            <w:tcBorders>
              <w:left w:val="single" w:sz="4" w:space="0" w:color="auto"/>
              <w:bottom w:val="single" w:sz="4" w:space="0" w:color="auto"/>
              <w:right w:val="single" w:sz="4" w:space="0" w:color="auto"/>
            </w:tcBorders>
            <w:shd w:val="clear" w:color="auto" w:fill="auto"/>
            <w:vAlign w:val="center"/>
          </w:tcPr>
          <w:p w14:paraId="3CC18864" w14:textId="77777777" w:rsidR="00132EA3" w:rsidRPr="005D6335" w:rsidRDefault="00132EA3" w:rsidP="009156E9">
            <w:pPr>
              <w:spacing w:after="0"/>
              <w:rPr>
                <w:rFonts w:ascii="Arial Nova Cond Light" w:hAnsi="Arial Nova Cond Light"/>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79A479B" w14:textId="77777777" w:rsidR="00132EA3" w:rsidRPr="00B35AF2" w:rsidRDefault="00132EA3" w:rsidP="009156E9">
            <w:pPr>
              <w:spacing w:after="0"/>
              <w:ind w:left="135" w:right="183"/>
              <w:rPr>
                <w:rFonts w:ascii="Arial Nova Cond Light" w:hAnsi="Arial Nova Cond Light"/>
                <w:sz w:val="16"/>
                <w:szCs w:val="16"/>
              </w:rPr>
            </w:pPr>
            <w:r w:rsidRPr="00B35AF2">
              <w:rPr>
                <w:rFonts w:ascii="Arial Nova Cond Light" w:hAnsi="Arial Nova Cond Light"/>
                <w:sz w:val="16"/>
                <w:szCs w:val="16"/>
              </w:rPr>
              <w:t xml:space="preserve">AO.2 Asegurar el acceso a certificaciones de competencias para las unidades económicas de artesanía. </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4B9F900" w14:textId="77777777" w:rsidR="00132EA3" w:rsidRPr="00B35AF2"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Unidades económicas de artesanía asistidas</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D9239DD" w14:textId="77777777" w:rsidR="00132EA3" w:rsidRPr="00B35AF2"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RED de CITE Públicos/</w:t>
            </w:r>
            <w:r w:rsidRPr="00B35AF2">
              <w:rPr>
                <w:rFonts w:ascii="Arial Nova Cond Light" w:hAnsi="Arial Nova Cond Light"/>
                <w:sz w:val="16"/>
                <w:szCs w:val="16"/>
              </w:rPr>
              <w:br/>
              <w:t xml:space="preserve">Dirección de Desarrollo Artesanal </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3DC283FD" w14:textId="77777777" w:rsidR="00132EA3" w:rsidRPr="00B35AF2"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RED de CITE Públicos/</w:t>
            </w:r>
            <w:r w:rsidRPr="00B35AF2">
              <w:rPr>
                <w:rFonts w:ascii="Arial Nova Cond Light" w:hAnsi="Arial Nova Cond Light"/>
                <w:sz w:val="16"/>
                <w:szCs w:val="16"/>
              </w:rPr>
              <w:br/>
              <w:t xml:space="preserve">Dirección de Desarrollo Artesanal </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6A4E5D4B" w14:textId="77777777" w:rsidR="00132EA3" w:rsidRPr="00B35AF2"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MINCETUR</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B5E0506" w14:textId="77777777" w:rsidR="00132EA3" w:rsidRPr="00B35AF2"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Comercio Exterior y Turismo</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40F39DE8" w14:textId="77777777" w:rsidR="00132EA3" w:rsidRPr="00B35AF2"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Gobierno Nacional</w:t>
            </w:r>
          </w:p>
        </w:tc>
      </w:tr>
      <w:tr w:rsidR="00132EA3" w:rsidRPr="003B16EC" w14:paraId="67A2DB97" w14:textId="77777777" w:rsidTr="009156E9">
        <w:trPr>
          <w:trHeight w:val="550"/>
        </w:trPr>
        <w:tc>
          <w:tcPr>
            <w:tcW w:w="491" w:type="dxa"/>
            <w:vMerge/>
            <w:tcBorders>
              <w:left w:val="single" w:sz="4" w:space="0" w:color="auto"/>
              <w:bottom w:val="single" w:sz="4" w:space="0" w:color="auto"/>
              <w:right w:val="single" w:sz="4" w:space="0" w:color="auto"/>
            </w:tcBorders>
            <w:shd w:val="clear" w:color="auto" w:fill="auto"/>
            <w:vAlign w:val="center"/>
          </w:tcPr>
          <w:p w14:paraId="0A2C3FFF" w14:textId="77777777" w:rsidR="00132EA3" w:rsidRDefault="00132EA3" w:rsidP="009156E9">
            <w:pPr>
              <w:spacing w:after="0"/>
              <w:jc w:val="center"/>
              <w:textAlignment w:val="baseline"/>
              <w:rPr>
                <w:rFonts w:ascii="Arial Narrow" w:eastAsia="Times New Roman" w:hAnsi="Arial Narrow" w:cs="Segoe UI"/>
                <w:sz w:val="18"/>
                <w:szCs w:val="18"/>
              </w:rPr>
            </w:pPr>
          </w:p>
        </w:tc>
        <w:tc>
          <w:tcPr>
            <w:tcW w:w="1497" w:type="dxa"/>
            <w:vMerge/>
            <w:tcBorders>
              <w:left w:val="single" w:sz="4" w:space="0" w:color="auto"/>
              <w:bottom w:val="single" w:sz="4" w:space="0" w:color="auto"/>
              <w:right w:val="single" w:sz="4" w:space="0" w:color="auto"/>
            </w:tcBorders>
            <w:shd w:val="clear" w:color="auto" w:fill="auto"/>
            <w:vAlign w:val="center"/>
          </w:tcPr>
          <w:p w14:paraId="5E9FDB92" w14:textId="77777777" w:rsidR="00132EA3" w:rsidRPr="00AE78A5" w:rsidRDefault="00132EA3" w:rsidP="009156E9">
            <w:pPr>
              <w:pStyle w:val="Prrafodelista"/>
              <w:spacing w:after="0"/>
              <w:ind w:left="0"/>
              <w:rPr>
                <w:rFonts w:ascii="Arial Nova Cond Light" w:hAnsi="Arial Nova Cond Light"/>
                <w:sz w:val="18"/>
                <w:szCs w:val="18"/>
              </w:rPr>
            </w:pPr>
          </w:p>
        </w:tc>
        <w:tc>
          <w:tcPr>
            <w:tcW w:w="2126" w:type="dxa"/>
            <w:vMerge/>
            <w:tcBorders>
              <w:left w:val="single" w:sz="4" w:space="0" w:color="auto"/>
              <w:bottom w:val="single" w:sz="4" w:space="0" w:color="auto"/>
              <w:right w:val="single" w:sz="4" w:space="0" w:color="auto"/>
            </w:tcBorders>
            <w:shd w:val="clear" w:color="auto" w:fill="auto"/>
            <w:vAlign w:val="center"/>
          </w:tcPr>
          <w:p w14:paraId="35B76A40" w14:textId="77777777" w:rsidR="00132EA3" w:rsidRPr="00AE78A5" w:rsidRDefault="00132EA3" w:rsidP="009156E9">
            <w:pPr>
              <w:spacing w:after="0"/>
              <w:rPr>
                <w:rFonts w:ascii="Arial Nova Cond Light" w:hAnsi="Arial Nova Cond Light"/>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873D68A" w14:textId="77777777" w:rsidR="00132EA3" w:rsidRPr="009E0B67" w:rsidRDefault="00132EA3" w:rsidP="009156E9">
            <w:pPr>
              <w:spacing w:after="0"/>
              <w:ind w:left="135" w:right="183"/>
              <w:rPr>
                <w:rFonts w:ascii="Arial Nova Cond Light" w:hAnsi="Arial Nova Cond Light"/>
                <w:sz w:val="16"/>
                <w:szCs w:val="16"/>
              </w:rPr>
            </w:pPr>
            <w:r w:rsidRPr="00B35AF2">
              <w:rPr>
                <w:rFonts w:ascii="Arial Nova Cond Light" w:hAnsi="Arial Nova Cond Light"/>
                <w:sz w:val="16"/>
                <w:szCs w:val="16"/>
              </w:rPr>
              <w:t>AO_2 Brindar asistencia técnica para la implementación de los sistemas de gestión de calidad e inocuidad en las empresas.</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EFA5C4C" w14:textId="77777777" w:rsidR="00132EA3" w:rsidRPr="009E0B67"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Sistemas de gestión priorizados</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5B3CC98" w14:textId="77777777" w:rsidR="00132EA3" w:rsidRPr="009E0B67"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PROMPERÚ</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2DBC95CC" w14:textId="77777777" w:rsidR="00132EA3" w:rsidRPr="009E0B67"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PROMPERÚ</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36CB7DE4" w14:textId="77777777" w:rsidR="00132EA3" w:rsidRPr="009E0B67"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MINCETUR </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7A951F2" w14:textId="77777777" w:rsidR="00132EA3" w:rsidRPr="009E0B67"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Comercio Exterior y Turismo </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75B97AA4" w14:textId="77777777" w:rsidR="00132EA3" w:rsidRPr="009E0B67" w:rsidRDefault="00132EA3" w:rsidP="009156E9">
            <w:pPr>
              <w:spacing w:after="0"/>
              <w:jc w:val="center"/>
              <w:textAlignment w:val="baseline"/>
              <w:rPr>
                <w:rFonts w:ascii="Arial Nova Cond Light" w:hAnsi="Arial Nova Cond Light"/>
                <w:sz w:val="16"/>
                <w:szCs w:val="16"/>
              </w:rPr>
            </w:pPr>
            <w:r w:rsidRPr="00B35AF2">
              <w:rPr>
                <w:rFonts w:ascii="Arial Nova Cond Light" w:hAnsi="Arial Nova Cond Light"/>
                <w:sz w:val="16"/>
                <w:szCs w:val="16"/>
              </w:rPr>
              <w:t> Gobierno Nacional</w:t>
            </w:r>
          </w:p>
        </w:tc>
      </w:tr>
    </w:tbl>
    <w:p w14:paraId="56BF3248" w14:textId="16453F8A" w:rsidR="00910952" w:rsidRDefault="00910952" w:rsidP="00910952">
      <w:pPr>
        <w:sectPr w:rsidR="00910952" w:rsidSect="00BD4B50">
          <w:pgSz w:w="16840" w:h="11907" w:orient="landscape" w:code="9"/>
          <w:pgMar w:top="1701" w:right="1418" w:bottom="1701" w:left="1418" w:header="709" w:footer="709" w:gutter="0"/>
          <w:cols w:space="708"/>
          <w:docGrid w:linePitch="360"/>
        </w:sectPr>
      </w:pPr>
      <w:r>
        <w:br w:type="page"/>
      </w:r>
    </w:p>
    <w:tbl>
      <w:tblPr>
        <w:tblW w:w="8884" w:type="dxa"/>
        <w:tblCellMar>
          <w:left w:w="0" w:type="dxa"/>
          <w:right w:w="0" w:type="dxa"/>
        </w:tblCellMar>
        <w:tblLook w:val="04A0" w:firstRow="1" w:lastRow="0" w:firstColumn="1" w:lastColumn="0" w:noHBand="0" w:noVBand="1"/>
      </w:tblPr>
      <w:tblGrid>
        <w:gridCol w:w="2926"/>
        <w:gridCol w:w="2971"/>
        <w:gridCol w:w="2987"/>
      </w:tblGrid>
      <w:tr w:rsidR="00BB720A" w:rsidRPr="007258FE" w14:paraId="72DC6DDA"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17D66C4" w14:textId="4BA35EB2" w:rsidR="00BB720A" w:rsidRPr="007258FE" w:rsidRDefault="00BB720A"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lastRenderedPageBreak/>
              <w:t xml:space="preserve">FICHA TECNICA DE SERVICIO </w:t>
            </w:r>
            <w:r w:rsidR="00CF69BA">
              <w:rPr>
                <w:rFonts w:ascii="Arial Nova Cond Light" w:hAnsi="Arial Nova Cond Light"/>
                <w:bCs/>
                <w:color w:val="FFFFFF" w:themeColor="background1"/>
                <w:szCs w:val="20"/>
              </w:rPr>
              <w:t>1</w:t>
            </w:r>
            <w:r w:rsidR="000C6180">
              <w:rPr>
                <w:rFonts w:ascii="Arial Nova Cond Light" w:hAnsi="Arial Nova Cond Light"/>
                <w:bCs/>
                <w:color w:val="FFFFFF" w:themeColor="background1"/>
                <w:szCs w:val="20"/>
              </w:rPr>
              <w:t>7</w:t>
            </w:r>
          </w:p>
        </w:tc>
      </w:tr>
      <w:tr w:rsidR="00BB720A" w:rsidRPr="007258FE" w14:paraId="58BFC99C"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D6F3FC1" w14:textId="77777777" w:rsidR="00BB720A" w:rsidRPr="007258FE" w:rsidRDefault="00BB720A"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ED96D1" w14:textId="77777777" w:rsidR="00BB720A" w:rsidRPr="008A713A" w:rsidRDefault="00BB720A"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8A713A">
              <w:rPr>
                <w:rFonts w:ascii="Arial Nova Cond Light" w:hAnsi="Arial Nova Cond Light"/>
                <w:sz w:val="20"/>
                <w:szCs w:val="20"/>
              </w:rPr>
              <w:t>OP1 Incrementar la calidad de los productos y servicios que las entidades del sector público y las empresas ofrecen al ciudadano</w:t>
            </w:r>
          </w:p>
        </w:tc>
      </w:tr>
      <w:tr w:rsidR="00BB720A" w:rsidRPr="007258FE" w14:paraId="64C9D29A"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0A63EE9" w14:textId="77777777" w:rsidR="00BB720A" w:rsidRPr="007258FE" w:rsidRDefault="00BB720A"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4C8574D" w14:textId="77777777" w:rsidR="00BB720A" w:rsidRPr="008A713A" w:rsidRDefault="00BB720A"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8A713A">
              <w:rPr>
                <w:rFonts w:ascii="Arial Nova Cond Light" w:hAnsi="Arial Nova Cond Light"/>
                <w:sz w:val="20"/>
                <w:szCs w:val="20"/>
              </w:rPr>
              <w:t>L.1.2. Incrementar el uso de estándares de calidad en los bienes y servicios que brindan las empresas.</w:t>
            </w:r>
          </w:p>
        </w:tc>
      </w:tr>
      <w:tr w:rsidR="00BB720A" w:rsidRPr="007258FE" w14:paraId="48C0DE08"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DA14F8A" w14:textId="77777777" w:rsidR="00BB720A" w:rsidRPr="007258FE" w:rsidRDefault="00BB720A"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07522B3" w14:textId="133A8314" w:rsidR="00BB720A" w:rsidRPr="008A713A" w:rsidRDefault="00CF69BA" w:rsidP="009156E9">
            <w:pPr>
              <w:spacing w:after="0"/>
              <w:rPr>
                <w:rFonts w:ascii="Arial Nova Cond Light" w:hAnsi="Arial Nova Cond Light"/>
                <w:sz w:val="20"/>
                <w:szCs w:val="20"/>
              </w:rPr>
            </w:pPr>
            <w:r>
              <w:rPr>
                <w:rFonts w:ascii="Arial Nova Cond Light" w:hAnsi="Arial Nova Cond Light"/>
                <w:sz w:val="20"/>
                <w:szCs w:val="20"/>
              </w:rPr>
              <w:t>1</w:t>
            </w:r>
            <w:r w:rsidR="000C6180">
              <w:rPr>
                <w:rFonts w:ascii="Arial Nova Cond Light" w:hAnsi="Arial Nova Cond Light"/>
                <w:sz w:val="20"/>
                <w:szCs w:val="20"/>
              </w:rPr>
              <w:t>7</w:t>
            </w:r>
            <w:r w:rsidR="008A713A" w:rsidRPr="008A713A">
              <w:rPr>
                <w:rFonts w:ascii="Arial Nova Cond Light" w:hAnsi="Arial Nova Cond Light"/>
                <w:sz w:val="20"/>
                <w:szCs w:val="20"/>
              </w:rPr>
              <w:t xml:space="preserve">. </w:t>
            </w:r>
            <w:r w:rsidR="004F7453">
              <w:rPr>
                <w:rFonts w:ascii="Arial Nova Cond Light" w:hAnsi="Arial Nova Cond Light"/>
                <w:sz w:val="20"/>
                <w:szCs w:val="20"/>
              </w:rPr>
              <w:t xml:space="preserve">SERVICIO DE </w:t>
            </w:r>
            <w:r w:rsidR="00BB720A" w:rsidRPr="008A713A">
              <w:rPr>
                <w:rFonts w:ascii="Arial Nova Cond Light" w:hAnsi="Arial Nova Cond Light"/>
                <w:sz w:val="20"/>
                <w:szCs w:val="20"/>
              </w:rPr>
              <w:t>ASISTENCIA TÉCNICA PARA LA CREACIÓN O EL MEJORAMIENTO DEL SERVICIO DE ACCESIBILIDAD A LA ADQUISICIÓN DE PRODUCTOS DE PRIMERA NECESIDAD.</w:t>
            </w:r>
          </w:p>
        </w:tc>
      </w:tr>
      <w:tr w:rsidR="008A713A" w:rsidRPr="007258FE" w14:paraId="6A0AE491"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9F104F6" w14:textId="3B06CBBB" w:rsidR="008A713A" w:rsidRPr="007258FE" w:rsidRDefault="008A713A" w:rsidP="008A713A">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E583C38" w14:textId="0EC28FDD" w:rsidR="008A713A" w:rsidRPr="008A713A" w:rsidRDefault="008A713A" w:rsidP="008A713A">
            <w:pPr>
              <w:spacing w:after="0"/>
              <w:rPr>
                <w:rFonts w:ascii="Arial Nova Cond Light" w:hAnsi="Arial Nova Cond Light"/>
                <w:sz w:val="20"/>
                <w:szCs w:val="20"/>
              </w:rPr>
            </w:pPr>
            <w:r w:rsidRPr="008A713A">
              <w:rPr>
                <w:rFonts w:ascii="Arial Nova Cond Light" w:hAnsi="Arial Nova Cond Light"/>
                <w:sz w:val="20"/>
                <w:szCs w:val="20"/>
              </w:rPr>
              <w:t>Mejorado</w:t>
            </w:r>
          </w:p>
        </w:tc>
      </w:tr>
      <w:tr w:rsidR="008A713A" w:rsidRPr="007258FE" w14:paraId="3F55FDB0"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1785AE5" w14:textId="5915DD56" w:rsidR="008A713A" w:rsidRPr="007258FE" w:rsidRDefault="008A713A" w:rsidP="008A713A">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43C129" w14:textId="36D91418" w:rsidR="008A713A" w:rsidRPr="008A713A" w:rsidRDefault="008A713A" w:rsidP="008A713A">
            <w:pPr>
              <w:spacing w:after="0"/>
              <w:rPr>
                <w:rFonts w:ascii="Arial Nova Cond Light" w:hAnsi="Arial Nova Cond Light"/>
                <w:sz w:val="20"/>
                <w:szCs w:val="20"/>
              </w:rPr>
            </w:pPr>
            <w:r w:rsidRPr="008A713A">
              <w:rPr>
                <w:rFonts w:ascii="Arial Nova Cond Light" w:hAnsi="Arial Nova Cond Light"/>
                <w:sz w:val="20"/>
                <w:szCs w:val="20"/>
              </w:rPr>
              <w:t>Competencias exclusivas</w:t>
            </w:r>
          </w:p>
        </w:tc>
      </w:tr>
      <w:tr w:rsidR="00BB720A" w:rsidRPr="007258FE" w14:paraId="1AD30F6E"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A12AACE" w14:textId="77777777" w:rsidR="00BB720A" w:rsidRPr="007258FE" w:rsidRDefault="00BB720A"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2F68C5" w14:textId="77777777" w:rsidR="00BB720A" w:rsidRPr="008A713A" w:rsidRDefault="00BB720A" w:rsidP="009156E9">
            <w:pPr>
              <w:shd w:val="clear" w:color="auto" w:fill="FFFFFF"/>
              <w:spacing w:after="0" w:line="233" w:lineRule="atLeast"/>
              <w:rPr>
                <w:rFonts w:ascii="Arial Nova Cond Light" w:hAnsi="Arial Nova Cond Light"/>
                <w:sz w:val="20"/>
                <w:szCs w:val="20"/>
              </w:rPr>
            </w:pPr>
            <w:r w:rsidRPr="008A713A">
              <w:rPr>
                <w:rFonts w:ascii="Arial Nova Cond Light" w:hAnsi="Arial Nova Cond Light"/>
                <w:sz w:val="20"/>
                <w:szCs w:val="20"/>
              </w:rPr>
              <w:t>El servicio consiste en brindar asistencia técnica a los gobiernos locales para la creación y el mejoramiento de los servicios de accesibilidad a la adquisición de productos de primera necesidad a través de mercados de abastos.</w:t>
            </w:r>
          </w:p>
        </w:tc>
      </w:tr>
      <w:tr w:rsidR="00BB720A" w:rsidRPr="007258FE" w14:paraId="0E69FFC0"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E03BBD7" w14:textId="77777777" w:rsidR="00BB720A" w:rsidRPr="007258FE" w:rsidRDefault="00BB720A"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49E884" w14:textId="77777777" w:rsidR="00BB720A" w:rsidRPr="008A713A" w:rsidRDefault="00BB720A" w:rsidP="009156E9">
            <w:pPr>
              <w:shd w:val="clear" w:color="auto" w:fill="FFFFFF"/>
              <w:spacing w:after="0" w:line="233" w:lineRule="atLeast"/>
              <w:rPr>
                <w:rFonts w:ascii="Arial Nova Cond Light" w:hAnsi="Arial Nova Cond Light"/>
                <w:sz w:val="20"/>
                <w:szCs w:val="20"/>
              </w:rPr>
            </w:pPr>
            <w:r w:rsidRPr="008A713A">
              <w:rPr>
                <w:rFonts w:ascii="Arial Nova Cond Light" w:hAnsi="Arial Nova Cond Light"/>
                <w:sz w:val="20"/>
                <w:szCs w:val="20"/>
              </w:rPr>
              <w:t>Programa Nacional de Diversificación Productiva - PNDP PRODUCE</w:t>
            </w:r>
          </w:p>
        </w:tc>
      </w:tr>
      <w:tr w:rsidR="00BB720A" w:rsidRPr="007258FE" w14:paraId="598E2FF9"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3851C87" w14:textId="77777777" w:rsidR="00BB720A" w:rsidRPr="007258FE" w:rsidRDefault="00BB720A"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A42E39" w14:textId="77777777" w:rsidR="00BB720A" w:rsidRPr="008A713A" w:rsidRDefault="00BB720A" w:rsidP="009156E9">
            <w:pPr>
              <w:shd w:val="clear" w:color="auto" w:fill="FFFFFF"/>
              <w:spacing w:after="0"/>
              <w:rPr>
                <w:rFonts w:ascii="Arial Nova Cond Light" w:eastAsia="Times New Roman" w:hAnsi="Arial Nova Cond Light" w:cs="Arial"/>
                <w:sz w:val="20"/>
                <w:szCs w:val="20"/>
                <w:lang w:val="es-ES" w:eastAsia="es-PE"/>
              </w:rPr>
            </w:pPr>
            <w:r w:rsidRPr="008A713A">
              <w:rPr>
                <w:rFonts w:ascii="Arial Nova Cond Light" w:eastAsia="Times New Roman" w:hAnsi="Arial Nova Cond Light" w:cs="Arial"/>
                <w:sz w:val="20"/>
                <w:szCs w:val="20"/>
                <w:lang w:val="es-ES" w:eastAsia="es-PE"/>
              </w:rPr>
              <w:t>Gobiernos locales</w:t>
            </w:r>
          </w:p>
        </w:tc>
      </w:tr>
      <w:tr w:rsidR="00BB720A" w:rsidRPr="007258FE" w14:paraId="299D2438"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ED3599F" w14:textId="77777777" w:rsidR="00BB720A" w:rsidRPr="007258FE" w:rsidRDefault="00BB720A"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D21ED65" w14:textId="77777777" w:rsidR="00BB720A" w:rsidRPr="008A713A" w:rsidRDefault="00BB720A" w:rsidP="009156E9">
            <w:pPr>
              <w:shd w:val="clear" w:color="auto" w:fill="FFFFFF"/>
              <w:spacing w:after="0"/>
              <w:rPr>
                <w:rFonts w:ascii="Arial Nova Cond Light" w:eastAsia="Times New Roman" w:hAnsi="Arial Nova Cond Light" w:cs="Arial"/>
                <w:sz w:val="20"/>
                <w:szCs w:val="20"/>
                <w:lang w:val="es-ES" w:eastAsia="es-PE"/>
              </w:rPr>
            </w:pPr>
            <w:r w:rsidRPr="008A713A">
              <w:rPr>
                <w:rFonts w:ascii="Arial" w:eastAsia="Times New Roman" w:hAnsi="Arial" w:cs="Arial"/>
                <w:sz w:val="20"/>
                <w:szCs w:val="20"/>
                <w:lang w:val="es-ES" w:eastAsia="es-PE"/>
              </w:rPr>
              <w:t> </w:t>
            </w:r>
            <w:r w:rsidRPr="008A713A">
              <w:rPr>
                <w:rFonts w:ascii="Arial Nova Cond Light" w:eastAsia="Times New Roman" w:hAnsi="Arial Nova Cond Light" w:cs="Arial"/>
                <w:sz w:val="20"/>
                <w:szCs w:val="20"/>
                <w:lang w:val="es-ES" w:eastAsia="es-PE"/>
              </w:rPr>
              <w:t>A nivel Nacional</w:t>
            </w:r>
          </w:p>
        </w:tc>
      </w:tr>
      <w:tr w:rsidR="00BB720A" w:rsidRPr="007258FE" w14:paraId="15617F0E"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C833ABC" w14:textId="77777777" w:rsidR="00BB720A" w:rsidRPr="007258FE" w:rsidRDefault="00BB720A"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2170EF3A" w14:textId="77777777" w:rsidR="00BB720A" w:rsidRPr="008A713A" w:rsidRDefault="00BB720A" w:rsidP="009156E9">
            <w:pPr>
              <w:spacing w:after="0"/>
              <w:jc w:val="center"/>
              <w:rPr>
                <w:rFonts w:ascii="Arial Nova Cond Light" w:hAnsi="Arial Nova Cond Light"/>
                <w:sz w:val="20"/>
                <w:szCs w:val="20"/>
              </w:rPr>
            </w:pPr>
            <w:r w:rsidRPr="008A713A">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04964F01" w14:textId="77777777" w:rsidR="00BB720A" w:rsidRPr="008A713A" w:rsidRDefault="00BB720A" w:rsidP="009156E9">
            <w:pPr>
              <w:spacing w:after="0"/>
              <w:jc w:val="center"/>
              <w:rPr>
                <w:rFonts w:ascii="Arial Nova Cond Light" w:hAnsi="Arial Nova Cond Light"/>
                <w:sz w:val="20"/>
                <w:szCs w:val="20"/>
              </w:rPr>
            </w:pPr>
            <w:r w:rsidRPr="008A713A">
              <w:rPr>
                <w:rFonts w:ascii="Arial Nova Cond Light" w:hAnsi="Arial Nova Cond Light"/>
                <w:sz w:val="20"/>
                <w:szCs w:val="20"/>
              </w:rPr>
              <w:t>Estándar 2</w:t>
            </w:r>
          </w:p>
        </w:tc>
      </w:tr>
      <w:tr w:rsidR="00BB720A" w:rsidRPr="007258FE" w14:paraId="3F67FF55"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5853FD92" w14:textId="77777777" w:rsidR="00BB720A" w:rsidRPr="007258FE" w:rsidRDefault="00BB720A"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33C0CD" w14:textId="77777777" w:rsidR="00BB720A" w:rsidRPr="008A713A" w:rsidRDefault="00BB720A" w:rsidP="009156E9">
            <w:pPr>
              <w:shd w:val="clear" w:color="auto" w:fill="FFFFFF"/>
              <w:spacing w:after="0"/>
              <w:jc w:val="center"/>
              <w:rPr>
                <w:rFonts w:ascii="Arial Nova Cond Light" w:eastAsia="Times New Roman" w:hAnsi="Arial Nova Cond Light" w:cs="Arial"/>
                <w:sz w:val="20"/>
                <w:szCs w:val="20"/>
                <w:lang w:val="es-ES" w:eastAsia="es-PE"/>
              </w:rPr>
            </w:pPr>
            <w:r w:rsidRPr="008A713A">
              <w:rPr>
                <w:rFonts w:ascii="Arial Nova Cond Light" w:eastAsia="Times New Roman" w:hAnsi="Arial Nova Cond Light" w:cs="Arial"/>
                <w:sz w:val="20"/>
                <w:szCs w:val="20"/>
                <w:lang w:val="es-ES" w:eastAsia="es-PE"/>
              </w:rPr>
              <w:t>IDONEIDAD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1784E7E" w14:textId="77777777" w:rsidR="00BB720A" w:rsidRPr="008A713A" w:rsidRDefault="00BB720A" w:rsidP="009156E9">
            <w:pPr>
              <w:shd w:val="clear" w:color="auto" w:fill="FFFFFF"/>
              <w:spacing w:after="0"/>
              <w:jc w:val="center"/>
              <w:rPr>
                <w:rFonts w:ascii="Arial Nova Cond Light" w:eastAsia="Times New Roman" w:hAnsi="Arial Nova Cond Light" w:cs="Arial"/>
                <w:sz w:val="20"/>
                <w:szCs w:val="20"/>
                <w:lang w:val="es-ES" w:eastAsia="es-PE"/>
              </w:rPr>
            </w:pPr>
            <w:r w:rsidRPr="008A713A">
              <w:rPr>
                <w:rFonts w:ascii="Arial Nova Cond Light" w:eastAsia="Times New Roman" w:hAnsi="Arial Nova Cond Light" w:cs="Arial"/>
                <w:sz w:val="20"/>
                <w:szCs w:val="20"/>
                <w:lang w:val="es-ES" w:eastAsia="es-PE"/>
              </w:rPr>
              <w:t>FOCALIZACIÓN</w:t>
            </w:r>
          </w:p>
        </w:tc>
      </w:tr>
      <w:tr w:rsidR="00BB720A" w:rsidRPr="007258FE" w14:paraId="1CA2CA32"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3BB2544" w14:textId="77777777" w:rsidR="00BB720A" w:rsidRPr="007258FE" w:rsidRDefault="00BB720A"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D915CD3" w14:textId="77777777" w:rsidR="00BB720A" w:rsidRPr="008A713A" w:rsidRDefault="00BB720A" w:rsidP="009156E9">
            <w:pPr>
              <w:shd w:val="clear" w:color="auto" w:fill="FFFFFF"/>
              <w:spacing w:after="0"/>
              <w:rPr>
                <w:rFonts w:ascii="Arial Nova Cond Light" w:eastAsia="Times New Roman" w:hAnsi="Arial Nova Cond Light" w:cs="Arial"/>
                <w:sz w:val="20"/>
                <w:szCs w:val="20"/>
                <w:lang w:val="es-ES" w:eastAsia="es-PE"/>
              </w:rPr>
            </w:pPr>
            <w:r w:rsidRPr="008A713A">
              <w:rPr>
                <w:rFonts w:ascii="Arial Nova Cond Light" w:eastAsia="Times New Roman" w:hAnsi="Arial Nova Cond Light" w:cs="Arial"/>
                <w:sz w:val="20"/>
                <w:szCs w:val="20"/>
                <w:lang w:val="es-ES" w:eastAsia="es-PE"/>
              </w:rPr>
              <w:t>El servicio se brinda asegurando el cumplimiento de los estándares de calidad y niveles de servicio para esta tipología de inversión (Norma Técnica para el diseño de Mercado de Mercados de Abastos Minoristas, Reglamento Nacional de Edificaciones, disposiciones y procedimientos del Invierte.pe, entre otros).</w:t>
            </w:r>
          </w:p>
        </w:tc>
      </w:tr>
      <w:tr w:rsidR="00BB720A" w:rsidRPr="007258FE" w14:paraId="5E162AE3"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C3394D7" w14:textId="77777777" w:rsidR="00BB720A" w:rsidRPr="007258FE" w:rsidRDefault="00BB720A"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1E1CA2E" w14:textId="77777777" w:rsidR="00BB720A" w:rsidRPr="008A713A" w:rsidRDefault="00BB720A" w:rsidP="009156E9">
            <w:pPr>
              <w:shd w:val="clear" w:color="auto" w:fill="FFFFFF"/>
              <w:spacing w:after="0"/>
              <w:rPr>
                <w:rFonts w:ascii="Arial Nova Cond Light" w:eastAsia="Times New Roman" w:hAnsi="Arial Nova Cond Light" w:cs="Arial"/>
                <w:sz w:val="20"/>
                <w:szCs w:val="20"/>
                <w:lang w:val="es-ES" w:eastAsia="es-PE"/>
              </w:rPr>
            </w:pPr>
            <w:r w:rsidRPr="008A713A">
              <w:rPr>
                <w:rFonts w:ascii="Arial Nova Cond Light" w:eastAsia="Times New Roman" w:hAnsi="Arial Nova Cond Light" w:cs="Arial"/>
                <w:sz w:val="20"/>
                <w:szCs w:val="20"/>
                <w:lang w:val="es-ES" w:eastAsia="es-PE"/>
              </w:rPr>
              <w:t>El servicio se orienta a la selección de mercados de abastos locales a nivel nacional de acuerdo a criterios de priorización establecidos en el Programación Multianual de Inversión del Sector Producción.</w:t>
            </w:r>
          </w:p>
        </w:tc>
      </w:tr>
      <w:tr w:rsidR="00BB720A" w:rsidRPr="007258FE" w14:paraId="2D644256"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378410D" w14:textId="77777777" w:rsidR="00BB720A" w:rsidRPr="007258FE" w:rsidRDefault="00BB720A"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764497F" w14:textId="77777777" w:rsidR="00BB720A" w:rsidRPr="008A713A" w:rsidRDefault="00BB720A" w:rsidP="009156E9">
            <w:pPr>
              <w:shd w:val="clear" w:color="auto" w:fill="FFFFFF"/>
              <w:spacing w:after="0"/>
              <w:rPr>
                <w:rFonts w:ascii="Arial Nova Cond Light" w:eastAsia="Times New Roman" w:hAnsi="Arial Nova Cond Light" w:cs="Arial"/>
                <w:sz w:val="20"/>
                <w:szCs w:val="20"/>
                <w:lang w:val="es-ES" w:eastAsia="es-PE"/>
              </w:rPr>
            </w:pPr>
            <w:r w:rsidRPr="008A713A">
              <w:rPr>
                <w:rFonts w:ascii="Arial Nova Cond Light" w:eastAsia="Times New Roman" w:hAnsi="Arial Nova Cond Light" w:cs="Arial"/>
                <w:sz w:val="20"/>
                <w:szCs w:val="20"/>
                <w:lang w:val="es-ES" w:eastAsia="es-PE"/>
              </w:rPr>
              <w:t>Porcentaje de mercados de abastos asistidos que cumplen con los estándares de calidad y niveles de servicio establecidos por el sector Producción</w:t>
            </w:r>
          </w:p>
        </w:tc>
      </w:tr>
      <w:tr w:rsidR="00BB720A" w:rsidRPr="007258FE" w14:paraId="74DF5B54"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7A51B5BB" w14:textId="77777777" w:rsidR="00BB720A" w:rsidRPr="007258FE" w:rsidRDefault="00BB720A"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B5B4A1" w14:textId="77777777" w:rsidR="00BB720A" w:rsidRPr="008A713A" w:rsidRDefault="00BB720A" w:rsidP="009156E9">
            <w:pPr>
              <w:shd w:val="clear" w:color="auto" w:fill="FFFFFF"/>
              <w:spacing w:after="0"/>
              <w:rPr>
                <w:rFonts w:ascii="Arial Nova Cond Light" w:eastAsia="Times New Roman" w:hAnsi="Arial Nova Cond Light" w:cs="Arial"/>
                <w:sz w:val="20"/>
                <w:szCs w:val="20"/>
                <w:lang w:val="es-ES" w:eastAsia="es-PE"/>
              </w:rPr>
            </w:pPr>
            <w:r w:rsidRPr="008A713A">
              <w:rPr>
                <w:rFonts w:ascii="Arial Nova Cond Light" w:eastAsia="Times New Roman" w:hAnsi="Arial Nova Cond Light" w:cs="Arial"/>
                <w:sz w:val="20"/>
                <w:szCs w:val="20"/>
                <w:lang w:val="es-ES" w:eastAsia="es-PE"/>
              </w:rPr>
              <w:t>Porcentaje de mercados de abastos asistidos para promover la accesibilidad a productos de primera necesidad.</w:t>
            </w:r>
          </w:p>
        </w:tc>
      </w:tr>
    </w:tbl>
    <w:p w14:paraId="37BF935D" w14:textId="77777777" w:rsidR="00BB720A" w:rsidRDefault="00BB720A" w:rsidP="00BB720A">
      <w:pPr>
        <w:rPr>
          <w:rFonts w:ascii="Arial Narrow" w:hAnsi="Arial Narrow"/>
        </w:rPr>
      </w:pPr>
    </w:p>
    <w:p w14:paraId="4B85155A" w14:textId="77777777" w:rsidR="00BB720A" w:rsidRDefault="00BB720A" w:rsidP="00BB720A">
      <w:pPr>
        <w:rPr>
          <w:rFonts w:ascii="Arial Narrow" w:hAnsi="Arial Narrow"/>
        </w:rPr>
      </w:pPr>
    </w:p>
    <w:p w14:paraId="4B90EADF" w14:textId="77777777" w:rsidR="00BB720A" w:rsidRDefault="00BB720A" w:rsidP="00BB720A">
      <w:pPr>
        <w:rPr>
          <w:rFonts w:ascii="Arial Narrow" w:hAnsi="Arial Narrow"/>
        </w:rPr>
        <w:sectPr w:rsidR="00BB720A" w:rsidSect="00BB720A">
          <w:footerReference w:type="default" r:id="rId42"/>
          <w:pgSz w:w="11907" w:h="16840" w:code="9"/>
          <w:pgMar w:top="1418" w:right="1701" w:bottom="1418" w:left="1701" w:header="709" w:footer="709" w:gutter="0"/>
          <w:cols w:space="708"/>
          <w:docGrid w:linePitch="360"/>
        </w:sectPr>
      </w:pPr>
    </w:p>
    <w:p w14:paraId="412224EB" w14:textId="77777777" w:rsidR="00BB720A" w:rsidRDefault="00BB720A" w:rsidP="00BB720A">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5590" w:type="pct"/>
        <w:tblLook w:val="04A0" w:firstRow="1" w:lastRow="0" w:firstColumn="1" w:lastColumn="0" w:noHBand="0" w:noVBand="1"/>
      </w:tblPr>
      <w:tblGrid>
        <w:gridCol w:w="946"/>
        <w:gridCol w:w="1652"/>
        <w:gridCol w:w="707"/>
        <w:gridCol w:w="948"/>
        <w:gridCol w:w="948"/>
        <w:gridCol w:w="807"/>
        <w:gridCol w:w="841"/>
        <w:gridCol w:w="608"/>
        <w:gridCol w:w="608"/>
        <w:gridCol w:w="608"/>
        <w:gridCol w:w="824"/>
      </w:tblGrid>
      <w:tr w:rsidR="00BB720A" w:rsidRPr="007258FE" w14:paraId="52B8572F" w14:textId="77777777" w:rsidTr="00F9185D">
        <w:trPr>
          <w:trHeight w:val="274"/>
        </w:trPr>
        <w:tc>
          <w:tcPr>
            <w:tcW w:w="5000" w:type="pct"/>
            <w:gridSpan w:val="11"/>
            <w:shd w:val="clear" w:color="auto" w:fill="C45911" w:themeFill="accent2" w:themeFillShade="BF"/>
            <w:vAlign w:val="center"/>
          </w:tcPr>
          <w:p w14:paraId="55EF2702" w14:textId="5E4D5E03" w:rsidR="00BB720A" w:rsidRPr="007258FE" w:rsidRDefault="00BB720A"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0C6180">
              <w:rPr>
                <w:rFonts w:ascii="Arial Nova Cond Light" w:hAnsi="Arial Nova Cond Light"/>
                <w:bCs/>
                <w:color w:val="FFFFFF" w:themeColor="background1"/>
              </w:rPr>
              <w:t>17</w:t>
            </w:r>
            <w:r w:rsidR="008A713A">
              <w:rPr>
                <w:rFonts w:ascii="Arial Nova Cond Light" w:hAnsi="Arial Nova Cond Light"/>
                <w:bCs/>
                <w:color w:val="FFFFFF" w:themeColor="background1"/>
              </w:rPr>
              <w:t>.1</w:t>
            </w:r>
          </w:p>
        </w:tc>
      </w:tr>
      <w:tr w:rsidR="00BB720A" w:rsidRPr="007258FE" w14:paraId="715E9AA3" w14:textId="77777777" w:rsidTr="00F9185D">
        <w:trPr>
          <w:trHeight w:val="197"/>
        </w:trPr>
        <w:tc>
          <w:tcPr>
            <w:tcW w:w="1368" w:type="pct"/>
            <w:gridSpan w:val="2"/>
            <w:shd w:val="clear" w:color="auto" w:fill="C45911" w:themeFill="accent2" w:themeFillShade="BF"/>
            <w:vAlign w:val="center"/>
          </w:tcPr>
          <w:p w14:paraId="04F58FA7" w14:textId="77777777" w:rsidR="00BB720A" w:rsidRPr="007258FE" w:rsidRDefault="00BB720A"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632" w:type="pct"/>
            <w:gridSpan w:val="9"/>
            <w:vAlign w:val="center"/>
          </w:tcPr>
          <w:p w14:paraId="5B94AA85" w14:textId="77777777" w:rsidR="00BB720A" w:rsidRPr="008A713A" w:rsidRDefault="00BB720A" w:rsidP="009156E9">
            <w:pPr>
              <w:rPr>
                <w:rFonts w:ascii="Arial Nova Cond Light" w:hAnsi="Arial Nova Cond Light" w:cstheme="minorHAnsi"/>
                <w:bCs/>
                <w:sz w:val="20"/>
                <w:szCs w:val="20"/>
              </w:rPr>
            </w:pPr>
            <w:r w:rsidRPr="008A713A">
              <w:rPr>
                <w:rFonts w:ascii="Arial Nova Cond Light" w:hAnsi="Arial Nova Cond Light"/>
                <w:sz w:val="20"/>
                <w:szCs w:val="20"/>
              </w:rPr>
              <w:t>OP1 Incrementar la calidad de los productos y servicios que las entidades del sector público y las empresas ofrecen al ciudadano</w:t>
            </w:r>
          </w:p>
        </w:tc>
      </w:tr>
      <w:tr w:rsidR="00BB720A" w:rsidRPr="007258FE" w14:paraId="7D87DABA" w14:textId="77777777" w:rsidTr="00F9185D">
        <w:trPr>
          <w:trHeight w:val="502"/>
        </w:trPr>
        <w:tc>
          <w:tcPr>
            <w:tcW w:w="1368" w:type="pct"/>
            <w:gridSpan w:val="2"/>
            <w:shd w:val="clear" w:color="auto" w:fill="C45911" w:themeFill="accent2" w:themeFillShade="BF"/>
            <w:vAlign w:val="center"/>
          </w:tcPr>
          <w:p w14:paraId="555F55C0" w14:textId="77777777" w:rsidR="00BB720A" w:rsidRPr="007258FE" w:rsidRDefault="00BB720A"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632" w:type="pct"/>
            <w:gridSpan w:val="9"/>
            <w:tcBorders>
              <w:bottom w:val="single" w:sz="4" w:space="0" w:color="auto"/>
            </w:tcBorders>
          </w:tcPr>
          <w:p w14:paraId="45698E60" w14:textId="77777777" w:rsidR="00BB720A" w:rsidRPr="008A713A" w:rsidRDefault="00BB720A" w:rsidP="009156E9">
            <w:pPr>
              <w:rPr>
                <w:rFonts w:ascii="Arial Nova Cond Light" w:hAnsi="Arial Nova Cond Light" w:cstheme="minorHAnsi"/>
                <w:bCs/>
                <w:sz w:val="20"/>
                <w:szCs w:val="20"/>
              </w:rPr>
            </w:pPr>
            <w:r w:rsidRPr="008A713A">
              <w:rPr>
                <w:rFonts w:ascii="Arial Nova Cond Light" w:hAnsi="Arial Nova Cond Light"/>
                <w:sz w:val="20"/>
                <w:szCs w:val="20"/>
              </w:rPr>
              <w:t>L.1.2. Incrementar el uso de estándares de calidad en los bienes y servicios que brindan las empresas.</w:t>
            </w:r>
          </w:p>
        </w:tc>
      </w:tr>
      <w:tr w:rsidR="008A713A" w:rsidRPr="007258FE" w14:paraId="0830B6BF" w14:textId="77777777" w:rsidTr="00F9185D">
        <w:trPr>
          <w:trHeight w:val="392"/>
        </w:trPr>
        <w:tc>
          <w:tcPr>
            <w:tcW w:w="1368" w:type="pct"/>
            <w:gridSpan w:val="2"/>
            <w:shd w:val="clear" w:color="auto" w:fill="C45911" w:themeFill="accent2" w:themeFillShade="BF"/>
            <w:vAlign w:val="center"/>
          </w:tcPr>
          <w:p w14:paraId="5FDF1A50" w14:textId="77777777" w:rsidR="008A713A" w:rsidRPr="007258FE" w:rsidRDefault="008A713A" w:rsidP="008A713A">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632" w:type="pct"/>
            <w:gridSpan w:val="9"/>
            <w:tcBorders>
              <w:bottom w:val="single" w:sz="4" w:space="0" w:color="auto"/>
            </w:tcBorders>
            <w:shd w:val="clear" w:color="auto" w:fill="auto"/>
            <w:vAlign w:val="center"/>
          </w:tcPr>
          <w:p w14:paraId="0D015BF0" w14:textId="56F04EA4" w:rsidR="008A713A" w:rsidRPr="008A713A" w:rsidRDefault="000C6180" w:rsidP="008A713A">
            <w:pPr>
              <w:rPr>
                <w:rFonts w:ascii="Arial Nova Cond Light" w:hAnsi="Arial Nova Cond Light"/>
                <w:sz w:val="20"/>
                <w:szCs w:val="20"/>
              </w:rPr>
            </w:pPr>
            <w:r>
              <w:rPr>
                <w:rFonts w:ascii="Arial Nova Cond Light" w:hAnsi="Arial Nova Cond Light"/>
                <w:sz w:val="20"/>
                <w:szCs w:val="20"/>
              </w:rPr>
              <w:t>17</w:t>
            </w:r>
            <w:r w:rsidR="008A713A" w:rsidRPr="008A713A">
              <w:rPr>
                <w:rFonts w:ascii="Arial Nova Cond Light" w:hAnsi="Arial Nova Cond Light"/>
                <w:sz w:val="20"/>
                <w:szCs w:val="20"/>
              </w:rPr>
              <w:t xml:space="preserve">. </w:t>
            </w:r>
            <w:r>
              <w:rPr>
                <w:rFonts w:ascii="Arial Nova Cond Light" w:hAnsi="Arial Nova Cond Light"/>
                <w:sz w:val="20"/>
                <w:szCs w:val="20"/>
              </w:rPr>
              <w:t xml:space="preserve">SERVICIO DE </w:t>
            </w:r>
            <w:r w:rsidR="008A713A" w:rsidRPr="008A713A">
              <w:rPr>
                <w:rFonts w:ascii="Arial Nova Cond Light" w:hAnsi="Arial Nova Cond Light"/>
                <w:sz w:val="20"/>
                <w:szCs w:val="20"/>
              </w:rPr>
              <w:t>ASISTENCIA TÉCNICA PARA LA CREACIÓN O EL MEJORAMIENTO DEL SERVICIO DE ACCESIBILIDAD A LA ADQUISICIÓN DE PRODUCTOS DE PRIMERA NECESIDAD.</w:t>
            </w:r>
          </w:p>
        </w:tc>
      </w:tr>
      <w:tr w:rsidR="00BB720A" w:rsidRPr="007258FE" w14:paraId="0EAB7404" w14:textId="77777777" w:rsidTr="00F9185D">
        <w:trPr>
          <w:trHeight w:val="289"/>
        </w:trPr>
        <w:tc>
          <w:tcPr>
            <w:tcW w:w="1368" w:type="pct"/>
            <w:gridSpan w:val="2"/>
            <w:shd w:val="clear" w:color="auto" w:fill="C45911" w:themeFill="accent2" w:themeFillShade="BF"/>
            <w:vAlign w:val="center"/>
          </w:tcPr>
          <w:p w14:paraId="4FDF6579" w14:textId="77777777" w:rsidR="00BB720A" w:rsidRPr="007258FE" w:rsidRDefault="00BB720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632" w:type="pct"/>
            <w:gridSpan w:val="9"/>
            <w:tcBorders>
              <w:bottom w:val="single" w:sz="4" w:space="0" w:color="auto"/>
            </w:tcBorders>
            <w:shd w:val="clear" w:color="auto" w:fill="auto"/>
            <w:vAlign w:val="center"/>
          </w:tcPr>
          <w:p w14:paraId="4844B39D" w14:textId="77777777" w:rsidR="00BB720A" w:rsidRPr="008A713A" w:rsidRDefault="00BB720A" w:rsidP="009156E9">
            <w:pPr>
              <w:rPr>
                <w:rFonts w:ascii="Arial Nova Cond Light" w:hAnsi="Arial Nova Cond Light" w:cstheme="minorHAnsi"/>
                <w:bCs/>
                <w:sz w:val="20"/>
                <w:szCs w:val="20"/>
              </w:rPr>
            </w:pPr>
            <w:r w:rsidRPr="008A713A">
              <w:rPr>
                <w:rFonts w:ascii="Arial Nova Cond Light" w:eastAsia="Times New Roman" w:hAnsi="Arial Nova Cond Light" w:cs="Arial"/>
                <w:sz w:val="20"/>
                <w:szCs w:val="20"/>
                <w:lang w:val="es-ES" w:eastAsia="es-PE"/>
              </w:rPr>
              <w:t>Porcentaje de mercados de abastos asistidos que cumplen con los estándares de calidad y niveles de servicio establecidos por el sector Producción</w:t>
            </w:r>
          </w:p>
        </w:tc>
      </w:tr>
      <w:tr w:rsidR="00BB720A" w:rsidRPr="007258FE" w14:paraId="3C9803D3" w14:textId="77777777" w:rsidTr="00F9185D">
        <w:trPr>
          <w:trHeight w:val="77"/>
        </w:trPr>
        <w:tc>
          <w:tcPr>
            <w:tcW w:w="1368" w:type="pct"/>
            <w:gridSpan w:val="2"/>
            <w:shd w:val="clear" w:color="auto" w:fill="C45911" w:themeFill="accent2" w:themeFillShade="BF"/>
            <w:vAlign w:val="center"/>
          </w:tcPr>
          <w:p w14:paraId="628E7918" w14:textId="77777777" w:rsidR="00BB720A" w:rsidRPr="007258FE" w:rsidRDefault="00BB720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632" w:type="pct"/>
            <w:gridSpan w:val="9"/>
            <w:shd w:val="clear" w:color="auto" w:fill="auto"/>
            <w:vAlign w:val="center"/>
          </w:tcPr>
          <w:p w14:paraId="0EC87E0A" w14:textId="77777777" w:rsidR="00BB720A" w:rsidRPr="008A713A" w:rsidRDefault="00BB720A" w:rsidP="009156E9">
            <w:pPr>
              <w:jc w:val="both"/>
              <w:rPr>
                <w:rFonts w:ascii="Arial Nova Cond Light" w:eastAsia="Times New Roman" w:hAnsi="Arial Nova Cond Light" w:cs="Arial"/>
                <w:sz w:val="20"/>
                <w:szCs w:val="20"/>
                <w:lang w:val="es-ES" w:eastAsia="es-PE"/>
              </w:rPr>
            </w:pPr>
            <w:r w:rsidRPr="008A713A">
              <w:rPr>
                <w:rFonts w:ascii="Arial Nova Cond Light" w:eastAsia="Times New Roman" w:hAnsi="Arial Nova Cond Light" w:cs="Arial"/>
                <w:sz w:val="20"/>
                <w:szCs w:val="20"/>
                <w:lang w:val="es-ES" w:eastAsia="es-PE"/>
              </w:rPr>
              <w:t>Permite medir de manera directa el número de asistencias técnicas realizadas por el Programa Nacional de Diversificación Productiva (PNDP) orientadas a promover el cumplimiento de los estándares de calidad y niveles de servicio establecidos por el Sector Producción para los mercados de abastos (Norma técnica para el diseño de mercados de abastos minoristas, reglamento nacional de edificaciones, disposiciones y procedimientos del Invierte.pe, entre otros).</w:t>
            </w:r>
          </w:p>
        </w:tc>
      </w:tr>
      <w:tr w:rsidR="00BB720A" w:rsidRPr="007258FE" w14:paraId="3977C625" w14:textId="77777777" w:rsidTr="00F9185D">
        <w:trPr>
          <w:trHeight w:val="358"/>
        </w:trPr>
        <w:tc>
          <w:tcPr>
            <w:tcW w:w="1368" w:type="pct"/>
            <w:gridSpan w:val="2"/>
            <w:shd w:val="clear" w:color="auto" w:fill="C45911" w:themeFill="accent2" w:themeFillShade="BF"/>
            <w:vAlign w:val="center"/>
          </w:tcPr>
          <w:p w14:paraId="2ED7865A" w14:textId="77777777" w:rsidR="00BB720A" w:rsidRPr="007258FE" w:rsidRDefault="00BB720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632" w:type="pct"/>
            <w:gridSpan w:val="9"/>
            <w:shd w:val="clear" w:color="auto" w:fill="auto"/>
            <w:vAlign w:val="center"/>
          </w:tcPr>
          <w:p w14:paraId="1D49F63A" w14:textId="77777777" w:rsidR="00BB720A" w:rsidRPr="008A713A" w:rsidRDefault="00BB720A" w:rsidP="009156E9">
            <w:pPr>
              <w:jc w:val="both"/>
              <w:rPr>
                <w:rFonts w:ascii="Arial Nova Cond Light" w:eastAsia="Times New Roman" w:hAnsi="Arial Nova Cond Light" w:cs="Arial"/>
                <w:sz w:val="20"/>
                <w:szCs w:val="20"/>
                <w:lang w:val="es-ES" w:eastAsia="es-PE"/>
              </w:rPr>
            </w:pPr>
            <w:r w:rsidRPr="008A713A">
              <w:rPr>
                <w:rFonts w:ascii="Arial Nova Cond Light" w:eastAsia="Times New Roman" w:hAnsi="Arial Nova Cond Light" w:cs="Arial"/>
                <w:sz w:val="20"/>
                <w:szCs w:val="20"/>
                <w:lang w:val="es-ES" w:eastAsia="es-PE"/>
              </w:rPr>
              <w:t>Programa Nacional de Diversificación Productiva – PRODUCE</w:t>
            </w:r>
          </w:p>
        </w:tc>
      </w:tr>
      <w:tr w:rsidR="00BB720A" w:rsidRPr="007258FE" w14:paraId="5E6E6C1F" w14:textId="77777777" w:rsidTr="00F9185D">
        <w:trPr>
          <w:trHeight w:val="364"/>
        </w:trPr>
        <w:tc>
          <w:tcPr>
            <w:tcW w:w="1368" w:type="pct"/>
            <w:gridSpan w:val="2"/>
            <w:shd w:val="clear" w:color="auto" w:fill="C45911" w:themeFill="accent2" w:themeFillShade="BF"/>
            <w:vAlign w:val="center"/>
          </w:tcPr>
          <w:p w14:paraId="42F94053" w14:textId="77777777" w:rsidR="00BB720A" w:rsidRPr="007258FE" w:rsidRDefault="00BB720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632" w:type="pct"/>
            <w:gridSpan w:val="9"/>
            <w:shd w:val="clear" w:color="auto" w:fill="auto"/>
            <w:vAlign w:val="center"/>
          </w:tcPr>
          <w:p w14:paraId="6F25838C" w14:textId="77777777" w:rsidR="00BB720A" w:rsidRPr="008A713A" w:rsidRDefault="00BB720A" w:rsidP="009156E9">
            <w:pPr>
              <w:pStyle w:val="Prrafodelista"/>
              <w:numPr>
                <w:ilvl w:val="0"/>
                <w:numId w:val="14"/>
              </w:numPr>
              <w:ind w:left="339" w:hanging="284"/>
              <w:jc w:val="both"/>
              <w:rPr>
                <w:rFonts w:ascii="Arial Nova Cond Light" w:eastAsia="Times New Roman" w:hAnsi="Arial Nova Cond Light" w:cs="Arial"/>
                <w:sz w:val="20"/>
                <w:szCs w:val="20"/>
                <w:lang w:val="es-ES" w:eastAsia="es-PE"/>
              </w:rPr>
            </w:pPr>
            <w:r w:rsidRPr="008A713A">
              <w:rPr>
                <w:rFonts w:ascii="Arial Nova Cond Light" w:eastAsia="Times New Roman" w:hAnsi="Arial Nova Cond Light" w:cs="Arial"/>
                <w:sz w:val="20"/>
                <w:szCs w:val="20"/>
                <w:lang w:val="es-ES" w:eastAsia="es-PE"/>
              </w:rPr>
              <w:t>Los gobiernos locales carecen de la capacidad técnica y los recursos financieros para el desarrollo de los mercados de abastos públicos en el marco de inversión pública.</w:t>
            </w:r>
          </w:p>
          <w:p w14:paraId="0D347212" w14:textId="77777777" w:rsidR="00BB720A" w:rsidRPr="008A713A" w:rsidRDefault="00BB720A" w:rsidP="009156E9">
            <w:pPr>
              <w:pStyle w:val="Prrafodelista"/>
              <w:numPr>
                <w:ilvl w:val="0"/>
                <w:numId w:val="14"/>
              </w:numPr>
              <w:ind w:left="339" w:hanging="284"/>
              <w:jc w:val="both"/>
              <w:rPr>
                <w:rFonts w:ascii="Arial Nova Cond Light" w:eastAsia="Times New Roman" w:hAnsi="Arial Nova Cond Light" w:cs="Arial"/>
                <w:sz w:val="20"/>
                <w:szCs w:val="20"/>
                <w:lang w:val="es-ES" w:eastAsia="es-PE"/>
              </w:rPr>
            </w:pPr>
            <w:r w:rsidRPr="008A713A">
              <w:rPr>
                <w:rFonts w:ascii="Arial Nova Cond Light" w:eastAsia="Times New Roman" w:hAnsi="Arial Nova Cond Light" w:cs="Arial"/>
                <w:sz w:val="20"/>
                <w:szCs w:val="20"/>
                <w:lang w:val="es-ES" w:eastAsia="es-PE"/>
              </w:rPr>
              <w:t>No se cuenta con un diagnóstico actualizado de las condiciones físicas y de gestión de los servicios de accesibilidad a productos de primera necesidad a través de mercado de abastos a nivel nacional.</w:t>
            </w:r>
          </w:p>
          <w:p w14:paraId="3008D8B5" w14:textId="77777777" w:rsidR="00BB720A" w:rsidRPr="008A713A" w:rsidRDefault="00BB720A" w:rsidP="009156E9">
            <w:pPr>
              <w:pStyle w:val="Prrafodelista"/>
              <w:numPr>
                <w:ilvl w:val="0"/>
                <w:numId w:val="14"/>
              </w:numPr>
              <w:ind w:left="339" w:hanging="284"/>
              <w:jc w:val="both"/>
              <w:rPr>
                <w:rFonts w:ascii="Arial Nova Cond Light" w:eastAsia="Times New Roman" w:hAnsi="Arial Nova Cond Light" w:cs="Arial"/>
                <w:sz w:val="20"/>
                <w:szCs w:val="20"/>
                <w:lang w:val="es-ES" w:eastAsia="es-PE"/>
              </w:rPr>
            </w:pPr>
            <w:r w:rsidRPr="008A713A">
              <w:rPr>
                <w:rFonts w:ascii="Arial Nova Cond Light" w:eastAsia="Times New Roman" w:hAnsi="Arial Nova Cond Light" w:cs="Arial"/>
                <w:sz w:val="20"/>
                <w:szCs w:val="20"/>
                <w:lang w:val="es-ES" w:eastAsia="es-PE"/>
              </w:rPr>
              <w:t>No se tiene información actualizada de la situación actual de los mercados de abastos a nivel nacional.</w:t>
            </w:r>
          </w:p>
        </w:tc>
      </w:tr>
      <w:tr w:rsidR="00BB720A" w:rsidRPr="007258FE" w14:paraId="0F58BD31" w14:textId="77777777" w:rsidTr="00F9185D">
        <w:tblPrEx>
          <w:tblCellMar>
            <w:left w:w="70" w:type="dxa"/>
            <w:right w:w="70" w:type="dxa"/>
          </w:tblCellMar>
        </w:tblPrEx>
        <w:trPr>
          <w:trHeight w:val="1374"/>
        </w:trPr>
        <w:tc>
          <w:tcPr>
            <w:tcW w:w="1368" w:type="pct"/>
            <w:gridSpan w:val="2"/>
            <w:shd w:val="clear" w:color="auto" w:fill="C45911" w:themeFill="accent2" w:themeFillShade="BF"/>
            <w:vAlign w:val="center"/>
          </w:tcPr>
          <w:p w14:paraId="4D36CF55" w14:textId="77777777" w:rsidR="00BB720A" w:rsidRPr="007258FE" w:rsidRDefault="00BB720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632" w:type="pct"/>
            <w:gridSpan w:val="9"/>
            <w:shd w:val="clear" w:color="auto" w:fill="auto"/>
            <w:vAlign w:val="center"/>
          </w:tcPr>
          <w:p w14:paraId="4ABCC333" w14:textId="77777777" w:rsidR="00BB720A" w:rsidRPr="008A713A" w:rsidRDefault="00BB720A" w:rsidP="009156E9">
            <w:pPr>
              <w:rPr>
                <w:rFonts w:ascii="Arial Nova Cond Light" w:hAnsi="Arial Nova Cond Light" w:cstheme="minorHAnsi"/>
                <w:bCs/>
                <w:sz w:val="20"/>
                <w:szCs w:val="20"/>
                <w:u w:val="single"/>
              </w:rPr>
            </w:pPr>
            <w:r w:rsidRPr="008A713A">
              <w:rPr>
                <w:noProof/>
                <w:color w:val="000000" w:themeColor="text1"/>
                <w:sz w:val="20"/>
                <w:szCs w:val="20"/>
                <w:lang w:eastAsia="es-PE"/>
              </w:rPr>
              <mc:AlternateContent>
                <mc:Choice Requires="wps">
                  <w:drawing>
                    <wp:anchor distT="0" distB="0" distL="114300" distR="114300" simplePos="0" relativeHeight="251810816" behindDoc="0" locked="0" layoutInCell="1" allowOverlap="1" wp14:anchorId="3A9905F5" wp14:editId="1B86637E">
                      <wp:simplePos x="0" y="0"/>
                      <wp:positionH relativeFrom="column">
                        <wp:posOffset>851535</wp:posOffset>
                      </wp:positionH>
                      <wp:positionV relativeFrom="paragraph">
                        <wp:posOffset>89535</wp:posOffset>
                      </wp:positionV>
                      <wp:extent cx="1619250" cy="304800"/>
                      <wp:effectExtent l="0" t="0" r="0" b="0"/>
                      <wp:wrapNone/>
                      <wp:docPr id="24" name="CuadroTexto 23">
                        <a:extLst xmlns:a="http://schemas.openxmlformats.org/drawingml/2006/main">
                          <a:ext uri="{FF2B5EF4-FFF2-40B4-BE49-F238E27FC236}">
                            <a16:creationId xmlns:a16="http://schemas.microsoft.com/office/drawing/2014/main" id="{DA8A9A6F-D924-4CDE-AAC4-ADF1EBDDE0E4}"/>
                          </a:ext>
                        </a:extLst>
                      </wp:docPr>
                      <wp:cNvGraphicFramePr/>
                      <a:graphic xmlns:a="http://schemas.openxmlformats.org/drawingml/2006/main">
                        <a:graphicData uri="http://schemas.microsoft.com/office/word/2010/wordprocessingShape">
                          <wps:wsp>
                            <wps:cNvSpPr txBox="1"/>
                            <wps:spPr>
                              <a:xfrm>
                                <a:off x="0" y="0"/>
                                <a:ext cx="1619250" cy="3048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89F6901" w14:textId="77777777" w:rsidR="009436AC" w:rsidRDefault="009436AC" w:rsidP="00BB720A">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%MAACEC</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MAACEC</m:t>
                                              </m:r>
                                            </m:num>
                                            <m:den>
                                              <m:r>
                                                <w:rPr>
                                                  <w:rFonts w:ascii="Cambria Math" w:hAnsi="Cambria Math" w:cstheme="minorBidi"/>
                                                  <w:color w:val="000000" w:themeColor="text1"/>
                                                  <w:sz w:val="16"/>
                                                  <w:szCs w:val="16"/>
                                                </w:rPr>
                                                <m:t>MANCEC</m:t>
                                              </m:r>
                                            </m:den>
                                          </m:f>
                                        </m:e>
                                      </m:d>
                                      <m:r>
                                        <w:rPr>
                                          <w:rFonts w:ascii="Cambria Math" w:hAnsi="Cambria Math" w:cstheme="minorBidi"/>
                                          <w:color w:val="000000" w:themeColor="text1"/>
                                          <w:sz w:val="16"/>
                                          <w:szCs w:val="16"/>
                                        </w:rPr>
                                        <m:t>x100</m:t>
                                      </m:r>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3A9905F5" id="CuadroTexto 23" o:spid="_x0000_s1041" type="#_x0000_t202" style="position:absolute;margin-left:67.05pt;margin-top:7.05pt;width:127.5pt;height:2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" filled="f" stroked="f">
                      <v:textbox inset="0,0,0,0">
                        <w:txbxContent>
                          <w:p w14:paraId="189F6901" w14:textId="77777777" w:rsidR="009436AC" w:rsidRDefault="009436AC" w:rsidP="00BB720A">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%MAACEC</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MAACEC</m:t>
                                        </m:r>
                                      </m:num>
                                      <m:den>
                                        <m:r>
                                          <w:rPr>
                                            <w:rFonts w:ascii="Cambria Math" w:hAnsi="Cambria Math" w:cstheme="minorBidi"/>
                                            <w:color w:val="000000" w:themeColor="text1"/>
                                            <w:sz w:val="16"/>
                                            <w:szCs w:val="16"/>
                                          </w:rPr>
                                          <m:t>MANCEC</m:t>
                                        </m:r>
                                      </m:den>
                                    </m:f>
                                  </m:e>
                                </m:d>
                                <m:r>
                                  <w:rPr>
                                    <w:rFonts w:ascii="Cambria Math" w:hAnsi="Cambria Math" w:cstheme="minorBidi"/>
                                    <w:color w:val="000000" w:themeColor="text1"/>
                                    <w:sz w:val="16"/>
                                    <w:szCs w:val="16"/>
                                  </w:rPr>
                                  <m:t>x100</m:t>
                                </m:r>
                              </m:oMath>
                            </m:oMathPara>
                          </w:p>
                        </w:txbxContent>
                      </v:textbox>
                    </v:shape>
                  </w:pict>
                </mc:Fallback>
              </mc:AlternateContent>
            </w:r>
            <w:r w:rsidRPr="008A713A">
              <w:rPr>
                <w:rFonts w:ascii="Arial Nova Cond Light" w:hAnsi="Arial Nova Cond Light" w:cstheme="minorHAnsi"/>
                <w:bCs/>
                <w:sz w:val="20"/>
                <w:szCs w:val="20"/>
                <w:u w:val="single"/>
              </w:rPr>
              <w:t xml:space="preserve"> Fórmula</w:t>
            </w:r>
          </w:p>
          <w:p w14:paraId="469954C4" w14:textId="77777777" w:rsidR="00BB720A" w:rsidRPr="008A713A" w:rsidRDefault="00BB720A" w:rsidP="009156E9">
            <w:pPr>
              <w:rPr>
                <w:rFonts w:ascii="Arial Nova Cond Light" w:hAnsi="Arial Nova Cond Light" w:cstheme="minorHAnsi"/>
                <w:bCs/>
                <w:sz w:val="20"/>
                <w:szCs w:val="20"/>
                <w:u w:val="single"/>
              </w:rPr>
            </w:pPr>
          </w:p>
          <w:p w14:paraId="0355C9DC" w14:textId="77777777" w:rsidR="00BB720A" w:rsidRPr="008A713A" w:rsidRDefault="00BB720A" w:rsidP="009156E9">
            <w:pPr>
              <w:rPr>
                <w:rFonts w:ascii="Arial Nova Cond Light" w:eastAsiaTheme="minorEastAsia" w:hAnsi="Arial Nova Cond Light" w:cstheme="minorHAnsi"/>
                <w:bCs/>
                <w:sz w:val="20"/>
                <w:szCs w:val="20"/>
              </w:rPr>
            </w:pPr>
          </w:p>
          <w:p w14:paraId="0D2DAA8E" w14:textId="77777777" w:rsidR="00BB720A" w:rsidRPr="008A713A" w:rsidRDefault="00BB720A" w:rsidP="009156E9">
            <w:pPr>
              <w:spacing w:line="276" w:lineRule="auto"/>
              <w:rPr>
                <w:rFonts w:ascii="Arial Nova Cond Light" w:hAnsi="Arial Nova Cond Light" w:cstheme="minorHAnsi"/>
                <w:bCs/>
                <w:sz w:val="20"/>
                <w:szCs w:val="20"/>
              </w:rPr>
            </w:pPr>
            <w:r w:rsidRPr="008A713A">
              <w:rPr>
                <w:rFonts w:ascii="Arial Nova Cond Light" w:hAnsi="Arial Nova Cond Light" w:cstheme="minorHAnsi"/>
                <w:bCs/>
                <w:sz w:val="20"/>
                <w:szCs w:val="20"/>
                <w:u w:val="single"/>
              </w:rPr>
              <w:t>Especificaciones técnicas</w:t>
            </w:r>
          </w:p>
          <w:p w14:paraId="2BF4D4D1" w14:textId="77777777" w:rsidR="00BB720A" w:rsidRPr="008A713A" w:rsidRDefault="00BB720A" w:rsidP="009156E9">
            <w:pPr>
              <w:rPr>
                <w:rFonts w:ascii="Arial Nova Cond Light" w:hAnsi="Arial Nova Cond Light" w:cstheme="minorHAnsi"/>
                <w:bCs/>
                <w:sz w:val="20"/>
                <w:szCs w:val="20"/>
              </w:rPr>
            </w:pPr>
            <w:r w:rsidRPr="008A713A">
              <w:rPr>
                <w:rFonts w:ascii="Arial Nova Cond Light" w:hAnsi="Arial Nova Cond Light" w:cstheme="minorHAnsi"/>
                <w:bCs/>
                <w:sz w:val="20"/>
                <w:szCs w:val="20"/>
              </w:rPr>
              <w:t>%MAACEC = Porcentaje de mercado de abastos asistidos que cumplen con los estándares de calidad y los niveles de servicio del Sector Producción.</w:t>
            </w:r>
          </w:p>
          <w:p w14:paraId="6A95177C" w14:textId="77777777" w:rsidR="00BB720A" w:rsidRPr="008A713A" w:rsidRDefault="00BB720A" w:rsidP="009156E9">
            <w:pPr>
              <w:rPr>
                <w:rFonts w:ascii="Arial Nova Cond Light" w:hAnsi="Arial Nova Cond Light" w:cstheme="minorHAnsi"/>
                <w:bCs/>
                <w:sz w:val="20"/>
                <w:szCs w:val="20"/>
              </w:rPr>
            </w:pPr>
            <w:r w:rsidRPr="008A713A">
              <w:rPr>
                <w:rFonts w:ascii="Arial Nova Cond Light" w:hAnsi="Arial Nova Cond Light" w:cstheme="minorHAnsi"/>
                <w:bCs/>
                <w:sz w:val="20"/>
                <w:szCs w:val="20"/>
              </w:rPr>
              <w:t>MAACEC = Número de mercados de abastos asistidos que cumplen con los estándares de calidad y los niveles de servicio del Sector Producción.</w:t>
            </w:r>
          </w:p>
          <w:p w14:paraId="74B2EDC6" w14:textId="77777777" w:rsidR="00BB720A" w:rsidRPr="008A713A" w:rsidRDefault="00BB720A" w:rsidP="009156E9">
            <w:pPr>
              <w:rPr>
                <w:rFonts w:ascii="Arial Nova Cond Light" w:hAnsi="Arial Nova Cond Light" w:cstheme="minorHAnsi"/>
                <w:bCs/>
                <w:color w:val="FF0000"/>
                <w:sz w:val="20"/>
                <w:szCs w:val="20"/>
              </w:rPr>
            </w:pPr>
            <w:proofErr w:type="gramStart"/>
            <w:r w:rsidRPr="008A713A">
              <w:rPr>
                <w:rFonts w:ascii="Arial Nova Cond Light" w:hAnsi="Arial Nova Cond Light" w:cstheme="minorHAnsi"/>
                <w:bCs/>
                <w:sz w:val="20"/>
                <w:szCs w:val="20"/>
              </w:rPr>
              <w:t>MANCEC  =</w:t>
            </w:r>
            <w:proofErr w:type="gramEnd"/>
            <w:r w:rsidRPr="008A713A">
              <w:rPr>
                <w:rFonts w:ascii="Arial Nova Cond Light" w:hAnsi="Arial Nova Cond Light" w:cstheme="minorHAnsi"/>
                <w:bCs/>
                <w:sz w:val="20"/>
                <w:szCs w:val="20"/>
              </w:rPr>
              <w:t xml:space="preserve"> Número de mercados de abastos priorizados que no cumplen con los estándares de calidad y los niveles de servicio del Sector Producción.</w:t>
            </w:r>
          </w:p>
        </w:tc>
      </w:tr>
      <w:tr w:rsidR="00F9185D" w:rsidRPr="007258FE" w14:paraId="6EB49C44" w14:textId="77777777" w:rsidTr="00F9185D">
        <w:trPr>
          <w:trHeight w:val="415"/>
        </w:trPr>
        <w:tc>
          <w:tcPr>
            <w:tcW w:w="1368" w:type="pct"/>
            <w:gridSpan w:val="2"/>
            <w:shd w:val="clear" w:color="auto" w:fill="C45911" w:themeFill="accent2" w:themeFillShade="BF"/>
            <w:vAlign w:val="center"/>
          </w:tcPr>
          <w:p w14:paraId="5A5EC8CE" w14:textId="77777777" w:rsidR="00F9185D" w:rsidRPr="007258FE" w:rsidRDefault="00F9185D"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632" w:type="pct"/>
            <w:gridSpan w:val="9"/>
            <w:tcBorders>
              <w:bottom w:val="single" w:sz="4" w:space="0" w:color="auto"/>
            </w:tcBorders>
            <w:shd w:val="clear" w:color="auto" w:fill="auto"/>
            <w:vAlign w:val="center"/>
          </w:tcPr>
          <w:p w14:paraId="0911108D" w14:textId="2F1EC588" w:rsidR="00F9185D" w:rsidRPr="008A713A" w:rsidRDefault="00C8138A" w:rsidP="009156E9">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690397" w:rsidRPr="007258FE" w14:paraId="25814522" w14:textId="77777777" w:rsidTr="00F9185D">
        <w:trPr>
          <w:trHeight w:val="415"/>
        </w:trPr>
        <w:tc>
          <w:tcPr>
            <w:tcW w:w="1368" w:type="pct"/>
            <w:gridSpan w:val="2"/>
            <w:shd w:val="clear" w:color="auto" w:fill="C45911" w:themeFill="accent2" w:themeFillShade="BF"/>
            <w:vAlign w:val="center"/>
          </w:tcPr>
          <w:p w14:paraId="28FB854C" w14:textId="4680E1F3" w:rsidR="00690397" w:rsidRPr="007258FE" w:rsidRDefault="00690397" w:rsidP="00690397">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632" w:type="pct"/>
            <w:gridSpan w:val="9"/>
            <w:tcBorders>
              <w:bottom w:val="single" w:sz="4" w:space="0" w:color="auto"/>
            </w:tcBorders>
            <w:shd w:val="clear" w:color="auto" w:fill="auto"/>
            <w:vAlign w:val="center"/>
          </w:tcPr>
          <w:p w14:paraId="5968EF82" w14:textId="77777777" w:rsidR="00690397" w:rsidRPr="008A713A" w:rsidRDefault="00690397" w:rsidP="00690397">
            <w:pPr>
              <w:pStyle w:val="Prrafodelista"/>
              <w:numPr>
                <w:ilvl w:val="0"/>
                <w:numId w:val="16"/>
              </w:numPr>
              <w:ind w:left="262" w:hanging="262"/>
              <w:jc w:val="both"/>
              <w:rPr>
                <w:rFonts w:ascii="Arial Nova Cond Light" w:hAnsi="Arial Nova Cond Light" w:cstheme="minorHAnsi"/>
                <w:bCs/>
                <w:sz w:val="20"/>
                <w:szCs w:val="20"/>
              </w:rPr>
            </w:pPr>
            <w:r w:rsidRPr="008A713A">
              <w:rPr>
                <w:rFonts w:ascii="Arial Nova Cond Light" w:hAnsi="Arial Nova Cond Light" w:cstheme="minorHAnsi"/>
                <w:bCs/>
                <w:sz w:val="20"/>
                <w:szCs w:val="20"/>
              </w:rPr>
              <w:t>Los gobiernos subnacionales (gobiernos regionales y locales) cooperan para el mejoramiento de los mercados de abastos públicos en el marco de inversión pública.</w:t>
            </w:r>
          </w:p>
          <w:p w14:paraId="29B92BF7" w14:textId="77777777" w:rsidR="00690397" w:rsidRPr="008A713A" w:rsidRDefault="00690397" w:rsidP="00690397">
            <w:pPr>
              <w:pStyle w:val="Prrafodelista"/>
              <w:numPr>
                <w:ilvl w:val="0"/>
                <w:numId w:val="16"/>
              </w:numPr>
              <w:ind w:left="262" w:hanging="262"/>
              <w:jc w:val="both"/>
              <w:rPr>
                <w:rFonts w:ascii="Arial Nova Cond Light" w:hAnsi="Arial Nova Cond Light" w:cstheme="minorHAnsi"/>
                <w:bCs/>
                <w:sz w:val="20"/>
                <w:szCs w:val="20"/>
              </w:rPr>
            </w:pPr>
            <w:r w:rsidRPr="008A713A">
              <w:rPr>
                <w:rFonts w:ascii="Arial Nova Cond Light" w:hAnsi="Arial Nova Cond Light" w:cstheme="minorHAnsi"/>
                <w:bCs/>
                <w:sz w:val="20"/>
                <w:szCs w:val="20"/>
              </w:rPr>
              <w:t>El Ministerio de la Producción mediante Resolución Ministerial N</w:t>
            </w:r>
            <w:proofErr w:type="gramStart"/>
            <w:r w:rsidRPr="008A713A">
              <w:rPr>
                <w:rFonts w:ascii="Arial Nova Cond Light" w:hAnsi="Arial Nova Cond Light" w:cstheme="minorHAnsi"/>
                <w:bCs/>
                <w:sz w:val="20"/>
                <w:szCs w:val="20"/>
              </w:rPr>
              <w:t>°  -</w:t>
            </w:r>
            <w:proofErr w:type="gramEnd"/>
            <w:r w:rsidRPr="008A713A">
              <w:rPr>
                <w:rFonts w:ascii="Arial Nova Cond Light" w:hAnsi="Arial Nova Cond Light" w:cstheme="minorHAnsi"/>
                <w:bCs/>
                <w:sz w:val="20"/>
                <w:szCs w:val="20"/>
              </w:rPr>
              <w:t>PRODUCE priorizó promover el desarrollo de 60 mercados de abastos públicos a nivel nacional (MAP=60).</w:t>
            </w:r>
          </w:p>
          <w:p w14:paraId="3FD85F1F" w14:textId="77777777" w:rsidR="00690397" w:rsidRPr="008A713A" w:rsidRDefault="00690397" w:rsidP="00690397">
            <w:pPr>
              <w:pStyle w:val="Prrafodelista"/>
              <w:numPr>
                <w:ilvl w:val="0"/>
                <w:numId w:val="16"/>
              </w:numPr>
              <w:ind w:left="262" w:hanging="262"/>
              <w:jc w:val="both"/>
              <w:rPr>
                <w:rFonts w:ascii="Arial Nova Cond Light" w:hAnsi="Arial Nova Cond Light" w:cstheme="minorHAnsi"/>
                <w:bCs/>
                <w:sz w:val="20"/>
                <w:szCs w:val="20"/>
              </w:rPr>
            </w:pPr>
            <w:r w:rsidRPr="008A713A">
              <w:rPr>
                <w:rFonts w:ascii="Arial Nova Cond Light" w:hAnsi="Arial Nova Cond Light" w:cstheme="minorHAnsi"/>
                <w:bCs/>
                <w:sz w:val="20"/>
                <w:szCs w:val="20"/>
              </w:rPr>
              <w:t>En el año 2020 se brindó asistencia técnica para el desarrollo de 8 mercados de abastos.</w:t>
            </w:r>
          </w:p>
          <w:p w14:paraId="6AC61189" w14:textId="77777777" w:rsidR="00690397" w:rsidRPr="008A713A" w:rsidRDefault="00690397" w:rsidP="00690397">
            <w:pPr>
              <w:pStyle w:val="Prrafodelista"/>
              <w:numPr>
                <w:ilvl w:val="0"/>
                <w:numId w:val="16"/>
              </w:numPr>
              <w:ind w:left="262" w:hanging="262"/>
              <w:jc w:val="both"/>
              <w:rPr>
                <w:rFonts w:ascii="Arial Nova Cond Light" w:hAnsi="Arial Nova Cond Light" w:cstheme="minorHAnsi"/>
                <w:bCs/>
                <w:sz w:val="20"/>
                <w:szCs w:val="20"/>
              </w:rPr>
            </w:pPr>
            <w:r w:rsidRPr="008A713A">
              <w:rPr>
                <w:rFonts w:ascii="Arial Nova Cond Light" w:hAnsi="Arial Nova Cond Light" w:cstheme="minorHAnsi"/>
                <w:bCs/>
                <w:sz w:val="20"/>
                <w:szCs w:val="20"/>
              </w:rPr>
              <w:t>En el año 2021 se brindó asistencia técnica para el desarrollo de 10 mercados de abastos.</w:t>
            </w:r>
          </w:p>
          <w:p w14:paraId="4B9B967A" w14:textId="77777777" w:rsidR="00690397" w:rsidRPr="008A713A" w:rsidRDefault="00690397" w:rsidP="00690397">
            <w:pPr>
              <w:pStyle w:val="Prrafodelista"/>
              <w:numPr>
                <w:ilvl w:val="0"/>
                <w:numId w:val="16"/>
              </w:numPr>
              <w:ind w:left="262" w:hanging="262"/>
              <w:jc w:val="both"/>
              <w:rPr>
                <w:rFonts w:ascii="Arial Nova Cond Light" w:hAnsi="Arial Nova Cond Light" w:cstheme="minorHAnsi"/>
                <w:bCs/>
                <w:sz w:val="20"/>
                <w:szCs w:val="20"/>
              </w:rPr>
            </w:pPr>
            <w:r w:rsidRPr="008A713A">
              <w:rPr>
                <w:rFonts w:ascii="Arial Nova Cond Light" w:hAnsi="Arial Nova Cond Light" w:cstheme="minorHAnsi"/>
                <w:bCs/>
                <w:sz w:val="20"/>
                <w:szCs w:val="20"/>
              </w:rPr>
              <w:t>La programación de la asistencia técnica para los años 2022 al 2025 es el siguiente:</w:t>
            </w:r>
          </w:p>
          <w:p w14:paraId="54358D79" w14:textId="2AE89AC4" w:rsidR="00690397" w:rsidRPr="008A713A" w:rsidRDefault="00690397" w:rsidP="00690397">
            <w:pPr>
              <w:rPr>
                <w:rFonts w:ascii="Arial Nova Cond Light" w:hAnsi="Arial Nova Cond Light" w:cstheme="minorHAnsi"/>
                <w:bCs/>
                <w:sz w:val="20"/>
                <w:szCs w:val="20"/>
              </w:rPr>
            </w:pPr>
            <w:r w:rsidRPr="008A713A">
              <w:rPr>
                <w:rFonts w:ascii="Arial Nova Cond Light" w:hAnsi="Arial Nova Cond Light" w:cstheme="minorHAnsi"/>
                <w:bCs/>
                <w:sz w:val="20"/>
                <w:szCs w:val="20"/>
              </w:rPr>
              <w:t>2022 = 10, 2023 = 10, 2024 = 10, 2025 = 12.</w:t>
            </w:r>
          </w:p>
        </w:tc>
      </w:tr>
      <w:tr w:rsidR="00BB720A" w:rsidRPr="007258FE" w14:paraId="10E17C39" w14:textId="77777777" w:rsidTr="00F9185D">
        <w:trPr>
          <w:trHeight w:val="276"/>
        </w:trPr>
        <w:tc>
          <w:tcPr>
            <w:tcW w:w="1368" w:type="pct"/>
            <w:gridSpan w:val="2"/>
            <w:shd w:val="clear" w:color="auto" w:fill="C45911" w:themeFill="accent2" w:themeFillShade="BF"/>
            <w:vAlign w:val="center"/>
          </w:tcPr>
          <w:p w14:paraId="21DBD740" w14:textId="77777777" w:rsidR="00BB720A" w:rsidRPr="007258FE" w:rsidRDefault="00BB720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632" w:type="pct"/>
            <w:gridSpan w:val="9"/>
            <w:shd w:val="clear" w:color="auto" w:fill="auto"/>
            <w:vAlign w:val="center"/>
          </w:tcPr>
          <w:p w14:paraId="09DD7BC2" w14:textId="77777777" w:rsidR="00BB720A" w:rsidRPr="008A713A" w:rsidRDefault="00BB720A" w:rsidP="009156E9">
            <w:pPr>
              <w:rPr>
                <w:rFonts w:ascii="Arial Nova Cond Light" w:hAnsi="Arial Nova Cond Light" w:cstheme="minorHAnsi"/>
                <w:bCs/>
                <w:sz w:val="20"/>
                <w:szCs w:val="20"/>
              </w:rPr>
            </w:pPr>
            <w:r w:rsidRPr="008A713A">
              <w:rPr>
                <w:rFonts w:ascii="Arial Nova Cond Light" w:hAnsi="Arial Nova Cond Light" w:cstheme="minorHAnsi"/>
                <w:bCs/>
                <w:sz w:val="20"/>
                <w:szCs w:val="20"/>
              </w:rPr>
              <w:t>Censo Nacional de Mercados de Abastos (CENAMA, 2016) y Programación Multianual de Inversión del Sector Producción.</w:t>
            </w:r>
          </w:p>
        </w:tc>
      </w:tr>
      <w:tr w:rsidR="008A713A" w:rsidRPr="007258FE" w14:paraId="1F4297D9" w14:textId="77777777" w:rsidTr="00F9185D">
        <w:trPr>
          <w:trHeight w:val="416"/>
        </w:trPr>
        <w:tc>
          <w:tcPr>
            <w:tcW w:w="1368" w:type="pct"/>
            <w:gridSpan w:val="2"/>
            <w:shd w:val="clear" w:color="auto" w:fill="C45911" w:themeFill="accent2" w:themeFillShade="BF"/>
            <w:vAlign w:val="center"/>
          </w:tcPr>
          <w:p w14:paraId="145D4C4D" w14:textId="44A4DE8B" w:rsidR="008A713A" w:rsidRPr="007258FE" w:rsidRDefault="008A713A" w:rsidP="008A713A">
            <w:pPr>
              <w:spacing w:line="276" w:lineRule="auto"/>
              <w:rPr>
                <w:rFonts w:ascii="Arial Nova Cond Light" w:hAnsi="Arial Nova Cond Light" w:cstheme="minorHAnsi"/>
                <w:bCs/>
                <w:color w:val="FFFFFF" w:themeColor="background1"/>
                <w:sz w:val="20"/>
                <w:szCs w:val="20"/>
              </w:rPr>
            </w:pPr>
            <w:r w:rsidRPr="008A713A">
              <w:rPr>
                <w:rFonts w:ascii="Arial Nova Cond Light" w:hAnsi="Arial Nova Cond Light" w:cstheme="minorHAnsi"/>
                <w:bCs/>
                <w:color w:val="FFFFFF" w:themeColor="background1"/>
                <w:sz w:val="20"/>
                <w:szCs w:val="20"/>
              </w:rPr>
              <w:t>Tipo de indicador de servicios</w:t>
            </w:r>
          </w:p>
        </w:tc>
        <w:tc>
          <w:tcPr>
            <w:tcW w:w="3632" w:type="pct"/>
            <w:gridSpan w:val="9"/>
            <w:shd w:val="clear" w:color="auto" w:fill="auto"/>
            <w:vAlign w:val="center"/>
          </w:tcPr>
          <w:p w14:paraId="5A44DF97" w14:textId="03FA49C6" w:rsidR="008A713A" w:rsidRPr="008A713A" w:rsidRDefault="008A713A" w:rsidP="008A713A">
            <w:pPr>
              <w:jc w:val="both"/>
              <w:rPr>
                <w:rFonts w:ascii="Arial Nova Cond Light" w:hAnsi="Arial Nova Cond Light" w:cstheme="minorHAnsi"/>
                <w:bCs/>
                <w:sz w:val="20"/>
                <w:szCs w:val="20"/>
              </w:rPr>
            </w:pPr>
            <w:r w:rsidRPr="008A713A">
              <w:rPr>
                <w:rFonts w:ascii="Arial Nova Cond Light" w:hAnsi="Arial Nova Cond Light" w:cstheme="minorHAnsi"/>
                <w:bCs/>
                <w:sz w:val="20"/>
                <w:szCs w:val="20"/>
              </w:rPr>
              <w:t>Calidad</w:t>
            </w:r>
          </w:p>
        </w:tc>
      </w:tr>
      <w:tr w:rsidR="008A713A" w:rsidRPr="003B16EC" w14:paraId="47DC2B93" w14:textId="77777777" w:rsidTr="00F9185D">
        <w:trPr>
          <w:trHeight w:val="322"/>
        </w:trPr>
        <w:tc>
          <w:tcPr>
            <w:tcW w:w="498" w:type="pct"/>
            <w:tcBorders>
              <w:tr2bl w:val="single" w:sz="4" w:space="0" w:color="auto"/>
            </w:tcBorders>
            <w:shd w:val="clear" w:color="auto" w:fill="C45911" w:themeFill="accent2" w:themeFillShade="BF"/>
            <w:vAlign w:val="center"/>
          </w:tcPr>
          <w:p w14:paraId="4DF69DB6" w14:textId="77777777" w:rsidR="008A713A" w:rsidRPr="002D7472" w:rsidRDefault="008A713A" w:rsidP="009156E9">
            <w:pPr>
              <w:spacing w:line="276" w:lineRule="auto"/>
              <w:jc w:val="center"/>
              <w:rPr>
                <w:rFonts w:ascii="Arial Nova Cond Light" w:hAnsi="Arial Nova Cond Light" w:cstheme="minorHAnsi"/>
                <w:bCs/>
                <w:color w:val="FFFFFF" w:themeColor="background1"/>
                <w:sz w:val="16"/>
                <w:szCs w:val="16"/>
              </w:rPr>
            </w:pPr>
          </w:p>
        </w:tc>
        <w:tc>
          <w:tcPr>
            <w:tcW w:w="870" w:type="pct"/>
            <w:shd w:val="clear" w:color="auto" w:fill="C45911" w:themeFill="accent2" w:themeFillShade="BF"/>
            <w:vAlign w:val="center"/>
          </w:tcPr>
          <w:p w14:paraId="5B4D5521" w14:textId="4667F169" w:rsidR="008A713A" w:rsidRPr="002D7472" w:rsidRDefault="008A713A"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632" w:type="pct"/>
            <w:gridSpan w:val="9"/>
            <w:shd w:val="clear" w:color="auto" w:fill="C45911" w:themeFill="accent2" w:themeFillShade="BF"/>
            <w:vAlign w:val="center"/>
          </w:tcPr>
          <w:p w14:paraId="40C7B0F3" w14:textId="77777777" w:rsidR="008A713A" w:rsidRPr="002D7472" w:rsidRDefault="008A713A"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8A713A" w:rsidRPr="003B16EC" w14:paraId="377D50EE" w14:textId="77777777" w:rsidTr="00F9185D">
        <w:trPr>
          <w:trHeight w:val="286"/>
        </w:trPr>
        <w:tc>
          <w:tcPr>
            <w:tcW w:w="498" w:type="pct"/>
            <w:shd w:val="clear" w:color="auto" w:fill="FBE4D5" w:themeFill="accent2" w:themeFillTint="33"/>
            <w:vAlign w:val="center"/>
          </w:tcPr>
          <w:p w14:paraId="64808350" w14:textId="77777777" w:rsidR="008A713A" w:rsidRPr="002D7472" w:rsidRDefault="008A713A"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870" w:type="pct"/>
            <w:tcBorders>
              <w:bottom w:val="single" w:sz="4" w:space="0" w:color="auto"/>
            </w:tcBorders>
            <w:shd w:val="clear" w:color="auto" w:fill="FBE4D5" w:themeFill="accent2" w:themeFillTint="33"/>
            <w:vAlign w:val="center"/>
          </w:tcPr>
          <w:p w14:paraId="2AEFF913" w14:textId="175E4C2D"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372" w:type="pct"/>
            <w:tcBorders>
              <w:bottom w:val="single" w:sz="4" w:space="0" w:color="auto"/>
            </w:tcBorders>
            <w:shd w:val="clear" w:color="auto" w:fill="FBE4D5" w:themeFill="accent2" w:themeFillTint="33"/>
            <w:vAlign w:val="center"/>
          </w:tcPr>
          <w:p w14:paraId="67587171"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99" w:type="pct"/>
            <w:tcBorders>
              <w:bottom w:val="single" w:sz="4" w:space="0" w:color="auto"/>
            </w:tcBorders>
            <w:shd w:val="clear" w:color="auto" w:fill="FBE4D5" w:themeFill="accent2" w:themeFillTint="33"/>
            <w:vAlign w:val="center"/>
          </w:tcPr>
          <w:p w14:paraId="4704ED91"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99" w:type="pct"/>
            <w:tcBorders>
              <w:bottom w:val="single" w:sz="4" w:space="0" w:color="auto"/>
            </w:tcBorders>
            <w:shd w:val="clear" w:color="auto" w:fill="FBE4D5" w:themeFill="accent2" w:themeFillTint="33"/>
            <w:vAlign w:val="center"/>
          </w:tcPr>
          <w:p w14:paraId="231AB4A3"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425" w:type="pct"/>
            <w:tcBorders>
              <w:bottom w:val="single" w:sz="4" w:space="0" w:color="auto"/>
            </w:tcBorders>
            <w:shd w:val="clear" w:color="auto" w:fill="FBE4D5" w:themeFill="accent2" w:themeFillTint="33"/>
            <w:vAlign w:val="center"/>
          </w:tcPr>
          <w:p w14:paraId="52908657"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443" w:type="pct"/>
            <w:tcBorders>
              <w:bottom w:val="single" w:sz="4" w:space="0" w:color="auto"/>
            </w:tcBorders>
            <w:shd w:val="clear" w:color="auto" w:fill="FBE4D5" w:themeFill="accent2" w:themeFillTint="33"/>
            <w:vAlign w:val="center"/>
          </w:tcPr>
          <w:p w14:paraId="0D7E8922"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20" w:type="pct"/>
            <w:tcBorders>
              <w:bottom w:val="single" w:sz="4" w:space="0" w:color="auto"/>
            </w:tcBorders>
            <w:shd w:val="clear" w:color="auto" w:fill="FBE4D5" w:themeFill="accent2" w:themeFillTint="33"/>
            <w:vAlign w:val="center"/>
          </w:tcPr>
          <w:p w14:paraId="4A5F8271"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20" w:type="pct"/>
            <w:tcBorders>
              <w:bottom w:val="single" w:sz="4" w:space="0" w:color="auto"/>
            </w:tcBorders>
            <w:shd w:val="clear" w:color="auto" w:fill="FBE4D5" w:themeFill="accent2" w:themeFillTint="33"/>
            <w:vAlign w:val="center"/>
          </w:tcPr>
          <w:p w14:paraId="4D1BFF84"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20" w:type="pct"/>
            <w:tcBorders>
              <w:bottom w:val="single" w:sz="4" w:space="0" w:color="auto"/>
            </w:tcBorders>
            <w:shd w:val="clear" w:color="auto" w:fill="FBE4D5" w:themeFill="accent2" w:themeFillTint="33"/>
            <w:vAlign w:val="center"/>
          </w:tcPr>
          <w:p w14:paraId="46265C52"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434" w:type="pct"/>
            <w:tcBorders>
              <w:bottom w:val="single" w:sz="4" w:space="0" w:color="auto"/>
            </w:tcBorders>
            <w:shd w:val="clear" w:color="auto" w:fill="FBE4D5" w:themeFill="accent2" w:themeFillTint="33"/>
            <w:vAlign w:val="center"/>
          </w:tcPr>
          <w:p w14:paraId="48B088CF"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8A713A" w:rsidRPr="003B16EC" w14:paraId="63BD783D" w14:textId="77777777" w:rsidTr="00F9185D">
        <w:trPr>
          <w:trHeight w:val="85"/>
        </w:trPr>
        <w:tc>
          <w:tcPr>
            <w:tcW w:w="498" w:type="pct"/>
            <w:shd w:val="clear" w:color="auto" w:fill="D9D9D9" w:themeFill="background1" w:themeFillShade="D9"/>
            <w:vAlign w:val="center"/>
          </w:tcPr>
          <w:p w14:paraId="5D968B3B" w14:textId="77777777" w:rsidR="008A713A" w:rsidRPr="002D7472" w:rsidRDefault="008A713A"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870" w:type="pct"/>
            <w:shd w:val="clear" w:color="auto" w:fill="auto"/>
            <w:vAlign w:val="center"/>
          </w:tcPr>
          <w:p w14:paraId="03B6C991" w14:textId="5B3900D2" w:rsidR="008A713A" w:rsidRPr="00F62A6D" w:rsidRDefault="008A713A" w:rsidP="009156E9">
            <w:pPr>
              <w:spacing w:line="276" w:lineRule="auto"/>
              <w:jc w:val="center"/>
              <w:rPr>
                <w:rFonts w:ascii="Arial Nova Cond Light" w:hAnsi="Arial Nova Cond Light" w:cstheme="minorHAnsi"/>
                <w:bCs/>
                <w:sz w:val="18"/>
                <w:szCs w:val="18"/>
              </w:rPr>
            </w:pPr>
            <w:r w:rsidRPr="00F62A6D">
              <w:rPr>
                <w:rFonts w:ascii="Arial Nova Cond Light" w:hAnsi="Arial Nova Cond Light" w:cstheme="minorHAnsi"/>
                <w:bCs/>
                <w:color w:val="000000" w:themeColor="text1"/>
                <w:sz w:val="18"/>
                <w:szCs w:val="20"/>
              </w:rPr>
              <w:t>0.00%</w:t>
            </w:r>
          </w:p>
        </w:tc>
        <w:tc>
          <w:tcPr>
            <w:tcW w:w="372" w:type="pct"/>
            <w:shd w:val="clear" w:color="auto" w:fill="auto"/>
            <w:vAlign w:val="center"/>
          </w:tcPr>
          <w:p w14:paraId="640890E9" w14:textId="77777777" w:rsidR="008A713A" w:rsidRPr="00F62A6D" w:rsidRDefault="008A713A" w:rsidP="009156E9">
            <w:pPr>
              <w:spacing w:line="276" w:lineRule="auto"/>
              <w:jc w:val="center"/>
              <w:rPr>
                <w:rFonts w:ascii="Arial Nova Cond Light" w:hAnsi="Arial Nova Cond Light" w:cstheme="minorHAnsi"/>
                <w:bCs/>
                <w:sz w:val="18"/>
                <w:szCs w:val="18"/>
              </w:rPr>
            </w:pPr>
            <w:r w:rsidRPr="00F62A6D">
              <w:rPr>
                <w:rFonts w:ascii="Arial Nova Cond Light" w:hAnsi="Arial Nova Cond Light" w:cstheme="minorHAnsi"/>
                <w:bCs/>
                <w:color w:val="000000" w:themeColor="text1"/>
                <w:sz w:val="18"/>
                <w:szCs w:val="20"/>
              </w:rPr>
              <w:t>46.66%</w:t>
            </w:r>
          </w:p>
        </w:tc>
        <w:tc>
          <w:tcPr>
            <w:tcW w:w="499" w:type="pct"/>
            <w:shd w:val="clear" w:color="auto" w:fill="auto"/>
            <w:vAlign w:val="center"/>
          </w:tcPr>
          <w:p w14:paraId="37AC2C9C" w14:textId="77777777" w:rsidR="008A713A" w:rsidRPr="00F62A6D" w:rsidRDefault="008A713A" w:rsidP="009156E9">
            <w:pPr>
              <w:spacing w:line="276" w:lineRule="auto"/>
              <w:jc w:val="center"/>
              <w:rPr>
                <w:rFonts w:ascii="Arial Nova Cond Light" w:hAnsi="Arial Nova Cond Light" w:cstheme="minorHAnsi"/>
                <w:bCs/>
                <w:sz w:val="18"/>
                <w:szCs w:val="18"/>
              </w:rPr>
            </w:pPr>
            <w:r w:rsidRPr="00F62A6D">
              <w:rPr>
                <w:rFonts w:ascii="Arial Nova Cond Light" w:hAnsi="Arial Nova Cond Light" w:cstheme="minorHAnsi"/>
                <w:bCs/>
                <w:color w:val="000000" w:themeColor="text1"/>
                <w:sz w:val="18"/>
                <w:szCs w:val="20"/>
              </w:rPr>
              <w:t>63.33%</w:t>
            </w:r>
          </w:p>
        </w:tc>
        <w:tc>
          <w:tcPr>
            <w:tcW w:w="499" w:type="pct"/>
            <w:shd w:val="clear" w:color="auto" w:fill="auto"/>
            <w:vAlign w:val="center"/>
          </w:tcPr>
          <w:p w14:paraId="63384113" w14:textId="77777777" w:rsidR="008A713A" w:rsidRPr="00F62A6D" w:rsidRDefault="008A713A" w:rsidP="009156E9">
            <w:pPr>
              <w:spacing w:line="276" w:lineRule="auto"/>
              <w:jc w:val="center"/>
              <w:rPr>
                <w:rFonts w:ascii="Arial Nova Cond Light" w:hAnsi="Arial Nova Cond Light" w:cstheme="minorHAnsi"/>
                <w:bCs/>
                <w:sz w:val="18"/>
                <w:szCs w:val="18"/>
              </w:rPr>
            </w:pPr>
            <w:r w:rsidRPr="00F62A6D">
              <w:rPr>
                <w:rFonts w:ascii="Arial Nova Cond Light" w:hAnsi="Arial Nova Cond Light" w:cstheme="minorHAnsi"/>
                <w:bCs/>
                <w:color w:val="000000" w:themeColor="text1"/>
                <w:sz w:val="18"/>
                <w:szCs w:val="20"/>
              </w:rPr>
              <w:t>80.00%</w:t>
            </w:r>
          </w:p>
        </w:tc>
        <w:tc>
          <w:tcPr>
            <w:tcW w:w="425" w:type="pct"/>
            <w:shd w:val="clear" w:color="auto" w:fill="auto"/>
            <w:vAlign w:val="center"/>
          </w:tcPr>
          <w:p w14:paraId="00255F08" w14:textId="77777777" w:rsidR="008A713A" w:rsidRPr="00F62A6D" w:rsidRDefault="008A713A" w:rsidP="009156E9">
            <w:pPr>
              <w:spacing w:line="276" w:lineRule="auto"/>
              <w:jc w:val="center"/>
              <w:rPr>
                <w:rFonts w:ascii="Arial Nova Cond Light" w:hAnsi="Arial Nova Cond Light" w:cstheme="minorHAnsi"/>
                <w:bCs/>
                <w:sz w:val="18"/>
                <w:szCs w:val="18"/>
              </w:rPr>
            </w:pPr>
            <w:r w:rsidRPr="00F62A6D">
              <w:rPr>
                <w:rFonts w:ascii="Arial Nova Cond Light" w:hAnsi="Arial Nova Cond Light" w:cstheme="minorHAnsi"/>
                <w:bCs/>
                <w:color w:val="000000" w:themeColor="text1"/>
                <w:sz w:val="18"/>
                <w:szCs w:val="20"/>
              </w:rPr>
              <w:t>100%</w:t>
            </w:r>
          </w:p>
        </w:tc>
        <w:tc>
          <w:tcPr>
            <w:tcW w:w="443" w:type="pct"/>
            <w:shd w:val="clear" w:color="auto" w:fill="auto"/>
            <w:vAlign w:val="center"/>
          </w:tcPr>
          <w:p w14:paraId="34BB6350" w14:textId="77777777" w:rsidR="008A713A" w:rsidRPr="00F62A6D" w:rsidRDefault="008A713A" w:rsidP="009156E9">
            <w:pPr>
              <w:spacing w:line="276" w:lineRule="auto"/>
              <w:jc w:val="center"/>
              <w:rPr>
                <w:rFonts w:ascii="Arial Nova Cond Light" w:hAnsi="Arial Nova Cond Light" w:cstheme="minorHAnsi"/>
                <w:bCs/>
                <w:sz w:val="18"/>
                <w:szCs w:val="18"/>
              </w:rPr>
            </w:pPr>
            <w:r w:rsidRPr="00F62A6D">
              <w:rPr>
                <w:rFonts w:ascii="Arial Nova Cond Light" w:hAnsi="Arial Nova Cond Light" w:cstheme="minorHAnsi"/>
                <w:bCs/>
                <w:color w:val="000000" w:themeColor="text1"/>
                <w:sz w:val="18"/>
                <w:szCs w:val="20"/>
              </w:rPr>
              <w:t>100%</w:t>
            </w:r>
          </w:p>
        </w:tc>
        <w:tc>
          <w:tcPr>
            <w:tcW w:w="320" w:type="pct"/>
            <w:shd w:val="clear" w:color="auto" w:fill="auto"/>
            <w:vAlign w:val="center"/>
          </w:tcPr>
          <w:p w14:paraId="13DDD0C1" w14:textId="77777777" w:rsidR="008A713A" w:rsidRPr="00F62A6D" w:rsidRDefault="008A713A" w:rsidP="009156E9">
            <w:pPr>
              <w:spacing w:line="276" w:lineRule="auto"/>
              <w:jc w:val="center"/>
              <w:rPr>
                <w:rFonts w:ascii="Arial Nova Cond Light" w:hAnsi="Arial Nova Cond Light" w:cstheme="minorHAnsi"/>
                <w:bCs/>
                <w:sz w:val="18"/>
                <w:szCs w:val="18"/>
              </w:rPr>
            </w:pPr>
            <w:r w:rsidRPr="00F62A6D">
              <w:rPr>
                <w:rFonts w:ascii="Arial Nova Cond Light" w:hAnsi="Arial Nova Cond Light" w:cstheme="minorHAnsi"/>
                <w:bCs/>
                <w:color w:val="000000" w:themeColor="text1"/>
                <w:sz w:val="18"/>
                <w:szCs w:val="20"/>
              </w:rPr>
              <w:t>100%</w:t>
            </w:r>
          </w:p>
        </w:tc>
        <w:tc>
          <w:tcPr>
            <w:tcW w:w="320" w:type="pct"/>
            <w:shd w:val="clear" w:color="auto" w:fill="auto"/>
            <w:vAlign w:val="center"/>
          </w:tcPr>
          <w:p w14:paraId="3F9E3210" w14:textId="77777777" w:rsidR="008A713A" w:rsidRPr="00F62A6D" w:rsidRDefault="008A713A" w:rsidP="009156E9">
            <w:pPr>
              <w:spacing w:line="276" w:lineRule="auto"/>
              <w:jc w:val="center"/>
              <w:rPr>
                <w:rFonts w:ascii="Arial Nova Cond Light" w:hAnsi="Arial Nova Cond Light" w:cstheme="minorHAnsi"/>
                <w:bCs/>
                <w:sz w:val="18"/>
                <w:szCs w:val="18"/>
              </w:rPr>
            </w:pPr>
            <w:r w:rsidRPr="00F62A6D">
              <w:rPr>
                <w:rFonts w:ascii="Arial Nova Cond Light" w:hAnsi="Arial Nova Cond Light" w:cstheme="minorHAnsi"/>
                <w:bCs/>
                <w:color w:val="000000" w:themeColor="text1"/>
                <w:sz w:val="18"/>
                <w:szCs w:val="20"/>
              </w:rPr>
              <w:t>100%</w:t>
            </w:r>
          </w:p>
        </w:tc>
        <w:tc>
          <w:tcPr>
            <w:tcW w:w="320" w:type="pct"/>
            <w:shd w:val="clear" w:color="auto" w:fill="auto"/>
            <w:vAlign w:val="center"/>
          </w:tcPr>
          <w:p w14:paraId="32F36143" w14:textId="77777777" w:rsidR="008A713A" w:rsidRPr="00F62A6D" w:rsidRDefault="008A713A" w:rsidP="009156E9">
            <w:pPr>
              <w:spacing w:line="276" w:lineRule="auto"/>
              <w:jc w:val="center"/>
              <w:rPr>
                <w:rFonts w:ascii="Arial Nova Cond Light" w:hAnsi="Arial Nova Cond Light" w:cstheme="minorHAnsi"/>
                <w:bCs/>
                <w:sz w:val="18"/>
                <w:szCs w:val="18"/>
              </w:rPr>
            </w:pPr>
            <w:r w:rsidRPr="00F62A6D">
              <w:rPr>
                <w:rFonts w:ascii="Arial Nova Cond Light" w:hAnsi="Arial Nova Cond Light" w:cstheme="minorHAnsi"/>
                <w:bCs/>
                <w:color w:val="000000" w:themeColor="text1"/>
                <w:sz w:val="18"/>
                <w:szCs w:val="20"/>
              </w:rPr>
              <w:t>100%</w:t>
            </w:r>
          </w:p>
        </w:tc>
        <w:tc>
          <w:tcPr>
            <w:tcW w:w="434" w:type="pct"/>
            <w:shd w:val="clear" w:color="auto" w:fill="auto"/>
            <w:vAlign w:val="center"/>
          </w:tcPr>
          <w:p w14:paraId="3DE70BD3" w14:textId="77777777" w:rsidR="008A713A" w:rsidRPr="00F62A6D" w:rsidRDefault="008A713A" w:rsidP="009156E9">
            <w:pPr>
              <w:spacing w:line="276" w:lineRule="auto"/>
              <w:jc w:val="center"/>
              <w:rPr>
                <w:rFonts w:ascii="Arial Nova Cond Light" w:hAnsi="Arial Nova Cond Light" w:cstheme="minorHAnsi"/>
                <w:bCs/>
                <w:sz w:val="18"/>
                <w:szCs w:val="18"/>
              </w:rPr>
            </w:pPr>
            <w:r w:rsidRPr="00F62A6D">
              <w:rPr>
                <w:rFonts w:ascii="Arial Nova Cond Light" w:hAnsi="Arial Nova Cond Light" w:cstheme="minorHAnsi"/>
                <w:bCs/>
                <w:color w:val="000000" w:themeColor="text1"/>
                <w:sz w:val="18"/>
                <w:szCs w:val="20"/>
              </w:rPr>
              <w:t>100%</w:t>
            </w:r>
          </w:p>
        </w:tc>
      </w:tr>
    </w:tbl>
    <w:p w14:paraId="76BAAD26" w14:textId="77777777" w:rsidR="00BB720A" w:rsidRDefault="00BB720A" w:rsidP="00BB720A">
      <w:pPr>
        <w:rPr>
          <w:rFonts w:ascii="Arial Narrow" w:hAnsi="Arial Narrow"/>
          <w:b/>
          <w:sz w:val="28"/>
          <w:szCs w:val="28"/>
        </w:rPr>
      </w:pPr>
    </w:p>
    <w:p w14:paraId="729187B5" w14:textId="77777777" w:rsidR="00BB720A" w:rsidRDefault="00BB720A" w:rsidP="00BB720A">
      <w:pPr>
        <w:rPr>
          <w:rFonts w:ascii="Arial Narrow" w:hAnsi="Arial Narrow"/>
          <w:b/>
          <w:sz w:val="28"/>
          <w:szCs w:val="28"/>
        </w:rPr>
        <w:sectPr w:rsidR="00BB720A" w:rsidSect="00BB720A">
          <w:footerReference w:type="default" r:id="rId43"/>
          <w:pgSz w:w="11907" w:h="16840" w:code="9"/>
          <w:pgMar w:top="1418" w:right="1701" w:bottom="1418" w:left="1701" w:header="709" w:footer="709" w:gutter="0"/>
          <w:cols w:space="708"/>
          <w:docGrid w:linePitch="360"/>
        </w:sectPr>
      </w:pPr>
    </w:p>
    <w:tbl>
      <w:tblPr>
        <w:tblStyle w:val="Tablaconcuadrcula"/>
        <w:tblW w:w="5004" w:type="pct"/>
        <w:tblLook w:val="04A0" w:firstRow="1" w:lastRow="0" w:firstColumn="1" w:lastColumn="0" w:noHBand="0" w:noVBand="1"/>
      </w:tblPr>
      <w:tblGrid>
        <w:gridCol w:w="987"/>
        <w:gridCol w:w="1070"/>
        <w:gridCol w:w="915"/>
        <w:gridCol w:w="850"/>
        <w:gridCol w:w="1058"/>
        <w:gridCol w:w="604"/>
        <w:gridCol w:w="612"/>
        <w:gridCol w:w="604"/>
        <w:gridCol w:w="607"/>
        <w:gridCol w:w="607"/>
        <w:gridCol w:w="588"/>
      </w:tblGrid>
      <w:tr w:rsidR="00BB720A" w:rsidRPr="007258FE" w14:paraId="0A21D834" w14:textId="77777777" w:rsidTr="009156E9">
        <w:trPr>
          <w:trHeight w:val="274"/>
        </w:trPr>
        <w:tc>
          <w:tcPr>
            <w:tcW w:w="5000" w:type="pct"/>
            <w:gridSpan w:val="11"/>
            <w:shd w:val="clear" w:color="auto" w:fill="C45911" w:themeFill="accent2" w:themeFillShade="BF"/>
            <w:vAlign w:val="center"/>
          </w:tcPr>
          <w:p w14:paraId="5410232A" w14:textId="61ADD1F5" w:rsidR="00BB720A" w:rsidRPr="007258FE" w:rsidRDefault="00BB720A"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0C6180">
              <w:rPr>
                <w:rFonts w:ascii="Arial Nova Cond Light" w:hAnsi="Arial Nova Cond Light"/>
                <w:bCs/>
                <w:color w:val="FFFFFF" w:themeColor="background1"/>
              </w:rPr>
              <w:t>17</w:t>
            </w:r>
            <w:r w:rsidR="008A713A">
              <w:rPr>
                <w:rFonts w:ascii="Arial Nova Cond Light" w:hAnsi="Arial Nova Cond Light"/>
                <w:bCs/>
                <w:color w:val="FFFFFF" w:themeColor="background1"/>
              </w:rPr>
              <w:t>.2</w:t>
            </w:r>
          </w:p>
        </w:tc>
      </w:tr>
      <w:tr w:rsidR="00BB720A" w:rsidRPr="007258FE" w14:paraId="65E4C58B" w14:textId="77777777" w:rsidTr="008A713A">
        <w:trPr>
          <w:trHeight w:val="197"/>
        </w:trPr>
        <w:tc>
          <w:tcPr>
            <w:tcW w:w="1210" w:type="pct"/>
            <w:gridSpan w:val="2"/>
            <w:shd w:val="clear" w:color="auto" w:fill="C45911" w:themeFill="accent2" w:themeFillShade="BF"/>
            <w:vAlign w:val="center"/>
          </w:tcPr>
          <w:p w14:paraId="4F70037A" w14:textId="77777777" w:rsidR="00BB720A" w:rsidRPr="007258FE" w:rsidRDefault="00BB720A"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90" w:type="pct"/>
            <w:gridSpan w:val="9"/>
            <w:vAlign w:val="center"/>
          </w:tcPr>
          <w:p w14:paraId="17424F31" w14:textId="77777777" w:rsidR="00BB720A" w:rsidRPr="008A713A" w:rsidRDefault="00BB720A" w:rsidP="009156E9">
            <w:pPr>
              <w:rPr>
                <w:rFonts w:ascii="Arial Nova Cond Light" w:hAnsi="Arial Nova Cond Light" w:cstheme="minorHAnsi"/>
                <w:bCs/>
                <w:sz w:val="20"/>
                <w:szCs w:val="20"/>
              </w:rPr>
            </w:pPr>
            <w:r w:rsidRPr="008A713A">
              <w:rPr>
                <w:rFonts w:ascii="Arial Nova Cond Light" w:hAnsi="Arial Nova Cond Light"/>
                <w:sz w:val="20"/>
                <w:szCs w:val="20"/>
              </w:rPr>
              <w:t>OP1 Incrementar la calidad de los productos y servicios que las entidades del sector público y las empresas ofrecen al ciudadano</w:t>
            </w:r>
          </w:p>
        </w:tc>
      </w:tr>
      <w:tr w:rsidR="00BB720A" w:rsidRPr="007258FE" w14:paraId="70BBCEA7" w14:textId="77777777" w:rsidTr="008A713A">
        <w:trPr>
          <w:trHeight w:val="502"/>
        </w:trPr>
        <w:tc>
          <w:tcPr>
            <w:tcW w:w="1210" w:type="pct"/>
            <w:gridSpan w:val="2"/>
            <w:shd w:val="clear" w:color="auto" w:fill="C45911" w:themeFill="accent2" w:themeFillShade="BF"/>
            <w:vAlign w:val="center"/>
          </w:tcPr>
          <w:p w14:paraId="147B4EEC" w14:textId="77777777" w:rsidR="00BB720A" w:rsidRPr="007258FE" w:rsidRDefault="00BB720A"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90" w:type="pct"/>
            <w:gridSpan w:val="9"/>
            <w:tcBorders>
              <w:bottom w:val="single" w:sz="4" w:space="0" w:color="auto"/>
            </w:tcBorders>
          </w:tcPr>
          <w:p w14:paraId="598F7D03" w14:textId="77777777" w:rsidR="00BB720A" w:rsidRPr="008A713A" w:rsidRDefault="00BB720A" w:rsidP="009156E9">
            <w:pPr>
              <w:rPr>
                <w:rFonts w:ascii="Arial Nova Cond Light" w:hAnsi="Arial Nova Cond Light" w:cstheme="minorHAnsi"/>
                <w:bCs/>
                <w:sz w:val="20"/>
                <w:szCs w:val="20"/>
              </w:rPr>
            </w:pPr>
            <w:r w:rsidRPr="008A713A">
              <w:rPr>
                <w:rFonts w:ascii="Arial Nova Cond Light" w:hAnsi="Arial Nova Cond Light"/>
                <w:sz w:val="20"/>
                <w:szCs w:val="20"/>
              </w:rPr>
              <w:t>L.1.2. Incrementar el uso de estándares de calidad en los bienes y servicios que brindan las empresas.</w:t>
            </w:r>
          </w:p>
        </w:tc>
      </w:tr>
      <w:tr w:rsidR="008A713A" w:rsidRPr="007258FE" w14:paraId="0B831C3D" w14:textId="77777777" w:rsidTr="008A713A">
        <w:trPr>
          <w:trHeight w:val="392"/>
        </w:trPr>
        <w:tc>
          <w:tcPr>
            <w:tcW w:w="1210" w:type="pct"/>
            <w:gridSpan w:val="2"/>
            <w:shd w:val="clear" w:color="auto" w:fill="C45911" w:themeFill="accent2" w:themeFillShade="BF"/>
            <w:vAlign w:val="center"/>
          </w:tcPr>
          <w:p w14:paraId="6FF3D274" w14:textId="77777777" w:rsidR="008A713A" w:rsidRPr="007258FE" w:rsidRDefault="008A713A" w:rsidP="008A713A">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90" w:type="pct"/>
            <w:gridSpan w:val="9"/>
            <w:tcBorders>
              <w:bottom w:val="single" w:sz="4" w:space="0" w:color="auto"/>
            </w:tcBorders>
            <w:shd w:val="clear" w:color="auto" w:fill="auto"/>
            <w:vAlign w:val="center"/>
          </w:tcPr>
          <w:p w14:paraId="77DD9AA8" w14:textId="45A9F74C" w:rsidR="008A713A" w:rsidRPr="008A713A" w:rsidRDefault="000C6180" w:rsidP="008A713A">
            <w:pPr>
              <w:rPr>
                <w:rFonts w:ascii="Arial Nova Cond Light" w:hAnsi="Arial Nova Cond Light"/>
                <w:sz w:val="20"/>
                <w:szCs w:val="20"/>
              </w:rPr>
            </w:pPr>
            <w:r>
              <w:rPr>
                <w:rFonts w:ascii="Arial Nova Cond Light" w:hAnsi="Arial Nova Cond Light"/>
                <w:sz w:val="20"/>
                <w:szCs w:val="20"/>
              </w:rPr>
              <w:t>17</w:t>
            </w:r>
            <w:r w:rsidR="008A713A" w:rsidRPr="008A713A">
              <w:rPr>
                <w:rFonts w:ascii="Arial Nova Cond Light" w:hAnsi="Arial Nova Cond Light"/>
                <w:sz w:val="20"/>
                <w:szCs w:val="20"/>
              </w:rPr>
              <w:t xml:space="preserve">. </w:t>
            </w:r>
            <w:r>
              <w:rPr>
                <w:rFonts w:ascii="Arial Nova Cond Light" w:hAnsi="Arial Nova Cond Light"/>
                <w:sz w:val="20"/>
                <w:szCs w:val="20"/>
              </w:rPr>
              <w:t xml:space="preserve">SERVICIO DE </w:t>
            </w:r>
            <w:r w:rsidR="008A713A" w:rsidRPr="008A713A">
              <w:rPr>
                <w:rFonts w:ascii="Arial Nova Cond Light" w:hAnsi="Arial Nova Cond Light"/>
                <w:sz w:val="20"/>
                <w:szCs w:val="20"/>
              </w:rPr>
              <w:t>ASISTENCIA TÉCNICA PARA LA CREACIÓN O EL MEJORAMIENTO DEL SERVICIO DE ACCESIBILIDAD A LA ADQUISICIÓN DE PRODUCTOS DE PRIMERA NECESIDAD.</w:t>
            </w:r>
          </w:p>
        </w:tc>
      </w:tr>
      <w:tr w:rsidR="00BB720A" w:rsidRPr="007258FE" w14:paraId="78F1998D" w14:textId="77777777" w:rsidTr="008A713A">
        <w:trPr>
          <w:trHeight w:val="289"/>
        </w:trPr>
        <w:tc>
          <w:tcPr>
            <w:tcW w:w="1210" w:type="pct"/>
            <w:gridSpan w:val="2"/>
            <w:shd w:val="clear" w:color="auto" w:fill="C45911" w:themeFill="accent2" w:themeFillShade="BF"/>
            <w:vAlign w:val="center"/>
          </w:tcPr>
          <w:p w14:paraId="3FDF17B8" w14:textId="77777777" w:rsidR="00BB720A" w:rsidRPr="007258FE" w:rsidRDefault="00BB720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90" w:type="pct"/>
            <w:gridSpan w:val="9"/>
            <w:tcBorders>
              <w:bottom w:val="single" w:sz="4" w:space="0" w:color="auto"/>
            </w:tcBorders>
            <w:shd w:val="clear" w:color="auto" w:fill="auto"/>
            <w:vAlign w:val="center"/>
          </w:tcPr>
          <w:p w14:paraId="6C9DB33A" w14:textId="77777777" w:rsidR="00BB720A" w:rsidRPr="008A713A" w:rsidRDefault="00BB720A" w:rsidP="009156E9">
            <w:pPr>
              <w:rPr>
                <w:rFonts w:ascii="Arial Nova Cond Light" w:hAnsi="Arial Nova Cond Light"/>
                <w:sz w:val="20"/>
                <w:szCs w:val="20"/>
              </w:rPr>
            </w:pPr>
            <w:r w:rsidRPr="008A713A">
              <w:rPr>
                <w:rFonts w:ascii="Arial Nova Cond Light" w:hAnsi="Arial Nova Cond Light"/>
                <w:sz w:val="20"/>
                <w:szCs w:val="20"/>
              </w:rPr>
              <w:t>Porcentaje de mercados de abastos asistidos para promover la accesibilidad a productos de primera necesidad.</w:t>
            </w:r>
          </w:p>
        </w:tc>
      </w:tr>
      <w:tr w:rsidR="00BB720A" w:rsidRPr="007258FE" w14:paraId="5A9F5B98" w14:textId="77777777" w:rsidTr="008A713A">
        <w:trPr>
          <w:trHeight w:val="77"/>
        </w:trPr>
        <w:tc>
          <w:tcPr>
            <w:tcW w:w="1210" w:type="pct"/>
            <w:gridSpan w:val="2"/>
            <w:shd w:val="clear" w:color="auto" w:fill="C45911" w:themeFill="accent2" w:themeFillShade="BF"/>
            <w:vAlign w:val="center"/>
          </w:tcPr>
          <w:p w14:paraId="679C9C33" w14:textId="77777777" w:rsidR="00BB720A" w:rsidRPr="007258FE" w:rsidRDefault="00BB720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90" w:type="pct"/>
            <w:gridSpan w:val="9"/>
            <w:shd w:val="clear" w:color="auto" w:fill="auto"/>
            <w:vAlign w:val="center"/>
          </w:tcPr>
          <w:p w14:paraId="7E21329B" w14:textId="77777777" w:rsidR="00BB720A" w:rsidRPr="008A713A" w:rsidRDefault="00BB720A" w:rsidP="009156E9">
            <w:pPr>
              <w:rPr>
                <w:rFonts w:ascii="Arial Nova Cond Light" w:hAnsi="Arial Nova Cond Light"/>
                <w:sz w:val="20"/>
                <w:szCs w:val="20"/>
              </w:rPr>
            </w:pPr>
            <w:r w:rsidRPr="008A713A">
              <w:rPr>
                <w:rFonts w:ascii="Arial Nova Cond Light" w:hAnsi="Arial Nova Cond Light"/>
                <w:sz w:val="20"/>
                <w:szCs w:val="20"/>
              </w:rPr>
              <w:t>Permite medir de manera directa la ejecución de inversiones sobre el incremento de la cobertura del servicio de accesibilidad al abastecimiento de alimentos inocuos de primera necesidad a los consumidores, así como para el seguimiento y monitoreo del cierre de brechas en la prestación del servicio.</w:t>
            </w:r>
          </w:p>
        </w:tc>
      </w:tr>
      <w:tr w:rsidR="00BB720A" w:rsidRPr="007258FE" w14:paraId="15504208" w14:textId="77777777" w:rsidTr="008A713A">
        <w:trPr>
          <w:trHeight w:val="358"/>
        </w:trPr>
        <w:tc>
          <w:tcPr>
            <w:tcW w:w="1210" w:type="pct"/>
            <w:gridSpan w:val="2"/>
            <w:shd w:val="clear" w:color="auto" w:fill="C45911" w:themeFill="accent2" w:themeFillShade="BF"/>
            <w:vAlign w:val="center"/>
          </w:tcPr>
          <w:p w14:paraId="2E89B6A7" w14:textId="77777777" w:rsidR="00BB720A" w:rsidRPr="007258FE" w:rsidRDefault="00BB720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90" w:type="pct"/>
            <w:gridSpan w:val="9"/>
            <w:shd w:val="clear" w:color="auto" w:fill="auto"/>
            <w:vAlign w:val="center"/>
          </w:tcPr>
          <w:p w14:paraId="7430F5BD" w14:textId="77777777" w:rsidR="00BB720A" w:rsidRPr="008A713A" w:rsidRDefault="00BB720A" w:rsidP="009156E9">
            <w:pPr>
              <w:rPr>
                <w:rFonts w:ascii="Arial Nova Cond Light" w:hAnsi="Arial Nova Cond Light"/>
                <w:sz w:val="20"/>
                <w:szCs w:val="20"/>
              </w:rPr>
            </w:pPr>
            <w:r w:rsidRPr="008A713A">
              <w:rPr>
                <w:rFonts w:ascii="Arial Nova Cond Light" w:hAnsi="Arial Nova Cond Light"/>
                <w:sz w:val="20"/>
                <w:szCs w:val="20"/>
              </w:rPr>
              <w:t>Programa Nacional de Diversificación Productiva – PRODUCE</w:t>
            </w:r>
          </w:p>
        </w:tc>
      </w:tr>
      <w:tr w:rsidR="00BB720A" w:rsidRPr="007258FE" w14:paraId="0DBB66FA" w14:textId="77777777" w:rsidTr="008A713A">
        <w:trPr>
          <w:trHeight w:val="364"/>
        </w:trPr>
        <w:tc>
          <w:tcPr>
            <w:tcW w:w="1210" w:type="pct"/>
            <w:gridSpan w:val="2"/>
            <w:shd w:val="clear" w:color="auto" w:fill="C45911" w:themeFill="accent2" w:themeFillShade="BF"/>
            <w:vAlign w:val="center"/>
          </w:tcPr>
          <w:p w14:paraId="4301F5D0" w14:textId="77777777" w:rsidR="00BB720A" w:rsidRPr="007258FE" w:rsidRDefault="00BB720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90" w:type="pct"/>
            <w:gridSpan w:val="9"/>
            <w:shd w:val="clear" w:color="auto" w:fill="auto"/>
            <w:vAlign w:val="center"/>
          </w:tcPr>
          <w:p w14:paraId="3D3FFC49" w14:textId="77777777" w:rsidR="00BB720A" w:rsidRPr="008A713A" w:rsidRDefault="00BB720A" w:rsidP="009156E9">
            <w:pPr>
              <w:pStyle w:val="Prrafodelista"/>
              <w:numPr>
                <w:ilvl w:val="0"/>
                <w:numId w:val="15"/>
              </w:numPr>
              <w:ind w:left="317" w:hanging="284"/>
              <w:jc w:val="both"/>
              <w:rPr>
                <w:rFonts w:ascii="Arial Nova Cond Light" w:hAnsi="Arial Nova Cond Light"/>
                <w:sz w:val="20"/>
                <w:szCs w:val="20"/>
              </w:rPr>
            </w:pPr>
            <w:r w:rsidRPr="008A713A">
              <w:rPr>
                <w:rFonts w:ascii="Arial Nova Cond Light" w:hAnsi="Arial Nova Cond Light"/>
                <w:sz w:val="20"/>
                <w:szCs w:val="20"/>
              </w:rPr>
              <w:t>Los gobiernos locales carecen de la capacidad técnica y los recursos financieros para el desarrollo de los mercados de abastos públicos en el marco de inversión pública.</w:t>
            </w:r>
          </w:p>
          <w:p w14:paraId="5ABE608C" w14:textId="77777777" w:rsidR="00BB720A" w:rsidRPr="008A713A" w:rsidRDefault="00BB720A" w:rsidP="009156E9">
            <w:pPr>
              <w:pStyle w:val="Prrafodelista"/>
              <w:numPr>
                <w:ilvl w:val="0"/>
                <w:numId w:val="15"/>
              </w:numPr>
              <w:ind w:left="317" w:hanging="284"/>
              <w:jc w:val="both"/>
              <w:rPr>
                <w:rFonts w:ascii="Arial Nova Cond Light" w:hAnsi="Arial Nova Cond Light"/>
                <w:sz w:val="20"/>
                <w:szCs w:val="20"/>
              </w:rPr>
            </w:pPr>
            <w:r w:rsidRPr="008A713A">
              <w:rPr>
                <w:rFonts w:ascii="Arial Nova Cond Light" w:hAnsi="Arial Nova Cond Light"/>
                <w:sz w:val="20"/>
                <w:szCs w:val="20"/>
              </w:rPr>
              <w:t>No se cuenta con un diagnóstico actualizado de las condiciones físicas y de gestión de los servicios de accesibilidad a productos de primera necesidad a través de mercado de abastos a nivel nacional.</w:t>
            </w:r>
          </w:p>
          <w:p w14:paraId="548AC781" w14:textId="77777777" w:rsidR="00BB720A" w:rsidRPr="008A713A" w:rsidRDefault="00BB720A" w:rsidP="009156E9">
            <w:pPr>
              <w:pStyle w:val="Prrafodelista"/>
              <w:numPr>
                <w:ilvl w:val="0"/>
                <w:numId w:val="15"/>
              </w:numPr>
              <w:ind w:left="317" w:hanging="284"/>
              <w:jc w:val="both"/>
              <w:rPr>
                <w:rFonts w:ascii="Arial Nova Cond Light" w:hAnsi="Arial Nova Cond Light"/>
                <w:sz w:val="20"/>
                <w:szCs w:val="20"/>
              </w:rPr>
            </w:pPr>
            <w:r w:rsidRPr="008A713A">
              <w:rPr>
                <w:rFonts w:ascii="Arial Nova Cond Light" w:hAnsi="Arial Nova Cond Light"/>
                <w:sz w:val="20"/>
                <w:szCs w:val="20"/>
              </w:rPr>
              <w:t>No se tiene información actualizada de la situación actual de los mercados de abastos a nivel nacional.</w:t>
            </w:r>
          </w:p>
          <w:p w14:paraId="6B14883C" w14:textId="77777777" w:rsidR="00BB720A" w:rsidRPr="008A713A" w:rsidRDefault="00BB720A" w:rsidP="009156E9">
            <w:pPr>
              <w:pStyle w:val="Prrafodelista"/>
              <w:numPr>
                <w:ilvl w:val="0"/>
                <w:numId w:val="15"/>
              </w:numPr>
              <w:ind w:left="317" w:hanging="284"/>
              <w:jc w:val="both"/>
              <w:rPr>
                <w:rFonts w:ascii="Arial Nova Cond Light" w:hAnsi="Arial Nova Cond Light"/>
                <w:sz w:val="20"/>
                <w:szCs w:val="20"/>
              </w:rPr>
            </w:pPr>
            <w:r w:rsidRPr="008A713A">
              <w:rPr>
                <w:rFonts w:ascii="Arial Nova Cond Light" w:hAnsi="Arial Nova Cond Light"/>
                <w:sz w:val="20"/>
                <w:szCs w:val="20"/>
              </w:rPr>
              <w:t>No se cuenta con información de la necesidad de crear mercados de abastos a nivel nacional.</w:t>
            </w:r>
          </w:p>
        </w:tc>
      </w:tr>
      <w:tr w:rsidR="00BB720A" w:rsidRPr="007258FE" w14:paraId="5B5884DB" w14:textId="77777777" w:rsidTr="008A713A">
        <w:tblPrEx>
          <w:tblCellMar>
            <w:left w:w="70" w:type="dxa"/>
            <w:right w:w="70" w:type="dxa"/>
          </w:tblCellMar>
        </w:tblPrEx>
        <w:trPr>
          <w:trHeight w:val="1374"/>
        </w:trPr>
        <w:tc>
          <w:tcPr>
            <w:tcW w:w="1210" w:type="pct"/>
            <w:gridSpan w:val="2"/>
            <w:shd w:val="clear" w:color="auto" w:fill="C45911" w:themeFill="accent2" w:themeFillShade="BF"/>
            <w:vAlign w:val="center"/>
          </w:tcPr>
          <w:p w14:paraId="696A3DFD" w14:textId="77777777" w:rsidR="00BB720A" w:rsidRPr="007258FE" w:rsidRDefault="00BB720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90" w:type="pct"/>
            <w:gridSpan w:val="9"/>
            <w:shd w:val="clear" w:color="auto" w:fill="auto"/>
            <w:vAlign w:val="center"/>
          </w:tcPr>
          <w:p w14:paraId="2BD90374" w14:textId="77777777" w:rsidR="00BB720A" w:rsidRPr="008A713A" w:rsidRDefault="00BB720A" w:rsidP="009156E9">
            <w:pPr>
              <w:rPr>
                <w:rFonts w:ascii="Arial Nova Cond Light" w:eastAsiaTheme="minorEastAsia" w:hAnsi="Arial Nova Cond Light" w:cstheme="minorHAnsi"/>
                <w:bCs/>
                <w:sz w:val="20"/>
                <w:szCs w:val="20"/>
              </w:rPr>
            </w:pPr>
            <w:r w:rsidRPr="008A713A">
              <w:rPr>
                <w:noProof/>
                <w:sz w:val="20"/>
                <w:szCs w:val="20"/>
                <w:lang w:eastAsia="es-PE"/>
              </w:rPr>
              <mc:AlternateContent>
                <mc:Choice Requires="wps">
                  <w:drawing>
                    <wp:anchor distT="0" distB="0" distL="114300" distR="114300" simplePos="0" relativeHeight="251811840" behindDoc="0" locked="0" layoutInCell="1" allowOverlap="1" wp14:anchorId="0DA3AA4C" wp14:editId="5AC8F110">
                      <wp:simplePos x="0" y="0"/>
                      <wp:positionH relativeFrom="column">
                        <wp:posOffset>1176655</wp:posOffset>
                      </wp:positionH>
                      <wp:positionV relativeFrom="paragraph">
                        <wp:posOffset>40640</wp:posOffset>
                      </wp:positionV>
                      <wp:extent cx="1663700" cy="349250"/>
                      <wp:effectExtent l="0" t="0" r="0" b="0"/>
                      <wp:wrapNone/>
                      <wp:docPr id="2" name="CuadroTexto 1">
                        <a:extLst xmlns:a="http://schemas.openxmlformats.org/drawingml/2006/main">
                          <a:ext uri="{FF2B5EF4-FFF2-40B4-BE49-F238E27FC236}">
                            <a16:creationId xmlns:a16="http://schemas.microsoft.com/office/drawing/2014/main" id="{DA8A9A6F-D924-4CDE-AAC4-ADF1EBDDE0E4}"/>
                          </a:ext>
                        </a:extLst>
                      </wp:docPr>
                      <wp:cNvGraphicFramePr/>
                      <a:graphic xmlns:a="http://schemas.openxmlformats.org/drawingml/2006/main">
                        <a:graphicData uri="http://schemas.microsoft.com/office/word/2010/wordprocessingShape">
                          <wps:wsp>
                            <wps:cNvSpPr txBox="1"/>
                            <wps:spPr>
                              <a:xfrm>
                                <a:off x="0" y="0"/>
                                <a:ext cx="1663700" cy="3492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68C1099" w14:textId="77777777" w:rsidR="009436AC" w:rsidRDefault="009436AC" w:rsidP="00BB720A">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%MAAT</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MAAT</m:t>
                                              </m:r>
                                            </m:num>
                                            <m:den>
                                              <m:r>
                                                <w:rPr>
                                                  <w:rFonts w:ascii="Cambria Math" w:hAnsi="Cambria Math" w:cstheme="minorBidi"/>
                                                  <w:color w:val="000000" w:themeColor="text1"/>
                                                  <w:sz w:val="16"/>
                                                  <w:szCs w:val="16"/>
                                                </w:rPr>
                                                <m:t>MAP</m:t>
                                              </m:r>
                                            </m:den>
                                          </m:f>
                                        </m:e>
                                      </m:d>
                                      <m:r>
                                        <w:rPr>
                                          <w:rFonts w:ascii="Cambria Math" w:hAnsi="Cambria Math" w:cstheme="minorBidi"/>
                                          <w:color w:val="000000" w:themeColor="text1"/>
                                          <w:sz w:val="16"/>
                                          <w:szCs w:val="16"/>
                                        </w:rPr>
                                        <m:t>x100</m:t>
                                      </m:r>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0DA3AA4C" id="CuadroTexto 1" o:spid="_x0000_s1042" type="#_x0000_t202" style="position:absolute;margin-left:92.65pt;margin-top:3.2pt;width:131pt;height:2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" filled="f" stroked="f">
                      <v:textbox inset="0,0,0,0">
                        <w:txbxContent>
                          <w:p w14:paraId="368C1099" w14:textId="77777777" w:rsidR="009436AC" w:rsidRDefault="009436AC" w:rsidP="00BB720A">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%MAAT</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MAAT</m:t>
                                        </m:r>
                                      </m:num>
                                      <m:den>
                                        <m:r>
                                          <w:rPr>
                                            <w:rFonts w:ascii="Cambria Math" w:hAnsi="Cambria Math" w:cstheme="minorBidi"/>
                                            <w:color w:val="000000" w:themeColor="text1"/>
                                            <w:sz w:val="16"/>
                                            <w:szCs w:val="16"/>
                                          </w:rPr>
                                          <m:t>MAP</m:t>
                                        </m:r>
                                      </m:den>
                                    </m:f>
                                  </m:e>
                                </m:d>
                                <m:r>
                                  <w:rPr>
                                    <w:rFonts w:ascii="Cambria Math" w:hAnsi="Cambria Math" w:cstheme="minorBidi"/>
                                    <w:color w:val="000000" w:themeColor="text1"/>
                                    <w:sz w:val="16"/>
                                    <w:szCs w:val="16"/>
                                  </w:rPr>
                                  <m:t>x100</m:t>
                                </m:r>
                              </m:oMath>
                            </m:oMathPara>
                          </w:p>
                        </w:txbxContent>
                      </v:textbox>
                    </v:shape>
                  </w:pict>
                </mc:Fallback>
              </mc:AlternateContent>
            </w:r>
            <w:r w:rsidRPr="008A713A">
              <w:rPr>
                <w:rFonts w:ascii="Arial Nova Cond Light" w:hAnsi="Arial Nova Cond Light" w:cstheme="minorHAnsi"/>
                <w:bCs/>
                <w:sz w:val="20"/>
                <w:szCs w:val="20"/>
                <w:u w:val="single"/>
              </w:rPr>
              <w:t xml:space="preserve"> Fórmula</w:t>
            </w:r>
          </w:p>
          <w:p w14:paraId="3F664C3D" w14:textId="77777777" w:rsidR="00BB720A" w:rsidRPr="008A713A" w:rsidRDefault="00BB720A" w:rsidP="009156E9">
            <w:pPr>
              <w:spacing w:line="276" w:lineRule="auto"/>
              <w:rPr>
                <w:rFonts w:ascii="Arial Nova Cond Light" w:hAnsi="Arial Nova Cond Light" w:cstheme="minorHAnsi"/>
                <w:bCs/>
                <w:sz w:val="20"/>
                <w:szCs w:val="20"/>
                <w:u w:val="single"/>
              </w:rPr>
            </w:pPr>
          </w:p>
          <w:p w14:paraId="5287847E" w14:textId="77777777" w:rsidR="00BB720A" w:rsidRPr="008A713A" w:rsidRDefault="00BB720A" w:rsidP="009156E9">
            <w:pPr>
              <w:spacing w:line="276" w:lineRule="auto"/>
              <w:rPr>
                <w:rFonts w:ascii="Arial Nova Cond Light" w:hAnsi="Arial Nova Cond Light" w:cstheme="minorHAnsi"/>
                <w:bCs/>
                <w:sz w:val="20"/>
                <w:szCs w:val="20"/>
                <w:u w:val="single"/>
              </w:rPr>
            </w:pPr>
          </w:p>
          <w:p w14:paraId="33F2C8CA" w14:textId="77777777" w:rsidR="00BB720A" w:rsidRPr="008A713A" w:rsidRDefault="00BB720A" w:rsidP="009156E9">
            <w:pPr>
              <w:spacing w:line="276" w:lineRule="auto"/>
              <w:rPr>
                <w:rFonts w:ascii="Arial Nova Cond Light" w:hAnsi="Arial Nova Cond Light" w:cstheme="minorHAnsi"/>
                <w:bCs/>
                <w:sz w:val="20"/>
                <w:szCs w:val="20"/>
              </w:rPr>
            </w:pPr>
            <w:r w:rsidRPr="008A713A">
              <w:rPr>
                <w:rFonts w:ascii="Arial Nova Cond Light" w:hAnsi="Arial Nova Cond Light" w:cstheme="minorHAnsi"/>
                <w:bCs/>
                <w:sz w:val="20"/>
                <w:szCs w:val="20"/>
                <w:u w:val="single"/>
              </w:rPr>
              <w:t>Especificaciones técnicas</w:t>
            </w:r>
          </w:p>
          <w:p w14:paraId="040DC042" w14:textId="77777777" w:rsidR="00BB720A" w:rsidRPr="008A713A" w:rsidRDefault="00BB720A" w:rsidP="009156E9">
            <w:pPr>
              <w:rPr>
                <w:rFonts w:ascii="Arial Nova Cond Light" w:hAnsi="Arial Nova Cond Light"/>
                <w:sz w:val="20"/>
                <w:szCs w:val="20"/>
              </w:rPr>
            </w:pPr>
            <w:r w:rsidRPr="008A713A">
              <w:rPr>
                <w:rFonts w:ascii="Arial Nova Cond Light" w:hAnsi="Arial Nova Cond Light"/>
                <w:sz w:val="20"/>
                <w:szCs w:val="20"/>
              </w:rPr>
              <w:t>%MAAT = Porcentaje de mercado de abastos asistidos técnicamente</w:t>
            </w:r>
          </w:p>
          <w:p w14:paraId="1E955369" w14:textId="77777777" w:rsidR="00BB720A" w:rsidRPr="008A713A" w:rsidRDefault="00BB720A" w:rsidP="009156E9">
            <w:pPr>
              <w:rPr>
                <w:rFonts w:ascii="Arial Nova Cond Light" w:hAnsi="Arial Nova Cond Light"/>
                <w:sz w:val="20"/>
                <w:szCs w:val="20"/>
              </w:rPr>
            </w:pPr>
            <w:r w:rsidRPr="008A713A">
              <w:rPr>
                <w:rFonts w:ascii="Arial Nova Cond Light" w:hAnsi="Arial Nova Cond Light"/>
                <w:sz w:val="20"/>
                <w:szCs w:val="20"/>
              </w:rPr>
              <w:t>MAAT = Número de mercados de abastos asistidos técnicamente.</w:t>
            </w:r>
          </w:p>
          <w:p w14:paraId="61AD95CB" w14:textId="77777777" w:rsidR="00BB720A" w:rsidRPr="008A713A" w:rsidRDefault="00BB720A" w:rsidP="009156E9">
            <w:pPr>
              <w:rPr>
                <w:rFonts w:ascii="Arial Nova Cond Light" w:hAnsi="Arial Nova Cond Light" w:cstheme="minorHAnsi"/>
                <w:bCs/>
                <w:color w:val="FF0000"/>
                <w:sz w:val="20"/>
                <w:szCs w:val="20"/>
              </w:rPr>
            </w:pPr>
            <w:proofErr w:type="gramStart"/>
            <w:r w:rsidRPr="008A713A">
              <w:rPr>
                <w:rFonts w:ascii="Arial Nova Cond Light" w:hAnsi="Arial Nova Cond Light"/>
                <w:sz w:val="20"/>
                <w:szCs w:val="20"/>
              </w:rPr>
              <w:t>MAP  =</w:t>
            </w:r>
            <w:proofErr w:type="gramEnd"/>
            <w:r w:rsidRPr="008A713A">
              <w:rPr>
                <w:rFonts w:ascii="Arial Nova Cond Light" w:hAnsi="Arial Nova Cond Light"/>
                <w:sz w:val="20"/>
                <w:szCs w:val="20"/>
              </w:rPr>
              <w:t xml:space="preserve"> Número de mercados de abastos priorizados.</w:t>
            </w:r>
          </w:p>
        </w:tc>
      </w:tr>
      <w:tr w:rsidR="008A713A" w:rsidRPr="007258FE" w14:paraId="592515F7" w14:textId="77777777" w:rsidTr="008A713A">
        <w:trPr>
          <w:trHeight w:val="415"/>
        </w:trPr>
        <w:tc>
          <w:tcPr>
            <w:tcW w:w="1210" w:type="pct"/>
            <w:gridSpan w:val="2"/>
            <w:shd w:val="clear" w:color="auto" w:fill="C45911" w:themeFill="accent2" w:themeFillShade="BF"/>
            <w:vAlign w:val="center"/>
          </w:tcPr>
          <w:p w14:paraId="6DEDA5EA" w14:textId="77777777" w:rsidR="008A713A" w:rsidRPr="007258FE" w:rsidRDefault="008A713A"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90" w:type="pct"/>
            <w:gridSpan w:val="9"/>
            <w:tcBorders>
              <w:bottom w:val="single" w:sz="4" w:space="0" w:color="auto"/>
            </w:tcBorders>
            <w:shd w:val="clear" w:color="auto" w:fill="auto"/>
            <w:vAlign w:val="center"/>
          </w:tcPr>
          <w:p w14:paraId="685D2A1A" w14:textId="149BB48C" w:rsidR="008A713A" w:rsidRPr="008A713A" w:rsidRDefault="00C8138A" w:rsidP="009156E9">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8A713A" w:rsidRPr="007258FE" w14:paraId="53EF0790" w14:textId="77777777" w:rsidTr="008A713A">
        <w:trPr>
          <w:trHeight w:val="415"/>
        </w:trPr>
        <w:tc>
          <w:tcPr>
            <w:tcW w:w="1210" w:type="pct"/>
            <w:gridSpan w:val="2"/>
            <w:shd w:val="clear" w:color="auto" w:fill="C45911" w:themeFill="accent2" w:themeFillShade="BF"/>
            <w:vAlign w:val="center"/>
          </w:tcPr>
          <w:p w14:paraId="5DFD690B" w14:textId="02F98FEE" w:rsidR="008A713A" w:rsidRPr="007258FE" w:rsidRDefault="008A713A" w:rsidP="008A713A">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90" w:type="pct"/>
            <w:gridSpan w:val="9"/>
            <w:tcBorders>
              <w:bottom w:val="single" w:sz="4" w:space="0" w:color="auto"/>
            </w:tcBorders>
            <w:shd w:val="clear" w:color="auto" w:fill="auto"/>
            <w:vAlign w:val="center"/>
          </w:tcPr>
          <w:p w14:paraId="3B134FD0" w14:textId="77777777" w:rsidR="008A713A" w:rsidRPr="008A713A" w:rsidRDefault="008A713A" w:rsidP="008A713A">
            <w:pPr>
              <w:pStyle w:val="Prrafodelista"/>
              <w:numPr>
                <w:ilvl w:val="0"/>
                <w:numId w:val="17"/>
              </w:numPr>
              <w:ind w:left="251" w:hanging="251"/>
              <w:jc w:val="both"/>
              <w:rPr>
                <w:rFonts w:ascii="Arial Nova Cond Light" w:hAnsi="Arial Nova Cond Light" w:cstheme="minorHAnsi"/>
                <w:bCs/>
                <w:sz w:val="20"/>
                <w:szCs w:val="20"/>
              </w:rPr>
            </w:pPr>
            <w:r w:rsidRPr="008A713A">
              <w:rPr>
                <w:rFonts w:ascii="Arial Nova Cond Light" w:hAnsi="Arial Nova Cond Light" w:cstheme="minorHAnsi"/>
                <w:bCs/>
                <w:sz w:val="20"/>
                <w:szCs w:val="20"/>
              </w:rPr>
              <w:t>Los gobiernos subnacionales (gobiernos regionales y locales) cooperan para el mejoramiento de los mercados de abastos públicos en el marco de inversión pública.</w:t>
            </w:r>
          </w:p>
          <w:p w14:paraId="6EE9BACD" w14:textId="77777777" w:rsidR="008A713A" w:rsidRPr="008A713A" w:rsidRDefault="008A713A" w:rsidP="008A713A">
            <w:pPr>
              <w:pStyle w:val="Prrafodelista"/>
              <w:numPr>
                <w:ilvl w:val="0"/>
                <w:numId w:val="17"/>
              </w:numPr>
              <w:ind w:left="262" w:hanging="262"/>
              <w:jc w:val="both"/>
              <w:rPr>
                <w:rFonts w:ascii="Arial Nova Cond Light" w:hAnsi="Arial Nova Cond Light" w:cstheme="minorHAnsi"/>
                <w:bCs/>
                <w:sz w:val="20"/>
                <w:szCs w:val="20"/>
              </w:rPr>
            </w:pPr>
            <w:r w:rsidRPr="008A713A">
              <w:rPr>
                <w:rFonts w:ascii="Arial Nova Cond Light" w:hAnsi="Arial Nova Cond Light" w:cstheme="minorHAnsi"/>
                <w:bCs/>
                <w:sz w:val="20"/>
                <w:szCs w:val="20"/>
              </w:rPr>
              <w:t>El Ministerio de la Producción mediante Resolución Ministerial N</w:t>
            </w:r>
            <w:proofErr w:type="gramStart"/>
            <w:r w:rsidRPr="008A713A">
              <w:rPr>
                <w:rFonts w:ascii="Arial Nova Cond Light" w:hAnsi="Arial Nova Cond Light" w:cstheme="minorHAnsi"/>
                <w:bCs/>
                <w:sz w:val="20"/>
                <w:szCs w:val="20"/>
              </w:rPr>
              <w:t>°  -</w:t>
            </w:r>
            <w:proofErr w:type="gramEnd"/>
            <w:r w:rsidRPr="008A713A">
              <w:rPr>
                <w:rFonts w:ascii="Arial Nova Cond Light" w:hAnsi="Arial Nova Cond Light" w:cstheme="minorHAnsi"/>
                <w:bCs/>
                <w:sz w:val="20"/>
                <w:szCs w:val="20"/>
              </w:rPr>
              <w:t>PRODUCE priorizó promover el desarrollo de 60 mercados de abastos públicos a nivel nacional (MAP=60).</w:t>
            </w:r>
          </w:p>
          <w:p w14:paraId="17B02BF5" w14:textId="77777777" w:rsidR="008A713A" w:rsidRPr="008A713A" w:rsidRDefault="008A713A" w:rsidP="008A713A">
            <w:pPr>
              <w:pStyle w:val="Prrafodelista"/>
              <w:numPr>
                <w:ilvl w:val="0"/>
                <w:numId w:val="17"/>
              </w:numPr>
              <w:ind w:left="262" w:hanging="262"/>
              <w:jc w:val="both"/>
              <w:rPr>
                <w:rFonts w:ascii="Arial Nova Cond Light" w:hAnsi="Arial Nova Cond Light" w:cstheme="minorHAnsi"/>
                <w:bCs/>
                <w:sz w:val="20"/>
                <w:szCs w:val="20"/>
              </w:rPr>
            </w:pPr>
            <w:r w:rsidRPr="008A713A">
              <w:rPr>
                <w:rFonts w:ascii="Arial Nova Cond Light" w:hAnsi="Arial Nova Cond Light" w:cstheme="minorHAnsi"/>
                <w:bCs/>
                <w:sz w:val="20"/>
                <w:szCs w:val="20"/>
              </w:rPr>
              <w:t>En el año 2020 se brindó asistencia técnica para el desarrollo de 8 mercados de abastos.</w:t>
            </w:r>
          </w:p>
          <w:p w14:paraId="5C93159E" w14:textId="77777777" w:rsidR="008A713A" w:rsidRPr="008A713A" w:rsidRDefault="008A713A" w:rsidP="008A713A">
            <w:pPr>
              <w:pStyle w:val="Prrafodelista"/>
              <w:numPr>
                <w:ilvl w:val="0"/>
                <w:numId w:val="17"/>
              </w:numPr>
              <w:ind w:left="262" w:hanging="262"/>
              <w:jc w:val="both"/>
              <w:rPr>
                <w:rFonts w:ascii="Arial Nova Cond Light" w:hAnsi="Arial Nova Cond Light" w:cstheme="minorHAnsi"/>
                <w:bCs/>
                <w:sz w:val="20"/>
                <w:szCs w:val="20"/>
              </w:rPr>
            </w:pPr>
            <w:r w:rsidRPr="008A713A">
              <w:rPr>
                <w:rFonts w:ascii="Arial Nova Cond Light" w:hAnsi="Arial Nova Cond Light" w:cstheme="minorHAnsi"/>
                <w:bCs/>
                <w:sz w:val="20"/>
                <w:szCs w:val="20"/>
              </w:rPr>
              <w:t>En el año 2021 se brindó asistencia técnica para el desarrollo de 10 mercados de abastos.</w:t>
            </w:r>
          </w:p>
          <w:p w14:paraId="11B13068" w14:textId="77777777" w:rsidR="008A713A" w:rsidRPr="008A713A" w:rsidRDefault="008A713A" w:rsidP="008A713A">
            <w:pPr>
              <w:pStyle w:val="Prrafodelista"/>
              <w:numPr>
                <w:ilvl w:val="0"/>
                <w:numId w:val="17"/>
              </w:numPr>
              <w:ind w:left="262" w:hanging="262"/>
              <w:jc w:val="both"/>
              <w:rPr>
                <w:rFonts w:ascii="Arial Nova Cond Light" w:hAnsi="Arial Nova Cond Light" w:cstheme="minorHAnsi"/>
                <w:bCs/>
                <w:sz w:val="20"/>
                <w:szCs w:val="20"/>
              </w:rPr>
            </w:pPr>
            <w:r w:rsidRPr="008A713A">
              <w:rPr>
                <w:rFonts w:ascii="Arial Nova Cond Light" w:hAnsi="Arial Nova Cond Light" w:cstheme="minorHAnsi"/>
                <w:bCs/>
                <w:sz w:val="20"/>
                <w:szCs w:val="20"/>
              </w:rPr>
              <w:t>La programación de la asistencia técnica para los años 2022 al 2025 es el siguiente:</w:t>
            </w:r>
          </w:p>
          <w:p w14:paraId="5DB3C08F" w14:textId="559ACFBC" w:rsidR="008A713A" w:rsidRPr="008A713A" w:rsidRDefault="008A713A" w:rsidP="008A713A">
            <w:pPr>
              <w:rPr>
                <w:rFonts w:ascii="Arial Nova Cond Light" w:hAnsi="Arial Nova Cond Light" w:cstheme="minorHAnsi"/>
                <w:bCs/>
                <w:sz w:val="20"/>
                <w:szCs w:val="20"/>
              </w:rPr>
            </w:pPr>
            <w:r w:rsidRPr="008A713A">
              <w:rPr>
                <w:rFonts w:ascii="Arial Nova Cond Light" w:hAnsi="Arial Nova Cond Light" w:cstheme="minorHAnsi"/>
                <w:bCs/>
                <w:sz w:val="20"/>
                <w:szCs w:val="20"/>
              </w:rPr>
              <w:t xml:space="preserve">        2022 = 10, 2023 = 10, 2024 = 10, 2025 = 12.</w:t>
            </w:r>
          </w:p>
        </w:tc>
      </w:tr>
      <w:tr w:rsidR="00BB720A" w:rsidRPr="007258FE" w14:paraId="0658C211" w14:textId="77777777" w:rsidTr="008A713A">
        <w:trPr>
          <w:trHeight w:val="276"/>
        </w:trPr>
        <w:tc>
          <w:tcPr>
            <w:tcW w:w="1210" w:type="pct"/>
            <w:gridSpan w:val="2"/>
            <w:shd w:val="clear" w:color="auto" w:fill="C45911" w:themeFill="accent2" w:themeFillShade="BF"/>
            <w:vAlign w:val="center"/>
          </w:tcPr>
          <w:p w14:paraId="7EC87B7E" w14:textId="77777777" w:rsidR="00BB720A" w:rsidRPr="007258FE" w:rsidRDefault="00BB720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90" w:type="pct"/>
            <w:gridSpan w:val="9"/>
            <w:shd w:val="clear" w:color="auto" w:fill="auto"/>
            <w:vAlign w:val="center"/>
          </w:tcPr>
          <w:p w14:paraId="6C369E03" w14:textId="77777777" w:rsidR="00BB720A" w:rsidRPr="008A713A" w:rsidRDefault="00BB720A" w:rsidP="009156E9">
            <w:pPr>
              <w:rPr>
                <w:rFonts w:ascii="Arial Nova Cond Light" w:hAnsi="Arial Nova Cond Light" w:cstheme="minorHAnsi"/>
                <w:bCs/>
                <w:sz w:val="20"/>
                <w:szCs w:val="20"/>
              </w:rPr>
            </w:pPr>
            <w:r w:rsidRPr="008A713A">
              <w:rPr>
                <w:rFonts w:ascii="Arial Nova Cond Light" w:hAnsi="Arial Nova Cond Light" w:cstheme="minorHAnsi"/>
                <w:bCs/>
                <w:sz w:val="20"/>
                <w:szCs w:val="20"/>
              </w:rPr>
              <w:t>Censo Nacional de Mercados de Abastos (CENAMA, 2016) y Programación Multianual de Inversión del Sector Producción.</w:t>
            </w:r>
          </w:p>
        </w:tc>
      </w:tr>
      <w:tr w:rsidR="008A713A" w:rsidRPr="007258FE" w14:paraId="5BCC9572" w14:textId="77777777" w:rsidTr="008A713A">
        <w:trPr>
          <w:trHeight w:val="416"/>
        </w:trPr>
        <w:tc>
          <w:tcPr>
            <w:tcW w:w="1210" w:type="pct"/>
            <w:gridSpan w:val="2"/>
            <w:shd w:val="clear" w:color="auto" w:fill="C45911" w:themeFill="accent2" w:themeFillShade="BF"/>
            <w:vAlign w:val="center"/>
          </w:tcPr>
          <w:p w14:paraId="423C62ED" w14:textId="0B4E0C61" w:rsidR="008A713A" w:rsidRPr="007258FE" w:rsidRDefault="008A713A" w:rsidP="008A713A">
            <w:pPr>
              <w:spacing w:line="276" w:lineRule="auto"/>
              <w:rPr>
                <w:rFonts w:ascii="Arial Nova Cond Light" w:hAnsi="Arial Nova Cond Light" w:cstheme="minorHAnsi"/>
                <w:bCs/>
                <w:color w:val="FFFFFF" w:themeColor="background1"/>
                <w:sz w:val="20"/>
                <w:szCs w:val="20"/>
              </w:rPr>
            </w:pPr>
            <w:r w:rsidRPr="008A713A">
              <w:rPr>
                <w:rFonts w:ascii="Arial Nova Cond Light" w:hAnsi="Arial Nova Cond Light" w:cstheme="minorHAnsi"/>
                <w:bCs/>
                <w:color w:val="FFFFFF" w:themeColor="background1"/>
                <w:sz w:val="20"/>
                <w:szCs w:val="20"/>
              </w:rPr>
              <w:t>Tipo de indicador de servicios</w:t>
            </w:r>
          </w:p>
        </w:tc>
        <w:tc>
          <w:tcPr>
            <w:tcW w:w="3790" w:type="pct"/>
            <w:gridSpan w:val="9"/>
            <w:shd w:val="clear" w:color="auto" w:fill="auto"/>
            <w:vAlign w:val="center"/>
          </w:tcPr>
          <w:p w14:paraId="21ABEDC0" w14:textId="4C3DA2D4" w:rsidR="008A713A" w:rsidRPr="008A713A" w:rsidRDefault="008A713A" w:rsidP="008A713A">
            <w:pPr>
              <w:jc w:val="both"/>
              <w:rPr>
                <w:rFonts w:ascii="Arial Nova Cond Light" w:hAnsi="Arial Nova Cond Light" w:cstheme="minorHAnsi"/>
                <w:bCs/>
                <w:sz w:val="20"/>
                <w:szCs w:val="20"/>
              </w:rPr>
            </w:pPr>
            <w:r w:rsidRPr="008A713A">
              <w:rPr>
                <w:rFonts w:ascii="Arial Nova Cond Light" w:hAnsi="Arial Nova Cond Light" w:cstheme="minorHAnsi"/>
                <w:bCs/>
                <w:sz w:val="20"/>
                <w:szCs w:val="20"/>
              </w:rPr>
              <w:t>Cobertura</w:t>
            </w:r>
          </w:p>
        </w:tc>
      </w:tr>
      <w:tr w:rsidR="008A713A" w:rsidRPr="003B16EC" w14:paraId="5F82B36E" w14:textId="77777777" w:rsidTr="008A713A">
        <w:trPr>
          <w:trHeight w:val="322"/>
        </w:trPr>
        <w:tc>
          <w:tcPr>
            <w:tcW w:w="581" w:type="pct"/>
            <w:tcBorders>
              <w:tr2bl w:val="single" w:sz="4" w:space="0" w:color="auto"/>
            </w:tcBorders>
            <w:shd w:val="clear" w:color="auto" w:fill="C45911" w:themeFill="accent2" w:themeFillShade="BF"/>
            <w:vAlign w:val="center"/>
          </w:tcPr>
          <w:p w14:paraId="05385AFF" w14:textId="77777777" w:rsidR="008A713A" w:rsidRPr="002D7472" w:rsidRDefault="008A713A" w:rsidP="009156E9">
            <w:pPr>
              <w:spacing w:line="276" w:lineRule="auto"/>
              <w:jc w:val="center"/>
              <w:rPr>
                <w:rFonts w:ascii="Arial Nova Cond Light" w:hAnsi="Arial Nova Cond Light" w:cstheme="minorHAnsi"/>
                <w:bCs/>
                <w:color w:val="FFFFFF" w:themeColor="background1"/>
                <w:sz w:val="16"/>
                <w:szCs w:val="16"/>
              </w:rPr>
            </w:pPr>
          </w:p>
        </w:tc>
        <w:tc>
          <w:tcPr>
            <w:tcW w:w="629" w:type="pct"/>
            <w:shd w:val="clear" w:color="auto" w:fill="C45911" w:themeFill="accent2" w:themeFillShade="BF"/>
            <w:vAlign w:val="center"/>
          </w:tcPr>
          <w:p w14:paraId="660DE9EB" w14:textId="666FF5E1" w:rsidR="008A713A" w:rsidRPr="002D7472" w:rsidRDefault="008A713A"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90" w:type="pct"/>
            <w:gridSpan w:val="9"/>
            <w:shd w:val="clear" w:color="auto" w:fill="C45911" w:themeFill="accent2" w:themeFillShade="BF"/>
            <w:vAlign w:val="center"/>
          </w:tcPr>
          <w:p w14:paraId="3ED3D442" w14:textId="77777777" w:rsidR="008A713A" w:rsidRPr="002D7472" w:rsidRDefault="008A713A"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8A713A" w:rsidRPr="003B16EC" w14:paraId="3184E4BA" w14:textId="77777777" w:rsidTr="008A713A">
        <w:trPr>
          <w:trHeight w:val="286"/>
        </w:trPr>
        <w:tc>
          <w:tcPr>
            <w:tcW w:w="581" w:type="pct"/>
            <w:shd w:val="clear" w:color="auto" w:fill="FBE4D5" w:themeFill="accent2" w:themeFillTint="33"/>
            <w:vAlign w:val="center"/>
          </w:tcPr>
          <w:p w14:paraId="342A596E" w14:textId="77777777" w:rsidR="008A713A" w:rsidRPr="002D7472" w:rsidRDefault="008A713A"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29" w:type="pct"/>
            <w:tcBorders>
              <w:bottom w:val="single" w:sz="4" w:space="0" w:color="auto"/>
            </w:tcBorders>
            <w:shd w:val="clear" w:color="auto" w:fill="FBE4D5" w:themeFill="accent2" w:themeFillTint="33"/>
            <w:vAlign w:val="center"/>
          </w:tcPr>
          <w:p w14:paraId="6D2D25C0" w14:textId="435B6875"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38" w:type="pct"/>
            <w:tcBorders>
              <w:bottom w:val="single" w:sz="4" w:space="0" w:color="auto"/>
            </w:tcBorders>
            <w:shd w:val="clear" w:color="auto" w:fill="FBE4D5" w:themeFill="accent2" w:themeFillTint="33"/>
            <w:vAlign w:val="center"/>
          </w:tcPr>
          <w:p w14:paraId="501AB188"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500" w:type="pct"/>
            <w:tcBorders>
              <w:bottom w:val="single" w:sz="4" w:space="0" w:color="auto"/>
            </w:tcBorders>
            <w:shd w:val="clear" w:color="auto" w:fill="FBE4D5" w:themeFill="accent2" w:themeFillTint="33"/>
            <w:vAlign w:val="center"/>
          </w:tcPr>
          <w:p w14:paraId="2B1987F2"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622" w:type="pct"/>
            <w:tcBorders>
              <w:bottom w:val="single" w:sz="4" w:space="0" w:color="auto"/>
            </w:tcBorders>
            <w:shd w:val="clear" w:color="auto" w:fill="FBE4D5" w:themeFill="accent2" w:themeFillTint="33"/>
            <w:vAlign w:val="center"/>
          </w:tcPr>
          <w:p w14:paraId="0D812B14"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55" w:type="pct"/>
            <w:tcBorders>
              <w:bottom w:val="single" w:sz="4" w:space="0" w:color="auto"/>
            </w:tcBorders>
            <w:shd w:val="clear" w:color="auto" w:fill="FBE4D5" w:themeFill="accent2" w:themeFillTint="33"/>
            <w:vAlign w:val="center"/>
          </w:tcPr>
          <w:p w14:paraId="2F5E61C7"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60" w:type="pct"/>
            <w:tcBorders>
              <w:bottom w:val="single" w:sz="4" w:space="0" w:color="auto"/>
            </w:tcBorders>
            <w:shd w:val="clear" w:color="auto" w:fill="FBE4D5" w:themeFill="accent2" w:themeFillTint="33"/>
            <w:vAlign w:val="center"/>
          </w:tcPr>
          <w:p w14:paraId="52D9DC05"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55" w:type="pct"/>
            <w:tcBorders>
              <w:bottom w:val="single" w:sz="4" w:space="0" w:color="auto"/>
            </w:tcBorders>
            <w:shd w:val="clear" w:color="auto" w:fill="FBE4D5" w:themeFill="accent2" w:themeFillTint="33"/>
            <w:vAlign w:val="center"/>
          </w:tcPr>
          <w:p w14:paraId="0ADA85A9"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57" w:type="pct"/>
            <w:tcBorders>
              <w:bottom w:val="single" w:sz="4" w:space="0" w:color="auto"/>
            </w:tcBorders>
            <w:shd w:val="clear" w:color="auto" w:fill="FBE4D5" w:themeFill="accent2" w:themeFillTint="33"/>
            <w:vAlign w:val="center"/>
          </w:tcPr>
          <w:p w14:paraId="7C464FB3"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57" w:type="pct"/>
            <w:tcBorders>
              <w:bottom w:val="single" w:sz="4" w:space="0" w:color="auto"/>
            </w:tcBorders>
            <w:shd w:val="clear" w:color="auto" w:fill="FBE4D5" w:themeFill="accent2" w:themeFillTint="33"/>
            <w:vAlign w:val="center"/>
          </w:tcPr>
          <w:p w14:paraId="306C85C8"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6" w:type="pct"/>
            <w:tcBorders>
              <w:bottom w:val="single" w:sz="4" w:space="0" w:color="auto"/>
            </w:tcBorders>
            <w:shd w:val="clear" w:color="auto" w:fill="FBE4D5" w:themeFill="accent2" w:themeFillTint="33"/>
            <w:vAlign w:val="center"/>
          </w:tcPr>
          <w:p w14:paraId="4E5517F5" w14:textId="77777777" w:rsidR="008A713A" w:rsidRPr="002D7472" w:rsidRDefault="008A713A"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8A713A" w:rsidRPr="003B16EC" w14:paraId="6C3BA4CF" w14:textId="77777777" w:rsidTr="008A713A">
        <w:trPr>
          <w:trHeight w:val="85"/>
        </w:trPr>
        <w:tc>
          <w:tcPr>
            <w:tcW w:w="581" w:type="pct"/>
            <w:shd w:val="clear" w:color="auto" w:fill="D9D9D9" w:themeFill="background1" w:themeFillShade="D9"/>
            <w:vAlign w:val="center"/>
          </w:tcPr>
          <w:p w14:paraId="52477B6D" w14:textId="77777777" w:rsidR="008A713A" w:rsidRPr="002D7472" w:rsidRDefault="008A713A"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29" w:type="pct"/>
            <w:shd w:val="clear" w:color="auto" w:fill="auto"/>
            <w:vAlign w:val="center"/>
          </w:tcPr>
          <w:p w14:paraId="6FBCD38E" w14:textId="2F30A618" w:rsidR="008A713A" w:rsidRPr="00F62A6D" w:rsidRDefault="008A713A" w:rsidP="009156E9">
            <w:pPr>
              <w:spacing w:line="276" w:lineRule="auto"/>
              <w:jc w:val="center"/>
              <w:rPr>
                <w:rFonts w:ascii="Arial Nova Cond Light" w:hAnsi="Arial Nova Cond Light" w:cstheme="minorHAnsi"/>
                <w:bCs/>
                <w:sz w:val="20"/>
                <w:szCs w:val="20"/>
              </w:rPr>
            </w:pPr>
            <w:r w:rsidRPr="00F62A6D">
              <w:rPr>
                <w:rFonts w:ascii="Arial Nova Cond Light" w:hAnsi="Arial Nova Cond Light" w:cstheme="minorHAnsi"/>
                <w:bCs/>
                <w:color w:val="000000" w:themeColor="text1"/>
                <w:sz w:val="18"/>
                <w:szCs w:val="20"/>
              </w:rPr>
              <w:t>0.00%</w:t>
            </w:r>
          </w:p>
        </w:tc>
        <w:tc>
          <w:tcPr>
            <w:tcW w:w="538" w:type="pct"/>
            <w:shd w:val="clear" w:color="auto" w:fill="auto"/>
            <w:vAlign w:val="center"/>
          </w:tcPr>
          <w:p w14:paraId="197A17DD" w14:textId="77777777" w:rsidR="008A713A" w:rsidRPr="00F62A6D" w:rsidRDefault="008A713A" w:rsidP="009156E9">
            <w:pPr>
              <w:spacing w:line="276" w:lineRule="auto"/>
              <w:jc w:val="center"/>
              <w:rPr>
                <w:rFonts w:ascii="Arial Nova Cond Light" w:hAnsi="Arial Nova Cond Light" w:cstheme="minorHAnsi"/>
                <w:bCs/>
                <w:sz w:val="20"/>
                <w:szCs w:val="20"/>
              </w:rPr>
            </w:pPr>
            <w:r w:rsidRPr="00F62A6D">
              <w:rPr>
                <w:rFonts w:ascii="Arial Nova Cond Light" w:hAnsi="Arial Nova Cond Light" w:cstheme="minorHAnsi"/>
                <w:bCs/>
                <w:color w:val="000000" w:themeColor="text1"/>
                <w:sz w:val="18"/>
                <w:szCs w:val="20"/>
              </w:rPr>
              <w:t>46.66%</w:t>
            </w:r>
          </w:p>
        </w:tc>
        <w:tc>
          <w:tcPr>
            <w:tcW w:w="500" w:type="pct"/>
            <w:shd w:val="clear" w:color="auto" w:fill="auto"/>
            <w:vAlign w:val="center"/>
          </w:tcPr>
          <w:p w14:paraId="7BF241AA" w14:textId="77777777" w:rsidR="008A713A" w:rsidRPr="00F62A6D" w:rsidRDefault="008A713A" w:rsidP="009156E9">
            <w:pPr>
              <w:spacing w:line="276" w:lineRule="auto"/>
              <w:jc w:val="center"/>
              <w:rPr>
                <w:rFonts w:ascii="Arial Nova Cond Light" w:hAnsi="Arial Nova Cond Light" w:cstheme="minorHAnsi"/>
                <w:bCs/>
                <w:sz w:val="20"/>
                <w:szCs w:val="20"/>
              </w:rPr>
            </w:pPr>
            <w:r w:rsidRPr="00F62A6D">
              <w:rPr>
                <w:rFonts w:ascii="Arial Nova Cond Light" w:hAnsi="Arial Nova Cond Light" w:cstheme="minorHAnsi"/>
                <w:bCs/>
                <w:color w:val="000000" w:themeColor="text1"/>
                <w:sz w:val="18"/>
                <w:szCs w:val="20"/>
              </w:rPr>
              <w:t>63.33%</w:t>
            </w:r>
          </w:p>
        </w:tc>
        <w:tc>
          <w:tcPr>
            <w:tcW w:w="622" w:type="pct"/>
            <w:shd w:val="clear" w:color="auto" w:fill="auto"/>
            <w:vAlign w:val="center"/>
          </w:tcPr>
          <w:p w14:paraId="17CE026F" w14:textId="77777777" w:rsidR="008A713A" w:rsidRPr="00F62A6D" w:rsidRDefault="008A713A" w:rsidP="009156E9">
            <w:pPr>
              <w:spacing w:line="276" w:lineRule="auto"/>
              <w:jc w:val="center"/>
              <w:rPr>
                <w:rFonts w:ascii="Arial Nova Cond Light" w:hAnsi="Arial Nova Cond Light" w:cstheme="minorHAnsi"/>
                <w:bCs/>
                <w:sz w:val="20"/>
                <w:szCs w:val="20"/>
              </w:rPr>
            </w:pPr>
            <w:r w:rsidRPr="00F62A6D">
              <w:rPr>
                <w:rFonts w:ascii="Arial Nova Cond Light" w:hAnsi="Arial Nova Cond Light" w:cstheme="minorHAnsi"/>
                <w:bCs/>
                <w:color w:val="000000" w:themeColor="text1"/>
                <w:sz w:val="18"/>
                <w:szCs w:val="20"/>
              </w:rPr>
              <w:t>80.00%</w:t>
            </w:r>
          </w:p>
        </w:tc>
        <w:tc>
          <w:tcPr>
            <w:tcW w:w="355" w:type="pct"/>
            <w:shd w:val="clear" w:color="auto" w:fill="auto"/>
            <w:vAlign w:val="center"/>
          </w:tcPr>
          <w:p w14:paraId="5540108C" w14:textId="77777777" w:rsidR="008A713A" w:rsidRPr="00F62A6D" w:rsidRDefault="008A713A" w:rsidP="009156E9">
            <w:pPr>
              <w:spacing w:line="276" w:lineRule="auto"/>
              <w:jc w:val="center"/>
              <w:rPr>
                <w:rFonts w:ascii="Arial Nova Cond Light" w:hAnsi="Arial Nova Cond Light" w:cstheme="minorHAnsi"/>
                <w:bCs/>
                <w:sz w:val="20"/>
                <w:szCs w:val="20"/>
              </w:rPr>
            </w:pPr>
            <w:r w:rsidRPr="00F62A6D">
              <w:rPr>
                <w:rFonts w:ascii="Arial Nova Cond Light" w:hAnsi="Arial Nova Cond Light" w:cstheme="minorHAnsi"/>
                <w:bCs/>
                <w:color w:val="000000" w:themeColor="text1"/>
                <w:sz w:val="18"/>
                <w:szCs w:val="20"/>
              </w:rPr>
              <w:t>100%</w:t>
            </w:r>
          </w:p>
        </w:tc>
        <w:tc>
          <w:tcPr>
            <w:tcW w:w="360" w:type="pct"/>
            <w:shd w:val="clear" w:color="auto" w:fill="auto"/>
            <w:vAlign w:val="center"/>
          </w:tcPr>
          <w:p w14:paraId="15C7BBDB" w14:textId="77777777" w:rsidR="008A713A" w:rsidRPr="00F62A6D" w:rsidRDefault="008A713A" w:rsidP="009156E9">
            <w:pPr>
              <w:spacing w:line="276" w:lineRule="auto"/>
              <w:jc w:val="center"/>
              <w:rPr>
                <w:rFonts w:ascii="Arial Nova Cond Light" w:hAnsi="Arial Nova Cond Light" w:cstheme="minorHAnsi"/>
                <w:bCs/>
                <w:sz w:val="20"/>
                <w:szCs w:val="20"/>
              </w:rPr>
            </w:pPr>
            <w:r w:rsidRPr="00F62A6D">
              <w:rPr>
                <w:rFonts w:ascii="Arial Nova Cond Light" w:hAnsi="Arial Nova Cond Light" w:cstheme="minorHAnsi"/>
                <w:bCs/>
                <w:color w:val="000000" w:themeColor="text1"/>
                <w:sz w:val="18"/>
                <w:szCs w:val="20"/>
              </w:rPr>
              <w:t>100%</w:t>
            </w:r>
          </w:p>
        </w:tc>
        <w:tc>
          <w:tcPr>
            <w:tcW w:w="355" w:type="pct"/>
            <w:shd w:val="clear" w:color="auto" w:fill="auto"/>
            <w:vAlign w:val="center"/>
          </w:tcPr>
          <w:p w14:paraId="2A7E70BD" w14:textId="77777777" w:rsidR="008A713A" w:rsidRPr="00F62A6D" w:rsidRDefault="008A713A" w:rsidP="009156E9">
            <w:pPr>
              <w:spacing w:line="276" w:lineRule="auto"/>
              <w:jc w:val="center"/>
              <w:rPr>
                <w:rFonts w:ascii="Arial Nova Cond Light" w:hAnsi="Arial Nova Cond Light" w:cstheme="minorHAnsi"/>
                <w:bCs/>
                <w:sz w:val="20"/>
                <w:szCs w:val="20"/>
              </w:rPr>
            </w:pPr>
            <w:r w:rsidRPr="00F62A6D">
              <w:rPr>
                <w:rFonts w:ascii="Arial Nova Cond Light" w:hAnsi="Arial Nova Cond Light" w:cstheme="minorHAnsi"/>
                <w:bCs/>
                <w:color w:val="000000" w:themeColor="text1"/>
                <w:sz w:val="18"/>
                <w:szCs w:val="20"/>
              </w:rPr>
              <w:t>100%</w:t>
            </w:r>
          </w:p>
        </w:tc>
        <w:tc>
          <w:tcPr>
            <w:tcW w:w="357" w:type="pct"/>
            <w:shd w:val="clear" w:color="auto" w:fill="auto"/>
            <w:vAlign w:val="center"/>
          </w:tcPr>
          <w:p w14:paraId="4FB7D4A2" w14:textId="77777777" w:rsidR="008A713A" w:rsidRPr="00F62A6D" w:rsidRDefault="008A713A" w:rsidP="009156E9">
            <w:pPr>
              <w:spacing w:line="276" w:lineRule="auto"/>
              <w:jc w:val="center"/>
              <w:rPr>
                <w:rFonts w:ascii="Arial Nova Cond Light" w:hAnsi="Arial Nova Cond Light" w:cstheme="minorHAnsi"/>
                <w:bCs/>
                <w:sz w:val="20"/>
                <w:szCs w:val="20"/>
              </w:rPr>
            </w:pPr>
            <w:r w:rsidRPr="00F62A6D">
              <w:rPr>
                <w:rFonts w:ascii="Arial Nova Cond Light" w:hAnsi="Arial Nova Cond Light" w:cstheme="minorHAnsi"/>
                <w:bCs/>
                <w:color w:val="000000" w:themeColor="text1"/>
                <w:sz w:val="18"/>
                <w:szCs w:val="20"/>
              </w:rPr>
              <w:t>100%</w:t>
            </w:r>
          </w:p>
        </w:tc>
        <w:tc>
          <w:tcPr>
            <w:tcW w:w="357" w:type="pct"/>
            <w:shd w:val="clear" w:color="auto" w:fill="auto"/>
            <w:vAlign w:val="center"/>
          </w:tcPr>
          <w:p w14:paraId="5A6519C0" w14:textId="77777777" w:rsidR="008A713A" w:rsidRPr="00F62A6D" w:rsidRDefault="008A713A" w:rsidP="009156E9">
            <w:pPr>
              <w:spacing w:line="276" w:lineRule="auto"/>
              <w:jc w:val="center"/>
              <w:rPr>
                <w:rFonts w:ascii="Arial Nova Cond Light" w:hAnsi="Arial Nova Cond Light" w:cstheme="minorHAnsi"/>
                <w:bCs/>
                <w:sz w:val="20"/>
                <w:szCs w:val="20"/>
              </w:rPr>
            </w:pPr>
            <w:r w:rsidRPr="00F62A6D">
              <w:rPr>
                <w:rFonts w:ascii="Arial Nova Cond Light" w:hAnsi="Arial Nova Cond Light" w:cstheme="minorHAnsi"/>
                <w:bCs/>
                <w:color w:val="000000" w:themeColor="text1"/>
                <w:sz w:val="18"/>
                <w:szCs w:val="20"/>
              </w:rPr>
              <w:t>100%</w:t>
            </w:r>
          </w:p>
        </w:tc>
        <w:tc>
          <w:tcPr>
            <w:tcW w:w="346" w:type="pct"/>
            <w:shd w:val="clear" w:color="auto" w:fill="auto"/>
            <w:vAlign w:val="center"/>
          </w:tcPr>
          <w:p w14:paraId="7399BEDA" w14:textId="77777777" w:rsidR="008A713A" w:rsidRPr="00F62A6D" w:rsidRDefault="008A713A" w:rsidP="009156E9">
            <w:pPr>
              <w:spacing w:line="276" w:lineRule="auto"/>
              <w:jc w:val="center"/>
              <w:rPr>
                <w:rFonts w:ascii="Arial Nova Cond Light" w:hAnsi="Arial Nova Cond Light" w:cstheme="minorHAnsi"/>
                <w:bCs/>
                <w:sz w:val="20"/>
                <w:szCs w:val="20"/>
              </w:rPr>
            </w:pPr>
            <w:r w:rsidRPr="00F62A6D">
              <w:rPr>
                <w:rFonts w:ascii="Arial Nova Cond Light" w:hAnsi="Arial Nova Cond Light" w:cstheme="minorHAnsi"/>
                <w:bCs/>
                <w:color w:val="000000" w:themeColor="text1"/>
                <w:sz w:val="18"/>
                <w:szCs w:val="20"/>
              </w:rPr>
              <w:t>100%</w:t>
            </w:r>
          </w:p>
        </w:tc>
      </w:tr>
    </w:tbl>
    <w:p w14:paraId="65CA8B97" w14:textId="77777777" w:rsidR="00AC1248" w:rsidRDefault="00AC1248" w:rsidP="00BB720A">
      <w:pPr>
        <w:rPr>
          <w:rFonts w:ascii="Arial Narrow" w:hAnsi="Arial Narrow"/>
          <w:b/>
          <w:sz w:val="28"/>
          <w:szCs w:val="28"/>
        </w:rPr>
        <w:sectPr w:rsidR="00AC1248" w:rsidSect="00AC1248">
          <w:footerReference w:type="default" r:id="rId44"/>
          <w:pgSz w:w="11907" w:h="16840" w:code="9"/>
          <w:pgMar w:top="1418" w:right="1701" w:bottom="1418" w:left="1701" w:header="709" w:footer="709" w:gutter="0"/>
          <w:cols w:space="708"/>
          <w:docGrid w:linePitch="360"/>
        </w:sectPr>
      </w:pPr>
    </w:p>
    <w:p w14:paraId="472E7D87" w14:textId="77777777" w:rsidR="00BB720A" w:rsidRDefault="00BB720A" w:rsidP="00BB720A">
      <w:pPr>
        <w:rPr>
          <w:rFonts w:ascii="Arial Narrow" w:hAnsi="Arial Narrow"/>
          <w:b/>
          <w:sz w:val="28"/>
          <w:szCs w:val="28"/>
        </w:r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707"/>
        <w:gridCol w:w="2058"/>
        <w:gridCol w:w="2551"/>
        <w:gridCol w:w="1276"/>
        <w:gridCol w:w="1418"/>
        <w:gridCol w:w="1447"/>
        <w:gridCol w:w="1246"/>
        <w:gridCol w:w="903"/>
        <w:gridCol w:w="1265"/>
      </w:tblGrid>
      <w:tr w:rsidR="00BB720A" w:rsidRPr="00974137" w14:paraId="670B57B9" w14:textId="77777777" w:rsidTr="009156E9">
        <w:trPr>
          <w:trHeight w:val="145"/>
          <w:tblHead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9359114" w14:textId="7C3CA124" w:rsidR="00BB720A" w:rsidRPr="009431D8" w:rsidRDefault="00E0012C"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arrow" w:hAnsi="Arial Narrow"/>
                <w:b/>
                <w:sz w:val="28"/>
                <w:szCs w:val="28"/>
              </w:rPr>
              <w:br w:type="page"/>
            </w:r>
            <w:r w:rsidR="00351253">
              <w:rPr>
                <w:rFonts w:ascii="Arial Nova Cond Light" w:eastAsia="Times New Roman" w:hAnsi="Arial Nova Cond Light" w:cs="Segoe UI"/>
                <w:b/>
                <w:bCs/>
                <w:color w:val="FFFFFF" w:themeColor="background1"/>
                <w:sz w:val="18"/>
                <w:szCs w:val="18"/>
              </w:rPr>
              <w:t>FICHA DE ACTIVIDADES OPERATIVAS</w:t>
            </w:r>
          </w:p>
        </w:tc>
      </w:tr>
      <w:tr w:rsidR="00BB720A" w:rsidRPr="00974137" w14:paraId="71343E8C" w14:textId="77777777" w:rsidTr="009156E9">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9313B89" w14:textId="77777777" w:rsidR="00BB720A" w:rsidRPr="009431D8" w:rsidRDefault="00BB720A"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0C5BCC1" w14:textId="77777777" w:rsidR="00BB720A" w:rsidRPr="009431D8" w:rsidRDefault="00BB720A"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058"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CE7049E" w14:textId="77777777" w:rsidR="00BB720A" w:rsidRPr="009431D8" w:rsidRDefault="00BB720A"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5A8E655" w14:textId="77777777" w:rsidR="00BB720A" w:rsidRPr="009431D8" w:rsidRDefault="00BB720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2B9928EA" w14:textId="77777777" w:rsidR="00BB720A" w:rsidRPr="009431D8" w:rsidRDefault="00BB720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DC37146" w14:textId="77777777" w:rsidR="00BB720A" w:rsidRPr="009431D8" w:rsidRDefault="00BB720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279"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DDD6338" w14:textId="77777777" w:rsidR="00BB720A" w:rsidRPr="009431D8" w:rsidRDefault="00BB720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BB720A" w:rsidRPr="00974137" w14:paraId="15ED533F" w14:textId="77777777" w:rsidTr="009156E9">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C506D94" w14:textId="77777777" w:rsidR="00BB720A" w:rsidRPr="00974137" w:rsidRDefault="00BB720A" w:rsidP="009156E9">
            <w:pPr>
              <w:spacing w:after="0"/>
              <w:rPr>
                <w:rFonts w:ascii="Arial Narrow" w:eastAsia="Times New Roman" w:hAnsi="Arial Narrow" w:cs="Segoe UI"/>
                <w:color w:val="FFFFFF" w:themeColor="background1"/>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488B62F" w14:textId="77777777" w:rsidR="00BB720A" w:rsidRPr="00974137" w:rsidRDefault="00BB720A" w:rsidP="009156E9">
            <w:pPr>
              <w:spacing w:after="0"/>
              <w:rPr>
                <w:rFonts w:ascii="Arial Narrow" w:eastAsia="Times New Roman" w:hAnsi="Arial Narrow" w:cs="Segoe UI"/>
                <w:color w:val="FFFFFF" w:themeColor="background1"/>
                <w:sz w:val="18"/>
                <w:szCs w:val="18"/>
              </w:rPr>
            </w:pPr>
          </w:p>
        </w:tc>
        <w:tc>
          <w:tcPr>
            <w:tcW w:w="2058"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BC206CE" w14:textId="77777777" w:rsidR="00BB720A" w:rsidRPr="00974137" w:rsidRDefault="00BB720A" w:rsidP="009156E9">
            <w:pPr>
              <w:spacing w:after="0"/>
              <w:rPr>
                <w:rFonts w:ascii="Arial Narrow" w:eastAsia="Times New Roman" w:hAnsi="Arial Narrow" w:cs="Segoe UI"/>
                <w:color w:val="FFFFFF" w:themeColor="background1"/>
                <w:sz w:val="18"/>
                <w:szCs w:val="18"/>
              </w:rPr>
            </w:pPr>
          </w:p>
        </w:tc>
        <w:tc>
          <w:tcPr>
            <w:tcW w:w="2551"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D8C15F4" w14:textId="77777777" w:rsidR="00BB720A" w:rsidRPr="009431D8" w:rsidRDefault="00BB720A" w:rsidP="009156E9">
            <w:pPr>
              <w:spacing w:after="0"/>
              <w:rPr>
                <w:rFonts w:ascii="Arial Nova Cond Light" w:eastAsia="Times New Roman" w:hAnsi="Arial Nova Cond Light" w:cs="Segoe UI"/>
                <w:color w:val="FFFFFF" w:themeColor="background1"/>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2331B10" w14:textId="77777777" w:rsidR="00BB720A" w:rsidRPr="009431D8" w:rsidRDefault="00BB720A" w:rsidP="009156E9">
            <w:pPr>
              <w:spacing w:after="0"/>
              <w:rPr>
                <w:rFonts w:ascii="Arial Nova Cond Light" w:eastAsia="Times New Roman" w:hAnsi="Arial Nova Cond Light" w:cs="Segoe UI"/>
                <w:color w:val="FFFFFF" w:themeColor="background1"/>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DA22474" w14:textId="77777777" w:rsidR="00BB720A" w:rsidRPr="009431D8" w:rsidRDefault="00BB720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447"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05D68B5" w14:textId="77777777" w:rsidR="00BB720A" w:rsidRPr="009431D8" w:rsidRDefault="00BB720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A86B72E" w14:textId="77777777" w:rsidR="00BB720A" w:rsidRPr="009431D8" w:rsidRDefault="00BB720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D2E27DD" w14:textId="77777777" w:rsidR="00BB720A" w:rsidRPr="009431D8" w:rsidRDefault="00BB720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1EBC466B" w14:textId="77777777" w:rsidR="00BB720A" w:rsidRPr="009431D8" w:rsidRDefault="00BB720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7E63789" w14:textId="77777777" w:rsidR="00BB720A" w:rsidRPr="009431D8" w:rsidRDefault="00BB720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8A713A" w:rsidRPr="003B16EC" w14:paraId="2A736585" w14:textId="77777777" w:rsidTr="009156E9">
        <w:trPr>
          <w:trHeight w:val="550"/>
        </w:trPr>
        <w:tc>
          <w:tcPr>
            <w:tcW w:w="491" w:type="dxa"/>
            <w:vMerge w:val="restart"/>
            <w:tcBorders>
              <w:top w:val="single" w:sz="4" w:space="0" w:color="auto"/>
              <w:left w:val="single" w:sz="4" w:space="0" w:color="auto"/>
              <w:right w:val="single" w:sz="4" w:space="0" w:color="auto"/>
            </w:tcBorders>
            <w:shd w:val="clear" w:color="auto" w:fill="auto"/>
            <w:vAlign w:val="center"/>
            <w:hideMark/>
          </w:tcPr>
          <w:p w14:paraId="4C9F4E82" w14:textId="77777777" w:rsidR="008A713A" w:rsidRPr="00974137" w:rsidRDefault="008A713A" w:rsidP="008A713A">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1</w:t>
            </w:r>
          </w:p>
        </w:tc>
        <w:tc>
          <w:tcPr>
            <w:tcW w:w="1707" w:type="dxa"/>
            <w:vMerge w:val="restart"/>
            <w:tcBorders>
              <w:top w:val="single" w:sz="4" w:space="0" w:color="auto"/>
              <w:left w:val="single" w:sz="4" w:space="0" w:color="auto"/>
              <w:right w:val="single" w:sz="4" w:space="0" w:color="auto"/>
            </w:tcBorders>
            <w:shd w:val="clear" w:color="auto" w:fill="auto"/>
            <w:vAlign w:val="center"/>
          </w:tcPr>
          <w:p w14:paraId="1693BB07" w14:textId="77777777" w:rsidR="008A713A" w:rsidRPr="009431D8" w:rsidRDefault="008A713A" w:rsidP="008A713A">
            <w:pPr>
              <w:spacing w:after="0"/>
              <w:ind w:right="133"/>
              <w:textAlignment w:val="baseline"/>
              <w:rPr>
                <w:rFonts w:ascii="Arial Nova Cond Light" w:eastAsia="Times New Roman" w:hAnsi="Arial Nova Cond Light" w:cs="Segoe UI"/>
                <w:sz w:val="18"/>
                <w:szCs w:val="18"/>
              </w:rPr>
            </w:pPr>
            <w:r w:rsidRPr="00220EB2">
              <w:rPr>
                <w:rFonts w:ascii="Arial Nova Cond Light" w:hAnsi="Arial Nova Cond Light"/>
                <w:sz w:val="18"/>
                <w:szCs w:val="18"/>
              </w:rPr>
              <w:t>L.1.2. Incrementar el uso de estándares de calidad en los bienes y servicios que brindan las empresas.</w:t>
            </w:r>
          </w:p>
        </w:tc>
        <w:tc>
          <w:tcPr>
            <w:tcW w:w="2058" w:type="dxa"/>
            <w:vMerge w:val="restart"/>
            <w:tcBorders>
              <w:top w:val="single" w:sz="4" w:space="0" w:color="auto"/>
              <w:left w:val="single" w:sz="4" w:space="0" w:color="auto"/>
              <w:right w:val="single" w:sz="4" w:space="0" w:color="auto"/>
            </w:tcBorders>
            <w:shd w:val="clear" w:color="auto" w:fill="FFFFFF" w:themeFill="background1"/>
            <w:vAlign w:val="center"/>
          </w:tcPr>
          <w:p w14:paraId="3C7AC14D" w14:textId="76B4C0B9" w:rsidR="008A713A" w:rsidRPr="009431D8" w:rsidRDefault="000C6180" w:rsidP="008A713A">
            <w:pPr>
              <w:spacing w:after="0"/>
              <w:rPr>
                <w:rFonts w:ascii="Arial Nova Cond Light" w:hAnsi="Arial Nova Cond Light" w:cstheme="minorHAnsi"/>
                <w:bCs/>
                <w:sz w:val="18"/>
                <w:szCs w:val="18"/>
              </w:rPr>
            </w:pPr>
            <w:r>
              <w:rPr>
                <w:rFonts w:ascii="Arial Nova Cond Light" w:hAnsi="Arial Nova Cond Light"/>
                <w:sz w:val="20"/>
                <w:szCs w:val="20"/>
              </w:rPr>
              <w:t>17</w:t>
            </w:r>
            <w:r w:rsidR="008A713A" w:rsidRPr="008A713A">
              <w:rPr>
                <w:rFonts w:ascii="Arial Nova Cond Light" w:hAnsi="Arial Nova Cond Light"/>
                <w:sz w:val="20"/>
                <w:szCs w:val="20"/>
              </w:rPr>
              <w:t>. ASISTENCIA TÉCNICA PARA LA CREACIÓN O EL MEJORAMIENTO DEL SERVICIO DE ACCESIBILIDAD A LA ADQUISICIÓN DE PRODUCTOS DE PRIMERA NECESIDAD.</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5684EF" w14:textId="77777777" w:rsidR="008A713A" w:rsidRPr="00CC1436" w:rsidRDefault="008A713A" w:rsidP="008A713A">
            <w:pPr>
              <w:spacing w:after="0"/>
              <w:jc w:val="both"/>
              <w:textAlignment w:val="baseline"/>
              <w:rPr>
                <w:rFonts w:ascii="Arial Nova Cond Light" w:hAnsi="Arial Nova Cond Light"/>
                <w:sz w:val="16"/>
                <w:szCs w:val="16"/>
              </w:rPr>
            </w:pPr>
            <w:r w:rsidRPr="00CC1436">
              <w:rPr>
                <w:rFonts w:ascii="Arial Nova Cond Light" w:hAnsi="Arial Nova Cond Light"/>
                <w:sz w:val="16"/>
                <w:szCs w:val="16"/>
              </w:rPr>
              <w:t>AO.1: Priorizar la Cartera de Inversiones de la tipología de mercados de abastos a nivel nacional que serán promovidas (para esto se aplica los criterios de priorización determinadas en la Programación Multianual de Inversiones del Sector Producción).</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36961F" w14:textId="77777777" w:rsidR="008A713A" w:rsidRPr="004B6676" w:rsidRDefault="008A713A" w:rsidP="008A713A">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Cartera de inversiones de la tipología de mercados de abastos priorizado.</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2A002B" w14:textId="77777777" w:rsidR="008A713A" w:rsidRPr="004B6676" w:rsidRDefault="008A713A" w:rsidP="008A713A">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Programa Nacional de Diversificación Productiva – PRODUCE</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557AD2" w14:textId="77777777" w:rsidR="008A713A" w:rsidRPr="004B6676" w:rsidRDefault="008A713A" w:rsidP="008A713A">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Programa Nacional de Diversificación Productiva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556DE2" w14:textId="77777777" w:rsidR="008A713A" w:rsidRPr="004B6676" w:rsidRDefault="008A713A" w:rsidP="008A713A">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65354A" w14:textId="77777777" w:rsidR="008A713A" w:rsidRPr="004B6676" w:rsidRDefault="008A713A" w:rsidP="008A713A">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BA4EF1" w14:textId="77777777" w:rsidR="008A713A" w:rsidRPr="004B6676" w:rsidRDefault="008A713A" w:rsidP="008A713A">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Gobierno Nacional</w:t>
            </w:r>
            <w:r w:rsidRPr="00CC1436">
              <w:rPr>
                <w:rFonts w:ascii="Arial" w:hAnsi="Arial" w:cs="Arial"/>
                <w:sz w:val="16"/>
                <w:szCs w:val="16"/>
              </w:rPr>
              <w:t> </w:t>
            </w:r>
            <w:r w:rsidRPr="00CC1436">
              <w:rPr>
                <w:rFonts w:ascii="Arial Nova Cond Light" w:hAnsi="Arial Nova Cond Light"/>
                <w:sz w:val="16"/>
                <w:szCs w:val="16"/>
              </w:rPr>
              <w:t> </w:t>
            </w:r>
          </w:p>
        </w:tc>
      </w:tr>
      <w:tr w:rsidR="00BB720A" w:rsidRPr="003B16EC" w14:paraId="1CC5A02D"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280A5D6F" w14:textId="77777777" w:rsidR="00BB720A" w:rsidRDefault="00BB720A"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30AF350E" w14:textId="77777777" w:rsidR="00BB720A" w:rsidRPr="00974137" w:rsidRDefault="00BB720A" w:rsidP="009156E9">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4C9329BC" w14:textId="77777777" w:rsidR="00BB720A" w:rsidRPr="009431D8" w:rsidRDefault="00BB720A" w:rsidP="009156E9">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B4EE5C" w14:textId="77777777" w:rsidR="00BB720A" w:rsidRPr="00CC1436" w:rsidRDefault="00BB720A" w:rsidP="009156E9">
            <w:pPr>
              <w:spacing w:after="0"/>
              <w:jc w:val="both"/>
              <w:textAlignment w:val="baseline"/>
              <w:rPr>
                <w:rFonts w:ascii="Arial Nova Cond Light" w:hAnsi="Arial Nova Cond Light"/>
                <w:sz w:val="16"/>
                <w:szCs w:val="16"/>
              </w:rPr>
            </w:pPr>
            <w:r w:rsidRPr="00CC1436">
              <w:rPr>
                <w:rFonts w:ascii="Arial Nova Cond Light" w:hAnsi="Arial Nova Cond Light"/>
                <w:sz w:val="16"/>
                <w:szCs w:val="16"/>
              </w:rPr>
              <w:t>AO.2: Realizar trabajo de campo en el mercado de abasto priorizado (está a cargo de un equipo multidisciplinario de especialistas).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2909D3" w14:textId="77777777" w:rsidR="00BB720A" w:rsidRPr="00BC27CC"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Informe de diagnóstico.</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6ACBA6" w14:textId="77777777" w:rsidR="00BB720A" w:rsidRPr="00BC27CC"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Programa Nacional de Diversificación Productiva – PRODUCE</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13A402" w14:textId="77777777" w:rsidR="00BB720A" w:rsidRPr="00BC27CC"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Programa Nacional de Diversificación Productiva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878836" w14:textId="77777777" w:rsidR="00BB720A" w:rsidRPr="00BC27CC"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817541" w14:textId="77777777" w:rsidR="00BB720A" w:rsidRPr="00BC27CC"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7C1F33" w14:textId="77777777" w:rsidR="00BB720A" w:rsidRPr="00BC27CC"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Gobierno Nacional</w:t>
            </w:r>
            <w:r w:rsidRPr="00CC1436">
              <w:rPr>
                <w:rFonts w:ascii="Arial" w:hAnsi="Arial" w:cs="Arial"/>
                <w:sz w:val="16"/>
                <w:szCs w:val="16"/>
              </w:rPr>
              <w:t> </w:t>
            </w:r>
            <w:r w:rsidRPr="00CC1436">
              <w:rPr>
                <w:rFonts w:ascii="Arial Nova Cond Light" w:hAnsi="Arial Nova Cond Light"/>
                <w:sz w:val="16"/>
                <w:szCs w:val="16"/>
              </w:rPr>
              <w:t> </w:t>
            </w:r>
          </w:p>
        </w:tc>
      </w:tr>
      <w:tr w:rsidR="00BB720A" w:rsidRPr="003B16EC" w14:paraId="2D456863"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649E9E1C" w14:textId="77777777" w:rsidR="00BB720A" w:rsidRDefault="00BB720A"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3424881E" w14:textId="77777777" w:rsidR="00BB720A" w:rsidRPr="00974137" w:rsidRDefault="00BB720A" w:rsidP="009156E9">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7886A89C" w14:textId="77777777" w:rsidR="00BB720A" w:rsidRPr="009431D8" w:rsidRDefault="00BB720A" w:rsidP="009156E9">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FF4DF9" w14:textId="77777777" w:rsidR="00BB720A" w:rsidRPr="00CC1436" w:rsidRDefault="00BB720A" w:rsidP="009156E9">
            <w:pPr>
              <w:spacing w:after="0"/>
              <w:jc w:val="both"/>
              <w:textAlignment w:val="baseline"/>
              <w:rPr>
                <w:rFonts w:ascii="Arial Nova Cond Light" w:hAnsi="Arial Nova Cond Light"/>
                <w:sz w:val="16"/>
                <w:szCs w:val="16"/>
              </w:rPr>
            </w:pPr>
            <w:r w:rsidRPr="00CC1436">
              <w:rPr>
                <w:rFonts w:ascii="Arial Nova Cond Light" w:hAnsi="Arial Nova Cond Light"/>
                <w:sz w:val="16"/>
                <w:szCs w:val="16"/>
              </w:rPr>
              <w:t xml:space="preserve">AO.3: Brindar asistencia técnica a los gobiernos locales priorizados en el proceso de elaboración, formulación y evaluación del estudio de </w:t>
            </w:r>
            <w:proofErr w:type="spellStart"/>
            <w:r w:rsidRPr="00CC1436">
              <w:rPr>
                <w:rFonts w:ascii="Arial Nova Cond Light" w:hAnsi="Arial Nova Cond Light"/>
                <w:sz w:val="16"/>
                <w:szCs w:val="16"/>
              </w:rPr>
              <w:t>pre-inversión</w:t>
            </w:r>
            <w:proofErr w:type="spellEnd"/>
            <w:r w:rsidRPr="00CC1436">
              <w:rPr>
                <w:rFonts w:ascii="Arial Nova Cond Light" w:hAnsi="Arial Nova Cond Light"/>
                <w:sz w:val="16"/>
                <w:szCs w:val="16"/>
              </w:rPr>
              <w:t xml:space="preserve"> a nivel de Perfil del proyecto de la tipología de mercado.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5F397A" w14:textId="77777777" w:rsidR="00BB720A" w:rsidRPr="00BC27CC"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Perfil técnico aprobado y viable.</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2CC601" w14:textId="77777777" w:rsidR="00BB720A" w:rsidRPr="00BC27CC"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Programa Nacional de Diversificación Productiva – PRODUCE</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B4CF2F" w14:textId="77777777" w:rsidR="00BB720A" w:rsidRPr="00BC27CC"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Programa Nacional de Diversificación Productiva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7D081A" w14:textId="77777777" w:rsidR="00BB720A" w:rsidRPr="00BC27CC"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ACB8F7" w14:textId="77777777" w:rsidR="00BB720A" w:rsidRPr="00BC27CC"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40CEAD" w14:textId="77777777" w:rsidR="00BB720A" w:rsidRPr="00BC27CC"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Gobierno Nacional</w:t>
            </w:r>
            <w:r w:rsidRPr="00CC1436">
              <w:rPr>
                <w:rFonts w:ascii="Arial" w:hAnsi="Arial" w:cs="Arial"/>
                <w:sz w:val="16"/>
                <w:szCs w:val="16"/>
              </w:rPr>
              <w:t> </w:t>
            </w:r>
            <w:r w:rsidRPr="00CC1436">
              <w:rPr>
                <w:rFonts w:ascii="Arial Nova Cond Light" w:hAnsi="Arial Nova Cond Light"/>
                <w:sz w:val="16"/>
                <w:szCs w:val="16"/>
              </w:rPr>
              <w:t> </w:t>
            </w:r>
          </w:p>
        </w:tc>
      </w:tr>
      <w:tr w:rsidR="00BB720A" w:rsidRPr="003B16EC" w14:paraId="59109441"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5AC277E1" w14:textId="77777777" w:rsidR="00BB720A" w:rsidRDefault="00BB720A"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717DCB60" w14:textId="77777777" w:rsidR="00BB720A" w:rsidRPr="00974137" w:rsidRDefault="00BB720A" w:rsidP="009156E9">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01F01D83" w14:textId="77777777" w:rsidR="00BB720A" w:rsidRPr="009431D8" w:rsidRDefault="00BB720A" w:rsidP="009156E9">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A8D2F9" w14:textId="77777777" w:rsidR="00BB720A" w:rsidRPr="00CC1436" w:rsidRDefault="00BB720A" w:rsidP="009156E9">
            <w:pPr>
              <w:spacing w:after="0"/>
              <w:jc w:val="both"/>
              <w:textAlignment w:val="baseline"/>
              <w:rPr>
                <w:rFonts w:ascii="Arial Nova Cond Light" w:hAnsi="Arial Nova Cond Light"/>
                <w:sz w:val="16"/>
                <w:szCs w:val="16"/>
              </w:rPr>
            </w:pPr>
            <w:r w:rsidRPr="00CC1436">
              <w:rPr>
                <w:rFonts w:ascii="Arial Nova Cond Light" w:hAnsi="Arial Nova Cond Light"/>
                <w:sz w:val="16"/>
                <w:szCs w:val="16"/>
              </w:rPr>
              <w:t>AO.4: Brindar asistencia técnica a los gobiernos locales priorizados en el proceso de elaboración del Expediente Técnico del proyecto de la tipología de mercado de abastos.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B296FE" w14:textId="77777777" w:rsidR="00BB720A" w:rsidRPr="00597BCB"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Expediente técnico o documento equivalente aprobado.</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57547C" w14:textId="77777777" w:rsidR="00BB720A" w:rsidRPr="00597BCB"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Programa Nacional de Diversificación Productiva – PRODUCE</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50D416" w14:textId="77777777" w:rsidR="00BB720A" w:rsidRPr="00597BCB"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Programa Nacional de Diversificación Productiva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E5554A" w14:textId="77777777" w:rsidR="00BB720A" w:rsidRPr="00597BCB"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05D71E" w14:textId="77777777" w:rsidR="00BB720A" w:rsidRPr="00597BCB"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1A6E91" w14:textId="77777777" w:rsidR="00BB720A" w:rsidRPr="00597BCB"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Gobierno Nacional</w:t>
            </w:r>
            <w:r w:rsidRPr="00CC1436">
              <w:rPr>
                <w:rFonts w:ascii="Arial" w:hAnsi="Arial" w:cs="Arial"/>
                <w:sz w:val="16"/>
                <w:szCs w:val="16"/>
              </w:rPr>
              <w:t> </w:t>
            </w:r>
            <w:r w:rsidRPr="00CC1436">
              <w:rPr>
                <w:rFonts w:ascii="Arial Nova Cond Light" w:hAnsi="Arial Nova Cond Light"/>
                <w:sz w:val="16"/>
                <w:szCs w:val="16"/>
              </w:rPr>
              <w:t> </w:t>
            </w:r>
          </w:p>
        </w:tc>
      </w:tr>
      <w:tr w:rsidR="00BB720A" w:rsidRPr="003B16EC" w14:paraId="3C7365AD"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6C146ACF" w14:textId="77777777" w:rsidR="00BB720A" w:rsidRDefault="00BB720A"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6652884C" w14:textId="77777777" w:rsidR="00BB720A" w:rsidRPr="00974137" w:rsidRDefault="00BB720A" w:rsidP="009156E9">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0743CA9E" w14:textId="77777777" w:rsidR="00BB720A" w:rsidRPr="009431D8" w:rsidRDefault="00BB720A" w:rsidP="009156E9">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C0BE4E" w14:textId="77777777" w:rsidR="00BB720A" w:rsidRPr="00CC1436" w:rsidRDefault="00BB720A" w:rsidP="009156E9">
            <w:pPr>
              <w:spacing w:after="0"/>
              <w:jc w:val="both"/>
              <w:textAlignment w:val="baseline"/>
              <w:rPr>
                <w:rFonts w:ascii="Arial Nova Cond Light" w:hAnsi="Arial Nova Cond Light"/>
                <w:sz w:val="16"/>
                <w:szCs w:val="16"/>
              </w:rPr>
            </w:pPr>
            <w:r w:rsidRPr="00CC1436">
              <w:rPr>
                <w:rFonts w:ascii="Arial Nova Cond Light" w:hAnsi="Arial Nova Cond Light"/>
                <w:sz w:val="16"/>
                <w:szCs w:val="16"/>
              </w:rPr>
              <w:t>AO.5: Brindar asistencia técnica a los gobiernos locales priorizados en la ejecución física del proyecto de la tipología de mercado.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5184EF" w14:textId="77777777" w:rsidR="00BB720A" w:rsidRPr="00597BCB"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Informe de seguimiento de ejecución física y financiera de inversión (formato de seguimiento 12-B).</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65B36A" w14:textId="77777777" w:rsidR="00BB720A" w:rsidRPr="00597BCB"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Programa Nacional de Diversificación Productiva – PRODUCE</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0ED9B" w14:textId="77777777" w:rsidR="00BB720A" w:rsidRPr="00597BCB"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Programa Nacional de Diversificación Productiva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C83624" w14:textId="77777777" w:rsidR="00BB720A" w:rsidRPr="00597BCB"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D1CCF5" w14:textId="77777777" w:rsidR="00BB720A" w:rsidRPr="00597BCB"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B0B097" w14:textId="77777777" w:rsidR="00BB720A" w:rsidRPr="00597BCB" w:rsidRDefault="00BB720A" w:rsidP="009156E9">
            <w:pPr>
              <w:spacing w:after="0"/>
              <w:jc w:val="center"/>
              <w:textAlignment w:val="baseline"/>
              <w:rPr>
                <w:rFonts w:ascii="Arial Nova Cond Light" w:hAnsi="Arial Nova Cond Light"/>
                <w:sz w:val="16"/>
                <w:szCs w:val="16"/>
              </w:rPr>
            </w:pPr>
            <w:r w:rsidRPr="00CC1436">
              <w:rPr>
                <w:rFonts w:ascii="Arial Nova Cond Light" w:hAnsi="Arial Nova Cond Light"/>
                <w:sz w:val="16"/>
                <w:szCs w:val="16"/>
              </w:rPr>
              <w:t>Gobierno Nacional</w:t>
            </w:r>
            <w:r w:rsidRPr="00CC1436">
              <w:rPr>
                <w:rFonts w:ascii="Arial" w:hAnsi="Arial" w:cs="Arial"/>
                <w:sz w:val="16"/>
                <w:szCs w:val="16"/>
              </w:rPr>
              <w:t> </w:t>
            </w:r>
            <w:r w:rsidRPr="00CC1436">
              <w:rPr>
                <w:rFonts w:ascii="Arial Nova Cond Light" w:hAnsi="Arial Nova Cond Light"/>
                <w:sz w:val="16"/>
                <w:szCs w:val="16"/>
              </w:rPr>
              <w:t> </w:t>
            </w:r>
          </w:p>
        </w:tc>
      </w:tr>
    </w:tbl>
    <w:p w14:paraId="32106900" w14:textId="77777777" w:rsidR="00BB720A" w:rsidRPr="00962569" w:rsidRDefault="00BB720A" w:rsidP="00BB720A">
      <w:pPr>
        <w:rPr>
          <w:rFonts w:ascii="Arial Narrow" w:hAnsi="Arial Narrow" w:cstheme="minorHAnsi"/>
          <w:b/>
          <w:color w:val="000000" w:themeColor="text1"/>
        </w:rPr>
      </w:pPr>
    </w:p>
    <w:p w14:paraId="418DB073" w14:textId="77777777" w:rsidR="0034659B" w:rsidRDefault="0034659B" w:rsidP="00910952">
      <w:pPr>
        <w:tabs>
          <w:tab w:val="left" w:pos="5954"/>
        </w:tabs>
        <w:sectPr w:rsidR="0034659B" w:rsidSect="0034659B">
          <w:footerReference w:type="default" r:id="rId45"/>
          <w:pgSz w:w="16840" w:h="11907" w:orient="landscape" w:code="9"/>
          <w:pgMar w:top="1701" w:right="1418" w:bottom="1701" w:left="1418" w:header="709" w:footer="709"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971"/>
        <w:gridCol w:w="2987"/>
      </w:tblGrid>
      <w:tr w:rsidR="00DC70C3" w:rsidRPr="007258FE" w14:paraId="4D8B05AA"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55734A3" w14:textId="5400AD39" w:rsidR="00DC70C3" w:rsidRPr="007258FE" w:rsidRDefault="00910952" w:rsidP="009156E9">
            <w:pPr>
              <w:spacing w:after="0"/>
              <w:jc w:val="center"/>
              <w:rPr>
                <w:rFonts w:ascii="Arial Nova Cond Light" w:hAnsi="Arial Nova Cond Light"/>
                <w:bCs/>
                <w:color w:val="FFFFFF" w:themeColor="background1"/>
                <w:szCs w:val="20"/>
              </w:rPr>
            </w:pPr>
            <w:r>
              <w:lastRenderedPageBreak/>
              <w:br w:type="page"/>
            </w:r>
            <w:r w:rsidR="00DC70C3" w:rsidRPr="007258FE">
              <w:rPr>
                <w:rFonts w:ascii="Arial Nova Cond Light" w:hAnsi="Arial Nova Cond Light"/>
                <w:bCs/>
                <w:color w:val="FFFFFF" w:themeColor="background1"/>
                <w:szCs w:val="20"/>
              </w:rPr>
              <w:t>FICHA TECNICA DE SERVICIO</w:t>
            </w:r>
            <w:r w:rsidR="00DC70C3">
              <w:rPr>
                <w:rFonts w:ascii="Arial Nova Cond Light" w:hAnsi="Arial Nova Cond Light"/>
                <w:bCs/>
                <w:color w:val="FFFFFF" w:themeColor="background1"/>
                <w:szCs w:val="20"/>
              </w:rPr>
              <w:t xml:space="preserve"> </w:t>
            </w:r>
            <w:r w:rsidR="000C6180">
              <w:rPr>
                <w:rFonts w:ascii="Arial Nova Cond Light" w:hAnsi="Arial Nova Cond Light"/>
                <w:bCs/>
                <w:color w:val="FFFFFF" w:themeColor="background1"/>
                <w:szCs w:val="20"/>
              </w:rPr>
              <w:t>18</w:t>
            </w:r>
          </w:p>
        </w:tc>
      </w:tr>
      <w:tr w:rsidR="00DC70C3" w:rsidRPr="007258FE" w14:paraId="4A51ADB1"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9652A4A" w14:textId="77777777" w:rsidR="00DC70C3" w:rsidRPr="007258FE" w:rsidRDefault="00DC70C3"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914496C" w14:textId="77777777" w:rsidR="00DC70C3" w:rsidRPr="00665710" w:rsidRDefault="00DC70C3"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665710">
              <w:rPr>
                <w:rFonts w:ascii="Arial Nova Cond Light" w:hAnsi="Arial Nova Cond Light"/>
                <w:sz w:val="20"/>
                <w:szCs w:val="20"/>
              </w:rPr>
              <w:t>OP1 Incrementar la calidad de los productos y servicios que las entidades del sector público y las empresas ofrecen al ciudadano</w:t>
            </w:r>
          </w:p>
        </w:tc>
      </w:tr>
      <w:tr w:rsidR="00DC70C3" w:rsidRPr="007258FE" w14:paraId="6E390F89"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A814A00" w14:textId="77777777" w:rsidR="00DC70C3" w:rsidRPr="007258FE" w:rsidRDefault="00DC70C3"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D00AEA8" w14:textId="77777777" w:rsidR="00DC70C3" w:rsidRPr="00665710" w:rsidRDefault="00DC70C3"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665710">
              <w:rPr>
                <w:rFonts w:ascii="Arial Nova Cond Light" w:hAnsi="Arial Nova Cond Light"/>
                <w:sz w:val="20"/>
                <w:szCs w:val="20"/>
              </w:rPr>
              <w:t>L.1.3. Incrementar mecanismos financieros y no financieros para mejorar la calidad de la producción y/o comercialización de bienes y servicios en las entidades públicas y empresas a nivel nacional.</w:t>
            </w:r>
          </w:p>
        </w:tc>
      </w:tr>
      <w:tr w:rsidR="00DC70C3" w:rsidRPr="007258FE" w14:paraId="094FF928"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E15F6EE" w14:textId="77777777" w:rsidR="00DC70C3" w:rsidRPr="007258FE" w:rsidRDefault="00DC70C3"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AEBB30" w14:textId="0C58D7A7" w:rsidR="00DC70C3" w:rsidRPr="00665710" w:rsidRDefault="000C6180" w:rsidP="009156E9">
            <w:pPr>
              <w:spacing w:after="0"/>
              <w:rPr>
                <w:rFonts w:ascii="Arial Nova Cond Light" w:hAnsi="Arial Nova Cond Light"/>
                <w:sz w:val="20"/>
                <w:szCs w:val="20"/>
              </w:rPr>
            </w:pPr>
            <w:r>
              <w:rPr>
                <w:rFonts w:ascii="Arial Nova Cond Light" w:hAnsi="Arial Nova Cond Light"/>
                <w:sz w:val="20"/>
                <w:szCs w:val="20"/>
              </w:rPr>
              <w:t>18</w:t>
            </w:r>
            <w:r w:rsidR="00DC70C3">
              <w:rPr>
                <w:rFonts w:ascii="Arial Nova Cond Light" w:hAnsi="Arial Nova Cond Light"/>
                <w:sz w:val="20"/>
                <w:szCs w:val="20"/>
              </w:rPr>
              <w:t xml:space="preserve">. </w:t>
            </w:r>
            <w:r w:rsidR="00DC70C3" w:rsidRPr="00665710">
              <w:rPr>
                <w:rFonts w:ascii="Arial Nova Cond Light" w:hAnsi="Arial Nova Cond Light"/>
                <w:sz w:val="20"/>
                <w:szCs w:val="20"/>
              </w:rPr>
              <w:t>SERVICIOS DE COFINANCIAMIENTO PARA CERTIFICACIONES DE CALIDAD A EMPRESAS</w:t>
            </w:r>
          </w:p>
        </w:tc>
      </w:tr>
      <w:tr w:rsidR="00DC70C3" w:rsidRPr="007258FE" w14:paraId="6B50E3F1"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C162967" w14:textId="293D587E" w:rsidR="00DC70C3" w:rsidRPr="007258FE" w:rsidRDefault="00DC70C3" w:rsidP="00DC70C3">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93F4542" w14:textId="3178B27D" w:rsidR="00DC70C3" w:rsidRPr="00665710" w:rsidRDefault="00DC70C3" w:rsidP="00DC70C3">
            <w:pPr>
              <w:spacing w:after="0"/>
              <w:rPr>
                <w:rFonts w:ascii="Arial Nova Cond Light" w:hAnsi="Arial Nova Cond Light"/>
                <w:sz w:val="20"/>
                <w:szCs w:val="20"/>
              </w:rPr>
            </w:pPr>
            <w:r w:rsidRPr="008A713A">
              <w:rPr>
                <w:rFonts w:ascii="Arial Nova Cond Light" w:hAnsi="Arial Nova Cond Light"/>
                <w:sz w:val="20"/>
                <w:szCs w:val="20"/>
              </w:rPr>
              <w:t>Mejorado</w:t>
            </w:r>
          </w:p>
        </w:tc>
      </w:tr>
      <w:tr w:rsidR="00DC70C3" w:rsidRPr="007258FE" w14:paraId="74A7E6DC"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9459521" w14:textId="7E6441A5" w:rsidR="00DC70C3" w:rsidRPr="007258FE" w:rsidRDefault="00DC70C3" w:rsidP="00DC70C3">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76E124" w14:textId="673747C8" w:rsidR="00DC70C3" w:rsidRPr="00665710" w:rsidRDefault="00DC70C3" w:rsidP="00DC70C3">
            <w:pPr>
              <w:spacing w:after="0"/>
              <w:rPr>
                <w:rFonts w:ascii="Arial Nova Cond Light" w:hAnsi="Arial Nova Cond Light"/>
                <w:sz w:val="20"/>
                <w:szCs w:val="20"/>
              </w:rPr>
            </w:pPr>
            <w:r w:rsidRPr="008A713A">
              <w:rPr>
                <w:rFonts w:ascii="Arial Nova Cond Light" w:hAnsi="Arial Nova Cond Light"/>
                <w:sz w:val="20"/>
                <w:szCs w:val="20"/>
              </w:rPr>
              <w:t>Competencias exclusivas</w:t>
            </w:r>
          </w:p>
        </w:tc>
      </w:tr>
      <w:tr w:rsidR="00DC70C3" w:rsidRPr="007258FE" w14:paraId="62349615"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8507C62" w14:textId="77777777" w:rsidR="00DC70C3" w:rsidRPr="007258FE" w:rsidRDefault="00DC70C3"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2C09C2E" w14:textId="77777777" w:rsidR="00DC70C3" w:rsidRPr="00665710" w:rsidRDefault="00DC70C3" w:rsidP="009156E9">
            <w:pPr>
              <w:shd w:val="clear" w:color="auto" w:fill="FFFFFF"/>
              <w:spacing w:after="0"/>
              <w:rPr>
                <w:rFonts w:ascii="Arial Nova Cond Light" w:eastAsia="Times New Roman" w:hAnsi="Arial Nova Cond Light" w:cs="Arial"/>
                <w:sz w:val="20"/>
                <w:szCs w:val="20"/>
                <w:lang w:val="es-ES" w:eastAsia="es-PE"/>
              </w:rPr>
            </w:pPr>
            <w:r w:rsidRPr="00665710">
              <w:rPr>
                <w:rFonts w:ascii="Arial Nova Cond Light" w:eastAsia="Times New Roman" w:hAnsi="Arial Nova Cond Light" w:cs="Arial"/>
                <w:sz w:val="20"/>
                <w:szCs w:val="20"/>
                <w:lang w:val="es-ES" w:eastAsia="es-PE"/>
              </w:rPr>
              <w:t>El servicio consiste en el cofinanciamiento mediante fondos no reembolsables para las MIPYMES a fin de que estas logren la certificación de calidad que les permita impulsar su crecimiento y contribuir al desarrollo sostenible del país.</w:t>
            </w:r>
          </w:p>
        </w:tc>
      </w:tr>
      <w:tr w:rsidR="00DC70C3" w:rsidRPr="007258FE" w14:paraId="1EDA7E2A"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66E89C2" w14:textId="77777777" w:rsidR="00DC70C3" w:rsidRPr="007258FE" w:rsidRDefault="00DC70C3"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A7A10F" w14:textId="77777777" w:rsidR="00DC70C3" w:rsidRPr="00665710" w:rsidRDefault="00DC70C3" w:rsidP="009156E9">
            <w:pPr>
              <w:shd w:val="clear" w:color="auto" w:fill="FFFFFF"/>
              <w:spacing w:after="0"/>
              <w:rPr>
                <w:rFonts w:ascii="Arial Narrow" w:hAnsi="Arial Narrow"/>
                <w:color w:val="833C0C"/>
                <w:sz w:val="20"/>
                <w:szCs w:val="20"/>
              </w:rPr>
            </w:pPr>
            <w:r w:rsidRPr="00665710">
              <w:rPr>
                <w:rFonts w:ascii="Arial Nova Cond Light" w:eastAsia="Times New Roman" w:hAnsi="Arial Nova Cond Light" w:cs="Arial"/>
                <w:sz w:val="20"/>
                <w:szCs w:val="20"/>
                <w:lang w:val="es-ES" w:eastAsia="es-PE"/>
              </w:rPr>
              <w:t>PROINNÓVATE PERÚ</w:t>
            </w:r>
          </w:p>
        </w:tc>
      </w:tr>
      <w:tr w:rsidR="00DC70C3" w:rsidRPr="007258FE" w14:paraId="66DD19C1"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F26D033" w14:textId="77777777" w:rsidR="00DC70C3" w:rsidRPr="007258FE" w:rsidRDefault="00DC70C3"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F0DFE2E" w14:textId="77777777" w:rsidR="00DC70C3" w:rsidRPr="00665710" w:rsidRDefault="00DC70C3" w:rsidP="009156E9">
            <w:pPr>
              <w:shd w:val="clear" w:color="auto" w:fill="FFFFFF"/>
              <w:spacing w:after="0"/>
              <w:rPr>
                <w:rFonts w:ascii="Arial Nova Cond Light" w:eastAsia="Times New Roman" w:hAnsi="Arial Nova Cond Light" w:cs="Arial"/>
                <w:sz w:val="20"/>
                <w:szCs w:val="20"/>
                <w:lang w:val="es-ES" w:eastAsia="es-PE"/>
              </w:rPr>
            </w:pPr>
            <w:r w:rsidRPr="00665710">
              <w:rPr>
                <w:rFonts w:ascii="Arial Nova Cond Light" w:eastAsia="Times New Roman" w:hAnsi="Arial Nova Cond Light" w:cs="Arial"/>
                <w:sz w:val="20"/>
                <w:szCs w:val="20"/>
                <w:lang w:val="es-ES" w:eastAsia="es-PE"/>
              </w:rPr>
              <w:t>Micro, Pequeña y Mediana Empresa</w:t>
            </w:r>
          </w:p>
        </w:tc>
      </w:tr>
      <w:tr w:rsidR="00DC70C3" w:rsidRPr="007258FE" w14:paraId="05A023BE"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B31E24B" w14:textId="77777777" w:rsidR="00DC70C3" w:rsidRPr="007258FE" w:rsidRDefault="00DC70C3"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C347A3" w14:textId="77777777" w:rsidR="00DC70C3" w:rsidRPr="00665710" w:rsidRDefault="00DC70C3" w:rsidP="009156E9">
            <w:pPr>
              <w:shd w:val="clear" w:color="auto" w:fill="FFFFFF"/>
              <w:spacing w:after="0"/>
              <w:rPr>
                <w:rFonts w:ascii="Arial Nova Cond Light" w:eastAsia="Times New Roman" w:hAnsi="Arial Nova Cond Light" w:cs="Arial"/>
                <w:sz w:val="20"/>
                <w:szCs w:val="20"/>
                <w:lang w:val="es-ES" w:eastAsia="es-PE"/>
              </w:rPr>
            </w:pPr>
            <w:r w:rsidRPr="00665710">
              <w:rPr>
                <w:rFonts w:ascii="Arial" w:eastAsia="Times New Roman" w:hAnsi="Arial" w:cs="Arial"/>
                <w:sz w:val="20"/>
                <w:szCs w:val="20"/>
                <w:lang w:val="es-ES" w:eastAsia="es-PE"/>
              </w:rPr>
              <w:t> </w:t>
            </w:r>
            <w:r w:rsidRPr="00665710">
              <w:rPr>
                <w:rFonts w:ascii="Arial Nova Cond Light" w:eastAsia="Times New Roman" w:hAnsi="Arial Nova Cond Light" w:cs="Arial"/>
                <w:sz w:val="20"/>
                <w:szCs w:val="20"/>
                <w:lang w:val="es-ES" w:eastAsia="es-PE"/>
              </w:rPr>
              <w:t>A nivel Nacional</w:t>
            </w:r>
          </w:p>
        </w:tc>
      </w:tr>
      <w:tr w:rsidR="00DC70C3" w:rsidRPr="007258FE" w14:paraId="54501915"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B87D63C" w14:textId="77777777" w:rsidR="00DC70C3" w:rsidRPr="007258FE" w:rsidRDefault="00DC70C3"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5532AE10" w14:textId="77777777" w:rsidR="00DC70C3" w:rsidRPr="00665710" w:rsidRDefault="00DC70C3" w:rsidP="009156E9">
            <w:pPr>
              <w:spacing w:after="0"/>
              <w:jc w:val="center"/>
              <w:rPr>
                <w:rFonts w:ascii="Arial Nova Cond Light" w:hAnsi="Arial Nova Cond Light"/>
                <w:sz w:val="20"/>
                <w:szCs w:val="20"/>
              </w:rPr>
            </w:pPr>
            <w:r w:rsidRPr="00665710">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144C75CE" w14:textId="77777777" w:rsidR="00DC70C3" w:rsidRPr="00665710" w:rsidRDefault="00DC70C3" w:rsidP="009156E9">
            <w:pPr>
              <w:spacing w:after="0"/>
              <w:jc w:val="center"/>
              <w:rPr>
                <w:rFonts w:ascii="Arial Nova Cond Light" w:hAnsi="Arial Nova Cond Light"/>
                <w:sz w:val="20"/>
                <w:szCs w:val="20"/>
              </w:rPr>
            </w:pPr>
            <w:r w:rsidRPr="00665710">
              <w:rPr>
                <w:rFonts w:ascii="Arial Nova Cond Light" w:hAnsi="Arial Nova Cond Light"/>
                <w:sz w:val="20"/>
                <w:szCs w:val="20"/>
              </w:rPr>
              <w:t>Estándar 2</w:t>
            </w:r>
          </w:p>
        </w:tc>
      </w:tr>
      <w:tr w:rsidR="00DC70C3" w:rsidRPr="007258FE" w14:paraId="3DDA0A6C"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1FDF0BC7" w14:textId="77777777" w:rsidR="00DC70C3" w:rsidRPr="007258FE" w:rsidRDefault="00DC70C3"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D3A044" w14:textId="77777777" w:rsidR="00DC70C3" w:rsidRPr="00665710" w:rsidRDefault="00DC70C3" w:rsidP="009156E9">
            <w:pPr>
              <w:shd w:val="clear" w:color="auto" w:fill="FFFFFF"/>
              <w:spacing w:after="0"/>
              <w:jc w:val="center"/>
              <w:rPr>
                <w:rFonts w:ascii="Arial Nova Cond Light" w:eastAsia="Times New Roman" w:hAnsi="Arial Nova Cond Light" w:cs="Arial"/>
                <w:sz w:val="20"/>
                <w:szCs w:val="20"/>
                <w:lang w:val="es-ES" w:eastAsia="es-PE"/>
              </w:rPr>
            </w:pPr>
            <w:r w:rsidRPr="00665710">
              <w:rPr>
                <w:rFonts w:ascii="Arial Nova Cond Light" w:eastAsia="Times New Roman" w:hAnsi="Arial Nova Cond Light" w:cs="Arial"/>
                <w:sz w:val="20"/>
                <w:szCs w:val="20"/>
                <w:lang w:val="es-ES" w:eastAsia="es-PE"/>
              </w:rPr>
              <w:t>OPORTUNIDAD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3B83BC7" w14:textId="77777777" w:rsidR="00DC70C3" w:rsidRPr="00665710" w:rsidRDefault="00DC70C3" w:rsidP="009156E9">
            <w:pPr>
              <w:shd w:val="clear" w:color="auto" w:fill="FFFFFF"/>
              <w:spacing w:after="0"/>
              <w:jc w:val="center"/>
              <w:rPr>
                <w:rFonts w:ascii="Arial Nova Cond Light" w:eastAsia="Times New Roman" w:hAnsi="Arial Nova Cond Light" w:cs="Arial"/>
                <w:sz w:val="20"/>
                <w:szCs w:val="20"/>
                <w:lang w:val="es-ES" w:eastAsia="es-PE"/>
              </w:rPr>
            </w:pPr>
            <w:r w:rsidRPr="00665710">
              <w:rPr>
                <w:rFonts w:ascii="Arial Nova Cond Light" w:eastAsia="Times New Roman" w:hAnsi="Arial Nova Cond Light" w:cs="Arial"/>
                <w:sz w:val="20"/>
                <w:szCs w:val="20"/>
                <w:lang w:val="es-ES" w:eastAsia="es-PE"/>
              </w:rPr>
              <w:t>FOCALIZACIÓN</w:t>
            </w:r>
          </w:p>
        </w:tc>
      </w:tr>
      <w:tr w:rsidR="00DC70C3" w:rsidRPr="007258FE" w14:paraId="062E7633"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0CEB5DC" w14:textId="77777777" w:rsidR="00DC70C3" w:rsidRPr="007258FE" w:rsidRDefault="00DC70C3"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523B6F4" w14:textId="77777777" w:rsidR="00DC70C3" w:rsidRPr="00665710" w:rsidRDefault="00DC70C3" w:rsidP="009156E9">
            <w:pPr>
              <w:shd w:val="clear" w:color="auto" w:fill="FFFFFF"/>
              <w:spacing w:after="0"/>
              <w:rPr>
                <w:rFonts w:ascii="Arial Nova Cond Light" w:eastAsia="Times New Roman" w:hAnsi="Arial Nova Cond Light" w:cs="Arial"/>
                <w:sz w:val="20"/>
                <w:szCs w:val="20"/>
                <w:lang w:val="es-ES" w:eastAsia="es-PE"/>
              </w:rPr>
            </w:pPr>
            <w:r w:rsidRPr="00665710">
              <w:rPr>
                <w:rFonts w:ascii="Arial Nova Cond Light" w:eastAsia="Times New Roman" w:hAnsi="Arial Nova Cond Light" w:cs="Arial"/>
                <w:sz w:val="20"/>
                <w:szCs w:val="20"/>
                <w:lang w:val="es-ES" w:eastAsia="es-PE"/>
              </w:rPr>
              <w:t>El servicio se brinda de acuerdo con un cronograma establecido anualmente</w:t>
            </w:r>
          </w:p>
        </w:tc>
      </w:tr>
      <w:tr w:rsidR="00DC70C3" w:rsidRPr="007258FE" w14:paraId="6C5A8C86"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F7947E9" w14:textId="77777777" w:rsidR="00DC70C3" w:rsidRPr="007258FE" w:rsidRDefault="00DC70C3"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AC89721" w14:textId="77777777" w:rsidR="00DC70C3" w:rsidRPr="00665710" w:rsidRDefault="00DC70C3" w:rsidP="009156E9">
            <w:pPr>
              <w:shd w:val="clear" w:color="auto" w:fill="FFFFFF"/>
              <w:spacing w:after="0"/>
              <w:rPr>
                <w:rFonts w:ascii="Arial Nova Cond Light" w:eastAsia="Times New Roman" w:hAnsi="Arial Nova Cond Light" w:cs="Arial"/>
                <w:sz w:val="20"/>
                <w:szCs w:val="20"/>
                <w:lang w:val="es-ES" w:eastAsia="es-PE"/>
              </w:rPr>
            </w:pPr>
            <w:r w:rsidRPr="00665710">
              <w:rPr>
                <w:rFonts w:ascii="Arial Nova Cond Light" w:eastAsia="Times New Roman" w:hAnsi="Arial Nova Cond Light" w:cs="Arial"/>
                <w:sz w:val="20"/>
                <w:szCs w:val="20"/>
                <w:lang w:val="es-ES" w:eastAsia="es-PE"/>
              </w:rPr>
              <w:t>El servicio se brinda considerando características específicas que responde a la evaluación del entorno, visión de futuro y coyuntura.</w:t>
            </w:r>
          </w:p>
        </w:tc>
      </w:tr>
      <w:tr w:rsidR="00DC70C3" w:rsidRPr="007258FE" w14:paraId="31650671"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68CDF214" w14:textId="77777777" w:rsidR="00DC70C3" w:rsidRPr="007258FE" w:rsidRDefault="00DC70C3"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CCDDC8" w14:textId="77777777" w:rsidR="00DC70C3" w:rsidRPr="00665710" w:rsidRDefault="00DC70C3" w:rsidP="009156E9">
            <w:pPr>
              <w:shd w:val="clear" w:color="auto" w:fill="FFFFFF"/>
              <w:spacing w:after="0"/>
              <w:rPr>
                <w:rFonts w:ascii="Arial Nova Cond Light" w:eastAsia="Times New Roman" w:hAnsi="Arial Nova Cond Light" w:cs="Arial"/>
                <w:sz w:val="20"/>
                <w:szCs w:val="20"/>
                <w:lang w:val="es-ES" w:eastAsia="es-PE"/>
              </w:rPr>
            </w:pPr>
            <w:r w:rsidRPr="00665710">
              <w:rPr>
                <w:rFonts w:ascii="Arial Nova Cond Light" w:eastAsia="Times New Roman" w:hAnsi="Arial Nova Cond Light" w:cs="Arial"/>
                <w:sz w:val="20"/>
                <w:szCs w:val="20"/>
                <w:lang w:val="es-ES" w:eastAsia="es-PE"/>
              </w:rPr>
              <w:t>Número de entidades que obtienen certificaciones de calidad.</w:t>
            </w:r>
          </w:p>
        </w:tc>
      </w:tr>
      <w:tr w:rsidR="00DC70C3" w:rsidRPr="007258FE" w14:paraId="498AF41A"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0BB4ED27" w14:textId="77777777" w:rsidR="00DC70C3" w:rsidRPr="007258FE" w:rsidRDefault="00DC70C3"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6FAAB50" w14:textId="77777777" w:rsidR="00DC70C3" w:rsidRPr="00665710" w:rsidRDefault="00DC70C3" w:rsidP="009156E9">
            <w:pPr>
              <w:shd w:val="clear" w:color="auto" w:fill="FFFFFF"/>
              <w:spacing w:after="0"/>
              <w:rPr>
                <w:rFonts w:ascii="Arial Nova Cond Light" w:eastAsia="Times New Roman" w:hAnsi="Arial Nova Cond Light" w:cs="Arial"/>
                <w:sz w:val="20"/>
                <w:szCs w:val="20"/>
                <w:lang w:val="es-ES" w:eastAsia="es-PE"/>
              </w:rPr>
            </w:pPr>
            <w:r>
              <w:rPr>
                <w:rFonts w:ascii="Arial Nova Cond Light" w:eastAsia="Times New Roman" w:hAnsi="Arial Nova Cond Light" w:cs="Arial"/>
                <w:sz w:val="20"/>
                <w:szCs w:val="20"/>
                <w:lang w:val="es-ES" w:eastAsia="es-PE"/>
              </w:rPr>
              <w:t>Porcentaje</w:t>
            </w:r>
            <w:r w:rsidRPr="00665710">
              <w:rPr>
                <w:rFonts w:ascii="Arial Nova Cond Light" w:eastAsia="Times New Roman" w:hAnsi="Arial Nova Cond Light" w:cs="Arial"/>
                <w:sz w:val="20"/>
                <w:szCs w:val="20"/>
                <w:lang w:val="es-ES" w:eastAsia="es-PE"/>
              </w:rPr>
              <w:t xml:space="preserve"> de proyectos financiados para obtener certificaciones de calidad</w:t>
            </w:r>
          </w:p>
        </w:tc>
      </w:tr>
    </w:tbl>
    <w:p w14:paraId="72C373B1" w14:textId="77777777" w:rsidR="00DC70C3" w:rsidRDefault="00DC70C3" w:rsidP="00DC70C3">
      <w:pPr>
        <w:rPr>
          <w:rFonts w:ascii="Arial Narrow" w:hAnsi="Arial Narrow"/>
        </w:rPr>
      </w:pPr>
    </w:p>
    <w:p w14:paraId="4F3A3CDE" w14:textId="77777777" w:rsidR="00DC70C3" w:rsidRDefault="00DC70C3" w:rsidP="00DC70C3">
      <w:pPr>
        <w:rPr>
          <w:rFonts w:ascii="Arial Narrow" w:hAnsi="Arial Narrow"/>
        </w:rPr>
      </w:pPr>
      <w:r>
        <w:rPr>
          <w:rFonts w:ascii="Arial Narrow" w:hAnsi="Arial Narrow"/>
        </w:rPr>
        <w:br w:type="page"/>
      </w:r>
    </w:p>
    <w:p w14:paraId="083DFC53" w14:textId="77777777" w:rsidR="00DC70C3" w:rsidRDefault="00DC70C3" w:rsidP="00DC70C3">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5004" w:type="pct"/>
        <w:tblLook w:val="04A0" w:firstRow="1" w:lastRow="0" w:firstColumn="1" w:lastColumn="0" w:noHBand="0" w:noVBand="1"/>
      </w:tblPr>
      <w:tblGrid>
        <w:gridCol w:w="1223"/>
        <w:gridCol w:w="952"/>
        <w:gridCol w:w="959"/>
        <w:gridCol w:w="910"/>
        <w:gridCol w:w="643"/>
        <w:gridCol w:w="643"/>
        <w:gridCol w:w="646"/>
        <w:gridCol w:w="643"/>
        <w:gridCol w:w="644"/>
        <w:gridCol w:w="644"/>
        <w:gridCol w:w="595"/>
      </w:tblGrid>
      <w:tr w:rsidR="00DC70C3" w:rsidRPr="007258FE" w14:paraId="6E4963FE" w14:textId="77777777" w:rsidTr="009156E9">
        <w:trPr>
          <w:trHeight w:val="274"/>
        </w:trPr>
        <w:tc>
          <w:tcPr>
            <w:tcW w:w="5000" w:type="pct"/>
            <w:gridSpan w:val="11"/>
            <w:shd w:val="clear" w:color="auto" w:fill="C45911" w:themeFill="accent2" w:themeFillShade="BF"/>
            <w:vAlign w:val="center"/>
          </w:tcPr>
          <w:p w14:paraId="4D05B04D" w14:textId="503A961B" w:rsidR="00DC70C3" w:rsidRPr="007258FE" w:rsidRDefault="00DC70C3"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0C6180">
              <w:rPr>
                <w:rFonts w:ascii="Arial Nova Cond Light" w:hAnsi="Arial Nova Cond Light"/>
                <w:bCs/>
                <w:color w:val="FFFFFF" w:themeColor="background1"/>
              </w:rPr>
              <w:t>18</w:t>
            </w:r>
            <w:r>
              <w:rPr>
                <w:rFonts w:ascii="Arial Nova Cond Light" w:hAnsi="Arial Nova Cond Light"/>
                <w:bCs/>
                <w:color w:val="FFFFFF" w:themeColor="background1"/>
              </w:rPr>
              <w:t>.1</w:t>
            </w:r>
          </w:p>
        </w:tc>
      </w:tr>
      <w:tr w:rsidR="00DC70C3" w:rsidRPr="007258FE" w14:paraId="63EFCA33" w14:textId="77777777" w:rsidTr="009156E9">
        <w:trPr>
          <w:trHeight w:val="197"/>
        </w:trPr>
        <w:tc>
          <w:tcPr>
            <w:tcW w:w="1279" w:type="pct"/>
            <w:gridSpan w:val="2"/>
            <w:shd w:val="clear" w:color="auto" w:fill="C45911" w:themeFill="accent2" w:themeFillShade="BF"/>
            <w:vAlign w:val="center"/>
          </w:tcPr>
          <w:p w14:paraId="108E084E" w14:textId="77777777" w:rsidR="00DC70C3" w:rsidRPr="007258FE" w:rsidRDefault="00DC70C3"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21" w:type="pct"/>
            <w:gridSpan w:val="9"/>
            <w:vAlign w:val="center"/>
          </w:tcPr>
          <w:p w14:paraId="33E143B8" w14:textId="77777777" w:rsidR="00DC70C3" w:rsidRPr="00665710" w:rsidRDefault="00DC70C3" w:rsidP="009156E9">
            <w:pPr>
              <w:rPr>
                <w:rFonts w:ascii="Arial Nova Cond Light" w:hAnsi="Arial Nova Cond Light" w:cstheme="minorHAnsi"/>
                <w:bCs/>
                <w:sz w:val="20"/>
                <w:szCs w:val="20"/>
              </w:rPr>
            </w:pPr>
            <w:r w:rsidRPr="00665710">
              <w:rPr>
                <w:rFonts w:ascii="Arial Nova Cond Light" w:hAnsi="Arial Nova Cond Light"/>
                <w:sz w:val="20"/>
                <w:szCs w:val="20"/>
              </w:rPr>
              <w:t>OP1 Incrementar la calidad de los productos y servicios que las entidades del sector público y las empresas ofrecen al ciudadano</w:t>
            </w:r>
          </w:p>
        </w:tc>
      </w:tr>
      <w:tr w:rsidR="00DC70C3" w:rsidRPr="007258FE" w14:paraId="36E907A9" w14:textId="77777777" w:rsidTr="009156E9">
        <w:trPr>
          <w:trHeight w:val="502"/>
        </w:trPr>
        <w:tc>
          <w:tcPr>
            <w:tcW w:w="1279" w:type="pct"/>
            <w:gridSpan w:val="2"/>
            <w:shd w:val="clear" w:color="auto" w:fill="C45911" w:themeFill="accent2" w:themeFillShade="BF"/>
            <w:vAlign w:val="center"/>
          </w:tcPr>
          <w:p w14:paraId="012CF700" w14:textId="77777777" w:rsidR="00DC70C3" w:rsidRPr="007258FE" w:rsidRDefault="00DC70C3"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21" w:type="pct"/>
            <w:gridSpan w:val="9"/>
            <w:tcBorders>
              <w:bottom w:val="single" w:sz="4" w:space="0" w:color="auto"/>
            </w:tcBorders>
          </w:tcPr>
          <w:p w14:paraId="350C60C4" w14:textId="77777777" w:rsidR="00DC70C3" w:rsidRPr="00665710" w:rsidRDefault="00DC70C3" w:rsidP="009156E9">
            <w:pPr>
              <w:rPr>
                <w:rFonts w:ascii="Arial Nova Cond Light" w:hAnsi="Arial Nova Cond Light" w:cstheme="minorHAnsi"/>
                <w:bCs/>
                <w:sz w:val="20"/>
                <w:szCs w:val="20"/>
              </w:rPr>
            </w:pPr>
            <w:r w:rsidRPr="00665710">
              <w:rPr>
                <w:rFonts w:ascii="Arial Nova Cond Light" w:hAnsi="Arial Nova Cond Light"/>
                <w:sz w:val="20"/>
                <w:szCs w:val="20"/>
              </w:rPr>
              <w:t>L.1.3. Incrementar mecanismos financieros y no financieros para mejorar la calidad de la producción y/o comercialización de bienes y servicios en las entidades públicas y empresas a nivel nacional.</w:t>
            </w:r>
          </w:p>
        </w:tc>
      </w:tr>
      <w:tr w:rsidR="00DC70C3" w:rsidRPr="007258FE" w14:paraId="4E6AB00E" w14:textId="77777777" w:rsidTr="009156E9">
        <w:trPr>
          <w:trHeight w:val="392"/>
        </w:trPr>
        <w:tc>
          <w:tcPr>
            <w:tcW w:w="1279" w:type="pct"/>
            <w:gridSpan w:val="2"/>
            <w:shd w:val="clear" w:color="auto" w:fill="C45911" w:themeFill="accent2" w:themeFillShade="BF"/>
            <w:vAlign w:val="center"/>
          </w:tcPr>
          <w:p w14:paraId="24D7B62D"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21" w:type="pct"/>
            <w:gridSpan w:val="9"/>
            <w:tcBorders>
              <w:bottom w:val="single" w:sz="4" w:space="0" w:color="auto"/>
            </w:tcBorders>
            <w:shd w:val="clear" w:color="auto" w:fill="auto"/>
            <w:vAlign w:val="center"/>
          </w:tcPr>
          <w:p w14:paraId="02749AFE" w14:textId="00BD8230" w:rsidR="00DC70C3" w:rsidRPr="00665710" w:rsidRDefault="000C6180" w:rsidP="009156E9">
            <w:pPr>
              <w:rPr>
                <w:rFonts w:ascii="Arial Nova Cond Light" w:hAnsi="Arial Nova Cond Light"/>
                <w:sz w:val="20"/>
                <w:szCs w:val="20"/>
              </w:rPr>
            </w:pPr>
            <w:r>
              <w:rPr>
                <w:rFonts w:ascii="Arial Nova Cond Light" w:hAnsi="Arial Nova Cond Light"/>
                <w:sz w:val="20"/>
                <w:szCs w:val="20"/>
              </w:rPr>
              <w:t>18</w:t>
            </w:r>
            <w:r w:rsidR="00DC70C3">
              <w:rPr>
                <w:rFonts w:ascii="Arial Nova Cond Light" w:hAnsi="Arial Nova Cond Light"/>
                <w:sz w:val="20"/>
                <w:szCs w:val="20"/>
              </w:rPr>
              <w:t xml:space="preserve">. </w:t>
            </w:r>
            <w:r w:rsidR="00DC70C3" w:rsidRPr="00665710">
              <w:rPr>
                <w:rFonts w:ascii="Arial Nova Cond Light" w:hAnsi="Arial Nova Cond Light"/>
                <w:sz w:val="20"/>
                <w:szCs w:val="20"/>
              </w:rPr>
              <w:t>SERVICIOS DE COFINANCIAMIENTO PARA CERTIFICACIONES DE CALIDAD A EMPRESAS</w:t>
            </w:r>
          </w:p>
        </w:tc>
      </w:tr>
      <w:tr w:rsidR="00DC70C3" w:rsidRPr="007258FE" w14:paraId="124B713D" w14:textId="77777777" w:rsidTr="009156E9">
        <w:trPr>
          <w:trHeight w:val="289"/>
        </w:trPr>
        <w:tc>
          <w:tcPr>
            <w:tcW w:w="1279" w:type="pct"/>
            <w:gridSpan w:val="2"/>
            <w:shd w:val="clear" w:color="auto" w:fill="C45911" w:themeFill="accent2" w:themeFillShade="BF"/>
            <w:vAlign w:val="center"/>
          </w:tcPr>
          <w:p w14:paraId="6DF0E240"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21" w:type="pct"/>
            <w:gridSpan w:val="9"/>
            <w:tcBorders>
              <w:bottom w:val="single" w:sz="4" w:space="0" w:color="auto"/>
            </w:tcBorders>
            <w:shd w:val="clear" w:color="auto" w:fill="auto"/>
            <w:vAlign w:val="center"/>
          </w:tcPr>
          <w:p w14:paraId="4D24A7F0" w14:textId="77777777" w:rsidR="00DC70C3" w:rsidRPr="00665710" w:rsidRDefault="00DC70C3" w:rsidP="009156E9">
            <w:pPr>
              <w:rPr>
                <w:rFonts w:ascii="Arial Nova Cond Light" w:hAnsi="Arial Nova Cond Light" w:cstheme="minorHAnsi"/>
                <w:bCs/>
                <w:sz w:val="20"/>
                <w:szCs w:val="20"/>
              </w:rPr>
            </w:pPr>
            <w:r w:rsidRPr="00665710">
              <w:rPr>
                <w:rFonts w:ascii="Arial Nova Cond Light" w:eastAsia="Times New Roman" w:hAnsi="Arial Nova Cond Light" w:cs="Arial"/>
                <w:sz w:val="20"/>
                <w:szCs w:val="20"/>
                <w:lang w:val="es-ES" w:eastAsia="es-PE"/>
              </w:rPr>
              <w:t>Número de entidades que obtienen certificaciones de calidad.</w:t>
            </w:r>
          </w:p>
        </w:tc>
      </w:tr>
      <w:tr w:rsidR="00DC70C3" w:rsidRPr="007258FE" w14:paraId="5D64029D" w14:textId="77777777" w:rsidTr="009156E9">
        <w:trPr>
          <w:trHeight w:val="77"/>
        </w:trPr>
        <w:tc>
          <w:tcPr>
            <w:tcW w:w="1279" w:type="pct"/>
            <w:gridSpan w:val="2"/>
            <w:shd w:val="clear" w:color="auto" w:fill="C45911" w:themeFill="accent2" w:themeFillShade="BF"/>
            <w:vAlign w:val="center"/>
          </w:tcPr>
          <w:p w14:paraId="7343FCD6"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21" w:type="pct"/>
            <w:gridSpan w:val="9"/>
            <w:shd w:val="clear" w:color="auto" w:fill="auto"/>
            <w:vAlign w:val="center"/>
          </w:tcPr>
          <w:p w14:paraId="1247891E" w14:textId="77777777" w:rsidR="00DC70C3" w:rsidRPr="00665710" w:rsidRDefault="00DC70C3" w:rsidP="009156E9">
            <w:pPr>
              <w:rPr>
                <w:rFonts w:ascii="Arial Nova Cond Light" w:eastAsia="Times New Roman" w:hAnsi="Arial Nova Cond Light" w:cs="Arial"/>
                <w:sz w:val="20"/>
                <w:szCs w:val="20"/>
                <w:lang w:val="es-ES" w:eastAsia="es-PE"/>
              </w:rPr>
            </w:pPr>
            <w:r w:rsidRPr="00665710">
              <w:rPr>
                <w:rFonts w:ascii="Arial Nova Cond Light" w:eastAsia="Times New Roman" w:hAnsi="Arial Nova Cond Light" w:cs="Arial"/>
                <w:sz w:val="20"/>
                <w:szCs w:val="20"/>
                <w:lang w:val="es-ES" w:eastAsia="es-PE"/>
              </w:rPr>
              <w:t>Contribuye a la obtención de estándares nacionales e internacionales para que las empresas puedan garantizar su proceso y generar confianza a sus clientes</w:t>
            </w:r>
          </w:p>
        </w:tc>
      </w:tr>
      <w:tr w:rsidR="00DC70C3" w:rsidRPr="007258FE" w14:paraId="153B0EE5" w14:textId="77777777" w:rsidTr="009156E9">
        <w:trPr>
          <w:trHeight w:val="358"/>
        </w:trPr>
        <w:tc>
          <w:tcPr>
            <w:tcW w:w="1279" w:type="pct"/>
            <w:gridSpan w:val="2"/>
            <w:shd w:val="clear" w:color="auto" w:fill="C45911" w:themeFill="accent2" w:themeFillShade="BF"/>
            <w:vAlign w:val="center"/>
          </w:tcPr>
          <w:p w14:paraId="60C51C25"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21" w:type="pct"/>
            <w:gridSpan w:val="9"/>
            <w:shd w:val="clear" w:color="auto" w:fill="auto"/>
            <w:vAlign w:val="center"/>
          </w:tcPr>
          <w:p w14:paraId="04D5B2DA" w14:textId="77777777" w:rsidR="00DC70C3" w:rsidRPr="00665710" w:rsidRDefault="00DC70C3" w:rsidP="009156E9">
            <w:pPr>
              <w:rPr>
                <w:rFonts w:ascii="Arial Nova Cond Light" w:hAnsi="Arial Nova Cond Light" w:cstheme="minorHAnsi"/>
                <w:bCs/>
                <w:sz w:val="20"/>
                <w:szCs w:val="20"/>
              </w:rPr>
            </w:pPr>
            <w:proofErr w:type="spellStart"/>
            <w:r w:rsidRPr="00665710">
              <w:rPr>
                <w:rFonts w:ascii="Arial Nova Cond Light" w:hAnsi="Arial Nova Cond Light" w:cstheme="minorHAnsi"/>
                <w:bCs/>
                <w:sz w:val="20"/>
                <w:szCs w:val="20"/>
              </w:rPr>
              <w:t>ProInnóvate</w:t>
            </w:r>
            <w:proofErr w:type="spellEnd"/>
            <w:r w:rsidRPr="00665710">
              <w:rPr>
                <w:rFonts w:ascii="Arial Nova Cond Light" w:hAnsi="Arial Nova Cond Light" w:cstheme="minorHAnsi"/>
                <w:bCs/>
                <w:sz w:val="20"/>
                <w:szCs w:val="20"/>
              </w:rPr>
              <w:t xml:space="preserve"> Perú - PRODUCE</w:t>
            </w:r>
          </w:p>
        </w:tc>
      </w:tr>
      <w:tr w:rsidR="00DC70C3" w:rsidRPr="007258FE" w14:paraId="269CC7CA" w14:textId="77777777" w:rsidTr="009156E9">
        <w:trPr>
          <w:trHeight w:val="364"/>
        </w:trPr>
        <w:tc>
          <w:tcPr>
            <w:tcW w:w="1279" w:type="pct"/>
            <w:gridSpan w:val="2"/>
            <w:shd w:val="clear" w:color="auto" w:fill="C45911" w:themeFill="accent2" w:themeFillShade="BF"/>
            <w:vAlign w:val="center"/>
          </w:tcPr>
          <w:p w14:paraId="15B7156D"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21" w:type="pct"/>
            <w:gridSpan w:val="9"/>
            <w:shd w:val="clear" w:color="auto" w:fill="auto"/>
            <w:vAlign w:val="center"/>
          </w:tcPr>
          <w:p w14:paraId="2BBDACD9" w14:textId="77777777" w:rsidR="00DC70C3" w:rsidRPr="00665710" w:rsidRDefault="00DC70C3" w:rsidP="009156E9">
            <w:pPr>
              <w:rPr>
                <w:rFonts w:ascii="Arial Nova Cond Light" w:eastAsia="Times New Roman" w:hAnsi="Arial Nova Cond Light" w:cs="Arial"/>
                <w:sz w:val="20"/>
                <w:szCs w:val="20"/>
                <w:lang w:val="es-ES" w:eastAsia="es-PE"/>
              </w:rPr>
            </w:pPr>
            <w:r w:rsidRPr="00665710">
              <w:rPr>
                <w:rFonts w:ascii="Arial Nova Cond Light" w:eastAsia="Times New Roman" w:hAnsi="Arial Nova Cond Light" w:cs="Arial"/>
                <w:sz w:val="20"/>
                <w:szCs w:val="20"/>
                <w:lang w:val="es-ES" w:eastAsia="es-PE"/>
              </w:rPr>
              <w:t>Ninguna identificada</w:t>
            </w:r>
          </w:p>
        </w:tc>
      </w:tr>
      <w:tr w:rsidR="00DC70C3" w:rsidRPr="007258FE" w14:paraId="6ADAF8E4" w14:textId="77777777" w:rsidTr="009156E9">
        <w:tblPrEx>
          <w:tblCellMar>
            <w:left w:w="70" w:type="dxa"/>
            <w:right w:w="70" w:type="dxa"/>
          </w:tblCellMar>
        </w:tblPrEx>
        <w:trPr>
          <w:trHeight w:val="1374"/>
        </w:trPr>
        <w:tc>
          <w:tcPr>
            <w:tcW w:w="1279" w:type="pct"/>
            <w:gridSpan w:val="2"/>
            <w:shd w:val="clear" w:color="auto" w:fill="C45911" w:themeFill="accent2" w:themeFillShade="BF"/>
            <w:vAlign w:val="center"/>
          </w:tcPr>
          <w:p w14:paraId="67A96ABF"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21" w:type="pct"/>
            <w:gridSpan w:val="9"/>
            <w:shd w:val="clear" w:color="auto" w:fill="auto"/>
            <w:vAlign w:val="center"/>
          </w:tcPr>
          <w:p w14:paraId="6970FD79" w14:textId="77777777" w:rsidR="00DC70C3" w:rsidRPr="00665710" w:rsidRDefault="00DC70C3" w:rsidP="009156E9">
            <w:pPr>
              <w:rPr>
                <w:rFonts w:ascii="Arial Nova Cond Light" w:eastAsiaTheme="minorEastAsia" w:hAnsi="Arial Nova Cond Light" w:cstheme="minorHAnsi"/>
                <w:bCs/>
                <w:sz w:val="20"/>
                <w:szCs w:val="20"/>
              </w:rPr>
            </w:pPr>
            <w:r w:rsidRPr="00665710">
              <w:rPr>
                <w:noProof/>
                <w:sz w:val="20"/>
                <w:szCs w:val="20"/>
                <w:lang w:eastAsia="es-PE"/>
              </w:rPr>
              <mc:AlternateContent>
                <mc:Choice Requires="wps">
                  <w:drawing>
                    <wp:anchor distT="0" distB="0" distL="114300" distR="114300" simplePos="0" relativeHeight="251819008" behindDoc="0" locked="0" layoutInCell="1" allowOverlap="1" wp14:anchorId="0449FB6F" wp14:editId="253F766A">
                      <wp:simplePos x="0" y="0"/>
                      <wp:positionH relativeFrom="column">
                        <wp:posOffset>1706880</wp:posOffset>
                      </wp:positionH>
                      <wp:positionV relativeFrom="paragraph">
                        <wp:posOffset>15240</wp:posOffset>
                      </wp:positionV>
                      <wp:extent cx="495935" cy="335280"/>
                      <wp:effectExtent l="0" t="0" r="0" b="0"/>
                      <wp:wrapNone/>
                      <wp:docPr id="10" name="CuadroTexto 126"/>
                      <wp:cNvGraphicFramePr/>
                      <a:graphic xmlns:a="http://schemas.openxmlformats.org/drawingml/2006/main">
                        <a:graphicData uri="http://schemas.microsoft.com/office/word/2010/wordprocessingShape">
                          <wps:wsp>
                            <wps:cNvSpPr txBox="1"/>
                            <wps:spPr>
                              <a:xfrm>
                                <a:off x="0" y="0"/>
                                <a:ext cx="495935" cy="3352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47D7862" w14:textId="77777777" w:rsidR="009436AC" w:rsidRDefault="009436AC" w:rsidP="00DC70C3">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E</m:t>
                                          </m:r>
                                        </m:e>
                                      </m:nary>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449FB6F" id="CuadroTexto 126" o:spid="_x0000_s1043" type="#_x0000_t202" style="position:absolute;margin-left:134.4pt;margin-top:1.2pt;width:39.05pt;height:26.4pt;z-index:251819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" filled="f" stroked="f">
                      <v:textbox style="mso-fit-shape-to-text:t" inset="0,0,0,0">
                        <w:txbxContent>
                          <w:p w14:paraId="047D7862" w14:textId="77777777" w:rsidR="009436AC" w:rsidRDefault="009436AC" w:rsidP="00DC70C3">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E</m:t>
                                    </m:r>
                                  </m:e>
                                </m:nary>
                              </m:oMath>
                            </m:oMathPara>
                          </w:p>
                        </w:txbxContent>
                      </v:textbox>
                    </v:shape>
                  </w:pict>
                </mc:Fallback>
              </mc:AlternateContent>
            </w:r>
            <w:r w:rsidRPr="00665710">
              <w:rPr>
                <w:rFonts w:ascii="Arial Nova Cond Light" w:hAnsi="Arial Nova Cond Light" w:cstheme="minorHAnsi"/>
                <w:bCs/>
                <w:sz w:val="20"/>
                <w:szCs w:val="20"/>
                <w:u w:val="single"/>
              </w:rPr>
              <w:t xml:space="preserve"> Fórmula</w:t>
            </w:r>
          </w:p>
          <w:p w14:paraId="2EB8EDDD" w14:textId="77777777" w:rsidR="00DC70C3" w:rsidRPr="00665710" w:rsidRDefault="00DC70C3" w:rsidP="009156E9">
            <w:pPr>
              <w:spacing w:line="276" w:lineRule="auto"/>
              <w:rPr>
                <w:rFonts w:ascii="Arial Nova Cond Light" w:hAnsi="Arial Nova Cond Light" w:cstheme="minorHAnsi"/>
                <w:bCs/>
                <w:sz w:val="20"/>
                <w:szCs w:val="20"/>
                <w:u w:val="single"/>
              </w:rPr>
            </w:pPr>
          </w:p>
          <w:p w14:paraId="078A0823" w14:textId="77777777" w:rsidR="00DC70C3" w:rsidRPr="00665710" w:rsidRDefault="00DC70C3" w:rsidP="009156E9">
            <w:pPr>
              <w:spacing w:line="276" w:lineRule="auto"/>
              <w:rPr>
                <w:rFonts w:ascii="Arial Nova Cond Light" w:hAnsi="Arial Nova Cond Light" w:cstheme="minorHAnsi"/>
                <w:bCs/>
                <w:sz w:val="20"/>
                <w:szCs w:val="20"/>
                <w:u w:val="single"/>
              </w:rPr>
            </w:pPr>
          </w:p>
          <w:p w14:paraId="5566D9D1" w14:textId="77777777" w:rsidR="00DC70C3" w:rsidRPr="00665710" w:rsidRDefault="00DC70C3" w:rsidP="009156E9">
            <w:pPr>
              <w:spacing w:line="276" w:lineRule="auto"/>
              <w:rPr>
                <w:rFonts w:ascii="Arial Nova Cond Light" w:hAnsi="Arial Nova Cond Light" w:cstheme="minorHAnsi"/>
                <w:bCs/>
                <w:sz w:val="20"/>
                <w:szCs w:val="20"/>
              </w:rPr>
            </w:pPr>
            <w:r w:rsidRPr="00665710">
              <w:rPr>
                <w:rFonts w:ascii="Arial Nova Cond Light" w:hAnsi="Arial Nova Cond Light" w:cstheme="minorHAnsi"/>
                <w:bCs/>
                <w:sz w:val="20"/>
                <w:szCs w:val="20"/>
                <w:u w:val="single"/>
              </w:rPr>
              <w:t>Especificaciones técnicas</w:t>
            </w:r>
          </w:p>
          <w:p w14:paraId="65BEFC1E" w14:textId="77777777" w:rsidR="00DC70C3" w:rsidRPr="00665710" w:rsidRDefault="00DC70C3" w:rsidP="009156E9">
            <w:pPr>
              <w:spacing w:line="276" w:lineRule="auto"/>
              <w:rPr>
                <w:rFonts w:ascii="Arial Nova Cond Light" w:hAnsi="Arial Nova Cond Light" w:cstheme="minorHAnsi"/>
                <w:bCs/>
                <w:color w:val="FF0000"/>
                <w:sz w:val="20"/>
                <w:szCs w:val="20"/>
              </w:rPr>
            </w:pPr>
            <w:r w:rsidRPr="00665710">
              <w:rPr>
                <w:rFonts w:ascii="Arial Nova Cond Light" w:hAnsi="Arial Nova Cond Light" w:cstheme="minorHAnsi"/>
                <w:bCs/>
                <w:sz w:val="20"/>
                <w:szCs w:val="20"/>
              </w:rPr>
              <w:t>E: Entidades que obtienen certificaciones de calidad. (acumulado cada año)</w:t>
            </w:r>
          </w:p>
        </w:tc>
      </w:tr>
      <w:tr w:rsidR="00DC70C3" w:rsidRPr="007258FE" w14:paraId="4A2181C8" w14:textId="77777777" w:rsidTr="009156E9">
        <w:trPr>
          <w:trHeight w:val="415"/>
        </w:trPr>
        <w:tc>
          <w:tcPr>
            <w:tcW w:w="1279" w:type="pct"/>
            <w:gridSpan w:val="2"/>
            <w:shd w:val="clear" w:color="auto" w:fill="C45911" w:themeFill="accent2" w:themeFillShade="BF"/>
            <w:vAlign w:val="center"/>
          </w:tcPr>
          <w:p w14:paraId="6D8B358A" w14:textId="77777777" w:rsidR="00DC70C3" w:rsidRPr="007258FE" w:rsidRDefault="00DC70C3"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21" w:type="pct"/>
            <w:gridSpan w:val="9"/>
            <w:tcBorders>
              <w:bottom w:val="single" w:sz="4" w:space="0" w:color="auto"/>
            </w:tcBorders>
            <w:shd w:val="clear" w:color="auto" w:fill="auto"/>
            <w:vAlign w:val="center"/>
          </w:tcPr>
          <w:p w14:paraId="1091F2EF" w14:textId="65BE2E5C" w:rsidR="00DC70C3" w:rsidRPr="00665710" w:rsidRDefault="00C8138A" w:rsidP="009156E9">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DC70C3" w:rsidRPr="007258FE" w14:paraId="45F8FFD3" w14:textId="77777777" w:rsidTr="009156E9">
        <w:trPr>
          <w:trHeight w:val="415"/>
        </w:trPr>
        <w:tc>
          <w:tcPr>
            <w:tcW w:w="1279" w:type="pct"/>
            <w:gridSpan w:val="2"/>
            <w:shd w:val="clear" w:color="auto" w:fill="C45911" w:themeFill="accent2" w:themeFillShade="BF"/>
            <w:vAlign w:val="center"/>
          </w:tcPr>
          <w:p w14:paraId="027CB006" w14:textId="77777777" w:rsidR="00DC70C3" w:rsidRPr="007258FE" w:rsidRDefault="00DC70C3"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21" w:type="pct"/>
            <w:gridSpan w:val="9"/>
            <w:tcBorders>
              <w:bottom w:val="single" w:sz="4" w:space="0" w:color="auto"/>
            </w:tcBorders>
            <w:shd w:val="clear" w:color="auto" w:fill="auto"/>
            <w:vAlign w:val="center"/>
          </w:tcPr>
          <w:p w14:paraId="04798BE8" w14:textId="77777777" w:rsidR="00DC70C3" w:rsidRPr="00665710" w:rsidRDefault="00DC70C3" w:rsidP="009156E9">
            <w:pPr>
              <w:rPr>
                <w:rFonts w:ascii="Arial Nova Cond Light" w:hAnsi="Arial Nova Cond Light" w:cstheme="minorHAnsi"/>
                <w:bCs/>
                <w:sz w:val="20"/>
                <w:szCs w:val="20"/>
              </w:rPr>
            </w:pPr>
            <w:proofErr w:type="spellStart"/>
            <w:r w:rsidRPr="00665710">
              <w:rPr>
                <w:rFonts w:ascii="Arial Nova Cond Light" w:hAnsi="Arial Nova Cond Light" w:cstheme="minorHAnsi"/>
                <w:bCs/>
                <w:sz w:val="20"/>
                <w:szCs w:val="20"/>
              </w:rPr>
              <w:t>ProInnóvate</w:t>
            </w:r>
            <w:proofErr w:type="spellEnd"/>
            <w:r w:rsidRPr="00665710">
              <w:rPr>
                <w:rFonts w:ascii="Arial Nova Cond Light" w:hAnsi="Arial Nova Cond Light" w:cstheme="minorHAnsi"/>
                <w:bCs/>
                <w:sz w:val="20"/>
                <w:szCs w:val="20"/>
              </w:rPr>
              <w:t xml:space="preserve"> Perú - PRODUCE dispone de los recursos necesarios para la continuidad de los concursos de financiamiento</w:t>
            </w:r>
          </w:p>
        </w:tc>
      </w:tr>
      <w:tr w:rsidR="00DC70C3" w:rsidRPr="007258FE" w14:paraId="6E70A13E" w14:textId="77777777" w:rsidTr="009156E9">
        <w:trPr>
          <w:trHeight w:val="276"/>
        </w:trPr>
        <w:tc>
          <w:tcPr>
            <w:tcW w:w="1279" w:type="pct"/>
            <w:gridSpan w:val="2"/>
            <w:shd w:val="clear" w:color="auto" w:fill="C45911" w:themeFill="accent2" w:themeFillShade="BF"/>
            <w:vAlign w:val="center"/>
          </w:tcPr>
          <w:p w14:paraId="7C7B297D"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21" w:type="pct"/>
            <w:gridSpan w:val="9"/>
            <w:shd w:val="clear" w:color="auto" w:fill="auto"/>
            <w:vAlign w:val="center"/>
          </w:tcPr>
          <w:p w14:paraId="1BF3AE40" w14:textId="77777777" w:rsidR="00DC70C3" w:rsidRPr="00665710" w:rsidRDefault="00DC70C3" w:rsidP="009156E9">
            <w:pPr>
              <w:rPr>
                <w:rFonts w:ascii="Arial Nova Cond Light" w:hAnsi="Arial Nova Cond Light" w:cstheme="minorHAnsi"/>
                <w:bCs/>
                <w:sz w:val="20"/>
                <w:szCs w:val="20"/>
              </w:rPr>
            </w:pPr>
            <w:r w:rsidRPr="00665710">
              <w:rPr>
                <w:rFonts w:ascii="Arial Nova Cond Light" w:hAnsi="Arial Nova Cond Light" w:cstheme="minorHAnsi"/>
                <w:bCs/>
                <w:sz w:val="20"/>
                <w:szCs w:val="20"/>
              </w:rPr>
              <w:t>Base de Datos de proyectos cofinanciados</w:t>
            </w:r>
          </w:p>
        </w:tc>
      </w:tr>
      <w:tr w:rsidR="00DC70C3" w:rsidRPr="007258FE" w14:paraId="4B9F074F" w14:textId="77777777" w:rsidTr="009156E9">
        <w:trPr>
          <w:trHeight w:val="416"/>
        </w:trPr>
        <w:tc>
          <w:tcPr>
            <w:tcW w:w="1279" w:type="pct"/>
            <w:gridSpan w:val="2"/>
            <w:shd w:val="clear" w:color="auto" w:fill="C45911" w:themeFill="accent2" w:themeFillShade="BF"/>
            <w:vAlign w:val="center"/>
          </w:tcPr>
          <w:p w14:paraId="71E6B91D" w14:textId="77777777" w:rsidR="00DC70C3" w:rsidRPr="007258FE" w:rsidRDefault="00DC70C3"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21" w:type="pct"/>
            <w:gridSpan w:val="9"/>
            <w:shd w:val="clear" w:color="auto" w:fill="auto"/>
            <w:vAlign w:val="center"/>
          </w:tcPr>
          <w:p w14:paraId="3B587576" w14:textId="77777777" w:rsidR="00DC70C3" w:rsidRPr="00665710" w:rsidRDefault="00DC70C3" w:rsidP="009156E9">
            <w:pPr>
              <w:spacing w:line="276" w:lineRule="auto"/>
              <w:rPr>
                <w:rFonts w:ascii="Arial Nova Cond Light" w:hAnsi="Arial Nova Cond Light" w:cstheme="minorHAnsi"/>
                <w:bCs/>
                <w:sz w:val="20"/>
                <w:szCs w:val="20"/>
              </w:rPr>
            </w:pPr>
            <w:r w:rsidRPr="00665710">
              <w:rPr>
                <w:rFonts w:ascii="Arial Nova Cond Light" w:hAnsi="Arial Nova Cond Light" w:cstheme="minorHAnsi"/>
                <w:bCs/>
                <w:sz w:val="20"/>
                <w:szCs w:val="20"/>
              </w:rPr>
              <w:t>Calidad</w:t>
            </w:r>
          </w:p>
        </w:tc>
      </w:tr>
      <w:tr w:rsidR="00DC70C3" w:rsidRPr="003B16EC" w14:paraId="0F1822AA" w14:textId="77777777" w:rsidTr="009156E9">
        <w:trPr>
          <w:trHeight w:val="322"/>
        </w:trPr>
        <w:tc>
          <w:tcPr>
            <w:tcW w:w="719" w:type="pct"/>
            <w:tcBorders>
              <w:tr2bl w:val="single" w:sz="4" w:space="0" w:color="auto"/>
            </w:tcBorders>
            <w:shd w:val="clear" w:color="auto" w:fill="C45911" w:themeFill="accent2" w:themeFillShade="BF"/>
            <w:vAlign w:val="center"/>
          </w:tcPr>
          <w:p w14:paraId="2EE83A91" w14:textId="77777777" w:rsidR="00DC70C3" w:rsidRPr="002D7472" w:rsidRDefault="00DC70C3" w:rsidP="009156E9">
            <w:pPr>
              <w:spacing w:line="276" w:lineRule="auto"/>
              <w:jc w:val="center"/>
              <w:rPr>
                <w:rFonts w:ascii="Arial Nova Cond Light" w:hAnsi="Arial Nova Cond Light" w:cstheme="minorHAnsi"/>
                <w:bCs/>
                <w:color w:val="FFFFFF" w:themeColor="background1"/>
                <w:sz w:val="16"/>
                <w:szCs w:val="16"/>
              </w:rPr>
            </w:pPr>
          </w:p>
        </w:tc>
        <w:tc>
          <w:tcPr>
            <w:tcW w:w="560" w:type="pct"/>
            <w:shd w:val="clear" w:color="auto" w:fill="C45911" w:themeFill="accent2" w:themeFillShade="BF"/>
            <w:vAlign w:val="center"/>
          </w:tcPr>
          <w:p w14:paraId="1E1B907D" w14:textId="77777777" w:rsidR="00DC70C3" w:rsidRPr="002D7472" w:rsidRDefault="00DC70C3"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21" w:type="pct"/>
            <w:gridSpan w:val="9"/>
            <w:shd w:val="clear" w:color="auto" w:fill="C45911" w:themeFill="accent2" w:themeFillShade="BF"/>
            <w:vAlign w:val="center"/>
          </w:tcPr>
          <w:p w14:paraId="2282CDA6" w14:textId="77777777" w:rsidR="00DC70C3" w:rsidRPr="002D7472" w:rsidRDefault="00DC70C3"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DC70C3" w:rsidRPr="003B16EC" w14:paraId="5A8EEDF7" w14:textId="77777777" w:rsidTr="009156E9">
        <w:trPr>
          <w:trHeight w:val="286"/>
        </w:trPr>
        <w:tc>
          <w:tcPr>
            <w:tcW w:w="719" w:type="pct"/>
            <w:shd w:val="clear" w:color="auto" w:fill="FBE4D5" w:themeFill="accent2" w:themeFillTint="33"/>
            <w:vAlign w:val="center"/>
          </w:tcPr>
          <w:p w14:paraId="2BF68091" w14:textId="77777777" w:rsidR="00DC70C3" w:rsidRPr="002D7472" w:rsidRDefault="00DC70C3"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60" w:type="pct"/>
            <w:tcBorders>
              <w:bottom w:val="single" w:sz="4" w:space="0" w:color="auto"/>
            </w:tcBorders>
            <w:shd w:val="clear" w:color="auto" w:fill="FBE4D5" w:themeFill="accent2" w:themeFillTint="33"/>
            <w:vAlign w:val="center"/>
          </w:tcPr>
          <w:p w14:paraId="2AAF05FB"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64" w:type="pct"/>
            <w:tcBorders>
              <w:bottom w:val="single" w:sz="4" w:space="0" w:color="auto"/>
            </w:tcBorders>
            <w:shd w:val="clear" w:color="auto" w:fill="FBE4D5" w:themeFill="accent2" w:themeFillTint="33"/>
            <w:vAlign w:val="center"/>
          </w:tcPr>
          <w:p w14:paraId="178536B8"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535" w:type="pct"/>
            <w:tcBorders>
              <w:bottom w:val="single" w:sz="4" w:space="0" w:color="auto"/>
            </w:tcBorders>
            <w:shd w:val="clear" w:color="auto" w:fill="FBE4D5" w:themeFill="accent2" w:themeFillTint="33"/>
            <w:vAlign w:val="center"/>
          </w:tcPr>
          <w:p w14:paraId="6C90DDB9"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378" w:type="pct"/>
            <w:tcBorders>
              <w:bottom w:val="single" w:sz="4" w:space="0" w:color="auto"/>
            </w:tcBorders>
            <w:shd w:val="clear" w:color="auto" w:fill="FBE4D5" w:themeFill="accent2" w:themeFillTint="33"/>
            <w:vAlign w:val="center"/>
          </w:tcPr>
          <w:p w14:paraId="0C96FAD8"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8" w:type="pct"/>
            <w:tcBorders>
              <w:bottom w:val="single" w:sz="4" w:space="0" w:color="auto"/>
            </w:tcBorders>
            <w:shd w:val="clear" w:color="auto" w:fill="FBE4D5" w:themeFill="accent2" w:themeFillTint="33"/>
            <w:vAlign w:val="center"/>
          </w:tcPr>
          <w:p w14:paraId="1721F508"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0" w:type="pct"/>
            <w:tcBorders>
              <w:bottom w:val="single" w:sz="4" w:space="0" w:color="auto"/>
            </w:tcBorders>
            <w:shd w:val="clear" w:color="auto" w:fill="FBE4D5" w:themeFill="accent2" w:themeFillTint="33"/>
            <w:vAlign w:val="center"/>
          </w:tcPr>
          <w:p w14:paraId="0CC1EF1A"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8" w:type="pct"/>
            <w:tcBorders>
              <w:bottom w:val="single" w:sz="4" w:space="0" w:color="auto"/>
            </w:tcBorders>
            <w:shd w:val="clear" w:color="auto" w:fill="FBE4D5" w:themeFill="accent2" w:themeFillTint="33"/>
            <w:vAlign w:val="center"/>
          </w:tcPr>
          <w:p w14:paraId="06FE7EF5"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6C592D8E"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34359566"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50" w:type="pct"/>
            <w:tcBorders>
              <w:bottom w:val="single" w:sz="4" w:space="0" w:color="auto"/>
            </w:tcBorders>
            <w:shd w:val="clear" w:color="auto" w:fill="FBE4D5" w:themeFill="accent2" w:themeFillTint="33"/>
            <w:vAlign w:val="center"/>
          </w:tcPr>
          <w:p w14:paraId="06B14ACA"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DC70C3" w:rsidRPr="003B16EC" w14:paraId="3A99D396" w14:textId="77777777" w:rsidTr="009156E9">
        <w:trPr>
          <w:trHeight w:val="85"/>
        </w:trPr>
        <w:tc>
          <w:tcPr>
            <w:tcW w:w="719" w:type="pct"/>
            <w:shd w:val="clear" w:color="auto" w:fill="D9D9D9" w:themeFill="background1" w:themeFillShade="D9"/>
            <w:vAlign w:val="center"/>
          </w:tcPr>
          <w:p w14:paraId="384BFA9E" w14:textId="77777777" w:rsidR="00DC70C3" w:rsidRPr="002D7472" w:rsidRDefault="00DC70C3"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60" w:type="pct"/>
            <w:shd w:val="clear" w:color="auto" w:fill="auto"/>
            <w:vAlign w:val="center"/>
          </w:tcPr>
          <w:p w14:paraId="55DA49BA" w14:textId="77777777" w:rsidR="00DC70C3" w:rsidRPr="000442AC" w:rsidRDefault="00DC70C3" w:rsidP="009156E9">
            <w:pPr>
              <w:spacing w:line="276" w:lineRule="auto"/>
              <w:jc w:val="center"/>
              <w:rPr>
                <w:rFonts w:ascii="Arial Nova Cond Light" w:hAnsi="Arial Nova Cond Light" w:cstheme="minorHAnsi"/>
                <w:bCs/>
                <w:sz w:val="20"/>
                <w:szCs w:val="20"/>
              </w:rPr>
            </w:pPr>
            <w:r w:rsidRPr="000442AC">
              <w:rPr>
                <w:rFonts w:ascii="Arial Nova Cond Light" w:hAnsi="Arial Nova Cond Light"/>
                <w:sz w:val="20"/>
                <w:szCs w:val="20"/>
              </w:rPr>
              <w:t>108</w:t>
            </w:r>
          </w:p>
        </w:tc>
        <w:tc>
          <w:tcPr>
            <w:tcW w:w="564" w:type="pct"/>
            <w:shd w:val="clear" w:color="auto" w:fill="auto"/>
            <w:vAlign w:val="center"/>
          </w:tcPr>
          <w:p w14:paraId="324B459B" w14:textId="77777777" w:rsidR="00DC70C3" w:rsidRPr="000442AC" w:rsidRDefault="00DC70C3" w:rsidP="009156E9">
            <w:pPr>
              <w:spacing w:line="276" w:lineRule="auto"/>
              <w:jc w:val="center"/>
              <w:rPr>
                <w:rFonts w:ascii="Arial Nova Cond Light" w:hAnsi="Arial Nova Cond Light" w:cstheme="minorHAnsi"/>
                <w:bCs/>
                <w:sz w:val="20"/>
                <w:szCs w:val="20"/>
              </w:rPr>
            </w:pPr>
            <w:r w:rsidRPr="000442AC">
              <w:rPr>
                <w:rFonts w:ascii="Arial Nova Cond Light" w:hAnsi="Arial Nova Cond Light"/>
                <w:sz w:val="20"/>
                <w:szCs w:val="20"/>
              </w:rPr>
              <w:t>731</w:t>
            </w:r>
          </w:p>
        </w:tc>
        <w:tc>
          <w:tcPr>
            <w:tcW w:w="535" w:type="pct"/>
            <w:shd w:val="clear" w:color="auto" w:fill="auto"/>
            <w:vAlign w:val="center"/>
          </w:tcPr>
          <w:p w14:paraId="0CBA0768" w14:textId="77777777" w:rsidR="00DC70C3" w:rsidRPr="000442AC" w:rsidRDefault="00DC70C3" w:rsidP="009156E9">
            <w:pPr>
              <w:spacing w:line="276" w:lineRule="auto"/>
              <w:jc w:val="center"/>
              <w:rPr>
                <w:rFonts w:ascii="Arial Nova Cond Light" w:hAnsi="Arial Nova Cond Light" w:cstheme="minorHAnsi"/>
                <w:bCs/>
                <w:sz w:val="20"/>
                <w:szCs w:val="20"/>
              </w:rPr>
            </w:pPr>
            <w:r w:rsidRPr="000442AC">
              <w:rPr>
                <w:rFonts w:ascii="Arial Nova Cond Light" w:hAnsi="Arial Nova Cond Light"/>
                <w:sz w:val="20"/>
                <w:szCs w:val="20"/>
              </w:rPr>
              <w:t>731</w:t>
            </w:r>
          </w:p>
        </w:tc>
        <w:tc>
          <w:tcPr>
            <w:tcW w:w="378" w:type="pct"/>
            <w:shd w:val="clear" w:color="auto" w:fill="auto"/>
            <w:vAlign w:val="center"/>
          </w:tcPr>
          <w:p w14:paraId="57BAC7D1" w14:textId="77777777" w:rsidR="00DC70C3" w:rsidRPr="000442AC" w:rsidRDefault="00DC70C3" w:rsidP="009156E9">
            <w:pPr>
              <w:spacing w:line="276" w:lineRule="auto"/>
              <w:jc w:val="center"/>
              <w:rPr>
                <w:rFonts w:ascii="Arial Nova Cond Light" w:hAnsi="Arial Nova Cond Light" w:cstheme="minorHAnsi"/>
                <w:bCs/>
                <w:sz w:val="20"/>
                <w:szCs w:val="20"/>
              </w:rPr>
            </w:pPr>
            <w:r w:rsidRPr="000442AC">
              <w:rPr>
                <w:rFonts w:ascii="Arial Nova Cond Light" w:hAnsi="Arial Nova Cond Light"/>
                <w:sz w:val="20"/>
                <w:szCs w:val="20"/>
              </w:rPr>
              <w:t>731</w:t>
            </w:r>
          </w:p>
        </w:tc>
        <w:tc>
          <w:tcPr>
            <w:tcW w:w="378" w:type="pct"/>
            <w:shd w:val="clear" w:color="auto" w:fill="auto"/>
            <w:vAlign w:val="center"/>
          </w:tcPr>
          <w:p w14:paraId="33908F1E" w14:textId="77777777" w:rsidR="00DC70C3" w:rsidRPr="000442AC" w:rsidRDefault="00DC70C3" w:rsidP="009156E9">
            <w:pPr>
              <w:spacing w:line="276" w:lineRule="auto"/>
              <w:jc w:val="center"/>
              <w:rPr>
                <w:rFonts w:ascii="Arial Nova Cond Light" w:hAnsi="Arial Nova Cond Light" w:cstheme="minorHAnsi"/>
                <w:bCs/>
                <w:sz w:val="20"/>
                <w:szCs w:val="20"/>
              </w:rPr>
            </w:pPr>
            <w:r w:rsidRPr="000442AC">
              <w:rPr>
                <w:rFonts w:ascii="Arial Nova Cond Light" w:hAnsi="Arial Nova Cond Light"/>
                <w:sz w:val="20"/>
                <w:szCs w:val="20"/>
              </w:rPr>
              <w:t>731</w:t>
            </w:r>
          </w:p>
        </w:tc>
        <w:tc>
          <w:tcPr>
            <w:tcW w:w="380" w:type="pct"/>
            <w:shd w:val="clear" w:color="auto" w:fill="auto"/>
            <w:vAlign w:val="center"/>
          </w:tcPr>
          <w:p w14:paraId="4BCF44D8" w14:textId="77777777" w:rsidR="00DC70C3" w:rsidRPr="000442AC" w:rsidRDefault="00DC70C3" w:rsidP="009156E9">
            <w:pPr>
              <w:spacing w:line="276" w:lineRule="auto"/>
              <w:jc w:val="center"/>
              <w:rPr>
                <w:rFonts w:ascii="Arial Nova Cond Light" w:hAnsi="Arial Nova Cond Light" w:cstheme="minorHAnsi"/>
                <w:bCs/>
                <w:sz w:val="20"/>
                <w:szCs w:val="20"/>
              </w:rPr>
            </w:pPr>
            <w:r w:rsidRPr="000442AC">
              <w:rPr>
                <w:rFonts w:ascii="Arial Nova Cond Light" w:hAnsi="Arial Nova Cond Light"/>
                <w:sz w:val="20"/>
                <w:szCs w:val="20"/>
              </w:rPr>
              <w:t>731</w:t>
            </w:r>
          </w:p>
        </w:tc>
        <w:tc>
          <w:tcPr>
            <w:tcW w:w="378" w:type="pct"/>
            <w:shd w:val="clear" w:color="auto" w:fill="auto"/>
            <w:vAlign w:val="center"/>
          </w:tcPr>
          <w:p w14:paraId="6990EF3A" w14:textId="77777777" w:rsidR="00DC70C3" w:rsidRPr="000442AC" w:rsidRDefault="00DC70C3" w:rsidP="009156E9">
            <w:pPr>
              <w:spacing w:line="276" w:lineRule="auto"/>
              <w:jc w:val="center"/>
              <w:rPr>
                <w:rFonts w:ascii="Arial Nova Cond Light" w:hAnsi="Arial Nova Cond Light" w:cstheme="minorHAnsi"/>
                <w:bCs/>
                <w:sz w:val="20"/>
                <w:szCs w:val="20"/>
              </w:rPr>
            </w:pPr>
            <w:r w:rsidRPr="000442AC">
              <w:rPr>
                <w:rFonts w:ascii="Arial Nova Cond Light" w:hAnsi="Arial Nova Cond Light"/>
                <w:sz w:val="20"/>
                <w:szCs w:val="20"/>
              </w:rPr>
              <w:t>731</w:t>
            </w:r>
          </w:p>
        </w:tc>
        <w:tc>
          <w:tcPr>
            <w:tcW w:w="379" w:type="pct"/>
            <w:shd w:val="clear" w:color="auto" w:fill="auto"/>
            <w:vAlign w:val="center"/>
          </w:tcPr>
          <w:p w14:paraId="78367F53" w14:textId="77777777" w:rsidR="00DC70C3" w:rsidRPr="000442AC" w:rsidRDefault="00DC70C3" w:rsidP="009156E9">
            <w:pPr>
              <w:spacing w:line="276" w:lineRule="auto"/>
              <w:jc w:val="center"/>
              <w:rPr>
                <w:rFonts w:ascii="Arial Nova Cond Light" w:hAnsi="Arial Nova Cond Light" w:cstheme="minorHAnsi"/>
                <w:bCs/>
                <w:sz w:val="20"/>
                <w:szCs w:val="20"/>
              </w:rPr>
            </w:pPr>
            <w:r w:rsidRPr="000442AC">
              <w:rPr>
                <w:rFonts w:ascii="Arial Nova Cond Light" w:hAnsi="Arial Nova Cond Light"/>
                <w:sz w:val="20"/>
                <w:szCs w:val="20"/>
              </w:rPr>
              <w:t>731</w:t>
            </w:r>
          </w:p>
        </w:tc>
        <w:tc>
          <w:tcPr>
            <w:tcW w:w="379" w:type="pct"/>
            <w:shd w:val="clear" w:color="auto" w:fill="auto"/>
            <w:vAlign w:val="center"/>
          </w:tcPr>
          <w:p w14:paraId="5DBF8BA3" w14:textId="77777777" w:rsidR="00DC70C3" w:rsidRPr="000442AC" w:rsidRDefault="00DC70C3" w:rsidP="009156E9">
            <w:pPr>
              <w:spacing w:line="276" w:lineRule="auto"/>
              <w:jc w:val="center"/>
              <w:rPr>
                <w:rFonts w:ascii="Arial Nova Cond Light" w:hAnsi="Arial Nova Cond Light" w:cstheme="minorHAnsi"/>
                <w:bCs/>
                <w:sz w:val="20"/>
                <w:szCs w:val="20"/>
              </w:rPr>
            </w:pPr>
            <w:r w:rsidRPr="000442AC">
              <w:rPr>
                <w:rFonts w:ascii="Arial Nova Cond Light" w:hAnsi="Arial Nova Cond Light"/>
                <w:sz w:val="20"/>
                <w:szCs w:val="20"/>
              </w:rPr>
              <w:t>731</w:t>
            </w:r>
          </w:p>
        </w:tc>
        <w:tc>
          <w:tcPr>
            <w:tcW w:w="350" w:type="pct"/>
            <w:shd w:val="clear" w:color="auto" w:fill="auto"/>
            <w:vAlign w:val="center"/>
          </w:tcPr>
          <w:p w14:paraId="185CC90E" w14:textId="77777777" w:rsidR="00DC70C3" w:rsidRPr="000442AC" w:rsidRDefault="00DC70C3" w:rsidP="009156E9">
            <w:pPr>
              <w:spacing w:line="276" w:lineRule="auto"/>
              <w:jc w:val="center"/>
              <w:rPr>
                <w:rFonts w:ascii="Arial Nova Cond Light" w:hAnsi="Arial Nova Cond Light" w:cstheme="minorHAnsi"/>
                <w:bCs/>
                <w:sz w:val="20"/>
                <w:szCs w:val="20"/>
              </w:rPr>
            </w:pPr>
            <w:r w:rsidRPr="000442AC">
              <w:rPr>
                <w:rFonts w:ascii="Arial Nova Cond Light" w:hAnsi="Arial Nova Cond Light"/>
                <w:sz w:val="20"/>
                <w:szCs w:val="20"/>
              </w:rPr>
              <w:t>731</w:t>
            </w:r>
          </w:p>
        </w:tc>
      </w:tr>
    </w:tbl>
    <w:p w14:paraId="3A56EF7E" w14:textId="77777777" w:rsidR="00DC70C3" w:rsidRDefault="00DC70C3" w:rsidP="00DC70C3">
      <w:pPr>
        <w:rPr>
          <w:rFonts w:ascii="Arial Narrow" w:hAnsi="Arial Narrow"/>
          <w:b/>
          <w:sz w:val="28"/>
          <w:szCs w:val="28"/>
        </w:rPr>
      </w:pPr>
    </w:p>
    <w:p w14:paraId="342E91FC" w14:textId="77777777" w:rsidR="00DC70C3" w:rsidRDefault="00DC70C3" w:rsidP="00DC70C3">
      <w:pPr>
        <w:rPr>
          <w:rFonts w:ascii="Arial Narrow" w:hAnsi="Arial Narrow"/>
          <w:b/>
          <w:sz w:val="28"/>
          <w:szCs w:val="28"/>
        </w:rPr>
      </w:pPr>
    </w:p>
    <w:p w14:paraId="79A348E2" w14:textId="77777777" w:rsidR="00DC70C3" w:rsidRDefault="00DC70C3" w:rsidP="00DC70C3">
      <w:pPr>
        <w:rPr>
          <w:rFonts w:ascii="Arial Narrow" w:hAnsi="Arial Narrow"/>
          <w:b/>
          <w:sz w:val="28"/>
          <w:szCs w:val="28"/>
        </w:rPr>
        <w:sectPr w:rsidR="00DC70C3" w:rsidSect="006E0991">
          <w:footerReference w:type="default" r:id="rId46"/>
          <w:pgSz w:w="11907" w:h="16840" w:code="9"/>
          <w:pgMar w:top="1418" w:right="1701" w:bottom="1418" w:left="1701" w:header="709" w:footer="709" w:gutter="0"/>
          <w:cols w:space="708"/>
          <w:docGrid w:linePitch="360"/>
        </w:sectPr>
      </w:pPr>
    </w:p>
    <w:tbl>
      <w:tblPr>
        <w:tblStyle w:val="Tablaconcuadrcula"/>
        <w:tblW w:w="5004" w:type="pct"/>
        <w:tblLook w:val="04A0" w:firstRow="1" w:lastRow="0" w:firstColumn="1" w:lastColumn="0" w:noHBand="0" w:noVBand="1"/>
      </w:tblPr>
      <w:tblGrid>
        <w:gridCol w:w="953"/>
        <w:gridCol w:w="1224"/>
        <w:gridCol w:w="821"/>
        <w:gridCol w:w="954"/>
        <w:gridCol w:w="735"/>
        <w:gridCol w:w="643"/>
        <w:gridCol w:w="646"/>
        <w:gridCol w:w="643"/>
        <w:gridCol w:w="644"/>
        <w:gridCol w:w="644"/>
        <w:gridCol w:w="595"/>
      </w:tblGrid>
      <w:tr w:rsidR="00DC70C3" w:rsidRPr="007258FE" w14:paraId="3651C5F1" w14:textId="77777777" w:rsidTr="009156E9">
        <w:trPr>
          <w:trHeight w:val="274"/>
        </w:trPr>
        <w:tc>
          <w:tcPr>
            <w:tcW w:w="5000" w:type="pct"/>
            <w:gridSpan w:val="11"/>
            <w:shd w:val="clear" w:color="auto" w:fill="C45911" w:themeFill="accent2" w:themeFillShade="BF"/>
            <w:vAlign w:val="center"/>
          </w:tcPr>
          <w:p w14:paraId="08300C3A" w14:textId="03EBEBC5" w:rsidR="00DC70C3" w:rsidRPr="007258FE" w:rsidRDefault="00DC70C3"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0C6180">
              <w:rPr>
                <w:rFonts w:ascii="Arial Nova Cond Light" w:hAnsi="Arial Nova Cond Light"/>
                <w:bCs/>
                <w:color w:val="FFFFFF" w:themeColor="background1"/>
              </w:rPr>
              <w:t>18</w:t>
            </w:r>
            <w:r>
              <w:rPr>
                <w:rFonts w:ascii="Arial Nova Cond Light" w:hAnsi="Arial Nova Cond Light"/>
                <w:bCs/>
                <w:color w:val="FFFFFF" w:themeColor="background1"/>
              </w:rPr>
              <w:t>.2</w:t>
            </w:r>
          </w:p>
        </w:tc>
      </w:tr>
      <w:tr w:rsidR="00DC70C3" w:rsidRPr="007258FE" w14:paraId="750DED01" w14:textId="77777777" w:rsidTr="009156E9">
        <w:trPr>
          <w:trHeight w:val="197"/>
        </w:trPr>
        <w:tc>
          <w:tcPr>
            <w:tcW w:w="1280" w:type="pct"/>
            <w:gridSpan w:val="2"/>
            <w:shd w:val="clear" w:color="auto" w:fill="C45911" w:themeFill="accent2" w:themeFillShade="BF"/>
            <w:vAlign w:val="center"/>
          </w:tcPr>
          <w:p w14:paraId="7A238337" w14:textId="77777777" w:rsidR="00DC70C3" w:rsidRPr="007258FE" w:rsidRDefault="00DC70C3"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20" w:type="pct"/>
            <w:gridSpan w:val="9"/>
            <w:vAlign w:val="center"/>
          </w:tcPr>
          <w:p w14:paraId="3F6DDEEC" w14:textId="77777777" w:rsidR="00DC70C3" w:rsidRPr="00665710" w:rsidRDefault="00DC70C3" w:rsidP="009156E9">
            <w:pPr>
              <w:rPr>
                <w:rFonts w:ascii="Arial Nova Cond Light" w:hAnsi="Arial Nova Cond Light" w:cstheme="minorHAnsi"/>
                <w:bCs/>
                <w:sz w:val="20"/>
                <w:szCs w:val="20"/>
              </w:rPr>
            </w:pPr>
            <w:r w:rsidRPr="00665710">
              <w:rPr>
                <w:rFonts w:ascii="Arial Nova Cond Light" w:hAnsi="Arial Nova Cond Light"/>
                <w:sz w:val="20"/>
                <w:szCs w:val="20"/>
              </w:rPr>
              <w:t>OP1 Incrementar la calidad de los productos y servicios que las entidades del sector público y las empresas ofrecen al ciudadano</w:t>
            </w:r>
          </w:p>
        </w:tc>
      </w:tr>
      <w:tr w:rsidR="00DC70C3" w:rsidRPr="007258FE" w14:paraId="201EF13E" w14:textId="77777777" w:rsidTr="009156E9">
        <w:trPr>
          <w:trHeight w:val="502"/>
        </w:trPr>
        <w:tc>
          <w:tcPr>
            <w:tcW w:w="1280" w:type="pct"/>
            <w:gridSpan w:val="2"/>
            <w:shd w:val="clear" w:color="auto" w:fill="C45911" w:themeFill="accent2" w:themeFillShade="BF"/>
            <w:vAlign w:val="center"/>
          </w:tcPr>
          <w:p w14:paraId="324A476F" w14:textId="77777777" w:rsidR="00DC70C3" w:rsidRPr="007258FE" w:rsidRDefault="00DC70C3"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20" w:type="pct"/>
            <w:gridSpan w:val="9"/>
            <w:tcBorders>
              <w:bottom w:val="single" w:sz="4" w:space="0" w:color="auto"/>
            </w:tcBorders>
          </w:tcPr>
          <w:p w14:paraId="66A341C4" w14:textId="77777777" w:rsidR="00DC70C3" w:rsidRPr="00665710" w:rsidRDefault="00DC70C3" w:rsidP="009156E9">
            <w:pPr>
              <w:rPr>
                <w:rFonts w:ascii="Arial Nova Cond Light" w:hAnsi="Arial Nova Cond Light" w:cstheme="minorHAnsi"/>
                <w:bCs/>
                <w:sz w:val="20"/>
                <w:szCs w:val="20"/>
              </w:rPr>
            </w:pPr>
            <w:r w:rsidRPr="00665710">
              <w:rPr>
                <w:rFonts w:ascii="Arial Nova Cond Light" w:hAnsi="Arial Nova Cond Light"/>
                <w:sz w:val="20"/>
                <w:szCs w:val="20"/>
              </w:rPr>
              <w:t>L.1.3. Incrementar mecanismos financieros y no financieros para mejorar la calidad de la producción y/o comercialización de bienes y servicios en las entidades públicas y empresas a nivel nacional.</w:t>
            </w:r>
          </w:p>
        </w:tc>
      </w:tr>
      <w:tr w:rsidR="00DC70C3" w:rsidRPr="007258FE" w14:paraId="2A46BB6C" w14:textId="77777777" w:rsidTr="009156E9">
        <w:trPr>
          <w:trHeight w:val="392"/>
        </w:trPr>
        <w:tc>
          <w:tcPr>
            <w:tcW w:w="1280" w:type="pct"/>
            <w:gridSpan w:val="2"/>
            <w:shd w:val="clear" w:color="auto" w:fill="C45911" w:themeFill="accent2" w:themeFillShade="BF"/>
            <w:vAlign w:val="center"/>
          </w:tcPr>
          <w:p w14:paraId="5E19A6B9"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20" w:type="pct"/>
            <w:gridSpan w:val="9"/>
            <w:tcBorders>
              <w:bottom w:val="single" w:sz="4" w:space="0" w:color="auto"/>
            </w:tcBorders>
            <w:shd w:val="clear" w:color="auto" w:fill="auto"/>
            <w:vAlign w:val="center"/>
          </w:tcPr>
          <w:p w14:paraId="191DE0D3" w14:textId="7B160FF7" w:rsidR="00DC70C3" w:rsidRPr="00665710" w:rsidRDefault="000C6180" w:rsidP="009156E9">
            <w:pPr>
              <w:rPr>
                <w:rFonts w:ascii="Arial Nova Cond Light" w:hAnsi="Arial Nova Cond Light"/>
                <w:sz w:val="20"/>
                <w:szCs w:val="20"/>
              </w:rPr>
            </w:pPr>
            <w:r>
              <w:rPr>
                <w:rFonts w:ascii="Arial Nova Cond Light" w:hAnsi="Arial Nova Cond Light"/>
                <w:sz w:val="20"/>
                <w:szCs w:val="20"/>
              </w:rPr>
              <w:t>18</w:t>
            </w:r>
            <w:r w:rsidR="00DC70C3">
              <w:rPr>
                <w:rFonts w:ascii="Arial Nova Cond Light" w:hAnsi="Arial Nova Cond Light"/>
                <w:sz w:val="20"/>
                <w:szCs w:val="20"/>
              </w:rPr>
              <w:t xml:space="preserve">. </w:t>
            </w:r>
            <w:r w:rsidR="00DC70C3" w:rsidRPr="00665710">
              <w:rPr>
                <w:rFonts w:ascii="Arial Nova Cond Light" w:hAnsi="Arial Nova Cond Light"/>
                <w:sz w:val="20"/>
                <w:szCs w:val="20"/>
              </w:rPr>
              <w:t>SERVICIOS DE COFINANCIAMIENTO PARA CERTIFICACIONES DE CALIDAD A EMPRESAS</w:t>
            </w:r>
          </w:p>
        </w:tc>
      </w:tr>
      <w:tr w:rsidR="00DC70C3" w:rsidRPr="007258FE" w14:paraId="5AE25776" w14:textId="77777777" w:rsidTr="009156E9">
        <w:trPr>
          <w:trHeight w:val="289"/>
        </w:trPr>
        <w:tc>
          <w:tcPr>
            <w:tcW w:w="1280" w:type="pct"/>
            <w:gridSpan w:val="2"/>
            <w:shd w:val="clear" w:color="auto" w:fill="C45911" w:themeFill="accent2" w:themeFillShade="BF"/>
            <w:vAlign w:val="center"/>
          </w:tcPr>
          <w:p w14:paraId="7690DD9F"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20" w:type="pct"/>
            <w:gridSpan w:val="9"/>
            <w:tcBorders>
              <w:bottom w:val="single" w:sz="4" w:space="0" w:color="auto"/>
            </w:tcBorders>
            <w:shd w:val="clear" w:color="auto" w:fill="auto"/>
            <w:vAlign w:val="center"/>
          </w:tcPr>
          <w:p w14:paraId="2E93103A" w14:textId="77777777" w:rsidR="00DC70C3" w:rsidRPr="00665710" w:rsidRDefault="00DC70C3" w:rsidP="009156E9">
            <w:pPr>
              <w:rPr>
                <w:rFonts w:ascii="Arial Nova Cond Light" w:hAnsi="Arial Nova Cond Light" w:cstheme="minorHAnsi"/>
                <w:bCs/>
                <w:sz w:val="20"/>
                <w:szCs w:val="20"/>
              </w:rPr>
            </w:pPr>
            <w:r>
              <w:rPr>
                <w:rFonts w:ascii="Arial Nova Cond Light" w:eastAsia="Times New Roman" w:hAnsi="Arial Nova Cond Light" w:cs="Arial"/>
                <w:sz w:val="20"/>
                <w:szCs w:val="20"/>
                <w:lang w:val="es-ES" w:eastAsia="es-PE"/>
              </w:rPr>
              <w:t>Porcentaje</w:t>
            </w:r>
            <w:r w:rsidRPr="00665710">
              <w:rPr>
                <w:rFonts w:ascii="Arial Nova Cond Light" w:eastAsia="Times New Roman" w:hAnsi="Arial Nova Cond Light" w:cs="Arial"/>
                <w:sz w:val="20"/>
                <w:szCs w:val="20"/>
                <w:lang w:val="es-ES" w:eastAsia="es-PE"/>
              </w:rPr>
              <w:t xml:space="preserve"> de proyectos financiados para obtener certificaciones de calidad</w:t>
            </w:r>
          </w:p>
        </w:tc>
      </w:tr>
      <w:tr w:rsidR="00DC70C3" w:rsidRPr="007258FE" w14:paraId="35F3A0D3" w14:textId="77777777" w:rsidTr="009156E9">
        <w:trPr>
          <w:trHeight w:val="77"/>
        </w:trPr>
        <w:tc>
          <w:tcPr>
            <w:tcW w:w="1280" w:type="pct"/>
            <w:gridSpan w:val="2"/>
            <w:shd w:val="clear" w:color="auto" w:fill="C45911" w:themeFill="accent2" w:themeFillShade="BF"/>
            <w:vAlign w:val="center"/>
          </w:tcPr>
          <w:p w14:paraId="38423444"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20" w:type="pct"/>
            <w:gridSpan w:val="9"/>
            <w:shd w:val="clear" w:color="auto" w:fill="auto"/>
            <w:vAlign w:val="center"/>
          </w:tcPr>
          <w:p w14:paraId="5EDBEBD8" w14:textId="77777777" w:rsidR="00DC70C3" w:rsidRPr="00665710" w:rsidRDefault="00DC70C3" w:rsidP="009156E9">
            <w:pPr>
              <w:rPr>
                <w:rFonts w:ascii="Arial Nova Cond Light" w:eastAsia="Times New Roman" w:hAnsi="Arial Nova Cond Light" w:cs="Arial"/>
                <w:sz w:val="20"/>
                <w:szCs w:val="20"/>
                <w:lang w:val="es-ES" w:eastAsia="es-PE"/>
              </w:rPr>
            </w:pPr>
            <w:r w:rsidRPr="00665710">
              <w:rPr>
                <w:rFonts w:ascii="Arial Nova Cond Light" w:eastAsia="Times New Roman" w:hAnsi="Arial Nova Cond Light" w:cs="Arial"/>
                <w:sz w:val="20"/>
                <w:szCs w:val="20"/>
                <w:lang w:val="es-ES" w:eastAsia="es-PE"/>
              </w:rPr>
              <w:t>El indicador permite la importancia de la calidad en los proyectos financiados por la entidad</w:t>
            </w:r>
          </w:p>
        </w:tc>
      </w:tr>
      <w:tr w:rsidR="00DC70C3" w:rsidRPr="007258FE" w14:paraId="3F1DB1E5" w14:textId="77777777" w:rsidTr="009156E9">
        <w:trPr>
          <w:trHeight w:val="358"/>
        </w:trPr>
        <w:tc>
          <w:tcPr>
            <w:tcW w:w="1280" w:type="pct"/>
            <w:gridSpan w:val="2"/>
            <w:shd w:val="clear" w:color="auto" w:fill="C45911" w:themeFill="accent2" w:themeFillShade="BF"/>
            <w:vAlign w:val="center"/>
          </w:tcPr>
          <w:p w14:paraId="5E6D92F2"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20" w:type="pct"/>
            <w:gridSpan w:val="9"/>
            <w:shd w:val="clear" w:color="auto" w:fill="auto"/>
            <w:vAlign w:val="center"/>
          </w:tcPr>
          <w:p w14:paraId="2CAB3504" w14:textId="77777777" w:rsidR="00DC70C3" w:rsidRPr="00665710" w:rsidRDefault="00DC70C3" w:rsidP="009156E9">
            <w:pPr>
              <w:rPr>
                <w:rFonts w:ascii="Arial Nova Cond Light" w:hAnsi="Arial Nova Cond Light" w:cstheme="minorHAnsi"/>
                <w:bCs/>
                <w:sz w:val="20"/>
                <w:szCs w:val="20"/>
              </w:rPr>
            </w:pPr>
            <w:proofErr w:type="spellStart"/>
            <w:r w:rsidRPr="00665710">
              <w:rPr>
                <w:rFonts w:ascii="Arial Nova Cond Light" w:hAnsi="Arial Nova Cond Light" w:cstheme="minorHAnsi"/>
                <w:bCs/>
                <w:sz w:val="20"/>
                <w:szCs w:val="20"/>
              </w:rPr>
              <w:t>ProInnóvate</w:t>
            </w:r>
            <w:proofErr w:type="spellEnd"/>
            <w:r w:rsidRPr="00665710">
              <w:rPr>
                <w:rFonts w:ascii="Arial Nova Cond Light" w:hAnsi="Arial Nova Cond Light" w:cstheme="minorHAnsi"/>
                <w:bCs/>
                <w:sz w:val="20"/>
                <w:szCs w:val="20"/>
              </w:rPr>
              <w:t xml:space="preserve"> Perú - PRODUCE</w:t>
            </w:r>
          </w:p>
        </w:tc>
      </w:tr>
      <w:tr w:rsidR="00DC70C3" w:rsidRPr="007258FE" w14:paraId="7AE352A6" w14:textId="77777777" w:rsidTr="009156E9">
        <w:trPr>
          <w:trHeight w:val="364"/>
        </w:trPr>
        <w:tc>
          <w:tcPr>
            <w:tcW w:w="1280" w:type="pct"/>
            <w:gridSpan w:val="2"/>
            <w:shd w:val="clear" w:color="auto" w:fill="C45911" w:themeFill="accent2" w:themeFillShade="BF"/>
            <w:vAlign w:val="center"/>
          </w:tcPr>
          <w:p w14:paraId="713E770E"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20" w:type="pct"/>
            <w:gridSpan w:val="9"/>
            <w:shd w:val="clear" w:color="auto" w:fill="auto"/>
            <w:vAlign w:val="center"/>
          </w:tcPr>
          <w:p w14:paraId="046A3E43" w14:textId="77777777" w:rsidR="00DC70C3" w:rsidRPr="00665710" w:rsidRDefault="00DC70C3" w:rsidP="009156E9">
            <w:pPr>
              <w:rPr>
                <w:rFonts w:ascii="Arial Nova Cond Light" w:hAnsi="Arial Nova Cond Light" w:cstheme="minorHAnsi"/>
                <w:bCs/>
                <w:sz w:val="20"/>
                <w:szCs w:val="20"/>
              </w:rPr>
            </w:pPr>
            <w:r w:rsidRPr="00665710">
              <w:rPr>
                <w:rFonts w:ascii="Arial Nova Cond Light" w:hAnsi="Arial Nova Cond Light" w:cstheme="minorHAnsi"/>
                <w:bCs/>
                <w:sz w:val="20"/>
                <w:szCs w:val="20"/>
              </w:rPr>
              <w:t>No presenta limitaciones</w:t>
            </w:r>
          </w:p>
        </w:tc>
      </w:tr>
      <w:tr w:rsidR="00DC70C3" w:rsidRPr="007258FE" w14:paraId="2976C037" w14:textId="77777777" w:rsidTr="009156E9">
        <w:tblPrEx>
          <w:tblCellMar>
            <w:left w:w="70" w:type="dxa"/>
            <w:right w:w="70" w:type="dxa"/>
          </w:tblCellMar>
        </w:tblPrEx>
        <w:trPr>
          <w:trHeight w:val="1374"/>
        </w:trPr>
        <w:tc>
          <w:tcPr>
            <w:tcW w:w="1280" w:type="pct"/>
            <w:gridSpan w:val="2"/>
            <w:shd w:val="clear" w:color="auto" w:fill="C45911" w:themeFill="accent2" w:themeFillShade="BF"/>
            <w:vAlign w:val="center"/>
          </w:tcPr>
          <w:p w14:paraId="7DE6A0FD"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20" w:type="pct"/>
            <w:gridSpan w:val="9"/>
            <w:shd w:val="clear" w:color="auto" w:fill="auto"/>
            <w:vAlign w:val="center"/>
          </w:tcPr>
          <w:p w14:paraId="13BAFF53" w14:textId="77777777" w:rsidR="00DC70C3" w:rsidRPr="00665710" w:rsidRDefault="00DC70C3" w:rsidP="009156E9">
            <w:pPr>
              <w:rPr>
                <w:rFonts w:ascii="Arial Nova Cond Light" w:eastAsiaTheme="minorEastAsia" w:hAnsi="Arial Nova Cond Light" w:cstheme="minorHAnsi"/>
                <w:bCs/>
                <w:sz w:val="20"/>
                <w:szCs w:val="20"/>
              </w:rPr>
            </w:pPr>
            <w:r w:rsidRPr="00665710">
              <w:rPr>
                <w:noProof/>
                <w:sz w:val="20"/>
                <w:szCs w:val="20"/>
                <w:lang w:eastAsia="es-PE"/>
              </w:rPr>
              <mc:AlternateContent>
                <mc:Choice Requires="wps">
                  <w:drawing>
                    <wp:anchor distT="0" distB="0" distL="114300" distR="114300" simplePos="0" relativeHeight="251820032" behindDoc="0" locked="0" layoutInCell="1" allowOverlap="1" wp14:anchorId="0EAE96FA" wp14:editId="5AE2BFD2">
                      <wp:simplePos x="0" y="0"/>
                      <wp:positionH relativeFrom="column">
                        <wp:posOffset>1295400</wp:posOffset>
                      </wp:positionH>
                      <wp:positionV relativeFrom="paragraph">
                        <wp:posOffset>45720</wp:posOffset>
                      </wp:positionV>
                      <wp:extent cx="1226185" cy="259715"/>
                      <wp:effectExtent l="0" t="0" r="0" b="0"/>
                      <wp:wrapNone/>
                      <wp:docPr id="216" name="CuadroTexto 215">
                        <a:extLst xmlns:a="http://schemas.openxmlformats.org/drawingml/2006/main">
                          <a:ext uri="{FF2B5EF4-FFF2-40B4-BE49-F238E27FC236}">
                            <a16:creationId xmlns:a16="http://schemas.microsoft.com/office/drawing/2014/main" id="{0AA81F78-B4BE-4D04-8CE7-35D6B4D07E3C}"/>
                          </a:ext>
                        </a:extLst>
                      </wp:docPr>
                      <wp:cNvGraphicFramePr/>
                      <a:graphic xmlns:a="http://schemas.openxmlformats.org/drawingml/2006/main">
                        <a:graphicData uri="http://schemas.microsoft.com/office/word/2010/wordprocessingShape">
                          <wps:wsp>
                            <wps:cNvSpPr txBox="1"/>
                            <wps:spPr>
                              <a:xfrm>
                                <a:off x="0" y="0"/>
                                <a:ext cx="1226185" cy="2597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C7FEA24" w14:textId="77777777" w:rsidR="009436AC" w:rsidRDefault="009436AC" w:rsidP="00DC70C3">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%PFIC=</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PFIC</m:t>
                                          </m:r>
                                        </m:num>
                                        <m:den>
                                          <m:r>
                                            <w:rPr>
                                              <w:rFonts w:ascii="Cambria Math" w:hAnsi="Cambria Math"/>
                                              <w:color w:val="000000" w:themeColor="text1"/>
                                              <w:sz w:val="18"/>
                                              <w:szCs w:val="18"/>
                                            </w:rPr>
                                            <m:t>P</m:t>
                                          </m:r>
                                        </m:den>
                                      </m:f>
                                      <m:r>
                                        <w:rPr>
                                          <w:rFonts w:ascii="Cambria Math" w:eastAsia="Cambria Math" w:hAnsi="Cambria Math"/>
                                          <w:color w:val="000000" w:themeColor="text1"/>
                                          <w:sz w:val="18"/>
                                          <w:szCs w:val="18"/>
                                        </w:rPr>
                                        <m:t>×100%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EAE96FA" id="CuadroTexto 215" o:spid="_x0000_s1044" type="#_x0000_t202" style="position:absolute;margin-left:102pt;margin-top:3.6pt;width:96.55pt;height:20.45pt;z-index:251820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" filled="f" stroked="f">
                      <v:textbox style="mso-fit-shape-to-text:t" inset="0,0,0,0">
                        <w:txbxContent>
                          <w:p w14:paraId="5C7FEA24" w14:textId="77777777" w:rsidR="009436AC" w:rsidRDefault="009436AC" w:rsidP="00DC70C3">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%PFIC=</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PFIC</m:t>
                                    </m:r>
                                  </m:num>
                                  <m:den>
                                    <m:r>
                                      <w:rPr>
                                        <w:rFonts w:ascii="Cambria Math" w:hAnsi="Cambria Math"/>
                                        <w:color w:val="000000" w:themeColor="text1"/>
                                        <w:sz w:val="18"/>
                                        <w:szCs w:val="18"/>
                                      </w:rPr>
                                      <m:t>P</m:t>
                                    </m:r>
                                  </m:den>
                                </m:f>
                                <m:r>
                                  <w:rPr>
                                    <w:rFonts w:ascii="Cambria Math" w:eastAsia="Cambria Math" w:hAnsi="Cambria Math"/>
                                    <w:color w:val="000000" w:themeColor="text1"/>
                                    <w:sz w:val="18"/>
                                    <w:szCs w:val="18"/>
                                  </w:rPr>
                                  <m:t>×100%</m:t>
                                </m:r>
                              </m:oMath>
                            </m:oMathPara>
                          </w:p>
                        </w:txbxContent>
                      </v:textbox>
                    </v:shape>
                  </w:pict>
                </mc:Fallback>
              </mc:AlternateContent>
            </w:r>
            <w:r w:rsidRPr="00665710">
              <w:rPr>
                <w:rFonts w:ascii="Arial Nova Cond Light" w:hAnsi="Arial Nova Cond Light" w:cstheme="minorHAnsi"/>
                <w:bCs/>
                <w:sz w:val="20"/>
                <w:szCs w:val="20"/>
                <w:u w:val="single"/>
              </w:rPr>
              <w:t xml:space="preserve"> Fórmula</w:t>
            </w:r>
          </w:p>
          <w:p w14:paraId="07E1DEE9" w14:textId="77777777" w:rsidR="00DC70C3" w:rsidRPr="00665710" w:rsidRDefault="00DC70C3" w:rsidP="009156E9">
            <w:pPr>
              <w:spacing w:line="276" w:lineRule="auto"/>
              <w:rPr>
                <w:rFonts w:ascii="Arial Nova Cond Light" w:hAnsi="Arial Nova Cond Light" w:cstheme="minorHAnsi"/>
                <w:bCs/>
                <w:sz w:val="20"/>
                <w:szCs w:val="20"/>
                <w:u w:val="single"/>
              </w:rPr>
            </w:pPr>
          </w:p>
          <w:p w14:paraId="7F313641" w14:textId="77777777" w:rsidR="00DC70C3" w:rsidRPr="00665710" w:rsidRDefault="00DC70C3" w:rsidP="009156E9">
            <w:pPr>
              <w:spacing w:line="276" w:lineRule="auto"/>
              <w:rPr>
                <w:rFonts w:ascii="Arial Nova Cond Light" w:hAnsi="Arial Nova Cond Light" w:cstheme="minorHAnsi"/>
                <w:bCs/>
                <w:sz w:val="20"/>
                <w:szCs w:val="20"/>
                <w:u w:val="single"/>
              </w:rPr>
            </w:pPr>
          </w:p>
          <w:p w14:paraId="1DFB62DC" w14:textId="77777777" w:rsidR="00DC70C3" w:rsidRPr="00665710" w:rsidRDefault="00DC70C3" w:rsidP="009156E9">
            <w:pPr>
              <w:spacing w:line="276" w:lineRule="auto"/>
              <w:rPr>
                <w:rFonts w:ascii="Arial Nova Cond Light" w:hAnsi="Arial Nova Cond Light" w:cstheme="minorHAnsi"/>
                <w:bCs/>
                <w:sz w:val="20"/>
                <w:szCs w:val="20"/>
              </w:rPr>
            </w:pPr>
            <w:r w:rsidRPr="00665710">
              <w:rPr>
                <w:rFonts w:ascii="Arial Nova Cond Light" w:hAnsi="Arial Nova Cond Light" w:cstheme="minorHAnsi"/>
                <w:bCs/>
                <w:sz w:val="20"/>
                <w:szCs w:val="20"/>
                <w:u w:val="single"/>
              </w:rPr>
              <w:t>Especificaciones técnicas</w:t>
            </w:r>
          </w:p>
          <w:p w14:paraId="500C6684" w14:textId="77777777" w:rsidR="00DC70C3" w:rsidRPr="00665710" w:rsidRDefault="00DC70C3" w:rsidP="009156E9">
            <w:pPr>
              <w:rPr>
                <w:rFonts w:ascii="Arial Nova Cond Light" w:hAnsi="Arial Nova Cond Light" w:cstheme="minorHAnsi"/>
                <w:bCs/>
                <w:sz w:val="20"/>
                <w:szCs w:val="20"/>
              </w:rPr>
            </w:pPr>
            <w:r w:rsidRPr="00665710">
              <w:rPr>
                <w:rFonts w:ascii="Arial Nova Cond Light" w:hAnsi="Arial Nova Cond Light" w:cstheme="minorHAnsi"/>
                <w:bCs/>
                <w:sz w:val="20"/>
                <w:szCs w:val="20"/>
              </w:rPr>
              <w:t>%PFIC: Porcentaje de proyectos cofinanciados para obtener certificaciones de calidad ejecutados satisfactoriamente (*)</w:t>
            </w:r>
          </w:p>
          <w:p w14:paraId="06C5B291" w14:textId="77777777" w:rsidR="00DC70C3" w:rsidRPr="00665710" w:rsidRDefault="00DC70C3" w:rsidP="009156E9">
            <w:pPr>
              <w:rPr>
                <w:rFonts w:ascii="Arial Nova Cond Light" w:hAnsi="Arial Nova Cond Light" w:cstheme="minorHAnsi"/>
                <w:bCs/>
                <w:sz w:val="20"/>
                <w:szCs w:val="20"/>
              </w:rPr>
            </w:pPr>
            <w:r w:rsidRPr="00665710">
              <w:rPr>
                <w:rFonts w:ascii="Arial Nova Cond Light" w:hAnsi="Arial Nova Cond Light" w:cstheme="minorHAnsi"/>
                <w:bCs/>
                <w:sz w:val="20"/>
                <w:szCs w:val="20"/>
              </w:rPr>
              <w:t>PFIC:  Cantidad de proyectos financiados para obtener certificaciones de calidad que culminan satisfactoriamente</w:t>
            </w:r>
          </w:p>
          <w:p w14:paraId="69602BA1" w14:textId="77777777" w:rsidR="00DC70C3" w:rsidRPr="00665710" w:rsidRDefault="00DC70C3" w:rsidP="009156E9">
            <w:pPr>
              <w:spacing w:line="276" w:lineRule="auto"/>
              <w:rPr>
                <w:rFonts w:ascii="Arial Nova Cond Light" w:hAnsi="Arial Nova Cond Light" w:cstheme="minorHAnsi"/>
                <w:bCs/>
                <w:color w:val="FF0000"/>
                <w:sz w:val="20"/>
                <w:szCs w:val="20"/>
              </w:rPr>
            </w:pPr>
            <w:r w:rsidRPr="00665710">
              <w:rPr>
                <w:rFonts w:ascii="Arial Nova Cond Light" w:hAnsi="Arial Nova Cond Light" w:cstheme="minorHAnsi"/>
                <w:bCs/>
                <w:sz w:val="20"/>
                <w:szCs w:val="20"/>
              </w:rPr>
              <w:t>P:   Cantidad total de proyectos financiados</w:t>
            </w:r>
          </w:p>
        </w:tc>
      </w:tr>
      <w:tr w:rsidR="00DC70C3" w:rsidRPr="007258FE" w14:paraId="4D3A737A" w14:textId="77777777" w:rsidTr="009156E9">
        <w:trPr>
          <w:trHeight w:val="415"/>
        </w:trPr>
        <w:tc>
          <w:tcPr>
            <w:tcW w:w="1280" w:type="pct"/>
            <w:gridSpan w:val="2"/>
            <w:shd w:val="clear" w:color="auto" w:fill="C45911" w:themeFill="accent2" w:themeFillShade="BF"/>
            <w:vAlign w:val="center"/>
          </w:tcPr>
          <w:p w14:paraId="4BB8DA11" w14:textId="77777777" w:rsidR="00DC70C3" w:rsidRPr="007258FE" w:rsidRDefault="00DC70C3"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20" w:type="pct"/>
            <w:gridSpan w:val="9"/>
            <w:tcBorders>
              <w:bottom w:val="single" w:sz="4" w:space="0" w:color="auto"/>
            </w:tcBorders>
            <w:shd w:val="clear" w:color="auto" w:fill="auto"/>
            <w:vAlign w:val="center"/>
          </w:tcPr>
          <w:p w14:paraId="0D92A116" w14:textId="059CE13D" w:rsidR="00DC70C3" w:rsidRPr="00665710" w:rsidRDefault="00C8138A" w:rsidP="009156E9">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DC70C3" w:rsidRPr="007258FE" w14:paraId="34B1D19D" w14:textId="77777777" w:rsidTr="009156E9">
        <w:trPr>
          <w:trHeight w:val="415"/>
        </w:trPr>
        <w:tc>
          <w:tcPr>
            <w:tcW w:w="1280" w:type="pct"/>
            <w:gridSpan w:val="2"/>
            <w:shd w:val="clear" w:color="auto" w:fill="C45911" w:themeFill="accent2" w:themeFillShade="BF"/>
            <w:vAlign w:val="center"/>
          </w:tcPr>
          <w:p w14:paraId="566CE8C9" w14:textId="77777777" w:rsidR="00DC70C3" w:rsidRPr="007258FE" w:rsidRDefault="00DC70C3"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20" w:type="pct"/>
            <w:gridSpan w:val="9"/>
            <w:tcBorders>
              <w:bottom w:val="single" w:sz="4" w:space="0" w:color="auto"/>
            </w:tcBorders>
            <w:shd w:val="clear" w:color="auto" w:fill="auto"/>
            <w:vAlign w:val="center"/>
          </w:tcPr>
          <w:p w14:paraId="2B2B3C37" w14:textId="77777777" w:rsidR="00DC70C3" w:rsidRPr="00665710" w:rsidRDefault="00DC70C3" w:rsidP="009156E9">
            <w:pPr>
              <w:rPr>
                <w:rFonts w:ascii="Arial Nova Cond Light" w:hAnsi="Arial Nova Cond Light" w:cstheme="minorHAnsi"/>
                <w:bCs/>
                <w:sz w:val="20"/>
                <w:szCs w:val="20"/>
              </w:rPr>
            </w:pPr>
            <w:proofErr w:type="spellStart"/>
            <w:r w:rsidRPr="00665710">
              <w:rPr>
                <w:rFonts w:ascii="Arial Nova Cond Light" w:hAnsi="Arial Nova Cond Light" w:cstheme="minorHAnsi"/>
                <w:bCs/>
                <w:sz w:val="20"/>
                <w:szCs w:val="20"/>
              </w:rPr>
              <w:t>ProInnóvate</w:t>
            </w:r>
            <w:proofErr w:type="spellEnd"/>
            <w:r w:rsidRPr="00665710">
              <w:rPr>
                <w:rFonts w:ascii="Arial Nova Cond Light" w:hAnsi="Arial Nova Cond Light" w:cstheme="minorHAnsi"/>
                <w:bCs/>
                <w:sz w:val="20"/>
                <w:szCs w:val="20"/>
              </w:rPr>
              <w:t xml:space="preserve"> Perú - PRODUCE dispone de los recursos necesarios para la continuidad de los concursos de financiamiento</w:t>
            </w:r>
          </w:p>
        </w:tc>
      </w:tr>
      <w:tr w:rsidR="00DC70C3" w:rsidRPr="007258FE" w14:paraId="54489D6E" w14:textId="77777777" w:rsidTr="009156E9">
        <w:trPr>
          <w:trHeight w:val="276"/>
        </w:trPr>
        <w:tc>
          <w:tcPr>
            <w:tcW w:w="1280" w:type="pct"/>
            <w:gridSpan w:val="2"/>
            <w:shd w:val="clear" w:color="auto" w:fill="C45911" w:themeFill="accent2" w:themeFillShade="BF"/>
            <w:vAlign w:val="center"/>
          </w:tcPr>
          <w:p w14:paraId="24C34064" w14:textId="77777777" w:rsidR="00DC70C3" w:rsidRPr="007258FE" w:rsidRDefault="00DC70C3"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20" w:type="pct"/>
            <w:gridSpan w:val="9"/>
            <w:shd w:val="clear" w:color="auto" w:fill="auto"/>
            <w:vAlign w:val="center"/>
          </w:tcPr>
          <w:p w14:paraId="7189F353" w14:textId="77777777" w:rsidR="00DC70C3" w:rsidRPr="00665710" w:rsidRDefault="00DC70C3" w:rsidP="009156E9">
            <w:pPr>
              <w:rPr>
                <w:rFonts w:ascii="Arial Nova Cond Light" w:hAnsi="Arial Nova Cond Light" w:cstheme="minorHAnsi"/>
                <w:bCs/>
                <w:sz w:val="20"/>
                <w:szCs w:val="20"/>
              </w:rPr>
            </w:pPr>
            <w:r w:rsidRPr="00665710">
              <w:rPr>
                <w:rFonts w:ascii="Arial Nova Cond Light" w:hAnsi="Arial Nova Cond Light" w:cstheme="minorHAnsi"/>
                <w:bCs/>
                <w:sz w:val="20"/>
                <w:szCs w:val="20"/>
              </w:rPr>
              <w:t>Base de Datos de proyectos cofinanciados</w:t>
            </w:r>
          </w:p>
        </w:tc>
      </w:tr>
      <w:tr w:rsidR="00DC70C3" w:rsidRPr="007258FE" w14:paraId="27FAEC1D" w14:textId="77777777" w:rsidTr="009156E9">
        <w:trPr>
          <w:trHeight w:val="416"/>
        </w:trPr>
        <w:tc>
          <w:tcPr>
            <w:tcW w:w="1280" w:type="pct"/>
            <w:gridSpan w:val="2"/>
            <w:shd w:val="clear" w:color="auto" w:fill="C45911" w:themeFill="accent2" w:themeFillShade="BF"/>
            <w:vAlign w:val="center"/>
          </w:tcPr>
          <w:p w14:paraId="00CC5C8E" w14:textId="77777777" w:rsidR="00DC70C3" w:rsidRPr="007258FE" w:rsidRDefault="00DC70C3"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20" w:type="pct"/>
            <w:gridSpan w:val="9"/>
            <w:shd w:val="clear" w:color="auto" w:fill="auto"/>
            <w:vAlign w:val="center"/>
          </w:tcPr>
          <w:p w14:paraId="3B077406" w14:textId="77777777" w:rsidR="00DC70C3" w:rsidRPr="00665710" w:rsidRDefault="00DC70C3" w:rsidP="009156E9">
            <w:pPr>
              <w:spacing w:line="276" w:lineRule="auto"/>
              <w:rPr>
                <w:rFonts w:ascii="Arial Nova Cond Light" w:hAnsi="Arial Nova Cond Light" w:cstheme="minorHAnsi"/>
                <w:bCs/>
                <w:sz w:val="20"/>
                <w:szCs w:val="20"/>
              </w:rPr>
            </w:pPr>
            <w:r w:rsidRPr="00665710">
              <w:rPr>
                <w:rFonts w:ascii="Arial Nova Cond Light" w:hAnsi="Arial Nova Cond Light" w:cstheme="minorHAnsi"/>
                <w:bCs/>
                <w:sz w:val="20"/>
                <w:szCs w:val="20"/>
              </w:rPr>
              <w:t>Cobertura</w:t>
            </w:r>
          </w:p>
        </w:tc>
      </w:tr>
      <w:tr w:rsidR="00DC70C3" w:rsidRPr="003B16EC" w14:paraId="757D44A7" w14:textId="77777777" w:rsidTr="009156E9">
        <w:trPr>
          <w:trHeight w:val="322"/>
        </w:trPr>
        <w:tc>
          <w:tcPr>
            <w:tcW w:w="560" w:type="pct"/>
            <w:tcBorders>
              <w:tr2bl w:val="single" w:sz="4" w:space="0" w:color="auto"/>
            </w:tcBorders>
            <w:shd w:val="clear" w:color="auto" w:fill="C45911" w:themeFill="accent2" w:themeFillShade="BF"/>
            <w:vAlign w:val="center"/>
          </w:tcPr>
          <w:p w14:paraId="6040E2FC" w14:textId="77777777" w:rsidR="00DC70C3" w:rsidRPr="002D7472" w:rsidRDefault="00DC70C3" w:rsidP="009156E9">
            <w:pPr>
              <w:spacing w:line="276" w:lineRule="auto"/>
              <w:jc w:val="center"/>
              <w:rPr>
                <w:rFonts w:ascii="Arial Nova Cond Light" w:hAnsi="Arial Nova Cond Light" w:cstheme="minorHAnsi"/>
                <w:bCs/>
                <w:color w:val="FFFFFF" w:themeColor="background1"/>
                <w:sz w:val="16"/>
                <w:szCs w:val="16"/>
              </w:rPr>
            </w:pPr>
          </w:p>
        </w:tc>
        <w:tc>
          <w:tcPr>
            <w:tcW w:w="720" w:type="pct"/>
            <w:shd w:val="clear" w:color="auto" w:fill="C45911" w:themeFill="accent2" w:themeFillShade="BF"/>
            <w:vAlign w:val="center"/>
          </w:tcPr>
          <w:p w14:paraId="3450BE35" w14:textId="77777777" w:rsidR="00DC70C3" w:rsidRPr="002D7472" w:rsidRDefault="00DC70C3"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20" w:type="pct"/>
            <w:gridSpan w:val="9"/>
            <w:shd w:val="clear" w:color="auto" w:fill="C45911" w:themeFill="accent2" w:themeFillShade="BF"/>
            <w:vAlign w:val="center"/>
          </w:tcPr>
          <w:p w14:paraId="189DB6DF" w14:textId="77777777" w:rsidR="00DC70C3" w:rsidRPr="002D7472" w:rsidRDefault="00DC70C3"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DC70C3" w:rsidRPr="003B16EC" w14:paraId="6B98ECB2" w14:textId="77777777" w:rsidTr="009156E9">
        <w:trPr>
          <w:trHeight w:val="286"/>
        </w:trPr>
        <w:tc>
          <w:tcPr>
            <w:tcW w:w="560" w:type="pct"/>
            <w:shd w:val="clear" w:color="auto" w:fill="FBE4D5" w:themeFill="accent2" w:themeFillTint="33"/>
            <w:vAlign w:val="center"/>
          </w:tcPr>
          <w:p w14:paraId="61BFAAFC" w14:textId="77777777" w:rsidR="00DC70C3" w:rsidRPr="002D7472" w:rsidRDefault="00DC70C3"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720" w:type="pct"/>
            <w:tcBorders>
              <w:bottom w:val="single" w:sz="4" w:space="0" w:color="auto"/>
            </w:tcBorders>
            <w:shd w:val="clear" w:color="auto" w:fill="FBE4D5" w:themeFill="accent2" w:themeFillTint="33"/>
            <w:vAlign w:val="center"/>
          </w:tcPr>
          <w:p w14:paraId="110F6A2E"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483" w:type="pct"/>
            <w:tcBorders>
              <w:bottom w:val="single" w:sz="4" w:space="0" w:color="auto"/>
            </w:tcBorders>
            <w:shd w:val="clear" w:color="auto" w:fill="FBE4D5" w:themeFill="accent2" w:themeFillTint="33"/>
            <w:vAlign w:val="center"/>
          </w:tcPr>
          <w:p w14:paraId="17691804"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561" w:type="pct"/>
            <w:tcBorders>
              <w:bottom w:val="single" w:sz="4" w:space="0" w:color="auto"/>
            </w:tcBorders>
            <w:shd w:val="clear" w:color="auto" w:fill="FBE4D5" w:themeFill="accent2" w:themeFillTint="33"/>
            <w:vAlign w:val="center"/>
          </w:tcPr>
          <w:p w14:paraId="35CB18DC"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32" w:type="pct"/>
            <w:tcBorders>
              <w:bottom w:val="single" w:sz="4" w:space="0" w:color="auto"/>
            </w:tcBorders>
            <w:shd w:val="clear" w:color="auto" w:fill="FBE4D5" w:themeFill="accent2" w:themeFillTint="33"/>
            <w:vAlign w:val="center"/>
          </w:tcPr>
          <w:p w14:paraId="4B858DBB"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8" w:type="pct"/>
            <w:tcBorders>
              <w:bottom w:val="single" w:sz="4" w:space="0" w:color="auto"/>
            </w:tcBorders>
            <w:shd w:val="clear" w:color="auto" w:fill="FBE4D5" w:themeFill="accent2" w:themeFillTint="33"/>
            <w:vAlign w:val="center"/>
          </w:tcPr>
          <w:p w14:paraId="5D9B28A8"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0" w:type="pct"/>
            <w:tcBorders>
              <w:bottom w:val="single" w:sz="4" w:space="0" w:color="auto"/>
            </w:tcBorders>
            <w:shd w:val="clear" w:color="auto" w:fill="FBE4D5" w:themeFill="accent2" w:themeFillTint="33"/>
            <w:vAlign w:val="center"/>
          </w:tcPr>
          <w:p w14:paraId="24739A30"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8" w:type="pct"/>
            <w:tcBorders>
              <w:bottom w:val="single" w:sz="4" w:space="0" w:color="auto"/>
            </w:tcBorders>
            <w:shd w:val="clear" w:color="auto" w:fill="FBE4D5" w:themeFill="accent2" w:themeFillTint="33"/>
            <w:vAlign w:val="center"/>
          </w:tcPr>
          <w:p w14:paraId="01EEDF29"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43F3D274"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7BDD8C93"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50" w:type="pct"/>
            <w:tcBorders>
              <w:bottom w:val="single" w:sz="4" w:space="0" w:color="auto"/>
            </w:tcBorders>
            <w:shd w:val="clear" w:color="auto" w:fill="FBE4D5" w:themeFill="accent2" w:themeFillTint="33"/>
            <w:vAlign w:val="center"/>
          </w:tcPr>
          <w:p w14:paraId="7D66CB79" w14:textId="77777777" w:rsidR="00DC70C3" w:rsidRPr="002D7472" w:rsidRDefault="00DC70C3"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DC70C3" w:rsidRPr="003B16EC" w14:paraId="04837E54" w14:textId="77777777" w:rsidTr="009156E9">
        <w:trPr>
          <w:trHeight w:val="85"/>
        </w:trPr>
        <w:tc>
          <w:tcPr>
            <w:tcW w:w="560" w:type="pct"/>
            <w:shd w:val="clear" w:color="auto" w:fill="D9D9D9" w:themeFill="background1" w:themeFillShade="D9"/>
            <w:vAlign w:val="center"/>
          </w:tcPr>
          <w:p w14:paraId="64BD5FB9" w14:textId="77777777" w:rsidR="00DC70C3" w:rsidRPr="002D7472" w:rsidRDefault="00DC70C3"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720" w:type="pct"/>
            <w:shd w:val="clear" w:color="auto" w:fill="auto"/>
            <w:vAlign w:val="center"/>
          </w:tcPr>
          <w:p w14:paraId="500E2E2C" w14:textId="77777777" w:rsidR="00DC70C3" w:rsidRPr="002E284E" w:rsidRDefault="00DC70C3" w:rsidP="009156E9">
            <w:pPr>
              <w:spacing w:line="276" w:lineRule="auto"/>
              <w:jc w:val="center"/>
              <w:rPr>
                <w:rFonts w:ascii="Arial Nova Cond Light" w:hAnsi="Arial Nova Cond Light" w:cstheme="minorHAnsi"/>
                <w:bCs/>
                <w:sz w:val="20"/>
                <w:szCs w:val="20"/>
              </w:rPr>
            </w:pPr>
            <w:r w:rsidRPr="002E284E">
              <w:rPr>
                <w:rFonts w:ascii="Arial Nova Cond Light" w:hAnsi="Arial Nova Cond Light"/>
                <w:sz w:val="20"/>
                <w:szCs w:val="20"/>
              </w:rPr>
              <w:t>85%</w:t>
            </w:r>
          </w:p>
        </w:tc>
        <w:tc>
          <w:tcPr>
            <w:tcW w:w="483" w:type="pct"/>
            <w:shd w:val="clear" w:color="auto" w:fill="auto"/>
            <w:vAlign w:val="center"/>
          </w:tcPr>
          <w:p w14:paraId="4B0E3263" w14:textId="77777777" w:rsidR="00DC70C3" w:rsidRPr="002E284E" w:rsidRDefault="00DC70C3" w:rsidP="009156E9">
            <w:pPr>
              <w:spacing w:line="276" w:lineRule="auto"/>
              <w:jc w:val="center"/>
              <w:rPr>
                <w:rFonts w:ascii="Arial Nova Cond Light" w:hAnsi="Arial Nova Cond Light" w:cstheme="minorHAnsi"/>
                <w:bCs/>
                <w:sz w:val="20"/>
                <w:szCs w:val="20"/>
              </w:rPr>
            </w:pPr>
            <w:r w:rsidRPr="002E284E">
              <w:rPr>
                <w:rFonts w:ascii="Arial Nova Cond Light" w:hAnsi="Arial Nova Cond Light"/>
                <w:sz w:val="20"/>
                <w:szCs w:val="20"/>
              </w:rPr>
              <w:t>95%</w:t>
            </w:r>
          </w:p>
        </w:tc>
        <w:tc>
          <w:tcPr>
            <w:tcW w:w="561" w:type="pct"/>
            <w:shd w:val="clear" w:color="auto" w:fill="auto"/>
            <w:vAlign w:val="center"/>
          </w:tcPr>
          <w:p w14:paraId="7AAFE916" w14:textId="77777777" w:rsidR="00DC70C3" w:rsidRPr="002E284E" w:rsidRDefault="00DC70C3" w:rsidP="009156E9">
            <w:pPr>
              <w:spacing w:line="276" w:lineRule="auto"/>
              <w:jc w:val="center"/>
              <w:rPr>
                <w:rFonts w:ascii="Arial Nova Cond Light" w:hAnsi="Arial Nova Cond Light" w:cstheme="minorHAnsi"/>
                <w:bCs/>
                <w:sz w:val="20"/>
                <w:szCs w:val="20"/>
              </w:rPr>
            </w:pPr>
            <w:r w:rsidRPr="002E284E">
              <w:rPr>
                <w:rFonts w:ascii="Arial Nova Cond Light" w:hAnsi="Arial Nova Cond Light"/>
                <w:sz w:val="20"/>
                <w:szCs w:val="20"/>
              </w:rPr>
              <w:t>95%</w:t>
            </w:r>
          </w:p>
        </w:tc>
        <w:tc>
          <w:tcPr>
            <w:tcW w:w="432" w:type="pct"/>
            <w:shd w:val="clear" w:color="auto" w:fill="auto"/>
            <w:vAlign w:val="center"/>
          </w:tcPr>
          <w:p w14:paraId="498DEB20" w14:textId="77777777" w:rsidR="00DC70C3" w:rsidRPr="002E284E" w:rsidRDefault="00DC70C3" w:rsidP="009156E9">
            <w:pPr>
              <w:spacing w:line="276" w:lineRule="auto"/>
              <w:jc w:val="center"/>
              <w:rPr>
                <w:rFonts w:ascii="Arial Nova Cond Light" w:hAnsi="Arial Nova Cond Light" w:cstheme="minorHAnsi"/>
                <w:bCs/>
                <w:sz w:val="20"/>
                <w:szCs w:val="20"/>
              </w:rPr>
            </w:pPr>
            <w:r w:rsidRPr="002E284E">
              <w:rPr>
                <w:rFonts w:ascii="Arial Nova Cond Light" w:hAnsi="Arial Nova Cond Light"/>
                <w:sz w:val="20"/>
                <w:szCs w:val="20"/>
              </w:rPr>
              <w:t>95%</w:t>
            </w:r>
          </w:p>
        </w:tc>
        <w:tc>
          <w:tcPr>
            <w:tcW w:w="378" w:type="pct"/>
            <w:shd w:val="clear" w:color="auto" w:fill="auto"/>
            <w:vAlign w:val="center"/>
          </w:tcPr>
          <w:p w14:paraId="64820776" w14:textId="77777777" w:rsidR="00DC70C3" w:rsidRPr="002E284E" w:rsidRDefault="00DC70C3" w:rsidP="009156E9">
            <w:pPr>
              <w:spacing w:line="276" w:lineRule="auto"/>
              <w:jc w:val="center"/>
              <w:rPr>
                <w:rFonts w:ascii="Arial Nova Cond Light" w:hAnsi="Arial Nova Cond Light" w:cstheme="minorHAnsi"/>
                <w:bCs/>
                <w:sz w:val="20"/>
                <w:szCs w:val="20"/>
              </w:rPr>
            </w:pPr>
            <w:r w:rsidRPr="002E284E">
              <w:rPr>
                <w:rFonts w:ascii="Arial Nova Cond Light" w:hAnsi="Arial Nova Cond Light"/>
                <w:sz w:val="20"/>
                <w:szCs w:val="20"/>
              </w:rPr>
              <w:t>95%</w:t>
            </w:r>
          </w:p>
        </w:tc>
        <w:tc>
          <w:tcPr>
            <w:tcW w:w="380" w:type="pct"/>
            <w:shd w:val="clear" w:color="auto" w:fill="auto"/>
            <w:vAlign w:val="center"/>
          </w:tcPr>
          <w:p w14:paraId="6B6515BA" w14:textId="77777777" w:rsidR="00DC70C3" w:rsidRPr="002E284E" w:rsidRDefault="00DC70C3" w:rsidP="009156E9">
            <w:pPr>
              <w:spacing w:line="276" w:lineRule="auto"/>
              <w:jc w:val="center"/>
              <w:rPr>
                <w:rFonts w:ascii="Arial Nova Cond Light" w:hAnsi="Arial Nova Cond Light" w:cstheme="minorHAnsi"/>
                <w:bCs/>
                <w:sz w:val="20"/>
                <w:szCs w:val="20"/>
              </w:rPr>
            </w:pPr>
            <w:r w:rsidRPr="002E284E">
              <w:rPr>
                <w:rFonts w:ascii="Arial Nova Cond Light" w:hAnsi="Arial Nova Cond Light"/>
                <w:sz w:val="20"/>
                <w:szCs w:val="20"/>
              </w:rPr>
              <w:t>95%</w:t>
            </w:r>
          </w:p>
        </w:tc>
        <w:tc>
          <w:tcPr>
            <w:tcW w:w="378" w:type="pct"/>
            <w:shd w:val="clear" w:color="auto" w:fill="auto"/>
            <w:vAlign w:val="center"/>
          </w:tcPr>
          <w:p w14:paraId="1FFF74F0" w14:textId="77777777" w:rsidR="00DC70C3" w:rsidRPr="002E284E" w:rsidRDefault="00DC70C3" w:rsidP="009156E9">
            <w:pPr>
              <w:spacing w:line="276" w:lineRule="auto"/>
              <w:jc w:val="center"/>
              <w:rPr>
                <w:rFonts w:ascii="Arial Nova Cond Light" w:hAnsi="Arial Nova Cond Light" w:cstheme="minorHAnsi"/>
                <w:bCs/>
                <w:sz w:val="20"/>
                <w:szCs w:val="20"/>
              </w:rPr>
            </w:pPr>
            <w:r w:rsidRPr="002E284E">
              <w:rPr>
                <w:rFonts w:ascii="Arial Nova Cond Light" w:hAnsi="Arial Nova Cond Light"/>
                <w:sz w:val="20"/>
                <w:szCs w:val="20"/>
              </w:rPr>
              <w:t>95%</w:t>
            </w:r>
          </w:p>
        </w:tc>
        <w:tc>
          <w:tcPr>
            <w:tcW w:w="379" w:type="pct"/>
            <w:shd w:val="clear" w:color="auto" w:fill="auto"/>
            <w:vAlign w:val="center"/>
          </w:tcPr>
          <w:p w14:paraId="2635D21D" w14:textId="77777777" w:rsidR="00DC70C3" w:rsidRPr="002E284E" w:rsidRDefault="00DC70C3" w:rsidP="009156E9">
            <w:pPr>
              <w:spacing w:line="276" w:lineRule="auto"/>
              <w:jc w:val="center"/>
              <w:rPr>
                <w:rFonts w:ascii="Arial Nova Cond Light" w:hAnsi="Arial Nova Cond Light" w:cstheme="minorHAnsi"/>
                <w:bCs/>
                <w:sz w:val="20"/>
                <w:szCs w:val="20"/>
              </w:rPr>
            </w:pPr>
            <w:r w:rsidRPr="002E284E">
              <w:rPr>
                <w:rFonts w:ascii="Arial Nova Cond Light" w:hAnsi="Arial Nova Cond Light"/>
                <w:sz w:val="20"/>
                <w:szCs w:val="20"/>
              </w:rPr>
              <w:t>95%</w:t>
            </w:r>
          </w:p>
        </w:tc>
        <w:tc>
          <w:tcPr>
            <w:tcW w:w="379" w:type="pct"/>
            <w:shd w:val="clear" w:color="auto" w:fill="auto"/>
            <w:vAlign w:val="center"/>
          </w:tcPr>
          <w:p w14:paraId="79CA5B7A" w14:textId="77777777" w:rsidR="00DC70C3" w:rsidRPr="002E284E" w:rsidRDefault="00DC70C3" w:rsidP="009156E9">
            <w:pPr>
              <w:spacing w:line="276" w:lineRule="auto"/>
              <w:jc w:val="center"/>
              <w:rPr>
                <w:rFonts w:ascii="Arial Nova Cond Light" w:hAnsi="Arial Nova Cond Light" w:cstheme="minorHAnsi"/>
                <w:bCs/>
                <w:sz w:val="20"/>
                <w:szCs w:val="20"/>
              </w:rPr>
            </w:pPr>
            <w:r w:rsidRPr="002E284E">
              <w:rPr>
                <w:rFonts w:ascii="Arial Nova Cond Light" w:hAnsi="Arial Nova Cond Light"/>
                <w:sz w:val="20"/>
                <w:szCs w:val="20"/>
              </w:rPr>
              <w:t>95%</w:t>
            </w:r>
          </w:p>
        </w:tc>
        <w:tc>
          <w:tcPr>
            <w:tcW w:w="350" w:type="pct"/>
            <w:shd w:val="clear" w:color="auto" w:fill="auto"/>
            <w:vAlign w:val="center"/>
          </w:tcPr>
          <w:p w14:paraId="63245952" w14:textId="77777777" w:rsidR="00DC70C3" w:rsidRPr="002E284E" w:rsidRDefault="00DC70C3" w:rsidP="009156E9">
            <w:pPr>
              <w:spacing w:line="276" w:lineRule="auto"/>
              <w:jc w:val="center"/>
              <w:rPr>
                <w:rFonts w:ascii="Arial Nova Cond Light" w:hAnsi="Arial Nova Cond Light" w:cstheme="minorHAnsi"/>
                <w:bCs/>
                <w:sz w:val="20"/>
                <w:szCs w:val="20"/>
              </w:rPr>
            </w:pPr>
            <w:r w:rsidRPr="002E284E">
              <w:rPr>
                <w:rFonts w:ascii="Arial Nova Cond Light" w:hAnsi="Arial Nova Cond Light"/>
                <w:sz w:val="20"/>
                <w:szCs w:val="20"/>
              </w:rPr>
              <w:t>95%</w:t>
            </w:r>
          </w:p>
        </w:tc>
      </w:tr>
    </w:tbl>
    <w:p w14:paraId="43920055" w14:textId="77777777" w:rsidR="00DC70C3" w:rsidRDefault="00DC70C3" w:rsidP="00DC70C3">
      <w:pPr>
        <w:rPr>
          <w:rFonts w:ascii="Arial Narrow" w:hAnsi="Arial Narrow"/>
        </w:rPr>
      </w:pPr>
    </w:p>
    <w:p w14:paraId="4698F48B" w14:textId="77777777" w:rsidR="00DC70C3" w:rsidRDefault="00DC70C3" w:rsidP="00DC70C3">
      <w:pPr>
        <w:rPr>
          <w:rFonts w:ascii="Arial Narrow" w:hAnsi="Arial Narrow"/>
          <w:b/>
          <w:sz w:val="28"/>
          <w:szCs w:val="28"/>
        </w:rPr>
        <w:sectPr w:rsidR="00DC70C3" w:rsidSect="006E0991">
          <w:footerReference w:type="default" r:id="rId47"/>
          <w:pgSz w:w="11907" w:h="16840" w:code="9"/>
          <w:pgMar w:top="1418" w:right="1701" w:bottom="1418" w:left="1701" w:header="709" w:footer="709"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971"/>
        <w:gridCol w:w="2987"/>
      </w:tblGrid>
      <w:tr w:rsidR="003D1B16" w:rsidRPr="007258FE" w14:paraId="055ABD25" w14:textId="77777777" w:rsidTr="009436AC">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AE02E3C" w14:textId="790AEC08" w:rsidR="003D1B16" w:rsidRPr="007258FE" w:rsidRDefault="003D1B16" w:rsidP="009436AC">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lastRenderedPageBreak/>
              <w:t xml:space="preserve">FICHA TECNICA DE SERVICIO </w:t>
            </w:r>
            <w:r w:rsidR="00C16440">
              <w:rPr>
                <w:rFonts w:ascii="Arial Nova Cond Light" w:hAnsi="Arial Nova Cond Light"/>
                <w:bCs/>
                <w:color w:val="FFFFFF" w:themeColor="background1"/>
                <w:szCs w:val="20"/>
              </w:rPr>
              <w:t>19</w:t>
            </w:r>
          </w:p>
        </w:tc>
      </w:tr>
      <w:tr w:rsidR="003D1B16" w:rsidRPr="007258FE" w14:paraId="2A37623B" w14:textId="77777777" w:rsidTr="009436AC">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516E5F9" w14:textId="77777777" w:rsidR="003D1B16" w:rsidRPr="007258FE" w:rsidRDefault="003D1B16"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813767" w14:textId="77777777" w:rsidR="003D1B16" w:rsidRPr="001005BF" w:rsidRDefault="003D1B16" w:rsidP="009436AC">
            <w:pPr>
              <w:shd w:val="clear" w:color="auto" w:fill="FFFFFF"/>
              <w:spacing w:after="0" w:line="233" w:lineRule="atLeast"/>
              <w:rPr>
                <w:rFonts w:ascii="Arial Nova Cond Light" w:eastAsia="Times New Roman" w:hAnsi="Arial Nova Cond Light" w:cs="Arial"/>
                <w:sz w:val="20"/>
                <w:szCs w:val="20"/>
                <w:lang w:val="es-ES" w:eastAsia="es-PE"/>
              </w:rPr>
            </w:pPr>
            <w:r w:rsidRPr="001005BF">
              <w:rPr>
                <w:rFonts w:ascii="Arial Nova Cond Light" w:hAnsi="Arial Nova Cond Light"/>
                <w:sz w:val="20"/>
                <w:szCs w:val="20"/>
              </w:rPr>
              <w:t>OP1 Incrementar la calidad de los productos y servicios que las entidades del sector público y las empresas ofrecen al ciudadano</w:t>
            </w:r>
          </w:p>
        </w:tc>
      </w:tr>
      <w:tr w:rsidR="003D1B16" w:rsidRPr="007258FE" w14:paraId="583871FF" w14:textId="77777777" w:rsidTr="009436AC">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9C035EB" w14:textId="77777777" w:rsidR="003D1B16" w:rsidRPr="007258FE" w:rsidRDefault="003D1B16"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DE152F5" w14:textId="77777777" w:rsidR="003D1B16" w:rsidRPr="001005BF" w:rsidRDefault="003D1B16" w:rsidP="009436AC">
            <w:pPr>
              <w:shd w:val="clear" w:color="auto" w:fill="FFFFFF"/>
              <w:spacing w:after="0" w:line="233" w:lineRule="atLeast"/>
              <w:rPr>
                <w:rFonts w:ascii="Arial Nova Cond Light" w:eastAsia="Times New Roman" w:hAnsi="Arial Nova Cond Light" w:cs="Arial"/>
                <w:sz w:val="20"/>
                <w:szCs w:val="20"/>
                <w:lang w:val="es-ES" w:eastAsia="es-PE"/>
              </w:rPr>
            </w:pPr>
            <w:r w:rsidRPr="001005BF">
              <w:rPr>
                <w:rFonts w:ascii="Arial Nova Cond Light" w:hAnsi="Arial Nova Cond Light"/>
                <w:sz w:val="20"/>
                <w:szCs w:val="20"/>
              </w:rPr>
              <w:t>L.1.3. Incrementar mecanismos financieros y no financieros para mejorar la calidad de la producción y/o comercialización de bienes y servicios en las entidades públicas y empresas a nivel nacional.</w:t>
            </w:r>
          </w:p>
        </w:tc>
      </w:tr>
      <w:tr w:rsidR="003D1B16" w:rsidRPr="007258FE" w14:paraId="1164907A"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87A1A2F" w14:textId="77777777" w:rsidR="003D1B16" w:rsidRPr="007258FE" w:rsidRDefault="003D1B16"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F4B28AF" w14:textId="44D61885" w:rsidR="003D1B16" w:rsidRPr="001005BF" w:rsidRDefault="00C16440" w:rsidP="009436AC">
            <w:pPr>
              <w:spacing w:after="0"/>
              <w:rPr>
                <w:rFonts w:ascii="Arial Nova Cond Light" w:hAnsi="Arial Nova Cond Light"/>
                <w:sz w:val="20"/>
                <w:szCs w:val="20"/>
              </w:rPr>
            </w:pPr>
            <w:r>
              <w:rPr>
                <w:rFonts w:ascii="Arial Nova Cond Light" w:hAnsi="Arial Nova Cond Light"/>
                <w:sz w:val="20"/>
                <w:szCs w:val="20"/>
              </w:rPr>
              <w:t>19</w:t>
            </w:r>
            <w:r w:rsidR="003D1B16" w:rsidRPr="001005BF">
              <w:rPr>
                <w:rFonts w:ascii="Arial Nova Cond Light" w:hAnsi="Arial Nova Cond Light"/>
                <w:sz w:val="20"/>
                <w:szCs w:val="20"/>
              </w:rPr>
              <w:t>. SERVICIO DE COFINANCIAMIENTO PARA CAPACITACIÓN Y TRANSFERENCIA TECNOLÓGICA QUE INCORPORA MEJORA DE LA CALIDAD DE LOS PRODUCTOS O PROCESOS</w:t>
            </w:r>
          </w:p>
        </w:tc>
      </w:tr>
      <w:tr w:rsidR="003D1B16" w:rsidRPr="007258FE" w14:paraId="75675710"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A07560F" w14:textId="77777777" w:rsidR="003D1B16" w:rsidRPr="007258FE" w:rsidRDefault="003D1B16" w:rsidP="009436AC">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67D7110" w14:textId="77777777" w:rsidR="003D1B16" w:rsidRPr="001005BF" w:rsidRDefault="003D1B16" w:rsidP="009436AC">
            <w:pPr>
              <w:spacing w:after="0"/>
              <w:rPr>
                <w:rFonts w:ascii="Arial Nova Cond Light" w:hAnsi="Arial Nova Cond Light"/>
                <w:sz w:val="20"/>
                <w:szCs w:val="20"/>
              </w:rPr>
            </w:pPr>
            <w:r w:rsidRPr="008A713A">
              <w:rPr>
                <w:rFonts w:ascii="Arial Nova Cond Light" w:hAnsi="Arial Nova Cond Light"/>
                <w:sz w:val="20"/>
                <w:szCs w:val="20"/>
              </w:rPr>
              <w:t>Mejorado</w:t>
            </w:r>
          </w:p>
        </w:tc>
      </w:tr>
      <w:tr w:rsidR="003D1B16" w:rsidRPr="007258FE" w14:paraId="212B9EEB" w14:textId="77777777" w:rsidTr="009436AC">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884025E" w14:textId="77777777" w:rsidR="003D1B16" w:rsidRPr="007258FE" w:rsidRDefault="003D1B16" w:rsidP="009436AC">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B5B85E0" w14:textId="77777777" w:rsidR="003D1B16" w:rsidRPr="001005BF" w:rsidRDefault="003D1B16" w:rsidP="009436AC">
            <w:pPr>
              <w:spacing w:after="0"/>
              <w:rPr>
                <w:rFonts w:ascii="Arial Nova Cond Light" w:hAnsi="Arial Nova Cond Light"/>
                <w:sz w:val="20"/>
                <w:szCs w:val="20"/>
              </w:rPr>
            </w:pPr>
            <w:r w:rsidRPr="008A713A">
              <w:rPr>
                <w:rFonts w:ascii="Arial Nova Cond Light" w:hAnsi="Arial Nova Cond Light"/>
                <w:sz w:val="20"/>
                <w:szCs w:val="20"/>
              </w:rPr>
              <w:t>Competencias exclusivas</w:t>
            </w:r>
          </w:p>
        </w:tc>
      </w:tr>
      <w:tr w:rsidR="003D1B16" w:rsidRPr="007258FE" w14:paraId="52D96164" w14:textId="77777777" w:rsidTr="009436AC">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17C6E39" w14:textId="77777777" w:rsidR="003D1B16" w:rsidRPr="007258FE" w:rsidRDefault="003D1B16" w:rsidP="009436AC">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D9D33CF" w14:textId="77777777" w:rsidR="003D1B16" w:rsidRPr="001005BF" w:rsidRDefault="003D1B16" w:rsidP="009436AC">
            <w:pPr>
              <w:shd w:val="clear" w:color="auto" w:fill="FFFFFF"/>
              <w:spacing w:after="0"/>
              <w:rPr>
                <w:rFonts w:ascii="Arial Nova Cond Light" w:eastAsia="Times New Roman" w:hAnsi="Arial Nova Cond Light" w:cs="Arial"/>
                <w:sz w:val="20"/>
                <w:szCs w:val="20"/>
                <w:lang w:val="es-ES" w:eastAsia="es-PE"/>
              </w:rPr>
            </w:pPr>
            <w:r w:rsidRPr="001005BF">
              <w:rPr>
                <w:rFonts w:ascii="Arial Nova Cond Light" w:eastAsia="Times New Roman" w:hAnsi="Arial Nova Cond Light" w:cs="Arial"/>
                <w:sz w:val="20"/>
                <w:szCs w:val="20"/>
                <w:lang w:val="es-ES" w:eastAsia="es-PE"/>
              </w:rPr>
              <w:t>El servicio consiste en el cofinanciamiento de fondos no reembolsables para las MIPYMES a fin de que estas desarrollen capacidades técnicas específicas que mejoren la calidad de productos o procesos y contribuya con el incremento de su productividad.</w:t>
            </w:r>
          </w:p>
        </w:tc>
      </w:tr>
      <w:tr w:rsidR="003D1B16" w:rsidRPr="007258FE" w14:paraId="11E69D4D" w14:textId="77777777" w:rsidTr="009436AC">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87A2752" w14:textId="77777777" w:rsidR="003D1B16" w:rsidRPr="007258FE" w:rsidRDefault="003D1B16" w:rsidP="009436AC">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436782" w14:textId="77777777" w:rsidR="003D1B16" w:rsidRPr="001005BF" w:rsidRDefault="003D1B16" w:rsidP="009436AC">
            <w:pPr>
              <w:shd w:val="clear" w:color="auto" w:fill="FFFFFF"/>
              <w:spacing w:after="0"/>
              <w:rPr>
                <w:rFonts w:ascii="Arial Nova Cond Light" w:eastAsia="Times New Roman" w:hAnsi="Arial Nova Cond Light" w:cs="Arial"/>
                <w:sz w:val="20"/>
                <w:szCs w:val="20"/>
                <w:lang w:val="es-ES" w:eastAsia="es-PE"/>
              </w:rPr>
            </w:pPr>
            <w:proofErr w:type="spellStart"/>
            <w:r w:rsidRPr="001005BF">
              <w:rPr>
                <w:rFonts w:ascii="Arial Nova Cond Light" w:eastAsia="Times New Roman" w:hAnsi="Arial Nova Cond Light" w:cs="Arial"/>
                <w:sz w:val="20"/>
                <w:szCs w:val="20"/>
                <w:lang w:val="es-ES" w:eastAsia="es-PE"/>
              </w:rPr>
              <w:t>ProInnóvate</w:t>
            </w:r>
            <w:proofErr w:type="spellEnd"/>
            <w:r w:rsidRPr="001005BF">
              <w:rPr>
                <w:rFonts w:ascii="Arial Nova Cond Light" w:eastAsia="Times New Roman" w:hAnsi="Arial Nova Cond Light" w:cs="Arial"/>
                <w:sz w:val="20"/>
                <w:szCs w:val="20"/>
                <w:lang w:val="es-ES" w:eastAsia="es-PE"/>
              </w:rPr>
              <w:t xml:space="preserve"> Perú</w:t>
            </w:r>
          </w:p>
        </w:tc>
      </w:tr>
      <w:tr w:rsidR="003D1B16" w:rsidRPr="007258FE" w14:paraId="1727220A" w14:textId="77777777" w:rsidTr="009436AC">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72D59DB" w14:textId="77777777" w:rsidR="003D1B16" w:rsidRPr="007258FE" w:rsidRDefault="003D1B16" w:rsidP="009436AC">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DD0576" w14:textId="77777777" w:rsidR="003D1B16" w:rsidRPr="001005BF" w:rsidRDefault="003D1B16" w:rsidP="009436AC">
            <w:pPr>
              <w:shd w:val="clear" w:color="auto" w:fill="FFFFFF"/>
              <w:spacing w:after="0"/>
              <w:rPr>
                <w:rFonts w:ascii="Arial Nova Cond Light" w:eastAsia="Times New Roman" w:hAnsi="Arial Nova Cond Light" w:cs="Arial"/>
                <w:sz w:val="20"/>
                <w:szCs w:val="20"/>
                <w:lang w:val="es-ES" w:eastAsia="es-PE"/>
              </w:rPr>
            </w:pPr>
            <w:r w:rsidRPr="001005BF">
              <w:rPr>
                <w:rFonts w:ascii="Arial Nova Cond Light" w:eastAsia="Times New Roman" w:hAnsi="Arial Nova Cond Light" w:cs="Arial"/>
                <w:sz w:val="20"/>
                <w:szCs w:val="20"/>
                <w:lang w:val="es-ES" w:eastAsia="es-PE"/>
              </w:rPr>
              <w:t>Micro, Pequeña y Mediana Empresa</w:t>
            </w:r>
          </w:p>
        </w:tc>
      </w:tr>
      <w:tr w:rsidR="003D1B16" w:rsidRPr="007258FE" w14:paraId="652C15C6" w14:textId="77777777" w:rsidTr="009436AC">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3518684" w14:textId="77777777" w:rsidR="003D1B16" w:rsidRPr="007258FE" w:rsidRDefault="003D1B16"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A25F39" w14:textId="77777777" w:rsidR="003D1B16" w:rsidRPr="001005BF" w:rsidRDefault="003D1B16" w:rsidP="009436AC">
            <w:pPr>
              <w:shd w:val="clear" w:color="auto" w:fill="FFFFFF"/>
              <w:spacing w:after="0"/>
              <w:rPr>
                <w:rFonts w:ascii="Arial Nova Cond Light" w:eastAsia="Times New Roman" w:hAnsi="Arial Nova Cond Light" w:cs="Arial"/>
                <w:sz w:val="20"/>
                <w:szCs w:val="20"/>
                <w:lang w:val="es-ES" w:eastAsia="es-PE"/>
              </w:rPr>
            </w:pPr>
            <w:r w:rsidRPr="001005BF">
              <w:rPr>
                <w:rFonts w:ascii="Arial" w:eastAsia="Times New Roman" w:hAnsi="Arial" w:cs="Arial"/>
                <w:sz w:val="20"/>
                <w:szCs w:val="20"/>
                <w:lang w:val="es-ES" w:eastAsia="es-PE"/>
              </w:rPr>
              <w:t> </w:t>
            </w:r>
            <w:r w:rsidRPr="001005BF">
              <w:rPr>
                <w:rFonts w:ascii="Arial Nova Cond Light" w:eastAsia="Times New Roman" w:hAnsi="Arial Nova Cond Light" w:cs="Arial"/>
                <w:sz w:val="20"/>
                <w:szCs w:val="20"/>
                <w:lang w:val="es-ES" w:eastAsia="es-PE"/>
              </w:rPr>
              <w:t>A nivel Nacional</w:t>
            </w:r>
          </w:p>
        </w:tc>
      </w:tr>
      <w:tr w:rsidR="003D1B16" w:rsidRPr="007258FE" w14:paraId="347CBEBE" w14:textId="77777777" w:rsidTr="009436AC">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74C47BC" w14:textId="77777777" w:rsidR="003D1B16" w:rsidRPr="007258FE" w:rsidRDefault="003D1B16"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7468EC55" w14:textId="77777777" w:rsidR="003D1B16" w:rsidRPr="001005BF" w:rsidRDefault="003D1B16" w:rsidP="009436AC">
            <w:pPr>
              <w:spacing w:after="0"/>
              <w:jc w:val="center"/>
              <w:rPr>
                <w:rFonts w:ascii="Arial Nova Cond Light" w:hAnsi="Arial Nova Cond Light"/>
                <w:sz w:val="20"/>
                <w:szCs w:val="20"/>
              </w:rPr>
            </w:pPr>
            <w:r w:rsidRPr="001005BF">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783F6E70" w14:textId="77777777" w:rsidR="003D1B16" w:rsidRPr="001005BF" w:rsidRDefault="003D1B16" w:rsidP="009436AC">
            <w:pPr>
              <w:spacing w:after="0"/>
              <w:jc w:val="center"/>
              <w:rPr>
                <w:rFonts w:ascii="Arial Nova Cond Light" w:hAnsi="Arial Nova Cond Light"/>
                <w:sz w:val="20"/>
                <w:szCs w:val="20"/>
              </w:rPr>
            </w:pPr>
            <w:r w:rsidRPr="001005BF">
              <w:rPr>
                <w:rFonts w:ascii="Arial Nova Cond Light" w:hAnsi="Arial Nova Cond Light"/>
                <w:sz w:val="20"/>
                <w:szCs w:val="20"/>
              </w:rPr>
              <w:t>Estándar 2</w:t>
            </w:r>
          </w:p>
        </w:tc>
      </w:tr>
      <w:tr w:rsidR="003D1B16" w:rsidRPr="007258FE" w14:paraId="4F84844D" w14:textId="77777777" w:rsidTr="009436AC">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30AE42D6" w14:textId="77777777" w:rsidR="003D1B16" w:rsidRPr="007258FE" w:rsidRDefault="003D1B16" w:rsidP="009436AC">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846CDFB" w14:textId="77777777" w:rsidR="003D1B16" w:rsidRPr="001005BF" w:rsidRDefault="003D1B16" w:rsidP="009436AC">
            <w:pPr>
              <w:shd w:val="clear" w:color="auto" w:fill="FFFFFF"/>
              <w:spacing w:after="0"/>
              <w:jc w:val="center"/>
              <w:rPr>
                <w:rFonts w:ascii="Arial Nova Cond Light" w:eastAsia="Times New Roman" w:hAnsi="Arial Nova Cond Light" w:cs="Arial"/>
                <w:sz w:val="20"/>
                <w:szCs w:val="20"/>
                <w:lang w:val="es-ES" w:eastAsia="es-PE"/>
              </w:rPr>
            </w:pPr>
            <w:r w:rsidRPr="001005BF">
              <w:rPr>
                <w:rFonts w:ascii="Arial Nova Cond Light" w:eastAsia="Times New Roman" w:hAnsi="Arial Nova Cond Light" w:cs="Arial"/>
                <w:sz w:val="20"/>
                <w:szCs w:val="20"/>
                <w:lang w:val="es-ES" w:eastAsia="es-PE"/>
              </w:rPr>
              <w:t>OPORTUNIDAD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58DF8A" w14:textId="77777777" w:rsidR="003D1B16" w:rsidRPr="001005BF" w:rsidRDefault="003D1B16" w:rsidP="009436AC">
            <w:pPr>
              <w:shd w:val="clear" w:color="auto" w:fill="FFFFFF"/>
              <w:spacing w:after="0"/>
              <w:jc w:val="center"/>
              <w:rPr>
                <w:rFonts w:ascii="Arial Nova Cond Light" w:eastAsia="Times New Roman" w:hAnsi="Arial Nova Cond Light" w:cs="Arial"/>
                <w:sz w:val="20"/>
                <w:szCs w:val="20"/>
                <w:lang w:val="es-ES" w:eastAsia="es-PE"/>
              </w:rPr>
            </w:pPr>
            <w:r w:rsidRPr="001005BF">
              <w:rPr>
                <w:rFonts w:ascii="Arial Nova Cond Light" w:eastAsia="Times New Roman" w:hAnsi="Arial Nova Cond Light" w:cs="Arial"/>
                <w:sz w:val="20"/>
                <w:szCs w:val="20"/>
                <w:lang w:val="es-ES" w:eastAsia="es-PE"/>
              </w:rPr>
              <w:t>FOCALIZACIÓN</w:t>
            </w:r>
          </w:p>
        </w:tc>
      </w:tr>
      <w:tr w:rsidR="003D1B16" w:rsidRPr="007258FE" w14:paraId="0209986C" w14:textId="77777777" w:rsidTr="009436AC">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9D46FA4" w14:textId="77777777" w:rsidR="003D1B16" w:rsidRPr="007258FE" w:rsidRDefault="003D1B16"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5CBAF1C" w14:textId="77777777" w:rsidR="003D1B16" w:rsidRPr="001005BF" w:rsidRDefault="003D1B16" w:rsidP="009436AC">
            <w:pPr>
              <w:shd w:val="clear" w:color="auto" w:fill="FFFFFF"/>
              <w:spacing w:after="0"/>
              <w:rPr>
                <w:rFonts w:ascii="Arial Nova Cond Light" w:eastAsia="Times New Roman" w:hAnsi="Arial Nova Cond Light" w:cs="Arial"/>
                <w:sz w:val="20"/>
                <w:szCs w:val="20"/>
                <w:lang w:val="es-ES" w:eastAsia="es-PE"/>
              </w:rPr>
            </w:pPr>
            <w:r w:rsidRPr="001005BF">
              <w:rPr>
                <w:rFonts w:ascii="Arial Nova Cond Light" w:eastAsia="Times New Roman" w:hAnsi="Arial Nova Cond Light" w:cs="Arial"/>
                <w:sz w:val="20"/>
                <w:szCs w:val="20"/>
                <w:lang w:val="es-ES" w:eastAsia="es-PE"/>
              </w:rPr>
              <w:t>El servicio se brinda de acuerdo con un cronograma establecido anualmente</w:t>
            </w:r>
          </w:p>
        </w:tc>
      </w:tr>
      <w:tr w:rsidR="003D1B16" w:rsidRPr="007258FE" w14:paraId="75D533D1" w14:textId="77777777" w:rsidTr="009436AC">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5291324" w14:textId="77777777" w:rsidR="003D1B16" w:rsidRPr="007258FE" w:rsidRDefault="003D1B16"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D036DA" w14:textId="77777777" w:rsidR="003D1B16" w:rsidRPr="001005BF" w:rsidRDefault="003D1B16" w:rsidP="009436AC">
            <w:pPr>
              <w:shd w:val="clear" w:color="auto" w:fill="FFFFFF"/>
              <w:spacing w:after="0"/>
              <w:rPr>
                <w:rFonts w:ascii="Arial Nova Cond Light" w:eastAsia="Times New Roman" w:hAnsi="Arial Nova Cond Light" w:cs="Arial"/>
                <w:sz w:val="20"/>
                <w:szCs w:val="20"/>
                <w:lang w:val="es-ES" w:eastAsia="es-PE"/>
              </w:rPr>
            </w:pPr>
            <w:r w:rsidRPr="001005BF">
              <w:rPr>
                <w:rFonts w:ascii="Arial Nova Cond Light" w:eastAsia="Times New Roman" w:hAnsi="Arial Nova Cond Light" w:cs="Arial"/>
                <w:sz w:val="20"/>
                <w:szCs w:val="20"/>
                <w:lang w:val="es-ES" w:eastAsia="es-PE"/>
              </w:rPr>
              <w:t>El servicio se brinda considerando características específicas que responde a la evaluación del entorno, visión de futuro y coyuntura.</w:t>
            </w:r>
          </w:p>
        </w:tc>
      </w:tr>
      <w:tr w:rsidR="003D1B16" w:rsidRPr="007258FE" w14:paraId="55ECDFF0" w14:textId="77777777" w:rsidTr="009436AC">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0F31C4FA" w14:textId="77777777" w:rsidR="003D1B16" w:rsidRPr="007258FE" w:rsidRDefault="003D1B16"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35E5B9A" w14:textId="77777777" w:rsidR="003D1B16" w:rsidRPr="001005BF" w:rsidRDefault="003D1B16" w:rsidP="009436AC">
            <w:pPr>
              <w:shd w:val="clear" w:color="auto" w:fill="FFFFFF"/>
              <w:spacing w:after="0"/>
              <w:rPr>
                <w:rFonts w:ascii="Arial Nova Cond Light" w:eastAsia="Times New Roman" w:hAnsi="Arial Nova Cond Light" w:cs="Arial"/>
                <w:sz w:val="20"/>
                <w:szCs w:val="20"/>
                <w:lang w:val="es-ES" w:eastAsia="es-PE"/>
              </w:rPr>
            </w:pPr>
            <w:r w:rsidRPr="001005BF">
              <w:rPr>
                <w:rFonts w:ascii="Arial Nova Cond Light" w:eastAsia="Times New Roman" w:hAnsi="Arial Nova Cond Light" w:cs="Arial"/>
                <w:sz w:val="20"/>
                <w:szCs w:val="20"/>
                <w:lang w:val="es-ES" w:eastAsia="es-PE"/>
              </w:rPr>
              <w:t>Número de entidades que obtienen asesoría y servicios tecnológicos que incorporan mejora de la calidad de proceso y de producto (bien o servicio)</w:t>
            </w:r>
          </w:p>
        </w:tc>
      </w:tr>
      <w:tr w:rsidR="003D1B16" w:rsidRPr="007258FE" w14:paraId="79319575" w14:textId="77777777" w:rsidTr="009436AC">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7B57CE7B" w14:textId="77777777" w:rsidR="003D1B16" w:rsidRPr="007258FE" w:rsidRDefault="003D1B16" w:rsidP="009436AC">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2992BC8" w14:textId="518B30EC" w:rsidR="003D1B16" w:rsidRPr="008D20C7" w:rsidRDefault="003D1B16" w:rsidP="009436AC">
            <w:pPr>
              <w:shd w:val="clear" w:color="auto" w:fill="FFFFFF"/>
              <w:spacing w:after="0"/>
              <w:rPr>
                <w:rFonts w:ascii="Arial Nova Cond Light" w:eastAsia="Times New Roman" w:hAnsi="Arial Nova Cond Light" w:cs="Arial"/>
                <w:sz w:val="20"/>
                <w:szCs w:val="20"/>
                <w:highlight w:val="yellow"/>
                <w:lang w:val="es-ES" w:eastAsia="es-PE"/>
              </w:rPr>
            </w:pPr>
            <w:r w:rsidRPr="00B916DA">
              <w:rPr>
                <w:rFonts w:ascii="Arial Nova Cond Light" w:eastAsia="Times New Roman" w:hAnsi="Arial Nova Cond Light" w:cs="Arial"/>
                <w:sz w:val="20"/>
                <w:szCs w:val="20"/>
                <w:lang w:val="es-ES" w:eastAsia="es-PE"/>
              </w:rPr>
              <w:t xml:space="preserve">Porcentaje de proyectos </w:t>
            </w:r>
            <w:r w:rsidR="00B916DA" w:rsidRPr="00B916DA">
              <w:rPr>
                <w:rFonts w:ascii="Arial Nova Cond Light" w:eastAsia="Times New Roman" w:hAnsi="Arial Nova Cond Light" w:cs="Arial"/>
                <w:sz w:val="20"/>
                <w:szCs w:val="20"/>
                <w:lang w:val="es-ES" w:eastAsia="es-PE"/>
              </w:rPr>
              <w:t>financiados.</w:t>
            </w:r>
          </w:p>
        </w:tc>
      </w:tr>
    </w:tbl>
    <w:p w14:paraId="7E3FA8CE" w14:textId="77777777" w:rsidR="003D1B16" w:rsidRDefault="003D1B16" w:rsidP="003D1B16">
      <w:pPr>
        <w:rPr>
          <w:rFonts w:ascii="Arial Narrow" w:hAnsi="Arial Narrow"/>
        </w:rPr>
        <w:sectPr w:rsidR="003D1B16" w:rsidSect="006E0991">
          <w:pgSz w:w="11907" w:h="16840" w:code="9"/>
          <w:pgMar w:top="1418" w:right="1701" w:bottom="1418" w:left="1701" w:header="709" w:footer="709" w:gutter="0"/>
          <w:cols w:space="708"/>
          <w:docGrid w:linePitch="360"/>
        </w:sectPr>
      </w:pPr>
    </w:p>
    <w:p w14:paraId="6B3BD80D" w14:textId="77777777" w:rsidR="003D1B16" w:rsidRDefault="003D1B16" w:rsidP="003D1B16">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5004" w:type="pct"/>
        <w:tblLook w:val="04A0" w:firstRow="1" w:lastRow="0" w:firstColumn="1" w:lastColumn="0" w:noHBand="0" w:noVBand="1"/>
      </w:tblPr>
      <w:tblGrid>
        <w:gridCol w:w="1554"/>
        <w:gridCol w:w="976"/>
        <w:gridCol w:w="503"/>
        <w:gridCol w:w="842"/>
        <w:gridCol w:w="697"/>
        <w:gridCol w:w="794"/>
        <w:gridCol w:w="639"/>
        <w:gridCol w:w="636"/>
        <w:gridCol w:w="638"/>
        <w:gridCol w:w="638"/>
        <w:gridCol w:w="585"/>
      </w:tblGrid>
      <w:tr w:rsidR="003D1B16" w:rsidRPr="007258FE" w14:paraId="2CE57B8A" w14:textId="77777777" w:rsidTr="009436AC">
        <w:trPr>
          <w:trHeight w:val="274"/>
        </w:trPr>
        <w:tc>
          <w:tcPr>
            <w:tcW w:w="5000" w:type="pct"/>
            <w:gridSpan w:val="11"/>
            <w:shd w:val="clear" w:color="auto" w:fill="C45911" w:themeFill="accent2" w:themeFillShade="BF"/>
            <w:vAlign w:val="center"/>
          </w:tcPr>
          <w:p w14:paraId="71DC563E" w14:textId="2A34989F" w:rsidR="003D1B16" w:rsidRPr="007258FE" w:rsidRDefault="003D1B16" w:rsidP="009436AC">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162D24">
              <w:rPr>
                <w:rFonts w:ascii="Arial Nova Cond Light" w:hAnsi="Arial Nova Cond Light"/>
                <w:bCs/>
                <w:color w:val="FFFFFF" w:themeColor="background1"/>
              </w:rPr>
              <w:t>19</w:t>
            </w:r>
            <w:r>
              <w:rPr>
                <w:rFonts w:ascii="Arial Nova Cond Light" w:hAnsi="Arial Nova Cond Light"/>
                <w:bCs/>
                <w:color w:val="FFFFFF" w:themeColor="background1"/>
              </w:rPr>
              <w:t>.1</w:t>
            </w:r>
          </w:p>
        </w:tc>
      </w:tr>
      <w:tr w:rsidR="003D1B16" w:rsidRPr="007258FE" w14:paraId="1C977D97" w14:textId="77777777" w:rsidTr="009436AC">
        <w:trPr>
          <w:trHeight w:val="197"/>
        </w:trPr>
        <w:tc>
          <w:tcPr>
            <w:tcW w:w="1488" w:type="pct"/>
            <w:gridSpan w:val="2"/>
            <w:shd w:val="clear" w:color="auto" w:fill="C45911" w:themeFill="accent2" w:themeFillShade="BF"/>
            <w:vAlign w:val="center"/>
          </w:tcPr>
          <w:p w14:paraId="7AC13013" w14:textId="77777777" w:rsidR="003D1B16" w:rsidRPr="007258FE" w:rsidRDefault="003D1B16"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512" w:type="pct"/>
            <w:gridSpan w:val="9"/>
            <w:vAlign w:val="center"/>
          </w:tcPr>
          <w:p w14:paraId="605E4C06" w14:textId="77777777" w:rsidR="003D1B16" w:rsidRPr="001005BF" w:rsidRDefault="003D1B16" w:rsidP="009436AC">
            <w:pPr>
              <w:rPr>
                <w:rFonts w:ascii="Arial Nova Cond Light" w:hAnsi="Arial Nova Cond Light" w:cstheme="minorHAnsi"/>
                <w:bCs/>
                <w:sz w:val="20"/>
                <w:szCs w:val="20"/>
              </w:rPr>
            </w:pPr>
            <w:r w:rsidRPr="001005BF">
              <w:rPr>
                <w:rFonts w:ascii="Arial Nova Cond Light" w:hAnsi="Arial Nova Cond Light"/>
                <w:sz w:val="20"/>
                <w:szCs w:val="20"/>
              </w:rPr>
              <w:t>OP1 Incrementar la calidad de los productos y servicios que las entidades del sector público y las empresas ofrecen al ciudadano</w:t>
            </w:r>
          </w:p>
        </w:tc>
      </w:tr>
      <w:tr w:rsidR="003D1B16" w:rsidRPr="007258FE" w14:paraId="7EB14A9C" w14:textId="77777777" w:rsidTr="009436AC">
        <w:trPr>
          <w:trHeight w:val="502"/>
        </w:trPr>
        <w:tc>
          <w:tcPr>
            <w:tcW w:w="1488" w:type="pct"/>
            <w:gridSpan w:val="2"/>
            <w:shd w:val="clear" w:color="auto" w:fill="C45911" w:themeFill="accent2" w:themeFillShade="BF"/>
            <w:vAlign w:val="center"/>
          </w:tcPr>
          <w:p w14:paraId="7AB9C38C" w14:textId="77777777" w:rsidR="003D1B16" w:rsidRPr="007258FE" w:rsidRDefault="003D1B16"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512" w:type="pct"/>
            <w:gridSpan w:val="9"/>
            <w:tcBorders>
              <w:bottom w:val="single" w:sz="4" w:space="0" w:color="auto"/>
            </w:tcBorders>
          </w:tcPr>
          <w:p w14:paraId="438FCCD1" w14:textId="77777777" w:rsidR="003D1B16" w:rsidRPr="001005BF" w:rsidRDefault="003D1B16" w:rsidP="009436AC">
            <w:pPr>
              <w:rPr>
                <w:rFonts w:ascii="Arial Nova Cond Light" w:hAnsi="Arial Nova Cond Light" w:cstheme="minorHAnsi"/>
                <w:bCs/>
                <w:sz w:val="20"/>
                <w:szCs w:val="20"/>
              </w:rPr>
            </w:pPr>
            <w:r w:rsidRPr="001005BF">
              <w:rPr>
                <w:rFonts w:ascii="Arial Nova Cond Light" w:hAnsi="Arial Nova Cond Light"/>
                <w:sz w:val="20"/>
                <w:szCs w:val="20"/>
              </w:rPr>
              <w:t>L.1.3. Incrementar mecanismos financieros y no financieros para mejorar la calidad de la producción y/o comercialización de bienes y servicios en las entidades públicas y empresas a nivel nacional.</w:t>
            </w:r>
          </w:p>
        </w:tc>
      </w:tr>
      <w:tr w:rsidR="003D1B16" w:rsidRPr="007258FE" w14:paraId="2394AA36" w14:textId="77777777" w:rsidTr="009436AC">
        <w:trPr>
          <w:trHeight w:val="392"/>
        </w:trPr>
        <w:tc>
          <w:tcPr>
            <w:tcW w:w="1488" w:type="pct"/>
            <w:gridSpan w:val="2"/>
            <w:shd w:val="clear" w:color="auto" w:fill="C45911" w:themeFill="accent2" w:themeFillShade="BF"/>
            <w:vAlign w:val="center"/>
          </w:tcPr>
          <w:p w14:paraId="728836F5" w14:textId="77777777" w:rsidR="003D1B16" w:rsidRPr="007258FE" w:rsidRDefault="003D1B16"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512" w:type="pct"/>
            <w:gridSpan w:val="9"/>
            <w:tcBorders>
              <w:bottom w:val="single" w:sz="4" w:space="0" w:color="auto"/>
            </w:tcBorders>
            <w:shd w:val="clear" w:color="auto" w:fill="auto"/>
            <w:vAlign w:val="center"/>
          </w:tcPr>
          <w:p w14:paraId="6EB1519B" w14:textId="2F1FC44F" w:rsidR="003D1B16" w:rsidRPr="001005BF" w:rsidRDefault="00162D24" w:rsidP="009436AC">
            <w:pPr>
              <w:rPr>
                <w:rFonts w:ascii="Arial Nova Cond Light" w:hAnsi="Arial Nova Cond Light"/>
                <w:sz w:val="20"/>
                <w:szCs w:val="20"/>
              </w:rPr>
            </w:pPr>
            <w:r>
              <w:rPr>
                <w:rFonts w:ascii="Arial Nova Cond Light" w:hAnsi="Arial Nova Cond Light"/>
                <w:sz w:val="20"/>
                <w:szCs w:val="20"/>
              </w:rPr>
              <w:t>19</w:t>
            </w:r>
            <w:r w:rsidR="003D1B16" w:rsidRPr="001005BF">
              <w:rPr>
                <w:rFonts w:ascii="Arial Nova Cond Light" w:hAnsi="Arial Nova Cond Light"/>
                <w:sz w:val="20"/>
                <w:szCs w:val="20"/>
              </w:rPr>
              <w:t>. SERVICIO DE COFINANCIAMIENTO PARA CAPACITACIÓN Y TRANSFERENCIA TECNOLÓGICA QUE INCORPORA MEJORA DE LA CALIDAD DE LOS PRODUCTOS O PROCESOS</w:t>
            </w:r>
          </w:p>
        </w:tc>
      </w:tr>
      <w:tr w:rsidR="003D1B16" w:rsidRPr="007258FE" w14:paraId="44ED8A59" w14:textId="77777777" w:rsidTr="009436AC">
        <w:trPr>
          <w:trHeight w:val="289"/>
        </w:trPr>
        <w:tc>
          <w:tcPr>
            <w:tcW w:w="1488" w:type="pct"/>
            <w:gridSpan w:val="2"/>
            <w:shd w:val="clear" w:color="auto" w:fill="C45911" w:themeFill="accent2" w:themeFillShade="BF"/>
            <w:vAlign w:val="center"/>
          </w:tcPr>
          <w:p w14:paraId="195299AF" w14:textId="77777777" w:rsidR="003D1B16" w:rsidRPr="007258FE" w:rsidRDefault="003D1B16"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512" w:type="pct"/>
            <w:gridSpan w:val="9"/>
            <w:tcBorders>
              <w:bottom w:val="single" w:sz="4" w:space="0" w:color="auto"/>
            </w:tcBorders>
            <w:shd w:val="clear" w:color="auto" w:fill="auto"/>
            <w:vAlign w:val="center"/>
          </w:tcPr>
          <w:p w14:paraId="10DE8DAB" w14:textId="77777777" w:rsidR="003D1B16" w:rsidRPr="001005BF" w:rsidRDefault="003D1B16" w:rsidP="009436AC">
            <w:pPr>
              <w:rPr>
                <w:rFonts w:ascii="Arial Nova Cond Light" w:hAnsi="Arial Nova Cond Light" w:cstheme="minorHAnsi"/>
                <w:bCs/>
                <w:sz w:val="20"/>
                <w:szCs w:val="20"/>
              </w:rPr>
            </w:pPr>
            <w:r w:rsidRPr="001005BF">
              <w:rPr>
                <w:rFonts w:ascii="Arial Nova Cond Light" w:eastAsia="Times New Roman" w:hAnsi="Arial Nova Cond Light" w:cs="Arial"/>
                <w:sz w:val="20"/>
                <w:szCs w:val="20"/>
                <w:lang w:val="es-ES" w:eastAsia="es-PE"/>
              </w:rPr>
              <w:t>Número de entidades que obtienen asesoría y servicios tecnológicos que incorporan mejora de la calidad de proceso y de producto (bien o servicio)</w:t>
            </w:r>
          </w:p>
        </w:tc>
      </w:tr>
      <w:tr w:rsidR="003D1B16" w:rsidRPr="007258FE" w14:paraId="6FD21C81" w14:textId="77777777" w:rsidTr="009436AC">
        <w:trPr>
          <w:trHeight w:val="77"/>
        </w:trPr>
        <w:tc>
          <w:tcPr>
            <w:tcW w:w="1488" w:type="pct"/>
            <w:gridSpan w:val="2"/>
            <w:shd w:val="clear" w:color="auto" w:fill="C45911" w:themeFill="accent2" w:themeFillShade="BF"/>
            <w:vAlign w:val="center"/>
          </w:tcPr>
          <w:p w14:paraId="67E15F22" w14:textId="77777777" w:rsidR="003D1B16" w:rsidRPr="007258FE" w:rsidRDefault="003D1B16"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512" w:type="pct"/>
            <w:gridSpan w:val="9"/>
            <w:shd w:val="clear" w:color="auto" w:fill="auto"/>
            <w:vAlign w:val="center"/>
          </w:tcPr>
          <w:p w14:paraId="4C0B7D48" w14:textId="77777777" w:rsidR="003D1B16" w:rsidRPr="001005BF" w:rsidRDefault="003D1B16" w:rsidP="009436AC">
            <w:pPr>
              <w:rPr>
                <w:rFonts w:ascii="Arial Nova Cond Light" w:eastAsia="Times New Roman" w:hAnsi="Arial Nova Cond Light" w:cs="Arial"/>
                <w:sz w:val="20"/>
                <w:szCs w:val="20"/>
                <w:lang w:val="es-ES" w:eastAsia="es-PE"/>
              </w:rPr>
            </w:pPr>
            <w:r w:rsidRPr="001005BF">
              <w:rPr>
                <w:rFonts w:ascii="Arial Nova Cond Light" w:eastAsia="Times New Roman" w:hAnsi="Arial Nova Cond Light" w:cs="Arial"/>
                <w:sz w:val="20"/>
                <w:szCs w:val="20"/>
                <w:lang w:val="es-ES" w:eastAsia="es-PE"/>
              </w:rPr>
              <w:t>Se busca contribuir al incremento de la productividad de las empresas, a través de la identificación de las principales trabas u oportunidades en los procesos productivos de la entidad, así como la implementación de servicios tecnológicos orientados a su solución.</w:t>
            </w:r>
          </w:p>
        </w:tc>
      </w:tr>
      <w:tr w:rsidR="003D1B16" w:rsidRPr="007258FE" w14:paraId="74536E6C" w14:textId="77777777" w:rsidTr="009436AC">
        <w:trPr>
          <w:trHeight w:val="358"/>
        </w:trPr>
        <w:tc>
          <w:tcPr>
            <w:tcW w:w="1488" w:type="pct"/>
            <w:gridSpan w:val="2"/>
            <w:shd w:val="clear" w:color="auto" w:fill="C45911" w:themeFill="accent2" w:themeFillShade="BF"/>
            <w:vAlign w:val="center"/>
          </w:tcPr>
          <w:p w14:paraId="6A9C6989" w14:textId="77777777" w:rsidR="003D1B16" w:rsidRPr="007258FE" w:rsidRDefault="003D1B16"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512" w:type="pct"/>
            <w:gridSpan w:val="9"/>
            <w:shd w:val="clear" w:color="auto" w:fill="auto"/>
            <w:vAlign w:val="center"/>
          </w:tcPr>
          <w:p w14:paraId="0D89A389" w14:textId="77777777" w:rsidR="003D1B16" w:rsidRPr="001005BF" w:rsidRDefault="003D1B16" w:rsidP="009436AC">
            <w:pPr>
              <w:rPr>
                <w:rFonts w:ascii="Arial Nova Cond Light" w:hAnsi="Arial Nova Cond Light" w:cstheme="minorHAnsi"/>
                <w:bCs/>
                <w:sz w:val="20"/>
                <w:szCs w:val="20"/>
              </w:rPr>
            </w:pPr>
            <w:proofErr w:type="spellStart"/>
            <w:r w:rsidRPr="001005BF">
              <w:rPr>
                <w:rFonts w:ascii="Arial Nova Cond Light" w:hAnsi="Arial Nova Cond Light" w:cstheme="minorHAnsi"/>
                <w:bCs/>
                <w:sz w:val="20"/>
                <w:szCs w:val="20"/>
              </w:rPr>
              <w:t>ProInnóvate</w:t>
            </w:r>
            <w:proofErr w:type="spellEnd"/>
            <w:r w:rsidRPr="001005BF">
              <w:rPr>
                <w:rFonts w:ascii="Arial Nova Cond Light" w:hAnsi="Arial Nova Cond Light" w:cstheme="minorHAnsi"/>
                <w:bCs/>
                <w:sz w:val="20"/>
                <w:szCs w:val="20"/>
              </w:rPr>
              <w:t xml:space="preserve"> Perú - PRODUCE</w:t>
            </w:r>
          </w:p>
        </w:tc>
      </w:tr>
      <w:tr w:rsidR="003D1B16" w:rsidRPr="007258FE" w14:paraId="42CB945C" w14:textId="77777777" w:rsidTr="009436AC">
        <w:trPr>
          <w:trHeight w:val="364"/>
        </w:trPr>
        <w:tc>
          <w:tcPr>
            <w:tcW w:w="1488" w:type="pct"/>
            <w:gridSpan w:val="2"/>
            <w:shd w:val="clear" w:color="auto" w:fill="C45911" w:themeFill="accent2" w:themeFillShade="BF"/>
            <w:vAlign w:val="center"/>
          </w:tcPr>
          <w:p w14:paraId="3FC01328" w14:textId="77777777" w:rsidR="003D1B16" w:rsidRPr="007258FE" w:rsidRDefault="003D1B16"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512" w:type="pct"/>
            <w:gridSpan w:val="9"/>
            <w:shd w:val="clear" w:color="auto" w:fill="auto"/>
            <w:vAlign w:val="center"/>
          </w:tcPr>
          <w:p w14:paraId="46ABAAFD" w14:textId="77777777" w:rsidR="003D1B16" w:rsidRPr="001005BF" w:rsidRDefault="003D1B16" w:rsidP="009436AC">
            <w:pPr>
              <w:rPr>
                <w:rFonts w:ascii="Arial Nova Cond Light" w:eastAsia="Times New Roman" w:hAnsi="Arial Nova Cond Light" w:cs="Arial"/>
                <w:sz w:val="20"/>
                <w:szCs w:val="20"/>
                <w:lang w:val="es-ES" w:eastAsia="es-PE"/>
              </w:rPr>
            </w:pPr>
            <w:r w:rsidRPr="001005BF">
              <w:rPr>
                <w:rFonts w:ascii="Arial Nova Cond Light" w:eastAsia="Times New Roman" w:hAnsi="Arial Nova Cond Light" w:cs="Arial"/>
                <w:sz w:val="20"/>
                <w:szCs w:val="20"/>
                <w:lang w:val="es-ES" w:eastAsia="es-PE"/>
              </w:rPr>
              <w:t>Ninguna identificada</w:t>
            </w:r>
          </w:p>
        </w:tc>
      </w:tr>
      <w:tr w:rsidR="003D1B16" w:rsidRPr="007258FE" w14:paraId="6FD91E29" w14:textId="77777777" w:rsidTr="009436AC">
        <w:tblPrEx>
          <w:tblCellMar>
            <w:left w:w="70" w:type="dxa"/>
            <w:right w:w="70" w:type="dxa"/>
          </w:tblCellMar>
        </w:tblPrEx>
        <w:trPr>
          <w:trHeight w:val="1374"/>
        </w:trPr>
        <w:tc>
          <w:tcPr>
            <w:tcW w:w="1488" w:type="pct"/>
            <w:gridSpan w:val="2"/>
            <w:shd w:val="clear" w:color="auto" w:fill="C45911" w:themeFill="accent2" w:themeFillShade="BF"/>
            <w:vAlign w:val="center"/>
          </w:tcPr>
          <w:p w14:paraId="17076F35" w14:textId="77777777" w:rsidR="003D1B16" w:rsidRPr="007258FE" w:rsidRDefault="003D1B16"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512" w:type="pct"/>
            <w:gridSpan w:val="9"/>
            <w:shd w:val="clear" w:color="auto" w:fill="auto"/>
            <w:vAlign w:val="center"/>
          </w:tcPr>
          <w:p w14:paraId="1341F94E" w14:textId="77777777" w:rsidR="003D1B16" w:rsidRPr="001005BF" w:rsidRDefault="003D1B16" w:rsidP="009436AC">
            <w:pPr>
              <w:rPr>
                <w:rFonts w:ascii="Arial Nova Cond Light" w:eastAsiaTheme="minorEastAsia" w:hAnsi="Arial Nova Cond Light" w:cstheme="minorHAnsi"/>
                <w:bCs/>
                <w:sz w:val="20"/>
                <w:szCs w:val="20"/>
              </w:rPr>
            </w:pPr>
            <w:r w:rsidRPr="001005BF">
              <w:rPr>
                <w:noProof/>
                <w:sz w:val="20"/>
                <w:szCs w:val="20"/>
                <w:lang w:eastAsia="es-PE"/>
              </w:rPr>
              <mc:AlternateContent>
                <mc:Choice Requires="wps">
                  <w:drawing>
                    <wp:anchor distT="0" distB="0" distL="114300" distR="114300" simplePos="0" relativeHeight="251894784" behindDoc="0" locked="0" layoutInCell="1" allowOverlap="1" wp14:anchorId="05214728" wp14:editId="68B383D3">
                      <wp:simplePos x="0" y="0"/>
                      <wp:positionH relativeFrom="column">
                        <wp:posOffset>1706880</wp:posOffset>
                      </wp:positionH>
                      <wp:positionV relativeFrom="paragraph">
                        <wp:posOffset>15240</wp:posOffset>
                      </wp:positionV>
                      <wp:extent cx="495935" cy="335280"/>
                      <wp:effectExtent l="0" t="0" r="0" b="0"/>
                      <wp:wrapNone/>
                      <wp:docPr id="11" name="CuadroTexto 126"/>
                      <wp:cNvGraphicFramePr/>
                      <a:graphic xmlns:a="http://schemas.openxmlformats.org/drawingml/2006/main">
                        <a:graphicData uri="http://schemas.microsoft.com/office/word/2010/wordprocessingShape">
                          <wps:wsp>
                            <wps:cNvSpPr txBox="1"/>
                            <wps:spPr>
                              <a:xfrm>
                                <a:off x="0" y="0"/>
                                <a:ext cx="495935" cy="3352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4E1C9CD" w14:textId="77777777" w:rsidR="009436AC" w:rsidRDefault="009436AC" w:rsidP="003D1B16">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E</m:t>
                                          </m:r>
                                        </m:e>
                                      </m:nary>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5214728" id="_x0000_s1045" type="#_x0000_t202" style="position:absolute;margin-left:134.4pt;margin-top:1.2pt;width:39.05pt;height:26.4pt;z-index:2518947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" filled="f" stroked="f">
                      <v:textbox style="mso-fit-shape-to-text:t" inset="0,0,0,0">
                        <w:txbxContent>
                          <w:p w14:paraId="14E1C9CD" w14:textId="77777777" w:rsidR="009436AC" w:rsidRDefault="009436AC" w:rsidP="003D1B16">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E</m:t>
                                    </m:r>
                                  </m:e>
                                </m:nary>
                              </m:oMath>
                            </m:oMathPara>
                          </w:p>
                        </w:txbxContent>
                      </v:textbox>
                    </v:shape>
                  </w:pict>
                </mc:Fallback>
              </mc:AlternateContent>
            </w:r>
            <w:r w:rsidRPr="001005BF">
              <w:rPr>
                <w:rFonts w:ascii="Arial Nova Cond Light" w:hAnsi="Arial Nova Cond Light" w:cstheme="minorHAnsi"/>
                <w:bCs/>
                <w:sz w:val="20"/>
                <w:szCs w:val="20"/>
                <w:u w:val="single"/>
              </w:rPr>
              <w:t xml:space="preserve"> Fórmula</w:t>
            </w:r>
          </w:p>
          <w:p w14:paraId="6505EFE3" w14:textId="77777777" w:rsidR="003D1B16" w:rsidRPr="001005BF" w:rsidRDefault="003D1B16" w:rsidP="009436AC">
            <w:pPr>
              <w:spacing w:line="276" w:lineRule="auto"/>
              <w:rPr>
                <w:rFonts w:ascii="Arial Nova Cond Light" w:hAnsi="Arial Nova Cond Light" w:cstheme="minorHAnsi"/>
                <w:bCs/>
                <w:sz w:val="20"/>
                <w:szCs w:val="20"/>
                <w:u w:val="single"/>
              </w:rPr>
            </w:pPr>
          </w:p>
          <w:p w14:paraId="2FD0CD67" w14:textId="77777777" w:rsidR="003D1B16" w:rsidRPr="001005BF" w:rsidRDefault="003D1B16" w:rsidP="009436AC">
            <w:pPr>
              <w:spacing w:line="276" w:lineRule="auto"/>
              <w:rPr>
                <w:rFonts w:ascii="Arial Nova Cond Light" w:hAnsi="Arial Nova Cond Light" w:cstheme="minorHAnsi"/>
                <w:bCs/>
                <w:sz w:val="20"/>
                <w:szCs w:val="20"/>
                <w:u w:val="single"/>
              </w:rPr>
            </w:pPr>
          </w:p>
          <w:p w14:paraId="7864BE82" w14:textId="77777777" w:rsidR="003D1B16" w:rsidRPr="001005BF" w:rsidRDefault="003D1B16" w:rsidP="009436AC">
            <w:pPr>
              <w:spacing w:line="276" w:lineRule="auto"/>
              <w:rPr>
                <w:rFonts w:ascii="Arial Nova Cond Light" w:hAnsi="Arial Nova Cond Light" w:cstheme="minorHAnsi"/>
                <w:bCs/>
                <w:sz w:val="20"/>
                <w:szCs w:val="20"/>
              </w:rPr>
            </w:pPr>
            <w:r w:rsidRPr="001005BF">
              <w:rPr>
                <w:rFonts w:ascii="Arial Nova Cond Light" w:hAnsi="Arial Nova Cond Light" w:cstheme="minorHAnsi"/>
                <w:bCs/>
                <w:sz w:val="20"/>
                <w:szCs w:val="20"/>
                <w:u w:val="single"/>
              </w:rPr>
              <w:t>Especificaciones técnicas</w:t>
            </w:r>
          </w:p>
          <w:p w14:paraId="4BED761D" w14:textId="77777777" w:rsidR="003D1B16" w:rsidRPr="001005BF" w:rsidRDefault="003D1B16" w:rsidP="009436AC">
            <w:pPr>
              <w:spacing w:line="276" w:lineRule="auto"/>
              <w:rPr>
                <w:rFonts w:ascii="Arial Nova Cond Light" w:hAnsi="Arial Nova Cond Light" w:cstheme="minorHAnsi"/>
                <w:bCs/>
                <w:color w:val="FF0000"/>
                <w:sz w:val="20"/>
                <w:szCs w:val="20"/>
              </w:rPr>
            </w:pPr>
            <w:r w:rsidRPr="001005BF">
              <w:rPr>
                <w:rFonts w:ascii="Arial Nova Cond Light" w:hAnsi="Arial Nova Cond Light" w:cstheme="minorHAnsi"/>
                <w:bCs/>
                <w:sz w:val="20"/>
                <w:szCs w:val="20"/>
              </w:rPr>
              <w:t>E: Entidades que obtienen asesoría y servicios tecnológicos que incorporan mejora de la calidad de proceso y de producto (bien o servicio) (acumulado cada año)</w:t>
            </w:r>
          </w:p>
        </w:tc>
      </w:tr>
      <w:tr w:rsidR="003D1B16" w:rsidRPr="007258FE" w14:paraId="7834F299" w14:textId="77777777" w:rsidTr="009436AC">
        <w:trPr>
          <w:trHeight w:val="415"/>
        </w:trPr>
        <w:tc>
          <w:tcPr>
            <w:tcW w:w="1488" w:type="pct"/>
            <w:gridSpan w:val="2"/>
            <w:shd w:val="clear" w:color="auto" w:fill="C45911" w:themeFill="accent2" w:themeFillShade="BF"/>
            <w:vAlign w:val="center"/>
          </w:tcPr>
          <w:p w14:paraId="7766ECBF" w14:textId="77777777" w:rsidR="003D1B16" w:rsidRPr="007258FE" w:rsidRDefault="003D1B16"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512" w:type="pct"/>
            <w:gridSpan w:val="9"/>
            <w:tcBorders>
              <w:bottom w:val="single" w:sz="4" w:space="0" w:color="auto"/>
            </w:tcBorders>
            <w:shd w:val="clear" w:color="auto" w:fill="auto"/>
            <w:vAlign w:val="center"/>
          </w:tcPr>
          <w:p w14:paraId="42956448" w14:textId="489B8AA5" w:rsidR="003D1B16" w:rsidRPr="001005BF" w:rsidRDefault="00C8138A" w:rsidP="009436AC">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3D1B16" w:rsidRPr="007258FE" w14:paraId="7EB17CB8" w14:textId="77777777" w:rsidTr="009436AC">
        <w:trPr>
          <w:trHeight w:val="415"/>
        </w:trPr>
        <w:tc>
          <w:tcPr>
            <w:tcW w:w="1488" w:type="pct"/>
            <w:gridSpan w:val="2"/>
            <w:shd w:val="clear" w:color="auto" w:fill="C45911" w:themeFill="accent2" w:themeFillShade="BF"/>
            <w:vAlign w:val="center"/>
          </w:tcPr>
          <w:p w14:paraId="224BCC9F" w14:textId="77777777" w:rsidR="003D1B16" w:rsidRPr="007258FE" w:rsidRDefault="003D1B16"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512" w:type="pct"/>
            <w:gridSpan w:val="9"/>
            <w:tcBorders>
              <w:bottom w:val="single" w:sz="4" w:space="0" w:color="auto"/>
            </w:tcBorders>
            <w:shd w:val="clear" w:color="auto" w:fill="auto"/>
            <w:vAlign w:val="center"/>
          </w:tcPr>
          <w:p w14:paraId="50F5BF1C" w14:textId="77777777" w:rsidR="003D1B16" w:rsidRPr="001005BF" w:rsidRDefault="003D1B16" w:rsidP="009436AC">
            <w:pPr>
              <w:rPr>
                <w:rFonts w:ascii="Arial Nova Cond Light" w:hAnsi="Arial Nova Cond Light" w:cstheme="minorHAnsi"/>
                <w:bCs/>
                <w:sz w:val="20"/>
                <w:szCs w:val="20"/>
              </w:rPr>
            </w:pPr>
            <w:proofErr w:type="spellStart"/>
            <w:r w:rsidRPr="001005BF">
              <w:rPr>
                <w:rFonts w:ascii="Arial Nova Cond Light" w:hAnsi="Arial Nova Cond Light" w:cstheme="minorHAnsi"/>
                <w:bCs/>
                <w:sz w:val="20"/>
                <w:szCs w:val="20"/>
              </w:rPr>
              <w:t>ProInnóvate</w:t>
            </w:r>
            <w:proofErr w:type="spellEnd"/>
            <w:r w:rsidRPr="001005BF">
              <w:rPr>
                <w:rFonts w:ascii="Arial Nova Cond Light" w:hAnsi="Arial Nova Cond Light" w:cstheme="minorHAnsi"/>
                <w:bCs/>
                <w:sz w:val="20"/>
                <w:szCs w:val="20"/>
              </w:rPr>
              <w:t xml:space="preserve"> Perú - PRODUCE dispone de los recursos necesarios para la continuidad de los concursos de financiamiento</w:t>
            </w:r>
          </w:p>
        </w:tc>
      </w:tr>
      <w:tr w:rsidR="003D1B16" w:rsidRPr="007258FE" w14:paraId="6D67F3B5" w14:textId="77777777" w:rsidTr="009436AC">
        <w:trPr>
          <w:trHeight w:val="276"/>
        </w:trPr>
        <w:tc>
          <w:tcPr>
            <w:tcW w:w="1488" w:type="pct"/>
            <w:gridSpan w:val="2"/>
            <w:shd w:val="clear" w:color="auto" w:fill="C45911" w:themeFill="accent2" w:themeFillShade="BF"/>
            <w:vAlign w:val="center"/>
          </w:tcPr>
          <w:p w14:paraId="7A0AA018" w14:textId="77777777" w:rsidR="003D1B16" w:rsidRPr="007258FE" w:rsidRDefault="003D1B16"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512" w:type="pct"/>
            <w:gridSpan w:val="9"/>
            <w:shd w:val="clear" w:color="auto" w:fill="auto"/>
            <w:vAlign w:val="center"/>
          </w:tcPr>
          <w:p w14:paraId="04AC9F4D" w14:textId="77777777" w:rsidR="003D1B16" w:rsidRPr="001005BF" w:rsidRDefault="003D1B16" w:rsidP="009436AC">
            <w:pPr>
              <w:rPr>
                <w:rFonts w:ascii="Arial Nova Cond Light" w:hAnsi="Arial Nova Cond Light" w:cstheme="minorHAnsi"/>
                <w:bCs/>
                <w:sz w:val="20"/>
                <w:szCs w:val="20"/>
              </w:rPr>
            </w:pPr>
            <w:r w:rsidRPr="001005BF">
              <w:rPr>
                <w:rFonts w:ascii="Arial Nova Cond Light" w:hAnsi="Arial Nova Cond Light" w:cstheme="minorHAnsi"/>
                <w:bCs/>
                <w:sz w:val="20"/>
                <w:szCs w:val="20"/>
              </w:rPr>
              <w:t>Base de Datos de proyectos cofinanciados</w:t>
            </w:r>
          </w:p>
        </w:tc>
      </w:tr>
      <w:tr w:rsidR="003D1B16" w:rsidRPr="007258FE" w14:paraId="4BAAD360" w14:textId="77777777" w:rsidTr="009436AC">
        <w:trPr>
          <w:trHeight w:val="416"/>
        </w:trPr>
        <w:tc>
          <w:tcPr>
            <w:tcW w:w="1488" w:type="pct"/>
            <w:gridSpan w:val="2"/>
            <w:shd w:val="clear" w:color="auto" w:fill="C45911" w:themeFill="accent2" w:themeFillShade="BF"/>
            <w:vAlign w:val="center"/>
          </w:tcPr>
          <w:p w14:paraId="47FD636F" w14:textId="77777777" w:rsidR="003D1B16" w:rsidRPr="007258FE" w:rsidRDefault="003D1B16" w:rsidP="009436AC">
            <w:pPr>
              <w:spacing w:line="276" w:lineRule="auto"/>
              <w:rPr>
                <w:rFonts w:ascii="Arial Nova Cond Light" w:hAnsi="Arial Nova Cond Light" w:cstheme="minorHAnsi"/>
                <w:bCs/>
                <w:color w:val="FFFFFF" w:themeColor="background1"/>
                <w:sz w:val="20"/>
                <w:szCs w:val="20"/>
              </w:rPr>
            </w:pPr>
            <w:r w:rsidRPr="001005BF">
              <w:rPr>
                <w:rFonts w:ascii="Arial Nova Cond Light" w:hAnsi="Arial Nova Cond Light" w:cstheme="minorHAnsi"/>
                <w:bCs/>
                <w:color w:val="FFFFFF" w:themeColor="background1"/>
                <w:sz w:val="20"/>
                <w:szCs w:val="20"/>
              </w:rPr>
              <w:t>Tipo de indicador de servicios</w:t>
            </w:r>
          </w:p>
        </w:tc>
        <w:tc>
          <w:tcPr>
            <w:tcW w:w="3512" w:type="pct"/>
            <w:gridSpan w:val="9"/>
            <w:shd w:val="clear" w:color="auto" w:fill="auto"/>
            <w:vAlign w:val="center"/>
          </w:tcPr>
          <w:p w14:paraId="5EDC7CC1" w14:textId="77777777" w:rsidR="003D1B16" w:rsidRPr="001005BF" w:rsidRDefault="003D1B16" w:rsidP="009436AC">
            <w:pPr>
              <w:spacing w:line="276" w:lineRule="auto"/>
              <w:rPr>
                <w:rFonts w:ascii="Arial Nova Cond Light" w:hAnsi="Arial Nova Cond Light" w:cstheme="minorHAnsi"/>
                <w:bCs/>
                <w:sz w:val="20"/>
                <w:szCs w:val="20"/>
              </w:rPr>
            </w:pPr>
            <w:r w:rsidRPr="001005BF">
              <w:rPr>
                <w:rFonts w:ascii="Arial Nova Cond Light" w:hAnsi="Arial Nova Cond Light" w:cstheme="minorHAnsi"/>
                <w:bCs/>
                <w:sz w:val="20"/>
                <w:szCs w:val="20"/>
              </w:rPr>
              <w:t>Calidad</w:t>
            </w:r>
          </w:p>
        </w:tc>
      </w:tr>
      <w:tr w:rsidR="003D1B16" w:rsidRPr="003B16EC" w14:paraId="37B2DEFD" w14:textId="77777777" w:rsidTr="009436AC">
        <w:trPr>
          <w:trHeight w:val="322"/>
        </w:trPr>
        <w:tc>
          <w:tcPr>
            <w:tcW w:w="914" w:type="pct"/>
            <w:tcBorders>
              <w:tr2bl w:val="single" w:sz="4" w:space="0" w:color="auto"/>
            </w:tcBorders>
            <w:shd w:val="clear" w:color="auto" w:fill="C45911" w:themeFill="accent2" w:themeFillShade="BF"/>
            <w:vAlign w:val="center"/>
          </w:tcPr>
          <w:p w14:paraId="737BECDA" w14:textId="77777777" w:rsidR="003D1B16" w:rsidRPr="002D7472" w:rsidRDefault="003D1B16" w:rsidP="009436AC">
            <w:pPr>
              <w:spacing w:line="276" w:lineRule="auto"/>
              <w:jc w:val="center"/>
              <w:rPr>
                <w:rFonts w:ascii="Arial Nova Cond Light" w:hAnsi="Arial Nova Cond Light" w:cstheme="minorHAnsi"/>
                <w:bCs/>
                <w:color w:val="FFFFFF" w:themeColor="background1"/>
                <w:sz w:val="16"/>
                <w:szCs w:val="16"/>
              </w:rPr>
            </w:pPr>
          </w:p>
        </w:tc>
        <w:tc>
          <w:tcPr>
            <w:tcW w:w="574" w:type="pct"/>
            <w:shd w:val="clear" w:color="auto" w:fill="C45911" w:themeFill="accent2" w:themeFillShade="BF"/>
            <w:vAlign w:val="center"/>
          </w:tcPr>
          <w:p w14:paraId="743A655F" w14:textId="77777777" w:rsidR="003D1B16" w:rsidRPr="002D7472" w:rsidRDefault="003D1B16"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512" w:type="pct"/>
            <w:gridSpan w:val="9"/>
            <w:shd w:val="clear" w:color="auto" w:fill="C45911" w:themeFill="accent2" w:themeFillShade="BF"/>
            <w:vAlign w:val="center"/>
          </w:tcPr>
          <w:p w14:paraId="7F4FE937" w14:textId="77777777" w:rsidR="003D1B16" w:rsidRPr="002D7472" w:rsidRDefault="003D1B16"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3D1B16" w:rsidRPr="003B16EC" w14:paraId="62C5FFB6" w14:textId="77777777" w:rsidTr="009436AC">
        <w:trPr>
          <w:trHeight w:val="286"/>
        </w:trPr>
        <w:tc>
          <w:tcPr>
            <w:tcW w:w="914" w:type="pct"/>
            <w:shd w:val="clear" w:color="auto" w:fill="FBE4D5" w:themeFill="accent2" w:themeFillTint="33"/>
            <w:vAlign w:val="center"/>
          </w:tcPr>
          <w:p w14:paraId="64215B10" w14:textId="77777777" w:rsidR="003D1B16" w:rsidRPr="002D7472" w:rsidRDefault="003D1B16" w:rsidP="009436AC">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74" w:type="pct"/>
            <w:tcBorders>
              <w:bottom w:val="single" w:sz="4" w:space="0" w:color="auto"/>
            </w:tcBorders>
            <w:shd w:val="clear" w:color="auto" w:fill="FBE4D5" w:themeFill="accent2" w:themeFillTint="33"/>
            <w:vAlign w:val="center"/>
          </w:tcPr>
          <w:p w14:paraId="6EAF55C4"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296" w:type="pct"/>
            <w:tcBorders>
              <w:bottom w:val="single" w:sz="4" w:space="0" w:color="auto"/>
            </w:tcBorders>
            <w:shd w:val="clear" w:color="auto" w:fill="FBE4D5" w:themeFill="accent2" w:themeFillTint="33"/>
            <w:vAlign w:val="center"/>
          </w:tcPr>
          <w:p w14:paraId="577A420E"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95" w:type="pct"/>
            <w:tcBorders>
              <w:bottom w:val="single" w:sz="4" w:space="0" w:color="auto"/>
            </w:tcBorders>
            <w:shd w:val="clear" w:color="auto" w:fill="FBE4D5" w:themeFill="accent2" w:themeFillTint="33"/>
            <w:vAlign w:val="center"/>
          </w:tcPr>
          <w:p w14:paraId="0844E4B0"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10" w:type="pct"/>
            <w:tcBorders>
              <w:bottom w:val="single" w:sz="4" w:space="0" w:color="auto"/>
            </w:tcBorders>
            <w:shd w:val="clear" w:color="auto" w:fill="FBE4D5" w:themeFill="accent2" w:themeFillTint="33"/>
            <w:vAlign w:val="center"/>
          </w:tcPr>
          <w:p w14:paraId="5605DFFF"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467" w:type="pct"/>
            <w:tcBorders>
              <w:bottom w:val="single" w:sz="4" w:space="0" w:color="auto"/>
            </w:tcBorders>
            <w:shd w:val="clear" w:color="auto" w:fill="FBE4D5" w:themeFill="accent2" w:themeFillTint="33"/>
            <w:vAlign w:val="center"/>
          </w:tcPr>
          <w:p w14:paraId="3A6F0BFC"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76" w:type="pct"/>
            <w:tcBorders>
              <w:bottom w:val="single" w:sz="4" w:space="0" w:color="auto"/>
            </w:tcBorders>
            <w:shd w:val="clear" w:color="auto" w:fill="FBE4D5" w:themeFill="accent2" w:themeFillTint="33"/>
            <w:vAlign w:val="center"/>
          </w:tcPr>
          <w:p w14:paraId="512B8DED"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4" w:type="pct"/>
            <w:tcBorders>
              <w:bottom w:val="single" w:sz="4" w:space="0" w:color="auto"/>
            </w:tcBorders>
            <w:shd w:val="clear" w:color="auto" w:fill="FBE4D5" w:themeFill="accent2" w:themeFillTint="33"/>
            <w:vAlign w:val="center"/>
          </w:tcPr>
          <w:p w14:paraId="0EF08C9A"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5" w:type="pct"/>
            <w:tcBorders>
              <w:bottom w:val="single" w:sz="4" w:space="0" w:color="auto"/>
            </w:tcBorders>
            <w:shd w:val="clear" w:color="auto" w:fill="FBE4D5" w:themeFill="accent2" w:themeFillTint="33"/>
            <w:vAlign w:val="center"/>
          </w:tcPr>
          <w:p w14:paraId="3D4E98B5"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5" w:type="pct"/>
            <w:tcBorders>
              <w:bottom w:val="single" w:sz="4" w:space="0" w:color="auto"/>
            </w:tcBorders>
            <w:shd w:val="clear" w:color="auto" w:fill="FBE4D5" w:themeFill="accent2" w:themeFillTint="33"/>
            <w:vAlign w:val="center"/>
          </w:tcPr>
          <w:p w14:paraId="0B452A67"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4" w:type="pct"/>
            <w:tcBorders>
              <w:bottom w:val="single" w:sz="4" w:space="0" w:color="auto"/>
            </w:tcBorders>
            <w:shd w:val="clear" w:color="auto" w:fill="FBE4D5" w:themeFill="accent2" w:themeFillTint="33"/>
            <w:vAlign w:val="center"/>
          </w:tcPr>
          <w:p w14:paraId="7778724E"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3D1B16" w:rsidRPr="003B16EC" w14:paraId="12F97780" w14:textId="77777777" w:rsidTr="009436AC">
        <w:trPr>
          <w:trHeight w:val="85"/>
        </w:trPr>
        <w:tc>
          <w:tcPr>
            <w:tcW w:w="914" w:type="pct"/>
            <w:shd w:val="clear" w:color="auto" w:fill="D9D9D9" w:themeFill="background1" w:themeFillShade="D9"/>
            <w:vAlign w:val="center"/>
          </w:tcPr>
          <w:p w14:paraId="60EFE02D" w14:textId="77777777" w:rsidR="003D1B16" w:rsidRPr="002D7472" w:rsidRDefault="003D1B16" w:rsidP="009436AC">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74" w:type="pct"/>
            <w:shd w:val="clear" w:color="auto" w:fill="auto"/>
            <w:vAlign w:val="center"/>
          </w:tcPr>
          <w:p w14:paraId="6D78103C"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8</w:t>
            </w:r>
          </w:p>
        </w:tc>
        <w:tc>
          <w:tcPr>
            <w:tcW w:w="296" w:type="pct"/>
            <w:shd w:val="clear" w:color="auto" w:fill="auto"/>
            <w:vAlign w:val="center"/>
          </w:tcPr>
          <w:p w14:paraId="3213D199"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87</w:t>
            </w:r>
          </w:p>
        </w:tc>
        <w:tc>
          <w:tcPr>
            <w:tcW w:w="495" w:type="pct"/>
            <w:shd w:val="clear" w:color="auto" w:fill="auto"/>
            <w:vAlign w:val="center"/>
          </w:tcPr>
          <w:p w14:paraId="3D5CA18A"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87</w:t>
            </w:r>
          </w:p>
        </w:tc>
        <w:tc>
          <w:tcPr>
            <w:tcW w:w="410" w:type="pct"/>
            <w:shd w:val="clear" w:color="auto" w:fill="auto"/>
            <w:vAlign w:val="center"/>
          </w:tcPr>
          <w:p w14:paraId="25AE0580"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87</w:t>
            </w:r>
          </w:p>
        </w:tc>
        <w:tc>
          <w:tcPr>
            <w:tcW w:w="467" w:type="pct"/>
            <w:shd w:val="clear" w:color="auto" w:fill="auto"/>
            <w:vAlign w:val="center"/>
          </w:tcPr>
          <w:p w14:paraId="2015B53A"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87</w:t>
            </w:r>
          </w:p>
        </w:tc>
        <w:tc>
          <w:tcPr>
            <w:tcW w:w="376" w:type="pct"/>
            <w:shd w:val="clear" w:color="auto" w:fill="auto"/>
            <w:vAlign w:val="center"/>
          </w:tcPr>
          <w:p w14:paraId="7BD62E9C"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87</w:t>
            </w:r>
          </w:p>
        </w:tc>
        <w:tc>
          <w:tcPr>
            <w:tcW w:w="374" w:type="pct"/>
            <w:shd w:val="clear" w:color="auto" w:fill="auto"/>
            <w:vAlign w:val="center"/>
          </w:tcPr>
          <w:p w14:paraId="62C70DE2"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87</w:t>
            </w:r>
          </w:p>
        </w:tc>
        <w:tc>
          <w:tcPr>
            <w:tcW w:w="375" w:type="pct"/>
            <w:shd w:val="clear" w:color="auto" w:fill="auto"/>
            <w:vAlign w:val="center"/>
          </w:tcPr>
          <w:p w14:paraId="096C70A5"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87</w:t>
            </w:r>
          </w:p>
        </w:tc>
        <w:tc>
          <w:tcPr>
            <w:tcW w:w="375" w:type="pct"/>
            <w:shd w:val="clear" w:color="auto" w:fill="auto"/>
            <w:vAlign w:val="center"/>
          </w:tcPr>
          <w:p w14:paraId="202A1FBE"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87</w:t>
            </w:r>
          </w:p>
        </w:tc>
        <w:tc>
          <w:tcPr>
            <w:tcW w:w="344" w:type="pct"/>
            <w:shd w:val="clear" w:color="auto" w:fill="auto"/>
            <w:vAlign w:val="center"/>
          </w:tcPr>
          <w:p w14:paraId="0B107F8A"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87</w:t>
            </w:r>
          </w:p>
        </w:tc>
      </w:tr>
    </w:tbl>
    <w:p w14:paraId="076A1CFB" w14:textId="77777777" w:rsidR="003D1B16" w:rsidRDefault="003D1B16" w:rsidP="003D1B16">
      <w:pPr>
        <w:rPr>
          <w:rFonts w:ascii="Arial Narrow" w:hAnsi="Arial Narrow"/>
          <w:b/>
          <w:sz w:val="28"/>
          <w:szCs w:val="28"/>
        </w:rPr>
      </w:pPr>
    </w:p>
    <w:p w14:paraId="0CE6747F" w14:textId="77777777" w:rsidR="003D1B16" w:rsidRDefault="003D1B16" w:rsidP="003D1B16">
      <w:pPr>
        <w:rPr>
          <w:rFonts w:ascii="Arial Narrow" w:hAnsi="Arial Narrow"/>
          <w:b/>
          <w:sz w:val="28"/>
          <w:szCs w:val="28"/>
        </w:rPr>
      </w:pPr>
    </w:p>
    <w:p w14:paraId="000FDF2B" w14:textId="77777777" w:rsidR="003D1B16" w:rsidRDefault="003D1B16" w:rsidP="003D1B16">
      <w:pPr>
        <w:rPr>
          <w:rFonts w:ascii="Arial Narrow" w:hAnsi="Arial Narrow"/>
          <w:b/>
          <w:sz w:val="28"/>
          <w:szCs w:val="28"/>
        </w:rPr>
        <w:sectPr w:rsidR="003D1B16" w:rsidSect="006E0991">
          <w:footerReference w:type="default" r:id="rId48"/>
          <w:pgSz w:w="11907" w:h="16840" w:code="9"/>
          <w:pgMar w:top="1418" w:right="1701" w:bottom="1418" w:left="1701" w:header="709" w:footer="709" w:gutter="0"/>
          <w:cols w:space="708"/>
          <w:docGrid w:linePitch="360"/>
        </w:sectPr>
      </w:pPr>
    </w:p>
    <w:tbl>
      <w:tblPr>
        <w:tblStyle w:val="Tablaconcuadrcula"/>
        <w:tblW w:w="5004" w:type="pct"/>
        <w:tblLook w:val="04A0" w:firstRow="1" w:lastRow="0" w:firstColumn="1" w:lastColumn="0" w:noHBand="0" w:noVBand="1"/>
      </w:tblPr>
      <w:tblGrid>
        <w:gridCol w:w="1089"/>
        <w:gridCol w:w="1090"/>
        <w:gridCol w:w="821"/>
        <w:gridCol w:w="818"/>
        <w:gridCol w:w="872"/>
        <w:gridCol w:w="643"/>
        <w:gridCol w:w="646"/>
        <w:gridCol w:w="643"/>
        <w:gridCol w:w="644"/>
        <w:gridCol w:w="644"/>
        <w:gridCol w:w="592"/>
      </w:tblGrid>
      <w:tr w:rsidR="003D1B16" w:rsidRPr="007258FE" w14:paraId="6BDE8CCC" w14:textId="77777777" w:rsidTr="009436AC">
        <w:trPr>
          <w:trHeight w:val="274"/>
        </w:trPr>
        <w:tc>
          <w:tcPr>
            <w:tcW w:w="5000" w:type="pct"/>
            <w:gridSpan w:val="11"/>
            <w:shd w:val="clear" w:color="auto" w:fill="C45911" w:themeFill="accent2" w:themeFillShade="BF"/>
            <w:vAlign w:val="center"/>
          </w:tcPr>
          <w:p w14:paraId="7BF11C7B" w14:textId="04741740" w:rsidR="003D1B16" w:rsidRPr="007258FE" w:rsidRDefault="003D1B16" w:rsidP="009436AC">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162D24">
              <w:rPr>
                <w:rFonts w:ascii="Arial Nova Cond Light" w:hAnsi="Arial Nova Cond Light"/>
                <w:bCs/>
                <w:color w:val="FFFFFF" w:themeColor="background1"/>
              </w:rPr>
              <w:t>19</w:t>
            </w:r>
            <w:r>
              <w:rPr>
                <w:rFonts w:ascii="Arial Nova Cond Light" w:hAnsi="Arial Nova Cond Light"/>
                <w:bCs/>
                <w:color w:val="FFFFFF" w:themeColor="background1"/>
              </w:rPr>
              <w:t>.2</w:t>
            </w:r>
          </w:p>
        </w:tc>
      </w:tr>
      <w:tr w:rsidR="003D1B16" w:rsidRPr="007258FE" w14:paraId="0FEE45C7" w14:textId="77777777" w:rsidTr="009436AC">
        <w:trPr>
          <w:trHeight w:val="197"/>
        </w:trPr>
        <w:tc>
          <w:tcPr>
            <w:tcW w:w="1281" w:type="pct"/>
            <w:gridSpan w:val="2"/>
            <w:shd w:val="clear" w:color="auto" w:fill="C45911" w:themeFill="accent2" w:themeFillShade="BF"/>
            <w:vAlign w:val="center"/>
          </w:tcPr>
          <w:p w14:paraId="53CC6E29" w14:textId="77777777" w:rsidR="003D1B16" w:rsidRPr="007258FE" w:rsidRDefault="003D1B16"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19" w:type="pct"/>
            <w:gridSpan w:val="9"/>
            <w:vAlign w:val="center"/>
          </w:tcPr>
          <w:p w14:paraId="64AB0511" w14:textId="77777777" w:rsidR="003D1B16" w:rsidRPr="001005BF" w:rsidRDefault="003D1B16" w:rsidP="009436AC">
            <w:pPr>
              <w:rPr>
                <w:rFonts w:ascii="Arial Nova Cond Light" w:hAnsi="Arial Nova Cond Light" w:cstheme="minorHAnsi"/>
                <w:bCs/>
                <w:sz w:val="20"/>
                <w:szCs w:val="20"/>
              </w:rPr>
            </w:pPr>
            <w:r w:rsidRPr="001005BF">
              <w:rPr>
                <w:rFonts w:ascii="Arial Nova Cond Light" w:hAnsi="Arial Nova Cond Light"/>
                <w:sz w:val="20"/>
                <w:szCs w:val="20"/>
              </w:rPr>
              <w:t>OP1 Incrementar la calidad de los productos y servicios que las entidades del sector público y las empresas ofrecen al ciudadano</w:t>
            </w:r>
          </w:p>
        </w:tc>
      </w:tr>
      <w:tr w:rsidR="003D1B16" w:rsidRPr="007258FE" w14:paraId="52D5269F" w14:textId="77777777" w:rsidTr="009436AC">
        <w:trPr>
          <w:trHeight w:val="502"/>
        </w:trPr>
        <w:tc>
          <w:tcPr>
            <w:tcW w:w="1281" w:type="pct"/>
            <w:gridSpan w:val="2"/>
            <w:shd w:val="clear" w:color="auto" w:fill="C45911" w:themeFill="accent2" w:themeFillShade="BF"/>
            <w:vAlign w:val="center"/>
          </w:tcPr>
          <w:p w14:paraId="42F7ACA6" w14:textId="77777777" w:rsidR="003D1B16" w:rsidRPr="007258FE" w:rsidRDefault="003D1B16" w:rsidP="009436AC">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19" w:type="pct"/>
            <w:gridSpan w:val="9"/>
            <w:tcBorders>
              <w:bottom w:val="single" w:sz="4" w:space="0" w:color="auto"/>
            </w:tcBorders>
          </w:tcPr>
          <w:p w14:paraId="32A72F7A" w14:textId="77777777" w:rsidR="003D1B16" w:rsidRPr="001005BF" w:rsidRDefault="003D1B16" w:rsidP="009436AC">
            <w:pPr>
              <w:rPr>
                <w:rFonts w:ascii="Arial Nova Cond Light" w:hAnsi="Arial Nova Cond Light" w:cstheme="minorHAnsi"/>
                <w:bCs/>
                <w:sz w:val="20"/>
                <w:szCs w:val="20"/>
              </w:rPr>
            </w:pPr>
            <w:r w:rsidRPr="001005BF">
              <w:rPr>
                <w:rFonts w:ascii="Arial Nova Cond Light" w:hAnsi="Arial Nova Cond Light"/>
                <w:sz w:val="20"/>
                <w:szCs w:val="20"/>
              </w:rPr>
              <w:t>L.1.3. Incrementar mecanismos financieros y no financieros para mejorar la calidad de la producción y/o comercialización de bienes y servicios en las entidades públicas y empresas a nivel nacional.</w:t>
            </w:r>
          </w:p>
        </w:tc>
      </w:tr>
      <w:tr w:rsidR="003D1B16" w:rsidRPr="007258FE" w14:paraId="42D58610" w14:textId="77777777" w:rsidTr="009436AC">
        <w:trPr>
          <w:trHeight w:val="392"/>
        </w:trPr>
        <w:tc>
          <w:tcPr>
            <w:tcW w:w="1281" w:type="pct"/>
            <w:gridSpan w:val="2"/>
            <w:shd w:val="clear" w:color="auto" w:fill="C45911" w:themeFill="accent2" w:themeFillShade="BF"/>
            <w:vAlign w:val="center"/>
          </w:tcPr>
          <w:p w14:paraId="563790A8" w14:textId="77777777" w:rsidR="003D1B16" w:rsidRPr="007258FE" w:rsidRDefault="003D1B16"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19" w:type="pct"/>
            <w:gridSpan w:val="9"/>
            <w:tcBorders>
              <w:bottom w:val="single" w:sz="4" w:space="0" w:color="auto"/>
            </w:tcBorders>
            <w:shd w:val="clear" w:color="auto" w:fill="auto"/>
            <w:vAlign w:val="center"/>
          </w:tcPr>
          <w:p w14:paraId="2CB55047" w14:textId="2AE3FD36" w:rsidR="003D1B16" w:rsidRPr="001005BF" w:rsidRDefault="00162D24" w:rsidP="009436AC">
            <w:pPr>
              <w:rPr>
                <w:rFonts w:ascii="Arial Nova Cond Light" w:hAnsi="Arial Nova Cond Light"/>
                <w:sz w:val="20"/>
                <w:szCs w:val="20"/>
              </w:rPr>
            </w:pPr>
            <w:r>
              <w:rPr>
                <w:rFonts w:ascii="Arial Nova Cond Light" w:hAnsi="Arial Nova Cond Light"/>
                <w:sz w:val="20"/>
                <w:szCs w:val="20"/>
              </w:rPr>
              <w:t>19</w:t>
            </w:r>
            <w:r w:rsidR="003D1B16">
              <w:rPr>
                <w:rFonts w:ascii="Arial Nova Cond Light" w:hAnsi="Arial Nova Cond Light"/>
                <w:sz w:val="20"/>
                <w:szCs w:val="20"/>
              </w:rPr>
              <w:t xml:space="preserve">. </w:t>
            </w:r>
            <w:r w:rsidR="003D1B16" w:rsidRPr="001005BF">
              <w:rPr>
                <w:rFonts w:ascii="Arial Nova Cond Light" w:hAnsi="Arial Nova Cond Light"/>
                <w:sz w:val="20"/>
                <w:szCs w:val="20"/>
              </w:rPr>
              <w:t>SERVICIO DE COFINANCIAMIENTO PARA CAPACITACIÓN Y TRANSFERENCIA TECNOLÓGICA QUE INCORPORA MEJORA DE LA CALIDAD DE LOS PRODUCTOS O PROCESOS</w:t>
            </w:r>
          </w:p>
        </w:tc>
      </w:tr>
      <w:tr w:rsidR="00B916DA" w:rsidRPr="007258FE" w14:paraId="0269EB4A" w14:textId="77777777" w:rsidTr="009436AC">
        <w:trPr>
          <w:trHeight w:val="289"/>
        </w:trPr>
        <w:tc>
          <w:tcPr>
            <w:tcW w:w="1281" w:type="pct"/>
            <w:gridSpan w:val="2"/>
            <w:shd w:val="clear" w:color="auto" w:fill="C45911" w:themeFill="accent2" w:themeFillShade="BF"/>
            <w:vAlign w:val="center"/>
          </w:tcPr>
          <w:p w14:paraId="1484FE97" w14:textId="77777777" w:rsidR="00B916DA" w:rsidRPr="007258FE" w:rsidRDefault="00B916DA" w:rsidP="00B916DA">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19" w:type="pct"/>
            <w:gridSpan w:val="9"/>
            <w:tcBorders>
              <w:bottom w:val="single" w:sz="4" w:space="0" w:color="auto"/>
            </w:tcBorders>
            <w:shd w:val="clear" w:color="auto" w:fill="auto"/>
            <w:vAlign w:val="center"/>
          </w:tcPr>
          <w:p w14:paraId="4D27941D" w14:textId="1AB12C4B" w:rsidR="00B916DA" w:rsidRPr="001005BF" w:rsidRDefault="00B916DA" w:rsidP="00B916DA">
            <w:pPr>
              <w:rPr>
                <w:rFonts w:ascii="Arial Nova Cond Light" w:hAnsi="Arial Nova Cond Light" w:cstheme="minorHAnsi"/>
                <w:bCs/>
                <w:sz w:val="20"/>
                <w:szCs w:val="20"/>
              </w:rPr>
            </w:pPr>
            <w:r w:rsidRPr="00B916DA">
              <w:rPr>
                <w:rFonts w:ascii="Arial Nova Cond Light" w:eastAsia="Times New Roman" w:hAnsi="Arial Nova Cond Light" w:cs="Arial"/>
                <w:sz w:val="20"/>
                <w:szCs w:val="20"/>
                <w:lang w:val="es-ES" w:eastAsia="es-PE"/>
              </w:rPr>
              <w:t>Porcentaje de proyectos financiados.</w:t>
            </w:r>
          </w:p>
        </w:tc>
      </w:tr>
      <w:tr w:rsidR="003D1B16" w:rsidRPr="007258FE" w14:paraId="53BBC478" w14:textId="77777777" w:rsidTr="009436AC">
        <w:trPr>
          <w:trHeight w:val="77"/>
        </w:trPr>
        <w:tc>
          <w:tcPr>
            <w:tcW w:w="1281" w:type="pct"/>
            <w:gridSpan w:val="2"/>
            <w:shd w:val="clear" w:color="auto" w:fill="C45911" w:themeFill="accent2" w:themeFillShade="BF"/>
            <w:vAlign w:val="center"/>
          </w:tcPr>
          <w:p w14:paraId="347425B0" w14:textId="77777777" w:rsidR="003D1B16" w:rsidRPr="007258FE" w:rsidRDefault="003D1B16"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19" w:type="pct"/>
            <w:gridSpan w:val="9"/>
            <w:shd w:val="clear" w:color="auto" w:fill="auto"/>
            <w:vAlign w:val="center"/>
          </w:tcPr>
          <w:p w14:paraId="66D6A66E" w14:textId="77777777" w:rsidR="003D1B16" w:rsidRPr="00011B5A" w:rsidRDefault="003D1B16" w:rsidP="009436AC">
            <w:pPr>
              <w:rPr>
                <w:rFonts w:ascii="Arial Nova Cond Light" w:eastAsia="Times New Roman" w:hAnsi="Arial Nova Cond Light" w:cs="Arial"/>
                <w:sz w:val="20"/>
                <w:szCs w:val="20"/>
                <w:lang w:val="es-ES" w:eastAsia="es-PE"/>
              </w:rPr>
            </w:pPr>
            <w:r w:rsidRPr="00011B5A">
              <w:rPr>
                <w:rFonts w:ascii="Arial Nova Cond Light" w:eastAsia="Times New Roman" w:hAnsi="Arial Nova Cond Light" w:cs="Arial"/>
                <w:sz w:val="20"/>
                <w:szCs w:val="20"/>
                <w:lang w:val="es-ES" w:eastAsia="es-PE"/>
              </w:rPr>
              <w:t>El indicador permite la importancia de la calidad en los proyectos financiados por la entidad</w:t>
            </w:r>
          </w:p>
        </w:tc>
      </w:tr>
      <w:tr w:rsidR="003D1B16" w:rsidRPr="007258FE" w14:paraId="4CBF2F02" w14:textId="77777777" w:rsidTr="009436AC">
        <w:trPr>
          <w:trHeight w:val="358"/>
        </w:trPr>
        <w:tc>
          <w:tcPr>
            <w:tcW w:w="1281" w:type="pct"/>
            <w:gridSpan w:val="2"/>
            <w:shd w:val="clear" w:color="auto" w:fill="C45911" w:themeFill="accent2" w:themeFillShade="BF"/>
            <w:vAlign w:val="center"/>
          </w:tcPr>
          <w:p w14:paraId="656D08C2" w14:textId="77777777" w:rsidR="003D1B16" w:rsidRPr="007258FE" w:rsidRDefault="003D1B16"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19" w:type="pct"/>
            <w:gridSpan w:val="9"/>
            <w:shd w:val="clear" w:color="auto" w:fill="auto"/>
            <w:vAlign w:val="center"/>
          </w:tcPr>
          <w:p w14:paraId="22F5DA29" w14:textId="77777777" w:rsidR="003D1B16" w:rsidRPr="001005BF" w:rsidRDefault="003D1B16" w:rsidP="009436AC">
            <w:pPr>
              <w:rPr>
                <w:rFonts w:ascii="Arial Nova Cond Light" w:hAnsi="Arial Nova Cond Light" w:cstheme="minorHAnsi"/>
                <w:bCs/>
                <w:sz w:val="20"/>
                <w:szCs w:val="20"/>
              </w:rPr>
            </w:pPr>
            <w:proofErr w:type="spellStart"/>
            <w:r w:rsidRPr="001005BF">
              <w:rPr>
                <w:rFonts w:ascii="Arial Nova Cond Light" w:hAnsi="Arial Nova Cond Light" w:cstheme="minorHAnsi"/>
                <w:bCs/>
                <w:sz w:val="20"/>
                <w:szCs w:val="20"/>
              </w:rPr>
              <w:t>ProInnóvate</w:t>
            </w:r>
            <w:proofErr w:type="spellEnd"/>
            <w:r w:rsidRPr="001005BF">
              <w:rPr>
                <w:rFonts w:ascii="Arial Nova Cond Light" w:hAnsi="Arial Nova Cond Light" w:cstheme="minorHAnsi"/>
                <w:bCs/>
                <w:sz w:val="20"/>
                <w:szCs w:val="20"/>
              </w:rPr>
              <w:t xml:space="preserve"> Perú - PRODUCE</w:t>
            </w:r>
          </w:p>
        </w:tc>
      </w:tr>
      <w:tr w:rsidR="003D1B16" w:rsidRPr="007258FE" w14:paraId="6314DA9B" w14:textId="77777777" w:rsidTr="009436AC">
        <w:trPr>
          <w:trHeight w:val="364"/>
        </w:trPr>
        <w:tc>
          <w:tcPr>
            <w:tcW w:w="1281" w:type="pct"/>
            <w:gridSpan w:val="2"/>
            <w:shd w:val="clear" w:color="auto" w:fill="C45911" w:themeFill="accent2" w:themeFillShade="BF"/>
            <w:vAlign w:val="center"/>
          </w:tcPr>
          <w:p w14:paraId="5D7B50F1" w14:textId="77777777" w:rsidR="003D1B16" w:rsidRPr="007258FE" w:rsidRDefault="003D1B16"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19" w:type="pct"/>
            <w:gridSpan w:val="9"/>
            <w:shd w:val="clear" w:color="auto" w:fill="auto"/>
            <w:vAlign w:val="center"/>
          </w:tcPr>
          <w:p w14:paraId="5EDD18FF" w14:textId="77777777" w:rsidR="003D1B16" w:rsidRPr="001005BF" w:rsidRDefault="003D1B16" w:rsidP="009436AC">
            <w:pPr>
              <w:rPr>
                <w:rFonts w:ascii="Arial Nova Cond Light" w:hAnsi="Arial Nova Cond Light" w:cstheme="minorHAnsi"/>
                <w:bCs/>
                <w:sz w:val="20"/>
                <w:szCs w:val="20"/>
              </w:rPr>
            </w:pPr>
            <w:r w:rsidRPr="001005BF">
              <w:rPr>
                <w:rFonts w:ascii="Arial Nova Cond Light" w:hAnsi="Arial Nova Cond Light" w:cstheme="minorHAnsi"/>
                <w:bCs/>
                <w:sz w:val="20"/>
                <w:szCs w:val="20"/>
              </w:rPr>
              <w:t>No presenta limitaciones</w:t>
            </w:r>
          </w:p>
        </w:tc>
      </w:tr>
      <w:tr w:rsidR="003D1B16" w:rsidRPr="007258FE" w14:paraId="6ED7B309" w14:textId="77777777" w:rsidTr="009436AC">
        <w:tblPrEx>
          <w:tblCellMar>
            <w:left w:w="70" w:type="dxa"/>
            <w:right w:w="70" w:type="dxa"/>
          </w:tblCellMar>
        </w:tblPrEx>
        <w:trPr>
          <w:trHeight w:val="1374"/>
        </w:trPr>
        <w:tc>
          <w:tcPr>
            <w:tcW w:w="1281" w:type="pct"/>
            <w:gridSpan w:val="2"/>
            <w:shd w:val="clear" w:color="auto" w:fill="C45911" w:themeFill="accent2" w:themeFillShade="BF"/>
            <w:vAlign w:val="center"/>
          </w:tcPr>
          <w:p w14:paraId="321362B2" w14:textId="77777777" w:rsidR="003D1B16" w:rsidRPr="007258FE" w:rsidRDefault="003D1B16"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19" w:type="pct"/>
            <w:gridSpan w:val="9"/>
            <w:shd w:val="clear" w:color="auto" w:fill="auto"/>
            <w:vAlign w:val="center"/>
          </w:tcPr>
          <w:p w14:paraId="2CBE2034" w14:textId="77777777" w:rsidR="003D1B16" w:rsidRPr="001005BF" w:rsidRDefault="003D1B16" w:rsidP="009436AC">
            <w:pPr>
              <w:rPr>
                <w:rFonts w:ascii="Arial Nova Cond Light" w:eastAsiaTheme="minorEastAsia" w:hAnsi="Arial Nova Cond Light" w:cstheme="minorHAnsi"/>
                <w:bCs/>
                <w:sz w:val="20"/>
                <w:szCs w:val="20"/>
              </w:rPr>
            </w:pPr>
            <w:r w:rsidRPr="001005BF">
              <w:rPr>
                <w:noProof/>
                <w:sz w:val="20"/>
                <w:szCs w:val="20"/>
                <w:lang w:eastAsia="es-PE"/>
              </w:rPr>
              <mc:AlternateContent>
                <mc:Choice Requires="wps">
                  <w:drawing>
                    <wp:anchor distT="0" distB="0" distL="114300" distR="114300" simplePos="0" relativeHeight="251895808" behindDoc="0" locked="0" layoutInCell="1" allowOverlap="1" wp14:anchorId="49D51BA1" wp14:editId="0F91D17F">
                      <wp:simplePos x="0" y="0"/>
                      <wp:positionH relativeFrom="column">
                        <wp:posOffset>1295400</wp:posOffset>
                      </wp:positionH>
                      <wp:positionV relativeFrom="paragraph">
                        <wp:posOffset>45720</wp:posOffset>
                      </wp:positionV>
                      <wp:extent cx="1226185" cy="259715"/>
                      <wp:effectExtent l="0" t="0" r="0" b="0"/>
                      <wp:wrapNone/>
                      <wp:docPr id="12" name="CuadroTexto 215"/>
                      <wp:cNvGraphicFramePr/>
                      <a:graphic xmlns:a="http://schemas.openxmlformats.org/drawingml/2006/main">
                        <a:graphicData uri="http://schemas.microsoft.com/office/word/2010/wordprocessingShape">
                          <wps:wsp>
                            <wps:cNvSpPr txBox="1"/>
                            <wps:spPr>
                              <a:xfrm>
                                <a:off x="0" y="0"/>
                                <a:ext cx="1226185" cy="2597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507846E" w14:textId="77777777" w:rsidR="009436AC" w:rsidRDefault="009436AC" w:rsidP="003D1B16">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%PFIC=</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PFIC</m:t>
                                          </m:r>
                                        </m:num>
                                        <m:den>
                                          <m:r>
                                            <w:rPr>
                                              <w:rFonts w:ascii="Cambria Math" w:hAnsi="Cambria Math"/>
                                              <w:color w:val="000000" w:themeColor="text1"/>
                                              <w:sz w:val="18"/>
                                              <w:szCs w:val="18"/>
                                            </w:rPr>
                                            <m:t>P</m:t>
                                          </m:r>
                                        </m:den>
                                      </m:f>
                                      <m:r>
                                        <w:rPr>
                                          <w:rFonts w:ascii="Cambria Math" w:eastAsia="Cambria Math" w:hAnsi="Cambria Math"/>
                                          <w:color w:val="000000" w:themeColor="text1"/>
                                          <w:sz w:val="18"/>
                                          <w:szCs w:val="18"/>
                                        </w:rPr>
                                        <m:t>×100%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49D51BA1" id="_x0000_s1046" type="#_x0000_t202" style="position:absolute;margin-left:102pt;margin-top:3.6pt;width:96.55pt;height:20.45pt;z-index:2518958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" filled="f" stroked="f">
                      <v:textbox style="mso-fit-shape-to-text:t" inset="0,0,0,0">
                        <w:txbxContent>
                          <w:p w14:paraId="3507846E" w14:textId="77777777" w:rsidR="009436AC" w:rsidRDefault="009436AC" w:rsidP="003D1B16">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%PFIC=</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PFIC</m:t>
                                    </m:r>
                                  </m:num>
                                  <m:den>
                                    <m:r>
                                      <w:rPr>
                                        <w:rFonts w:ascii="Cambria Math" w:hAnsi="Cambria Math"/>
                                        <w:color w:val="000000" w:themeColor="text1"/>
                                        <w:sz w:val="18"/>
                                        <w:szCs w:val="18"/>
                                      </w:rPr>
                                      <m:t>P</m:t>
                                    </m:r>
                                  </m:den>
                                </m:f>
                                <m:r>
                                  <w:rPr>
                                    <w:rFonts w:ascii="Cambria Math" w:eastAsia="Cambria Math" w:hAnsi="Cambria Math"/>
                                    <w:color w:val="000000" w:themeColor="text1"/>
                                    <w:sz w:val="18"/>
                                    <w:szCs w:val="18"/>
                                  </w:rPr>
                                  <m:t>×100%</m:t>
                                </m:r>
                              </m:oMath>
                            </m:oMathPara>
                          </w:p>
                        </w:txbxContent>
                      </v:textbox>
                    </v:shape>
                  </w:pict>
                </mc:Fallback>
              </mc:AlternateContent>
            </w:r>
            <w:r w:rsidRPr="001005BF">
              <w:rPr>
                <w:rFonts w:ascii="Arial Nova Cond Light" w:hAnsi="Arial Nova Cond Light" w:cstheme="minorHAnsi"/>
                <w:bCs/>
                <w:sz w:val="20"/>
                <w:szCs w:val="20"/>
                <w:u w:val="single"/>
              </w:rPr>
              <w:t xml:space="preserve"> Fórmula</w:t>
            </w:r>
          </w:p>
          <w:p w14:paraId="14E6470E" w14:textId="77777777" w:rsidR="003D1B16" w:rsidRPr="001005BF" w:rsidRDefault="003D1B16" w:rsidP="009436AC">
            <w:pPr>
              <w:spacing w:line="276" w:lineRule="auto"/>
              <w:rPr>
                <w:rFonts w:ascii="Arial Nova Cond Light" w:hAnsi="Arial Nova Cond Light" w:cstheme="minorHAnsi"/>
                <w:bCs/>
                <w:sz w:val="20"/>
                <w:szCs w:val="20"/>
                <w:u w:val="single"/>
              </w:rPr>
            </w:pPr>
          </w:p>
          <w:p w14:paraId="6140A798" w14:textId="77777777" w:rsidR="003D1B16" w:rsidRPr="001005BF" w:rsidRDefault="003D1B16" w:rsidP="009436AC">
            <w:pPr>
              <w:spacing w:line="276" w:lineRule="auto"/>
              <w:rPr>
                <w:rFonts w:ascii="Arial Nova Cond Light" w:hAnsi="Arial Nova Cond Light" w:cstheme="minorHAnsi"/>
                <w:bCs/>
                <w:sz w:val="20"/>
                <w:szCs w:val="20"/>
                <w:u w:val="single"/>
              </w:rPr>
            </w:pPr>
          </w:p>
          <w:p w14:paraId="086A6550" w14:textId="77777777" w:rsidR="003D1B16" w:rsidRPr="001005BF" w:rsidRDefault="003D1B16" w:rsidP="009436AC">
            <w:pPr>
              <w:spacing w:line="276" w:lineRule="auto"/>
              <w:rPr>
                <w:rFonts w:ascii="Arial Nova Cond Light" w:hAnsi="Arial Nova Cond Light" w:cstheme="minorHAnsi"/>
                <w:bCs/>
                <w:sz w:val="20"/>
                <w:szCs w:val="20"/>
              </w:rPr>
            </w:pPr>
            <w:r w:rsidRPr="001005BF">
              <w:rPr>
                <w:rFonts w:ascii="Arial Nova Cond Light" w:hAnsi="Arial Nova Cond Light" w:cstheme="minorHAnsi"/>
                <w:bCs/>
                <w:sz w:val="20"/>
                <w:szCs w:val="20"/>
                <w:u w:val="single"/>
              </w:rPr>
              <w:t>Especificaciones técnicas</w:t>
            </w:r>
          </w:p>
          <w:p w14:paraId="74BD6189" w14:textId="77777777" w:rsidR="003D1B16" w:rsidRPr="00011B5A" w:rsidRDefault="003D1B16" w:rsidP="009436AC">
            <w:pPr>
              <w:rPr>
                <w:rFonts w:ascii="Arial Nova Cond Light" w:hAnsi="Arial Nova Cond Light" w:cstheme="minorHAnsi"/>
                <w:bCs/>
                <w:sz w:val="20"/>
                <w:szCs w:val="20"/>
              </w:rPr>
            </w:pPr>
            <w:r w:rsidRPr="001005BF">
              <w:rPr>
                <w:rFonts w:ascii="Arial Nova Cond Light" w:hAnsi="Arial Nova Cond Light" w:cstheme="minorHAnsi"/>
                <w:bCs/>
                <w:sz w:val="20"/>
                <w:szCs w:val="20"/>
              </w:rPr>
              <w:t>%PFIC</w:t>
            </w:r>
            <w:r w:rsidRPr="00011B5A">
              <w:rPr>
                <w:rFonts w:ascii="Arial Nova Cond Light" w:hAnsi="Arial Nova Cond Light" w:cstheme="minorHAnsi"/>
                <w:bCs/>
                <w:sz w:val="20"/>
                <w:szCs w:val="20"/>
              </w:rPr>
              <w:t>: Porcentaje de proyectos cofinanciados para obtener certificaciones de calidad ejecutados satisfactoriamente</w:t>
            </w:r>
          </w:p>
          <w:p w14:paraId="2053BCCF" w14:textId="77777777" w:rsidR="003D1B16" w:rsidRPr="00011B5A" w:rsidRDefault="003D1B16" w:rsidP="009436AC">
            <w:pPr>
              <w:rPr>
                <w:rFonts w:ascii="Arial Nova Cond Light" w:hAnsi="Arial Nova Cond Light" w:cstheme="minorHAnsi"/>
                <w:bCs/>
                <w:sz w:val="20"/>
                <w:szCs w:val="20"/>
              </w:rPr>
            </w:pPr>
            <w:r w:rsidRPr="00011B5A">
              <w:rPr>
                <w:rFonts w:ascii="Arial Nova Cond Light" w:hAnsi="Arial Nova Cond Light" w:cstheme="minorHAnsi"/>
                <w:bCs/>
                <w:sz w:val="20"/>
                <w:szCs w:val="20"/>
              </w:rPr>
              <w:t>PFIC:  Cantidad de proyectos financiados para obtener certificaciones de calidad que culminan satisfactoriamente</w:t>
            </w:r>
          </w:p>
          <w:p w14:paraId="477F0460" w14:textId="77777777" w:rsidR="003D1B16" w:rsidRPr="001005BF" w:rsidRDefault="003D1B16" w:rsidP="009436AC">
            <w:pPr>
              <w:spacing w:line="276" w:lineRule="auto"/>
              <w:rPr>
                <w:rFonts w:ascii="Arial Nova Cond Light" w:hAnsi="Arial Nova Cond Light" w:cstheme="minorHAnsi"/>
                <w:bCs/>
                <w:color w:val="FF0000"/>
                <w:sz w:val="20"/>
                <w:szCs w:val="20"/>
              </w:rPr>
            </w:pPr>
            <w:r w:rsidRPr="00011B5A">
              <w:rPr>
                <w:rFonts w:ascii="Arial Nova Cond Light" w:hAnsi="Arial Nova Cond Light" w:cstheme="minorHAnsi"/>
                <w:bCs/>
                <w:sz w:val="20"/>
                <w:szCs w:val="20"/>
              </w:rPr>
              <w:t xml:space="preserve">P:   Cantidad total </w:t>
            </w:r>
            <w:r w:rsidRPr="001005BF">
              <w:rPr>
                <w:rFonts w:ascii="Arial Nova Cond Light" w:hAnsi="Arial Nova Cond Light" w:cstheme="minorHAnsi"/>
                <w:bCs/>
                <w:sz w:val="20"/>
                <w:szCs w:val="20"/>
              </w:rPr>
              <w:t>de proyectos financiados</w:t>
            </w:r>
          </w:p>
        </w:tc>
      </w:tr>
      <w:tr w:rsidR="003D1B16" w:rsidRPr="007258FE" w14:paraId="23883D55" w14:textId="77777777" w:rsidTr="009436AC">
        <w:trPr>
          <w:trHeight w:val="415"/>
        </w:trPr>
        <w:tc>
          <w:tcPr>
            <w:tcW w:w="1281" w:type="pct"/>
            <w:gridSpan w:val="2"/>
            <w:shd w:val="clear" w:color="auto" w:fill="C45911" w:themeFill="accent2" w:themeFillShade="BF"/>
            <w:vAlign w:val="center"/>
          </w:tcPr>
          <w:p w14:paraId="63FC4A24" w14:textId="77777777" w:rsidR="003D1B16" w:rsidRPr="007258FE" w:rsidRDefault="003D1B16"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19" w:type="pct"/>
            <w:gridSpan w:val="9"/>
            <w:tcBorders>
              <w:bottom w:val="single" w:sz="4" w:space="0" w:color="auto"/>
            </w:tcBorders>
            <w:shd w:val="clear" w:color="auto" w:fill="auto"/>
            <w:vAlign w:val="center"/>
          </w:tcPr>
          <w:p w14:paraId="60B53A3E" w14:textId="5B286E5C" w:rsidR="003D1B16" w:rsidRPr="001005BF" w:rsidRDefault="00C8138A" w:rsidP="009436AC">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3D1B16" w:rsidRPr="007258FE" w14:paraId="4FAF1646" w14:textId="77777777" w:rsidTr="009436AC">
        <w:trPr>
          <w:trHeight w:val="415"/>
        </w:trPr>
        <w:tc>
          <w:tcPr>
            <w:tcW w:w="1281" w:type="pct"/>
            <w:gridSpan w:val="2"/>
            <w:shd w:val="clear" w:color="auto" w:fill="C45911" w:themeFill="accent2" w:themeFillShade="BF"/>
            <w:vAlign w:val="center"/>
          </w:tcPr>
          <w:p w14:paraId="3CA5B36E" w14:textId="77777777" w:rsidR="003D1B16" w:rsidRPr="007258FE" w:rsidRDefault="003D1B16"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19" w:type="pct"/>
            <w:gridSpan w:val="9"/>
            <w:tcBorders>
              <w:bottom w:val="single" w:sz="4" w:space="0" w:color="auto"/>
            </w:tcBorders>
            <w:shd w:val="clear" w:color="auto" w:fill="auto"/>
            <w:vAlign w:val="center"/>
          </w:tcPr>
          <w:p w14:paraId="3BE15CBA" w14:textId="77777777" w:rsidR="003D1B16" w:rsidRPr="001005BF" w:rsidRDefault="003D1B16" w:rsidP="009436AC">
            <w:pPr>
              <w:rPr>
                <w:rFonts w:ascii="Arial Nova Cond Light" w:hAnsi="Arial Nova Cond Light" w:cstheme="minorHAnsi"/>
                <w:bCs/>
                <w:sz w:val="20"/>
                <w:szCs w:val="20"/>
              </w:rPr>
            </w:pPr>
            <w:proofErr w:type="spellStart"/>
            <w:r w:rsidRPr="001005BF">
              <w:rPr>
                <w:rFonts w:ascii="Arial Nova Cond Light" w:hAnsi="Arial Nova Cond Light" w:cstheme="minorHAnsi"/>
                <w:bCs/>
                <w:sz w:val="20"/>
                <w:szCs w:val="20"/>
              </w:rPr>
              <w:t>ProInnóvate</w:t>
            </w:r>
            <w:proofErr w:type="spellEnd"/>
            <w:r w:rsidRPr="001005BF">
              <w:rPr>
                <w:rFonts w:ascii="Arial Nova Cond Light" w:hAnsi="Arial Nova Cond Light" w:cstheme="minorHAnsi"/>
                <w:bCs/>
                <w:sz w:val="20"/>
                <w:szCs w:val="20"/>
              </w:rPr>
              <w:t xml:space="preserve"> Perú - PRODUCE dispone de los recursos necesarios para la continuidad de los concursos de financiamiento</w:t>
            </w:r>
          </w:p>
        </w:tc>
      </w:tr>
      <w:tr w:rsidR="003D1B16" w:rsidRPr="007258FE" w14:paraId="6126B5B1" w14:textId="77777777" w:rsidTr="009436AC">
        <w:trPr>
          <w:trHeight w:val="276"/>
        </w:trPr>
        <w:tc>
          <w:tcPr>
            <w:tcW w:w="1281" w:type="pct"/>
            <w:gridSpan w:val="2"/>
            <w:shd w:val="clear" w:color="auto" w:fill="C45911" w:themeFill="accent2" w:themeFillShade="BF"/>
            <w:vAlign w:val="center"/>
          </w:tcPr>
          <w:p w14:paraId="0AF658F2" w14:textId="77777777" w:rsidR="003D1B16" w:rsidRPr="007258FE" w:rsidRDefault="003D1B16" w:rsidP="009436AC">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19" w:type="pct"/>
            <w:gridSpan w:val="9"/>
            <w:shd w:val="clear" w:color="auto" w:fill="auto"/>
            <w:vAlign w:val="center"/>
          </w:tcPr>
          <w:p w14:paraId="27BEE367" w14:textId="77777777" w:rsidR="003D1B16" w:rsidRPr="001005BF" w:rsidRDefault="003D1B16" w:rsidP="009436AC">
            <w:pPr>
              <w:rPr>
                <w:rFonts w:ascii="Arial Nova Cond Light" w:hAnsi="Arial Nova Cond Light" w:cstheme="minorHAnsi"/>
                <w:bCs/>
                <w:sz w:val="20"/>
                <w:szCs w:val="20"/>
              </w:rPr>
            </w:pPr>
            <w:r w:rsidRPr="001005BF">
              <w:rPr>
                <w:rFonts w:ascii="Arial Nova Cond Light" w:hAnsi="Arial Nova Cond Light" w:cstheme="minorHAnsi"/>
                <w:bCs/>
                <w:sz w:val="20"/>
                <w:szCs w:val="20"/>
              </w:rPr>
              <w:t>Base de Datos de proyectos cofinanciados</w:t>
            </w:r>
          </w:p>
        </w:tc>
      </w:tr>
      <w:tr w:rsidR="003D1B16" w:rsidRPr="007258FE" w14:paraId="3F80604D" w14:textId="77777777" w:rsidTr="009436AC">
        <w:trPr>
          <w:trHeight w:val="416"/>
        </w:trPr>
        <w:tc>
          <w:tcPr>
            <w:tcW w:w="1281" w:type="pct"/>
            <w:gridSpan w:val="2"/>
            <w:shd w:val="clear" w:color="auto" w:fill="C45911" w:themeFill="accent2" w:themeFillShade="BF"/>
            <w:vAlign w:val="center"/>
          </w:tcPr>
          <w:p w14:paraId="251527E3" w14:textId="77777777" w:rsidR="003D1B16" w:rsidRPr="007258FE" w:rsidRDefault="003D1B16" w:rsidP="009436AC">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19" w:type="pct"/>
            <w:gridSpan w:val="9"/>
            <w:shd w:val="clear" w:color="auto" w:fill="auto"/>
            <w:vAlign w:val="center"/>
          </w:tcPr>
          <w:p w14:paraId="37A7E81D" w14:textId="77777777" w:rsidR="003D1B16" w:rsidRPr="001005BF" w:rsidRDefault="003D1B16" w:rsidP="009436AC">
            <w:pPr>
              <w:spacing w:line="276" w:lineRule="auto"/>
              <w:rPr>
                <w:rFonts w:ascii="Arial Nova Cond Light" w:hAnsi="Arial Nova Cond Light" w:cstheme="minorHAnsi"/>
                <w:bCs/>
                <w:sz w:val="20"/>
                <w:szCs w:val="20"/>
              </w:rPr>
            </w:pPr>
            <w:r w:rsidRPr="001005BF">
              <w:rPr>
                <w:rFonts w:ascii="Arial Nova Cond Light" w:hAnsi="Arial Nova Cond Light" w:cstheme="minorHAnsi"/>
                <w:bCs/>
                <w:sz w:val="20"/>
                <w:szCs w:val="20"/>
              </w:rPr>
              <w:t>Cobertura</w:t>
            </w:r>
          </w:p>
        </w:tc>
      </w:tr>
      <w:tr w:rsidR="003D1B16" w:rsidRPr="003B16EC" w14:paraId="22D012AA" w14:textId="77777777" w:rsidTr="00B916DA">
        <w:trPr>
          <w:trHeight w:val="322"/>
        </w:trPr>
        <w:tc>
          <w:tcPr>
            <w:tcW w:w="640" w:type="pct"/>
            <w:tcBorders>
              <w:tr2bl w:val="single" w:sz="4" w:space="0" w:color="auto"/>
            </w:tcBorders>
            <w:shd w:val="clear" w:color="auto" w:fill="C45911" w:themeFill="accent2" w:themeFillShade="BF"/>
            <w:vAlign w:val="center"/>
          </w:tcPr>
          <w:p w14:paraId="3AFB338E" w14:textId="77777777" w:rsidR="003D1B16" w:rsidRPr="002D7472" w:rsidRDefault="003D1B16" w:rsidP="009436AC">
            <w:pPr>
              <w:spacing w:line="276" w:lineRule="auto"/>
              <w:jc w:val="center"/>
              <w:rPr>
                <w:rFonts w:ascii="Arial Nova Cond Light" w:hAnsi="Arial Nova Cond Light" w:cstheme="minorHAnsi"/>
                <w:bCs/>
                <w:color w:val="FFFFFF" w:themeColor="background1"/>
                <w:sz w:val="16"/>
                <w:szCs w:val="16"/>
              </w:rPr>
            </w:pPr>
          </w:p>
        </w:tc>
        <w:tc>
          <w:tcPr>
            <w:tcW w:w="641" w:type="pct"/>
            <w:shd w:val="clear" w:color="auto" w:fill="C45911" w:themeFill="accent2" w:themeFillShade="BF"/>
            <w:vAlign w:val="center"/>
          </w:tcPr>
          <w:p w14:paraId="51F5904C" w14:textId="77777777" w:rsidR="003D1B16" w:rsidRPr="002D7472" w:rsidRDefault="003D1B16"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19" w:type="pct"/>
            <w:gridSpan w:val="9"/>
            <w:shd w:val="clear" w:color="auto" w:fill="C45911" w:themeFill="accent2" w:themeFillShade="BF"/>
            <w:vAlign w:val="center"/>
          </w:tcPr>
          <w:p w14:paraId="54AD98E9" w14:textId="77777777" w:rsidR="003D1B16" w:rsidRPr="002D7472" w:rsidRDefault="003D1B16" w:rsidP="009436AC">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3D1B16" w:rsidRPr="003B16EC" w14:paraId="506D87C1" w14:textId="77777777" w:rsidTr="00B916DA">
        <w:trPr>
          <w:trHeight w:val="286"/>
        </w:trPr>
        <w:tc>
          <w:tcPr>
            <w:tcW w:w="640" w:type="pct"/>
            <w:shd w:val="clear" w:color="auto" w:fill="FBE4D5" w:themeFill="accent2" w:themeFillTint="33"/>
            <w:vAlign w:val="center"/>
          </w:tcPr>
          <w:p w14:paraId="2368CC71" w14:textId="77777777" w:rsidR="003D1B16" w:rsidRPr="002D7472" w:rsidRDefault="003D1B16" w:rsidP="009436AC">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41" w:type="pct"/>
            <w:tcBorders>
              <w:bottom w:val="single" w:sz="4" w:space="0" w:color="auto"/>
            </w:tcBorders>
            <w:shd w:val="clear" w:color="auto" w:fill="FBE4D5" w:themeFill="accent2" w:themeFillTint="33"/>
            <w:vAlign w:val="center"/>
          </w:tcPr>
          <w:p w14:paraId="0677C5E0"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483" w:type="pct"/>
            <w:tcBorders>
              <w:bottom w:val="single" w:sz="4" w:space="0" w:color="auto"/>
            </w:tcBorders>
            <w:shd w:val="clear" w:color="auto" w:fill="FBE4D5" w:themeFill="accent2" w:themeFillTint="33"/>
            <w:vAlign w:val="center"/>
          </w:tcPr>
          <w:p w14:paraId="3BEEC60B"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81" w:type="pct"/>
            <w:tcBorders>
              <w:bottom w:val="single" w:sz="4" w:space="0" w:color="auto"/>
            </w:tcBorders>
            <w:shd w:val="clear" w:color="auto" w:fill="FBE4D5" w:themeFill="accent2" w:themeFillTint="33"/>
            <w:vAlign w:val="center"/>
          </w:tcPr>
          <w:p w14:paraId="52305927"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513" w:type="pct"/>
            <w:tcBorders>
              <w:bottom w:val="single" w:sz="4" w:space="0" w:color="auto"/>
            </w:tcBorders>
            <w:shd w:val="clear" w:color="auto" w:fill="FBE4D5" w:themeFill="accent2" w:themeFillTint="33"/>
            <w:vAlign w:val="center"/>
          </w:tcPr>
          <w:p w14:paraId="23D9201C"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8" w:type="pct"/>
            <w:tcBorders>
              <w:bottom w:val="single" w:sz="4" w:space="0" w:color="auto"/>
            </w:tcBorders>
            <w:shd w:val="clear" w:color="auto" w:fill="FBE4D5" w:themeFill="accent2" w:themeFillTint="33"/>
            <w:vAlign w:val="center"/>
          </w:tcPr>
          <w:p w14:paraId="5BB19E13"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0" w:type="pct"/>
            <w:tcBorders>
              <w:bottom w:val="single" w:sz="4" w:space="0" w:color="auto"/>
            </w:tcBorders>
            <w:shd w:val="clear" w:color="auto" w:fill="FBE4D5" w:themeFill="accent2" w:themeFillTint="33"/>
            <w:vAlign w:val="center"/>
          </w:tcPr>
          <w:p w14:paraId="480A18D1"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8" w:type="pct"/>
            <w:tcBorders>
              <w:bottom w:val="single" w:sz="4" w:space="0" w:color="auto"/>
            </w:tcBorders>
            <w:shd w:val="clear" w:color="auto" w:fill="FBE4D5" w:themeFill="accent2" w:themeFillTint="33"/>
            <w:vAlign w:val="center"/>
          </w:tcPr>
          <w:p w14:paraId="4666E291"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740EA9F1"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719A7783"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8" w:type="pct"/>
            <w:tcBorders>
              <w:bottom w:val="single" w:sz="4" w:space="0" w:color="auto"/>
            </w:tcBorders>
            <w:shd w:val="clear" w:color="auto" w:fill="FBE4D5" w:themeFill="accent2" w:themeFillTint="33"/>
            <w:vAlign w:val="center"/>
          </w:tcPr>
          <w:p w14:paraId="4DE7CB42" w14:textId="77777777" w:rsidR="003D1B16" w:rsidRPr="002D7472" w:rsidRDefault="003D1B16" w:rsidP="009436AC">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3D1B16" w:rsidRPr="003B16EC" w14:paraId="445E9598" w14:textId="77777777" w:rsidTr="00B916DA">
        <w:trPr>
          <w:trHeight w:val="85"/>
        </w:trPr>
        <w:tc>
          <w:tcPr>
            <w:tcW w:w="640" w:type="pct"/>
            <w:shd w:val="clear" w:color="auto" w:fill="D9D9D9" w:themeFill="background1" w:themeFillShade="D9"/>
            <w:vAlign w:val="center"/>
          </w:tcPr>
          <w:p w14:paraId="14FDDCB8" w14:textId="77777777" w:rsidR="003D1B16" w:rsidRPr="002D7472" w:rsidRDefault="003D1B16" w:rsidP="009436AC">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41" w:type="pct"/>
            <w:shd w:val="clear" w:color="auto" w:fill="auto"/>
            <w:vAlign w:val="center"/>
          </w:tcPr>
          <w:p w14:paraId="6A093E02"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89%</w:t>
            </w:r>
          </w:p>
        </w:tc>
        <w:tc>
          <w:tcPr>
            <w:tcW w:w="483" w:type="pct"/>
            <w:shd w:val="clear" w:color="auto" w:fill="auto"/>
            <w:vAlign w:val="center"/>
          </w:tcPr>
          <w:p w14:paraId="7F9CB148"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92%</w:t>
            </w:r>
          </w:p>
        </w:tc>
        <w:tc>
          <w:tcPr>
            <w:tcW w:w="481" w:type="pct"/>
            <w:shd w:val="clear" w:color="auto" w:fill="auto"/>
            <w:vAlign w:val="center"/>
          </w:tcPr>
          <w:p w14:paraId="394A2033"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92%</w:t>
            </w:r>
          </w:p>
        </w:tc>
        <w:tc>
          <w:tcPr>
            <w:tcW w:w="513" w:type="pct"/>
            <w:shd w:val="clear" w:color="auto" w:fill="auto"/>
            <w:vAlign w:val="center"/>
          </w:tcPr>
          <w:p w14:paraId="6BC226E8"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92%</w:t>
            </w:r>
          </w:p>
        </w:tc>
        <w:tc>
          <w:tcPr>
            <w:tcW w:w="378" w:type="pct"/>
            <w:shd w:val="clear" w:color="auto" w:fill="auto"/>
            <w:vAlign w:val="center"/>
          </w:tcPr>
          <w:p w14:paraId="125B7F15"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92%</w:t>
            </w:r>
          </w:p>
        </w:tc>
        <w:tc>
          <w:tcPr>
            <w:tcW w:w="380" w:type="pct"/>
            <w:shd w:val="clear" w:color="auto" w:fill="auto"/>
            <w:vAlign w:val="center"/>
          </w:tcPr>
          <w:p w14:paraId="5B26F236"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92%</w:t>
            </w:r>
          </w:p>
        </w:tc>
        <w:tc>
          <w:tcPr>
            <w:tcW w:w="378" w:type="pct"/>
            <w:shd w:val="clear" w:color="auto" w:fill="auto"/>
            <w:vAlign w:val="center"/>
          </w:tcPr>
          <w:p w14:paraId="0026FA8E"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92%</w:t>
            </w:r>
          </w:p>
        </w:tc>
        <w:tc>
          <w:tcPr>
            <w:tcW w:w="379" w:type="pct"/>
            <w:shd w:val="clear" w:color="auto" w:fill="auto"/>
            <w:vAlign w:val="center"/>
          </w:tcPr>
          <w:p w14:paraId="7266D381"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92%</w:t>
            </w:r>
          </w:p>
        </w:tc>
        <w:tc>
          <w:tcPr>
            <w:tcW w:w="379" w:type="pct"/>
            <w:shd w:val="clear" w:color="auto" w:fill="auto"/>
            <w:vAlign w:val="center"/>
          </w:tcPr>
          <w:p w14:paraId="6DCCE55C"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92%</w:t>
            </w:r>
          </w:p>
        </w:tc>
        <w:tc>
          <w:tcPr>
            <w:tcW w:w="348" w:type="pct"/>
            <w:shd w:val="clear" w:color="auto" w:fill="auto"/>
            <w:vAlign w:val="center"/>
          </w:tcPr>
          <w:p w14:paraId="6887FF6B" w14:textId="77777777" w:rsidR="003D1B16" w:rsidRPr="00521F19" w:rsidRDefault="003D1B16" w:rsidP="009436AC">
            <w:pPr>
              <w:spacing w:line="276" w:lineRule="auto"/>
              <w:jc w:val="center"/>
              <w:rPr>
                <w:rFonts w:ascii="Arial Nova Cond Light" w:hAnsi="Arial Nova Cond Light" w:cstheme="minorHAnsi"/>
                <w:bCs/>
                <w:sz w:val="20"/>
                <w:szCs w:val="20"/>
              </w:rPr>
            </w:pPr>
            <w:r w:rsidRPr="00521F19">
              <w:rPr>
                <w:rFonts w:ascii="Arial Nova Cond Light" w:hAnsi="Arial Nova Cond Light"/>
                <w:sz w:val="20"/>
                <w:szCs w:val="20"/>
              </w:rPr>
              <w:t>92%</w:t>
            </w:r>
          </w:p>
        </w:tc>
      </w:tr>
    </w:tbl>
    <w:p w14:paraId="7B9DCD5E" w14:textId="77777777" w:rsidR="003D1B16" w:rsidRDefault="003D1B16" w:rsidP="003D1B16">
      <w:pPr>
        <w:rPr>
          <w:rFonts w:ascii="Arial Narrow" w:hAnsi="Arial Narrow"/>
          <w:b/>
          <w:sz w:val="28"/>
          <w:szCs w:val="28"/>
        </w:rPr>
        <w:sectPr w:rsidR="003D1B16" w:rsidSect="006E0991">
          <w:pgSz w:w="11907" w:h="16840" w:code="9"/>
          <w:pgMar w:top="1418" w:right="1701" w:bottom="1418" w:left="1701" w:header="709" w:footer="709" w:gutter="0"/>
          <w:cols w:space="708"/>
          <w:docGrid w:linePitch="360"/>
        </w:sectPr>
      </w:pPr>
    </w:p>
    <w:p w14:paraId="6FDC9797" w14:textId="77777777" w:rsidR="003D1B16" w:rsidRPr="003B16EC" w:rsidRDefault="003D1B16" w:rsidP="003D1B16">
      <w:pPr>
        <w:rPr>
          <w:rFonts w:ascii="Arial Narrow" w:hAnsi="Arial Narrow"/>
          <w:b/>
          <w:sz w:val="28"/>
          <w:szCs w:val="28"/>
        </w:r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707"/>
        <w:gridCol w:w="2058"/>
        <w:gridCol w:w="2856"/>
        <w:gridCol w:w="1254"/>
        <w:gridCol w:w="1411"/>
        <w:gridCol w:w="1171"/>
        <w:gridCol w:w="1246"/>
        <w:gridCol w:w="903"/>
        <w:gridCol w:w="1265"/>
      </w:tblGrid>
      <w:tr w:rsidR="003D1B16" w:rsidRPr="00974137" w14:paraId="1840EC76" w14:textId="77777777" w:rsidTr="009436AC">
        <w:trPr>
          <w:trHeight w:val="145"/>
          <w:tblHead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CB07336" w14:textId="77777777" w:rsidR="003D1B16" w:rsidRPr="009431D8" w:rsidRDefault="003D1B16" w:rsidP="009436AC">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3D1B16" w:rsidRPr="00974137" w14:paraId="6CF5229F" w14:textId="77777777" w:rsidTr="009436AC">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DBC1880" w14:textId="77777777" w:rsidR="003D1B16" w:rsidRPr="009431D8" w:rsidRDefault="003D1B16" w:rsidP="009436AC">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404B1BB" w14:textId="77777777" w:rsidR="003D1B16" w:rsidRPr="009431D8" w:rsidRDefault="003D1B16" w:rsidP="009436AC">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058"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323147F" w14:textId="77777777" w:rsidR="003D1B16" w:rsidRPr="009431D8" w:rsidRDefault="003D1B16" w:rsidP="009436AC">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85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3D62381" w14:textId="77777777" w:rsidR="003D1B16" w:rsidRPr="009431D8" w:rsidRDefault="003D1B16"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391CDDC3" w14:textId="77777777" w:rsidR="003D1B16" w:rsidRPr="009431D8" w:rsidRDefault="003D1B16"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37449C6" w14:textId="77777777" w:rsidR="003D1B16" w:rsidRPr="009431D8" w:rsidRDefault="003D1B16"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5996"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F3EF2CB" w14:textId="77777777" w:rsidR="003D1B16" w:rsidRPr="009431D8" w:rsidRDefault="003D1B16"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3D1B16" w:rsidRPr="00974137" w14:paraId="3CF52916" w14:textId="77777777" w:rsidTr="009436AC">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33E158A" w14:textId="77777777" w:rsidR="003D1B16" w:rsidRPr="00974137" w:rsidRDefault="003D1B16" w:rsidP="009436AC">
            <w:pPr>
              <w:spacing w:after="0"/>
              <w:rPr>
                <w:rFonts w:ascii="Arial Narrow" w:eastAsia="Times New Roman" w:hAnsi="Arial Narrow" w:cs="Segoe UI"/>
                <w:color w:val="FFFFFF" w:themeColor="background1"/>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FCD18A3" w14:textId="77777777" w:rsidR="003D1B16" w:rsidRPr="00974137" w:rsidRDefault="003D1B16" w:rsidP="009436AC">
            <w:pPr>
              <w:spacing w:after="0"/>
              <w:rPr>
                <w:rFonts w:ascii="Arial Narrow" w:eastAsia="Times New Roman" w:hAnsi="Arial Narrow" w:cs="Segoe UI"/>
                <w:color w:val="FFFFFF" w:themeColor="background1"/>
                <w:sz w:val="18"/>
                <w:szCs w:val="18"/>
              </w:rPr>
            </w:pPr>
          </w:p>
        </w:tc>
        <w:tc>
          <w:tcPr>
            <w:tcW w:w="2058"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A370653" w14:textId="77777777" w:rsidR="003D1B16" w:rsidRPr="00974137" w:rsidRDefault="003D1B16" w:rsidP="009436AC">
            <w:pPr>
              <w:spacing w:after="0"/>
              <w:rPr>
                <w:rFonts w:ascii="Arial Narrow" w:eastAsia="Times New Roman" w:hAnsi="Arial Narrow" w:cs="Segoe UI"/>
                <w:color w:val="FFFFFF" w:themeColor="background1"/>
                <w:sz w:val="18"/>
                <w:szCs w:val="18"/>
              </w:rPr>
            </w:pPr>
          </w:p>
        </w:tc>
        <w:tc>
          <w:tcPr>
            <w:tcW w:w="285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BFA6136" w14:textId="77777777" w:rsidR="003D1B16" w:rsidRPr="009431D8" w:rsidRDefault="003D1B16" w:rsidP="009436AC">
            <w:pPr>
              <w:spacing w:after="0"/>
              <w:rPr>
                <w:rFonts w:ascii="Arial Nova Cond Light" w:eastAsia="Times New Roman" w:hAnsi="Arial Nova Cond Light" w:cs="Segoe UI"/>
                <w:color w:val="FFFFFF" w:themeColor="background1"/>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F704442" w14:textId="77777777" w:rsidR="003D1B16" w:rsidRPr="009431D8" w:rsidRDefault="003D1B16" w:rsidP="009436AC">
            <w:pPr>
              <w:spacing w:after="0"/>
              <w:rPr>
                <w:rFonts w:ascii="Arial Nova Cond Light" w:eastAsia="Times New Roman" w:hAnsi="Arial Nova Cond Light" w:cs="Segoe UI"/>
                <w:color w:val="FFFFFF" w:themeColor="background1"/>
                <w:sz w:val="18"/>
                <w:szCs w:val="18"/>
              </w:rPr>
            </w:pPr>
          </w:p>
        </w:tc>
        <w:tc>
          <w:tcPr>
            <w:tcW w:w="141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0F78AB2" w14:textId="77777777" w:rsidR="003D1B16" w:rsidRPr="009431D8" w:rsidRDefault="003D1B16"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17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39085A9" w14:textId="77777777" w:rsidR="003D1B16" w:rsidRPr="009431D8" w:rsidRDefault="003D1B16"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A648AAB" w14:textId="77777777" w:rsidR="003D1B16" w:rsidRPr="009431D8" w:rsidRDefault="003D1B16"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E28C001" w14:textId="77777777" w:rsidR="003D1B16" w:rsidRPr="009431D8" w:rsidRDefault="003D1B16"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6C5A9FD5" w14:textId="77777777" w:rsidR="003D1B16" w:rsidRPr="009431D8" w:rsidRDefault="003D1B16"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BB2946E" w14:textId="77777777" w:rsidR="003D1B16" w:rsidRPr="009431D8" w:rsidRDefault="003D1B16" w:rsidP="009436AC">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3D1B16" w:rsidRPr="003B16EC" w14:paraId="74821AB5" w14:textId="77777777" w:rsidTr="009436AC">
        <w:trPr>
          <w:trHeight w:val="550"/>
        </w:trPr>
        <w:tc>
          <w:tcPr>
            <w:tcW w:w="491" w:type="dxa"/>
            <w:vMerge w:val="restart"/>
            <w:tcBorders>
              <w:top w:val="single" w:sz="4" w:space="0" w:color="auto"/>
              <w:left w:val="single" w:sz="4" w:space="0" w:color="auto"/>
              <w:right w:val="single" w:sz="4" w:space="0" w:color="auto"/>
            </w:tcBorders>
            <w:shd w:val="clear" w:color="auto" w:fill="auto"/>
            <w:vAlign w:val="center"/>
            <w:hideMark/>
          </w:tcPr>
          <w:p w14:paraId="243604D7" w14:textId="77777777" w:rsidR="003D1B16" w:rsidRPr="00974137" w:rsidRDefault="003D1B16" w:rsidP="009436AC">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1</w:t>
            </w:r>
          </w:p>
        </w:tc>
        <w:tc>
          <w:tcPr>
            <w:tcW w:w="1707" w:type="dxa"/>
            <w:vMerge w:val="restart"/>
            <w:tcBorders>
              <w:top w:val="single" w:sz="4" w:space="0" w:color="auto"/>
              <w:left w:val="single" w:sz="4" w:space="0" w:color="auto"/>
              <w:right w:val="single" w:sz="4" w:space="0" w:color="auto"/>
            </w:tcBorders>
            <w:shd w:val="clear" w:color="auto" w:fill="auto"/>
            <w:vAlign w:val="center"/>
          </w:tcPr>
          <w:p w14:paraId="47646966" w14:textId="77777777" w:rsidR="003D1B16" w:rsidRPr="009431D8" w:rsidRDefault="003D1B16" w:rsidP="009436AC">
            <w:pPr>
              <w:spacing w:after="0"/>
              <w:ind w:right="133"/>
              <w:textAlignment w:val="baseline"/>
              <w:rPr>
                <w:rFonts w:ascii="Arial Nova Cond Light" w:eastAsia="Times New Roman" w:hAnsi="Arial Nova Cond Light" w:cs="Segoe UI"/>
                <w:sz w:val="18"/>
                <w:szCs w:val="18"/>
              </w:rPr>
            </w:pPr>
            <w:r w:rsidRPr="00256A09">
              <w:rPr>
                <w:rFonts w:ascii="Arial Nova Cond Light" w:hAnsi="Arial Nova Cond Light"/>
                <w:sz w:val="18"/>
                <w:szCs w:val="18"/>
              </w:rPr>
              <w:t>L.1.3. Incrementar mecanismos financieros y no financieros para mejorar la calidad de la producción y/o comercialización de bienes y servicios en las entidades públicas y empresas a nivel nacional.</w:t>
            </w:r>
          </w:p>
        </w:tc>
        <w:tc>
          <w:tcPr>
            <w:tcW w:w="2058" w:type="dxa"/>
            <w:vMerge w:val="restart"/>
            <w:tcBorders>
              <w:top w:val="single" w:sz="4" w:space="0" w:color="auto"/>
              <w:left w:val="single" w:sz="4" w:space="0" w:color="auto"/>
              <w:right w:val="single" w:sz="4" w:space="0" w:color="auto"/>
            </w:tcBorders>
            <w:shd w:val="clear" w:color="auto" w:fill="FFFFFF" w:themeFill="background1"/>
            <w:vAlign w:val="center"/>
          </w:tcPr>
          <w:p w14:paraId="722C37DB" w14:textId="2B6E8B0C" w:rsidR="003D1B16" w:rsidRPr="009431D8" w:rsidRDefault="00162D24" w:rsidP="009436AC">
            <w:pPr>
              <w:spacing w:after="0"/>
              <w:rPr>
                <w:rFonts w:ascii="Arial Nova Cond Light" w:hAnsi="Arial Nova Cond Light" w:cstheme="minorHAnsi"/>
                <w:bCs/>
                <w:sz w:val="18"/>
                <w:szCs w:val="18"/>
              </w:rPr>
            </w:pPr>
            <w:r>
              <w:rPr>
                <w:rFonts w:ascii="Arial Nova Cond Light" w:hAnsi="Arial Nova Cond Light"/>
                <w:sz w:val="18"/>
                <w:szCs w:val="18"/>
              </w:rPr>
              <w:t>18</w:t>
            </w:r>
            <w:r w:rsidR="003D1B16">
              <w:rPr>
                <w:rFonts w:ascii="Arial Nova Cond Light" w:hAnsi="Arial Nova Cond Light"/>
                <w:sz w:val="18"/>
                <w:szCs w:val="18"/>
              </w:rPr>
              <w:t xml:space="preserve">. </w:t>
            </w:r>
            <w:r w:rsidR="003D1B16" w:rsidRPr="00256A09">
              <w:rPr>
                <w:rFonts w:ascii="Arial Nova Cond Light" w:hAnsi="Arial Nova Cond Light"/>
                <w:sz w:val="18"/>
                <w:szCs w:val="18"/>
              </w:rPr>
              <w:t>SERVICIOS DE COFINANCIAMIENTO PARA CERTIFICACIONES DE CALIDAD A EMPRESAS</w:t>
            </w:r>
          </w:p>
        </w:tc>
        <w:tc>
          <w:tcPr>
            <w:tcW w:w="28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67C98A" w14:textId="77777777" w:rsidR="003D1B16" w:rsidRPr="004B6676" w:rsidRDefault="003D1B16" w:rsidP="009436AC">
            <w:pPr>
              <w:spacing w:after="0"/>
              <w:ind w:left="135" w:right="183"/>
              <w:rPr>
                <w:rFonts w:ascii="Arial Nova Cond Light" w:hAnsi="Arial Nova Cond Light"/>
                <w:sz w:val="16"/>
                <w:szCs w:val="16"/>
              </w:rPr>
            </w:pPr>
            <w:r w:rsidRPr="000442AC">
              <w:rPr>
                <w:rFonts w:ascii="Arial Nova Cond Light" w:hAnsi="Arial Nova Cond Light"/>
                <w:sz w:val="16"/>
                <w:szCs w:val="16"/>
              </w:rPr>
              <w:t>AO.1: Desarrollo de concursos</w:t>
            </w:r>
          </w:p>
        </w:tc>
        <w:tc>
          <w:tcPr>
            <w:tcW w:w="12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AB8C13" w14:textId="77777777" w:rsidR="003D1B16" w:rsidRPr="004B6676"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Bases integradas</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297FAE" w14:textId="77777777" w:rsidR="003D1B16" w:rsidRPr="004B6676" w:rsidRDefault="003D1B16" w:rsidP="009436AC">
            <w:pPr>
              <w:spacing w:after="0"/>
              <w:jc w:val="center"/>
              <w:textAlignment w:val="baseline"/>
              <w:rPr>
                <w:rFonts w:ascii="Arial Nova Cond Light" w:hAnsi="Arial Nova Cond Light"/>
                <w:sz w:val="16"/>
                <w:szCs w:val="16"/>
              </w:rPr>
            </w:pPr>
            <w:proofErr w:type="spellStart"/>
            <w:r w:rsidRPr="000442AC">
              <w:rPr>
                <w:rFonts w:ascii="Arial Nova Cond Light" w:hAnsi="Arial Nova Cond Light"/>
                <w:sz w:val="16"/>
                <w:szCs w:val="16"/>
              </w:rPr>
              <w:t>ProInnóvate</w:t>
            </w:r>
            <w:proofErr w:type="spellEnd"/>
            <w:r w:rsidRPr="000442AC">
              <w:rPr>
                <w:rFonts w:ascii="Arial Nova Cond Light" w:hAnsi="Arial Nova Cond Light"/>
                <w:sz w:val="16"/>
                <w:szCs w:val="16"/>
              </w:rPr>
              <w:t xml:space="preserve"> Perú - PRODUCE</w:t>
            </w:r>
          </w:p>
        </w:tc>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141AB2" w14:textId="77777777" w:rsidR="003D1B16" w:rsidRPr="004B6676" w:rsidRDefault="003D1B16" w:rsidP="009436AC">
            <w:pPr>
              <w:spacing w:after="0"/>
              <w:jc w:val="center"/>
              <w:textAlignment w:val="baseline"/>
              <w:rPr>
                <w:rFonts w:ascii="Arial Nova Cond Light" w:hAnsi="Arial Nova Cond Light"/>
                <w:sz w:val="16"/>
                <w:szCs w:val="16"/>
              </w:rPr>
            </w:pPr>
            <w:proofErr w:type="spellStart"/>
            <w:r w:rsidRPr="000442AC">
              <w:rPr>
                <w:rFonts w:ascii="Arial Nova Cond Light" w:hAnsi="Arial Nova Cond Light"/>
                <w:sz w:val="16"/>
                <w:szCs w:val="16"/>
              </w:rPr>
              <w:t>ProInnóvate</w:t>
            </w:r>
            <w:proofErr w:type="spellEnd"/>
            <w:r w:rsidRPr="000442AC">
              <w:rPr>
                <w:rFonts w:ascii="Arial Nova Cond Light" w:hAnsi="Arial Nova Cond Light"/>
                <w:sz w:val="16"/>
                <w:szCs w:val="16"/>
              </w:rPr>
              <w:t xml:space="preserve"> Perú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50C209" w14:textId="77777777" w:rsidR="003D1B16" w:rsidRPr="004B6676"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307C8E" w14:textId="77777777" w:rsidR="003D1B16" w:rsidRPr="004B6676"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2730A6" w14:textId="77777777" w:rsidR="003D1B16" w:rsidRPr="004B6676"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Gobierno Nacional</w:t>
            </w:r>
            <w:r w:rsidRPr="000442AC">
              <w:rPr>
                <w:rFonts w:ascii="Arial" w:hAnsi="Arial" w:cs="Arial"/>
                <w:sz w:val="16"/>
                <w:szCs w:val="16"/>
              </w:rPr>
              <w:t> </w:t>
            </w:r>
            <w:r w:rsidRPr="000442AC">
              <w:rPr>
                <w:rFonts w:ascii="Arial Nova Cond Light" w:hAnsi="Arial Nova Cond Light"/>
                <w:sz w:val="16"/>
                <w:szCs w:val="16"/>
              </w:rPr>
              <w:t> </w:t>
            </w:r>
          </w:p>
        </w:tc>
      </w:tr>
      <w:tr w:rsidR="003D1B16" w:rsidRPr="003B16EC" w14:paraId="2E386A58"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3E4779C1" w14:textId="77777777" w:rsidR="003D1B16" w:rsidRDefault="003D1B16"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5716BF72" w14:textId="77777777" w:rsidR="003D1B16" w:rsidRPr="00974137" w:rsidRDefault="003D1B16" w:rsidP="009436AC">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vAlign w:val="center"/>
          </w:tcPr>
          <w:p w14:paraId="1EBB6C8E" w14:textId="77777777" w:rsidR="003D1B16" w:rsidRPr="009431D8" w:rsidRDefault="003D1B16" w:rsidP="009436AC">
            <w:pPr>
              <w:spacing w:after="0"/>
              <w:rPr>
                <w:rFonts w:ascii="Arial Nova Cond Light" w:hAnsi="Arial Nova Cond Light" w:cstheme="minorHAnsi"/>
                <w:bCs/>
                <w:sz w:val="18"/>
                <w:szCs w:val="18"/>
              </w:rPr>
            </w:pPr>
          </w:p>
        </w:tc>
        <w:tc>
          <w:tcPr>
            <w:tcW w:w="28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404BE5" w14:textId="77777777" w:rsidR="003D1B16" w:rsidRPr="00BC27CC" w:rsidRDefault="003D1B16" w:rsidP="009436AC">
            <w:pPr>
              <w:spacing w:after="0"/>
              <w:ind w:left="135" w:right="183"/>
              <w:rPr>
                <w:rFonts w:ascii="Arial Nova Cond Light" w:hAnsi="Arial Nova Cond Light"/>
                <w:sz w:val="16"/>
                <w:szCs w:val="16"/>
              </w:rPr>
            </w:pPr>
            <w:r w:rsidRPr="000442AC">
              <w:rPr>
                <w:rFonts w:ascii="Arial Nova Cond Light" w:hAnsi="Arial Nova Cond Light"/>
                <w:sz w:val="16"/>
                <w:szCs w:val="16"/>
              </w:rPr>
              <w:t>AO.2: Evaluación y selección de postulaciones</w:t>
            </w:r>
          </w:p>
        </w:tc>
        <w:tc>
          <w:tcPr>
            <w:tcW w:w="12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C4E89"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Proyectos ratificados</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4D960B" w14:textId="77777777" w:rsidR="003D1B16" w:rsidRPr="00BC27CC" w:rsidRDefault="003D1B16" w:rsidP="009436AC">
            <w:pPr>
              <w:spacing w:after="0"/>
              <w:jc w:val="center"/>
              <w:textAlignment w:val="baseline"/>
              <w:rPr>
                <w:rFonts w:ascii="Arial Nova Cond Light" w:hAnsi="Arial Nova Cond Light"/>
                <w:sz w:val="16"/>
                <w:szCs w:val="16"/>
              </w:rPr>
            </w:pPr>
            <w:proofErr w:type="spellStart"/>
            <w:r w:rsidRPr="000442AC">
              <w:rPr>
                <w:rFonts w:ascii="Arial Nova Cond Light" w:hAnsi="Arial Nova Cond Light"/>
                <w:sz w:val="16"/>
                <w:szCs w:val="16"/>
              </w:rPr>
              <w:t>ProInnóvate</w:t>
            </w:r>
            <w:proofErr w:type="spellEnd"/>
            <w:r w:rsidRPr="000442AC">
              <w:rPr>
                <w:rFonts w:ascii="Arial Nova Cond Light" w:hAnsi="Arial Nova Cond Light"/>
                <w:sz w:val="16"/>
                <w:szCs w:val="16"/>
              </w:rPr>
              <w:t xml:space="preserve"> Perú - PRODUCE</w:t>
            </w:r>
          </w:p>
        </w:tc>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81E749" w14:textId="77777777" w:rsidR="003D1B16" w:rsidRPr="00BC27CC" w:rsidRDefault="003D1B16" w:rsidP="009436AC">
            <w:pPr>
              <w:spacing w:after="0"/>
              <w:jc w:val="center"/>
              <w:textAlignment w:val="baseline"/>
              <w:rPr>
                <w:rFonts w:ascii="Arial Nova Cond Light" w:hAnsi="Arial Nova Cond Light"/>
                <w:sz w:val="16"/>
                <w:szCs w:val="16"/>
              </w:rPr>
            </w:pPr>
            <w:proofErr w:type="spellStart"/>
            <w:r w:rsidRPr="000442AC">
              <w:rPr>
                <w:rFonts w:ascii="Arial Nova Cond Light" w:hAnsi="Arial Nova Cond Light"/>
                <w:sz w:val="16"/>
                <w:szCs w:val="16"/>
              </w:rPr>
              <w:t>ProInnóvate</w:t>
            </w:r>
            <w:proofErr w:type="spellEnd"/>
            <w:r w:rsidRPr="000442AC">
              <w:rPr>
                <w:rFonts w:ascii="Arial Nova Cond Light" w:hAnsi="Arial Nova Cond Light"/>
                <w:sz w:val="16"/>
                <w:szCs w:val="16"/>
              </w:rPr>
              <w:t xml:space="preserve"> Perú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929358"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2B56CF"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AE13C0"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Gobierno Nacional</w:t>
            </w:r>
            <w:r w:rsidRPr="000442AC">
              <w:rPr>
                <w:rFonts w:ascii="Arial" w:hAnsi="Arial" w:cs="Arial"/>
                <w:sz w:val="16"/>
                <w:szCs w:val="16"/>
              </w:rPr>
              <w:t> </w:t>
            </w:r>
            <w:r w:rsidRPr="000442AC">
              <w:rPr>
                <w:rFonts w:ascii="Arial Nova Cond Light" w:hAnsi="Arial Nova Cond Light"/>
                <w:sz w:val="16"/>
                <w:szCs w:val="16"/>
              </w:rPr>
              <w:t> </w:t>
            </w:r>
          </w:p>
        </w:tc>
      </w:tr>
      <w:tr w:rsidR="003D1B16" w:rsidRPr="003B16EC" w14:paraId="53ED0B90"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45547148" w14:textId="77777777" w:rsidR="003D1B16" w:rsidRDefault="003D1B16"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538AC3A7" w14:textId="77777777" w:rsidR="003D1B16" w:rsidRPr="00974137" w:rsidRDefault="003D1B16" w:rsidP="009436AC">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vAlign w:val="center"/>
          </w:tcPr>
          <w:p w14:paraId="0D80B81C" w14:textId="77777777" w:rsidR="003D1B16" w:rsidRPr="009431D8" w:rsidRDefault="003D1B16" w:rsidP="009436AC">
            <w:pPr>
              <w:spacing w:after="0"/>
              <w:rPr>
                <w:rFonts w:ascii="Arial Nova Cond Light" w:hAnsi="Arial Nova Cond Light" w:cstheme="minorHAnsi"/>
                <w:bCs/>
                <w:sz w:val="18"/>
                <w:szCs w:val="18"/>
              </w:rPr>
            </w:pPr>
          </w:p>
        </w:tc>
        <w:tc>
          <w:tcPr>
            <w:tcW w:w="28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23C6DE" w14:textId="77777777" w:rsidR="003D1B16" w:rsidRPr="00BC27CC" w:rsidRDefault="003D1B16" w:rsidP="009436AC">
            <w:pPr>
              <w:spacing w:after="0"/>
              <w:ind w:left="135" w:right="183"/>
              <w:rPr>
                <w:rFonts w:ascii="Arial Nova Cond Light" w:hAnsi="Arial Nova Cond Light"/>
                <w:sz w:val="16"/>
                <w:szCs w:val="16"/>
              </w:rPr>
            </w:pPr>
            <w:r w:rsidRPr="000442AC">
              <w:rPr>
                <w:rFonts w:ascii="Arial Nova Cond Light" w:hAnsi="Arial Nova Cond Light"/>
                <w:sz w:val="16"/>
                <w:szCs w:val="16"/>
              </w:rPr>
              <w:t>AO.3: Monitoreo de proyectos</w:t>
            </w:r>
          </w:p>
        </w:tc>
        <w:tc>
          <w:tcPr>
            <w:tcW w:w="12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90EB11"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Proyectos cerrados</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96E2C4" w14:textId="77777777" w:rsidR="003D1B16" w:rsidRPr="00BC27CC" w:rsidRDefault="003D1B16" w:rsidP="009436AC">
            <w:pPr>
              <w:spacing w:after="0"/>
              <w:jc w:val="center"/>
              <w:textAlignment w:val="baseline"/>
              <w:rPr>
                <w:rFonts w:ascii="Arial Nova Cond Light" w:hAnsi="Arial Nova Cond Light"/>
                <w:sz w:val="16"/>
                <w:szCs w:val="16"/>
              </w:rPr>
            </w:pPr>
            <w:proofErr w:type="spellStart"/>
            <w:r w:rsidRPr="000442AC">
              <w:rPr>
                <w:rFonts w:ascii="Arial Nova Cond Light" w:hAnsi="Arial Nova Cond Light"/>
                <w:sz w:val="16"/>
                <w:szCs w:val="16"/>
              </w:rPr>
              <w:t>ProInnóvate</w:t>
            </w:r>
            <w:proofErr w:type="spellEnd"/>
            <w:r w:rsidRPr="000442AC">
              <w:rPr>
                <w:rFonts w:ascii="Arial Nova Cond Light" w:hAnsi="Arial Nova Cond Light"/>
                <w:sz w:val="16"/>
                <w:szCs w:val="16"/>
              </w:rPr>
              <w:t xml:space="preserve"> Perú - PRODUCE</w:t>
            </w:r>
          </w:p>
        </w:tc>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8628C9" w14:textId="77777777" w:rsidR="003D1B16" w:rsidRPr="00BC27CC" w:rsidRDefault="003D1B16" w:rsidP="009436AC">
            <w:pPr>
              <w:spacing w:after="0"/>
              <w:jc w:val="center"/>
              <w:textAlignment w:val="baseline"/>
              <w:rPr>
                <w:rFonts w:ascii="Arial Nova Cond Light" w:hAnsi="Arial Nova Cond Light"/>
                <w:sz w:val="16"/>
                <w:szCs w:val="16"/>
              </w:rPr>
            </w:pPr>
            <w:proofErr w:type="spellStart"/>
            <w:r w:rsidRPr="000442AC">
              <w:rPr>
                <w:rFonts w:ascii="Arial Nova Cond Light" w:hAnsi="Arial Nova Cond Light"/>
                <w:sz w:val="16"/>
                <w:szCs w:val="16"/>
              </w:rPr>
              <w:t>ProInnóvate</w:t>
            </w:r>
            <w:proofErr w:type="spellEnd"/>
            <w:r w:rsidRPr="000442AC">
              <w:rPr>
                <w:rFonts w:ascii="Arial Nova Cond Light" w:hAnsi="Arial Nova Cond Light"/>
                <w:sz w:val="16"/>
                <w:szCs w:val="16"/>
              </w:rPr>
              <w:t xml:space="preserve"> Perú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D7679B"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E952D"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9DC075"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Gobierno Nacional</w:t>
            </w:r>
            <w:r w:rsidRPr="000442AC">
              <w:rPr>
                <w:rFonts w:ascii="Arial" w:hAnsi="Arial" w:cs="Arial"/>
                <w:sz w:val="16"/>
                <w:szCs w:val="16"/>
              </w:rPr>
              <w:t> </w:t>
            </w:r>
            <w:r w:rsidRPr="000442AC">
              <w:rPr>
                <w:rFonts w:ascii="Arial Nova Cond Light" w:hAnsi="Arial Nova Cond Light"/>
                <w:sz w:val="16"/>
                <w:szCs w:val="16"/>
              </w:rPr>
              <w:t> </w:t>
            </w:r>
          </w:p>
        </w:tc>
      </w:tr>
      <w:tr w:rsidR="003D1B16" w:rsidRPr="003B16EC" w14:paraId="18DEF8DD" w14:textId="77777777" w:rsidTr="009436AC">
        <w:trPr>
          <w:trHeight w:val="550"/>
        </w:trPr>
        <w:tc>
          <w:tcPr>
            <w:tcW w:w="491" w:type="dxa"/>
            <w:vMerge w:val="restart"/>
            <w:tcBorders>
              <w:top w:val="single" w:sz="4" w:space="0" w:color="auto"/>
              <w:left w:val="single" w:sz="4" w:space="0" w:color="auto"/>
              <w:right w:val="single" w:sz="4" w:space="0" w:color="auto"/>
            </w:tcBorders>
            <w:shd w:val="clear" w:color="auto" w:fill="auto"/>
            <w:vAlign w:val="center"/>
            <w:hideMark/>
          </w:tcPr>
          <w:p w14:paraId="47E182F5" w14:textId="77777777" w:rsidR="003D1B16" w:rsidRPr="00974137" w:rsidRDefault="003D1B16" w:rsidP="009436AC">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2</w:t>
            </w:r>
          </w:p>
        </w:tc>
        <w:tc>
          <w:tcPr>
            <w:tcW w:w="1707" w:type="dxa"/>
            <w:vMerge/>
            <w:tcBorders>
              <w:left w:val="single" w:sz="4" w:space="0" w:color="auto"/>
              <w:right w:val="single" w:sz="4" w:space="0" w:color="auto"/>
            </w:tcBorders>
            <w:shd w:val="clear" w:color="auto" w:fill="auto"/>
            <w:vAlign w:val="center"/>
          </w:tcPr>
          <w:p w14:paraId="3169BD35" w14:textId="77777777" w:rsidR="003D1B16" w:rsidRPr="009431D8" w:rsidRDefault="003D1B16" w:rsidP="009436AC">
            <w:pPr>
              <w:spacing w:after="0"/>
              <w:ind w:left="49" w:right="133"/>
              <w:textAlignment w:val="baseline"/>
              <w:rPr>
                <w:rFonts w:ascii="Arial Nova Cond Light" w:eastAsia="Times New Roman" w:hAnsi="Arial Nova Cond Light" w:cs="Segoe UI"/>
                <w:sz w:val="18"/>
                <w:szCs w:val="18"/>
              </w:rPr>
            </w:pPr>
          </w:p>
        </w:tc>
        <w:tc>
          <w:tcPr>
            <w:tcW w:w="2058" w:type="dxa"/>
            <w:vMerge w:val="restart"/>
            <w:tcBorders>
              <w:top w:val="single" w:sz="4" w:space="0" w:color="auto"/>
              <w:left w:val="single" w:sz="4" w:space="0" w:color="auto"/>
              <w:right w:val="single" w:sz="4" w:space="0" w:color="auto"/>
            </w:tcBorders>
            <w:shd w:val="clear" w:color="auto" w:fill="FFFFFF" w:themeFill="background1"/>
            <w:vAlign w:val="center"/>
          </w:tcPr>
          <w:p w14:paraId="408C69AE" w14:textId="6A7E886B" w:rsidR="003D1B16" w:rsidRPr="009431D8" w:rsidRDefault="00162D24" w:rsidP="009436AC">
            <w:pPr>
              <w:spacing w:after="0"/>
              <w:rPr>
                <w:rFonts w:ascii="Arial Nova Cond Light" w:hAnsi="Arial Nova Cond Light" w:cstheme="minorHAnsi"/>
                <w:bCs/>
                <w:sz w:val="18"/>
                <w:szCs w:val="18"/>
              </w:rPr>
            </w:pPr>
            <w:r>
              <w:rPr>
                <w:rFonts w:ascii="Arial Nova Cond Light" w:hAnsi="Arial Nova Cond Light"/>
                <w:sz w:val="18"/>
                <w:szCs w:val="18"/>
              </w:rPr>
              <w:t>19</w:t>
            </w:r>
            <w:r w:rsidR="003D1B16">
              <w:rPr>
                <w:rFonts w:ascii="Arial Nova Cond Light" w:hAnsi="Arial Nova Cond Light"/>
                <w:sz w:val="18"/>
                <w:szCs w:val="18"/>
              </w:rPr>
              <w:t xml:space="preserve">. </w:t>
            </w:r>
            <w:r w:rsidR="003D1B16" w:rsidRPr="00256A09">
              <w:rPr>
                <w:rFonts w:ascii="Arial Nova Cond Light" w:hAnsi="Arial Nova Cond Light"/>
                <w:sz w:val="18"/>
                <w:szCs w:val="18"/>
              </w:rPr>
              <w:t>SERVICIO DE COFINANCIAMIENTO PARA CAPACITACIÓN Y TRANSFERENCIA TECNOLÓGICA QUE INCORPORA MEJORA DE LA CALIDAD DE LOS PRODUCTOS O PROCESOS</w:t>
            </w:r>
          </w:p>
        </w:tc>
        <w:tc>
          <w:tcPr>
            <w:tcW w:w="28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BF005D" w14:textId="77777777" w:rsidR="003D1B16" w:rsidRPr="004B6676" w:rsidRDefault="003D1B16" w:rsidP="009436AC">
            <w:pPr>
              <w:spacing w:after="0"/>
              <w:ind w:left="135" w:right="183"/>
              <w:rPr>
                <w:rFonts w:ascii="Arial Nova Cond Light" w:hAnsi="Arial Nova Cond Light"/>
                <w:sz w:val="16"/>
                <w:szCs w:val="16"/>
              </w:rPr>
            </w:pPr>
            <w:r w:rsidRPr="000442AC">
              <w:rPr>
                <w:rFonts w:ascii="Arial Nova Cond Light" w:hAnsi="Arial Nova Cond Light"/>
                <w:sz w:val="16"/>
                <w:szCs w:val="16"/>
              </w:rPr>
              <w:t>AO.1: Desarrollo de concursos</w:t>
            </w:r>
          </w:p>
        </w:tc>
        <w:tc>
          <w:tcPr>
            <w:tcW w:w="12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7DECEA" w14:textId="77777777" w:rsidR="003D1B16" w:rsidRPr="004B6676"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Bases integradas</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F6B3E2" w14:textId="77777777" w:rsidR="003D1B16" w:rsidRPr="004B6676" w:rsidRDefault="003D1B16" w:rsidP="009436AC">
            <w:pPr>
              <w:spacing w:after="0"/>
              <w:jc w:val="center"/>
              <w:textAlignment w:val="baseline"/>
              <w:rPr>
                <w:rFonts w:ascii="Arial Nova Cond Light" w:hAnsi="Arial Nova Cond Light"/>
                <w:sz w:val="16"/>
                <w:szCs w:val="16"/>
              </w:rPr>
            </w:pPr>
            <w:proofErr w:type="spellStart"/>
            <w:r w:rsidRPr="000442AC">
              <w:rPr>
                <w:rFonts w:ascii="Arial Nova Cond Light" w:hAnsi="Arial Nova Cond Light"/>
                <w:sz w:val="16"/>
                <w:szCs w:val="16"/>
              </w:rPr>
              <w:t>ProInnóvate</w:t>
            </w:r>
            <w:proofErr w:type="spellEnd"/>
            <w:r w:rsidRPr="000442AC">
              <w:rPr>
                <w:rFonts w:ascii="Arial Nova Cond Light" w:hAnsi="Arial Nova Cond Light"/>
                <w:sz w:val="16"/>
                <w:szCs w:val="16"/>
              </w:rPr>
              <w:t xml:space="preserve"> Perú - PRODUCE</w:t>
            </w:r>
          </w:p>
        </w:tc>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5FCE14" w14:textId="77777777" w:rsidR="003D1B16" w:rsidRPr="004B6676" w:rsidRDefault="003D1B16" w:rsidP="009436AC">
            <w:pPr>
              <w:spacing w:after="0"/>
              <w:jc w:val="center"/>
              <w:textAlignment w:val="baseline"/>
              <w:rPr>
                <w:rFonts w:ascii="Arial Nova Cond Light" w:hAnsi="Arial Nova Cond Light"/>
                <w:sz w:val="16"/>
                <w:szCs w:val="16"/>
              </w:rPr>
            </w:pPr>
            <w:proofErr w:type="spellStart"/>
            <w:r w:rsidRPr="000442AC">
              <w:rPr>
                <w:rFonts w:ascii="Arial Nova Cond Light" w:hAnsi="Arial Nova Cond Light"/>
                <w:sz w:val="16"/>
                <w:szCs w:val="16"/>
              </w:rPr>
              <w:t>ProInnóvate</w:t>
            </w:r>
            <w:proofErr w:type="spellEnd"/>
            <w:r w:rsidRPr="000442AC">
              <w:rPr>
                <w:rFonts w:ascii="Arial Nova Cond Light" w:hAnsi="Arial Nova Cond Light"/>
                <w:sz w:val="16"/>
                <w:szCs w:val="16"/>
              </w:rPr>
              <w:t xml:space="preserve"> Perú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719B19" w14:textId="77777777" w:rsidR="003D1B16" w:rsidRPr="004B6676"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57F303" w14:textId="77777777" w:rsidR="003D1B16" w:rsidRPr="004B6676"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128758" w14:textId="77777777" w:rsidR="003D1B16" w:rsidRPr="004B6676"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Gobierno Nacional</w:t>
            </w:r>
            <w:r w:rsidRPr="000442AC">
              <w:rPr>
                <w:rFonts w:ascii="Arial" w:hAnsi="Arial" w:cs="Arial"/>
                <w:sz w:val="16"/>
                <w:szCs w:val="16"/>
              </w:rPr>
              <w:t> </w:t>
            </w:r>
            <w:r w:rsidRPr="000442AC">
              <w:rPr>
                <w:rFonts w:ascii="Arial Nova Cond Light" w:hAnsi="Arial Nova Cond Light"/>
                <w:sz w:val="16"/>
                <w:szCs w:val="16"/>
              </w:rPr>
              <w:t> </w:t>
            </w:r>
          </w:p>
        </w:tc>
      </w:tr>
      <w:tr w:rsidR="003D1B16" w:rsidRPr="003B16EC" w14:paraId="171D44B0"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3CFDEB1C" w14:textId="77777777" w:rsidR="003D1B16" w:rsidRDefault="003D1B16"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74316D2E" w14:textId="77777777" w:rsidR="003D1B16" w:rsidRPr="00974137" w:rsidRDefault="003D1B16" w:rsidP="009436AC">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vAlign w:val="center"/>
          </w:tcPr>
          <w:p w14:paraId="27368003" w14:textId="77777777" w:rsidR="003D1B16" w:rsidRPr="009431D8" w:rsidRDefault="003D1B16" w:rsidP="009436AC">
            <w:pPr>
              <w:spacing w:after="0"/>
              <w:rPr>
                <w:rFonts w:ascii="Arial Nova Cond Light" w:hAnsi="Arial Nova Cond Light" w:cstheme="minorHAnsi"/>
                <w:bCs/>
                <w:sz w:val="18"/>
                <w:szCs w:val="18"/>
              </w:rPr>
            </w:pPr>
          </w:p>
        </w:tc>
        <w:tc>
          <w:tcPr>
            <w:tcW w:w="28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D9C821" w14:textId="77777777" w:rsidR="003D1B16" w:rsidRPr="00BC27CC" w:rsidRDefault="003D1B16" w:rsidP="009436AC">
            <w:pPr>
              <w:spacing w:after="0"/>
              <w:ind w:left="135" w:right="183"/>
              <w:rPr>
                <w:rFonts w:ascii="Arial Nova Cond Light" w:hAnsi="Arial Nova Cond Light"/>
                <w:sz w:val="16"/>
                <w:szCs w:val="16"/>
              </w:rPr>
            </w:pPr>
            <w:r w:rsidRPr="000442AC">
              <w:rPr>
                <w:rFonts w:ascii="Arial Nova Cond Light" w:hAnsi="Arial Nova Cond Light"/>
                <w:sz w:val="16"/>
                <w:szCs w:val="16"/>
              </w:rPr>
              <w:t>AO.2: Evaluación y selección de postulaciones</w:t>
            </w:r>
          </w:p>
        </w:tc>
        <w:tc>
          <w:tcPr>
            <w:tcW w:w="12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DFA068"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Proyectos ratificados</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19B0E4" w14:textId="77777777" w:rsidR="003D1B16" w:rsidRPr="00BC27CC" w:rsidRDefault="003D1B16" w:rsidP="009436AC">
            <w:pPr>
              <w:spacing w:after="0"/>
              <w:jc w:val="center"/>
              <w:textAlignment w:val="baseline"/>
              <w:rPr>
                <w:rFonts w:ascii="Arial Nova Cond Light" w:hAnsi="Arial Nova Cond Light"/>
                <w:sz w:val="16"/>
                <w:szCs w:val="16"/>
              </w:rPr>
            </w:pPr>
            <w:proofErr w:type="spellStart"/>
            <w:r w:rsidRPr="000442AC">
              <w:rPr>
                <w:rFonts w:ascii="Arial Nova Cond Light" w:hAnsi="Arial Nova Cond Light"/>
                <w:sz w:val="16"/>
                <w:szCs w:val="16"/>
              </w:rPr>
              <w:t>ProInnóvate</w:t>
            </w:r>
            <w:proofErr w:type="spellEnd"/>
            <w:r w:rsidRPr="000442AC">
              <w:rPr>
                <w:rFonts w:ascii="Arial Nova Cond Light" w:hAnsi="Arial Nova Cond Light"/>
                <w:sz w:val="16"/>
                <w:szCs w:val="16"/>
              </w:rPr>
              <w:t xml:space="preserve"> Perú - PRODUCE</w:t>
            </w:r>
          </w:p>
        </w:tc>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A3DF16" w14:textId="77777777" w:rsidR="003D1B16" w:rsidRPr="00BC27CC" w:rsidRDefault="003D1B16" w:rsidP="009436AC">
            <w:pPr>
              <w:spacing w:after="0"/>
              <w:jc w:val="center"/>
              <w:textAlignment w:val="baseline"/>
              <w:rPr>
                <w:rFonts w:ascii="Arial Nova Cond Light" w:hAnsi="Arial Nova Cond Light"/>
                <w:sz w:val="16"/>
                <w:szCs w:val="16"/>
              </w:rPr>
            </w:pPr>
            <w:proofErr w:type="spellStart"/>
            <w:r w:rsidRPr="000442AC">
              <w:rPr>
                <w:rFonts w:ascii="Arial Nova Cond Light" w:hAnsi="Arial Nova Cond Light"/>
                <w:sz w:val="16"/>
                <w:szCs w:val="16"/>
              </w:rPr>
              <w:t>ProInnóvate</w:t>
            </w:r>
            <w:proofErr w:type="spellEnd"/>
            <w:r w:rsidRPr="000442AC">
              <w:rPr>
                <w:rFonts w:ascii="Arial Nova Cond Light" w:hAnsi="Arial Nova Cond Light"/>
                <w:sz w:val="16"/>
                <w:szCs w:val="16"/>
              </w:rPr>
              <w:t xml:space="preserve"> Perú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B23B09"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8FC5C6"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A3205D"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Gobierno Nacional</w:t>
            </w:r>
            <w:r w:rsidRPr="000442AC">
              <w:rPr>
                <w:rFonts w:ascii="Arial" w:hAnsi="Arial" w:cs="Arial"/>
                <w:sz w:val="16"/>
                <w:szCs w:val="16"/>
              </w:rPr>
              <w:t> </w:t>
            </w:r>
            <w:r w:rsidRPr="000442AC">
              <w:rPr>
                <w:rFonts w:ascii="Arial Nova Cond Light" w:hAnsi="Arial Nova Cond Light"/>
                <w:sz w:val="16"/>
                <w:szCs w:val="16"/>
              </w:rPr>
              <w:t> </w:t>
            </w:r>
          </w:p>
        </w:tc>
      </w:tr>
      <w:tr w:rsidR="003D1B16" w:rsidRPr="003B16EC" w14:paraId="7FB37E3D" w14:textId="77777777" w:rsidTr="009436AC">
        <w:trPr>
          <w:trHeight w:val="345"/>
        </w:trPr>
        <w:tc>
          <w:tcPr>
            <w:tcW w:w="491" w:type="dxa"/>
            <w:vMerge/>
            <w:tcBorders>
              <w:left w:val="single" w:sz="4" w:space="0" w:color="auto"/>
              <w:right w:val="single" w:sz="4" w:space="0" w:color="auto"/>
            </w:tcBorders>
            <w:shd w:val="clear" w:color="auto" w:fill="auto"/>
            <w:vAlign w:val="center"/>
          </w:tcPr>
          <w:p w14:paraId="58E0D08E" w14:textId="77777777" w:rsidR="003D1B16" w:rsidRDefault="003D1B16" w:rsidP="009436AC">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43ADAF67" w14:textId="77777777" w:rsidR="003D1B16" w:rsidRPr="00974137" w:rsidRDefault="003D1B16" w:rsidP="009436AC">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vAlign w:val="center"/>
          </w:tcPr>
          <w:p w14:paraId="792ED7C2" w14:textId="77777777" w:rsidR="003D1B16" w:rsidRPr="009431D8" w:rsidRDefault="003D1B16" w:rsidP="009436AC">
            <w:pPr>
              <w:spacing w:after="0"/>
              <w:rPr>
                <w:rFonts w:ascii="Arial Nova Cond Light" w:hAnsi="Arial Nova Cond Light" w:cstheme="minorHAnsi"/>
                <w:bCs/>
                <w:sz w:val="18"/>
                <w:szCs w:val="18"/>
              </w:rPr>
            </w:pPr>
          </w:p>
        </w:tc>
        <w:tc>
          <w:tcPr>
            <w:tcW w:w="28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182969" w14:textId="77777777" w:rsidR="003D1B16" w:rsidRPr="00BC27CC" w:rsidRDefault="003D1B16" w:rsidP="009436AC">
            <w:pPr>
              <w:spacing w:after="0"/>
              <w:ind w:left="135" w:right="183"/>
              <w:rPr>
                <w:rFonts w:ascii="Arial Nova Cond Light" w:hAnsi="Arial Nova Cond Light"/>
                <w:sz w:val="16"/>
                <w:szCs w:val="16"/>
              </w:rPr>
            </w:pPr>
            <w:r w:rsidRPr="000442AC">
              <w:rPr>
                <w:rFonts w:ascii="Arial Nova Cond Light" w:hAnsi="Arial Nova Cond Light"/>
                <w:sz w:val="16"/>
                <w:szCs w:val="16"/>
              </w:rPr>
              <w:t>AO.3: Monitoreo de proyectos</w:t>
            </w:r>
          </w:p>
        </w:tc>
        <w:tc>
          <w:tcPr>
            <w:tcW w:w="125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F96567"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Proyectos cerrados</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B40C77" w14:textId="77777777" w:rsidR="003D1B16" w:rsidRPr="00BC27CC" w:rsidRDefault="003D1B16" w:rsidP="009436AC">
            <w:pPr>
              <w:spacing w:after="0"/>
              <w:jc w:val="center"/>
              <w:textAlignment w:val="baseline"/>
              <w:rPr>
                <w:rFonts w:ascii="Arial Nova Cond Light" w:hAnsi="Arial Nova Cond Light"/>
                <w:sz w:val="16"/>
                <w:szCs w:val="16"/>
              </w:rPr>
            </w:pPr>
            <w:proofErr w:type="spellStart"/>
            <w:r w:rsidRPr="000442AC">
              <w:rPr>
                <w:rFonts w:ascii="Arial Nova Cond Light" w:hAnsi="Arial Nova Cond Light"/>
                <w:sz w:val="16"/>
                <w:szCs w:val="16"/>
              </w:rPr>
              <w:t>ProInnóvate</w:t>
            </w:r>
            <w:proofErr w:type="spellEnd"/>
            <w:r w:rsidRPr="000442AC">
              <w:rPr>
                <w:rFonts w:ascii="Arial Nova Cond Light" w:hAnsi="Arial Nova Cond Light"/>
                <w:sz w:val="16"/>
                <w:szCs w:val="16"/>
              </w:rPr>
              <w:t xml:space="preserve"> Perú - PRODUCE</w:t>
            </w:r>
          </w:p>
        </w:tc>
        <w:tc>
          <w:tcPr>
            <w:tcW w:w="11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4F083A" w14:textId="77777777" w:rsidR="003D1B16" w:rsidRPr="00BC27CC" w:rsidRDefault="003D1B16" w:rsidP="009436AC">
            <w:pPr>
              <w:spacing w:after="0"/>
              <w:jc w:val="center"/>
              <w:textAlignment w:val="baseline"/>
              <w:rPr>
                <w:rFonts w:ascii="Arial Nova Cond Light" w:hAnsi="Arial Nova Cond Light"/>
                <w:sz w:val="16"/>
                <w:szCs w:val="16"/>
              </w:rPr>
            </w:pPr>
            <w:proofErr w:type="spellStart"/>
            <w:r w:rsidRPr="000442AC">
              <w:rPr>
                <w:rFonts w:ascii="Arial Nova Cond Light" w:hAnsi="Arial Nova Cond Light"/>
                <w:sz w:val="16"/>
                <w:szCs w:val="16"/>
              </w:rPr>
              <w:t>ProInnóvate</w:t>
            </w:r>
            <w:proofErr w:type="spellEnd"/>
            <w:r w:rsidRPr="000442AC">
              <w:rPr>
                <w:rFonts w:ascii="Arial Nova Cond Light" w:hAnsi="Arial Nova Cond Light"/>
                <w:sz w:val="16"/>
                <w:szCs w:val="16"/>
              </w:rPr>
              <w:t xml:space="preserve"> Perú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FB481F"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0AD029"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E09B52" w14:textId="77777777" w:rsidR="003D1B16" w:rsidRPr="00BC27CC" w:rsidRDefault="003D1B16" w:rsidP="009436AC">
            <w:pPr>
              <w:spacing w:after="0"/>
              <w:jc w:val="center"/>
              <w:textAlignment w:val="baseline"/>
              <w:rPr>
                <w:rFonts w:ascii="Arial Nova Cond Light" w:hAnsi="Arial Nova Cond Light"/>
                <w:sz w:val="16"/>
                <w:szCs w:val="16"/>
              </w:rPr>
            </w:pPr>
            <w:r w:rsidRPr="000442AC">
              <w:rPr>
                <w:rFonts w:ascii="Arial Nova Cond Light" w:hAnsi="Arial Nova Cond Light"/>
                <w:sz w:val="16"/>
                <w:szCs w:val="16"/>
              </w:rPr>
              <w:t>Gobierno Nacional</w:t>
            </w:r>
            <w:r w:rsidRPr="000442AC">
              <w:rPr>
                <w:rFonts w:ascii="Arial" w:hAnsi="Arial" w:cs="Arial"/>
                <w:sz w:val="16"/>
                <w:szCs w:val="16"/>
              </w:rPr>
              <w:t> </w:t>
            </w:r>
            <w:r w:rsidRPr="000442AC">
              <w:rPr>
                <w:rFonts w:ascii="Arial Nova Cond Light" w:hAnsi="Arial Nova Cond Light"/>
                <w:sz w:val="16"/>
                <w:szCs w:val="16"/>
              </w:rPr>
              <w:t> </w:t>
            </w:r>
          </w:p>
        </w:tc>
      </w:tr>
    </w:tbl>
    <w:p w14:paraId="23FEE844" w14:textId="77777777" w:rsidR="003D1B16" w:rsidRDefault="003D1B16" w:rsidP="003D1B16">
      <w:pPr>
        <w:tabs>
          <w:tab w:val="left" w:pos="5954"/>
        </w:tabs>
      </w:pPr>
    </w:p>
    <w:p w14:paraId="2CD64167" w14:textId="77777777" w:rsidR="00AD4FFB" w:rsidRDefault="00AD4FFB" w:rsidP="00AD4FFB">
      <w:pPr>
        <w:rPr>
          <w:rFonts w:ascii="Arial Narrow" w:hAnsi="Arial Narrow"/>
          <w:b/>
          <w:sz w:val="28"/>
          <w:szCs w:val="28"/>
        </w:rPr>
      </w:pPr>
    </w:p>
    <w:p w14:paraId="25D510DD" w14:textId="77777777" w:rsidR="003D1B16" w:rsidRDefault="003D1B16">
      <w:pPr>
        <w:rPr>
          <w:rFonts w:ascii="Arial Narrow" w:hAnsi="Arial Narrow"/>
          <w:b/>
          <w:sz w:val="28"/>
          <w:szCs w:val="28"/>
        </w:rPr>
        <w:sectPr w:rsidR="003D1B16" w:rsidSect="003D1B16">
          <w:footerReference w:type="default" r:id="rId49"/>
          <w:pgSz w:w="16840" w:h="11907" w:orient="landscape" w:code="9"/>
          <w:pgMar w:top="1701" w:right="1418" w:bottom="1701" w:left="1418" w:header="709" w:footer="709" w:gutter="0"/>
          <w:cols w:space="708"/>
          <w:docGrid w:linePitch="360"/>
        </w:sectPr>
      </w:pPr>
    </w:p>
    <w:p w14:paraId="1BD41FA8" w14:textId="5E3973BF" w:rsidR="003D1B16" w:rsidRDefault="003D1B16">
      <w:pPr>
        <w:rPr>
          <w:rFonts w:ascii="Arial Narrow" w:hAnsi="Arial Narrow"/>
          <w:b/>
          <w:sz w:val="28"/>
          <w:szCs w:val="28"/>
        </w:rPr>
      </w:pPr>
      <w:r>
        <w:rPr>
          <w:rFonts w:ascii="Arial Narrow" w:hAnsi="Arial Narrow"/>
          <w:b/>
          <w:sz w:val="28"/>
          <w:szCs w:val="28"/>
        </w:rPr>
        <w:lastRenderedPageBreak/>
        <w:br w:type="page"/>
      </w:r>
    </w:p>
    <w:p w14:paraId="5D1A5966" w14:textId="77777777" w:rsidR="000C6180" w:rsidRPr="003B16EC" w:rsidRDefault="000C6180" w:rsidP="00AD4FFB">
      <w:pPr>
        <w:rPr>
          <w:rFonts w:ascii="Arial Narrow" w:hAnsi="Arial Narrow"/>
          <w:b/>
          <w:sz w:val="28"/>
          <w:szCs w:val="28"/>
        </w:rPr>
      </w:pPr>
    </w:p>
    <w:tbl>
      <w:tblPr>
        <w:tblW w:w="8884" w:type="dxa"/>
        <w:tblCellMar>
          <w:left w:w="0" w:type="dxa"/>
          <w:right w:w="0" w:type="dxa"/>
        </w:tblCellMar>
        <w:tblLook w:val="04A0" w:firstRow="1" w:lastRow="0" w:firstColumn="1" w:lastColumn="0" w:noHBand="0" w:noVBand="1"/>
      </w:tblPr>
      <w:tblGrid>
        <w:gridCol w:w="2926"/>
        <w:gridCol w:w="2971"/>
        <w:gridCol w:w="2987"/>
      </w:tblGrid>
      <w:tr w:rsidR="00AD4FFB" w:rsidRPr="007258FE" w14:paraId="05CB81C9"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297D4CD" w14:textId="532AE5D2" w:rsidR="00AD4FFB" w:rsidRPr="007258FE" w:rsidRDefault="00AD4FFB"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t xml:space="preserve">FICHA TECNICA DE SERVICIO </w:t>
            </w:r>
            <w:r w:rsidR="000C6180">
              <w:rPr>
                <w:rFonts w:ascii="Arial Nova Cond Light" w:hAnsi="Arial Nova Cond Light"/>
                <w:bCs/>
                <w:color w:val="FFFFFF" w:themeColor="background1"/>
                <w:szCs w:val="20"/>
              </w:rPr>
              <w:t>20</w:t>
            </w:r>
          </w:p>
        </w:tc>
      </w:tr>
      <w:tr w:rsidR="00AD4FFB" w:rsidRPr="007258FE" w14:paraId="1CD7D3AF"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B3EB02B" w14:textId="77777777" w:rsidR="00AD4FFB" w:rsidRPr="007258FE" w:rsidRDefault="00AD4FFB"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EF94BA5" w14:textId="77777777" w:rsidR="00AD4FFB" w:rsidRPr="0076107C" w:rsidRDefault="00AD4FFB"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76107C">
              <w:rPr>
                <w:rFonts w:ascii="Arial Nova Cond Light" w:hAnsi="Arial Nova Cond Light"/>
                <w:sz w:val="20"/>
                <w:szCs w:val="20"/>
              </w:rPr>
              <w:t>OP2 Ampliar la oferta de servicios de la infraestructura de la calidad (IC) en las entidades públicas y privadas competentes a nivel nacional</w:t>
            </w:r>
          </w:p>
        </w:tc>
      </w:tr>
      <w:tr w:rsidR="00AD4FFB" w:rsidRPr="007258FE" w14:paraId="457C5BF1"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EE092C7" w14:textId="77777777" w:rsidR="00AD4FFB" w:rsidRPr="007258FE" w:rsidRDefault="00AD4FFB"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86BAA98" w14:textId="77777777" w:rsidR="00AD4FFB" w:rsidRPr="0076107C" w:rsidRDefault="00AD4FFB"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76107C">
              <w:rPr>
                <w:rFonts w:ascii="Arial Nova Cond Light" w:hAnsi="Arial Nova Cond Light"/>
                <w:sz w:val="20"/>
                <w:szCs w:val="20"/>
              </w:rPr>
              <w:t>L.2.1. Ampliar la oferta de servicios de IC con enfoque descentralizado orientado a la demanda.</w:t>
            </w:r>
          </w:p>
        </w:tc>
      </w:tr>
      <w:tr w:rsidR="00AD4FFB" w:rsidRPr="007258FE" w14:paraId="7F0A1FA0"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EDFF468" w14:textId="77777777" w:rsidR="00AD4FFB" w:rsidRPr="007258FE" w:rsidRDefault="00AD4FFB"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0B01B0B" w14:textId="3CEB1A10" w:rsidR="00AD4FFB" w:rsidRPr="0076107C" w:rsidRDefault="000C6180" w:rsidP="009156E9">
            <w:pPr>
              <w:spacing w:after="0"/>
              <w:rPr>
                <w:rFonts w:ascii="Arial Nova Cond Light" w:hAnsi="Arial Nova Cond Light"/>
                <w:sz w:val="20"/>
                <w:szCs w:val="20"/>
              </w:rPr>
            </w:pPr>
            <w:r>
              <w:rPr>
                <w:rFonts w:ascii="Arial Nova Cond Light" w:hAnsi="Arial Nova Cond Light"/>
                <w:sz w:val="20"/>
                <w:szCs w:val="20"/>
              </w:rPr>
              <w:t>20</w:t>
            </w:r>
            <w:r w:rsidR="00464C33" w:rsidRPr="0076107C">
              <w:rPr>
                <w:rFonts w:ascii="Arial Nova Cond Light" w:hAnsi="Arial Nova Cond Light"/>
                <w:sz w:val="20"/>
                <w:szCs w:val="20"/>
              </w:rPr>
              <w:t>. SERVICIO DE ELABORACIÓN DE NORMAS TÉCNICAS PERUANAS (NTP) U OTROS DOCUMENTOS DE NORMALIZACIÓN ORIENTADOS A LA DEMANDA DE LAS ENTIDADES PÚBLICAS Y PRIVADAS</w:t>
            </w:r>
          </w:p>
        </w:tc>
      </w:tr>
      <w:tr w:rsidR="00AD4FFB" w:rsidRPr="007258FE" w14:paraId="4547421F"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426C4AE4" w14:textId="700E6F60" w:rsidR="00AD4FFB" w:rsidRPr="007258FE" w:rsidRDefault="00AD4FFB" w:rsidP="00AD4FFB">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F81E551" w14:textId="74D3A5F7" w:rsidR="00AD4FFB" w:rsidRPr="0076107C" w:rsidRDefault="00AD4FFB" w:rsidP="00AD4FFB">
            <w:pPr>
              <w:spacing w:after="0"/>
              <w:rPr>
                <w:rFonts w:ascii="Arial Nova Cond Light" w:hAnsi="Arial Nova Cond Light"/>
                <w:sz w:val="20"/>
                <w:szCs w:val="20"/>
              </w:rPr>
            </w:pPr>
            <w:r w:rsidRPr="008A713A">
              <w:rPr>
                <w:rFonts w:ascii="Arial Nova Cond Light" w:hAnsi="Arial Nova Cond Light"/>
                <w:sz w:val="20"/>
                <w:szCs w:val="20"/>
              </w:rPr>
              <w:t>Mejorado</w:t>
            </w:r>
          </w:p>
        </w:tc>
      </w:tr>
      <w:tr w:rsidR="00AD4FFB" w:rsidRPr="007258FE" w14:paraId="08C148AA"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9C0761A" w14:textId="7692EABD" w:rsidR="00AD4FFB" w:rsidRPr="007258FE" w:rsidRDefault="00AD4FFB" w:rsidP="00AD4FFB">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77FB14A" w14:textId="7D445828" w:rsidR="00AD4FFB" w:rsidRPr="0076107C" w:rsidRDefault="00AD4FFB" w:rsidP="00AD4FFB">
            <w:pPr>
              <w:spacing w:after="0"/>
              <w:rPr>
                <w:rFonts w:ascii="Arial Nova Cond Light" w:hAnsi="Arial Nova Cond Light"/>
                <w:sz w:val="20"/>
                <w:szCs w:val="20"/>
              </w:rPr>
            </w:pPr>
            <w:r w:rsidRPr="008A713A">
              <w:rPr>
                <w:rFonts w:ascii="Arial Nova Cond Light" w:hAnsi="Arial Nova Cond Light"/>
                <w:sz w:val="20"/>
                <w:szCs w:val="20"/>
              </w:rPr>
              <w:t>Competencias exclusivas</w:t>
            </w:r>
          </w:p>
        </w:tc>
      </w:tr>
      <w:tr w:rsidR="00AD4FFB" w:rsidRPr="007258FE" w14:paraId="672CB5E4"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A0D60FE" w14:textId="77777777" w:rsidR="00AD4FFB" w:rsidRPr="007258FE" w:rsidRDefault="00AD4FFB"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E4EFC29" w14:textId="77777777" w:rsidR="00AD4FFB" w:rsidRPr="0076107C" w:rsidRDefault="00AD4FFB" w:rsidP="009156E9">
            <w:pPr>
              <w:shd w:val="clear" w:color="auto" w:fill="FFFFFF"/>
              <w:spacing w:after="0" w:line="233" w:lineRule="atLeast"/>
              <w:rPr>
                <w:rFonts w:ascii="Arial Nova Cond Light" w:hAnsi="Arial Nova Cond Light"/>
                <w:sz w:val="20"/>
                <w:szCs w:val="20"/>
              </w:rPr>
            </w:pPr>
            <w:r w:rsidRPr="0076107C">
              <w:rPr>
                <w:rFonts w:ascii="Arial Nova Cond Light" w:hAnsi="Arial Nova Cond Light"/>
                <w:sz w:val="20"/>
                <w:szCs w:val="20"/>
              </w:rPr>
              <w:t>La normalización, es uno de los servicios de infraestructura de la calidad, que permite disponer de estándares para las diversas actividades de diversos sectores. Estos estándares se definen a través de las Normas Técnicas Peruanas. En ese marco, la constante búsqueda de incorporar la calidad como elemento para promover la competitividad y para la protección al consumidor, impulsa el desarrollo constante de NTP tomando como base a estándares internacionales.</w:t>
            </w:r>
          </w:p>
        </w:tc>
      </w:tr>
      <w:tr w:rsidR="00AD4FFB" w:rsidRPr="007258FE" w14:paraId="295DAFF5"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94AD58D" w14:textId="77777777" w:rsidR="00AD4FFB" w:rsidRPr="007258FE" w:rsidRDefault="00AD4FFB"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EF6761" w14:textId="77777777" w:rsidR="00AD4FFB" w:rsidRPr="0076107C" w:rsidRDefault="00AD4FFB" w:rsidP="009156E9">
            <w:pPr>
              <w:shd w:val="clear" w:color="auto" w:fill="FFFFFF"/>
              <w:spacing w:after="0" w:line="233" w:lineRule="atLeast"/>
              <w:rPr>
                <w:rFonts w:ascii="Arial Nova Cond Light" w:hAnsi="Arial Nova Cond Light"/>
                <w:sz w:val="20"/>
                <w:szCs w:val="20"/>
              </w:rPr>
            </w:pPr>
            <w:r w:rsidRPr="0076107C">
              <w:rPr>
                <w:rFonts w:ascii="Arial Nova Cond Light" w:hAnsi="Arial Nova Cond Light"/>
                <w:sz w:val="20"/>
                <w:szCs w:val="20"/>
              </w:rPr>
              <w:t>INACAL - Dirección de Normalización</w:t>
            </w:r>
          </w:p>
        </w:tc>
      </w:tr>
      <w:tr w:rsidR="00AD4FFB" w:rsidRPr="007258FE" w14:paraId="0AA7F07B"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A341AEE" w14:textId="77777777" w:rsidR="00AD4FFB" w:rsidRPr="007258FE" w:rsidRDefault="00AD4FFB"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BF9D689" w14:textId="77777777" w:rsidR="00AD4FFB" w:rsidRPr="0076107C" w:rsidRDefault="00AD4FFB" w:rsidP="009156E9">
            <w:pPr>
              <w:shd w:val="clear" w:color="auto" w:fill="FFFFFF"/>
              <w:spacing w:after="0"/>
              <w:rPr>
                <w:rFonts w:ascii="Arial Nova Cond Light" w:eastAsia="Times New Roman" w:hAnsi="Arial Nova Cond Light" w:cs="Arial"/>
                <w:sz w:val="20"/>
                <w:szCs w:val="20"/>
                <w:lang w:val="es-ES" w:eastAsia="es-PE"/>
              </w:rPr>
            </w:pPr>
            <w:r w:rsidRPr="0076107C">
              <w:rPr>
                <w:rFonts w:ascii="Arial Nova Cond Light" w:eastAsia="Times New Roman" w:hAnsi="Arial Nova Cond Light" w:cs="Arial"/>
                <w:sz w:val="20"/>
                <w:szCs w:val="20"/>
                <w:lang w:val="es-ES" w:eastAsia="es-PE"/>
              </w:rPr>
              <w:t>Entidades públicas y privadas</w:t>
            </w:r>
          </w:p>
        </w:tc>
      </w:tr>
      <w:tr w:rsidR="00AD4FFB" w:rsidRPr="007258FE" w14:paraId="273AAA1C"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7C166B0" w14:textId="77777777" w:rsidR="00AD4FFB" w:rsidRPr="007258FE" w:rsidRDefault="00AD4FFB"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8D5D23" w14:textId="77777777" w:rsidR="00AD4FFB" w:rsidRPr="0076107C" w:rsidRDefault="00AD4FFB" w:rsidP="009156E9">
            <w:pPr>
              <w:shd w:val="clear" w:color="auto" w:fill="FFFFFF"/>
              <w:spacing w:after="0"/>
              <w:rPr>
                <w:rFonts w:ascii="Arial Nova Cond Light" w:eastAsia="Times New Roman" w:hAnsi="Arial Nova Cond Light" w:cs="Arial"/>
                <w:sz w:val="20"/>
                <w:szCs w:val="20"/>
                <w:lang w:val="es-ES" w:eastAsia="es-PE"/>
              </w:rPr>
            </w:pPr>
            <w:r w:rsidRPr="0076107C">
              <w:rPr>
                <w:rFonts w:ascii="Arial" w:eastAsia="Times New Roman" w:hAnsi="Arial" w:cs="Arial"/>
                <w:sz w:val="20"/>
                <w:szCs w:val="20"/>
                <w:lang w:val="es-ES" w:eastAsia="es-PE"/>
              </w:rPr>
              <w:t> </w:t>
            </w:r>
            <w:r w:rsidRPr="0076107C">
              <w:rPr>
                <w:rFonts w:ascii="Arial Nova Cond Light" w:eastAsia="Times New Roman" w:hAnsi="Arial Nova Cond Light" w:cs="Arial"/>
                <w:sz w:val="20"/>
                <w:szCs w:val="20"/>
                <w:lang w:val="es-ES" w:eastAsia="es-PE"/>
              </w:rPr>
              <w:t>A nivel Nacional</w:t>
            </w:r>
          </w:p>
        </w:tc>
      </w:tr>
      <w:tr w:rsidR="00AD4FFB" w:rsidRPr="007258FE" w14:paraId="173086C1"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09CB5F7" w14:textId="77777777" w:rsidR="00AD4FFB" w:rsidRPr="007258FE" w:rsidRDefault="00AD4FFB"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66FD6FC6" w14:textId="77777777" w:rsidR="00AD4FFB" w:rsidRPr="0076107C" w:rsidRDefault="00AD4FFB" w:rsidP="009156E9">
            <w:pPr>
              <w:spacing w:after="0"/>
              <w:jc w:val="center"/>
              <w:rPr>
                <w:rFonts w:ascii="Arial Nova Cond Light" w:hAnsi="Arial Nova Cond Light"/>
                <w:sz w:val="20"/>
                <w:szCs w:val="20"/>
              </w:rPr>
            </w:pPr>
            <w:r w:rsidRPr="0076107C">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23B5F97A" w14:textId="77777777" w:rsidR="00AD4FFB" w:rsidRPr="0076107C" w:rsidRDefault="00AD4FFB" w:rsidP="009156E9">
            <w:pPr>
              <w:spacing w:after="0"/>
              <w:jc w:val="center"/>
              <w:rPr>
                <w:rFonts w:ascii="Arial Nova Cond Light" w:hAnsi="Arial Nova Cond Light"/>
                <w:sz w:val="20"/>
                <w:szCs w:val="20"/>
              </w:rPr>
            </w:pPr>
            <w:r w:rsidRPr="0076107C">
              <w:rPr>
                <w:rFonts w:ascii="Arial Nova Cond Light" w:hAnsi="Arial Nova Cond Light"/>
                <w:sz w:val="20"/>
                <w:szCs w:val="20"/>
              </w:rPr>
              <w:t>Estándar 2</w:t>
            </w:r>
          </w:p>
        </w:tc>
      </w:tr>
      <w:tr w:rsidR="00AD4FFB" w:rsidRPr="007258FE" w14:paraId="41D8F85C"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3BAE4DE4" w14:textId="77777777" w:rsidR="00AD4FFB" w:rsidRPr="007258FE" w:rsidRDefault="00AD4FFB"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8EEEB03" w14:textId="77777777" w:rsidR="00AD4FFB" w:rsidRPr="0076107C" w:rsidRDefault="00AD4FFB" w:rsidP="009156E9">
            <w:pPr>
              <w:shd w:val="clear" w:color="auto" w:fill="FFFFFF"/>
              <w:spacing w:after="0"/>
              <w:jc w:val="center"/>
              <w:rPr>
                <w:rFonts w:ascii="Arial Nova Cond Light" w:eastAsia="Times New Roman" w:hAnsi="Arial Nova Cond Light" w:cs="Arial"/>
                <w:sz w:val="20"/>
                <w:szCs w:val="20"/>
                <w:lang w:val="es-ES" w:eastAsia="es-PE"/>
              </w:rPr>
            </w:pPr>
            <w:r w:rsidRPr="0076107C">
              <w:rPr>
                <w:sz w:val="20"/>
                <w:szCs w:val="20"/>
              </w:rPr>
              <w:t>FIABILIDAD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0BA9AFE" w14:textId="77777777" w:rsidR="00AD4FFB" w:rsidRPr="0076107C" w:rsidRDefault="00AD4FFB" w:rsidP="009156E9">
            <w:pPr>
              <w:shd w:val="clear" w:color="auto" w:fill="FFFFFF"/>
              <w:spacing w:after="0"/>
              <w:jc w:val="center"/>
              <w:rPr>
                <w:rFonts w:ascii="Arial Nova Cond Light" w:eastAsia="Times New Roman" w:hAnsi="Arial Nova Cond Light" w:cs="Arial"/>
                <w:sz w:val="20"/>
                <w:szCs w:val="20"/>
                <w:lang w:val="es-ES" w:eastAsia="es-PE"/>
              </w:rPr>
            </w:pPr>
            <w:r w:rsidRPr="0076107C">
              <w:rPr>
                <w:sz w:val="20"/>
                <w:szCs w:val="20"/>
              </w:rPr>
              <w:t>OPORTUNIDAD</w:t>
            </w:r>
          </w:p>
        </w:tc>
      </w:tr>
      <w:tr w:rsidR="00AD4FFB" w:rsidRPr="007258FE" w14:paraId="2EA94C9C"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BBCC574" w14:textId="77777777" w:rsidR="00AD4FFB" w:rsidRPr="007258FE" w:rsidRDefault="00AD4FFB"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EFB96C" w14:textId="77777777" w:rsidR="00AD4FFB" w:rsidRPr="0076107C" w:rsidRDefault="00AD4FFB" w:rsidP="009156E9">
            <w:pPr>
              <w:shd w:val="clear" w:color="auto" w:fill="FFFFFF"/>
              <w:spacing w:after="0"/>
              <w:rPr>
                <w:rFonts w:ascii="Arial Nova Cond Light" w:eastAsia="Times New Roman" w:hAnsi="Arial Nova Cond Light" w:cs="Arial"/>
                <w:sz w:val="20"/>
                <w:szCs w:val="20"/>
                <w:lang w:val="es-ES" w:eastAsia="es-PE"/>
              </w:rPr>
            </w:pPr>
            <w:r w:rsidRPr="0076107C">
              <w:rPr>
                <w:rFonts w:ascii="Arial Nova Cond Light" w:eastAsia="Times New Roman" w:hAnsi="Arial Nova Cond Light" w:cs="Arial"/>
                <w:sz w:val="20"/>
                <w:szCs w:val="20"/>
                <w:lang w:val="es-ES" w:eastAsia="es-PE"/>
              </w:rPr>
              <w:t>El servicio será entregado por especialistas con experiencia laboral en normalización y en la materia a tratar.</w:t>
            </w:r>
          </w:p>
        </w:tc>
      </w:tr>
      <w:tr w:rsidR="00AD4FFB" w:rsidRPr="007258FE" w14:paraId="05781150"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FECD77C" w14:textId="77777777" w:rsidR="00AD4FFB" w:rsidRPr="007258FE" w:rsidRDefault="00AD4FFB"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138F95" w14:textId="77777777" w:rsidR="00AD4FFB" w:rsidRPr="0076107C" w:rsidRDefault="00AD4FFB" w:rsidP="009156E9">
            <w:pPr>
              <w:shd w:val="clear" w:color="auto" w:fill="FFFFFF"/>
              <w:spacing w:after="0"/>
              <w:rPr>
                <w:rFonts w:ascii="Arial Nova Cond Light" w:eastAsia="Times New Roman" w:hAnsi="Arial Nova Cond Light" w:cs="Arial"/>
                <w:sz w:val="20"/>
                <w:szCs w:val="20"/>
                <w:lang w:val="es-ES" w:eastAsia="es-PE"/>
              </w:rPr>
            </w:pPr>
            <w:r w:rsidRPr="0076107C">
              <w:rPr>
                <w:rFonts w:ascii="Arial Nova Cond Light" w:eastAsia="Times New Roman" w:hAnsi="Arial Nova Cond Light" w:cs="Arial"/>
                <w:sz w:val="20"/>
                <w:szCs w:val="20"/>
                <w:lang w:val="es-ES" w:eastAsia="es-PE"/>
              </w:rPr>
              <w:t>Se programa anualmente la aprobación de Normas Técnicas Peruanas de adopción internacional y se publica en la página web del INACAL el Programa de Normalización a través del cual se indica la fecha probable de aprobación de las Normas Técnicas Peruanas, incluidas las de adopción internacional.</w:t>
            </w:r>
          </w:p>
        </w:tc>
      </w:tr>
      <w:tr w:rsidR="00AD4FFB" w:rsidRPr="007258FE" w14:paraId="66622610"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6A3CD6CB" w14:textId="77777777" w:rsidR="00AD4FFB" w:rsidRPr="007258FE" w:rsidRDefault="00AD4FFB"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B091472" w14:textId="77777777" w:rsidR="00AD4FFB" w:rsidRPr="0076107C" w:rsidRDefault="00AD4FFB" w:rsidP="009156E9">
            <w:pPr>
              <w:shd w:val="clear" w:color="auto" w:fill="FFFFFF"/>
              <w:spacing w:after="0"/>
              <w:rPr>
                <w:rFonts w:ascii="Arial Nova Cond Light" w:eastAsia="Times New Roman" w:hAnsi="Arial Nova Cond Light" w:cs="Arial"/>
                <w:sz w:val="20"/>
                <w:szCs w:val="20"/>
                <w:lang w:val="es-ES" w:eastAsia="es-PE"/>
              </w:rPr>
            </w:pPr>
            <w:r w:rsidRPr="0076107C">
              <w:rPr>
                <w:rFonts w:ascii="Arial Nova Cond Light" w:eastAsia="Times New Roman" w:hAnsi="Arial Nova Cond Light" w:cs="Arial"/>
                <w:sz w:val="20"/>
                <w:szCs w:val="20"/>
                <w:lang w:val="es-ES" w:eastAsia="es-PE"/>
              </w:rPr>
              <w:t>Porcentaje de Número de Normas Técnicas Peruanas, guías y textos afines a las actividades de normalización de adopción internacional desarrollados con la participación de los agentes interesados</w:t>
            </w:r>
          </w:p>
        </w:tc>
      </w:tr>
      <w:tr w:rsidR="00AD4FFB" w:rsidRPr="007258FE" w14:paraId="143EE030"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E5B2D0C" w14:textId="77777777" w:rsidR="00AD4FFB" w:rsidRPr="007258FE" w:rsidRDefault="00AD4FFB"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ADBFB26" w14:textId="77777777" w:rsidR="00AD4FFB" w:rsidRPr="0076107C" w:rsidRDefault="00AD4FFB" w:rsidP="009156E9">
            <w:pPr>
              <w:shd w:val="clear" w:color="auto" w:fill="FFFFFF"/>
              <w:spacing w:after="0"/>
              <w:rPr>
                <w:rFonts w:ascii="Arial Nova Cond Light" w:eastAsia="Times New Roman" w:hAnsi="Arial Nova Cond Light" w:cs="Arial"/>
                <w:sz w:val="20"/>
                <w:szCs w:val="20"/>
                <w:lang w:val="es-ES" w:eastAsia="es-PE"/>
              </w:rPr>
            </w:pPr>
            <w:r w:rsidRPr="0076107C">
              <w:rPr>
                <w:rFonts w:ascii="Arial Nova Cond Light" w:eastAsia="Times New Roman" w:hAnsi="Arial Nova Cond Light" w:cs="Arial"/>
                <w:sz w:val="20"/>
                <w:szCs w:val="20"/>
                <w:lang w:val="es-ES" w:eastAsia="es-PE"/>
              </w:rPr>
              <w:t>Número de Normas Técnicas Peruanas, guías y textos afines a las actividades de normalización de adopción internacional aprobadas por año</w:t>
            </w:r>
          </w:p>
        </w:tc>
      </w:tr>
    </w:tbl>
    <w:p w14:paraId="4B2B3CD2" w14:textId="77777777" w:rsidR="00AD4FFB" w:rsidRDefault="00AD4FFB" w:rsidP="00AD4FFB">
      <w:pPr>
        <w:rPr>
          <w:rFonts w:ascii="Arial Narrow" w:hAnsi="Arial Narrow"/>
        </w:rPr>
      </w:pPr>
      <w:r>
        <w:rPr>
          <w:rFonts w:ascii="Arial Narrow" w:hAnsi="Arial Narrow"/>
        </w:rPr>
        <w:br w:type="page"/>
      </w:r>
    </w:p>
    <w:p w14:paraId="54C924A5" w14:textId="77777777" w:rsidR="00AD4FFB" w:rsidRDefault="00AD4FFB" w:rsidP="00AD4FFB">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5004" w:type="pct"/>
        <w:tblLook w:val="04A0" w:firstRow="1" w:lastRow="0" w:firstColumn="1" w:lastColumn="0" w:noHBand="0" w:noVBand="1"/>
      </w:tblPr>
      <w:tblGrid>
        <w:gridCol w:w="1125"/>
        <w:gridCol w:w="929"/>
        <w:gridCol w:w="914"/>
        <w:gridCol w:w="995"/>
        <w:gridCol w:w="800"/>
        <w:gridCol w:w="677"/>
        <w:gridCol w:w="677"/>
        <w:gridCol w:w="677"/>
        <w:gridCol w:w="677"/>
        <w:gridCol w:w="677"/>
        <w:gridCol w:w="687"/>
      </w:tblGrid>
      <w:tr w:rsidR="00AD4FFB" w:rsidRPr="007258FE" w14:paraId="7C888E45" w14:textId="77777777" w:rsidTr="009156E9">
        <w:trPr>
          <w:trHeight w:val="274"/>
        </w:trPr>
        <w:tc>
          <w:tcPr>
            <w:tcW w:w="5000" w:type="pct"/>
            <w:gridSpan w:val="11"/>
            <w:shd w:val="clear" w:color="auto" w:fill="C45911" w:themeFill="accent2" w:themeFillShade="BF"/>
            <w:vAlign w:val="center"/>
          </w:tcPr>
          <w:p w14:paraId="438FBE69" w14:textId="2FA20744" w:rsidR="00AD4FFB" w:rsidRPr="007258FE" w:rsidRDefault="00AD4FFB"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0C6180">
              <w:rPr>
                <w:rFonts w:ascii="Arial Nova Cond Light" w:hAnsi="Arial Nova Cond Light"/>
                <w:bCs/>
                <w:color w:val="FFFFFF" w:themeColor="background1"/>
              </w:rPr>
              <w:t>20</w:t>
            </w:r>
            <w:r>
              <w:rPr>
                <w:rFonts w:ascii="Arial Nova Cond Light" w:hAnsi="Arial Nova Cond Light"/>
                <w:bCs/>
                <w:color w:val="FFFFFF" w:themeColor="background1"/>
              </w:rPr>
              <w:t>.1</w:t>
            </w:r>
          </w:p>
        </w:tc>
      </w:tr>
      <w:tr w:rsidR="00AD4FFB" w:rsidRPr="007258FE" w14:paraId="03DEB24A" w14:textId="77777777" w:rsidTr="009156E9">
        <w:trPr>
          <w:trHeight w:val="197"/>
        </w:trPr>
        <w:tc>
          <w:tcPr>
            <w:tcW w:w="1163" w:type="pct"/>
            <w:gridSpan w:val="2"/>
            <w:shd w:val="clear" w:color="auto" w:fill="C45911" w:themeFill="accent2" w:themeFillShade="BF"/>
            <w:vAlign w:val="center"/>
          </w:tcPr>
          <w:p w14:paraId="1DC6DBE3" w14:textId="77777777" w:rsidR="00AD4FFB" w:rsidRPr="007258FE" w:rsidRDefault="00AD4FFB"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837" w:type="pct"/>
            <w:gridSpan w:val="9"/>
            <w:vAlign w:val="center"/>
          </w:tcPr>
          <w:p w14:paraId="70EE5FD0" w14:textId="77777777" w:rsidR="00AD4FFB" w:rsidRPr="002707BA" w:rsidRDefault="00AD4FFB" w:rsidP="009156E9">
            <w:pPr>
              <w:rPr>
                <w:rFonts w:ascii="Arial Nova Cond Light" w:hAnsi="Arial Nova Cond Light" w:cstheme="minorHAnsi"/>
                <w:bCs/>
                <w:sz w:val="20"/>
                <w:szCs w:val="20"/>
              </w:rPr>
            </w:pPr>
            <w:r w:rsidRPr="002707BA">
              <w:rPr>
                <w:rFonts w:ascii="Arial Nova Cond Light" w:hAnsi="Arial Nova Cond Light"/>
                <w:sz w:val="20"/>
                <w:szCs w:val="20"/>
              </w:rPr>
              <w:t>OP2 Ampliar la oferta de servicios de la infraestructura de la calidad (IC) en las entidades públicas y privadas competentes a nivel nacional</w:t>
            </w:r>
          </w:p>
        </w:tc>
      </w:tr>
      <w:tr w:rsidR="00AD4FFB" w:rsidRPr="007258FE" w14:paraId="152B52BE" w14:textId="77777777" w:rsidTr="009156E9">
        <w:trPr>
          <w:trHeight w:val="502"/>
        </w:trPr>
        <w:tc>
          <w:tcPr>
            <w:tcW w:w="1163" w:type="pct"/>
            <w:gridSpan w:val="2"/>
            <w:shd w:val="clear" w:color="auto" w:fill="C45911" w:themeFill="accent2" w:themeFillShade="BF"/>
            <w:vAlign w:val="center"/>
          </w:tcPr>
          <w:p w14:paraId="116A80F3" w14:textId="77777777" w:rsidR="00AD4FFB" w:rsidRPr="007258FE" w:rsidRDefault="00AD4FFB"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837" w:type="pct"/>
            <w:gridSpan w:val="9"/>
            <w:tcBorders>
              <w:bottom w:val="single" w:sz="4" w:space="0" w:color="auto"/>
            </w:tcBorders>
          </w:tcPr>
          <w:p w14:paraId="3DE1A95E" w14:textId="77777777" w:rsidR="00AD4FFB" w:rsidRPr="002707BA" w:rsidRDefault="00AD4FFB" w:rsidP="009156E9">
            <w:pPr>
              <w:rPr>
                <w:rFonts w:ascii="Arial Nova Cond Light" w:hAnsi="Arial Nova Cond Light" w:cstheme="minorHAnsi"/>
                <w:bCs/>
                <w:sz w:val="20"/>
                <w:szCs w:val="20"/>
              </w:rPr>
            </w:pPr>
            <w:r w:rsidRPr="002707BA">
              <w:rPr>
                <w:rFonts w:ascii="Arial Nova Cond Light" w:hAnsi="Arial Nova Cond Light"/>
                <w:sz w:val="20"/>
                <w:szCs w:val="20"/>
              </w:rPr>
              <w:t>L.2.1. Ampliar la oferta de servicios de IC con enfoque descentralizado orientado a la demanda.</w:t>
            </w:r>
          </w:p>
        </w:tc>
      </w:tr>
      <w:tr w:rsidR="00AD4FFB" w:rsidRPr="007258FE" w14:paraId="20012676" w14:textId="77777777" w:rsidTr="009156E9">
        <w:trPr>
          <w:trHeight w:val="392"/>
        </w:trPr>
        <w:tc>
          <w:tcPr>
            <w:tcW w:w="1163" w:type="pct"/>
            <w:gridSpan w:val="2"/>
            <w:shd w:val="clear" w:color="auto" w:fill="C45911" w:themeFill="accent2" w:themeFillShade="BF"/>
            <w:vAlign w:val="center"/>
          </w:tcPr>
          <w:p w14:paraId="3A120376"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837" w:type="pct"/>
            <w:gridSpan w:val="9"/>
            <w:tcBorders>
              <w:bottom w:val="single" w:sz="4" w:space="0" w:color="auto"/>
            </w:tcBorders>
            <w:shd w:val="clear" w:color="auto" w:fill="auto"/>
            <w:vAlign w:val="center"/>
          </w:tcPr>
          <w:p w14:paraId="601BA7CC" w14:textId="4DD7BB68" w:rsidR="00AD4FFB" w:rsidRPr="002707BA" w:rsidRDefault="000C6180" w:rsidP="009156E9">
            <w:pPr>
              <w:rPr>
                <w:rFonts w:ascii="Arial Nova Cond Light" w:hAnsi="Arial Nova Cond Light"/>
                <w:sz w:val="20"/>
                <w:szCs w:val="20"/>
              </w:rPr>
            </w:pPr>
            <w:r>
              <w:rPr>
                <w:rFonts w:ascii="Arial Nova Cond Light" w:hAnsi="Arial Nova Cond Light"/>
                <w:sz w:val="20"/>
                <w:szCs w:val="20"/>
              </w:rPr>
              <w:t>20</w:t>
            </w:r>
            <w:r w:rsidR="00AD4FFB">
              <w:rPr>
                <w:rFonts w:ascii="Arial Nova Cond Light" w:hAnsi="Arial Nova Cond Light"/>
                <w:sz w:val="20"/>
                <w:szCs w:val="20"/>
              </w:rPr>
              <w:t xml:space="preserve">. </w:t>
            </w:r>
            <w:r w:rsidR="00AD4FFB" w:rsidRPr="002707BA">
              <w:rPr>
                <w:rFonts w:ascii="Arial Nova Cond Light" w:hAnsi="Arial Nova Cond Light"/>
                <w:sz w:val="20"/>
                <w:szCs w:val="20"/>
              </w:rPr>
              <w:t>SERVICIO DE ELABORACIÓN DE NORMAS TÉCNICAS PERUANAS (NTP) U OTROS DOCUMENTOS DE NORMALIZACIÓN ORIENTADOS A LA DEMANDA DE LAS ENTIDADES PÚBLICAS Y PRIVADAS</w:t>
            </w:r>
          </w:p>
        </w:tc>
      </w:tr>
      <w:tr w:rsidR="00AD4FFB" w:rsidRPr="007258FE" w14:paraId="491E6052" w14:textId="77777777" w:rsidTr="009156E9">
        <w:trPr>
          <w:trHeight w:val="289"/>
        </w:trPr>
        <w:tc>
          <w:tcPr>
            <w:tcW w:w="1163" w:type="pct"/>
            <w:gridSpan w:val="2"/>
            <w:shd w:val="clear" w:color="auto" w:fill="C45911" w:themeFill="accent2" w:themeFillShade="BF"/>
            <w:vAlign w:val="center"/>
          </w:tcPr>
          <w:p w14:paraId="672D3F2D"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837" w:type="pct"/>
            <w:gridSpan w:val="9"/>
            <w:tcBorders>
              <w:bottom w:val="single" w:sz="4" w:space="0" w:color="auto"/>
            </w:tcBorders>
            <w:shd w:val="clear" w:color="auto" w:fill="auto"/>
            <w:vAlign w:val="center"/>
          </w:tcPr>
          <w:p w14:paraId="4DDD9809" w14:textId="77777777" w:rsidR="00AD4FFB" w:rsidRPr="002707BA" w:rsidRDefault="00AD4FFB" w:rsidP="009156E9">
            <w:pPr>
              <w:rPr>
                <w:rFonts w:ascii="Arial Nova Cond Light" w:hAnsi="Arial Nova Cond Light" w:cstheme="minorHAnsi"/>
                <w:bCs/>
                <w:sz w:val="20"/>
                <w:szCs w:val="20"/>
              </w:rPr>
            </w:pPr>
            <w:r w:rsidRPr="002707BA">
              <w:rPr>
                <w:rFonts w:ascii="Arial Nova Cond Light" w:eastAsia="Times New Roman" w:hAnsi="Arial Nova Cond Light" w:cs="Arial"/>
                <w:sz w:val="20"/>
                <w:szCs w:val="20"/>
                <w:lang w:val="es-ES" w:eastAsia="es-PE"/>
              </w:rPr>
              <w:t>Porcentaje de Número de Normas Técnicas Peruanas, guías y textos afines a las actividades de normalización de adopción internacional desarrollados con la participación de los agentes interesados</w:t>
            </w:r>
          </w:p>
        </w:tc>
      </w:tr>
      <w:tr w:rsidR="00AD4FFB" w:rsidRPr="007258FE" w14:paraId="14B00B67" w14:textId="77777777" w:rsidTr="009156E9">
        <w:trPr>
          <w:trHeight w:val="77"/>
        </w:trPr>
        <w:tc>
          <w:tcPr>
            <w:tcW w:w="1163" w:type="pct"/>
            <w:gridSpan w:val="2"/>
            <w:shd w:val="clear" w:color="auto" w:fill="C45911" w:themeFill="accent2" w:themeFillShade="BF"/>
            <w:vAlign w:val="center"/>
          </w:tcPr>
          <w:p w14:paraId="2D61F578"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837" w:type="pct"/>
            <w:gridSpan w:val="9"/>
            <w:shd w:val="clear" w:color="auto" w:fill="auto"/>
            <w:vAlign w:val="center"/>
          </w:tcPr>
          <w:p w14:paraId="2212C19B" w14:textId="77777777" w:rsidR="00AD4FFB" w:rsidRPr="002707BA" w:rsidRDefault="00AD4FFB" w:rsidP="009156E9">
            <w:pPr>
              <w:rPr>
                <w:rFonts w:ascii="Arial Nova Cond Light" w:eastAsia="Times New Roman" w:hAnsi="Arial Nova Cond Light" w:cs="Arial"/>
                <w:sz w:val="20"/>
                <w:szCs w:val="20"/>
                <w:lang w:val="es-ES" w:eastAsia="es-PE"/>
              </w:rPr>
            </w:pPr>
            <w:r w:rsidRPr="002707BA">
              <w:rPr>
                <w:rFonts w:ascii="Arial Nova Cond Light" w:eastAsia="Times New Roman" w:hAnsi="Arial Nova Cond Light" w:cs="Arial"/>
                <w:sz w:val="20"/>
                <w:szCs w:val="20"/>
                <w:lang w:val="es-ES" w:eastAsia="es-PE"/>
              </w:rPr>
              <w:t>El indicador permite medir la cobertura a partir de la determinación de la cantidad total de las Normas Técnicas Peruanas, guías y textos afines elaborados por la Dirección de Normalización cada año</w:t>
            </w:r>
          </w:p>
          <w:p w14:paraId="449A15F3" w14:textId="77777777" w:rsidR="00AD4FFB" w:rsidRPr="002707BA" w:rsidRDefault="00AD4FFB" w:rsidP="009156E9">
            <w:pPr>
              <w:rPr>
                <w:rFonts w:ascii="Arial Nova Cond Light" w:eastAsia="Times New Roman" w:hAnsi="Arial Nova Cond Light" w:cs="Arial"/>
                <w:sz w:val="20"/>
                <w:szCs w:val="20"/>
                <w:lang w:val="es-ES" w:eastAsia="es-PE"/>
              </w:rPr>
            </w:pPr>
          </w:p>
          <w:p w14:paraId="6648DF6B" w14:textId="77777777" w:rsidR="00AD4FFB" w:rsidRPr="002707BA" w:rsidRDefault="00AD4FFB" w:rsidP="009156E9">
            <w:pPr>
              <w:rPr>
                <w:rFonts w:ascii="Arial Nova Cond Light" w:eastAsia="Times New Roman" w:hAnsi="Arial Nova Cond Light" w:cs="Arial"/>
                <w:sz w:val="20"/>
                <w:szCs w:val="20"/>
                <w:lang w:val="es-ES" w:eastAsia="es-PE"/>
              </w:rPr>
            </w:pPr>
            <w:r w:rsidRPr="002707BA">
              <w:rPr>
                <w:rFonts w:ascii="Arial Nova Cond Light" w:eastAsia="Times New Roman" w:hAnsi="Arial Nova Cond Light" w:cs="Arial"/>
                <w:sz w:val="20"/>
                <w:szCs w:val="20"/>
                <w:lang w:val="es-ES" w:eastAsia="es-PE"/>
              </w:rPr>
              <w:t xml:space="preserve">El indicador permite establecer la calidad en la prestación del servicio a través de la identificación de la incorporación de los agentes interesados en el desarrollo de Normas Técnicas Peruanas, guías y textos afines, de manera que se reduce al mínimo posibles fallas de contexto y análisis.  </w:t>
            </w:r>
          </w:p>
        </w:tc>
      </w:tr>
      <w:tr w:rsidR="00AD4FFB" w:rsidRPr="007258FE" w14:paraId="01067E27" w14:textId="77777777" w:rsidTr="009156E9">
        <w:trPr>
          <w:trHeight w:val="358"/>
        </w:trPr>
        <w:tc>
          <w:tcPr>
            <w:tcW w:w="1163" w:type="pct"/>
            <w:gridSpan w:val="2"/>
            <w:shd w:val="clear" w:color="auto" w:fill="C45911" w:themeFill="accent2" w:themeFillShade="BF"/>
            <w:vAlign w:val="center"/>
          </w:tcPr>
          <w:p w14:paraId="40B227BD"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837" w:type="pct"/>
            <w:gridSpan w:val="9"/>
            <w:shd w:val="clear" w:color="auto" w:fill="auto"/>
            <w:vAlign w:val="center"/>
          </w:tcPr>
          <w:p w14:paraId="0DAB55C7" w14:textId="77777777" w:rsidR="00AD4FFB" w:rsidRPr="002707BA" w:rsidRDefault="00AD4FFB" w:rsidP="009156E9">
            <w:pPr>
              <w:rPr>
                <w:rFonts w:ascii="Arial Nova Cond Light" w:eastAsia="Times New Roman" w:hAnsi="Arial Nova Cond Light" w:cs="Arial"/>
                <w:sz w:val="20"/>
                <w:szCs w:val="20"/>
                <w:lang w:val="es-ES" w:eastAsia="es-PE"/>
              </w:rPr>
            </w:pPr>
            <w:r w:rsidRPr="002707BA">
              <w:rPr>
                <w:rFonts w:ascii="Arial Nova Cond Light" w:eastAsia="Times New Roman" w:hAnsi="Arial Nova Cond Light" w:cs="Arial"/>
                <w:sz w:val="20"/>
                <w:szCs w:val="20"/>
                <w:lang w:val="es-ES" w:eastAsia="es-PE"/>
              </w:rPr>
              <w:t>INACAL - Dirección de Normalización</w:t>
            </w:r>
          </w:p>
        </w:tc>
      </w:tr>
      <w:tr w:rsidR="00AD4FFB" w:rsidRPr="007258FE" w14:paraId="50F7F053" w14:textId="77777777" w:rsidTr="009156E9">
        <w:trPr>
          <w:trHeight w:val="364"/>
        </w:trPr>
        <w:tc>
          <w:tcPr>
            <w:tcW w:w="1163" w:type="pct"/>
            <w:gridSpan w:val="2"/>
            <w:shd w:val="clear" w:color="auto" w:fill="C45911" w:themeFill="accent2" w:themeFillShade="BF"/>
            <w:vAlign w:val="center"/>
          </w:tcPr>
          <w:p w14:paraId="71223CE3"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837" w:type="pct"/>
            <w:gridSpan w:val="9"/>
            <w:shd w:val="clear" w:color="auto" w:fill="auto"/>
            <w:vAlign w:val="center"/>
          </w:tcPr>
          <w:p w14:paraId="4986BC70" w14:textId="77777777" w:rsidR="00AD4FFB" w:rsidRPr="002707BA" w:rsidRDefault="00AD4FFB" w:rsidP="009156E9">
            <w:pPr>
              <w:rPr>
                <w:rFonts w:ascii="Arial Nova Cond Light" w:eastAsia="Times New Roman" w:hAnsi="Arial Nova Cond Light" w:cs="Arial"/>
                <w:sz w:val="20"/>
                <w:szCs w:val="20"/>
                <w:lang w:val="es-ES" w:eastAsia="es-PE"/>
              </w:rPr>
            </w:pPr>
            <w:r w:rsidRPr="002707BA">
              <w:rPr>
                <w:rFonts w:ascii="Arial Nova Cond Light" w:eastAsia="Times New Roman" w:hAnsi="Arial Nova Cond Light" w:cs="Arial"/>
                <w:sz w:val="20"/>
                <w:szCs w:val="20"/>
                <w:lang w:val="es-ES" w:eastAsia="es-PE"/>
              </w:rPr>
              <w:t>Ninguna Identificada</w:t>
            </w:r>
          </w:p>
        </w:tc>
      </w:tr>
      <w:tr w:rsidR="00AD4FFB" w:rsidRPr="007258FE" w14:paraId="7D762013" w14:textId="77777777" w:rsidTr="009156E9">
        <w:tblPrEx>
          <w:tblCellMar>
            <w:left w:w="70" w:type="dxa"/>
            <w:right w:w="70" w:type="dxa"/>
          </w:tblCellMar>
        </w:tblPrEx>
        <w:trPr>
          <w:trHeight w:val="1374"/>
        </w:trPr>
        <w:tc>
          <w:tcPr>
            <w:tcW w:w="1163" w:type="pct"/>
            <w:gridSpan w:val="2"/>
            <w:shd w:val="clear" w:color="auto" w:fill="C45911" w:themeFill="accent2" w:themeFillShade="BF"/>
            <w:vAlign w:val="center"/>
          </w:tcPr>
          <w:p w14:paraId="52CB7F9C"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837" w:type="pct"/>
            <w:gridSpan w:val="9"/>
            <w:shd w:val="clear" w:color="auto" w:fill="auto"/>
            <w:vAlign w:val="center"/>
          </w:tcPr>
          <w:p w14:paraId="63EB6D3E" w14:textId="77777777" w:rsidR="00AD4FFB" w:rsidRPr="002707BA" w:rsidRDefault="00AD4FFB" w:rsidP="009156E9">
            <w:pPr>
              <w:spacing w:line="276" w:lineRule="auto"/>
              <w:rPr>
                <w:rFonts w:ascii="Arial Narrow" w:hAnsi="Arial Narrow" w:cstheme="minorHAnsi"/>
                <w:bCs/>
                <w:sz w:val="20"/>
                <w:szCs w:val="20"/>
                <w:u w:val="single"/>
              </w:rPr>
            </w:pPr>
            <w:r w:rsidRPr="002707BA">
              <w:rPr>
                <w:rFonts w:ascii="Arial Narrow" w:hAnsi="Arial Narrow" w:cstheme="minorHAnsi"/>
                <w:bCs/>
                <w:sz w:val="20"/>
                <w:szCs w:val="20"/>
                <w:u w:val="single"/>
              </w:rPr>
              <w:t>Formula</w:t>
            </w:r>
          </w:p>
          <w:p w14:paraId="59CAE11A" w14:textId="77777777" w:rsidR="00AD4FFB" w:rsidRPr="002707BA" w:rsidRDefault="00AD4FFB" w:rsidP="009156E9">
            <w:pPr>
              <w:spacing w:line="276" w:lineRule="auto"/>
              <w:rPr>
                <w:rFonts w:ascii="Arial Narrow" w:eastAsiaTheme="minorEastAsia" w:hAnsi="Arial Narrow" w:cstheme="minorHAnsi"/>
                <w:sz w:val="20"/>
                <w:szCs w:val="20"/>
              </w:rPr>
            </w:pPr>
            <m:oMathPara>
              <m:oMath>
                <m:r>
                  <w:rPr>
                    <w:rFonts w:ascii="Cambria Math" w:hAnsi="Cambria Math" w:cstheme="minorHAnsi"/>
                    <w:sz w:val="20"/>
                    <w:szCs w:val="20"/>
                  </w:rPr>
                  <m:t>%PNE=</m:t>
                </m:r>
                <m:f>
                  <m:fPr>
                    <m:ctrlPr>
                      <w:rPr>
                        <w:rFonts w:ascii="Cambria Math" w:hAnsi="Cambria Math" w:cstheme="minorHAnsi"/>
                        <w:bCs/>
                        <w:i/>
                        <w:sz w:val="20"/>
                        <w:szCs w:val="20"/>
                      </w:rPr>
                    </m:ctrlPr>
                  </m:fPr>
                  <m:num>
                    <m:r>
                      <w:rPr>
                        <w:rFonts w:ascii="Cambria Math" w:hAnsi="Cambria Math" w:cstheme="minorHAnsi"/>
                        <w:sz w:val="20"/>
                        <w:szCs w:val="20"/>
                      </w:rPr>
                      <m:t>NECP</m:t>
                    </m:r>
                  </m:num>
                  <m:den>
                    <m:r>
                      <w:rPr>
                        <w:rFonts w:ascii="Cambria Math" w:hAnsi="Cambria Math" w:cstheme="minorHAnsi"/>
                        <w:sz w:val="20"/>
                        <w:szCs w:val="20"/>
                      </w:rPr>
                      <m:t>NE</m:t>
                    </m:r>
                  </m:den>
                </m:f>
                <m:r>
                  <w:rPr>
                    <w:rFonts w:ascii="Cambria Math" w:hAnsi="Cambria Math" w:cstheme="minorHAnsi"/>
                    <w:sz w:val="20"/>
                    <w:szCs w:val="20"/>
                  </w:rPr>
                  <m:t>× 100%</m:t>
                </m:r>
              </m:oMath>
            </m:oMathPara>
          </w:p>
          <w:p w14:paraId="572A8CC4" w14:textId="77777777" w:rsidR="00AD4FFB" w:rsidRPr="002707BA" w:rsidRDefault="00AD4FFB" w:rsidP="009156E9">
            <w:pPr>
              <w:spacing w:line="276" w:lineRule="auto"/>
              <w:rPr>
                <w:rFonts w:ascii="Arial Narrow" w:hAnsi="Arial Narrow" w:cstheme="minorHAnsi"/>
                <w:bCs/>
                <w:sz w:val="20"/>
                <w:szCs w:val="20"/>
                <w:u w:val="single"/>
              </w:rPr>
            </w:pPr>
          </w:p>
          <w:p w14:paraId="166731BE" w14:textId="77777777" w:rsidR="00AD4FFB" w:rsidRPr="002707BA" w:rsidRDefault="00AD4FFB" w:rsidP="009156E9">
            <w:pPr>
              <w:spacing w:line="276" w:lineRule="auto"/>
              <w:rPr>
                <w:rFonts w:ascii="Arial Narrow" w:hAnsi="Arial Narrow" w:cstheme="minorHAnsi"/>
                <w:bCs/>
                <w:sz w:val="20"/>
                <w:szCs w:val="20"/>
                <w:u w:val="single"/>
              </w:rPr>
            </w:pPr>
            <w:r w:rsidRPr="002707BA">
              <w:rPr>
                <w:rFonts w:ascii="Arial Narrow" w:hAnsi="Arial Narrow" w:cstheme="minorHAnsi"/>
                <w:bCs/>
                <w:sz w:val="20"/>
                <w:szCs w:val="20"/>
                <w:u w:val="single"/>
              </w:rPr>
              <w:t>Especificaciones técnicas</w:t>
            </w:r>
          </w:p>
          <w:p w14:paraId="0FEC0724" w14:textId="77777777" w:rsidR="00AD4FFB" w:rsidRPr="002707BA" w:rsidRDefault="00AD4FFB" w:rsidP="009156E9">
            <w:pPr>
              <w:spacing w:line="276" w:lineRule="auto"/>
              <w:rPr>
                <w:rFonts w:ascii="Arial Narrow" w:hAnsi="Arial Narrow" w:cstheme="minorHAnsi"/>
                <w:bCs/>
                <w:sz w:val="20"/>
                <w:szCs w:val="20"/>
              </w:rPr>
            </w:pPr>
            <w:r w:rsidRPr="002707BA">
              <w:rPr>
                <w:rFonts w:ascii="Arial Narrow" w:hAnsi="Arial Narrow" w:cstheme="minorHAnsi"/>
                <w:bCs/>
                <w:sz w:val="20"/>
                <w:szCs w:val="20"/>
              </w:rPr>
              <w:t>%PNE: Porcentaje de Normas Técnicas Peruanas, guías y textos afines desarrollados con participación activa de agentes interesados.</w:t>
            </w:r>
          </w:p>
          <w:p w14:paraId="6CDA9DA2" w14:textId="77777777" w:rsidR="00AD4FFB" w:rsidRPr="002707BA" w:rsidRDefault="00AD4FFB" w:rsidP="009156E9">
            <w:pPr>
              <w:spacing w:line="276" w:lineRule="auto"/>
              <w:rPr>
                <w:rFonts w:ascii="Arial Narrow" w:hAnsi="Arial Narrow" w:cstheme="minorHAnsi"/>
                <w:bCs/>
                <w:sz w:val="20"/>
                <w:szCs w:val="20"/>
              </w:rPr>
            </w:pPr>
            <w:r w:rsidRPr="002707BA">
              <w:rPr>
                <w:rFonts w:ascii="Arial Narrow" w:hAnsi="Arial Narrow" w:cstheme="minorHAnsi"/>
                <w:bCs/>
                <w:sz w:val="20"/>
                <w:szCs w:val="20"/>
              </w:rPr>
              <w:t>NECP:  Cantidad de Normas Técnicas Peruanas, guías y textos afines desarrollados con participación de los agentes</w:t>
            </w:r>
          </w:p>
          <w:p w14:paraId="19DE3A7A" w14:textId="77777777" w:rsidR="00AD4FFB" w:rsidRPr="002707BA" w:rsidRDefault="00AD4FFB" w:rsidP="009156E9">
            <w:pPr>
              <w:spacing w:line="276" w:lineRule="auto"/>
              <w:rPr>
                <w:rFonts w:ascii="Arial Narrow" w:hAnsi="Arial Narrow" w:cstheme="minorHAnsi"/>
                <w:bCs/>
                <w:sz w:val="20"/>
                <w:szCs w:val="20"/>
                <w:highlight w:val="yellow"/>
              </w:rPr>
            </w:pPr>
            <w:r w:rsidRPr="002707BA">
              <w:rPr>
                <w:rFonts w:ascii="Arial Narrow" w:hAnsi="Arial Narrow" w:cstheme="minorHAnsi"/>
                <w:bCs/>
                <w:sz w:val="20"/>
                <w:szCs w:val="20"/>
              </w:rPr>
              <w:t>NE:   Cantidad total de Normas Técnicas Peruanas, guías y textos afines</w:t>
            </w:r>
          </w:p>
        </w:tc>
      </w:tr>
      <w:tr w:rsidR="00AD4FFB" w:rsidRPr="007258FE" w14:paraId="182911CE" w14:textId="77777777" w:rsidTr="009156E9">
        <w:trPr>
          <w:trHeight w:val="415"/>
        </w:trPr>
        <w:tc>
          <w:tcPr>
            <w:tcW w:w="1163" w:type="pct"/>
            <w:gridSpan w:val="2"/>
            <w:shd w:val="clear" w:color="auto" w:fill="C45911" w:themeFill="accent2" w:themeFillShade="BF"/>
            <w:vAlign w:val="center"/>
          </w:tcPr>
          <w:p w14:paraId="37B97D3A" w14:textId="77777777" w:rsidR="00AD4FFB" w:rsidRPr="007258FE" w:rsidRDefault="00AD4FFB"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837" w:type="pct"/>
            <w:gridSpan w:val="9"/>
            <w:tcBorders>
              <w:bottom w:val="single" w:sz="4" w:space="0" w:color="auto"/>
            </w:tcBorders>
            <w:shd w:val="clear" w:color="auto" w:fill="auto"/>
            <w:vAlign w:val="center"/>
          </w:tcPr>
          <w:p w14:paraId="6205EB84" w14:textId="657D35ED" w:rsidR="00AD4FFB" w:rsidRPr="002707BA" w:rsidRDefault="00C8138A" w:rsidP="009156E9">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AD4FFB" w:rsidRPr="007258FE" w14:paraId="6F94F597" w14:textId="77777777" w:rsidTr="009156E9">
        <w:trPr>
          <w:trHeight w:val="415"/>
        </w:trPr>
        <w:tc>
          <w:tcPr>
            <w:tcW w:w="1163" w:type="pct"/>
            <w:gridSpan w:val="2"/>
            <w:shd w:val="clear" w:color="auto" w:fill="C45911" w:themeFill="accent2" w:themeFillShade="BF"/>
            <w:vAlign w:val="center"/>
          </w:tcPr>
          <w:p w14:paraId="7A9CC00F" w14:textId="77777777" w:rsidR="00AD4FFB" w:rsidRPr="007258FE" w:rsidRDefault="00AD4FFB"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837" w:type="pct"/>
            <w:gridSpan w:val="9"/>
            <w:tcBorders>
              <w:bottom w:val="single" w:sz="4" w:space="0" w:color="auto"/>
            </w:tcBorders>
            <w:shd w:val="clear" w:color="auto" w:fill="auto"/>
            <w:vAlign w:val="center"/>
          </w:tcPr>
          <w:p w14:paraId="6A80F070" w14:textId="77777777" w:rsidR="00AD4FFB" w:rsidRPr="002707BA" w:rsidRDefault="00AD4FFB" w:rsidP="009156E9">
            <w:pPr>
              <w:rPr>
                <w:rFonts w:ascii="Arial Nova Cond Light" w:hAnsi="Arial Nova Cond Light" w:cstheme="minorHAnsi"/>
                <w:bCs/>
                <w:sz w:val="20"/>
                <w:szCs w:val="20"/>
              </w:rPr>
            </w:pPr>
            <w:r w:rsidRPr="002707BA">
              <w:rPr>
                <w:rFonts w:ascii="Arial Nova Cond Light" w:eastAsia="Times New Roman" w:hAnsi="Arial Nova Cond Light" w:cs="Arial"/>
                <w:sz w:val="20"/>
                <w:szCs w:val="20"/>
                <w:lang w:val="es-ES" w:eastAsia="es-PE"/>
              </w:rPr>
              <w:t>Las Entidades revelan continuamente sus necesidades y requerimientos de servicios IC.</w:t>
            </w:r>
          </w:p>
        </w:tc>
      </w:tr>
      <w:tr w:rsidR="00AD4FFB" w:rsidRPr="007258FE" w14:paraId="295C2EE0" w14:textId="77777777" w:rsidTr="009156E9">
        <w:trPr>
          <w:trHeight w:val="276"/>
        </w:trPr>
        <w:tc>
          <w:tcPr>
            <w:tcW w:w="1163" w:type="pct"/>
            <w:gridSpan w:val="2"/>
            <w:shd w:val="clear" w:color="auto" w:fill="C45911" w:themeFill="accent2" w:themeFillShade="BF"/>
            <w:vAlign w:val="center"/>
          </w:tcPr>
          <w:p w14:paraId="409E9A31"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837" w:type="pct"/>
            <w:gridSpan w:val="9"/>
            <w:shd w:val="clear" w:color="auto" w:fill="auto"/>
            <w:vAlign w:val="center"/>
          </w:tcPr>
          <w:p w14:paraId="1F8E18DA" w14:textId="77777777" w:rsidR="00AD4FFB" w:rsidRPr="002707BA" w:rsidRDefault="00AD4FFB" w:rsidP="009156E9">
            <w:pPr>
              <w:rPr>
                <w:rFonts w:ascii="Arial Nova Cond Light" w:hAnsi="Arial Nova Cond Light" w:cstheme="minorHAnsi"/>
                <w:bCs/>
                <w:sz w:val="20"/>
                <w:szCs w:val="20"/>
              </w:rPr>
            </w:pPr>
            <w:r w:rsidRPr="002707BA">
              <w:rPr>
                <w:rFonts w:ascii="Arial Nova Cond Light" w:hAnsi="Arial Nova Cond Light" w:cstheme="minorHAnsi"/>
                <w:bCs/>
                <w:sz w:val="20"/>
                <w:szCs w:val="20"/>
              </w:rPr>
              <w:t>Base de Datos del Centro de Información y Documentación del INACAL</w:t>
            </w:r>
          </w:p>
        </w:tc>
      </w:tr>
      <w:tr w:rsidR="00AD4FFB" w:rsidRPr="007258FE" w14:paraId="7FBD3E73" w14:textId="77777777" w:rsidTr="009156E9">
        <w:trPr>
          <w:trHeight w:val="416"/>
        </w:trPr>
        <w:tc>
          <w:tcPr>
            <w:tcW w:w="1163" w:type="pct"/>
            <w:gridSpan w:val="2"/>
            <w:shd w:val="clear" w:color="auto" w:fill="C45911" w:themeFill="accent2" w:themeFillShade="BF"/>
            <w:vAlign w:val="center"/>
          </w:tcPr>
          <w:p w14:paraId="507F0C62" w14:textId="77777777" w:rsidR="00AD4FFB" w:rsidRPr="007258FE" w:rsidRDefault="00AD4FFB" w:rsidP="009156E9">
            <w:pPr>
              <w:spacing w:line="276" w:lineRule="auto"/>
              <w:rPr>
                <w:rFonts w:ascii="Arial Nova Cond Light" w:hAnsi="Arial Nova Cond Light" w:cstheme="minorHAnsi"/>
                <w:bCs/>
                <w:color w:val="FFFFFF" w:themeColor="background1"/>
                <w:sz w:val="20"/>
                <w:szCs w:val="20"/>
              </w:rPr>
            </w:pPr>
            <w:r w:rsidRPr="002707BA">
              <w:rPr>
                <w:rFonts w:ascii="Arial Nova Cond Light" w:hAnsi="Arial Nova Cond Light" w:cstheme="minorHAnsi"/>
                <w:bCs/>
                <w:color w:val="FFFFFF" w:themeColor="background1"/>
                <w:sz w:val="20"/>
                <w:szCs w:val="20"/>
              </w:rPr>
              <w:t>Tipo de indicador de servicios</w:t>
            </w:r>
          </w:p>
        </w:tc>
        <w:tc>
          <w:tcPr>
            <w:tcW w:w="3837" w:type="pct"/>
            <w:gridSpan w:val="9"/>
            <w:shd w:val="clear" w:color="auto" w:fill="auto"/>
            <w:vAlign w:val="center"/>
          </w:tcPr>
          <w:p w14:paraId="350AF09B" w14:textId="77777777" w:rsidR="00AD4FFB" w:rsidRPr="002707BA" w:rsidRDefault="00AD4FFB" w:rsidP="009156E9">
            <w:pPr>
              <w:rPr>
                <w:rFonts w:ascii="Arial Nova Cond Light" w:eastAsia="Times New Roman" w:hAnsi="Arial Nova Cond Light" w:cs="Arial"/>
                <w:sz w:val="20"/>
                <w:szCs w:val="20"/>
                <w:lang w:val="es-ES" w:eastAsia="es-PE"/>
              </w:rPr>
            </w:pPr>
            <w:r w:rsidRPr="002707BA">
              <w:rPr>
                <w:rFonts w:ascii="Arial Nova Cond Light" w:hAnsi="Arial Nova Cond Light" w:cstheme="minorHAnsi"/>
                <w:bCs/>
                <w:sz w:val="20"/>
                <w:szCs w:val="20"/>
              </w:rPr>
              <w:t>Calidad</w:t>
            </w:r>
          </w:p>
        </w:tc>
      </w:tr>
      <w:tr w:rsidR="00AD4FFB" w:rsidRPr="003B16EC" w14:paraId="1CD11F76" w14:textId="77777777" w:rsidTr="009156E9">
        <w:trPr>
          <w:trHeight w:val="322"/>
        </w:trPr>
        <w:tc>
          <w:tcPr>
            <w:tcW w:w="637" w:type="pct"/>
            <w:tcBorders>
              <w:tr2bl w:val="single" w:sz="4" w:space="0" w:color="auto"/>
            </w:tcBorders>
            <w:shd w:val="clear" w:color="auto" w:fill="C45911" w:themeFill="accent2" w:themeFillShade="BF"/>
            <w:vAlign w:val="center"/>
          </w:tcPr>
          <w:p w14:paraId="1A11C14F" w14:textId="77777777" w:rsidR="00AD4FFB" w:rsidRPr="002D7472" w:rsidRDefault="00AD4FFB" w:rsidP="009156E9">
            <w:pPr>
              <w:spacing w:line="276" w:lineRule="auto"/>
              <w:jc w:val="center"/>
              <w:rPr>
                <w:rFonts w:ascii="Arial Nova Cond Light" w:hAnsi="Arial Nova Cond Light" w:cstheme="minorHAnsi"/>
                <w:bCs/>
                <w:color w:val="FFFFFF" w:themeColor="background1"/>
                <w:sz w:val="16"/>
                <w:szCs w:val="16"/>
              </w:rPr>
            </w:pPr>
          </w:p>
        </w:tc>
        <w:tc>
          <w:tcPr>
            <w:tcW w:w="526" w:type="pct"/>
            <w:shd w:val="clear" w:color="auto" w:fill="C45911" w:themeFill="accent2" w:themeFillShade="BF"/>
            <w:vAlign w:val="center"/>
          </w:tcPr>
          <w:p w14:paraId="3631AD2C" w14:textId="77777777" w:rsidR="00AD4FFB" w:rsidRPr="002D7472" w:rsidRDefault="00AD4FFB"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837" w:type="pct"/>
            <w:gridSpan w:val="9"/>
            <w:shd w:val="clear" w:color="auto" w:fill="C45911" w:themeFill="accent2" w:themeFillShade="BF"/>
            <w:vAlign w:val="center"/>
          </w:tcPr>
          <w:p w14:paraId="2ACD30AD" w14:textId="77777777" w:rsidR="00AD4FFB" w:rsidRPr="002D7472" w:rsidRDefault="00AD4FFB"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AD4FFB" w:rsidRPr="003B16EC" w14:paraId="432ED3CD" w14:textId="77777777" w:rsidTr="009156E9">
        <w:trPr>
          <w:trHeight w:val="286"/>
        </w:trPr>
        <w:tc>
          <w:tcPr>
            <w:tcW w:w="637" w:type="pct"/>
            <w:shd w:val="clear" w:color="auto" w:fill="FBE4D5" w:themeFill="accent2" w:themeFillTint="33"/>
            <w:vAlign w:val="center"/>
          </w:tcPr>
          <w:p w14:paraId="1DB0B7B4" w14:textId="77777777" w:rsidR="00AD4FFB" w:rsidRPr="002D7472" w:rsidRDefault="00AD4FFB"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26" w:type="pct"/>
            <w:tcBorders>
              <w:bottom w:val="single" w:sz="4" w:space="0" w:color="auto"/>
            </w:tcBorders>
            <w:shd w:val="clear" w:color="auto" w:fill="FBE4D5" w:themeFill="accent2" w:themeFillTint="33"/>
            <w:vAlign w:val="center"/>
          </w:tcPr>
          <w:p w14:paraId="1F8432F5"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17" w:type="pct"/>
            <w:tcBorders>
              <w:bottom w:val="single" w:sz="4" w:space="0" w:color="auto"/>
            </w:tcBorders>
            <w:shd w:val="clear" w:color="auto" w:fill="FBE4D5" w:themeFill="accent2" w:themeFillTint="33"/>
            <w:vAlign w:val="center"/>
          </w:tcPr>
          <w:p w14:paraId="2DA3AE2E"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563" w:type="pct"/>
            <w:tcBorders>
              <w:bottom w:val="single" w:sz="4" w:space="0" w:color="auto"/>
            </w:tcBorders>
            <w:shd w:val="clear" w:color="auto" w:fill="FBE4D5" w:themeFill="accent2" w:themeFillTint="33"/>
            <w:vAlign w:val="center"/>
          </w:tcPr>
          <w:p w14:paraId="7B5DF7FE"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53" w:type="pct"/>
            <w:tcBorders>
              <w:bottom w:val="single" w:sz="4" w:space="0" w:color="auto"/>
            </w:tcBorders>
            <w:shd w:val="clear" w:color="auto" w:fill="FBE4D5" w:themeFill="accent2" w:themeFillTint="33"/>
            <w:vAlign w:val="center"/>
          </w:tcPr>
          <w:p w14:paraId="5EFFD0F2"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83" w:type="pct"/>
            <w:tcBorders>
              <w:bottom w:val="single" w:sz="4" w:space="0" w:color="auto"/>
            </w:tcBorders>
            <w:shd w:val="clear" w:color="auto" w:fill="FBE4D5" w:themeFill="accent2" w:themeFillTint="33"/>
            <w:vAlign w:val="center"/>
          </w:tcPr>
          <w:p w14:paraId="16FFAF8E"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3" w:type="pct"/>
            <w:tcBorders>
              <w:bottom w:val="single" w:sz="4" w:space="0" w:color="auto"/>
            </w:tcBorders>
            <w:shd w:val="clear" w:color="auto" w:fill="FBE4D5" w:themeFill="accent2" w:themeFillTint="33"/>
            <w:vAlign w:val="center"/>
          </w:tcPr>
          <w:p w14:paraId="69FE93AE"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83" w:type="pct"/>
            <w:tcBorders>
              <w:bottom w:val="single" w:sz="4" w:space="0" w:color="auto"/>
            </w:tcBorders>
            <w:shd w:val="clear" w:color="auto" w:fill="FBE4D5" w:themeFill="accent2" w:themeFillTint="33"/>
            <w:vAlign w:val="center"/>
          </w:tcPr>
          <w:p w14:paraId="667463C8"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83" w:type="pct"/>
            <w:tcBorders>
              <w:bottom w:val="single" w:sz="4" w:space="0" w:color="auto"/>
            </w:tcBorders>
            <w:shd w:val="clear" w:color="auto" w:fill="FBE4D5" w:themeFill="accent2" w:themeFillTint="33"/>
            <w:vAlign w:val="center"/>
          </w:tcPr>
          <w:p w14:paraId="1A24ED3D"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83" w:type="pct"/>
            <w:tcBorders>
              <w:bottom w:val="single" w:sz="4" w:space="0" w:color="auto"/>
            </w:tcBorders>
            <w:shd w:val="clear" w:color="auto" w:fill="FBE4D5" w:themeFill="accent2" w:themeFillTint="33"/>
            <w:vAlign w:val="center"/>
          </w:tcPr>
          <w:p w14:paraId="15AE011F"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88" w:type="pct"/>
            <w:tcBorders>
              <w:bottom w:val="single" w:sz="4" w:space="0" w:color="auto"/>
            </w:tcBorders>
            <w:shd w:val="clear" w:color="auto" w:fill="FBE4D5" w:themeFill="accent2" w:themeFillTint="33"/>
            <w:vAlign w:val="center"/>
          </w:tcPr>
          <w:p w14:paraId="4F6DD26F"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AD4FFB" w:rsidRPr="003B16EC" w14:paraId="5C63A0BB" w14:textId="77777777" w:rsidTr="009156E9">
        <w:trPr>
          <w:trHeight w:val="85"/>
        </w:trPr>
        <w:tc>
          <w:tcPr>
            <w:tcW w:w="637" w:type="pct"/>
            <w:shd w:val="clear" w:color="auto" w:fill="D9D9D9" w:themeFill="background1" w:themeFillShade="D9"/>
            <w:vAlign w:val="center"/>
          </w:tcPr>
          <w:p w14:paraId="76803364" w14:textId="77777777" w:rsidR="00AD4FFB" w:rsidRPr="002D7472" w:rsidRDefault="00AD4FFB"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26" w:type="pct"/>
            <w:shd w:val="clear" w:color="auto" w:fill="auto"/>
          </w:tcPr>
          <w:p w14:paraId="2F406DF4" w14:textId="77777777" w:rsidR="00AD4FFB" w:rsidRPr="002E1069" w:rsidRDefault="00AD4FFB" w:rsidP="009156E9">
            <w:pPr>
              <w:spacing w:line="276" w:lineRule="auto"/>
              <w:jc w:val="center"/>
              <w:rPr>
                <w:rFonts w:ascii="Arial Nova Cond Light" w:hAnsi="Arial Nova Cond Light" w:cstheme="minorHAnsi"/>
                <w:bCs/>
                <w:sz w:val="20"/>
                <w:szCs w:val="20"/>
              </w:rPr>
            </w:pPr>
          </w:p>
        </w:tc>
        <w:tc>
          <w:tcPr>
            <w:tcW w:w="517" w:type="pct"/>
            <w:shd w:val="clear" w:color="auto" w:fill="auto"/>
          </w:tcPr>
          <w:p w14:paraId="55C6EF66" w14:textId="77777777" w:rsidR="00AD4FFB" w:rsidRPr="002E1069" w:rsidRDefault="00AD4FFB" w:rsidP="009156E9">
            <w:pPr>
              <w:spacing w:line="276" w:lineRule="auto"/>
              <w:jc w:val="center"/>
              <w:rPr>
                <w:rFonts w:ascii="Arial Nova Cond Light" w:hAnsi="Arial Nova Cond Light" w:cstheme="minorHAnsi"/>
                <w:bCs/>
                <w:sz w:val="20"/>
                <w:szCs w:val="20"/>
              </w:rPr>
            </w:pPr>
            <w:r>
              <w:rPr>
                <w:rFonts w:ascii="Arial Nova Cond Light" w:hAnsi="Arial Nova Cond Light" w:cstheme="minorHAnsi"/>
                <w:bCs/>
                <w:sz w:val="20"/>
                <w:szCs w:val="20"/>
              </w:rPr>
              <w:t>100%</w:t>
            </w:r>
          </w:p>
        </w:tc>
        <w:tc>
          <w:tcPr>
            <w:tcW w:w="563" w:type="pct"/>
            <w:shd w:val="clear" w:color="auto" w:fill="auto"/>
          </w:tcPr>
          <w:p w14:paraId="4BDAFA04" w14:textId="77777777" w:rsidR="00AD4FFB" w:rsidRPr="002E1069" w:rsidRDefault="00AD4FFB" w:rsidP="009156E9">
            <w:pPr>
              <w:spacing w:line="276" w:lineRule="auto"/>
              <w:jc w:val="center"/>
              <w:rPr>
                <w:rFonts w:ascii="Arial Nova Cond Light" w:hAnsi="Arial Nova Cond Light" w:cstheme="minorHAnsi"/>
                <w:bCs/>
                <w:sz w:val="20"/>
                <w:szCs w:val="20"/>
              </w:rPr>
            </w:pPr>
            <w:r>
              <w:rPr>
                <w:rFonts w:ascii="Arial Nova Cond Light" w:hAnsi="Arial Nova Cond Light" w:cstheme="minorHAnsi"/>
                <w:bCs/>
                <w:sz w:val="20"/>
                <w:szCs w:val="20"/>
              </w:rPr>
              <w:t>100%</w:t>
            </w:r>
          </w:p>
        </w:tc>
        <w:tc>
          <w:tcPr>
            <w:tcW w:w="453" w:type="pct"/>
            <w:shd w:val="clear" w:color="auto" w:fill="auto"/>
          </w:tcPr>
          <w:p w14:paraId="2AB63CC0" w14:textId="77777777" w:rsidR="00AD4FFB" w:rsidRPr="002E1069" w:rsidRDefault="00AD4FFB" w:rsidP="009156E9">
            <w:pPr>
              <w:spacing w:line="276" w:lineRule="auto"/>
              <w:jc w:val="center"/>
              <w:rPr>
                <w:rFonts w:ascii="Arial Nova Cond Light" w:hAnsi="Arial Nova Cond Light" w:cstheme="minorHAnsi"/>
                <w:bCs/>
                <w:sz w:val="20"/>
                <w:szCs w:val="20"/>
              </w:rPr>
            </w:pPr>
            <w:r>
              <w:rPr>
                <w:rFonts w:ascii="Arial Nova Cond Light" w:hAnsi="Arial Nova Cond Light" w:cstheme="minorHAnsi"/>
                <w:bCs/>
                <w:sz w:val="20"/>
                <w:szCs w:val="20"/>
              </w:rPr>
              <w:t>100%</w:t>
            </w:r>
          </w:p>
        </w:tc>
        <w:tc>
          <w:tcPr>
            <w:tcW w:w="383" w:type="pct"/>
            <w:shd w:val="clear" w:color="auto" w:fill="auto"/>
          </w:tcPr>
          <w:p w14:paraId="2C456EAA" w14:textId="77777777" w:rsidR="00AD4FFB" w:rsidRPr="002E1069" w:rsidRDefault="00AD4FFB" w:rsidP="009156E9">
            <w:pPr>
              <w:spacing w:line="276" w:lineRule="auto"/>
              <w:jc w:val="center"/>
              <w:rPr>
                <w:rFonts w:ascii="Arial Nova Cond Light" w:hAnsi="Arial Nova Cond Light" w:cstheme="minorHAnsi"/>
                <w:bCs/>
                <w:sz w:val="20"/>
                <w:szCs w:val="20"/>
              </w:rPr>
            </w:pPr>
            <w:r>
              <w:rPr>
                <w:rFonts w:ascii="Arial Nova Cond Light" w:hAnsi="Arial Nova Cond Light" w:cstheme="minorHAnsi"/>
                <w:bCs/>
                <w:sz w:val="20"/>
                <w:szCs w:val="20"/>
              </w:rPr>
              <w:t>100%</w:t>
            </w:r>
          </w:p>
        </w:tc>
        <w:tc>
          <w:tcPr>
            <w:tcW w:w="383" w:type="pct"/>
            <w:shd w:val="clear" w:color="auto" w:fill="auto"/>
          </w:tcPr>
          <w:p w14:paraId="7EB32C39" w14:textId="77777777" w:rsidR="00AD4FFB" w:rsidRPr="002E1069" w:rsidRDefault="00AD4FFB" w:rsidP="009156E9">
            <w:pPr>
              <w:spacing w:line="276" w:lineRule="auto"/>
              <w:jc w:val="center"/>
              <w:rPr>
                <w:rFonts w:ascii="Arial Nova Cond Light" w:hAnsi="Arial Nova Cond Light" w:cstheme="minorHAnsi"/>
                <w:bCs/>
                <w:sz w:val="20"/>
                <w:szCs w:val="20"/>
              </w:rPr>
            </w:pPr>
            <w:r>
              <w:rPr>
                <w:rFonts w:ascii="Arial Nova Cond Light" w:hAnsi="Arial Nova Cond Light" w:cstheme="minorHAnsi"/>
                <w:bCs/>
                <w:sz w:val="20"/>
                <w:szCs w:val="20"/>
              </w:rPr>
              <w:t>100%</w:t>
            </w:r>
          </w:p>
        </w:tc>
        <w:tc>
          <w:tcPr>
            <w:tcW w:w="383" w:type="pct"/>
            <w:shd w:val="clear" w:color="auto" w:fill="auto"/>
          </w:tcPr>
          <w:p w14:paraId="3AB476F3" w14:textId="77777777" w:rsidR="00AD4FFB" w:rsidRPr="002E1069" w:rsidRDefault="00AD4FFB" w:rsidP="009156E9">
            <w:pPr>
              <w:spacing w:line="276" w:lineRule="auto"/>
              <w:jc w:val="center"/>
              <w:rPr>
                <w:rFonts w:ascii="Arial Nova Cond Light" w:hAnsi="Arial Nova Cond Light" w:cstheme="minorHAnsi"/>
                <w:bCs/>
                <w:sz w:val="20"/>
                <w:szCs w:val="20"/>
              </w:rPr>
            </w:pPr>
            <w:r>
              <w:rPr>
                <w:rFonts w:ascii="Arial Nova Cond Light" w:hAnsi="Arial Nova Cond Light" w:cstheme="minorHAnsi"/>
                <w:bCs/>
                <w:sz w:val="20"/>
                <w:szCs w:val="20"/>
              </w:rPr>
              <w:t>100%</w:t>
            </w:r>
          </w:p>
        </w:tc>
        <w:tc>
          <w:tcPr>
            <w:tcW w:w="383" w:type="pct"/>
            <w:shd w:val="clear" w:color="auto" w:fill="auto"/>
          </w:tcPr>
          <w:p w14:paraId="38442603" w14:textId="77777777" w:rsidR="00AD4FFB" w:rsidRPr="002E1069" w:rsidRDefault="00AD4FFB" w:rsidP="009156E9">
            <w:pPr>
              <w:spacing w:line="276" w:lineRule="auto"/>
              <w:jc w:val="center"/>
              <w:rPr>
                <w:rFonts w:ascii="Arial Nova Cond Light" w:hAnsi="Arial Nova Cond Light" w:cstheme="minorHAnsi"/>
                <w:bCs/>
                <w:sz w:val="20"/>
                <w:szCs w:val="20"/>
              </w:rPr>
            </w:pPr>
            <w:r>
              <w:rPr>
                <w:rFonts w:ascii="Arial Nova Cond Light" w:hAnsi="Arial Nova Cond Light" w:cstheme="minorHAnsi"/>
                <w:bCs/>
                <w:sz w:val="20"/>
                <w:szCs w:val="20"/>
              </w:rPr>
              <w:t>100%</w:t>
            </w:r>
          </w:p>
        </w:tc>
        <w:tc>
          <w:tcPr>
            <w:tcW w:w="383" w:type="pct"/>
            <w:shd w:val="clear" w:color="auto" w:fill="auto"/>
          </w:tcPr>
          <w:p w14:paraId="297323D9" w14:textId="77777777" w:rsidR="00AD4FFB" w:rsidRPr="002E1069" w:rsidRDefault="00AD4FFB" w:rsidP="009156E9">
            <w:pPr>
              <w:spacing w:line="276" w:lineRule="auto"/>
              <w:jc w:val="center"/>
              <w:rPr>
                <w:rFonts w:ascii="Arial Nova Cond Light" w:hAnsi="Arial Nova Cond Light" w:cstheme="minorHAnsi"/>
                <w:bCs/>
                <w:sz w:val="20"/>
                <w:szCs w:val="20"/>
              </w:rPr>
            </w:pPr>
            <w:r>
              <w:rPr>
                <w:rFonts w:ascii="Arial Nova Cond Light" w:hAnsi="Arial Nova Cond Light" w:cstheme="minorHAnsi"/>
                <w:bCs/>
                <w:sz w:val="20"/>
                <w:szCs w:val="20"/>
              </w:rPr>
              <w:t>100%</w:t>
            </w:r>
          </w:p>
        </w:tc>
        <w:tc>
          <w:tcPr>
            <w:tcW w:w="388" w:type="pct"/>
            <w:shd w:val="clear" w:color="auto" w:fill="auto"/>
          </w:tcPr>
          <w:p w14:paraId="4132FEBE" w14:textId="77777777" w:rsidR="00AD4FFB" w:rsidRPr="002E1069" w:rsidRDefault="00AD4FFB" w:rsidP="009156E9">
            <w:pPr>
              <w:spacing w:line="276" w:lineRule="auto"/>
              <w:jc w:val="center"/>
              <w:rPr>
                <w:rFonts w:ascii="Arial Nova Cond Light" w:hAnsi="Arial Nova Cond Light" w:cstheme="minorHAnsi"/>
                <w:bCs/>
                <w:sz w:val="20"/>
                <w:szCs w:val="20"/>
              </w:rPr>
            </w:pPr>
            <w:r>
              <w:rPr>
                <w:rFonts w:ascii="Arial Nova Cond Light" w:hAnsi="Arial Nova Cond Light" w:cstheme="minorHAnsi"/>
                <w:bCs/>
                <w:sz w:val="20"/>
                <w:szCs w:val="20"/>
              </w:rPr>
              <w:t>100%</w:t>
            </w:r>
          </w:p>
        </w:tc>
      </w:tr>
    </w:tbl>
    <w:p w14:paraId="5B5D3683" w14:textId="77777777" w:rsidR="00AD4FFB" w:rsidRDefault="00AD4FFB" w:rsidP="00AD4FFB">
      <w:pPr>
        <w:rPr>
          <w:rFonts w:ascii="Arial Narrow" w:hAnsi="Arial Narrow"/>
          <w:b/>
          <w:sz w:val="28"/>
          <w:szCs w:val="28"/>
        </w:rPr>
      </w:pPr>
    </w:p>
    <w:p w14:paraId="1EC667CF" w14:textId="77777777" w:rsidR="00AD4FFB" w:rsidRDefault="00AD4FFB">
      <w:pPr>
        <w:rPr>
          <w:rFonts w:ascii="Arial Narrow" w:hAnsi="Arial Narrow"/>
          <w:b/>
          <w:sz w:val="28"/>
          <w:szCs w:val="28"/>
        </w:rPr>
      </w:pPr>
      <w:r>
        <w:rPr>
          <w:rFonts w:ascii="Arial Narrow" w:hAnsi="Arial Narrow"/>
          <w:b/>
          <w:sz w:val="28"/>
          <w:szCs w:val="28"/>
        </w:rPr>
        <w:br w:type="page"/>
      </w:r>
    </w:p>
    <w:tbl>
      <w:tblPr>
        <w:tblStyle w:val="Tablaconcuadrcula"/>
        <w:tblW w:w="5004" w:type="pct"/>
        <w:tblLook w:val="04A0" w:firstRow="1" w:lastRow="0" w:firstColumn="1" w:lastColumn="0" w:noHBand="0" w:noVBand="1"/>
      </w:tblPr>
      <w:tblGrid>
        <w:gridCol w:w="1125"/>
        <w:gridCol w:w="927"/>
        <w:gridCol w:w="1353"/>
        <w:gridCol w:w="677"/>
        <w:gridCol w:w="677"/>
        <w:gridCol w:w="677"/>
        <w:gridCol w:w="677"/>
        <w:gridCol w:w="677"/>
        <w:gridCol w:w="677"/>
        <w:gridCol w:w="677"/>
        <w:gridCol w:w="691"/>
      </w:tblGrid>
      <w:tr w:rsidR="00AD4FFB" w:rsidRPr="007258FE" w14:paraId="1B871610" w14:textId="77777777" w:rsidTr="009156E9">
        <w:trPr>
          <w:trHeight w:val="274"/>
        </w:trPr>
        <w:tc>
          <w:tcPr>
            <w:tcW w:w="5000" w:type="pct"/>
            <w:gridSpan w:val="11"/>
            <w:shd w:val="clear" w:color="auto" w:fill="C45911" w:themeFill="accent2" w:themeFillShade="BF"/>
            <w:vAlign w:val="center"/>
          </w:tcPr>
          <w:p w14:paraId="1A431B9D" w14:textId="4FC482DB" w:rsidR="00AD4FFB" w:rsidRPr="007258FE" w:rsidRDefault="00AD4FFB" w:rsidP="009156E9">
            <w:pPr>
              <w:jc w:val="center"/>
              <w:rPr>
                <w:rFonts w:ascii="Arial Nova Cond Light" w:hAnsi="Arial Nova Cond Light"/>
                <w:bCs/>
                <w:color w:val="FFFFFF" w:themeColor="background1"/>
              </w:rPr>
            </w:pPr>
            <w:r w:rsidRPr="00F76039">
              <w:rPr>
                <w:noProof/>
                <w:color w:val="000000" w:themeColor="text1"/>
                <w:lang w:eastAsia="es-PE"/>
              </w:rPr>
              <w:lastRenderedPageBreak/>
              <mc:AlternateContent>
                <mc:Choice Requires="wps">
                  <w:drawing>
                    <wp:anchor distT="0" distB="0" distL="114300" distR="114300" simplePos="0" relativeHeight="251825152" behindDoc="0" locked="0" layoutInCell="1" allowOverlap="1" wp14:anchorId="4010516F" wp14:editId="4D10D84E">
                      <wp:simplePos x="0" y="0"/>
                      <wp:positionH relativeFrom="margin">
                        <wp:align>center</wp:align>
                      </wp:positionH>
                      <wp:positionV relativeFrom="paragraph">
                        <wp:posOffset>3705225</wp:posOffset>
                      </wp:positionV>
                      <wp:extent cx="1619250" cy="304800"/>
                      <wp:effectExtent l="0" t="0" r="0" b="0"/>
                      <wp:wrapNone/>
                      <wp:docPr id="20" name="CuadroTexto 23"/>
                      <wp:cNvGraphicFramePr/>
                      <a:graphic xmlns:a="http://schemas.openxmlformats.org/drawingml/2006/main">
                        <a:graphicData uri="http://schemas.microsoft.com/office/word/2010/wordprocessingShape">
                          <wps:wsp>
                            <wps:cNvSpPr txBox="1"/>
                            <wps:spPr>
                              <a:xfrm>
                                <a:off x="0" y="0"/>
                                <a:ext cx="1619250" cy="3048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A9BADC9" w14:textId="77777777" w:rsidR="009436AC" w:rsidRDefault="009436AC" w:rsidP="00AD4FFB">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%EA</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NEOP</m:t>
                                              </m:r>
                                            </m:num>
                                            <m:den>
                                              <m:r>
                                                <w:rPr>
                                                  <w:rFonts w:ascii="Cambria Math" w:hAnsi="Cambria Math" w:cstheme="minorBidi"/>
                                                  <w:color w:val="000000" w:themeColor="text1"/>
                                                  <w:sz w:val="16"/>
                                                  <w:szCs w:val="16"/>
                                                </w:rPr>
                                                <m:t>TED</m:t>
                                              </m:r>
                                            </m:den>
                                          </m:f>
                                        </m:e>
                                      </m:d>
                                      <m:r>
                                        <w:rPr>
                                          <w:rFonts w:ascii="Cambria Math" w:hAnsi="Cambria Math" w:cstheme="minorBidi"/>
                                          <w:color w:val="000000" w:themeColor="text1"/>
                                          <w:sz w:val="16"/>
                                          <w:szCs w:val="16"/>
                                        </w:rPr>
                                        <m:t>x100</m:t>
                                      </m:r>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4010516F" id="_x0000_s1047" type="#_x0000_t202" style="position:absolute;left:0;text-align:left;margin-left:0;margin-top:291.75pt;width:127.5pt;height:24pt;z-index:251825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" filled="f" stroked="f">
                      <v:textbox inset="0,0,0,0">
                        <w:txbxContent>
                          <w:p w14:paraId="0A9BADC9" w14:textId="77777777" w:rsidR="009436AC" w:rsidRDefault="009436AC" w:rsidP="00AD4FFB">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%EA</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NEOP</m:t>
                                        </m:r>
                                      </m:num>
                                      <m:den>
                                        <m:r>
                                          <w:rPr>
                                            <w:rFonts w:ascii="Cambria Math" w:hAnsi="Cambria Math" w:cstheme="minorBidi"/>
                                            <w:color w:val="000000" w:themeColor="text1"/>
                                            <w:sz w:val="16"/>
                                            <w:szCs w:val="16"/>
                                          </w:rPr>
                                          <m:t>TED</m:t>
                                        </m:r>
                                      </m:den>
                                    </m:f>
                                  </m:e>
                                </m:d>
                                <m:r>
                                  <w:rPr>
                                    <w:rFonts w:ascii="Cambria Math" w:hAnsi="Cambria Math" w:cstheme="minorBidi"/>
                                    <w:color w:val="000000" w:themeColor="text1"/>
                                    <w:sz w:val="16"/>
                                    <w:szCs w:val="16"/>
                                  </w:rPr>
                                  <m:t>x100</m:t>
                                </m:r>
                              </m:oMath>
                            </m:oMathPara>
                          </w:p>
                        </w:txbxContent>
                      </v:textbox>
                      <w10:wrap anchorx="margin"/>
                    </v:shape>
                  </w:pict>
                </mc:Fallback>
              </mc:AlternateContent>
            </w:r>
            <w:r>
              <w:rPr>
                <w:rFonts w:ascii="Arial Narrow" w:hAnsi="Arial Narrow"/>
                <w:b/>
                <w:sz w:val="28"/>
                <w:szCs w:val="28"/>
              </w:rPr>
              <w:br w:type="page"/>
            </w: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0C6180">
              <w:rPr>
                <w:rFonts w:ascii="Arial Nova Cond Light" w:hAnsi="Arial Nova Cond Light"/>
                <w:bCs/>
                <w:color w:val="FFFFFF" w:themeColor="background1"/>
              </w:rPr>
              <w:t>20</w:t>
            </w:r>
            <w:r>
              <w:rPr>
                <w:rFonts w:ascii="Arial Nova Cond Light" w:hAnsi="Arial Nova Cond Light"/>
                <w:bCs/>
                <w:color w:val="FFFFFF" w:themeColor="background1"/>
              </w:rPr>
              <w:t>.2</w:t>
            </w:r>
          </w:p>
        </w:tc>
      </w:tr>
      <w:tr w:rsidR="00AD4FFB" w:rsidRPr="007258FE" w14:paraId="42A63D1F" w14:textId="77777777" w:rsidTr="009156E9">
        <w:trPr>
          <w:trHeight w:val="197"/>
        </w:trPr>
        <w:tc>
          <w:tcPr>
            <w:tcW w:w="1161" w:type="pct"/>
            <w:gridSpan w:val="2"/>
            <w:shd w:val="clear" w:color="auto" w:fill="C45911" w:themeFill="accent2" w:themeFillShade="BF"/>
            <w:vAlign w:val="center"/>
          </w:tcPr>
          <w:p w14:paraId="2866329A" w14:textId="77777777" w:rsidR="00AD4FFB" w:rsidRPr="007258FE" w:rsidRDefault="00AD4FFB"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839" w:type="pct"/>
            <w:gridSpan w:val="9"/>
            <w:vAlign w:val="center"/>
          </w:tcPr>
          <w:p w14:paraId="73B0046A" w14:textId="77777777" w:rsidR="00AD4FFB" w:rsidRPr="002707BA" w:rsidRDefault="00AD4FFB" w:rsidP="009156E9">
            <w:pPr>
              <w:rPr>
                <w:rFonts w:ascii="Arial Nova Cond Light" w:hAnsi="Arial Nova Cond Light" w:cstheme="minorHAnsi"/>
                <w:bCs/>
                <w:sz w:val="20"/>
                <w:szCs w:val="20"/>
              </w:rPr>
            </w:pPr>
            <w:r w:rsidRPr="002707BA">
              <w:rPr>
                <w:rFonts w:ascii="Arial Nova Cond Light" w:hAnsi="Arial Nova Cond Light"/>
                <w:sz w:val="20"/>
                <w:szCs w:val="20"/>
              </w:rPr>
              <w:t>OP2 Ampliar la oferta de servicios de la infraestructura de la calidad (IC) en las entidades públicas y privadas competentes a nivel nacional</w:t>
            </w:r>
          </w:p>
        </w:tc>
      </w:tr>
      <w:tr w:rsidR="00AD4FFB" w:rsidRPr="007258FE" w14:paraId="28035502" w14:textId="77777777" w:rsidTr="009156E9">
        <w:trPr>
          <w:trHeight w:val="502"/>
        </w:trPr>
        <w:tc>
          <w:tcPr>
            <w:tcW w:w="1161" w:type="pct"/>
            <w:gridSpan w:val="2"/>
            <w:shd w:val="clear" w:color="auto" w:fill="C45911" w:themeFill="accent2" w:themeFillShade="BF"/>
            <w:vAlign w:val="center"/>
          </w:tcPr>
          <w:p w14:paraId="7E83B1FD" w14:textId="77777777" w:rsidR="00AD4FFB" w:rsidRPr="007258FE" w:rsidRDefault="00AD4FFB"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839" w:type="pct"/>
            <w:gridSpan w:val="9"/>
            <w:tcBorders>
              <w:bottom w:val="single" w:sz="4" w:space="0" w:color="auto"/>
            </w:tcBorders>
          </w:tcPr>
          <w:p w14:paraId="1D502E0C" w14:textId="77777777" w:rsidR="00AD4FFB" w:rsidRPr="002707BA" w:rsidRDefault="00AD4FFB" w:rsidP="009156E9">
            <w:pPr>
              <w:rPr>
                <w:rFonts w:ascii="Arial Nova Cond Light" w:hAnsi="Arial Nova Cond Light" w:cstheme="minorHAnsi"/>
                <w:bCs/>
                <w:sz w:val="20"/>
                <w:szCs w:val="20"/>
              </w:rPr>
            </w:pPr>
            <w:r w:rsidRPr="002707BA">
              <w:rPr>
                <w:rFonts w:ascii="Arial Nova Cond Light" w:hAnsi="Arial Nova Cond Light"/>
                <w:sz w:val="20"/>
                <w:szCs w:val="20"/>
              </w:rPr>
              <w:t>L.2.1. Ampliar la oferta de servicios de IC con enfoque descentralizado orientado a la demanda.</w:t>
            </w:r>
          </w:p>
        </w:tc>
      </w:tr>
      <w:tr w:rsidR="00AD4FFB" w:rsidRPr="007258FE" w14:paraId="63B0CD21" w14:textId="77777777" w:rsidTr="009156E9">
        <w:trPr>
          <w:trHeight w:val="392"/>
        </w:trPr>
        <w:tc>
          <w:tcPr>
            <w:tcW w:w="1161" w:type="pct"/>
            <w:gridSpan w:val="2"/>
            <w:shd w:val="clear" w:color="auto" w:fill="C45911" w:themeFill="accent2" w:themeFillShade="BF"/>
            <w:vAlign w:val="center"/>
          </w:tcPr>
          <w:p w14:paraId="22E0EE9E"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839" w:type="pct"/>
            <w:gridSpan w:val="9"/>
            <w:tcBorders>
              <w:bottom w:val="single" w:sz="4" w:space="0" w:color="auto"/>
            </w:tcBorders>
            <w:shd w:val="clear" w:color="auto" w:fill="auto"/>
            <w:vAlign w:val="center"/>
          </w:tcPr>
          <w:p w14:paraId="2A2EE26A" w14:textId="35D78F96" w:rsidR="00AD4FFB" w:rsidRPr="002707BA" w:rsidRDefault="000C6180" w:rsidP="009156E9">
            <w:pPr>
              <w:rPr>
                <w:rFonts w:ascii="Arial Nova Cond Light" w:hAnsi="Arial Nova Cond Light"/>
                <w:sz w:val="20"/>
                <w:szCs w:val="20"/>
              </w:rPr>
            </w:pPr>
            <w:r>
              <w:rPr>
                <w:rFonts w:ascii="Arial Nova Cond Light" w:hAnsi="Arial Nova Cond Light"/>
                <w:sz w:val="20"/>
                <w:szCs w:val="20"/>
              </w:rPr>
              <w:t>20</w:t>
            </w:r>
            <w:r w:rsidR="00AD4FFB">
              <w:rPr>
                <w:rFonts w:ascii="Arial Nova Cond Light" w:hAnsi="Arial Nova Cond Light"/>
                <w:sz w:val="20"/>
                <w:szCs w:val="20"/>
              </w:rPr>
              <w:t xml:space="preserve">. </w:t>
            </w:r>
            <w:r w:rsidR="00AD4FFB" w:rsidRPr="002707BA">
              <w:rPr>
                <w:rFonts w:ascii="Arial Nova Cond Light" w:hAnsi="Arial Nova Cond Light"/>
                <w:sz w:val="20"/>
                <w:szCs w:val="20"/>
              </w:rPr>
              <w:t>SERVICIO DE ELABORACIÓN DE NORMAS TÉCNICAS PERUANAS (NTP) U OTROS DOCUMENTOS DE NORMALIZACIÓN ORIENTADOS A LA DEMANDA DE LAS ENTIDADES PÚBLICAS Y PRIVADAS</w:t>
            </w:r>
          </w:p>
        </w:tc>
      </w:tr>
      <w:tr w:rsidR="00AD4FFB" w:rsidRPr="007258FE" w14:paraId="31C76A66" w14:textId="77777777" w:rsidTr="009156E9">
        <w:trPr>
          <w:trHeight w:val="289"/>
        </w:trPr>
        <w:tc>
          <w:tcPr>
            <w:tcW w:w="1161" w:type="pct"/>
            <w:gridSpan w:val="2"/>
            <w:shd w:val="clear" w:color="auto" w:fill="C45911" w:themeFill="accent2" w:themeFillShade="BF"/>
            <w:vAlign w:val="center"/>
          </w:tcPr>
          <w:p w14:paraId="10BA55EA"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839" w:type="pct"/>
            <w:gridSpan w:val="9"/>
            <w:tcBorders>
              <w:bottom w:val="single" w:sz="4" w:space="0" w:color="auto"/>
            </w:tcBorders>
            <w:shd w:val="clear" w:color="auto" w:fill="auto"/>
            <w:vAlign w:val="center"/>
          </w:tcPr>
          <w:p w14:paraId="577EAD33" w14:textId="77777777" w:rsidR="00AD4FFB" w:rsidRPr="002707BA" w:rsidRDefault="00AD4FFB" w:rsidP="009156E9">
            <w:pPr>
              <w:rPr>
                <w:rFonts w:ascii="Arial Nova Cond Light" w:hAnsi="Arial Nova Cond Light" w:cstheme="minorHAnsi"/>
                <w:bCs/>
                <w:sz w:val="20"/>
                <w:szCs w:val="20"/>
              </w:rPr>
            </w:pPr>
            <w:r w:rsidRPr="002707BA">
              <w:rPr>
                <w:rFonts w:ascii="Arial Nova Cond Light" w:eastAsia="Times New Roman" w:hAnsi="Arial Nova Cond Light" w:cs="Arial"/>
                <w:sz w:val="20"/>
                <w:szCs w:val="20"/>
                <w:lang w:val="es-ES" w:eastAsia="es-PE"/>
              </w:rPr>
              <w:t>Número de Normas Técnicas Peruanas, guías y textos afines a las actividades de normalización de adopción internacional aprobadas por año</w:t>
            </w:r>
          </w:p>
        </w:tc>
      </w:tr>
      <w:tr w:rsidR="00AD4FFB" w:rsidRPr="007258FE" w14:paraId="3B84F3F0" w14:textId="77777777" w:rsidTr="009156E9">
        <w:trPr>
          <w:trHeight w:val="77"/>
        </w:trPr>
        <w:tc>
          <w:tcPr>
            <w:tcW w:w="1161" w:type="pct"/>
            <w:gridSpan w:val="2"/>
            <w:shd w:val="clear" w:color="auto" w:fill="C45911" w:themeFill="accent2" w:themeFillShade="BF"/>
            <w:vAlign w:val="center"/>
          </w:tcPr>
          <w:p w14:paraId="4A49A1F9"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839" w:type="pct"/>
            <w:gridSpan w:val="9"/>
            <w:shd w:val="clear" w:color="auto" w:fill="auto"/>
            <w:vAlign w:val="center"/>
          </w:tcPr>
          <w:p w14:paraId="05D79BE9" w14:textId="77777777" w:rsidR="00AD4FFB" w:rsidRPr="002707BA" w:rsidRDefault="00AD4FFB" w:rsidP="009156E9">
            <w:pPr>
              <w:rPr>
                <w:rFonts w:ascii="Arial Nova Cond Light" w:eastAsia="Times New Roman" w:hAnsi="Arial Nova Cond Light" w:cs="Arial"/>
                <w:sz w:val="20"/>
                <w:szCs w:val="20"/>
                <w:lang w:val="es-ES" w:eastAsia="es-PE"/>
              </w:rPr>
            </w:pPr>
            <w:r w:rsidRPr="002707BA">
              <w:rPr>
                <w:rFonts w:ascii="Arial Nova Cond Light" w:eastAsia="Times New Roman" w:hAnsi="Arial Nova Cond Light" w:cs="Arial"/>
                <w:sz w:val="20"/>
                <w:szCs w:val="20"/>
                <w:lang w:val="es-ES" w:eastAsia="es-PE"/>
              </w:rPr>
              <w:t>El indicador permite medir la cobertura a partir de la determinación de la cantidad total de las Normas Técnicas Peruanas, guías y textos afines elaborados por la Dirección de Normalización cada año</w:t>
            </w:r>
          </w:p>
        </w:tc>
      </w:tr>
      <w:tr w:rsidR="00AD4FFB" w:rsidRPr="007258FE" w14:paraId="69B397A8" w14:textId="77777777" w:rsidTr="009156E9">
        <w:trPr>
          <w:trHeight w:val="358"/>
        </w:trPr>
        <w:tc>
          <w:tcPr>
            <w:tcW w:w="1161" w:type="pct"/>
            <w:gridSpan w:val="2"/>
            <w:shd w:val="clear" w:color="auto" w:fill="C45911" w:themeFill="accent2" w:themeFillShade="BF"/>
            <w:vAlign w:val="center"/>
          </w:tcPr>
          <w:p w14:paraId="768F2429"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839" w:type="pct"/>
            <w:gridSpan w:val="9"/>
            <w:shd w:val="clear" w:color="auto" w:fill="auto"/>
            <w:vAlign w:val="center"/>
          </w:tcPr>
          <w:p w14:paraId="6C6B4143" w14:textId="77777777" w:rsidR="00AD4FFB" w:rsidRPr="002707BA" w:rsidRDefault="00AD4FFB" w:rsidP="009156E9">
            <w:pPr>
              <w:rPr>
                <w:rFonts w:ascii="Arial Nova Cond Light" w:eastAsia="Times New Roman" w:hAnsi="Arial Nova Cond Light" w:cs="Arial"/>
                <w:sz w:val="20"/>
                <w:szCs w:val="20"/>
                <w:lang w:val="es-ES" w:eastAsia="es-PE"/>
              </w:rPr>
            </w:pPr>
            <w:r w:rsidRPr="002707BA">
              <w:rPr>
                <w:rFonts w:ascii="Arial Nova Cond Light" w:eastAsia="Times New Roman" w:hAnsi="Arial Nova Cond Light" w:cs="Arial"/>
                <w:sz w:val="20"/>
                <w:szCs w:val="20"/>
                <w:lang w:val="es-ES" w:eastAsia="es-PE"/>
              </w:rPr>
              <w:t>INACAL - Dirección de Normalización</w:t>
            </w:r>
          </w:p>
        </w:tc>
      </w:tr>
      <w:tr w:rsidR="00AD4FFB" w:rsidRPr="007258FE" w14:paraId="10391839" w14:textId="77777777" w:rsidTr="009156E9">
        <w:trPr>
          <w:trHeight w:val="364"/>
        </w:trPr>
        <w:tc>
          <w:tcPr>
            <w:tcW w:w="1161" w:type="pct"/>
            <w:gridSpan w:val="2"/>
            <w:shd w:val="clear" w:color="auto" w:fill="C45911" w:themeFill="accent2" w:themeFillShade="BF"/>
            <w:vAlign w:val="center"/>
          </w:tcPr>
          <w:p w14:paraId="29CDECA9"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839" w:type="pct"/>
            <w:gridSpan w:val="9"/>
            <w:shd w:val="clear" w:color="auto" w:fill="auto"/>
            <w:vAlign w:val="center"/>
          </w:tcPr>
          <w:p w14:paraId="5BFCE70F" w14:textId="77777777" w:rsidR="00AD4FFB" w:rsidRPr="002707BA" w:rsidRDefault="00AD4FFB" w:rsidP="009156E9">
            <w:pPr>
              <w:rPr>
                <w:rFonts w:ascii="Arial Nova Cond Light" w:eastAsia="Times New Roman" w:hAnsi="Arial Nova Cond Light" w:cs="Arial"/>
                <w:sz w:val="20"/>
                <w:szCs w:val="20"/>
                <w:lang w:val="es-ES" w:eastAsia="es-PE"/>
              </w:rPr>
            </w:pPr>
            <w:r w:rsidRPr="002707BA">
              <w:rPr>
                <w:rFonts w:ascii="Arial Nova Cond Light" w:eastAsia="Times New Roman" w:hAnsi="Arial Nova Cond Light" w:cs="Arial"/>
                <w:sz w:val="20"/>
                <w:szCs w:val="20"/>
                <w:lang w:val="es-ES" w:eastAsia="es-PE"/>
              </w:rPr>
              <w:t>El incremento de NTP, guías y textos afines a las actividades de normalización de adopción internacional está sujeto al fomento e impulso del desarrollo de bienes y servicios que incorporen calidad reconocida en mercados internacionales.</w:t>
            </w:r>
          </w:p>
        </w:tc>
      </w:tr>
      <w:tr w:rsidR="00AD4FFB" w:rsidRPr="007258FE" w14:paraId="12A6936D" w14:textId="77777777" w:rsidTr="009156E9">
        <w:tblPrEx>
          <w:tblCellMar>
            <w:left w:w="70" w:type="dxa"/>
            <w:right w:w="70" w:type="dxa"/>
          </w:tblCellMar>
        </w:tblPrEx>
        <w:trPr>
          <w:trHeight w:val="1374"/>
        </w:trPr>
        <w:tc>
          <w:tcPr>
            <w:tcW w:w="1161" w:type="pct"/>
            <w:gridSpan w:val="2"/>
            <w:shd w:val="clear" w:color="auto" w:fill="C45911" w:themeFill="accent2" w:themeFillShade="BF"/>
            <w:vAlign w:val="center"/>
          </w:tcPr>
          <w:p w14:paraId="7962FA27"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839" w:type="pct"/>
            <w:gridSpan w:val="9"/>
            <w:shd w:val="clear" w:color="auto" w:fill="auto"/>
            <w:vAlign w:val="center"/>
          </w:tcPr>
          <w:p w14:paraId="652393E4" w14:textId="77777777" w:rsidR="00AD4FFB" w:rsidRPr="002707BA" w:rsidRDefault="00AD4FFB" w:rsidP="009156E9">
            <w:pPr>
              <w:rPr>
                <w:rFonts w:ascii="Arial Nova Cond Light" w:eastAsiaTheme="minorEastAsia" w:hAnsi="Arial Nova Cond Light" w:cstheme="minorHAnsi"/>
                <w:bCs/>
                <w:sz w:val="20"/>
                <w:szCs w:val="20"/>
              </w:rPr>
            </w:pPr>
            <w:r w:rsidRPr="002707BA">
              <w:rPr>
                <w:noProof/>
                <w:sz w:val="20"/>
                <w:szCs w:val="20"/>
                <w:lang w:eastAsia="es-PE"/>
              </w:rPr>
              <mc:AlternateContent>
                <mc:Choice Requires="wps">
                  <w:drawing>
                    <wp:anchor distT="0" distB="0" distL="114300" distR="114300" simplePos="0" relativeHeight="251826176" behindDoc="0" locked="0" layoutInCell="1" allowOverlap="1" wp14:anchorId="1A46FF08" wp14:editId="30B28F74">
                      <wp:simplePos x="0" y="0"/>
                      <wp:positionH relativeFrom="column">
                        <wp:posOffset>1176655</wp:posOffset>
                      </wp:positionH>
                      <wp:positionV relativeFrom="paragraph">
                        <wp:posOffset>40640</wp:posOffset>
                      </wp:positionV>
                      <wp:extent cx="1663700" cy="349250"/>
                      <wp:effectExtent l="0" t="0" r="0" b="0"/>
                      <wp:wrapNone/>
                      <wp:docPr id="21" name="CuadroTexto 1"/>
                      <wp:cNvGraphicFramePr/>
                      <a:graphic xmlns:a="http://schemas.openxmlformats.org/drawingml/2006/main">
                        <a:graphicData uri="http://schemas.microsoft.com/office/word/2010/wordprocessingShape">
                          <wps:wsp>
                            <wps:cNvSpPr txBox="1"/>
                            <wps:spPr>
                              <a:xfrm>
                                <a:off x="0" y="0"/>
                                <a:ext cx="1663700" cy="3492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166B90F" w14:textId="77777777" w:rsidR="009436AC" w:rsidRDefault="009436AC" w:rsidP="00AD4FFB">
                                  <w:pPr>
                                    <w:pStyle w:val="NormalWeb"/>
                                    <w:spacing w:before="0" w:beforeAutospacing="0" w:after="0" w:afterAutospacing="0"/>
                                  </w:pPr>
                                  <m:oMathPara>
                                    <m:oMathParaPr>
                                      <m:jc m:val="centerGroup"/>
                                    </m:oMathParaPr>
                                    <m:oMath>
                                      <m:r>
                                        <w:rPr>
                                          <w:rFonts w:ascii="Cambria Math" w:hAnsi="Cambria Math"/>
                                        </w:rPr>
                                        <m:t>TNE=</m:t>
                                      </m:r>
                                      <m:nary>
                                        <m:naryPr>
                                          <m:chr m:val="∑"/>
                                          <m:limLoc m:val="undOvr"/>
                                          <m:subHide m:val="1"/>
                                          <m:supHide m:val="1"/>
                                          <m:ctrlPr>
                                            <w:rPr>
                                              <w:rFonts w:ascii="Cambria Math" w:hAnsi="Cambria Math"/>
                                              <w:i/>
                                            </w:rPr>
                                          </m:ctrlPr>
                                        </m:naryPr>
                                        <m:sub/>
                                        <m:sup/>
                                        <m:e>
                                          <m:r>
                                            <w:rPr>
                                              <w:rFonts w:ascii="Cambria Math" w:hAnsi="Cambria Math"/>
                                            </w:rPr>
                                            <m:t>NE</m:t>
                                          </m:r>
                                        </m:e>
                                      </m:nary>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1A46FF08" id="_x0000_s1048" type="#_x0000_t202" style="position:absolute;margin-left:92.65pt;margin-top:3.2pt;width:131pt;height:2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" filled="f" stroked="f">
                      <v:textbox inset="0,0,0,0">
                        <w:txbxContent>
                          <w:p w14:paraId="1166B90F" w14:textId="77777777" w:rsidR="009436AC" w:rsidRDefault="009436AC" w:rsidP="00AD4FFB">
                            <w:pPr>
                              <w:pStyle w:val="NormalWeb"/>
                              <w:spacing w:before="0" w:beforeAutospacing="0" w:after="0" w:afterAutospacing="0"/>
                            </w:pPr>
                            <m:oMathPara>
                              <m:oMathParaPr>
                                <m:jc m:val="centerGroup"/>
                              </m:oMathParaPr>
                              <m:oMath>
                                <m:r>
                                  <w:rPr>
                                    <w:rFonts w:ascii="Cambria Math" w:hAnsi="Cambria Math"/>
                                  </w:rPr>
                                  <m:t>TNE=</m:t>
                                </m:r>
                                <m:nary>
                                  <m:naryPr>
                                    <m:chr m:val="∑"/>
                                    <m:limLoc m:val="undOvr"/>
                                    <m:subHide m:val="1"/>
                                    <m:supHide m:val="1"/>
                                    <m:ctrlPr>
                                      <w:rPr>
                                        <w:rFonts w:ascii="Cambria Math" w:hAnsi="Cambria Math"/>
                                        <w:i/>
                                      </w:rPr>
                                    </m:ctrlPr>
                                  </m:naryPr>
                                  <m:sub/>
                                  <m:sup/>
                                  <m:e>
                                    <m:r>
                                      <w:rPr>
                                        <w:rFonts w:ascii="Cambria Math" w:hAnsi="Cambria Math"/>
                                      </w:rPr>
                                      <m:t>NE</m:t>
                                    </m:r>
                                  </m:e>
                                </m:nary>
                              </m:oMath>
                            </m:oMathPara>
                          </w:p>
                        </w:txbxContent>
                      </v:textbox>
                    </v:shape>
                  </w:pict>
                </mc:Fallback>
              </mc:AlternateContent>
            </w:r>
            <w:r w:rsidRPr="002707BA">
              <w:rPr>
                <w:rFonts w:ascii="Arial Nova Cond Light" w:hAnsi="Arial Nova Cond Light" w:cstheme="minorHAnsi"/>
                <w:bCs/>
                <w:sz w:val="20"/>
                <w:szCs w:val="20"/>
                <w:u w:val="single"/>
              </w:rPr>
              <w:t xml:space="preserve"> Fórmula</w:t>
            </w:r>
          </w:p>
          <w:p w14:paraId="20ED770F" w14:textId="77777777" w:rsidR="00AD4FFB" w:rsidRPr="002707BA" w:rsidRDefault="00AD4FFB" w:rsidP="009156E9">
            <w:pPr>
              <w:spacing w:line="276" w:lineRule="auto"/>
              <w:rPr>
                <w:rFonts w:ascii="Arial Nova Cond Light" w:hAnsi="Arial Nova Cond Light" w:cstheme="minorHAnsi"/>
                <w:bCs/>
                <w:sz w:val="20"/>
                <w:szCs w:val="20"/>
                <w:u w:val="single"/>
              </w:rPr>
            </w:pPr>
          </w:p>
          <w:p w14:paraId="50FD3D22" w14:textId="77777777" w:rsidR="00AD4FFB" w:rsidRPr="002707BA" w:rsidRDefault="00AD4FFB" w:rsidP="009156E9">
            <w:pPr>
              <w:spacing w:line="276" w:lineRule="auto"/>
              <w:rPr>
                <w:rFonts w:ascii="Arial Nova Cond Light" w:hAnsi="Arial Nova Cond Light" w:cstheme="minorHAnsi"/>
                <w:bCs/>
                <w:sz w:val="20"/>
                <w:szCs w:val="20"/>
                <w:u w:val="single"/>
              </w:rPr>
            </w:pPr>
          </w:p>
          <w:p w14:paraId="1E1F3485" w14:textId="77777777" w:rsidR="00AD4FFB" w:rsidRPr="002707BA" w:rsidRDefault="00AD4FFB" w:rsidP="009156E9">
            <w:pPr>
              <w:spacing w:line="276" w:lineRule="auto"/>
              <w:rPr>
                <w:rFonts w:ascii="Arial Nova Cond Light" w:hAnsi="Arial Nova Cond Light" w:cstheme="minorHAnsi"/>
                <w:bCs/>
                <w:sz w:val="20"/>
                <w:szCs w:val="20"/>
              </w:rPr>
            </w:pPr>
            <w:r w:rsidRPr="002707BA">
              <w:rPr>
                <w:rFonts w:ascii="Arial Nova Cond Light" w:hAnsi="Arial Nova Cond Light" w:cstheme="minorHAnsi"/>
                <w:bCs/>
                <w:sz w:val="20"/>
                <w:szCs w:val="20"/>
                <w:u w:val="single"/>
              </w:rPr>
              <w:t>Especificaciones técnicas</w:t>
            </w:r>
          </w:p>
          <w:p w14:paraId="2E2E8CC3" w14:textId="77777777" w:rsidR="00AD4FFB" w:rsidRPr="002707BA" w:rsidRDefault="00AD4FFB" w:rsidP="009156E9">
            <w:pPr>
              <w:rPr>
                <w:rFonts w:ascii="Arial Nova Cond Light" w:hAnsi="Arial Nova Cond Light"/>
                <w:sz w:val="20"/>
                <w:szCs w:val="20"/>
              </w:rPr>
            </w:pPr>
            <w:r w:rsidRPr="002707BA">
              <w:rPr>
                <w:rFonts w:ascii="Arial Nova Cond Light" w:hAnsi="Arial Nova Cond Light"/>
                <w:sz w:val="20"/>
                <w:szCs w:val="20"/>
              </w:rPr>
              <w:t>TNE = Total de Estrategias diseñadas</w:t>
            </w:r>
          </w:p>
          <w:p w14:paraId="4ADAE264" w14:textId="77777777" w:rsidR="00AD4FFB" w:rsidRPr="002707BA" w:rsidRDefault="00AD4FFB" w:rsidP="009156E9">
            <w:pPr>
              <w:rPr>
                <w:rFonts w:ascii="Arial Nova Cond Light" w:hAnsi="Arial Nova Cond Light"/>
                <w:sz w:val="20"/>
                <w:szCs w:val="20"/>
              </w:rPr>
            </w:pPr>
            <w:r w:rsidRPr="002707BA">
              <w:rPr>
                <w:rFonts w:ascii="Arial Nova Cond Light" w:hAnsi="Arial Nova Cond Light"/>
                <w:sz w:val="20"/>
                <w:szCs w:val="20"/>
              </w:rPr>
              <w:t>NE = Normas Técnicas Peruanas, guías y textos afines elaborados</w:t>
            </w:r>
          </w:p>
          <w:p w14:paraId="4A2BF018" w14:textId="77777777" w:rsidR="00AD4FFB" w:rsidRPr="002707BA" w:rsidRDefault="00AD4FFB" w:rsidP="009156E9">
            <w:pPr>
              <w:rPr>
                <w:rFonts w:ascii="Arial Nova Cond Light" w:hAnsi="Arial Nova Cond Light" w:cstheme="minorHAnsi"/>
                <w:bCs/>
                <w:sz w:val="20"/>
                <w:szCs w:val="20"/>
                <w:u w:val="single"/>
              </w:rPr>
            </w:pPr>
            <w:r w:rsidRPr="002707BA">
              <w:rPr>
                <w:rFonts w:ascii="Arial Nova Cond Light" w:hAnsi="Arial Nova Cond Light"/>
                <w:sz w:val="20"/>
                <w:szCs w:val="20"/>
              </w:rPr>
              <w:t>Acumulativo</w:t>
            </w:r>
          </w:p>
        </w:tc>
      </w:tr>
      <w:tr w:rsidR="00AD4FFB" w:rsidRPr="007258FE" w14:paraId="7813D76E" w14:textId="77777777" w:rsidTr="009156E9">
        <w:trPr>
          <w:trHeight w:val="415"/>
        </w:trPr>
        <w:tc>
          <w:tcPr>
            <w:tcW w:w="1161" w:type="pct"/>
            <w:gridSpan w:val="2"/>
            <w:shd w:val="clear" w:color="auto" w:fill="C45911" w:themeFill="accent2" w:themeFillShade="BF"/>
            <w:vAlign w:val="center"/>
          </w:tcPr>
          <w:p w14:paraId="1B7273BF" w14:textId="77777777" w:rsidR="00AD4FFB" w:rsidRPr="007258FE" w:rsidRDefault="00AD4FFB"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839" w:type="pct"/>
            <w:gridSpan w:val="9"/>
            <w:tcBorders>
              <w:bottom w:val="single" w:sz="4" w:space="0" w:color="auto"/>
            </w:tcBorders>
            <w:shd w:val="clear" w:color="auto" w:fill="auto"/>
            <w:vAlign w:val="center"/>
          </w:tcPr>
          <w:p w14:paraId="10CF343E" w14:textId="77777777" w:rsidR="00AD4FFB" w:rsidRPr="002707BA" w:rsidRDefault="00AD4FFB" w:rsidP="009156E9">
            <w:pPr>
              <w:rPr>
                <w:rFonts w:ascii="Arial Nova Cond Light" w:hAnsi="Arial Nova Cond Light" w:cstheme="minorHAnsi"/>
                <w:bCs/>
                <w:color w:val="000000" w:themeColor="text1"/>
                <w:sz w:val="20"/>
                <w:szCs w:val="20"/>
                <w:highlight w:val="yellow"/>
              </w:rPr>
            </w:pPr>
            <w:r w:rsidRPr="002707BA">
              <w:rPr>
                <w:rFonts w:ascii="Arial Nova Cond Light" w:hAnsi="Arial Nova Cond Light" w:cstheme="minorHAnsi"/>
                <w:bCs/>
                <w:sz w:val="20"/>
                <w:szCs w:val="20"/>
              </w:rPr>
              <w:t>Ascendente</w:t>
            </w:r>
          </w:p>
        </w:tc>
      </w:tr>
      <w:tr w:rsidR="00AD4FFB" w:rsidRPr="007258FE" w14:paraId="2C1B58E2" w14:textId="77777777" w:rsidTr="009156E9">
        <w:trPr>
          <w:trHeight w:val="415"/>
        </w:trPr>
        <w:tc>
          <w:tcPr>
            <w:tcW w:w="1161" w:type="pct"/>
            <w:gridSpan w:val="2"/>
            <w:shd w:val="clear" w:color="auto" w:fill="C45911" w:themeFill="accent2" w:themeFillShade="BF"/>
            <w:vAlign w:val="center"/>
          </w:tcPr>
          <w:p w14:paraId="2C3C9DE9" w14:textId="77777777" w:rsidR="00AD4FFB" w:rsidRPr="007258FE" w:rsidRDefault="00AD4FFB"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839" w:type="pct"/>
            <w:gridSpan w:val="9"/>
            <w:tcBorders>
              <w:bottom w:val="single" w:sz="4" w:space="0" w:color="auto"/>
            </w:tcBorders>
            <w:shd w:val="clear" w:color="auto" w:fill="auto"/>
            <w:vAlign w:val="center"/>
          </w:tcPr>
          <w:p w14:paraId="2C82AC5E" w14:textId="77777777" w:rsidR="00AD4FFB" w:rsidRPr="002707BA" w:rsidRDefault="00AD4FFB" w:rsidP="009156E9">
            <w:pPr>
              <w:rPr>
                <w:rFonts w:ascii="Arial Nova Cond Light" w:hAnsi="Arial Nova Cond Light" w:cstheme="minorHAnsi"/>
                <w:bCs/>
                <w:sz w:val="20"/>
                <w:szCs w:val="20"/>
              </w:rPr>
            </w:pPr>
            <w:r w:rsidRPr="002707BA">
              <w:rPr>
                <w:rFonts w:ascii="Arial Nova Cond Light" w:eastAsia="Times New Roman" w:hAnsi="Arial Nova Cond Light" w:cs="Arial"/>
                <w:sz w:val="20"/>
                <w:szCs w:val="20"/>
                <w:lang w:val="es-ES" w:eastAsia="es-PE"/>
              </w:rPr>
              <w:t>Las Entidades revelan continuamente sus necesidades y requerimientos de servicios IC.</w:t>
            </w:r>
          </w:p>
        </w:tc>
      </w:tr>
      <w:tr w:rsidR="00AD4FFB" w:rsidRPr="007258FE" w14:paraId="33971BD6" w14:textId="77777777" w:rsidTr="009156E9">
        <w:trPr>
          <w:trHeight w:val="276"/>
        </w:trPr>
        <w:tc>
          <w:tcPr>
            <w:tcW w:w="1161" w:type="pct"/>
            <w:gridSpan w:val="2"/>
            <w:shd w:val="clear" w:color="auto" w:fill="C45911" w:themeFill="accent2" w:themeFillShade="BF"/>
            <w:vAlign w:val="center"/>
          </w:tcPr>
          <w:p w14:paraId="302D9B90" w14:textId="77777777" w:rsidR="00AD4FFB" w:rsidRPr="007258FE" w:rsidRDefault="00AD4FF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839" w:type="pct"/>
            <w:gridSpan w:val="9"/>
            <w:shd w:val="clear" w:color="auto" w:fill="auto"/>
            <w:vAlign w:val="center"/>
          </w:tcPr>
          <w:p w14:paraId="60B5A566" w14:textId="77777777" w:rsidR="00AD4FFB" w:rsidRPr="002707BA" w:rsidRDefault="00AD4FFB" w:rsidP="009156E9">
            <w:pPr>
              <w:rPr>
                <w:rFonts w:ascii="Arial Nova Cond Light" w:hAnsi="Arial Nova Cond Light" w:cstheme="minorHAnsi"/>
                <w:bCs/>
                <w:sz w:val="20"/>
                <w:szCs w:val="20"/>
              </w:rPr>
            </w:pPr>
            <w:r w:rsidRPr="002707BA">
              <w:rPr>
                <w:rFonts w:ascii="Arial Nova Cond Light" w:hAnsi="Arial Nova Cond Light" w:cstheme="minorHAnsi"/>
                <w:bCs/>
                <w:sz w:val="20"/>
                <w:szCs w:val="20"/>
              </w:rPr>
              <w:t>Base de Datos del Centro de Información y Documentación del INACAL</w:t>
            </w:r>
          </w:p>
        </w:tc>
      </w:tr>
      <w:tr w:rsidR="00AD4FFB" w:rsidRPr="007258FE" w14:paraId="5F03BC91" w14:textId="77777777" w:rsidTr="009156E9">
        <w:trPr>
          <w:trHeight w:val="416"/>
        </w:trPr>
        <w:tc>
          <w:tcPr>
            <w:tcW w:w="1161" w:type="pct"/>
            <w:gridSpan w:val="2"/>
            <w:shd w:val="clear" w:color="auto" w:fill="C45911" w:themeFill="accent2" w:themeFillShade="BF"/>
            <w:vAlign w:val="center"/>
          </w:tcPr>
          <w:p w14:paraId="4713BC28" w14:textId="77777777" w:rsidR="00AD4FFB" w:rsidRPr="007258FE" w:rsidRDefault="00AD4FFB"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839" w:type="pct"/>
            <w:gridSpan w:val="9"/>
            <w:shd w:val="clear" w:color="auto" w:fill="auto"/>
            <w:vAlign w:val="center"/>
          </w:tcPr>
          <w:p w14:paraId="5B261515" w14:textId="77777777" w:rsidR="00AD4FFB" w:rsidRPr="002707BA" w:rsidRDefault="00AD4FFB" w:rsidP="009156E9">
            <w:pPr>
              <w:rPr>
                <w:rFonts w:ascii="Arial Nova Cond Light" w:eastAsia="Times New Roman" w:hAnsi="Arial Nova Cond Light" w:cs="Arial"/>
                <w:sz w:val="20"/>
                <w:szCs w:val="20"/>
                <w:lang w:val="es-ES" w:eastAsia="es-PE"/>
              </w:rPr>
            </w:pPr>
            <w:r w:rsidRPr="002707BA">
              <w:rPr>
                <w:rFonts w:ascii="Arial Nova Cond Light" w:hAnsi="Arial Nova Cond Light" w:cstheme="minorHAnsi"/>
                <w:bCs/>
                <w:sz w:val="20"/>
                <w:szCs w:val="20"/>
              </w:rPr>
              <w:t>Cobertura</w:t>
            </w:r>
          </w:p>
        </w:tc>
      </w:tr>
      <w:tr w:rsidR="00AD4FFB" w:rsidRPr="003B16EC" w14:paraId="6876140A" w14:textId="77777777" w:rsidTr="009156E9">
        <w:trPr>
          <w:trHeight w:val="322"/>
        </w:trPr>
        <w:tc>
          <w:tcPr>
            <w:tcW w:w="637" w:type="pct"/>
            <w:tcBorders>
              <w:tr2bl w:val="single" w:sz="4" w:space="0" w:color="auto"/>
            </w:tcBorders>
            <w:shd w:val="clear" w:color="auto" w:fill="C45911" w:themeFill="accent2" w:themeFillShade="BF"/>
            <w:vAlign w:val="center"/>
          </w:tcPr>
          <w:p w14:paraId="2D65DCC5" w14:textId="77777777" w:rsidR="00AD4FFB" w:rsidRPr="002D7472" w:rsidRDefault="00AD4FFB" w:rsidP="009156E9">
            <w:pPr>
              <w:spacing w:line="276" w:lineRule="auto"/>
              <w:jc w:val="center"/>
              <w:rPr>
                <w:rFonts w:ascii="Arial Nova Cond Light" w:hAnsi="Arial Nova Cond Light" w:cstheme="minorHAnsi"/>
                <w:bCs/>
                <w:color w:val="FFFFFF" w:themeColor="background1"/>
                <w:sz w:val="16"/>
                <w:szCs w:val="16"/>
              </w:rPr>
            </w:pPr>
          </w:p>
        </w:tc>
        <w:tc>
          <w:tcPr>
            <w:tcW w:w="525" w:type="pct"/>
            <w:shd w:val="clear" w:color="auto" w:fill="C45911" w:themeFill="accent2" w:themeFillShade="BF"/>
            <w:vAlign w:val="center"/>
          </w:tcPr>
          <w:p w14:paraId="37D34018" w14:textId="77777777" w:rsidR="00AD4FFB" w:rsidRPr="002D7472" w:rsidRDefault="00AD4FFB"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839" w:type="pct"/>
            <w:gridSpan w:val="9"/>
            <w:shd w:val="clear" w:color="auto" w:fill="C45911" w:themeFill="accent2" w:themeFillShade="BF"/>
            <w:vAlign w:val="center"/>
          </w:tcPr>
          <w:p w14:paraId="3E4E99FB" w14:textId="77777777" w:rsidR="00AD4FFB" w:rsidRPr="002D7472" w:rsidRDefault="00AD4FFB"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AD4FFB" w:rsidRPr="003B16EC" w14:paraId="572DB702" w14:textId="77777777" w:rsidTr="009156E9">
        <w:trPr>
          <w:trHeight w:val="286"/>
        </w:trPr>
        <w:tc>
          <w:tcPr>
            <w:tcW w:w="637" w:type="pct"/>
            <w:shd w:val="clear" w:color="auto" w:fill="FBE4D5" w:themeFill="accent2" w:themeFillTint="33"/>
            <w:vAlign w:val="center"/>
          </w:tcPr>
          <w:p w14:paraId="14EBA604" w14:textId="77777777" w:rsidR="00AD4FFB" w:rsidRPr="002D7472" w:rsidRDefault="00AD4FFB"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25" w:type="pct"/>
            <w:tcBorders>
              <w:bottom w:val="single" w:sz="4" w:space="0" w:color="auto"/>
            </w:tcBorders>
            <w:shd w:val="clear" w:color="auto" w:fill="FBE4D5" w:themeFill="accent2" w:themeFillTint="33"/>
            <w:vAlign w:val="center"/>
          </w:tcPr>
          <w:p w14:paraId="2F4CADE3"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766" w:type="pct"/>
            <w:tcBorders>
              <w:bottom w:val="single" w:sz="4" w:space="0" w:color="auto"/>
            </w:tcBorders>
            <w:shd w:val="clear" w:color="auto" w:fill="FBE4D5" w:themeFill="accent2" w:themeFillTint="33"/>
            <w:vAlign w:val="center"/>
          </w:tcPr>
          <w:p w14:paraId="2BB7AD6A"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383" w:type="pct"/>
            <w:tcBorders>
              <w:bottom w:val="single" w:sz="4" w:space="0" w:color="auto"/>
            </w:tcBorders>
            <w:shd w:val="clear" w:color="auto" w:fill="FBE4D5" w:themeFill="accent2" w:themeFillTint="33"/>
            <w:vAlign w:val="center"/>
          </w:tcPr>
          <w:p w14:paraId="40848E14"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383" w:type="pct"/>
            <w:tcBorders>
              <w:bottom w:val="single" w:sz="4" w:space="0" w:color="auto"/>
            </w:tcBorders>
            <w:shd w:val="clear" w:color="auto" w:fill="FBE4D5" w:themeFill="accent2" w:themeFillTint="33"/>
            <w:vAlign w:val="center"/>
          </w:tcPr>
          <w:p w14:paraId="384B758D"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83" w:type="pct"/>
            <w:tcBorders>
              <w:bottom w:val="single" w:sz="4" w:space="0" w:color="auto"/>
            </w:tcBorders>
            <w:shd w:val="clear" w:color="auto" w:fill="FBE4D5" w:themeFill="accent2" w:themeFillTint="33"/>
            <w:vAlign w:val="center"/>
          </w:tcPr>
          <w:p w14:paraId="41E9655C"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3" w:type="pct"/>
            <w:tcBorders>
              <w:bottom w:val="single" w:sz="4" w:space="0" w:color="auto"/>
            </w:tcBorders>
            <w:shd w:val="clear" w:color="auto" w:fill="FBE4D5" w:themeFill="accent2" w:themeFillTint="33"/>
            <w:vAlign w:val="center"/>
          </w:tcPr>
          <w:p w14:paraId="31E24AAC"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83" w:type="pct"/>
            <w:tcBorders>
              <w:bottom w:val="single" w:sz="4" w:space="0" w:color="auto"/>
            </w:tcBorders>
            <w:shd w:val="clear" w:color="auto" w:fill="FBE4D5" w:themeFill="accent2" w:themeFillTint="33"/>
            <w:vAlign w:val="center"/>
          </w:tcPr>
          <w:p w14:paraId="51577091"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83" w:type="pct"/>
            <w:tcBorders>
              <w:bottom w:val="single" w:sz="4" w:space="0" w:color="auto"/>
            </w:tcBorders>
            <w:shd w:val="clear" w:color="auto" w:fill="FBE4D5" w:themeFill="accent2" w:themeFillTint="33"/>
            <w:vAlign w:val="center"/>
          </w:tcPr>
          <w:p w14:paraId="22863A7A"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83" w:type="pct"/>
            <w:tcBorders>
              <w:bottom w:val="single" w:sz="4" w:space="0" w:color="auto"/>
            </w:tcBorders>
            <w:shd w:val="clear" w:color="auto" w:fill="FBE4D5" w:themeFill="accent2" w:themeFillTint="33"/>
            <w:vAlign w:val="center"/>
          </w:tcPr>
          <w:p w14:paraId="127E1EF5"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91" w:type="pct"/>
            <w:tcBorders>
              <w:bottom w:val="single" w:sz="4" w:space="0" w:color="auto"/>
            </w:tcBorders>
            <w:shd w:val="clear" w:color="auto" w:fill="FBE4D5" w:themeFill="accent2" w:themeFillTint="33"/>
            <w:vAlign w:val="center"/>
          </w:tcPr>
          <w:p w14:paraId="0B765F2B" w14:textId="77777777" w:rsidR="00AD4FFB" w:rsidRPr="002D7472" w:rsidRDefault="00AD4FF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AD4FFB" w:rsidRPr="003B16EC" w14:paraId="2F218A2F" w14:textId="77777777" w:rsidTr="009156E9">
        <w:trPr>
          <w:trHeight w:val="85"/>
        </w:trPr>
        <w:tc>
          <w:tcPr>
            <w:tcW w:w="637" w:type="pct"/>
            <w:shd w:val="clear" w:color="auto" w:fill="D9D9D9" w:themeFill="background1" w:themeFillShade="D9"/>
            <w:vAlign w:val="center"/>
          </w:tcPr>
          <w:p w14:paraId="0FD29F05" w14:textId="77777777" w:rsidR="00AD4FFB" w:rsidRPr="002D7472" w:rsidRDefault="00AD4FFB"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25" w:type="pct"/>
            <w:shd w:val="clear" w:color="auto" w:fill="auto"/>
          </w:tcPr>
          <w:p w14:paraId="1E2B4DBF" w14:textId="77777777" w:rsidR="00AD4FFB" w:rsidRPr="002E1069" w:rsidRDefault="00AD4FFB" w:rsidP="009156E9">
            <w:pPr>
              <w:spacing w:line="276" w:lineRule="auto"/>
              <w:jc w:val="center"/>
              <w:rPr>
                <w:rFonts w:ascii="Arial Nova Cond Light" w:hAnsi="Arial Nova Cond Light" w:cstheme="minorHAnsi"/>
                <w:bCs/>
                <w:sz w:val="20"/>
                <w:szCs w:val="20"/>
              </w:rPr>
            </w:pPr>
            <w:r w:rsidRPr="002E1069">
              <w:rPr>
                <w:rFonts w:ascii="Arial Nova Cond Light" w:hAnsi="Arial Nova Cond Light" w:cstheme="minorHAnsi"/>
                <w:bCs/>
                <w:sz w:val="20"/>
                <w:szCs w:val="20"/>
              </w:rPr>
              <w:t>123</w:t>
            </w:r>
          </w:p>
        </w:tc>
        <w:tc>
          <w:tcPr>
            <w:tcW w:w="766" w:type="pct"/>
            <w:shd w:val="clear" w:color="auto" w:fill="auto"/>
          </w:tcPr>
          <w:p w14:paraId="7E52646F" w14:textId="77777777" w:rsidR="00AD4FFB" w:rsidRPr="002E1069" w:rsidRDefault="00AD4FFB" w:rsidP="009156E9">
            <w:pPr>
              <w:spacing w:line="276" w:lineRule="auto"/>
              <w:jc w:val="center"/>
              <w:rPr>
                <w:rFonts w:ascii="Arial Nova Cond Light" w:hAnsi="Arial Nova Cond Light" w:cstheme="minorHAnsi"/>
                <w:bCs/>
                <w:sz w:val="20"/>
                <w:szCs w:val="20"/>
              </w:rPr>
            </w:pPr>
            <w:r w:rsidRPr="002E1069">
              <w:rPr>
                <w:rFonts w:ascii="Arial Nova Cond Light" w:hAnsi="Arial Nova Cond Light" w:cstheme="minorHAnsi"/>
                <w:bCs/>
                <w:sz w:val="20"/>
                <w:szCs w:val="20"/>
              </w:rPr>
              <w:t>132</w:t>
            </w:r>
          </w:p>
        </w:tc>
        <w:tc>
          <w:tcPr>
            <w:tcW w:w="383" w:type="pct"/>
            <w:shd w:val="clear" w:color="auto" w:fill="auto"/>
          </w:tcPr>
          <w:p w14:paraId="39E4048A" w14:textId="77777777" w:rsidR="00AD4FFB" w:rsidRPr="002E1069" w:rsidRDefault="00AD4FFB" w:rsidP="009156E9">
            <w:pPr>
              <w:spacing w:line="276" w:lineRule="auto"/>
              <w:jc w:val="center"/>
              <w:rPr>
                <w:rFonts w:ascii="Arial Nova Cond Light" w:hAnsi="Arial Nova Cond Light" w:cstheme="minorHAnsi"/>
                <w:bCs/>
                <w:sz w:val="20"/>
                <w:szCs w:val="20"/>
              </w:rPr>
            </w:pPr>
            <w:r w:rsidRPr="002E1069">
              <w:rPr>
                <w:rFonts w:ascii="Arial Nova Cond Light" w:hAnsi="Arial Nova Cond Light" w:cstheme="minorHAnsi"/>
                <w:bCs/>
                <w:sz w:val="20"/>
                <w:szCs w:val="20"/>
              </w:rPr>
              <w:t>135</w:t>
            </w:r>
          </w:p>
        </w:tc>
        <w:tc>
          <w:tcPr>
            <w:tcW w:w="383" w:type="pct"/>
            <w:shd w:val="clear" w:color="auto" w:fill="auto"/>
          </w:tcPr>
          <w:p w14:paraId="7B8EF2AD" w14:textId="77777777" w:rsidR="00AD4FFB" w:rsidRPr="002E1069" w:rsidRDefault="00AD4FFB" w:rsidP="009156E9">
            <w:pPr>
              <w:spacing w:line="276" w:lineRule="auto"/>
              <w:jc w:val="center"/>
              <w:rPr>
                <w:rFonts w:ascii="Arial Nova Cond Light" w:hAnsi="Arial Nova Cond Light" w:cstheme="minorHAnsi"/>
                <w:bCs/>
                <w:sz w:val="20"/>
                <w:szCs w:val="20"/>
              </w:rPr>
            </w:pPr>
            <w:r w:rsidRPr="002E1069">
              <w:rPr>
                <w:rFonts w:ascii="Arial Nova Cond Light" w:hAnsi="Arial Nova Cond Light" w:cstheme="minorHAnsi"/>
                <w:bCs/>
                <w:sz w:val="20"/>
                <w:szCs w:val="20"/>
              </w:rPr>
              <w:t>138</w:t>
            </w:r>
          </w:p>
        </w:tc>
        <w:tc>
          <w:tcPr>
            <w:tcW w:w="383" w:type="pct"/>
            <w:shd w:val="clear" w:color="auto" w:fill="auto"/>
          </w:tcPr>
          <w:p w14:paraId="3600E12B" w14:textId="77777777" w:rsidR="00AD4FFB" w:rsidRPr="002E1069" w:rsidRDefault="00AD4FFB" w:rsidP="009156E9">
            <w:pPr>
              <w:spacing w:line="276" w:lineRule="auto"/>
              <w:jc w:val="center"/>
              <w:rPr>
                <w:rFonts w:ascii="Arial Nova Cond Light" w:hAnsi="Arial Nova Cond Light" w:cstheme="minorHAnsi"/>
                <w:bCs/>
                <w:sz w:val="20"/>
                <w:szCs w:val="20"/>
              </w:rPr>
            </w:pPr>
            <w:r w:rsidRPr="002E1069">
              <w:rPr>
                <w:rFonts w:ascii="Arial Nova Cond Light" w:hAnsi="Arial Nova Cond Light" w:cstheme="minorHAnsi"/>
                <w:bCs/>
                <w:sz w:val="20"/>
                <w:szCs w:val="20"/>
              </w:rPr>
              <w:t>141</w:t>
            </w:r>
          </w:p>
        </w:tc>
        <w:tc>
          <w:tcPr>
            <w:tcW w:w="383" w:type="pct"/>
            <w:shd w:val="clear" w:color="auto" w:fill="auto"/>
          </w:tcPr>
          <w:p w14:paraId="5ACAEE16" w14:textId="77777777" w:rsidR="00AD4FFB" w:rsidRPr="002E1069" w:rsidRDefault="00AD4FFB" w:rsidP="009156E9">
            <w:pPr>
              <w:spacing w:line="276" w:lineRule="auto"/>
              <w:jc w:val="center"/>
              <w:rPr>
                <w:rFonts w:ascii="Arial Nova Cond Light" w:hAnsi="Arial Nova Cond Light" w:cstheme="minorHAnsi"/>
                <w:bCs/>
                <w:sz w:val="20"/>
                <w:szCs w:val="20"/>
              </w:rPr>
            </w:pPr>
            <w:r w:rsidRPr="002E1069">
              <w:rPr>
                <w:rFonts w:ascii="Arial Nova Cond Light" w:hAnsi="Arial Nova Cond Light" w:cstheme="minorHAnsi"/>
                <w:bCs/>
                <w:sz w:val="20"/>
                <w:szCs w:val="20"/>
              </w:rPr>
              <w:t>144</w:t>
            </w:r>
          </w:p>
        </w:tc>
        <w:tc>
          <w:tcPr>
            <w:tcW w:w="383" w:type="pct"/>
            <w:shd w:val="clear" w:color="auto" w:fill="auto"/>
          </w:tcPr>
          <w:p w14:paraId="361C9610" w14:textId="77777777" w:rsidR="00AD4FFB" w:rsidRPr="002E1069" w:rsidRDefault="00AD4FFB" w:rsidP="009156E9">
            <w:pPr>
              <w:spacing w:line="276" w:lineRule="auto"/>
              <w:jc w:val="center"/>
              <w:rPr>
                <w:rFonts w:ascii="Arial Nova Cond Light" w:hAnsi="Arial Nova Cond Light" w:cstheme="minorHAnsi"/>
                <w:bCs/>
                <w:sz w:val="20"/>
                <w:szCs w:val="20"/>
              </w:rPr>
            </w:pPr>
            <w:r w:rsidRPr="002E1069">
              <w:rPr>
                <w:rFonts w:ascii="Arial Nova Cond Light" w:hAnsi="Arial Nova Cond Light" w:cstheme="minorHAnsi"/>
                <w:bCs/>
                <w:sz w:val="20"/>
                <w:szCs w:val="20"/>
              </w:rPr>
              <w:t>147</w:t>
            </w:r>
          </w:p>
        </w:tc>
        <w:tc>
          <w:tcPr>
            <w:tcW w:w="383" w:type="pct"/>
            <w:shd w:val="clear" w:color="auto" w:fill="auto"/>
          </w:tcPr>
          <w:p w14:paraId="01B5B603" w14:textId="77777777" w:rsidR="00AD4FFB" w:rsidRPr="002E1069" w:rsidRDefault="00AD4FFB" w:rsidP="009156E9">
            <w:pPr>
              <w:spacing w:line="276" w:lineRule="auto"/>
              <w:jc w:val="center"/>
              <w:rPr>
                <w:rFonts w:ascii="Arial Nova Cond Light" w:hAnsi="Arial Nova Cond Light" w:cstheme="minorHAnsi"/>
                <w:bCs/>
                <w:sz w:val="20"/>
                <w:szCs w:val="20"/>
              </w:rPr>
            </w:pPr>
            <w:r w:rsidRPr="002E1069">
              <w:rPr>
                <w:rFonts w:ascii="Arial Nova Cond Light" w:hAnsi="Arial Nova Cond Light" w:cstheme="minorHAnsi"/>
                <w:bCs/>
                <w:sz w:val="20"/>
                <w:szCs w:val="20"/>
              </w:rPr>
              <w:t>150</w:t>
            </w:r>
          </w:p>
        </w:tc>
        <w:tc>
          <w:tcPr>
            <w:tcW w:w="383" w:type="pct"/>
            <w:shd w:val="clear" w:color="auto" w:fill="auto"/>
          </w:tcPr>
          <w:p w14:paraId="33144E88" w14:textId="77777777" w:rsidR="00AD4FFB" w:rsidRPr="002E1069" w:rsidRDefault="00AD4FFB" w:rsidP="009156E9">
            <w:pPr>
              <w:spacing w:line="276" w:lineRule="auto"/>
              <w:jc w:val="center"/>
              <w:rPr>
                <w:rFonts w:ascii="Arial Nova Cond Light" w:hAnsi="Arial Nova Cond Light" w:cstheme="minorHAnsi"/>
                <w:bCs/>
                <w:sz w:val="20"/>
                <w:szCs w:val="20"/>
              </w:rPr>
            </w:pPr>
            <w:r w:rsidRPr="002E1069">
              <w:rPr>
                <w:rFonts w:ascii="Arial Nova Cond Light" w:hAnsi="Arial Nova Cond Light" w:cstheme="minorHAnsi"/>
                <w:bCs/>
                <w:sz w:val="20"/>
                <w:szCs w:val="20"/>
              </w:rPr>
              <w:t>153</w:t>
            </w:r>
          </w:p>
        </w:tc>
        <w:tc>
          <w:tcPr>
            <w:tcW w:w="391" w:type="pct"/>
            <w:shd w:val="clear" w:color="auto" w:fill="auto"/>
          </w:tcPr>
          <w:p w14:paraId="2D158F27" w14:textId="77777777" w:rsidR="00AD4FFB" w:rsidRPr="002E1069" w:rsidRDefault="00AD4FFB" w:rsidP="009156E9">
            <w:pPr>
              <w:spacing w:line="276" w:lineRule="auto"/>
              <w:jc w:val="center"/>
              <w:rPr>
                <w:rFonts w:ascii="Arial Nova Cond Light" w:hAnsi="Arial Nova Cond Light" w:cstheme="minorHAnsi"/>
                <w:bCs/>
                <w:sz w:val="20"/>
                <w:szCs w:val="20"/>
              </w:rPr>
            </w:pPr>
            <w:r w:rsidRPr="002E1069">
              <w:rPr>
                <w:rFonts w:ascii="Arial Nova Cond Light" w:hAnsi="Arial Nova Cond Light" w:cstheme="minorHAnsi"/>
                <w:bCs/>
                <w:sz w:val="20"/>
                <w:szCs w:val="20"/>
              </w:rPr>
              <w:t>156</w:t>
            </w:r>
          </w:p>
        </w:tc>
      </w:tr>
    </w:tbl>
    <w:p w14:paraId="34BEFDB3" w14:textId="77777777" w:rsidR="00AD4FFB" w:rsidRDefault="00AD4FFB" w:rsidP="00AD4FFB">
      <w:pPr>
        <w:rPr>
          <w:rFonts w:ascii="Arial Narrow" w:hAnsi="Arial Narrow"/>
          <w:b/>
          <w:sz w:val="28"/>
          <w:szCs w:val="28"/>
        </w:rPr>
        <w:sectPr w:rsidR="00AD4FFB">
          <w:pgSz w:w="12240" w:h="15840"/>
          <w:pgMar w:top="1417" w:right="1701" w:bottom="1417" w:left="1701" w:header="708" w:footer="708" w:gutter="0"/>
          <w:cols w:space="708"/>
          <w:docGrid w:linePitch="360"/>
        </w:sectPr>
      </w:pPr>
    </w:p>
    <w:p w14:paraId="06ACDC0D" w14:textId="1711167D" w:rsidR="00AD4FFB" w:rsidRPr="003B16EC" w:rsidRDefault="00AD4FFB" w:rsidP="00AD4FFB">
      <w:pPr>
        <w:rPr>
          <w:rFonts w:ascii="Arial Narrow" w:hAnsi="Arial Narrow"/>
          <w:b/>
          <w:sz w:val="28"/>
          <w:szCs w:val="28"/>
        </w:r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0"/>
        <w:gridCol w:w="1707"/>
        <w:gridCol w:w="2057"/>
        <w:gridCol w:w="2549"/>
        <w:gridCol w:w="1275"/>
        <w:gridCol w:w="1418"/>
        <w:gridCol w:w="1446"/>
        <w:gridCol w:w="1245"/>
        <w:gridCol w:w="911"/>
        <w:gridCol w:w="1264"/>
      </w:tblGrid>
      <w:tr w:rsidR="00AD4FFB" w:rsidRPr="00974137" w14:paraId="1F099F5A" w14:textId="77777777" w:rsidTr="009156E9">
        <w:trPr>
          <w:trHeight w:val="145"/>
          <w:tblHead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082A53B" w14:textId="327034F2" w:rsidR="00AD4FFB"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AD4FFB" w:rsidRPr="00974137" w14:paraId="4C2107E7" w14:textId="77777777" w:rsidTr="009156E9">
        <w:trPr>
          <w:trHeight w:val="206"/>
          <w:tblHeader/>
        </w:trPr>
        <w:tc>
          <w:tcPr>
            <w:tcW w:w="490"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F330E25" w14:textId="77777777" w:rsidR="00AD4FFB" w:rsidRPr="009431D8" w:rsidRDefault="00AD4FFB"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4B28219" w14:textId="77777777" w:rsidR="00AD4FFB" w:rsidRPr="009431D8" w:rsidRDefault="00AD4FFB"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05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F35DF0E" w14:textId="77777777" w:rsidR="00AD4FFB" w:rsidRPr="009431D8" w:rsidRDefault="00AD4FFB"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549"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0BB2488" w14:textId="77777777" w:rsidR="00AD4FFB" w:rsidRPr="009431D8" w:rsidRDefault="00AD4FFB"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36754668" w14:textId="77777777" w:rsidR="00AD4FFB" w:rsidRPr="009431D8" w:rsidRDefault="00AD4FFB"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C1AC4D2" w14:textId="77777777" w:rsidR="00AD4FFB" w:rsidRPr="009431D8" w:rsidRDefault="00AD4FFB"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284"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9FD793E" w14:textId="77777777" w:rsidR="00AD4FFB" w:rsidRPr="009431D8" w:rsidRDefault="00AD4FFB"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AD4FFB" w:rsidRPr="00974137" w14:paraId="738207EC" w14:textId="77777777" w:rsidTr="009156E9">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A391497" w14:textId="77777777" w:rsidR="00AD4FFB" w:rsidRPr="00974137" w:rsidRDefault="00AD4FFB" w:rsidP="009156E9">
            <w:pPr>
              <w:spacing w:after="0"/>
              <w:rPr>
                <w:rFonts w:ascii="Arial Narrow" w:eastAsia="Times New Roman" w:hAnsi="Arial Narrow" w:cs="Segoe UI"/>
                <w:color w:val="FFFFFF" w:themeColor="background1"/>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AD7BF5E" w14:textId="77777777" w:rsidR="00AD4FFB" w:rsidRPr="00974137" w:rsidRDefault="00AD4FFB" w:rsidP="009156E9">
            <w:pPr>
              <w:spacing w:after="0"/>
              <w:rPr>
                <w:rFonts w:ascii="Arial Narrow" w:eastAsia="Times New Roman" w:hAnsi="Arial Narrow" w:cs="Segoe UI"/>
                <w:color w:val="FFFFFF" w:themeColor="background1"/>
                <w:sz w:val="18"/>
                <w:szCs w:val="18"/>
              </w:rPr>
            </w:pPr>
          </w:p>
        </w:tc>
        <w:tc>
          <w:tcPr>
            <w:tcW w:w="205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1D5632B" w14:textId="77777777" w:rsidR="00AD4FFB" w:rsidRPr="00974137" w:rsidRDefault="00AD4FFB" w:rsidP="009156E9">
            <w:pPr>
              <w:spacing w:after="0"/>
              <w:rPr>
                <w:rFonts w:ascii="Arial Narrow" w:eastAsia="Times New Roman" w:hAnsi="Arial Narrow" w:cs="Segoe UI"/>
                <w:color w:val="FFFFFF" w:themeColor="background1"/>
                <w:sz w:val="18"/>
                <w:szCs w:val="18"/>
              </w:rPr>
            </w:pPr>
          </w:p>
        </w:tc>
        <w:tc>
          <w:tcPr>
            <w:tcW w:w="2549"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24A69BA" w14:textId="77777777" w:rsidR="00AD4FFB" w:rsidRPr="009431D8" w:rsidRDefault="00AD4FFB" w:rsidP="009156E9">
            <w:pPr>
              <w:spacing w:after="0"/>
              <w:rPr>
                <w:rFonts w:ascii="Arial Nova Cond Light" w:eastAsia="Times New Roman" w:hAnsi="Arial Nova Cond Light" w:cs="Segoe UI"/>
                <w:color w:val="FFFFFF" w:themeColor="background1"/>
                <w:sz w:val="18"/>
                <w:szCs w:val="18"/>
              </w:rPr>
            </w:pPr>
          </w:p>
        </w:tc>
        <w:tc>
          <w:tcPr>
            <w:tcW w:w="1275"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BC6B6DA" w14:textId="77777777" w:rsidR="00AD4FFB" w:rsidRPr="009431D8" w:rsidRDefault="00AD4FFB" w:rsidP="009156E9">
            <w:pPr>
              <w:spacing w:after="0"/>
              <w:rPr>
                <w:rFonts w:ascii="Arial Nova Cond Light" w:eastAsia="Times New Roman" w:hAnsi="Arial Nova Cond Light" w:cs="Segoe UI"/>
                <w:color w:val="FFFFFF" w:themeColor="background1"/>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161781A" w14:textId="77777777" w:rsidR="00AD4FFB" w:rsidRPr="009431D8" w:rsidRDefault="00AD4FFB"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4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3494C0D" w14:textId="77777777" w:rsidR="00AD4FFB" w:rsidRPr="009431D8" w:rsidRDefault="00AD4FFB"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DF73097" w14:textId="77777777" w:rsidR="00AD4FFB" w:rsidRPr="009431D8" w:rsidRDefault="00AD4FFB"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1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F0FEE97" w14:textId="77777777" w:rsidR="00AD4FFB" w:rsidRPr="009431D8" w:rsidRDefault="00AD4FFB"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2141109E" w14:textId="77777777" w:rsidR="00AD4FFB" w:rsidRPr="009431D8" w:rsidRDefault="00AD4FFB"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4"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8273751" w14:textId="77777777" w:rsidR="00AD4FFB" w:rsidRPr="009431D8" w:rsidRDefault="00AD4FFB"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AD4FFB" w:rsidRPr="003B16EC" w14:paraId="5AAFFE6F" w14:textId="77777777" w:rsidTr="009156E9">
        <w:trPr>
          <w:trHeight w:val="550"/>
        </w:trPr>
        <w:tc>
          <w:tcPr>
            <w:tcW w:w="490" w:type="dxa"/>
            <w:vMerge w:val="restart"/>
            <w:tcBorders>
              <w:top w:val="single" w:sz="4" w:space="0" w:color="auto"/>
              <w:left w:val="single" w:sz="4" w:space="0" w:color="auto"/>
              <w:right w:val="single" w:sz="4" w:space="0" w:color="auto"/>
            </w:tcBorders>
            <w:shd w:val="clear" w:color="auto" w:fill="auto"/>
            <w:vAlign w:val="center"/>
            <w:hideMark/>
          </w:tcPr>
          <w:p w14:paraId="5E76DF58" w14:textId="77777777" w:rsidR="00AD4FFB" w:rsidRPr="00974137" w:rsidRDefault="00AD4FFB" w:rsidP="009156E9">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1</w:t>
            </w:r>
          </w:p>
        </w:tc>
        <w:tc>
          <w:tcPr>
            <w:tcW w:w="1707" w:type="dxa"/>
            <w:vMerge w:val="restart"/>
            <w:tcBorders>
              <w:top w:val="single" w:sz="4" w:space="0" w:color="auto"/>
              <w:left w:val="single" w:sz="4" w:space="0" w:color="auto"/>
              <w:right w:val="single" w:sz="4" w:space="0" w:color="auto"/>
            </w:tcBorders>
            <w:shd w:val="clear" w:color="auto" w:fill="auto"/>
            <w:vAlign w:val="center"/>
          </w:tcPr>
          <w:p w14:paraId="1163217E" w14:textId="77777777" w:rsidR="00AD4FFB" w:rsidRPr="00CC1983" w:rsidRDefault="00AD4FFB" w:rsidP="009156E9">
            <w:pPr>
              <w:spacing w:after="0"/>
              <w:ind w:right="133"/>
              <w:textAlignment w:val="baseline"/>
              <w:rPr>
                <w:rFonts w:ascii="Arial Nova Cond Light" w:hAnsi="Arial Nova Cond Light"/>
                <w:sz w:val="18"/>
                <w:szCs w:val="18"/>
              </w:rPr>
            </w:pPr>
            <w:r w:rsidRPr="00CC1983">
              <w:rPr>
                <w:rFonts w:ascii="Arial Nova Cond Light" w:hAnsi="Arial Nova Cond Light"/>
                <w:sz w:val="18"/>
                <w:szCs w:val="18"/>
              </w:rPr>
              <w:t>L.2.1 Ampliar y diversificar la oferta de servicios de IC con enfoque descentralizado orientado a la demanda</w:t>
            </w:r>
          </w:p>
        </w:tc>
        <w:tc>
          <w:tcPr>
            <w:tcW w:w="2057" w:type="dxa"/>
            <w:vMerge w:val="restart"/>
            <w:tcBorders>
              <w:top w:val="single" w:sz="4" w:space="0" w:color="auto"/>
              <w:left w:val="single" w:sz="4" w:space="0" w:color="auto"/>
              <w:right w:val="single" w:sz="4" w:space="0" w:color="auto"/>
            </w:tcBorders>
            <w:shd w:val="clear" w:color="auto" w:fill="FFFFFF" w:themeFill="background1"/>
            <w:vAlign w:val="center"/>
          </w:tcPr>
          <w:p w14:paraId="23088F2E" w14:textId="40B46B2A" w:rsidR="00AD4FFB" w:rsidRPr="00CC1983" w:rsidRDefault="000C6180" w:rsidP="009156E9">
            <w:pPr>
              <w:spacing w:after="0"/>
              <w:rPr>
                <w:rFonts w:ascii="Arial Nova Cond Light" w:hAnsi="Arial Nova Cond Light"/>
                <w:sz w:val="18"/>
                <w:szCs w:val="18"/>
              </w:rPr>
            </w:pPr>
            <w:r>
              <w:rPr>
                <w:rFonts w:ascii="Arial Nova Cond Light" w:hAnsi="Arial Nova Cond Light"/>
                <w:sz w:val="20"/>
                <w:szCs w:val="20"/>
              </w:rPr>
              <w:t>20</w:t>
            </w:r>
            <w:r w:rsidR="00AD4FFB">
              <w:rPr>
                <w:rFonts w:ascii="Arial Nova Cond Light" w:hAnsi="Arial Nova Cond Light"/>
                <w:sz w:val="20"/>
                <w:szCs w:val="20"/>
              </w:rPr>
              <w:t xml:space="preserve">. </w:t>
            </w:r>
            <w:r w:rsidR="00AD4FFB" w:rsidRPr="002707BA">
              <w:rPr>
                <w:rFonts w:ascii="Arial Nova Cond Light" w:hAnsi="Arial Nova Cond Light"/>
                <w:sz w:val="20"/>
                <w:szCs w:val="20"/>
              </w:rPr>
              <w:t>SERVICIO DE ELABORACIÓN DE NORMAS TÉCNICAS PERUANAS (NTP) U OTROS DOCUMENTOS DE NORMALIZACIÓN ORIENTADOS A LA DEMANDA DE LAS ENTIDADES PÚBLICAS Y PRIVADAS</w:t>
            </w: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1A69983A" w14:textId="77777777" w:rsidR="00AD4FFB" w:rsidRPr="00FD70E5" w:rsidRDefault="00AD4FFB" w:rsidP="009156E9">
            <w:pPr>
              <w:spacing w:after="0"/>
              <w:textAlignment w:val="baseline"/>
              <w:rPr>
                <w:rFonts w:ascii="Arial Nova Cond Light" w:hAnsi="Arial Nova Cond Light"/>
                <w:sz w:val="18"/>
                <w:szCs w:val="18"/>
              </w:rPr>
            </w:pPr>
            <w:r>
              <w:rPr>
                <w:rFonts w:ascii="Arial Nova Cond Light" w:hAnsi="Arial Nova Cond Light"/>
                <w:sz w:val="18"/>
                <w:szCs w:val="18"/>
              </w:rPr>
              <w:t xml:space="preserve">A01 - </w:t>
            </w:r>
            <w:r w:rsidRPr="00FD70E5">
              <w:rPr>
                <w:rFonts w:ascii="Arial Nova Cond Light" w:hAnsi="Arial Nova Cond Light"/>
                <w:sz w:val="18"/>
                <w:szCs w:val="18"/>
              </w:rPr>
              <w:t>Participar en los Comités técnicos, subcomités y grupos</w:t>
            </w:r>
          </w:p>
          <w:p w14:paraId="6001AB9B" w14:textId="77777777" w:rsidR="00AD4FFB" w:rsidRPr="00CC1983" w:rsidRDefault="00AD4FFB" w:rsidP="009156E9">
            <w:pPr>
              <w:spacing w:after="0"/>
              <w:textAlignment w:val="baseline"/>
              <w:rPr>
                <w:rFonts w:ascii="Arial Nova Cond Light" w:hAnsi="Arial Nova Cond Light"/>
                <w:sz w:val="18"/>
                <w:szCs w:val="18"/>
              </w:rPr>
            </w:pPr>
            <w:r w:rsidRPr="00FD70E5">
              <w:rPr>
                <w:rFonts w:ascii="Arial Nova Cond Light" w:hAnsi="Arial Nova Cond Light"/>
                <w:sz w:val="18"/>
                <w:szCs w:val="18"/>
              </w:rPr>
              <w:t>Internacionales priorizados, en materia de normalización</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213E8A" w14:textId="77777777" w:rsidR="00AD4FFB" w:rsidRPr="00CC1983" w:rsidRDefault="00AD4FFB"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Unidad</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68F6D3" w14:textId="77777777" w:rsidR="00AD4FFB" w:rsidRPr="00CC1983" w:rsidRDefault="00AD4FFB"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 xml:space="preserve">INACAL – Dirección de </w:t>
            </w:r>
            <w:r>
              <w:rPr>
                <w:rFonts w:ascii="Arial Nova Cond Light" w:hAnsi="Arial Nova Cond Light"/>
                <w:sz w:val="18"/>
                <w:szCs w:val="18"/>
              </w:rPr>
              <w:t>Normalización</w:t>
            </w:r>
          </w:p>
        </w:tc>
        <w:tc>
          <w:tcPr>
            <w:tcW w:w="1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1A318" w14:textId="77777777" w:rsidR="00AD4FFB" w:rsidRPr="00CC1983" w:rsidRDefault="00AD4FFB"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001632</w:t>
            </w:r>
          </w:p>
        </w:tc>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6A8A29" w14:textId="77777777" w:rsidR="00AD4FFB" w:rsidRPr="00CC1983" w:rsidRDefault="00AD4FFB"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6215</w:t>
            </w:r>
          </w:p>
        </w:tc>
        <w:tc>
          <w:tcPr>
            <w:tcW w:w="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433ACF" w14:textId="77777777" w:rsidR="00AD4FFB" w:rsidRPr="00CC1983" w:rsidRDefault="00AD4FFB"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33F0F6" w14:textId="77777777" w:rsidR="00AD4FFB" w:rsidRPr="00CC1983" w:rsidRDefault="00AD4FFB"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 xml:space="preserve">A nivel </w:t>
            </w:r>
            <w:r w:rsidRPr="00CC1983">
              <w:rPr>
                <w:rFonts w:ascii="Arial Nova Cond Light" w:hAnsi="Arial Nova Cond Light"/>
                <w:sz w:val="18"/>
                <w:szCs w:val="18"/>
              </w:rPr>
              <w:t>Nacional</w:t>
            </w:r>
          </w:p>
        </w:tc>
      </w:tr>
      <w:tr w:rsidR="00AD4FFB" w:rsidRPr="003B16EC" w14:paraId="7D6D2B63" w14:textId="77777777" w:rsidTr="009156E9">
        <w:trPr>
          <w:trHeight w:val="345"/>
        </w:trPr>
        <w:tc>
          <w:tcPr>
            <w:tcW w:w="490" w:type="dxa"/>
            <w:vMerge/>
            <w:tcBorders>
              <w:left w:val="single" w:sz="4" w:space="0" w:color="auto"/>
              <w:right w:val="single" w:sz="4" w:space="0" w:color="auto"/>
            </w:tcBorders>
            <w:shd w:val="clear" w:color="auto" w:fill="auto"/>
            <w:vAlign w:val="center"/>
          </w:tcPr>
          <w:p w14:paraId="2CC0C5D6" w14:textId="77777777" w:rsidR="00AD4FFB" w:rsidRDefault="00AD4FFB"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7A727097" w14:textId="77777777" w:rsidR="00AD4FFB" w:rsidRPr="00974137" w:rsidRDefault="00AD4FFB" w:rsidP="009156E9">
            <w:pPr>
              <w:spacing w:after="0"/>
              <w:ind w:left="49" w:right="133"/>
              <w:textAlignment w:val="baseline"/>
              <w:rPr>
                <w:rFonts w:ascii="Arial Narrow" w:eastAsia="Times New Roman" w:hAnsi="Arial Narrow" w:cs="Segoe UI"/>
                <w:sz w:val="18"/>
                <w:szCs w:val="18"/>
              </w:rPr>
            </w:pPr>
          </w:p>
        </w:tc>
        <w:tc>
          <w:tcPr>
            <w:tcW w:w="2057" w:type="dxa"/>
            <w:vMerge/>
            <w:tcBorders>
              <w:left w:val="single" w:sz="4" w:space="0" w:color="auto"/>
              <w:right w:val="single" w:sz="4" w:space="0" w:color="auto"/>
            </w:tcBorders>
            <w:shd w:val="clear" w:color="auto" w:fill="FFFFFF" w:themeFill="background1"/>
          </w:tcPr>
          <w:p w14:paraId="1356467F" w14:textId="77777777" w:rsidR="00AD4FFB" w:rsidRPr="009431D8" w:rsidRDefault="00AD4FFB" w:rsidP="009156E9">
            <w:pPr>
              <w:spacing w:after="0"/>
              <w:rPr>
                <w:rFonts w:ascii="Arial Nova Cond Light" w:hAnsi="Arial Nova Cond Light" w:cstheme="minorHAnsi"/>
                <w:bCs/>
                <w:sz w:val="18"/>
                <w:szCs w:val="18"/>
              </w:rPr>
            </w:pPr>
          </w:p>
        </w:tc>
        <w:tc>
          <w:tcPr>
            <w:tcW w:w="2549" w:type="dxa"/>
            <w:tcBorders>
              <w:top w:val="single" w:sz="4" w:space="0" w:color="auto"/>
              <w:left w:val="single" w:sz="4" w:space="0" w:color="auto"/>
              <w:bottom w:val="single" w:sz="4" w:space="0" w:color="auto"/>
              <w:right w:val="single" w:sz="4" w:space="0" w:color="auto"/>
            </w:tcBorders>
            <w:shd w:val="clear" w:color="auto" w:fill="FFFFFF" w:themeFill="background1"/>
          </w:tcPr>
          <w:p w14:paraId="6FDB3081" w14:textId="77777777" w:rsidR="00AD4FFB" w:rsidRPr="00FD70E5" w:rsidRDefault="00AD4FFB" w:rsidP="009156E9">
            <w:pPr>
              <w:spacing w:after="0"/>
              <w:textAlignment w:val="baseline"/>
              <w:rPr>
                <w:rFonts w:ascii="Arial Nova Cond Light" w:hAnsi="Arial Nova Cond Light"/>
                <w:sz w:val="18"/>
                <w:szCs w:val="18"/>
              </w:rPr>
            </w:pPr>
            <w:r>
              <w:rPr>
                <w:rFonts w:ascii="Arial Nova Cond Light" w:hAnsi="Arial Nova Cond Light"/>
                <w:sz w:val="18"/>
                <w:szCs w:val="18"/>
              </w:rPr>
              <w:t xml:space="preserve">A02 - </w:t>
            </w:r>
            <w:r w:rsidRPr="00FD70E5">
              <w:rPr>
                <w:rFonts w:ascii="Arial Nova Cond Light" w:hAnsi="Arial Nova Cond Light"/>
                <w:sz w:val="18"/>
                <w:szCs w:val="18"/>
              </w:rPr>
              <w:t>Elaboración y aprobación de Normas Técnicas Peruanas,</w:t>
            </w:r>
          </w:p>
          <w:p w14:paraId="46E0B1CF" w14:textId="77777777" w:rsidR="00AD4FFB" w:rsidRPr="00FD70E5" w:rsidRDefault="00AD4FFB" w:rsidP="009156E9">
            <w:pPr>
              <w:spacing w:after="0"/>
              <w:textAlignment w:val="baseline"/>
              <w:rPr>
                <w:rFonts w:ascii="Arial Nova Cond Light" w:hAnsi="Arial Nova Cond Light"/>
                <w:sz w:val="18"/>
                <w:szCs w:val="18"/>
              </w:rPr>
            </w:pPr>
            <w:r w:rsidRPr="00FD70E5">
              <w:rPr>
                <w:rFonts w:ascii="Arial Nova Cond Light" w:hAnsi="Arial Nova Cond Light"/>
                <w:sz w:val="18"/>
                <w:szCs w:val="18"/>
              </w:rPr>
              <w:t>Guías y textos afines para establecer las especificaciones</w:t>
            </w:r>
          </w:p>
          <w:p w14:paraId="3512303C" w14:textId="77777777" w:rsidR="00AD4FFB" w:rsidRPr="00FD70E5" w:rsidRDefault="00AD4FFB" w:rsidP="009156E9">
            <w:pPr>
              <w:spacing w:after="0"/>
              <w:textAlignment w:val="baseline"/>
              <w:rPr>
                <w:rFonts w:ascii="Arial Nova Cond Light" w:hAnsi="Arial Nova Cond Light"/>
                <w:sz w:val="18"/>
                <w:szCs w:val="18"/>
              </w:rPr>
            </w:pPr>
            <w:r w:rsidRPr="00FD70E5">
              <w:rPr>
                <w:rFonts w:ascii="Arial Nova Cond Light" w:hAnsi="Arial Nova Cond Light"/>
                <w:sz w:val="18"/>
                <w:szCs w:val="18"/>
              </w:rPr>
              <w:t>o requisitos de Calidad para la estandarización de los</w:t>
            </w:r>
          </w:p>
          <w:p w14:paraId="15D14611" w14:textId="77777777" w:rsidR="00AD4FFB" w:rsidRPr="00CC1983" w:rsidRDefault="00AD4FFB" w:rsidP="009156E9">
            <w:pPr>
              <w:spacing w:after="0"/>
              <w:textAlignment w:val="baseline"/>
              <w:rPr>
                <w:rFonts w:ascii="Arial Nova Cond Light" w:hAnsi="Arial Nova Cond Light"/>
                <w:sz w:val="18"/>
                <w:szCs w:val="18"/>
              </w:rPr>
            </w:pPr>
            <w:r w:rsidRPr="00FD70E5">
              <w:rPr>
                <w:rFonts w:ascii="Arial Nova Cond Light" w:hAnsi="Arial Nova Cond Light"/>
                <w:sz w:val="18"/>
                <w:szCs w:val="18"/>
              </w:rPr>
              <w:t>productos, procesos y servicios</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79AC9B" w14:textId="77777777" w:rsidR="00AD4FFB" w:rsidRPr="00CC1983" w:rsidRDefault="00AD4FFB"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Unidad</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DF7327" w14:textId="77777777" w:rsidR="00AD4FFB" w:rsidRPr="00CC1983" w:rsidRDefault="00AD4FFB"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 xml:space="preserve">INACAL – Dirección de </w:t>
            </w:r>
            <w:r>
              <w:rPr>
                <w:rFonts w:ascii="Arial Nova Cond Light" w:hAnsi="Arial Nova Cond Light"/>
                <w:sz w:val="18"/>
                <w:szCs w:val="18"/>
              </w:rPr>
              <w:t>Normalización</w:t>
            </w:r>
          </w:p>
        </w:tc>
        <w:tc>
          <w:tcPr>
            <w:tcW w:w="1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516587" w14:textId="77777777" w:rsidR="00AD4FFB" w:rsidRPr="00CC1983" w:rsidRDefault="00AD4FFB"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001632</w:t>
            </w:r>
          </w:p>
        </w:tc>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B0B506" w14:textId="77777777" w:rsidR="00AD4FFB" w:rsidRPr="00CC1983" w:rsidRDefault="00AD4FFB"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6215</w:t>
            </w:r>
          </w:p>
        </w:tc>
        <w:tc>
          <w:tcPr>
            <w:tcW w:w="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1D7DDF" w14:textId="77777777" w:rsidR="00AD4FFB" w:rsidRPr="00CC1983" w:rsidRDefault="00AD4FFB"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72B3EB" w14:textId="77777777" w:rsidR="00AD4FFB" w:rsidRPr="00CC1983" w:rsidRDefault="00AD4FFB"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bl>
    <w:p w14:paraId="6026802E" w14:textId="77777777" w:rsidR="00AD4FFB" w:rsidRDefault="00AD4FFB" w:rsidP="00AD4FFB">
      <w:pPr>
        <w:spacing w:after="0"/>
        <w:sectPr w:rsidR="00AD4FFB" w:rsidSect="00476E92">
          <w:footerReference w:type="default" r:id="rId50"/>
          <w:pgSz w:w="16838" w:h="11906" w:orient="landscape"/>
          <w:pgMar w:top="568" w:right="1418" w:bottom="1701" w:left="1418" w:header="709" w:footer="709" w:gutter="0"/>
          <w:cols w:space="708"/>
          <w:docGrid w:linePitch="360"/>
        </w:sectPr>
      </w:pPr>
    </w:p>
    <w:p w14:paraId="6C186E1F" w14:textId="77777777" w:rsidR="004C45BA" w:rsidRPr="003B16EC" w:rsidRDefault="004C45BA" w:rsidP="004C45BA">
      <w:pPr>
        <w:rPr>
          <w:rFonts w:ascii="Arial Narrow" w:hAnsi="Arial Narrow"/>
          <w:b/>
          <w:sz w:val="28"/>
          <w:szCs w:val="28"/>
        </w:rPr>
      </w:pPr>
    </w:p>
    <w:tbl>
      <w:tblPr>
        <w:tblW w:w="8884" w:type="dxa"/>
        <w:tblCellMar>
          <w:left w:w="0" w:type="dxa"/>
          <w:right w:w="0" w:type="dxa"/>
        </w:tblCellMar>
        <w:tblLook w:val="04A0" w:firstRow="1" w:lastRow="0" w:firstColumn="1" w:lastColumn="0" w:noHBand="0" w:noVBand="1"/>
      </w:tblPr>
      <w:tblGrid>
        <w:gridCol w:w="2926"/>
        <w:gridCol w:w="2971"/>
        <w:gridCol w:w="2987"/>
      </w:tblGrid>
      <w:tr w:rsidR="004C45BA" w:rsidRPr="007258FE" w14:paraId="058A42AC"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045819E" w14:textId="61F05CFE" w:rsidR="004C45BA" w:rsidRPr="007258FE" w:rsidRDefault="004C45BA"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t xml:space="preserve">FICHA TECNICA DE SERVICIO </w:t>
            </w:r>
            <w:r w:rsidR="00336FB5">
              <w:rPr>
                <w:rFonts w:ascii="Arial Nova Cond Light" w:hAnsi="Arial Nova Cond Light"/>
                <w:bCs/>
                <w:color w:val="FFFFFF" w:themeColor="background1"/>
                <w:szCs w:val="20"/>
              </w:rPr>
              <w:t>21</w:t>
            </w:r>
          </w:p>
        </w:tc>
      </w:tr>
      <w:tr w:rsidR="004C45BA" w:rsidRPr="007258FE" w14:paraId="4712DB24"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42C83C6" w14:textId="77777777" w:rsidR="004C45BA" w:rsidRPr="007258FE" w:rsidRDefault="004C45BA"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C8091F" w14:textId="77777777" w:rsidR="004C45BA" w:rsidRPr="00E155C2" w:rsidRDefault="004C45BA"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E155C2">
              <w:rPr>
                <w:rFonts w:ascii="Arial Nova Cond Light" w:hAnsi="Arial Nova Cond Light"/>
                <w:sz w:val="20"/>
                <w:szCs w:val="20"/>
              </w:rPr>
              <w:t>OP2 Ampliar la oferta de servicios de la Infraestructura de la Calidad (IC) en las entidades públicas y privadas competentes a nivel nacional</w:t>
            </w:r>
          </w:p>
        </w:tc>
      </w:tr>
      <w:tr w:rsidR="004C45BA" w:rsidRPr="007258FE" w14:paraId="297AEB68"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96DD363" w14:textId="77777777" w:rsidR="004C45BA" w:rsidRPr="007258FE" w:rsidRDefault="004C45BA"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553589A" w14:textId="77777777" w:rsidR="004C45BA" w:rsidRPr="00E155C2" w:rsidRDefault="004C45BA"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E155C2">
              <w:rPr>
                <w:rFonts w:ascii="Arial Nova Cond Light" w:hAnsi="Arial Nova Cond Light"/>
                <w:sz w:val="20"/>
                <w:szCs w:val="20"/>
              </w:rPr>
              <w:t>L.2.1. Ampliar la oferta de servicios de IC con enfoque descentralizado orientado a la demanda.</w:t>
            </w:r>
          </w:p>
        </w:tc>
      </w:tr>
      <w:tr w:rsidR="004C45BA" w:rsidRPr="007258FE" w14:paraId="711F3FBB"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BA5B7FD" w14:textId="77777777" w:rsidR="004C45BA" w:rsidRPr="007258FE" w:rsidRDefault="004C45BA"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F90627D" w14:textId="115B3910" w:rsidR="004C45BA" w:rsidRPr="00E155C2" w:rsidRDefault="00336FB5" w:rsidP="009156E9">
            <w:pPr>
              <w:spacing w:after="0"/>
              <w:rPr>
                <w:rFonts w:ascii="Arial Nova Cond Light" w:hAnsi="Arial Nova Cond Light"/>
                <w:sz w:val="20"/>
                <w:szCs w:val="20"/>
              </w:rPr>
            </w:pPr>
            <w:r>
              <w:rPr>
                <w:rFonts w:ascii="Arial Nova Cond Light" w:hAnsi="Arial Nova Cond Light"/>
                <w:sz w:val="20"/>
                <w:szCs w:val="20"/>
              </w:rPr>
              <w:t>21</w:t>
            </w:r>
            <w:r w:rsidR="004C45BA" w:rsidRPr="00E155C2">
              <w:rPr>
                <w:rFonts w:ascii="Arial Nova Cond Light" w:hAnsi="Arial Nova Cond Light"/>
                <w:sz w:val="20"/>
                <w:szCs w:val="20"/>
              </w:rPr>
              <w:t>. SERVICIO DE ACREDITACIÓN ORIENTADA A LA DEMANDA DE ORGANISMOS DE EVALUACIÓN DE LA CONFORMIDAD (OEC)</w:t>
            </w:r>
          </w:p>
        </w:tc>
      </w:tr>
      <w:tr w:rsidR="004C45BA" w:rsidRPr="007258FE" w14:paraId="300DD434"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6DCDF78" w14:textId="77777777" w:rsidR="004C45BA" w:rsidRPr="007258FE" w:rsidRDefault="004C45BA" w:rsidP="009156E9">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275E638" w14:textId="77777777" w:rsidR="004C45BA" w:rsidRPr="00E155C2" w:rsidRDefault="004C45BA" w:rsidP="009156E9">
            <w:pPr>
              <w:spacing w:after="0"/>
              <w:rPr>
                <w:rFonts w:ascii="Arial Nova Cond Light" w:hAnsi="Arial Nova Cond Light"/>
                <w:sz w:val="20"/>
                <w:szCs w:val="20"/>
              </w:rPr>
            </w:pPr>
            <w:r w:rsidRPr="008A713A">
              <w:rPr>
                <w:rFonts w:ascii="Arial Nova Cond Light" w:hAnsi="Arial Nova Cond Light"/>
                <w:sz w:val="20"/>
                <w:szCs w:val="20"/>
              </w:rPr>
              <w:t>Mejorado</w:t>
            </w:r>
          </w:p>
        </w:tc>
      </w:tr>
      <w:tr w:rsidR="004C45BA" w:rsidRPr="007258FE" w14:paraId="4A2649FF"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D928B0F" w14:textId="77777777" w:rsidR="004C45BA" w:rsidRPr="007258FE" w:rsidRDefault="004C45BA" w:rsidP="009156E9">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9ED92D2" w14:textId="77777777" w:rsidR="004C45BA" w:rsidRPr="00E155C2" w:rsidRDefault="004C45BA" w:rsidP="009156E9">
            <w:pPr>
              <w:spacing w:after="0"/>
              <w:rPr>
                <w:rFonts w:ascii="Arial Nova Cond Light" w:hAnsi="Arial Nova Cond Light"/>
                <w:sz w:val="20"/>
                <w:szCs w:val="20"/>
              </w:rPr>
            </w:pPr>
            <w:r w:rsidRPr="008A713A">
              <w:rPr>
                <w:rFonts w:ascii="Arial Nova Cond Light" w:hAnsi="Arial Nova Cond Light"/>
                <w:sz w:val="20"/>
                <w:szCs w:val="20"/>
              </w:rPr>
              <w:t>Competencias exclusivas</w:t>
            </w:r>
          </w:p>
        </w:tc>
      </w:tr>
      <w:tr w:rsidR="004C45BA" w:rsidRPr="007258FE" w14:paraId="1DF5FF2D"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9F18EF5" w14:textId="77777777" w:rsidR="004C45BA" w:rsidRPr="007258FE" w:rsidRDefault="004C45BA"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306263F" w14:textId="77777777" w:rsidR="004C45BA" w:rsidRPr="00E155C2" w:rsidRDefault="004C45BA" w:rsidP="009156E9">
            <w:pPr>
              <w:shd w:val="clear" w:color="auto" w:fill="FFFFFF"/>
              <w:spacing w:after="0"/>
              <w:rPr>
                <w:rFonts w:ascii="Arial Nova Cond Light" w:hAnsi="Arial Nova Cond Light"/>
                <w:sz w:val="20"/>
                <w:szCs w:val="20"/>
              </w:rPr>
            </w:pPr>
            <w:r w:rsidRPr="00E155C2">
              <w:rPr>
                <w:rFonts w:ascii="Arial Nova Cond Light" w:hAnsi="Arial Nova Cond Light"/>
                <w:sz w:val="20"/>
                <w:szCs w:val="20"/>
              </w:rPr>
              <w:t>El INACAL a través de la Dirección de Acreditación (INACAL-DA) acredita a los Organismos de Evaluación de la Conformidad bajo el cumplimiento de Normas Técnicas.</w:t>
            </w:r>
            <w:r w:rsidRPr="00E155C2">
              <w:rPr>
                <w:sz w:val="20"/>
                <w:szCs w:val="20"/>
              </w:rPr>
              <w:t xml:space="preserve"> </w:t>
            </w:r>
          </w:p>
        </w:tc>
      </w:tr>
      <w:tr w:rsidR="004C45BA" w:rsidRPr="007258FE" w14:paraId="6766AA63"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14B3559" w14:textId="77777777" w:rsidR="004C45BA" w:rsidRPr="007258FE" w:rsidRDefault="004C45BA"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D4A5333" w14:textId="77777777" w:rsidR="004C45BA" w:rsidRPr="00E155C2" w:rsidRDefault="004C45BA" w:rsidP="009156E9">
            <w:pPr>
              <w:shd w:val="clear" w:color="auto" w:fill="FFFFFF"/>
              <w:spacing w:after="0" w:line="233" w:lineRule="atLeast"/>
              <w:rPr>
                <w:rFonts w:ascii="Arial Nova Cond Light" w:hAnsi="Arial Nova Cond Light"/>
                <w:sz w:val="20"/>
                <w:szCs w:val="20"/>
              </w:rPr>
            </w:pPr>
            <w:r w:rsidRPr="00E155C2">
              <w:rPr>
                <w:rFonts w:ascii="Arial Nova Cond Light" w:hAnsi="Arial Nova Cond Light"/>
                <w:sz w:val="20"/>
                <w:szCs w:val="20"/>
              </w:rPr>
              <w:t>INACAL - Dirección de Acreditación</w:t>
            </w:r>
          </w:p>
        </w:tc>
      </w:tr>
      <w:tr w:rsidR="004C45BA" w:rsidRPr="007258FE" w14:paraId="05E82D4C"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8A37B9E" w14:textId="77777777" w:rsidR="004C45BA" w:rsidRPr="007258FE" w:rsidRDefault="004C45BA"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CA4C90" w14:textId="77777777" w:rsidR="004C45BA" w:rsidRPr="00E155C2" w:rsidRDefault="004C45BA" w:rsidP="009156E9">
            <w:pPr>
              <w:shd w:val="clear" w:color="auto" w:fill="FFFFFF"/>
              <w:spacing w:after="0"/>
              <w:rPr>
                <w:rFonts w:ascii="Arial Nova Cond Light" w:eastAsia="Times New Roman" w:hAnsi="Arial Nova Cond Light" w:cs="Arial"/>
                <w:sz w:val="20"/>
                <w:szCs w:val="20"/>
                <w:lang w:val="es-ES" w:eastAsia="es-PE"/>
              </w:rPr>
            </w:pPr>
            <w:r w:rsidRPr="00E155C2">
              <w:rPr>
                <w:rFonts w:ascii="Arial Nova Cond Light" w:eastAsia="Times New Roman" w:hAnsi="Arial Nova Cond Light" w:cs="Arial"/>
                <w:sz w:val="20"/>
                <w:szCs w:val="20"/>
                <w:lang w:val="es-ES" w:eastAsia="es-PE"/>
              </w:rPr>
              <w:t>Organismo de Evaluación de la Conformidad</w:t>
            </w:r>
          </w:p>
        </w:tc>
      </w:tr>
      <w:tr w:rsidR="004C45BA" w:rsidRPr="007258FE" w14:paraId="7897D575"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71E6F30" w14:textId="77777777" w:rsidR="004C45BA" w:rsidRPr="007258FE" w:rsidRDefault="004C45BA"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59C4F38" w14:textId="77777777" w:rsidR="004C45BA" w:rsidRPr="00E155C2" w:rsidRDefault="004C45BA" w:rsidP="009156E9">
            <w:pPr>
              <w:shd w:val="clear" w:color="auto" w:fill="FFFFFF"/>
              <w:spacing w:after="0"/>
              <w:rPr>
                <w:rFonts w:ascii="Arial Nova Cond Light" w:eastAsia="Times New Roman" w:hAnsi="Arial Nova Cond Light" w:cs="Arial"/>
                <w:sz w:val="20"/>
                <w:szCs w:val="20"/>
                <w:lang w:val="es-ES" w:eastAsia="es-PE"/>
              </w:rPr>
            </w:pPr>
            <w:r w:rsidRPr="00E155C2">
              <w:rPr>
                <w:rFonts w:ascii="Arial" w:eastAsia="Times New Roman" w:hAnsi="Arial" w:cs="Arial"/>
                <w:sz w:val="20"/>
                <w:szCs w:val="20"/>
                <w:lang w:val="es-ES" w:eastAsia="es-PE"/>
              </w:rPr>
              <w:t> </w:t>
            </w:r>
            <w:r w:rsidRPr="00E155C2">
              <w:rPr>
                <w:rFonts w:ascii="Arial Nova Cond Light" w:eastAsia="Times New Roman" w:hAnsi="Arial Nova Cond Light" w:cs="Arial"/>
                <w:sz w:val="20"/>
                <w:szCs w:val="20"/>
                <w:lang w:val="es-ES" w:eastAsia="es-PE"/>
              </w:rPr>
              <w:t>A nivel Nacional</w:t>
            </w:r>
          </w:p>
        </w:tc>
      </w:tr>
      <w:tr w:rsidR="004C45BA" w:rsidRPr="007258FE" w14:paraId="4755B869"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3E4D998" w14:textId="77777777" w:rsidR="004C45BA" w:rsidRPr="007258FE" w:rsidRDefault="004C45BA"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2D7C923B" w14:textId="77777777" w:rsidR="004C45BA" w:rsidRPr="00E155C2" w:rsidRDefault="004C45BA" w:rsidP="009156E9">
            <w:pPr>
              <w:spacing w:after="0"/>
              <w:jc w:val="center"/>
              <w:rPr>
                <w:rFonts w:ascii="Arial Nova Cond Light" w:hAnsi="Arial Nova Cond Light"/>
                <w:sz w:val="20"/>
                <w:szCs w:val="20"/>
              </w:rPr>
            </w:pPr>
            <w:r w:rsidRPr="00E155C2">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1F02BE92" w14:textId="77777777" w:rsidR="004C45BA" w:rsidRPr="00E155C2" w:rsidRDefault="004C45BA" w:rsidP="009156E9">
            <w:pPr>
              <w:spacing w:after="0"/>
              <w:jc w:val="center"/>
              <w:rPr>
                <w:rFonts w:ascii="Arial Nova Cond Light" w:hAnsi="Arial Nova Cond Light"/>
                <w:sz w:val="20"/>
                <w:szCs w:val="20"/>
              </w:rPr>
            </w:pPr>
            <w:r w:rsidRPr="00E155C2">
              <w:rPr>
                <w:rFonts w:ascii="Arial Nova Cond Light" w:hAnsi="Arial Nova Cond Light"/>
                <w:sz w:val="20"/>
                <w:szCs w:val="20"/>
              </w:rPr>
              <w:t>Estándar 2</w:t>
            </w:r>
          </w:p>
        </w:tc>
      </w:tr>
      <w:tr w:rsidR="004C45BA" w:rsidRPr="007258FE" w14:paraId="15923CB2"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3E907806" w14:textId="77777777" w:rsidR="004C45BA" w:rsidRPr="007258FE" w:rsidRDefault="004C45BA"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7595CE4" w14:textId="77777777" w:rsidR="004C45BA" w:rsidRPr="00E155C2" w:rsidRDefault="004C45BA" w:rsidP="009156E9">
            <w:pPr>
              <w:shd w:val="clear" w:color="auto" w:fill="FFFFFF"/>
              <w:spacing w:after="0"/>
              <w:jc w:val="center"/>
              <w:rPr>
                <w:rFonts w:ascii="Arial Nova Cond Light" w:eastAsia="Times New Roman" w:hAnsi="Arial Nova Cond Light" w:cs="Arial"/>
                <w:sz w:val="20"/>
                <w:szCs w:val="20"/>
                <w:lang w:val="es-ES" w:eastAsia="es-PE"/>
              </w:rPr>
            </w:pPr>
            <w:r w:rsidRPr="00E155C2">
              <w:rPr>
                <w:rFonts w:ascii="Arial Nova Cond Light" w:eastAsia="Times New Roman" w:hAnsi="Arial Nova Cond Light" w:cs="Arial"/>
                <w:sz w:val="20"/>
                <w:szCs w:val="20"/>
                <w:lang w:val="es-ES" w:eastAsia="es-PE"/>
              </w:rPr>
              <w:t>OPORTUNIDAD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4D6115" w14:textId="77777777" w:rsidR="004C45BA" w:rsidRPr="00E155C2" w:rsidRDefault="004C45BA" w:rsidP="009156E9">
            <w:pPr>
              <w:shd w:val="clear" w:color="auto" w:fill="FFFFFF"/>
              <w:spacing w:after="0"/>
              <w:jc w:val="center"/>
              <w:rPr>
                <w:rFonts w:ascii="Arial Nova Cond Light" w:eastAsia="Times New Roman" w:hAnsi="Arial Nova Cond Light" w:cs="Arial"/>
                <w:sz w:val="20"/>
                <w:szCs w:val="20"/>
                <w:lang w:val="es-ES" w:eastAsia="es-PE"/>
              </w:rPr>
            </w:pPr>
            <w:r w:rsidRPr="00E155C2">
              <w:rPr>
                <w:rFonts w:ascii="Arial Nova Cond Light" w:eastAsia="Times New Roman" w:hAnsi="Arial Nova Cond Light" w:cs="Arial"/>
                <w:sz w:val="20"/>
                <w:szCs w:val="20"/>
                <w:lang w:val="es-ES" w:eastAsia="es-PE"/>
              </w:rPr>
              <w:t>CONFIABILIDAD</w:t>
            </w:r>
          </w:p>
        </w:tc>
      </w:tr>
      <w:tr w:rsidR="004C45BA" w:rsidRPr="007258FE" w14:paraId="02131A8E"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62F38E1" w14:textId="77777777" w:rsidR="004C45BA" w:rsidRPr="007258FE" w:rsidRDefault="004C45BA"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CA5DCC3" w14:textId="77777777" w:rsidR="004C45BA" w:rsidRPr="00E155C2" w:rsidRDefault="004C45BA" w:rsidP="009156E9">
            <w:pPr>
              <w:shd w:val="clear" w:color="auto" w:fill="FFFFFF"/>
              <w:spacing w:after="0"/>
              <w:rPr>
                <w:rFonts w:ascii="Arial Nova Cond Light" w:eastAsia="Times New Roman" w:hAnsi="Arial Nova Cond Light" w:cs="Arial"/>
                <w:sz w:val="20"/>
                <w:szCs w:val="20"/>
                <w:lang w:val="es-ES" w:eastAsia="es-PE"/>
              </w:rPr>
            </w:pPr>
            <w:r w:rsidRPr="00E155C2">
              <w:rPr>
                <w:rFonts w:ascii="Arial Nova Cond Light" w:eastAsia="Times New Roman" w:hAnsi="Arial Nova Cond Light" w:cs="Arial"/>
                <w:sz w:val="20"/>
                <w:szCs w:val="20"/>
                <w:lang w:val="es-ES" w:eastAsia="es-PE"/>
              </w:rPr>
              <w:t>Asegurar plazos razonables y convenientes de entrega de servicios, para alcanzar los objetivos y la satisfacción de los usuarios</w:t>
            </w:r>
          </w:p>
        </w:tc>
      </w:tr>
      <w:tr w:rsidR="004C45BA" w:rsidRPr="007258FE" w14:paraId="02193153"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1EE7ADA" w14:textId="77777777" w:rsidR="004C45BA" w:rsidRPr="007258FE" w:rsidRDefault="004C45BA"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4EBB8B1" w14:textId="77777777" w:rsidR="004C45BA" w:rsidRPr="00E155C2" w:rsidRDefault="004C45BA" w:rsidP="009156E9">
            <w:pPr>
              <w:shd w:val="clear" w:color="auto" w:fill="FFFFFF"/>
              <w:spacing w:after="0"/>
              <w:rPr>
                <w:rFonts w:ascii="Arial Nova Cond Light" w:eastAsia="Times New Roman" w:hAnsi="Arial Nova Cond Light" w:cs="Arial"/>
                <w:sz w:val="20"/>
                <w:szCs w:val="20"/>
                <w:lang w:val="es-ES" w:eastAsia="es-PE"/>
              </w:rPr>
            </w:pPr>
            <w:r w:rsidRPr="00E155C2">
              <w:rPr>
                <w:rFonts w:ascii="Arial Nova Cond Light" w:eastAsia="Times New Roman" w:hAnsi="Arial Nova Cond Light" w:cs="Arial"/>
                <w:sz w:val="20"/>
                <w:szCs w:val="20"/>
                <w:lang w:val="es-ES" w:eastAsia="es-PE"/>
              </w:rPr>
              <w:t>Servicios consistentes, basados en procesos estandarizados que generan seguridad y garantía para los usuarios. Alineados principalmente a normas y buenas prácticas internacionales</w:t>
            </w:r>
          </w:p>
        </w:tc>
      </w:tr>
      <w:tr w:rsidR="004C45BA" w:rsidRPr="007258FE" w14:paraId="5E1308DA"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B85FA85" w14:textId="77777777" w:rsidR="004C45BA" w:rsidRPr="007258FE" w:rsidRDefault="004C45BA"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E89117" w14:textId="77777777" w:rsidR="004C45BA" w:rsidRPr="00E155C2" w:rsidRDefault="004C45BA" w:rsidP="009156E9">
            <w:pPr>
              <w:shd w:val="clear" w:color="auto" w:fill="FFFFFF"/>
              <w:spacing w:after="0"/>
              <w:rPr>
                <w:rFonts w:ascii="Arial Nova Cond Light" w:eastAsia="Times New Roman" w:hAnsi="Arial Nova Cond Light" w:cs="Arial"/>
                <w:sz w:val="20"/>
                <w:szCs w:val="20"/>
                <w:lang w:val="es-ES" w:eastAsia="es-PE"/>
              </w:rPr>
            </w:pPr>
            <w:r w:rsidRPr="00E155C2">
              <w:rPr>
                <w:rFonts w:ascii="Arial Nova Cond Light" w:eastAsia="Times New Roman" w:hAnsi="Arial Nova Cond Light" w:cs="Arial"/>
                <w:sz w:val="20"/>
                <w:szCs w:val="20"/>
                <w:lang w:val="es-ES" w:eastAsia="es-PE"/>
              </w:rPr>
              <w:t>Porcentaje de acreditaciones emitidas cumpliendo con los plazos establecidos</w:t>
            </w:r>
          </w:p>
        </w:tc>
      </w:tr>
      <w:tr w:rsidR="004C45BA" w:rsidRPr="007258FE" w14:paraId="6CBEA3F4"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B4789CF" w14:textId="77777777" w:rsidR="004C45BA" w:rsidRPr="007258FE" w:rsidRDefault="004C45BA"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27E9248" w14:textId="77777777" w:rsidR="004C45BA" w:rsidRPr="00E155C2" w:rsidRDefault="004C45BA" w:rsidP="009156E9">
            <w:pPr>
              <w:shd w:val="clear" w:color="auto" w:fill="FFFFFF"/>
              <w:spacing w:after="0"/>
              <w:rPr>
                <w:rFonts w:ascii="Arial Nova Cond Light" w:eastAsia="Times New Roman" w:hAnsi="Arial Nova Cond Light" w:cs="Arial"/>
                <w:sz w:val="20"/>
                <w:szCs w:val="20"/>
                <w:lang w:val="es-ES" w:eastAsia="es-PE"/>
              </w:rPr>
            </w:pPr>
            <w:r w:rsidRPr="00E155C2">
              <w:rPr>
                <w:rFonts w:ascii="Arial Nova Cond Light" w:eastAsia="Times New Roman" w:hAnsi="Arial Nova Cond Light" w:cs="Arial"/>
                <w:sz w:val="20"/>
                <w:szCs w:val="20"/>
                <w:lang w:val="es-ES" w:eastAsia="es-PE"/>
              </w:rPr>
              <w:t>Número de acreditaciones emitidas.</w:t>
            </w:r>
          </w:p>
        </w:tc>
      </w:tr>
    </w:tbl>
    <w:p w14:paraId="68A4B2A3" w14:textId="77777777" w:rsidR="004C45BA" w:rsidRDefault="004C45BA" w:rsidP="004C45BA">
      <w:pPr>
        <w:rPr>
          <w:rFonts w:ascii="Arial Narrow" w:hAnsi="Arial Narrow"/>
        </w:rPr>
      </w:pPr>
    </w:p>
    <w:p w14:paraId="1110DE6A" w14:textId="1ABD8C63" w:rsidR="004C45BA" w:rsidRDefault="004C45BA" w:rsidP="004C45BA">
      <w:pPr>
        <w:rPr>
          <w:rFonts w:ascii="Arial Narrow" w:hAnsi="Arial Narrow"/>
        </w:rPr>
        <w:sectPr w:rsidR="004C45BA">
          <w:footerReference w:type="default" r:id="rId51"/>
          <w:pgSz w:w="12240" w:h="15840"/>
          <w:pgMar w:top="1417" w:right="1701" w:bottom="1417" w:left="1701" w:header="708" w:footer="708" w:gutter="0"/>
          <w:cols w:space="708"/>
          <w:docGrid w:linePitch="360"/>
        </w:sectPr>
      </w:pPr>
    </w:p>
    <w:p w14:paraId="4F31396F" w14:textId="77777777" w:rsidR="004C45BA" w:rsidRDefault="004C45BA" w:rsidP="004C45BA">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5004" w:type="pct"/>
        <w:tblLook w:val="04A0" w:firstRow="1" w:lastRow="0" w:firstColumn="1" w:lastColumn="0" w:noHBand="0" w:noVBand="1"/>
      </w:tblPr>
      <w:tblGrid>
        <w:gridCol w:w="1135"/>
        <w:gridCol w:w="1056"/>
        <w:gridCol w:w="1082"/>
        <w:gridCol w:w="848"/>
        <w:gridCol w:w="901"/>
        <w:gridCol w:w="641"/>
        <w:gridCol w:w="641"/>
        <w:gridCol w:w="641"/>
        <w:gridCol w:w="641"/>
        <w:gridCol w:w="641"/>
        <w:gridCol w:w="608"/>
      </w:tblGrid>
      <w:tr w:rsidR="004C45BA" w:rsidRPr="007258FE" w14:paraId="646FA173" w14:textId="77777777" w:rsidTr="009156E9">
        <w:trPr>
          <w:trHeight w:val="274"/>
        </w:trPr>
        <w:tc>
          <w:tcPr>
            <w:tcW w:w="5000" w:type="pct"/>
            <w:gridSpan w:val="11"/>
            <w:shd w:val="clear" w:color="auto" w:fill="C45911" w:themeFill="accent2" w:themeFillShade="BF"/>
            <w:vAlign w:val="center"/>
          </w:tcPr>
          <w:p w14:paraId="2E75489E" w14:textId="7CF18653" w:rsidR="004C45BA" w:rsidRPr="007258FE" w:rsidRDefault="004C45BA"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336FB5">
              <w:rPr>
                <w:rFonts w:ascii="Arial Nova Cond Light" w:hAnsi="Arial Nova Cond Light"/>
                <w:bCs/>
                <w:color w:val="FFFFFF" w:themeColor="background1"/>
              </w:rPr>
              <w:t>21</w:t>
            </w:r>
            <w:r>
              <w:rPr>
                <w:rFonts w:ascii="Arial Nova Cond Light" w:hAnsi="Arial Nova Cond Light"/>
                <w:bCs/>
                <w:color w:val="FFFFFF" w:themeColor="background1"/>
              </w:rPr>
              <w:t>.1</w:t>
            </w:r>
          </w:p>
        </w:tc>
      </w:tr>
      <w:tr w:rsidR="004C45BA" w:rsidRPr="007258FE" w14:paraId="79B0AA7B" w14:textId="77777777" w:rsidTr="00321CFF">
        <w:trPr>
          <w:trHeight w:val="197"/>
        </w:trPr>
        <w:tc>
          <w:tcPr>
            <w:tcW w:w="1239" w:type="pct"/>
            <w:gridSpan w:val="2"/>
            <w:shd w:val="clear" w:color="auto" w:fill="C45911" w:themeFill="accent2" w:themeFillShade="BF"/>
            <w:vAlign w:val="center"/>
          </w:tcPr>
          <w:p w14:paraId="2991A0A1" w14:textId="77777777" w:rsidR="004C45BA" w:rsidRPr="007258FE" w:rsidRDefault="004C45BA"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61" w:type="pct"/>
            <w:gridSpan w:val="9"/>
            <w:vAlign w:val="center"/>
          </w:tcPr>
          <w:p w14:paraId="52CC10E3" w14:textId="77777777" w:rsidR="004C45BA" w:rsidRPr="007258FE" w:rsidRDefault="004C45BA" w:rsidP="009156E9">
            <w:pPr>
              <w:rPr>
                <w:rFonts w:ascii="Arial Nova Cond Light" w:hAnsi="Arial Nova Cond Light" w:cstheme="minorHAnsi"/>
                <w:bCs/>
                <w:sz w:val="20"/>
                <w:szCs w:val="20"/>
              </w:rPr>
            </w:pPr>
            <w:r w:rsidRPr="00D5375B">
              <w:rPr>
                <w:rFonts w:ascii="Arial Nova Cond Light" w:hAnsi="Arial Nova Cond Light"/>
                <w:sz w:val="18"/>
                <w:szCs w:val="18"/>
              </w:rPr>
              <w:t xml:space="preserve">OP2 </w:t>
            </w:r>
            <w:r>
              <w:rPr>
                <w:rFonts w:ascii="Arial Nova Cond Light" w:hAnsi="Arial Nova Cond Light"/>
                <w:sz w:val="18"/>
                <w:szCs w:val="18"/>
              </w:rPr>
              <w:t>A</w:t>
            </w:r>
            <w:r w:rsidRPr="00D5375B">
              <w:rPr>
                <w:rFonts w:ascii="Arial Nova Cond Light" w:hAnsi="Arial Nova Cond Light"/>
                <w:sz w:val="18"/>
                <w:szCs w:val="18"/>
              </w:rPr>
              <w:t xml:space="preserve">mpliar la oferta de servicios de la </w:t>
            </w:r>
            <w:r>
              <w:rPr>
                <w:rFonts w:ascii="Arial Nova Cond Light" w:hAnsi="Arial Nova Cond Light"/>
                <w:sz w:val="18"/>
                <w:szCs w:val="18"/>
              </w:rPr>
              <w:t>I</w:t>
            </w:r>
            <w:r w:rsidRPr="00D5375B">
              <w:rPr>
                <w:rFonts w:ascii="Arial Nova Cond Light" w:hAnsi="Arial Nova Cond Light"/>
                <w:sz w:val="18"/>
                <w:szCs w:val="18"/>
              </w:rPr>
              <w:t xml:space="preserve">nfraestructura de la </w:t>
            </w:r>
            <w:r>
              <w:rPr>
                <w:rFonts w:ascii="Arial Nova Cond Light" w:hAnsi="Arial Nova Cond Light"/>
                <w:sz w:val="18"/>
                <w:szCs w:val="18"/>
              </w:rPr>
              <w:t>C</w:t>
            </w:r>
            <w:r w:rsidRPr="00D5375B">
              <w:rPr>
                <w:rFonts w:ascii="Arial Nova Cond Light" w:hAnsi="Arial Nova Cond Light"/>
                <w:sz w:val="18"/>
                <w:szCs w:val="18"/>
              </w:rPr>
              <w:t>alidad (</w:t>
            </w:r>
            <w:r>
              <w:rPr>
                <w:rFonts w:ascii="Arial Nova Cond Light" w:hAnsi="Arial Nova Cond Light"/>
                <w:sz w:val="18"/>
                <w:szCs w:val="18"/>
              </w:rPr>
              <w:t>IC)</w:t>
            </w:r>
            <w:r w:rsidRPr="00D5375B">
              <w:rPr>
                <w:rFonts w:ascii="Arial Nova Cond Light" w:hAnsi="Arial Nova Cond Light"/>
                <w:sz w:val="18"/>
                <w:szCs w:val="18"/>
              </w:rPr>
              <w:t xml:space="preserve"> en las entidades públicas y privadas competentes a nivel nacional</w:t>
            </w:r>
          </w:p>
        </w:tc>
      </w:tr>
      <w:tr w:rsidR="004C45BA" w:rsidRPr="007258FE" w14:paraId="68E678A7" w14:textId="77777777" w:rsidTr="00321CFF">
        <w:trPr>
          <w:trHeight w:val="175"/>
        </w:trPr>
        <w:tc>
          <w:tcPr>
            <w:tcW w:w="1239" w:type="pct"/>
            <w:gridSpan w:val="2"/>
            <w:shd w:val="clear" w:color="auto" w:fill="C45911" w:themeFill="accent2" w:themeFillShade="BF"/>
            <w:vAlign w:val="center"/>
          </w:tcPr>
          <w:p w14:paraId="09891E9B" w14:textId="77777777" w:rsidR="004C45BA" w:rsidRPr="007258FE" w:rsidRDefault="004C45BA"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61" w:type="pct"/>
            <w:gridSpan w:val="9"/>
            <w:tcBorders>
              <w:bottom w:val="single" w:sz="4" w:space="0" w:color="auto"/>
            </w:tcBorders>
          </w:tcPr>
          <w:p w14:paraId="6C67E5C4" w14:textId="77777777" w:rsidR="004C45BA" w:rsidRPr="007258FE" w:rsidRDefault="004C45BA" w:rsidP="009156E9">
            <w:pPr>
              <w:rPr>
                <w:rFonts w:ascii="Arial Nova Cond Light" w:hAnsi="Arial Nova Cond Light" w:cstheme="minorHAnsi"/>
                <w:bCs/>
              </w:rPr>
            </w:pPr>
            <w:r w:rsidRPr="00D5375B">
              <w:rPr>
                <w:rFonts w:ascii="Arial Nova Cond Light" w:hAnsi="Arial Nova Cond Light"/>
                <w:sz w:val="18"/>
                <w:szCs w:val="18"/>
              </w:rPr>
              <w:t>L.2.1. Ampliar la oferta de servicios de IC con enfoque descentralizado orientado a la demanda.</w:t>
            </w:r>
          </w:p>
        </w:tc>
      </w:tr>
      <w:tr w:rsidR="004C45BA" w:rsidRPr="007258FE" w14:paraId="3044D149" w14:textId="77777777" w:rsidTr="00321CFF">
        <w:trPr>
          <w:trHeight w:val="392"/>
        </w:trPr>
        <w:tc>
          <w:tcPr>
            <w:tcW w:w="1239" w:type="pct"/>
            <w:gridSpan w:val="2"/>
            <w:shd w:val="clear" w:color="auto" w:fill="C45911" w:themeFill="accent2" w:themeFillShade="BF"/>
            <w:vAlign w:val="center"/>
          </w:tcPr>
          <w:p w14:paraId="6CAF8099"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61" w:type="pct"/>
            <w:gridSpan w:val="9"/>
            <w:tcBorders>
              <w:bottom w:val="single" w:sz="4" w:space="0" w:color="auto"/>
            </w:tcBorders>
            <w:shd w:val="clear" w:color="auto" w:fill="auto"/>
            <w:vAlign w:val="center"/>
          </w:tcPr>
          <w:p w14:paraId="23E556EF" w14:textId="4351DA3C" w:rsidR="004C45BA" w:rsidRPr="007258FE" w:rsidRDefault="00336FB5" w:rsidP="009156E9">
            <w:pPr>
              <w:rPr>
                <w:rFonts w:ascii="Arial Nova Cond Light" w:hAnsi="Arial Nova Cond Light"/>
                <w:sz w:val="20"/>
                <w:szCs w:val="20"/>
              </w:rPr>
            </w:pPr>
            <w:r>
              <w:rPr>
                <w:rFonts w:ascii="Arial Nova Cond Light" w:hAnsi="Arial Nova Cond Light"/>
                <w:sz w:val="20"/>
                <w:szCs w:val="20"/>
              </w:rPr>
              <w:t>21.</w:t>
            </w:r>
            <w:r w:rsidR="004C45BA" w:rsidRPr="00E155C2">
              <w:rPr>
                <w:rFonts w:ascii="Arial Nova Cond Light" w:hAnsi="Arial Nova Cond Light"/>
                <w:sz w:val="20"/>
                <w:szCs w:val="20"/>
              </w:rPr>
              <w:t xml:space="preserve"> SERVICIO DE ACREDITACIÓN ORIENTADA A LA DEMANDA DE ORGANISMOS DE EVALUACIÓN DE LA CONFORMIDAD (OEC)</w:t>
            </w:r>
          </w:p>
        </w:tc>
      </w:tr>
      <w:tr w:rsidR="004C45BA" w:rsidRPr="007258FE" w14:paraId="5466D7A8" w14:textId="77777777" w:rsidTr="00321CFF">
        <w:trPr>
          <w:trHeight w:val="289"/>
        </w:trPr>
        <w:tc>
          <w:tcPr>
            <w:tcW w:w="1239" w:type="pct"/>
            <w:gridSpan w:val="2"/>
            <w:shd w:val="clear" w:color="auto" w:fill="C45911" w:themeFill="accent2" w:themeFillShade="BF"/>
            <w:vAlign w:val="center"/>
          </w:tcPr>
          <w:p w14:paraId="5B1DBBC7"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61" w:type="pct"/>
            <w:gridSpan w:val="9"/>
            <w:tcBorders>
              <w:bottom w:val="single" w:sz="4" w:space="0" w:color="auto"/>
            </w:tcBorders>
            <w:shd w:val="clear" w:color="auto" w:fill="auto"/>
            <w:vAlign w:val="center"/>
          </w:tcPr>
          <w:p w14:paraId="1EB9AE77" w14:textId="77777777" w:rsidR="004C45BA" w:rsidRPr="007258FE" w:rsidRDefault="004C45BA" w:rsidP="009156E9">
            <w:pPr>
              <w:rPr>
                <w:rFonts w:ascii="Arial Nova Cond Light" w:hAnsi="Arial Nova Cond Light" w:cstheme="minorHAnsi"/>
                <w:bCs/>
                <w:sz w:val="20"/>
                <w:szCs w:val="20"/>
              </w:rPr>
            </w:pPr>
            <w:r>
              <w:rPr>
                <w:rFonts w:ascii="Arial Nova Cond Light" w:eastAsia="Times New Roman" w:hAnsi="Arial Nova Cond Light" w:cs="Arial"/>
                <w:sz w:val="20"/>
                <w:szCs w:val="20"/>
                <w:lang w:val="es-ES" w:eastAsia="es-PE"/>
              </w:rPr>
              <w:t>Porcentaje de</w:t>
            </w:r>
            <w:r w:rsidRPr="00B611C6">
              <w:rPr>
                <w:rFonts w:ascii="Arial Nova Cond Light" w:eastAsia="Times New Roman" w:hAnsi="Arial Nova Cond Light" w:cs="Arial"/>
                <w:sz w:val="20"/>
                <w:szCs w:val="20"/>
                <w:lang w:val="es-ES" w:eastAsia="es-PE"/>
              </w:rPr>
              <w:t xml:space="preserve"> acreditaciones emitidas cumpliendo con los plazos establecidos</w:t>
            </w:r>
          </w:p>
        </w:tc>
      </w:tr>
      <w:tr w:rsidR="004C45BA" w:rsidRPr="007258FE" w14:paraId="369FB0A8" w14:textId="77777777" w:rsidTr="00321CFF">
        <w:trPr>
          <w:trHeight w:val="77"/>
        </w:trPr>
        <w:tc>
          <w:tcPr>
            <w:tcW w:w="1239" w:type="pct"/>
            <w:gridSpan w:val="2"/>
            <w:shd w:val="clear" w:color="auto" w:fill="C45911" w:themeFill="accent2" w:themeFillShade="BF"/>
            <w:vAlign w:val="center"/>
          </w:tcPr>
          <w:p w14:paraId="086C2C5D"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61" w:type="pct"/>
            <w:gridSpan w:val="9"/>
            <w:shd w:val="clear" w:color="auto" w:fill="auto"/>
            <w:vAlign w:val="center"/>
          </w:tcPr>
          <w:p w14:paraId="38EEA794" w14:textId="77777777" w:rsidR="004C45BA" w:rsidRPr="00770DEB" w:rsidRDefault="004C45BA" w:rsidP="009156E9">
            <w:pPr>
              <w:rPr>
                <w:rFonts w:ascii="Arial Nova Cond Light" w:eastAsia="Times New Roman" w:hAnsi="Arial Nova Cond Light" w:cs="Arial"/>
                <w:sz w:val="20"/>
                <w:szCs w:val="20"/>
                <w:lang w:val="es-ES" w:eastAsia="es-PE"/>
              </w:rPr>
            </w:pPr>
            <w:r w:rsidRPr="00492D87">
              <w:rPr>
                <w:rFonts w:ascii="Arial Nova Cond Light" w:eastAsia="Times New Roman" w:hAnsi="Arial Nova Cond Light" w:cs="Arial"/>
                <w:sz w:val="20"/>
                <w:szCs w:val="20"/>
                <w:lang w:val="es-ES" w:eastAsia="es-PE"/>
              </w:rPr>
              <w:t>El indicador se orienta a medir como parámetro de calidad, el desarrollo de los lineamientos cumpliendo los plazos establecidos para tal fin.</w:t>
            </w:r>
          </w:p>
        </w:tc>
      </w:tr>
      <w:tr w:rsidR="004C45BA" w:rsidRPr="007258FE" w14:paraId="4ED5AB5B" w14:textId="77777777" w:rsidTr="00321CFF">
        <w:trPr>
          <w:trHeight w:val="358"/>
        </w:trPr>
        <w:tc>
          <w:tcPr>
            <w:tcW w:w="1239" w:type="pct"/>
            <w:gridSpan w:val="2"/>
            <w:shd w:val="clear" w:color="auto" w:fill="C45911" w:themeFill="accent2" w:themeFillShade="BF"/>
            <w:vAlign w:val="center"/>
          </w:tcPr>
          <w:p w14:paraId="2748F958"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61" w:type="pct"/>
            <w:gridSpan w:val="9"/>
            <w:shd w:val="clear" w:color="auto" w:fill="auto"/>
            <w:vAlign w:val="center"/>
          </w:tcPr>
          <w:p w14:paraId="3592766B" w14:textId="77777777" w:rsidR="004C45BA" w:rsidRPr="00220EB2" w:rsidRDefault="004C45BA" w:rsidP="009156E9">
            <w:pPr>
              <w:rPr>
                <w:rFonts w:ascii="Arial Nova Cond Light" w:eastAsia="Times New Roman" w:hAnsi="Arial Nova Cond Light" w:cs="Arial"/>
                <w:sz w:val="20"/>
                <w:szCs w:val="20"/>
                <w:lang w:val="es-ES" w:eastAsia="es-PE"/>
              </w:rPr>
            </w:pPr>
            <w:r>
              <w:rPr>
                <w:rFonts w:ascii="Arial Nova Cond Light" w:eastAsia="Times New Roman" w:hAnsi="Arial Nova Cond Light" w:cs="Arial"/>
                <w:sz w:val="20"/>
                <w:szCs w:val="20"/>
                <w:lang w:val="es-ES" w:eastAsia="es-PE"/>
              </w:rPr>
              <w:t>Dirección de Acreditación - INACAL</w:t>
            </w:r>
          </w:p>
        </w:tc>
      </w:tr>
      <w:tr w:rsidR="004C45BA" w:rsidRPr="007258FE" w14:paraId="10F4E55F" w14:textId="77777777" w:rsidTr="00321CFF">
        <w:trPr>
          <w:trHeight w:val="364"/>
        </w:trPr>
        <w:tc>
          <w:tcPr>
            <w:tcW w:w="1239" w:type="pct"/>
            <w:gridSpan w:val="2"/>
            <w:shd w:val="clear" w:color="auto" w:fill="C45911" w:themeFill="accent2" w:themeFillShade="BF"/>
            <w:vAlign w:val="center"/>
          </w:tcPr>
          <w:p w14:paraId="761B9CA5"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61" w:type="pct"/>
            <w:gridSpan w:val="9"/>
            <w:shd w:val="clear" w:color="auto" w:fill="auto"/>
            <w:vAlign w:val="center"/>
          </w:tcPr>
          <w:p w14:paraId="1C5556F0" w14:textId="77777777" w:rsidR="004C45BA" w:rsidRPr="001F0556" w:rsidRDefault="004C45BA" w:rsidP="009156E9">
            <w:pPr>
              <w:rPr>
                <w:rFonts w:ascii="Arial Nova Cond Light" w:eastAsia="Times New Roman" w:hAnsi="Arial Nova Cond Light" w:cs="Arial"/>
                <w:sz w:val="20"/>
                <w:szCs w:val="20"/>
                <w:lang w:val="es-ES" w:eastAsia="es-PE"/>
              </w:rPr>
            </w:pPr>
            <w:r w:rsidRPr="00492D87">
              <w:rPr>
                <w:rFonts w:ascii="Arial Nova Cond Light" w:eastAsia="Times New Roman" w:hAnsi="Arial Nova Cond Light" w:cs="Arial"/>
                <w:sz w:val="20"/>
                <w:szCs w:val="20"/>
                <w:lang w:val="es-ES" w:eastAsia="es-PE"/>
              </w:rPr>
              <w:t xml:space="preserve">Organismo de </w:t>
            </w:r>
            <w:r>
              <w:rPr>
                <w:rFonts w:ascii="Arial Nova Cond Light" w:eastAsia="Times New Roman" w:hAnsi="Arial Nova Cond Light" w:cs="Arial"/>
                <w:sz w:val="20"/>
                <w:szCs w:val="20"/>
                <w:lang w:val="es-ES" w:eastAsia="es-PE"/>
              </w:rPr>
              <w:t>E</w:t>
            </w:r>
            <w:r w:rsidRPr="00492D87">
              <w:rPr>
                <w:rFonts w:ascii="Arial Nova Cond Light" w:eastAsia="Times New Roman" w:hAnsi="Arial Nova Cond Light" w:cs="Arial"/>
                <w:sz w:val="20"/>
                <w:szCs w:val="20"/>
                <w:lang w:val="es-ES" w:eastAsia="es-PE"/>
              </w:rPr>
              <w:t xml:space="preserve">valuación de la </w:t>
            </w:r>
            <w:r>
              <w:rPr>
                <w:rFonts w:ascii="Arial Nova Cond Light" w:eastAsia="Times New Roman" w:hAnsi="Arial Nova Cond Light" w:cs="Arial"/>
                <w:sz w:val="20"/>
                <w:szCs w:val="20"/>
                <w:lang w:val="es-ES" w:eastAsia="es-PE"/>
              </w:rPr>
              <w:t>C</w:t>
            </w:r>
            <w:r w:rsidRPr="00492D87">
              <w:rPr>
                <w:rFonts w:ascii="Arial Nova Cond Light" w:eastAsia="Times New Roman" w:hAnsi="Arial Nova Cond Light" w:cs="Arial"/>
                <w:sz w:val="20"/>
                <w:szCs w:val="20"/>
                <w:lang w:val="es-ES" w:eastAsia="es-PE"/>
              </w:rPr>
              <w:t>onformidad</w:t>
            </w:r>
          </w:p>
        </w:tc>
      </w:tr>
      <w:tr w:rsidR="004C45BA" w:rsidRPr="007258FE" w14:paraId="39CA5640" w14:textId="77777777" w:rsidTr="00321CFF">
        <w:tblPrEx>
          <w:tblCellMar>
            <w:left w:w="70" w:type="dxa"/>
            <w:right w:w="70" w:type="dxa"/>
          </w:tblCellMar>
        </w:tblPrEx>
        <w:trPr>
          <w:trHeight w:val="1374"/>
        </w:trPr>
        <w:tc>
          <w:tcPr>
            <w:tcW w:w="1239" w:type="pct"/>
            <w:gridSpan w:val="2"/>
            <w:shd w:val="clear" w:color="auto" w:fill="C45911" w:themeFill="accent2" w:themeFillShade="BF"/>
            <w:vAlign w:val="center"/>
          </w:tcPr>
          <w:p w14:paraId="1E10191F"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61" w:type="pct"/>
            <w:gridSpan w:val="9"/>
            <w:shd w:val="clear" w:color="auto" w:fill="auto"/>
            <w:vAlign w:val="center"/>
          </w:tcPr>
          <w:p w14:paraId="6AA08929" w14:textId="77777777" w:rsidR="004C45BA" w:rsidRDefault="004C45BA" w:rsidP="009156E9">
            <w:pPr>
              <w:rPr>
                <w:rFonts w:ascii="Arial Nova Cond Light" w:hAnsi="Arial Nova Cond Light" w:cstheme="minorHAnsi"/>
                <w:bCs/>
                <w:sz w:val="16"/>
                <w:szCs w:val="16"/>
                <w:u w:val="single"/>
              </w:rPr>
            </w:pPr>
            <w:r w:rsidRPr="00F76039">
              <w:rPr>
                <w:noProof/>
                <w:color w:val="000000" w:themeColor="text1"/>
                <w:lang w:eastAsia="es-PE"/>
              </w:rPr>
              <mc:AlternateContent>
                <mc:Choice Requires="wps">
                  <w:drawing>
                    <wp:anchor distT="0" distB="0" distL="114300" distR="114300" simplePos="0" relativeHeight="251828224" behindDoc="0" locked="0" layoutInCell="1" allowOverlap="1" wp14:anchorId="51573519" wp14:editId="199CF127">
                      <wp:simplePos x="0" y="0"/>
                      <wp:positionH relativeFrom="column">
                        <wp:posOffset>851535</wp:posOffset>
                      </wp:positionH>
                      <wp:positionV relativeFrom="paragraph">
                        <wp:posOffset>89535</wp:posOffset>
                      </wp:positionV>
                      <wp:extent cx="1619250" cy="304800"/>
                      <wp:effectExtent l="0" t="0" r="0" b="0"/>
                      <wp:wrapNone/>
                      <wp:docPr id="35" name="CuadroTexto 23"/>
                      <wp:cNvGraphicFramePr/>
                      <a:graphic xmlns:a="http://schemas.openxmlformats.org/drawingml/2006/main">
                        <a:graphicData uri="http://schemas.microsoft.com/office/word/2010/wordprocessingShape">
                          <wps:wsp>
                            <wps:cNvSpPr txBox="1"/>
                            <wps:spPr>
                              <a:xfrm>
                                <a:off x="0" y="0"/>
                                <a:ext cx="1619250" cy="3048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971777E" w14:textId="77777777" w:rsidR="009436AC" w:rsidRDefault="009436AC" w:rsidP="004C45BA">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m:t>
                                      </m:r>
                                      <m:r>
                                        <m:rPr>
                                          <m:nor/>
                                        </m:rPr>
                                        <w:rPr>
                                          <w:rFonts w:ascii="Cambria Math" w:hAnsi="Cambria Math" w:cstheme="minorBidi"/>
                                          <w:i/>
                                          <w:iCs/>
                                          <w:color w:val="000000" w:themeColor="text1"/>
                                          <w:sz w:val="16"/>
                                          <w:szCs w:val="16"/>
                                        </w:rPr>
                                        <m:t>AIC</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eastAsiaTheme="minorEastAsia" w:hAnsi="Cambria Math" w:cstheme="minorBidi"/>
                                                  <w:color w:val="000000" w:themeColor="text1"/>
                                                  <w:sz w:val="16"/>
                                                  <w:szCs w:val="16"/>
                                                </w:rPr>
                                                <m:t>NSI</m:t>
                                              </m:r>
                                            </m:num>
                                            <m:den>
                                              <m:r>
                                                <w:rPr>
                                                  <w:rFonts w:ascii="Cambria Math" w:hAnsi="Cambria Math" w:cstheme="minorBidi"/>
                                                  <w:color w:val="000000" w:themeColor="text1"/>
                                                  <w:sz w:val="16"/>
                                                  <w:szCs w:val="16"/>
                                                </w:rPr>
                                                <m:t>A</m:t>
                                              </m:r>
                                            </m:den>
                                          </m:f>
                                        </m:e>
                                      </m:d>
                                      <m:r>
                                        <w:rPr>
                                          <w:rFonts w:ascii="Cambria Math" w:hAnsi="Cambria Math" w:cstheme="minorBidi"/>
                                          <w:color w:val="000000" w:themeColor="text1"/>
                                          <w:sz w:val="16"/>
                                          <w:szCs w:val="16"/>
                                        </w:rPr>
                                        <m:t>x100</m:t>
                                      </m:r>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51573519" id="_x0000_s1049" type="#_x0000_t202" style="position:absolute;margin-left:67.05pt;margin-top:7.05pt;width:127.5pt;height:2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" filled="f" stroked="f">
                      <v:textbox inset="0,0,0,0">
                        <w:txbxContent>
                          <w:p w14:paraId="0971777E" w14:textId="77777777" w:rsidR="009436AC" w:rsidRDefault="009436AC" w:rsidP="004C45BA">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m:t>
                                </m:r>
                                <m:r>
                                  <m:rPr>
                                    <m:nor/>
                                  </m:rPr>
                                  <w:rPr>
                                    <w:rFonts w:ascii="Cambria Math" w:hAnsi="Cambria Math" w:cstheme="minorBidi"/>
                                    <w:i/>
                                    <w:iCs/>
                                    <w:color w:val="000000" w:themeColor="text1"/>
                                    <w:sz w:val="16"/>
                                    <w:szCs w:val="16"/>
                                  </w:rPr>
                                  <m:t>AIC</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eastAsiaTheme="minorEastAsia" w:hAnsi="Cambria Math" w:cstheme="minorBidi"/>
                                            <w:color w:val="000000" w:themeColor="text1"/>
                                            <w:sz w:val="16"/>
                                            <w:szCs w:val="16"/>
                                          </w:rPr>
                                          <m:t>NSI</m:t>
                                        </m:r>
                                      </m:num>
                                      <m:den>
                                        <m:r>
                                          <w:rPr>
                                            <w:rFonts w:ascii="Cambria Math" w:hAnsi="Cambria Math" w:cstheme="minorBidi"/>
                                            <w:color w:val="000000" w:themeColor="text1"/>
                                            <w:sz w:val="16"/>
                                            <w:szCs w:val="16"/>
                                          </w:rPr>
                                          <m:t>A</m:t>
                                        </m:r>
                                      </m:den>
                                    </m:f>
                                  </m:e>
                                </m:d>
                                <m:r>
                                  <w:rPr>
                                    <w:rFonts w:ascii="Cambria Math" w:hAnsi="Cambria Math" w:cstheme="minorBidi"/>
                                    <w:color w:val="000000" w:themeColor="text1"/>
                                    <w:sz w:val="16"/>
                                    <w:szCs w:val="16"/>
                                  </w:rPr>
                                  <m:t>x100</m:t>
                                </m:r>
                              </m:oMath>
                            </m:oMathPara>
                          </w:p>
                        </w:txbxContent>
                      </v:textbox>
                    </v:shape>
                  </w:pict>
                </mc:Fallback>
              </mc:AlternateContent>
            </w:r>
            <w:r w:rsidRPr="007258FE">
              <w:rPr>
                <w:rFonts w:ascii="Arial Nova Cond Light" w:hAnsi="Arial Nova Cond Light" w:cstheme="minorHAnsi"/>
                <w:bCs/>
                <w:sz w:val="16"/>
                <w:szCs w:val="16"/>
                <w:u w:val="single"/>
              </w:rPr>
              <w:t xml:space="preserve"> Fórmula</w:t>
            </w:r>
          </w:p>
          <w:p w14:paraId="2BBACE00" w14:textId="77777777" w:rsidR="004C45BA" w:rsidRDefault="004C45BA" w:rsidP="009156E9">
            <w:pPr>
              <w:rPr>
                <w:rFonts w:ascii="Arial Nova Cond Light" w:hAnsi="Arial Nova Cond Light" w:cstheme="minorHAnsi"/>
                <w:bCs/>
                <w:sz w:val="18"/>
                <w:szCs w:val="18"/>
                <w:u w:val="single"/>
              </w:rPr>
            </w:pPr>
          </w:p>
          <w:p w14:paraId="387DA340" w14:textId="77777777" w:rsidR="004C45BA" w:rsidRDefault="004C45BA" w:rsidP="009156E9">
            <w:pPr>
              <w:rPr>
                <w:rFonts w:ascii="Arial Nova Cond Light" w:hAnsi="Arial Nova Cond Light" w:cstheme="minorHAnsi"/>
                <w:bCs/>
                <w:sz w:val="18"/>
                <w:szCs w:val="18"/>
                <w:u w:val="single"/>
              </w:rPr>
            </w:pPr>
          </w:p>
          <w:p w14:paraId="46ECB281" w14:textId="77777777" w:rsidR="004C45BA" w:rsidRPr="007258FE" w:rsidRDefault="004C45BA" w:rsidP="009156E9">
            <w:pPr>
              <w:rPr>
                <w:rFonts w:ascii="Arial Nova Cond Light" w:eastAsiaTheme="minorEastAsia" w:hAnsi="Arial Nova Cond Light" w:cstheme="minorHAnsi"/>
                <w:bCs/>
                <w:sz w:val="18"/>
                <w:szCs w:val="18"/>
              </w:rPr>
            </w:pPr>
          </w:p>
          <w:p w14:paraId="0188DA0E" w14:textId="77777777" w:rsidR="004C45BA" w:rsidRPr="007258FE" w:rsidRDefault="004C45BA"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7A2200BB" w14:textId="77777777" w:rsidR="004C45BA" w:rsidRPr="00492D87" w:rsidRDefault="004C45BA" w:rsidP="009156E9">
            <w:pPr>
              <w:rPr>
                <w:rFonts w:ascii="Arial Nova Cond Light" w:hAnsi="Arial Nova Cond Light" w:cstheme="minorHAnsi"/>
                <w:bCs/>
                <w:sz w:val="16"/>
                <w:szCs w:val="16"/>
              </w:rPr>
            </w:pPr>
            <w:r w:rsidRPr="00492D87">
              <w:rPr>
                <w:rFonts w:ascii="Arial Nova Cond Light" w:hAnsi="Arial Nova Cond Light" w:cstheme="minorHAnsi"/>
                <w:bCs/>
                <w:sz w:val="16"/>
                <w:szCs w:val="16"/>
              </w:rPr>
              <w:t>%AIC:  % Acreditaciones emitidas dentro de los plazos establecidos</w:t>
            </w:r>
          </w:p>
          <w:p w14:paraId="0583083D" w14:textId="77777777" w:rsidR="004C45BA" w:rsidRPr="00492D87" w:rsidRDefault="004C45BA" w:rsidP="009156E9">
            <w:pPr>
              <w:rPr>
                <w:rFonts w:ascii="Arial Nova Cond Light" w:hAnsi="Arial Nova Cond Light" w:cstheme="minorHAnsi"/>
                <w:bCs/>
                <w:sz w:val="16"/>
                <w:szCs w:val="16"/>
              </w:rPr>
            </w:pPr>
            <w:r w:rsidRPr="00492D87">
              <w:rPr>
                <w:rFonts w:ascii="Arial Nova Cond Light" w:hAnsi="Arial Nova Cond Light" w:cstheme="minorHAnsi"/>
                <w:bCs/>
                <w:sz w:val="16"/>
                <w:szCs w:val="16"/>
              </w:rPr>
              <w:t>NSI: Acreditaciones emitidas dentro de los plazos establecidos</w:t>
            </w:r>
          </w:p>
          <w:p w14:paraId="0EDFC662" w14:textId="77777777" w:rsidR="004C45BA" w:rsidRPr="007258FE" w:rsidRDefault="004C45BA" w:rsidP="009156E9">
            <w:pPr>
              <w:rPr>
                <w:rFonts w:ascii="Arial Nova Cond Light" w:hAnsi="Arial Nova Cond Light" w:cstheme="minorHAnsi"/>
                <w:bCs/>
                <w:color w:val="FF0000"/>
                <w:sz w:val="16"/>
                <w:szCs w:val="16"/>
              </w:rPr>
            </w:pPr>
            <w:r w:rsidRPr="00492D87">
              <w:rPr>
                <w:rFonts w:ascii="Arial Nova Cond Light" w:hAnsi="Arial Nova Cond Light" w:cstheme="minorHAnsi"/>
                <w:bCs/>
                <w:sz w:val="16"/>
                <w:szCs w:val="16"/>
              </w:rPr>
              <w:t>A: Acreditaciones totales</w:t>
            </w:r>
          </w:p>
        </w:tc>
      </w:tr>
      <w:tr w:rsidR="00321CFF" w:rsidRPr="007258FE" w14:paraId="245BBD11" w14:textId="77777777" w:rsidTr="00321CFF">
        <w:trPr>
          <w:trHeight w:val="415"/>
        </w:trPr>
        <w:tc>
          <w:tcPr>
            <w:tcW w:w="1239" w:type="pct"/>
            <w:gridSpan w:val="2"/>
            <w:shd w:val="clear" w:color="auto" w:fill="C45911" w:themeFill="accent2" w:themeFillShade="BF"/>
            <w:vAlign w:val="center"/>
          </w:tcPr>
          <w:p w14:paraId="225B9504" w14:textId="77777777" w:rsidR="00321CFF" w:rsidRPr="007258FE" w:rsidRDefault="00321CFF"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61" w:type="pct"/>
            <w:gridSpan w:val="9"/>
            <w:tcBorders>
              <w:bottom w:val="single" w:sz="4" w:space="0" w:color="auto"/>
            </w:tcBorders>
            <w:shd w:val="clear" w:color="auto" w:fill="auto"/>
            <w:vAlign w:val="center"/>
          </w:tcPr>
          <w:p w14:paraId="0AF9987D" w14:textId="5467AA34" w:rsidR="00321CFF" w:rsidRPr="007258FE" w:rsidRDefault="00C8138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321CFF" w:rsidRPr="007258FE" w14:paraId="218B9AF7" w14:textId="77777777" w:rsidTr="00321CFF">
        <w:trPr>
          <w:trHeight w:val="415"/>
        </w:trPr>
        <w:tc>
          <w:tcPr>
            <w:tcW w:w="1239" w:type="pct"/>
            <w:gridSpan w:val="2"/>
            <w:shd w:val="clear" w:color="auto" w:fill="C45911" w:themeFill="accent2" w:themeFillShade="BF"/>
            <w:vAlign w:val="center"/>
          </w:tcPr>
          <w:p w14:paraId="5A8347AA" w14:textId="7A968111" w:rsidR="00321CFF" w:rsidRPr="007258FE" w:rsidRDefault="00321CFF" w:rsidP="00321CFF">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61" w:type="pct"/>
            <w:gridSpan w:val="9"/>
            <w:tcBorders>
              <w:bottom w:val="single" w:sz="4" w:space="0" w:color="auto"/>
            </w:tcBorders>
            <w:shd w:val="clear" w:color="auto" w:fill="auto"/>
            <w:vAlign w:val="center"/>
          </w:tcPr>
          <w:p w14:paraId="79613718" w14:textId="7AE26DA5" w:rsidR="00321CFF" w:rsidRDefault="00321CFF" w:rsidP="00321CFF">
            <w:pPr>
              <w:rPr>
                <w:rFonts w:ascii="Arial Nova Cond Light" w:hAnsi="Arial Nova Cond Light" w:cstheme="minorHAnsi"/>
                <w:bCs/>
                <w:sz w:val="20"/>
                <w:szCs w:val="20"/>
              </w:rPr>
            </w:pPr>
            <w:r w:rsidRPr="00492D87">
              <w:rPr>
                <w:rFonts w:ascii="Arial Nova Cond Light" w:eastAsia="Times New Roman" w:hAnsi="Arial Nova Cond Light" w:cs="Arial"/>
                <w:sz w:val="20"/>
                <w:szCs w:val="20"/>
                <w:lang w:val="es-ES" w:eastAsia="es-PE"/>
              </w:rPr>
              <w:t>INACAL cuenta con las facilidades presupuestales para la realización de actividades</w:t>
            </w:r>
          </w:p>
        </w:tc>
      </w:tr>
      <w:tr w:rsidR="004C45BA" w:rsidRPr="007258FE" w14:paraId="27AE9221" w14:textId="77777777" w:rsidTr="00321CFF">
        <w:trPr>
          <w:trHeight w:val="276"/>
        </w:trPr>
        <w:tc>
          <w:tcPr>
            <w:tcW w:w="1239" w:type="pct"/>
            <w:gridSpan w:val="2"/>
            <w:shd w:val="clear" w:color="auto" w:fill="C45911" w:themeFill="accent2" w:themeFillShade="BF"/>
            <w:vAlign w:val="center"/>
          </w:tcPr>
          <w:p w14:paraId="6E70FDDB"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61" w:type="pct"/>
            <w:gridSpan w:val="9"/>
            <w:shd w:val="clear" w:color="auto" w:fill="auto"/>
            <w:vAlign w:val="center"/>
          </w:tcPr>
          <w:p w14:paraId="7FC79BBD" w14:textId="77777777" w:rsidR="004C45BA" w:rsidRPr="00C60991" w:rsidRDefault="004C45BA" w:rsidP="009156E9">
            <w:pPr>
              <w:rPr>
                <w:rFonts w:ascii="Arial Nova Cond Light" w:hAnsi="Arial Nova Cond Light" w:cstheme="minorHAnsi"/>
                <w:bCs/>
                <w:sz w:val="20"/>
                <w:szCs w:val="20"/>
              </w:rPr>
            </w:pPr>
            <w:r>
              <w:rPr>
                <w:rFonts w:ascii="Arial Nova Cond Light" w:hAnsi="Arial Nova Cond Light" w:cstheme="minorHAnsi"/>
                <w:bCs/>
                <w:sz w:val="20"/>
                <w:szCs w:val="20"/>
              </w:rPr>
              <w:t>Registros</w:t>
            </w:r>
            <w:r w:rsidRPr="00492D87">
              <w:rPr>
                <w:rFonts w:ascii="Arial Nova Cond Light" w:hAnsi="Arial Nova Cond Light" w:cstheme="minorHAnsi"/>
                <w:bCs/>
                <w:sz w:val="20"/>
                <w:szCs w:val="20"/>
              </w:rPr>
              <w:t xml:space="preserve"> de la Dirección de Acreditación</w:t>
            </w:r>
          </w:p>
        </w:tc>
      </w:tr>
      <w:tr w:rsidR="00321CFF" w:rsidRPr="007258FE" w14:paraId="23ADA7B9" w14:textId="77777777" w:rsidTr="00321CFF">
        <w:trPr>
          <w:trHeight w:val="416"/>
        </w:trPr>
        <w:tc>
          <w:tcPr>
            <w:tcW w:w="1239" w:type="pct"/>
            <w:gridSpan w:val="2"/>
            <w:shd w:val="clear" w:color="auto" w:fill="C45911" w:themeFill="accent2" w:themeFillShade="BF"/>
            <w:vAlign w:val="center"/>
          </w:tcPr>
          <w:p w14:paraId="1F9F3197" w14:textId="236FE6DA" w:rsidR="00321CFF" w:rsidRPr="007258FE" w:rsidRDefault="00321CFF" w:rsidP="00321CFF">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61" w:type="pct"/>
            <w:gridSpan w:val="9"/>
            <w:shd w:val="clear" w:color="auto" w:fill="auto"/>
            <w:vAlign w:val="center"/>
          </w:tcPr>
          <w:p w14:paraId="393E3CC2" w14:textId="16F804CD" w:rsidR="00321CFF" w:rsidRPr="00492D87" w:rsidRDefault="00321CFF" w:rsidP="00321CFF">
            <w:pPr>
              <w:rPr>
                <w:rFonts w:ascii="Arial Nova Cond Light" w:eastAsia="Times New Roman" w:hAnsi="Arial Nova Cond Light" w:cs="Arial"/>
                <w:sz w:val="20"/>
                <w:szCs w:val="20"/>
                <w:lang w:val="es-ES" w:eastAsia="es-PE"/>
              </w:rPr>
            </w:pPr>
            <w:r w:rsidRPr="007258FE">
              <w:rPr>
                <w:rFonts w:ascii="Arial Nova Cond Light" w:hAnsi="Arial Nova Cond Light" w:cstheme="minorHAnsi"/>
                <w:bCs/>
                <w:sz w:val="20"/>
                <w:szCs w:val="20"/>
              </w:rPr>
              <w:t>C</w:t>
            </w:r>
            <w:r>
              <w:rPr>
                <w:rFonts w:ascii="Arial Nova Cond Light" w:hAnsi="Arial Nova Cond Light" w:cstheme="minorHAnsi"/>
                <w:bCs/>
                <w:sz w:val="20"/>
                <w:szCs w:val="20"/>
              </w:rPr>
              <w:t>alidad</w:t>
            </w:r>
          </w:p>
        </w:tc>
      </w:tr>
      <w:tr w:rsidR="00321CFF" w:rsidRPr="003B16EC" w14:paraId="132133DF" w14:textId="77777777" w:rsidTr="00321CFF">
        <w:trPr>
          <w:trHeight w:val="322"/>
        </w:trPr>
        <w:tc>
          <w:tcPr>
            <w:tcW w:w="642" w:type="pct"/>
            <w:tcBorders>
              <w:tr2bl w:val="single" w:sz="4" w:space="0" w:color="auto"/>
            </w:tcBorders>
            <w:shd w:val="clear" w:color="auto" w:fill="C45911" w:themeFill="accent2" w:themeFillShade="BF"/>
            <w:vAlign w:val="center"/>
          </w:tcPr>
          <w:p w14:paraId="3E8203D6" w14:textId="77777777" w:rsidR="00321CFF" w:rsidRPr="002D7472" w:rsidRDefault="00321CFF" w:rsidP="009156E9">
            <w:pPr>
              <w:spacing w:line="276" w:lineRule="auto"/>
              <w:jc w:val="center"/>
              <w:rPr>
                <w:rFonts w:ascii="Arial Nova Cond Light" w:hAnsi="Arial Nova Cond Light" w:cstheme="minorHAnsi"/>
                <w:bCs/>
                <w:color w:val="FFFFFF" w:themeColor="background1"/>
                <w:sz w:val="16"/>
                <w:szCs w:val="16"/>
              </w:rPr>
            </w:pPr>
          </w:p>
        </w:tc>
        <w:tc>
          <w:tcPr>
            <w:tcW w:w="596" w:type="pct"/>
            <w:shd w:val="clear" w:color="auto" w:fill="C45911" w:themeFill="accent2" w:themeFillShade="BF"/>
            <w:vAlign w:val="center"/>
          </w:tcPr>
          <w:p w14:paraId="7496094C" w14:textId="413F8100" w:rsidR="00321CFF" w:rsidRPr="002D7472" w:rsidRDefault="00321CFF"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61" w:type="pct"/>
            <w:gridSpan w:val="9"/>
            <w:shd w:val="clear" w:color="auto" w:fill="C45911" w:themeFill="accent2" w:themeFillShade="BF"/>
            <w:vAlign w:val="center"/>
          </w:tcPr>
          <w:p w14:paraId="3AEF8DD7" w14:textId="77777777" w:rsidR="00321CFF" w:rsidRPr="002D7472" w:rsidRDefault="00321CFF"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321CFF" w:rsidRPr="003B16EC" w14:paraId="43E713DD" w14:textId="77777777" w:rsidTr="00321CFF">
        <w:trPr>
          <w:trHeight w:val="286"/>
        </w:trPr>
        <w:tc>
          <w:tcPr>
            <w:tcW w:w="642" w:type="pct"/>
            <w:shd w:val="clear" w:color="auto" w:fill="FBE4D5" w:themeFill="accent2" w:themeFillTint="33"/>
            <w:vAlign w:val="center"/>
          </w:tcPr>
          <w:p w14:paraId="7BCF9F6A" w14:textId="77777777" w:rsidR="00321CFF" w:rsidRPr="002D7472" w:rsidRDefault="00321CFF"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96" w:type="pct"/>
            <w:tcBorders>
              <w:bottom w:val="single" w:sz="4" w:space="0" w:color="auto"/>
            </w:tcBorders>
            <w:shd w:val="clear" w:color="auto" w:fill="FBE4D5" w:themeFill="accent2" w:themeFillTint="33"/>
            <w:vAlign w:val="center"/>
          </w:tcPr>
          <w:p w14:paraId="5E0643F3" w14:textId="3D4D5C4C"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612" w:type="pct"/>
            <w:tcBorders>
              <w:bottom w:val="single" w:sz="4" w:space="0" w:color="auto"/>
            </w:tcBorders>
            <w:shd w:val="clear" w:color="auto" w:fill="FBE4D5" w:themeFill="accent2" w:themeFillTint="33"/>
            <w:vAlign w:val="center"/>
          </w:tcPr>
          <w:p w14:paraId="3BF1F9C0"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80" w:type="pct"/>
            <w:tcBorders>
              <w:bottom w:val="single" w:sz="4" w:space="0" w:color="auto"/>
            </w:tcBorders>
            <w:shd w:val="clear" w:color="auto" w:fill="FBE4D5" w:themeFill="accent2" w:themeFillTint="33"/>
            <w:vAlign w:val="center"/>
          </w:tcPr>
          <w:p w14:paraId="4D071A82"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510" w:type="pct"/>
            <w:tcBorders>
              <w:bottom w:val="single" w:sz="4" w:space="0" w:color="auto"/>
            </w:tcBorders>
            <w:shd w:val="clear" w:color="auto" w:fill="FBE4D5" w:themeFill="accent2" w:themeFillTint="33"/>
            <w:vAlign w:val="center"/>
          </w:tcPr>
          <w:p w14:paraId="2490CC50"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63" w:type="pct"/>
            <w:tcBorders>
              <w:bottom w:val="single" w:sz="4" w:space="0" w:color="auto"/>
            </w:tcBorders>
            <w:shd w:val="clear" w:color="auto" w:fill="FBE4D5" w:themeFill="accent2" w:themeFillTint="33"/>
            <w:vAlign w:val="center"/>
          </w:tcPr>
          <w:p w14:paraId="61FADFCB"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63" w:type="pct"/>
            <w:tcBorders>
              <w:bottom w:val="single" w:sz="4" w:space="0" w:color="auto"/>
            </w:tcBorders>
            <w:shd w:val="clear" w:color="auto" w:fill="FBE4D5" w:themeFill="accent2" w:themeFillTint="33"/>
            <w:vAlign w:val="center"/>
          </w:tcPr>
          <w:p w14:paraId="70685A91"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63" w:type="pct"/>
            <w:tcBorders>
              <w:bottom w:val="single" w:sz="4" w:space="0" w:color="auto"/>
            </w:tcBorders>
            <w:shd w:val="clear" w:color="auto" w:fill="FBE4D5" w:themeFill="accent2" w:themeFillTint="33"/>
            <w:vAlign w:val="center"/>
          </w:tcPr>
          <w:p w14:paraId="6E675520"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63" w:type="pct"/>
            <w:tcBorders>
              <w:bottom w:val="single" w:sz="4" w:space="0" w:color="auto"/>
            </w:tcBorders>
            <w:shd w:val="clear" w:color="auto" w:fill="FBE4D5" w:themeFill="accent2" w:themeFillTint="33"/>
            <w:vAlign w:val="center"/>
          </w:tcPr>
          <w:p w14:paraId="0D398E8F"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63" w:type="pct"/>
            <w:tcBorders>
              <w:bottom w:val="single" w:sz="4" w:space="0" w:color="auto"/>
            </w:tcBorders>
            <w:shd w:val="clear" w:color="auto" w:fill="FBE4D5" w:themeFill="accent2" w:themeFillTint="33"/>
            <w:vAlign w:val="center"/>
          </w:tcPr>
          <w:p w14:paraId="741EC702"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6" w:type="pct"/>
            <w:tcBorders>
              <w:bottom w:val="single" w:sz="4" w:space="0" w:color="auto"/>
            </w:tcBorders>
            <w:shd w:val="clear" w:color="auto" w:fill="FBE4D5" w:themeFill="accent2" w:themeFillTint="33"/>
            <w:vAlign w:val="center"/>
          </w:tcPr>
          <w:p w14:paraId="5BC5875E"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321CFF" w:rsidRPr="003B16EC" w14:paraId="0EB6DE50" w14:textId="77777777" w:rsidTr="00321CFF">
        <w:trPr>
          <w:trHeight w:val="85"/>
        </w:trPr>
        <w:tc>
          <w:tcPr>
            <w:tcW w:w="642" w:type="pct"/>
            <w:shd w:val="clear" w:color="auto" w:fill="D9D9D9" w:themeFill="background1" w:themeFillShade="D9"/>
            <w:vAlign w:val="center"/>
          </w:tcPr>
          <w:p w14:paraId="12F1E2A6" w14:textId="77777777" w:rsidR="00321CFF" w:rsidRPr="002D7472" w:rsidRDefault="00321CFF"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96" w:type="pct"/>
            <w:shd w:val="clear" w:color="auto" w:fill="auto"/>
            <w:vAlign w:val="center"/>
          </w:tcPr>
          <w:p w14:paraId="1F44CDDD" w14:textId="77777777" w:rsidR="00321CFF" w:rsidRPr="001F0556" w:rsidRDefault="00321CFF" w:rsidP="009156E9">
            <w:pPr>
              <w:spacing w:line="276" w:lineRule="auto"/>
              <w:jc w:val="center"/>
              <w:rPr>
                <w:rFonts w:ascii="Arial Nova Cond Light" w:hAnsi="Arial Nova Cond Light" w:cstheme="minorHAnsi"/>
                <w:bCs/>
                <w:sz w:val="18"/>
                <w:szCs w:val="18"/>
              </w:rPr>
            </w:pPr>
          </w:p>
        </w:tc>
        <w:tc>
          <w:tcPr>
            <w:tcW w:w="612" w:type="pct"/>
            <w:shd w:val="clear" w:color="auto" w:fill="auto"/>
            <w:vAlign w:val="center"/>
          </w:tcPr>
          <w:p w14:paraId="1418E22B" w14:textId="77777777" w:rsidR="00321CFF" w:rsidRPr="001F0556" w:rsidRDefault="00321CFF" w:rsidP="009156E9">
            <w:pPr>
              <w:spacing w:line="276" w:lineRule="auto"/>
              <w:jc w:val="center"/>
              <w:rPr>
                <w:rFonts w:ascii="Arial Nova Cond Light" w:hAnsi="Arial Nova Cond Light" w:cstheme="minorHAnsi"/>
                <w:bCs/>
                <w:sz w:val="18"/>
                <w:szCs w:val="18"/>
              </w:rPr>
            </w:pPr>
            <w:r>
              <w:rPr>
                <w:rFonts w:ascii="Arial Nova Cond Light" w:hAnsi="Arial Nova Cond Light" w:cs="Arial"/>
                <w:sz w:val="18"/>
                <w:szCs w:val="18"/>
              </w:rPr>
              <w:t>95</w:t>
            </w:r>
            <w:r w:rsidRPr="001F0556">
              <w:rPr>
                <w:rFonts w:ascii="Arial Nova Cond Light" w:hAnsi="Arial Nova Cond Light" w:cs="Arial"/>
                <w:sz w:val="18"/>
                <w:szCs w:val="18"/>
              </w:rPr>
              <w:t>%</w:t>
            </w:r>
          </w:p>
        </w:tc>
        <w:tc>
          <w:tcPr>
            <w:tcW w:w="480" w:type="pct"/>
            <w:shd w:val="clear" w:color="auto" w:fill="auto"/>
          </w:tcPr>
          <w:p w14:paraId="19A94E3C" w14:textId="77777777" w:rsidR="00321CFF" w:rsidRPr="001F0556" w:rsidRDefault="00321CFF"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w:t>
            </w:r>
            <w:r>
              <w:rPr>
                <w:rFonts w:ascii="Arial Nova Cond Light" w:hAnsi="Arial Nova Cond Light" w:cs="Arial"/>
                <w:sz w:val="18"/>
                <w:szCs w:val="18"/>
              </w:rPr>
              <w:t>5</w:t>
            </w:r>
            <w:r w:rsidRPr="00004CD3">
              <w:rPr>
                <w:rFonts w:ascii="Arial Nova Cond Light" w:hAnsi="Arial Nova Cond Light" w:cs="Arial"/>
                <w:sz w:val="18"/>
                <w:szCs w:val="18"/>
              </w:rPr>
              <w:t>%</w:t>
            </w:r>
          </w:p>
        </w:tc>
        <w:tc>
          <w:tcPr>
            <w:tcW w:w="510" w:type="pct"/>
            <w:shd w:val="clear" w:color="auto" w:fill="auto"/>
          </w:tcPr>
          <w:p w14:paraId="0F2B19A2" w14:textId="77777777" w:rsidR="00321CFF" w:rsidRPr="001F0556" w:rsidRDefault="00321CFF"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w:t>
            </w:r>
            <w:r>
              <w:rPr>
                <w:rFonts w:ascii="Arial Nova Cond Light" w:hAnsi="Arial Nova Cond Light" w:cs="Arial"/>
                <w:sz w:val="18"/>
                <w:szCs w:val="18"/>
              </w:rPr>
              <w:t>5</w:t>
            </w:r>
            <w:r w:rsidRPr="00004CD3">
              <w:rPr>
                <w:rFonts w:ascii="Arial Nova Cond Light" w:hAnsi="Arial Nova Cond Light" w:cs="Arial"/>
                <w:sz w:val="18"/>
                <w:szCs w:val="18"/>
              </w:rPr>
              <w:t>%</w:t>
            </w:r>
          </w:p>
        </w:tc>
        <w:tc>
          <w:tcPr>
            <w:tcW w:w="363" w:type="pct"/>
            <w:shd w:val="clear" w:color="auto" w:fill="auto"/>
          </w:tcPr>
          <w:p w14:paraId="03831A6C" w14:textId="77777777" w:rsidR="00321CFF" w:rsidRPr="001F0556" w:rsidRDefault="00321CFF"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w:t>
            </w:r>
            <w:r>
              <w:rPr>
                <w:rFonts w:ascii="Arial Nova Cond Light" w:hAnsi="Arial Nova Cond Light" w:cs="Arial"/>
                <w:sz w:val="18"/>
                <w:szCs w:val="18"/>
              </w:rPr>
              <w:t>5</w:t>
            </w:r>
            <w:r w:rsidRPr="00004CD3">
              <w:rPr>
                <w:rFonts w:ascii="Arial Nova Cond Light" w:hAnsi="Arial Nova Cond Light" w:cs="Arial"/>
                <w:sz w:val="18"/>
                <w:szCs w:val="18"/>
              </w:rPr>
              <w:t>%</w:t>
            </w:r>
          </w:p>
        </w:tc>
        <w:tc>
          <w:tcPr>
            <w:tcW w:w="363" w:type="pct"/>
            <w:shd w:val="clear" w:color="auto" w:fill="auto"/>
          </w:tcPr>
          <w:p w14:paraId="5799480C" w14:textId="77777777" w:rsidR="00321CFF" w:rsidRPr="001F0556" w:rsidRDefault="00321CFF"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w:t>
            </w:r>
            <w:r>
              <w:rPr>
                <w:rFonts w:ascii="Arial Nova Cond Light" w:hAnsi="Arial Nova Cond Light" w:cs="Arial"/>
                <w:sz w:val="18"/>
                <w:szCs w:val="18"/>
              </w:rPr>
              <w:t>5</w:t>
            </w:r>
            <w:r w:rsidRPr="00004CD3">
              <w:rPr>
                <w:rFonts w:ascii="Arial Nova Cond Light" w:hAnsi="Arial Nova Cond Light" w:cs="Arial"/>
                <w:sz w:val="18"/>
                <w:szCs w:val="18"/>
              </w:rPr>
              <w:t>%</w:t>
            </w:r>
          </w:p>
        </w:tc>
        <w:tc>
          <w:tcPr>
            <w:tcW w:w="363" w:type="pct"/>
            <w:shd w:val="clear" w:color="auto" w:fill="auto"/>
          </w:tcPr>
          <w:p w14:paraId="2E6DD1A6" w14:textId="77777777" w:rsidR="00321CFF" w:rsidRPr="001F0556" w:rsidRDefault="00321CFF"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w:t>
            </w:r>
            <w:r>
              <w:rPr>
                <w:rFonts w:ascii="Arial Nova Cond Light" w:hAnsi="Arial Nova Cond Light" w:cs="Arial"/>
                <w:sz w:val="18"/>
                <w:szCs w:val="18"/>
              </w:rPr>
              <w:t>5</w:t>
            </w:r>
            <w:r w:rsidRPr="00004CD3">
              <w:rPr>
                <w:rFonts w:ascii="Arial Nova Cond Light" w:hAnsi="Arial Nova Cond Light" w:cs="Arial"/>
                <w:sz w:val="18"/>
                <w:szCs w:val="18"/>
              </w:rPr>
              <w:t>%</w:t>
            </w:r>
          </w:p>
        </w:tc>
        <w:tc>
          <w:tcPr>
            <w:tcW w:w="363" w:type="pct"/>
            <w:shd w:val="clear" w:color="auto" w:fill="auto"/>
          </w:tcPr>
          <w:p w14:paraId="46108640" w14:textId="77777777" w:rsidR="00321CFF" w:rsidRPr="001F0556" w:rsidRDefault="00321CFF"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w:t>
            </w:r>
            <w:r>
              <w:rPr>
                <w:rFonts w:ascii="Arial Nova Cond Light" w:hAnsi="Arial Nova Cond Light" w:cs="Arial"/>
                <w:sz w:val="18"/>
                <w:szCs w:val="18"/>
              </w:rPr>
              <w:t>5</w:t>
            </w:r>
            <w:r w:rsidRPr="00004CD3">
              <w:rPr>
                <w:rFonts w:ascii="Arial Nova Cond Light" w:hAnsi="Arial Nova Cond Light" w:cs="Arial"/>
                <w:sz w:val="18"/>
                <w:szCs w:val="18"/>
              </w:rPr>
              <w:t>%</w:t>
            </w:r>
          </w:p>
        </w:tc>
        <w:tc>
          <w:tcPr>
            <w:tcW w:w="363" w:type="pct"/>
            <w:shd w:val="clear" w:color="auto" w:fill="auto"/>
          </w:tcPr>
          <w:p w14:paraId="02FB20E4" w14:textId="77777777" w:rsidR="00321CFF" w:rsidRPr="001F0556" w:rsidRDefault="00321CFF"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w:t>
            </w:r>
            <w:r>
              <w:rPr>
                <w:rFonts w:ascii="Arial Nova Cond Light" w:hAnsi="Arial Nova Cond Light" w:cs="Arial"/>
                <w:sz w:val="18"/>
                <w:szCs w:val="18"/>
              </w:rPr>
              <w:t>5</w:t>
            </w:r>
            <w:r w:rsidRPr="00004CD3">
              <w:rPr>
                <w:rFonts w:ascii="Arial Nova Cond Light" w:hAnsi="Arial Nova Cond Light" w:cs="Arial"/>
                <w:sz w:val="18"/>
                <w:szCs w:val="18"/>
              </w:rPr>
              <w:t>%</w:t>
            </w:r>
          </w:p>
        </w:tc>
        <w:tc>
          <w:tcPr>
            <w:tcW w:w="346" w:type="pct"/>
            <w:shd w:val="clear" w:color="auto" w:fill="auto"/>
          </w:tcPr>
          <w:p w14:paraId="772983EC" w14:textId="77777777" w:rsidR="00321CFF" w:rsidRPr="001F0556" w:rsidRDefault="00321CFF"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w:t>
            </w:r>
            <w:r>
              <w:rPr>
                <w:rFonts w:ascii="Arial Nova Cond Light" w:hAnsi="Arial Nova Cond Light" w:cs="Arial"/>
                <w:sz w:val="18"/>
                <w:szCs w:val="18"/>
              </w:rPr>
              <w:t>5</w:t>
            </w:r>
            <w:r w:rsidRPr="00004CD3">
              <w:rPr>
                <w:rFonts w:ascii="Arial Nova Cond Light" w:hAnsi="Arial Nova Cond Light" w:cs="Arial"/>
                <w:sz w:val="18"/>
                <w:szCs w:val="18"/>
              </w:rPr>
              <w:t>%</w:t>
            </w:r>
          </w:p>
        </w:tc>
      </w:tr>
    </w:tbl>
    <w:p w14:paraId="187B6AEC" w14:textId="77777777" w:rsidR="004C45BA" w:rsidRDefault="004C45BA" w:rsidP="004C45BA">
      <w:pPr>
        <w:rPr>
          <w:rFonts w:ascii="Arial Narrow" w:hAnsi="Arial Narrow"/>
          <w:b/>
          <w:sz w:val="28"/>
          <w:szCs w:val="28"/>
        </w:rPr>
        <w:sectPr w:rsidR="004C45BA">
          <w:footerReference w:type="default" r:id="rId52"/>
          <w:pgSz w:w="12240" w:h="15840"/>
          <w:pgMar w:top="1417" w:right="1701" w:bottom="1417" w:left="1701" w:header="708" w:footer="708" w:gutter="0"/>
          <w:cols w:space="708"/>
          <w:docGrid w:linePitch="360"/>
        </w:sectPr>
      </w:pPr>
    </w:p>
    <w:p w14:paraId="51C19AA1" w14:textId="77777777" w:rsidR="004C45BA" w:rsidRDefault="004C45BA" w:rsidP="004C45BA">
      <w:pPr>
        <w:rPr>
          <w:rFonts w:ascii="Arial Narrow" w:hAnsi="Arial Narrow"/>
          <w:b/>
          <w:sz w:val="28"/>
          <w:szCs w:val="28"/>
        </w:rPr>
      </w:pPr>
    </w:p>
    <w:tbl>
      <w:tblPr>
        <w:tblStyle w:val="Tablaconcuadrcula"/>
        <w:tblW w:w="5004" w:type="pct"/>
        <w:tblLook w:val="04A0" w:firstRow="1" w:lastRow="0" w:firstColumn="1" w:lastColumn="0" w:noHBand="0" w:noVBand="1"/>
      </w:tblPr>
      <w:tblGrid>
        <w:gridCol w:w="1126"/>
        <w:gridCol w:w="1060"/>
        <w:gridCol w:w="929"/>
        <w:gridCol w:w="991"/>
        <w:gridCol w:w="908"/>
        <w:gridCol w:w="643"/>
        <w:gridCol w:w="647"/>
        <w:gridCol w:w="643"/>
        <w:gridCol w:w="647"/>
        <w:gridCol w:w="647"/>
        <w:gridCol w:w="594"/>
      </w:tblGrid>
      <w:tr w:rsidR="004C45BA" w:rsidRPr="007258FE" w14:paraId="7904F372" w14:textId="77777777" w:rsidTr="009156E9">
        <w:trPr>
          <w:trHeight w:val="274"/>
        </w:trPr>
        <w:tc>
          <w:tcPr>
            <w:tcW w:w="5000" w:type="pct"/>
            <w:gridSpan w:val="11"/>
            <w:shd w:val="clear" w:color="auto" w:fill="C45911" w:themeFill="accent2" w:themeFillShade="BF"/>
            <w:vAlign w:val="center"/>
          </w:tcPr>
          <w:p w14:paraId="0B55E37D" w14:textId="2F06E116" w:rsidR="004C45BA" w:rsidRPr="007258FE" w:rsidRDefault="004C45BA"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336FB5">
              <w:rPr>
                <w:rFonts w:ascii="Arial Nova Cond Light" w:hAnsi="Arial Nova Cond Light"/>
                <w:bCs/>
                <w:color w:val="FFFFFF" w:themeColor="background1"/>
              </w:rPr>
              <w:t>21</w:t>
            </w:r>
            <w:r>
              <w:rPr>
                <w:rFonts w:ascii="Arial Nova Cond Light" w:hAnsi="Arial Nova Cond Light"/>
                <w:bCs/>
                <w:color w:val="FFFFFF" w:themeColor="background1"/>
              </w:rPr>
              <w:t>.2</w:t>
            </w:r>
          </w:p>
        </w:tc>
      </w:tr>
      <w:tr w:rsidR="004C45BA" w:rsidRPr="007258FE" w14:paraId="79EFA59A" w14:textId="77777777" w:rsidTr="00321CFF">
        <w:trPr>
          <w:trHeight w:val="197"/>
        </w:trPr>
        <w:tc>
          <w:tcPr>
            <w:tcW w:w="1237" w:type="pct"/>
            <w:gridSpan w:val="2"/>
            <w:shd w:val="clear" w:color="auto" w:fill="C45911" w:themeFill="accent2" w:themeFillShade="BF"/>
            <w:vAlign w:val="center"/>
          </w:tcPr>
          <w:p w14:paraId="4DFC4FBA" w14:textId="77777777" w:rsidR="004C45BA" w:rsidRPr="007258FE" w:rsidRDefault="004C45BA"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63" w:type="pct"/>
            <w:gridSpan w:val="9"/>
            <w:vAlign w:val="center"/>
          </w:tcPr>
          <w:p w14:paraId="638B8163" w14:textId="77777777" w:rsidR="004C45BA" w:rsidRPr="007258FE" w:rsidRDefault="004C45BA" w:rsidP="009156E9">
            <w:pPr>
              <w:rPr>
                <w:rFonts w:ascii="Arial Nova Cond Light" w:hAnsi="Arial Nova Cond Light" w:cstheme="minorHAnsi"/>
                <w:bCs/>
                <w:sz w:val="20"/>
                <w:szCs w:val="20"/>
              </w:rPr>
            </w:pPr>
            <w:r w:rsidRPr="00D5375B">
              <w:rPr>
                <w:rFonts w:ascii="Arial Nova Cond Light" w:hAnsi="Arial Nova Cond Light"/>
                <w:sz w:val="18"/>
                <w:szCs w:val="18"/>
              </w:rPr>
              <w:t xml:space="preserve">OP2 </w:t>
            </w:r>
            <w:r>
              <w:rPr>
                <w:rFonts w:ascii="Arial Nova Cond Light" w:hAnsi="Arial Nova Cond Light"/>
                <w:sz w:val="18"/>
                <w:szCs w:val="18"/>
              </w:rPr>
              <w:t>A</w:t>
            </w:r>
            <w:r w:rsidRPr="00D5375B">
              <w:rPr>
                <w:rFonts w:ascii="Arial Nova Cond Light" w:hAnsi="Arial Nova Cond Light"/>
                <w:sz w:val="18"/>
                <w:szCs w:val="18"/>
              </w:rPr>
              <w:t>mpliar la oferta de servicios de la infraestructura de la calidad (</w:t>
            </w:r>
            <w:r>
              <w:rPr>
                <w:rFonts w:ascii="Arial Nova Cond Light" w:hAnsi="Arial Nova Cond Light"/>
                <w:sz w:val="18"/>
                <w:szCs w:val="18"/>
              </w:rPr>
              <w:t>IC)</w:t>
            </w:r>
            <w:r w:rsidRPr="00D5375B">
              <w:rPr>
                <w:rFonts w:ascii="Arial Nova Cond Light" w:hAnsi="Arial Nova Cond Light"/>
                <w:sz w:val="18"/>
                <w:szCs w:val="18"/>
              </w:rPr>
              <w:t xml:space="preserve"> en las entidades públicas y privadas competentes a nivel nacional</w:t>
            </w:r>
          </w:p>
        </w:tc>
      </w:tr>
      <w:tr w:rsidR="004C45BA" w:rsidRPr="007258FE" w14:paraId="57547EAF" w14:textId="77777777" w:rsidTr="00321CFF">
        <w:trPr>
          <w:trHeight w:val="329"/>
        </w:trPr>
        <w:tc>
          <w:tcPr>
            <w:tcW w:w="1237" w:type="pct"/>
            <w:gridSpan w:val="2"/>
            <w:shd w:val="clear" w:color="auto" w:fill="C45911" w:themeFill="accent2" w:themeFillShade="BF"/>
            <w:vAlign w:val="center"/>
          </w:tcPr>
          <w:p w14:paraId="79B101B3" w14:textId="77777777" w:rsidR="004C45BA" w:rsidRPr="007258FE" w:rsidRDefault="004C45BA"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63" w:type="pct"/>
            <w:gridSpan w:val="9"/>
            <w:tcBorders>
              <w:bottom w:val="single" w:sz="4" w:space="0" w:color="auto"/>
            </w:tcBorders>
            <w:vAlign w:val="center"/>
          </w:tcPr>
          <w:p w14:paraId="169B1A81" w14:textId="77777777" w:rsidR="004C45BA" w:rsidRPr="007258FE" w:rsidRDefault="004C45BA" w:rsidP="009156E9">
            <w:pPr>
              <w:rPr>
                <w:rFonts w:ascii="Arial Nova Cond Light" w:hAnsi="Arial Nova Cond Light" w:cstheme="minorHAnsi"/>
                <w:bCs/>
              </w:rPr>
            </w:pPr>
            <w:r w:rsidRPr="00D5375B">
              <w:rPr>
                <w:rFonts w:ascii="Arial Nova Cond Light" w:hAnsi="Arial Nova Cond Light"/>
                <w:sz w:val="18"/>
                <w:szCs w:val="18"/>
              </w:rPr>
              <w:t>L.2.1. Ampliar la oferta de servicios de IC con enfoque descentralizado orientado a la demanda.</w:t>
            </w:r>
          </w:p>
        </w:tc>
      </w:tr>
      <w:tr w:rsidR="004C45BA" w:rsidRPr="007258FE" w14:paraId="3366C310" w14:textId="77777777" w:rsidTr="00321CFF">
        <w:trPr>
          <w:trHeight w:val="392"/>
        </w:trPr>
        <w:tc>
          <w:tcPr>
            <w:tcW w:w="1237" w:type="pct"/>
            <w:gridSpan w:val="2"/>
            <w:shd w:val="clear" w:color="auto" w:fill="C45911" w:themeFill="accent2" w:themeFillShade="BF"/>
            <w:vAlign w:val="center"/>
          </w:tcPr>
          <w:p w14:paraId="5F8CE5C6"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63" w:type="pct"/>
            <w:gridSpan w:val="9"/>
            <w:tcBorders>
              <w:bottom w:val="single" w:sz="4" w:space="0" w:color="auto"/>
            </w:tcBorders>
            <w:shd w:val="clear" w:color="auto" w:fill="auto"/>
            <w:vAlign w:val="center"/>
          </w:tcPr>
          <w:p w14:paraId="3B57D3D7" w14:textId="5C36A05C" w:rsidR="004C45BA" w:rsidRPr="007258FE" w:rsidRDefault="00336FB5" w:rsidP="009156E9">
            <w:pPr>
              <w:rPr>
                <w:rFonts w:ascii="Arial Nova Cond Light" w:hAnsi="Arial Nova Cond Light"/>
                <w:sz w:val="20"/>
                <w:szCs w:val="20"/>
              </w:rPr>
            </w:pPr>
            <w:r>
              <w:rPr>
                <w:rFonts w:ascii="Arial Nova Cond Light" w:hAnsi="Arial Nova Cond Light"/>
                <w:sz w:val="20"/>
                <w:szCs w:val="20"/>
              </w:rPr>
              <w:t>21</w:t>
            </w:r>
            <w:r w:rsidR="004C45BA" w:rsidRPr="00E155C2">
              <w:rPr>
                <w:rFonts w:ascii="Arial Nova Cond Light" w:hAnsi="Arial Nova Cond Light"/>
                <w:sz w:val="20"/>
                <w:szCs w:val="20"/>
              </w:rPr>
              <w:t>. SERVICIO DE ACREDITACIÓN ORIENTADA A LA DEMANDA DE ORGANISMOS DE EVALUACIÓN DE LA CONFORMIDAD (OEC)</w:t>
            </w:r>
          </w:p>
        </w:tc>
      </w:tr>
      <w:tr w:rsidR="004C45BA" w:rsidRPr="007258FE" w14:paraId="1C6033B4" w14:textId="77777777" w:rsidTr="00321CFF">
        <w:trPr>
          <w:trHeight w:val="289"/>
        </w:trPr>
        <w:tc>
          <w:tcPr>
            <w:tcW w:w="1237" w:type="pct"/>
            <w:gridSpan w:val="2"/>
            <w:shd w:val="clear" w:color="auto" w:fill="C45911" w:themeFill="accent2" w:themeFillShade="BF"/>
            <w:vAlign w:val="center"/>
          </w:tcPr>
          <w:p w14:paraId="0855FC21"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63" w:type="pct"/>
            <w:gridSpan w:val="9"/>
            <w:tcBorders>
              <w:bottom w:val="single" w:sz="4" w:space="0" w:color="auto"/>
            </w:tcBorders>
            <w:shd w:val="clear" w:color="auto" w:fill="auto"/>
            <w:vAlign w:val="center"/>
          </w:tcPr>
          <w:p w14:paraId="65B6441F" w14:textId="77777777" w:rsidR="004C45BA" w:rsidRPr="00F62A6D" w:rsidRDefault="004C45BA" w:rsidP="009156E9">
            <w:pPr>
              <w:rPr>
                <w:rFonts w:ascii="Arial Nova Cond Light" w:hAnsi="Arial Nova Cond Light"/>
                <w:sz w:val="18"/>
                <w:szCs w:val="18"/>
              </w:rPr>
            </w:pPr>
            <w:r w:rsidRPr="00492D87">
              <w:rPr>
                <w:rFonts w:ascii="Arial Nova Cond Light" w:eastAsia="Times New Roman" w:hAnsi="Arial Nova Cond Light" w:cs="Arial"/>
                <w:sz w:val="20"/>
                <w:szCs w:val="20"/>
                <w:lang w:val="es-ES" w:eastAsia="es-PE"/>
              </w:rPr>
              <w:t>Número de acreditaciones emitidas.</w:t>
            </w:r>
          </w:p>
        </w:tc>
      </w:tr>
      <w:tr w:rsidR="004C45BA" w:rsidRPr="007258FE" w14:paraId="7CCB0CBA" w14:textId="77777777" w:rsidTr="00321CFF">
        <w:trPr>
          <w:trHeight w:val="77"/>
        </w:trPr>
        <w:tc>
          <w:tcPr>
            <w:tcW w:w="1237" w:type="pct"/>
            <w:gridSpan w:val="2"/>
            <w:shd w:val="clear" w:color="auto" w:fill="C45911" w:themeFill="accent2" w:themeFillShade="BF"/>
            <w:vAlign w:val="center"/>
          </w:tcPr>
          <w:p w14:paraId="31AC3D15"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63" w:type="pct"/>
            <w:gridSpan w:val="9"/>
            <w:shd w:val="clear" w:color="auto" w:fill="auto"/>
            <w:vAlign w:val="center"/>
          </w:tcPr>
          <w:p w14:paraId="37B02D6A" w14:textId="77777777" w:rsidR="004C45BA" w:rsidRPr="00F62A6D" w:rsidRDefault="004C45BA" w:rsidP="009156E9">
            <w:pPr>
              <w:rPr>
                <w:rFonts w:ascii="Arial Nova Cond Light" w:hAnsi="Arial Nova Cond Light"/>
                <w:sz w:val="18"/>
                <w:szCs w:val="18"/>
              </w:rPr>
            </w:pPr>
            <w:r w:rsidRPr="00492D87">
              <w:rPr>
                <w:rFonts w:ascii="Arial Nova Cond Light" w:eastAsia="Times New Roman" w:hAnsi="Arial Nova Cond Light" w:cs="Arial"/>
                <w:sz w:val="20"/>
                <w:szCs w:val="20"/>
                <w:lang w:val="es-ES" w:eastAsia="es-PE"/>
              </w:rPr>
              <w:t>El indicador permite medir la dinámica del sistema de acreditación peruano a través del conteo de las atenciones a la demanda de acreditación, en el marco de sus competencias.</w:t>
            </w:r>
          </w:p>
        </w:tc>
      </w:tr>
      <w:tr w:rsidR="004C45BA" w:rsidRPr="007258FE" w14:paraId="37E806E4" w14:textId="77777777" w:rsidTr="00321CFF">
        <w:trPr>
          <w:trHeight w:val="358"/>
        </w:trPr>
        <w:tc>
          <w:tcPr>
            <w:tcW w:w="1237" w:type="pct"/>
            <w:gridSpan w:val="2"/>
            <w:shd w:val="clear" w:color="auto" w:fill="C45911" w:themeFill="accent2" w:themeFillShade="BF"/>
            <w:vAlign w:val="center"/>
          </w:tcPr>
          <w:p w14:paraId="14B437E1"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63" w:type="pct"/>
            <w:gridSpan w:val="9"/>
            <w:shd w:val="clear" w:color="auto" w:fill="auto"/>
            <w:vAlign w:val="center"/>
          </w:tcPr>
          <w:p w14:paraId="60D07366" w14:textId="77777777" w:rsidR="004C45BA" w:rsidRPr="00F62A6D" w:rsidRDefault="004C45BA" w:rsidP="009156E9">
            <w:pPr>
              <w:rPr>
                <w:rFonts w:ascii="Arial Nova Cond Light" w:hAnsi="Arial Nova Cond Light"/>
                <w:sz w:val="18"/>
                <w:szCs w:val="18"/>
              </w:rPr>
            </w:pPr>
            <w:r>
              <w:rPr>
                <w:rFonts w:ascii="Arial Nova Cond Light" w:eastAsia="Times New Roman" w:hAnsi="Arial Nova Cond Light" w:cs="Arial"/>
                <w:sz w:val="20"/>
                <w:szCs w:val="20"/>
                <w:lang w:val="es-ES" w:eastAsia="es-PE"/>
              </w:rPr>
              <w:t>Dirección de Acreditación - INACAL</w:t>
            </w:r>
          </w:p>
        </w:tc>
      </w:tr>
      <w:tr w:rsidR="004C45BA" w:rsidRPr="007258FE" w14:paraId="1C8BF38C" w14:textId="77777777" w:rsidTr="00321CFF">
        <w:trPr>
          <w:trHeight w:val="364"/>
        </w:trPr>
        <w:tc>
          <w:tcPr>
            <w:tcW w:w="1237" w:type="pct"/>
            <w:gridSpan w:val="2"/>
            <w:shd w:val="clear" w:color="auto" w:fill="C45911" w:themeFill="accent2" w:themeFillShade="BF"/>
            <w:vAlign w:val="center"/>
          </w:tcPr>
          <w:p w14:paraId="5B5D35D0"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63" w:type="pct"/>
            <w:gridSpan w:val="9"/>
            <w:shd w:val="clear" w:color="auto" w:fill="auto"/>
            <w:vAlign w:val="center"/>
          </w:tcPr>
          <w:p w14:paraId="21E6565D" w14:textId="77777777" w:rsidR="004C45BA" w:rsidRPr="00CC1983" w:rsidRDefault="004C45BA" w:rsidP="009156E9">
            <w:pPr>
              <w:rPr>
                <w:rFonts w:ascii="Arial Nova Cond Light" w:hAnsi="Arial Nova Cond Light"/>
                <w:sz w:val="18"/>
                <w:szCs w:val="18"/>
              </w:rPr>
            </w:pPr>
            <w:r w:rsidRPr="00492D87">
              <w:rPr>
                <w:rFonts w:ascii="Arial Nova Cond Light" w:eastAsia="Times New Roman" w:hAnsi="Arial Nova Cond Light" w:cs="Arial"/>
                <w:sz w:val="20"/>
                <w:szCs w:val="20"/>
                <w:lang w:val="es-ES" w:eastAsia="es-PE"/>
              </w:rPr>
              <w:t>No presenta limitaciones</w:t>
            </w:r>
          </w:p>
        </w:tc>
      </w:tr>
      <w:tr w:rsidR="004C45BA" w:rsidRPr="007258FE" w14:paraId="662B0322" w14:textId="77777777" w:rsidTr="00321CFF">
        <w:tblPrEx>
          <w:tblCellMar>
            <w:left w:w="70" w:type="dxa"/>
            <w:right w:w="70" w:type="dxa"/>
          </w:tblCellMar>
        </w:tblPrEx>
        <w:trPr>
          <w:trHeight w:val="1374"/>
        </w:trPr>
        <w:tc>
          <w:tcPr>
            <w:tcW w:w="1237" w:type="pct"/>
            <w:gridSpan w:val="2"/>
            <w:shd w:val="clear" w:color="auto" w:fill="C45911" w:themeFill="accent2" w:themeFillShade="BF"/>
            <w:vAlign w:val="center"/>
          </w:tcPr>
          <w:p w14:paraId="400AF975"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63" w:type="pct"/>
            <w:gridSpan w:val="9"/>
            <w:shd w:val="clear" w:color="auto" w:fill="auto"/>
            <w:vAlign w:val="center"/>
          </w:tcPr>
          <w:p w14:paraId="0010CECE" w14:textId="77777777" w:rsidR="004C45BA" w:rsidRPr="007258FE" w:rsidRDefault="004C45BA" w:rsidP="009156E9">
            <w:pPr>
              <w:rPr>
                <w:rFonts w:ascii="Arial Nova Cond Light" w:eastAsiaTheme="minorEastAsia" w:hAnsi="Arial Nova Cond Light" w:cstheme="minorHAnsi"/>
                <w:bCs/>
                <w:sz w:val="18"/>
                <w:szCs w:val="18"/>
              </w:rPr>
            </w:pPr>
            <w:r w:rsidRPr="00F62A6D">
              <w:rPr>
                <w:noProof/>
                <w:lang w:eastAsia="es-PE"/>
              </w:rPr>
              <mc:AlternateContent>
                <mc:Choice Requires="wps">
                  <w:drawing>
                    <wp:anchor distT="0" distB="0" distL="114300" distR="114300" simplePos="0" relativeHeight="251829248" behindDoc="0" locked="0" layoutInCell="1" allowOverlap="1" wp14:anchorId="34DC1C51" wp14:editId="7B371D46">
                      <wp:simplePos x="0" y="0"/>
                      <wp:positionH relativeFrom="column">
                        <wp:posOffset>780415</wp:posOffset>
                      </wp:positionH>
                      <wp:positionV relativeFrom="paragraph">
                        <wp:posOffset>108585</wp:posOffset>
                      </wp:positionV>
                      <wp:extent cx="2463165" cy="211455"/>
                      <wp:effectExtent l="0" t="0" r="0" b="0"/>
                      <wp:wrapNone/>
                      <wp:docPr id="36" name="CuadroTexto 1"/>
                      <wp:cNvGraphicFramePr/>
                      <a:graphic xmlns:a="http://schemas.openxmlformats.org/drawingml/2006/main">
                        <a:graphicData uri="http://schemas.microsoft.com/office/word/2010/wordprocessingShape">
                          <wps:wsp>
                            <wps:cNvSpPr txBox="1"/>
                            <wps:spPr>
                              <a:xfrm>
                                <a:off x="0" y="0"/>
                                <a:ext cx="2463165" cy="21145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059797F" w14:textId="77777777" w:rsidR="009436AC" w:rsidRPr="00A55FEB" w:rsidRDefault="009436AC" w:rsidP="004C45BA">
                                  <w:pPr>
                                    <w:pStyle w:val="NormalWeb"/>
                                    <w:spacing w:before="0" w:beforeAutospacing="0" w:after="0" w:afterAutospacing="0"/>
                                    <w:rPr>
                                      <w:sz w:val="16"/>
                                      <w:szCs w:val="16"/>
                                    </w:rPr>
                                  </w:pPr>
                                  <m:oMathPara>
                                    <m:oMathParaPr>
                                      <m:jc m:val="centerGroup"/>
                                    </m:oMathParaPr>
                                    <m:oMath>
                                      <m:r>
                                        <w:rPr>
                                          <w:rFonts w:ascii="Cambria Math" w:hAnsi="Cambria Math"/>
                                          <w:sz w:val="16"/>
                                          <w:szCs w:val="16"/>
                                        </w:rPr>
                                        <m:t>T=</m:t>
                                      </m:r>
                                      <m:nary>
                                        <m:naryPr>
                                          <m:chr m:val="∑"/>
                                          <m:limLoc m:val="undOvr"/>
                                          <m:subHide m:val="1"/>
                                          <m:supHide m:val="1"/>
                                          <m:ctrlPr>
                                            <w:rPr>
                                              <w:rFonts w:ascii="Cambria Math" w:hAnsi="Cambria Math"/>
                                              <w:i/>
                                              <w:sz w:val="16"/>
                                              <w:szCs w:val="16"/>
                                            </w:rPr>
                                          </m:ctrlPr>
                                        </m:naryPr>
                                        <m:sub/>
                                        <m:sup/>
                                        <m:e>
                                          <m:r>
                                            <w:rPr>
                                              <w:rFonts w:ascii="Cambria Math" w:hAnsi="Cambria Math"/>
                                              <w:sz w:val="16"/>
                                              <w:szCs w:val="16"/>
                                            </w:rPr>
                                            <m:t>A</m:t>
                                          </m:r>
                                        </m:e>
                                      </m:nary>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34DC1C51" id="_x0000_s1050" type="#_x0000_t202" style="position:absolute;margin-left:61.45pt;margin-top:8.55pt;width:193.95pt;height:16.6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" filled="f" stroked="f">
                      <v:textbox inset="0,0,0,0">
                        <w:txbxContent>
                          <w:p w14:paraId="2059797F" w14:textId="77777777" w:rsidR="009436AC" w:rsidRPr="00A55FEB" w:rsidRDefault="009436AC" w:rsidP="004C45BA">
                            <w:pPr>
                              <w:pStyle w:val="NormalWeb"/>
                              <w:spacing w:before="0" w:beforeAutospacing="0" w:after="0" w:afterAutospacing="0"/>
                              <w:rPr>
                                <w:sz w:val="16"/>
                                <w:szCs w:val="16"/>
                              </w:rPr>
                            </w:pPr>
                            <m:oMathPara>
                              <m:oMathParaPr>
                                <m:jc m:val="centerGroup"/>
                              </m:oMathParaPr>
                              <m:oMath>
                                <m:r>
                                  <w:rPr>
                                    <w:rFonts w:ascii="Cambria Math" w:hAnsi="Cambria Math"/>
                                    <w:sz w:val="16"/>
                                    <w:szCs w:val="16"/>
                                  </w:rPr>
                                  <m:t>T=</m:t>
                                </m:r>
                                <m:nary>
                                  <m:naryPr>
                                    <m:chr m:val="∑"/>
                                    <m:limLoc m:val="undOvr"/>
                                    <m:subHide m:val="1"/>
                                    <m:supHide m:val="1"/>
                                    <m:ctrlPr>
                                      <w:rPr>
                                        <w:rFonts w:ascii="Cambria Math" w:hAnsi="Cambria Math"/>
                                        <w:i/>
                                        <w:sz w:val="16"/>
                                        <w:szCs w:val="16"/>
                                      </w:rPr>
                                    </m:ctrlPr>
                                  </m:naryPr>
                                  <m:sub/>
                                  <m:sup/>
                                  <m:e>
                                    <m:r>
                                      <w:rPr>
                                        <w:rFonts w:ascii="Cambria Math" w:hAnsi="Cambria Math"/>
                                        <w:sz w:val="16"/>
                                        <w:szCs w:val="16"/>
                                      </w:rPr>
                                      <m:t>A</m:t>
                                    </m:r>
                                  </m:e>
                                </m:nary>
                              </m:oMath>
                            </m:oMathPara>
                          </w:p>
                        </w:txbxContent>
                      </v:textbox>
                    </v:shape>
                  </w:pict>
                </mc:Fallback>
              </mc:AlternateContent>
            </w:r>
            <w:r w:rsidRPr="007258FE">
              <w:rPr>
                <w:rFonts w:ascii="Arial Nova Cond Light" w:hAnsi="Arial Nova Cond Light" w:cstheme="minorHAnsi"/>
                <w:bCs/>
                <w:sz w:val="16"/>
                <w:szCs w:val="16"/>
                <w:u w:val="single"/>
              </w:rPr>
              <w:t xml:space="preserve"> Fórmula</w:t>
            </w:r>
          </w:p>
          <w:p w14:paraId="1FDA6B63" w14:textId="77777777" w:rsidR="004C45BA" w:rsidRDefault="004C45BA" w:rsidP="009156E9">
            <w:pPr>
              <w:spacing w:line="276" w:lineRule="auto"/>
              <w:rPr>
                <w:rFonts w:ascii="Arial Nova Cond Light" w:hAnsi="Arial Nova Cond Light" w:cstheme="minorHAnsi"/>
                <w:bCs/>
                <w:sz w:val="16"/>
                <w:szCs w:val="16"/>
                <w:u w:val="single"/>
              </w:rPr>
            </w:pPr>
          </w:p>
          <w:p w14:paraId="19567170" w14:textId="77777777" w:rsidR="004C45BA" w:rsidRDefault="004C45BA" w:rsidP="009156E9">
            <w:pPr>
              <w:spacing w:line="276" w:lineRule="auto"/>
              <w:rPr>
                <w:rFonts w:ascii="Arial Nova Cond Light" w:hAnsi="Arial Nova Cond Light" w:cstheme="minorHAnsi"/>
                <w:bCs/>
                <w:sz w:val="16"/>
                <w:szCs w:val="16"/>
                <w:u w:val="single"/>
              </w:rPr>
            </w:pPr>
          </w:p>
          <w:p w14:paraId="244A86D8" w14:textId="77777777" w:rsidR="004C45BA" w:rsidRPr="007258FE" w:rsidRDefault="004C45BA"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5A23C5F0" w14:textId="77777777" w:rsidR="004C45BA" w:rsidRPr="00492D87" w:rsidRDefault="004C45BA" w:rsidP="009156E9">
            <w:pPr>
              <w:rPr>
                <w:rFonts w:ascii="Arial Nova Cond Light" w:hAnsi="Arial Nova Cond Light"/>
                <w:sz w:val="16"/>
                <w:szCs w:val="16"/>
              </w:rPr>
            </w:pPr>
            <w:r w:rsidRPr="00492D87">
              <w:rPr>
                <w:rFonts w:ascii="Arial Nova Cond Light" w:hAnsi="Arial Nova Cond Light"/>
                <w:sz w:val="16"/>
                <w:szCs w:val="16"/>
              </w:rPr>
              <w:t xml:space="preserve">T: Total </w:t>
            </w:r>
          </w:p>
          <w:p w14:paraId="296D6E3E" w14:textId="77777777" w:rsidR="004C45BA" w:rsidRPr="00CC1983" w:rsidRDefault="004C45BA" w:rsidP="009156E9">
            <w:pPr>
              <w:rPr>
                <w:rFonts w:ascii="Arial Nova Cond Light" w:hAnsi="Arial Nova Cond Light"/>
                <w:sz w:val="18"/>
                <w:szCs w:val="18"/>
              </w:rPr>
            </w:pPr>
            <w:r w:rsidRPr="00492D87">
              <w:rPr>
                <w:rFonts w:ascii="Arial Nova Cond Light" w:hAnsi="Arial Nova Cond Light"/>
                <w:sz w:val="16"/>
                <w:szCs w:val="16"/>
              </w:rPr>
              <w:t>A: Acreditaciones emitidas</w:t>
            </w:r>
          </w:p>
        </w:tc>
      </w:tr>
      <w:tr w:rsidR="00321CFF" w:rsidRPr="007258FE" w14:paraId="7700A41A" w14:textId="77777777" w:rsidTr="00321CFF">
        <w:trPr>
          <w:trHeight w:val="415"/>
        </w:trPr>
        <w:tc>
          <w:tcPr>
            <w:tcW w:w="1237" w:type="pct"/>
            <w:gridSpan w:val="2"/>
            <w:shd w:val="clear" w:color="auto" w:fill="C45911" w:themeFill="accent2" w:themeFillShade="BF"/>
            <w:vAlign w:val="center"/>
          </w:tcPr>
          <w:p w14:paraId="1B241B8D" w14:textId="77777777" w:rsidR="00321CFF" w:rsidRPr="007258FE" w:rsidRDefault="00321CFF"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63" w:type="pct"/>
            <w:gridSpan w:val="9"/>
            <w:tcBorders>
              <w:bottom w:val="single" w:sz="4" w:space="0" w:color="auto"/>
            </w:tcBorders>
            <w:shd w:val="clear" w:color="auto" w:fill="auto"/>
            <w:vAlign w:val="center"/>
          </w:tcPr>
          <w:p w14:paraId="0C7B733D" w14:textId="11DDBF93" w:rsidR="00321CFF" w:rsidRPr="007258FE" w:rsidRDefault="00321CFF"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No definido</w:t>
            </w:r>
            <w:r>
              <w:rPr>
                <w:rStyle w:val="Refdenotaalpie"/>
                <w:rFonts w:ascii="Arial Nova Cond Light" w:hAnsi="Arial Nova Cond Light" w:cstheme="minorHAnsi"/>
                <w:bCs/>
                <w:sz w:val="20"/>
                <w:szCs w:val="20"/>
              </w:rPr>
              <w:footnoteReference w:id="1"/>
            </w:r>
          </w:p>
        </w:tc>
      </w:tr>
      <w:tr w:rsidR="00321CFF" w:rsidRPr="007258FE" w14:paraId="49EC0134" w14:textId="77777777" w:rsidTr="00321CFF">
        <w:trPr>
          <w:trHeight w:val="415"/>
        </w:trPr>
        <w:tc>
          <w:tcPr>
            <w:tcW w:w="1237" w:type="pct"/>
            <w:gridSpan w:val="2"/>
            <w:shd w:val="clear" w:color="auto" w:fill="C45911" w:themeFill="accent2" w:themeFillShade="BF"/>
            <w:vAlign w:val="center"/>
          </w:tcPr>
          <w:p w14:paraId="4CF75C38" w14:textId="7BFF50E0" w:rsidR="00321CFF" w:rsidRPr="007258FE" w:rsidRDefault="00321CFF" w:rsidP="00321CFF">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63" w:type="pct"/>
            <w:gridSpan w:val="9"/>
            <w:tcBorders>
              <w:bottom w:val="single" w:sz="4" w:space="0" w:color="auto"/>
            </w:tcBorders>
            <w:shd w:val="clear" w:color="auto" w:fill="auto"/>
            <w:vAlign w:val="center"/>
          </w:tcPr>
          <w:p w14:paraId="4899A8C2" w14:textId="0CCEAADF" w:rsidR="00321CFF" w:rsidRDefault="00321CFF" w:rsidP="00321CFF">
            <w:pPr>
              <w:rPr>
                <w:rFonts w:ascii="Arial Nova Cond Light" w:hAnsi="Arial Nova Cond Light" w:cstheme="minorHAnsi"/>
                <w:bCs/>
                <w:sz w:val="20"/>
                <w:szCs w:val="20"/>
              </w:rPr>
            </w:pPr>
            <w:r w:rsidRPr="00492D87">
              <w:rPr>
                <w:rFonts w:ascii="Arial Nova Cond Light" w:eastAsia="Times New Roman" w:hAnsi="Arial Nova Cond Light" w:cs="Arial"/>
                <w:sz w:val="20"/>
                <w:szCs w:val="20"/>
                <w:lang w:val="es-ES" w:eastAsia="es-PE"/>
              </w:rPr>
              <w:t>INACAL cuenta con las facilidades presupuestales para la realización de actividades</w:t>
            </w:r>
          </w:p>
        </w:tc>
      </w:tr>
      <w:tr w:rsidR="004C45BA" w:rsidRPr="007258FE" w14:paraId="7A3E6B87" w14:textId="77777777" w:rsidTr="00321CFF">
        <w:trPr>
          <w:trHeight w:val="276"/>
        </w:trPr>
        <w:tc>
          <w:tcPr>
            <w:tcW w:w="1237" w:type="pct"/>
            <w:gridSpan w:val="2"/>
            <w:shd w:val="clear" w:color="auto" w:fill="C45911" w:themeFill="accent2" w:themeFillShade="BF"/>
            <w:vAlign w:val="center"/>
          </w:tcPr>
          <w:p w14:paraId="6EA47B72" w14:textId="77777777" w:rsidR="004C45BA" w:rsidRPr="007258FE" w:rsidRDefault="004C45BA"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63" w:type="pct"/>
            <w:gridSpan w:val="9"/>
            <w:shd w:val="clear" w:color="auto" w:fill="auto"/>
            <w:vAlign w:val="center"/>
          </w:tcPr>
          <w:p w14:paraId="3720A3F3" w14:textId="77777777" w:rsidR="004C45BA" w:rsidRPr="00770DEB" w:rsidRDefault="004C45BA" w:rsidP="009156E9">
            <w:pPr>
              <w:rPr>
                <w:rFonts w:ascii="Arial Nova Cond Light" w:hAnsi="Arial Nova Cond Light" w:cstheme="minorHAnsi"/>
                <w:bCs/>
                <w:sz w:val="20"/>
                <w:szCs w:val="20"/>
              </w:rPr>
            </w:pPr>
            <w:r>
              <w:rPr>
                <w:rFonts w:ascii="Arial Nova Cond Light" w:hAnsi="Arial Nova Cond Light" w:cstheme="minorHAnsi"/>
                <w:bCs/>
                <w:sz w:val="20"/>
                <w:szCs w:val="20"/>
              </w:rPr>
              <w:t>Registros</w:t>
            </w:r>
            <w:r w:rsidRPr="00492D87">
              <w:rPr>
                <w:rFonts w:ascii="Arial Nova Cond Light" w:hAnsi="Arial Nova Cond Light" w:cstheme="minorHAnsi"/>
                <w:bCs/>
                <w:sz w:val="20"/>
                <w:szCs w:val="20"/>
              </w:rPr>
              <w:t xml:space="preserve"> de la Dirección de Acreditación</w:t>
            </w:r>
          </w:p>
        </w:tc>
      </w:tr>
      <w:tr w:rsidR="00321CFF" w:rsidRPr="007258FE" w14:paraId="47246B7C" w14:textId="77777777" w:rsidTr="00321CFF">
        <w:trPr>
          <w:trHeight w:val="314"/>
        </w:trPr>
        <w:tc>
          <w:tcPr>
            <w:tcW w:w="1237" w:type="pct"/>
            <w:gridSpan w:val="2"/>
            <w:shd w:val="clear" w:color="auto" w:fill="C45911" w:themeFill="accent2" w:themeFillShade="BF"/>
            <w:vAlign w:val="center"/>
          </w:tcPr>
          <w:p w14:paraId="2E173730" w14:textId="79FE00B4" w:rsidR="00321CFF" w:rsidRPr="007258FE" w:rsidRDefault="00321CFF" w:rsidP="00321CFF">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63" w:type="pct"/>
            <w:gridSpan w:val="9"/>
            <w:shd w:val="clear" w:color="auto" w:fill="auto"/>
            <w:vAlign w:val="center"/>
          </w:tcPr>
          <w:p w14:paraId="4BAD01A1" w14:textId="206DFAF2" w:rsidR="00321CFF" w:rsidRPr="00492D87" w:rsidRDefault="00321CFF" w:rsidP="00321CFF">
            <w:pPr>
              <w:rPr>
                <w:rFonts w:ascii="Arial Nova Cond Light" w:eastAsia="Times New Roman" w:hAnsi="Arial Nova Cond Light" w:cs="Arial"/>
                <w:sz w:val="20"/>
                <w:szCs w:val="20"/>
                <w:lang w:val="es-ES" w:eastAsia="es-PE"/>
              </w:rPr>
            </w:pPr>
            <w:r w:rsidRPr="007258FE">
              <w:rPr>
                <w:rFonts w:ascii="Arial Nova Cond Light" w:hAnsi="Arial Nova Cond Light" w:cstheme="minorHAnsi"/>
                <w:bCs/>
                <w:sz w:val="20"/>
                <w:szCs w:val="20"/>
              </w:rPr>
              <w:t>C</w:t>
            </w:r>
            <w:r>
              <w:rPr>
                <w:rFonts w:ascii="Arial Nova Cond Light" w:hAnsi="Arial Nova Cond Light" w:cstheme="minorHAnsi"/>
                <w:bCs/>
                <w:sz w:val="20"/>
                <w:szCs w:val="20"/>
              </w:rPr>
              <w:t>obertura</w:t>
            </w:r>
          </w:p>
        </w:tc>
      </w:tr>
      <w:tr w:rsidR="00321CFF" w:rsidRPr="003B16EC" w14:paraId="21572C86" w14:textId="77777777" w:rsidTr="00321CFF">
        <w:trPr>
          <w:trHeight w:val="322"/>
        </w:trPr>
        <w:tc>
          <w:tcPr>
            <w:tcW w:w="637" w:type="pct"/>
            <w:tcBorders>
              <w:tr2bl w:val="single" w:sz="4" w:space="0" w:color="auto"/>
            </w:tcBorders>
            <w:shd w:val="clear" w:color="auto" w:fill="C45911" w:themeFill="accent2" w:themeFillShade="BF"/>
            <w:vAlign w:val="center"/>
          </w:tcPr>
          <w:p w14:paraId="4D7DBB38" w14:textId="77777777" w:rsidR="00321CFF" w:rsidRPr="002D7472" w:rsidRDefault="00321CFF" w:rsidP="009156E9">
            <w:pPr>
              <w:spacing w:line="276" w:lineRule="auto"/>
              <w:jc w:val="center"/>
              <w:rPr>
                <w:rFonts w:ascii="Arial Nova Cond Light" w:hAnsi="Arial Nova Cond Light" w:cstheme="minorHAnsi"/>
                <w:bCs/>
                <w:color w:val="FFFFFF" w:themeColor="background1"/>
                <w:sz w:val="16"/>
                <w:szCs w:val="16"/>
              </w:rPr>
            </w:pPr>
          </w:p>
        </w:tc>
        <w:tc>
          <w:tcPr>
            <w:tcW w:w="600" w:type="pct"/>
            <w:shd w:val="clear" w:color="auto" w:fill="C45911" w:themeFill="accent2" w:themeFillShade="BF"/>
            <w:vAlign w:val="center"/>
          </w:tcPr>
          <w:p w14:paraId="4AF0FCC9" w14:textId="1CDA9B94" w:rsidR="00321CFF" w:rsidRPr="002D7472" w:rsidRDefault="00321CFF"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63" w:type="pct"/>
            <w:gridSpan w:val="9"/>
            <w:shd w:val="clear" w:color="auto" w:fill="C45911" w:themeFill="accent2" w:themeFillShade="BF"/>
            <w:vAlign w:val="center"/>
          </w:tcPr>
          <w:p w14:paraId="1A1E8EC0" w14:textId="77777777" w:rsidR="00321CFF" w:rsidRPr="002D7472" w:rsidRDefault="00321CFF"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321CFF" w:rsidRPr="003B16EC" w14:paraId="29C9E3E5" w14:textId="77777777" w:rsidTr="00321CFF">
        <w:trPr>
          <w:trHeight w:val="286"/>
        </w:trPr>
        <w:tc>
          <w:tcPr>
            <w:tcW w:w="637" w:type="pct"/>
            <w:shd w:val="clear" w:color="auto" w:fill="FBE4D5" w:themeFill="accent2" w:themeFillTint="33"/>
            <w:vAlign w:val="center"/>
          </w:tcPr>
          <w:p w14:paraId="2853E32D" w14:textId="77777777" w:rsidR="00321CFF" w:rsidRPr="002D7472" w:rsidRDefault="00321CFF"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00" w:type="pct"/>
            <w:tcBorders>
              <w:bottom w:val="single" w:sz="4" w:space="0" w:color="auto"/>
            </w:tcBorders>
            <w:shd w:val="clear" w:color="auto" w:fill="FBE4D5" w:themeFill="accent2" w:themeFillTint="33"/>
            <w:vAlign w:val="center"/>
          </w:tcPr>
          <w:p w14:paraId="4F225704" w14:textId="13F0D14B"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26" w:type="pct"/>
            <w:tcBorders>
              <w:bottom w:val="single" w:sz="4" w:space="0" w:color="auto"/>
            </w:tcBorders>
            <w:shd w:val="clear" w:color="auto" w:fill="FBE4D5" w:themeFill="accent2" w:themeFillTint="33"/>
            <w:vAlign w:val="center"/>
          </w:tcPr>
          <w:p w14:paraId="51BFD61E"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561" w:type="pct"/>
            <w:tcBorders>
              <w:bottom w:val="single" w:sz="4" w:space="0" w:color="auto"/>
            </w:tcBorders>
            <w:shd w:val="clear" w:color="auto" w:fill="FBE4D5" w:themeFill="accent2" w:themeFillTint="33"/>
            <w:vAlign w:val="center"/>
          </w:tcPr>
          <w:p w14:paraId="47862161"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514" w:type="pct"/>
            <w:tcBorders>
              <w:bottom w:val="single" w:sz="4" w:space="0" w:color="auto"/>
            </w:tcBorders>
            <w:shd w:val="clear" w:color="auto" w:fill="FBE4D5" w:themeFill="accent2" w:themeFillTint="33"/>
            <w:vAlign w:val="center"/>
          </w:tcPr>
          <w:p w14:paraId="7FBB4FF7"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64" w:type="pct"/>
            <w:tcBorders>
              <w:bottom w:val="single" w:sz="4" w:space="0" w:color="auto"/>
            </w:tcBorders>
            <w:shd w:val="clear" w:color="auto" w:fill="FBE4D5" w:themeFill="accent2" w:themeFillTint="33"/>
            <w:vAlign w:val="center"/>
          </w:tcPr>
          <w:p w14:paraId="4FF7ACBE"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66" w:type="pct"/>
            <w:tcBorders>
              <w:bottom w:val="single" w:sz="4" w:space="0" w:color="auto"/>
            </w:tcBorders>
            <w:shd w:val="clear" w:color="auto" w:fill="FBE4D5" w:themeFill="accent2" w:themeFillTint="33"/>
            <w:vAlign w:val="center"/>
          </w:tcPr>
          <w:p w14:paraId="6BAAD228"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64" w:type="pct"/>
            <w:tcBorders>
              <w:bottom w:val="single" w:sz="4" w:space="0" w:color="auto"/>
            </w:tcBorders>
            <w:shd w:val="clear" w:color="auto" w:fill="FBE4D5" w:themeFill="accent2" w:themeFillTint="33"/>
            <w:vAlign w:val="center"/>
          </w:tcPr>
          <w:p w14:paraId="134D4045"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66" w:type="pct"/>
            <w:tcBorders>
              <w:bottom w:val="single" w:sz="4" w:space="0" w:color="auto"/>
            </w:tcBorders>
            <w:shd w:val="clear" w:color="auto" w:fill="FBE4D5" w:themeFill="accent2" w:themeFillTint="33"/>
            <w:vAlign w:val="center"/>
          </w:tcPr>
          <w:p w14:paraId="15A754BC"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66" w:type="pct"/>
            <w:tcBorders>
              <w:bottom w:val="single" w:sz="4" w:space="0" w:color="auto"/>
            </w:tcBorders>
            <w:shd w:val="clear" w:color="auto" w:fill="FBE4D5" w:themeFill="accent2" w:themeFillTint="33"/>
            <w:vAlign w:val="center"/>
          </w:tcPr>
          <w:p w14:paraId="4F6A7694"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36" w:type="pct"/>
            <w:tcBorders>
              <w:bottom w:val="single" w:sz="4" w:space="0" w:color="auto"/>
            </w:tcBorders>
            <w:shd w:val="clear" w:color="auto" w:fill="FBE4D5" w:themeFill="accent2" w:themeFillTint="33"/>
            <w:vAlign w:val="center"/>
          </w:tcPr>
          <w:p w14:paraId="4253F424" w14:textId="77777777" w:rsidR="00321CFF" w:rsidRPr="002D7472" w:rsidRDefault="00321CFF"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321CFF" w:rsidRPr="003B16EC" w14:paraId="68ECAEE5" w14:textId="77777777" w:rsidTr="00321CFF">
        <w:trPr>
          <w:trHeight w:val="85"/>
        </w:trPr>
        <w:tc>
          <w:tcPr>
            <w:tcW w:w="637" w:type="pct"/>
            <w:shd w:val="clear" w:color="auto" w:fill="D9D9D9" w:themeFill="background1" w:themeFillShade="D9"/>
            <w:vAlign w:val="center"/>
          </w:tcPr>
          <w:p w14:paraId="4138815D" w14:textId="77777777" w:rsidR="00321CFF" w:rsidRPr="002D7472" w:rsidRDefault="00321CFF"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00" w:type="pct"/>
            <w:shd w:val="clear" w:color="auto" w:fill="auto"/>
            <w:vAlign w:val="bottom"/>
          </w:tcPr>
          <w:p w14:paraId="16F754D4" w14:textId="45A4F28E" w:rsidR="00321CFF" w:rsidRPr="002A2991" w:rsidRDefault="00321CFF" w:rsidP="009156E9">
            <w:pPr>
              <w:spacing w:line="276" w:lineRule="auto"/>
              <w:jc w:val="center"/>
              <w:rPr>
                <w:rFonts w:ascii="Arial Nova Cond Light" w:hAnsi="Arial Nova Cond Light" w:cstheme="minorHAnsi"/>
                <w:bCs/>
                <w:sz w:val="18"/>
                <w:szCs w:val="18"/>
              </w:rPr>
            </w:pPr>
          </w:p>
        </w:tc>
        <w:tc>
          <w:tcPr>
            <w:tcW w:w="526" w:type="pct"/>
            <w:shd w:val="clear" w:color="auto" w:fill="auto"/>
            <w:vAlign w:val="bottom"/>
          </w:tcPr>
          <w:p w14:paraId="63D30258" w14:textId="77777777" w:rsidR="00321CFF" w:rsidRPr="002A2991" w:rsidRDefault="00321CFF" w:rsidP="009156E9">
            <w:pPr>
              <w:spacing w:line="276" w:lineRule="auto"/>
              <w:jc w:val="center"/>
              <w:rPr>
                <w:rFonts w:ascii="Arial Nova Cond Light" w:hAnsi="Arial Nova Cond Light" w:cstheme="minorHAnsi"/>
                <w:bCs/>
                <w:sz w:val="18"/>
                <w:szCs w:val="18"/>
              </w:rPr>
            </w:pPr>
            <w:r>
              <w:rPr>
                <w:rFonts w:ascii="Arial Nova Cond Light" w:hAnsi="Arial Nova Cond Light" w:cstheme="minorHAnsi"/>
                <w:bCs/>
                <w:sz w:val="18"/>
                <w:szCs w:val="18"/>
              </w:rPr>
              <w:t>30</w:t>
            </w:r>
          </w:p>
        </w:tc>
        <w:tc>
          <w:tcPr>
            <w:tcW w:w="561" w:type="pct"/>
            <w:shd w:val="clear" w:color="auto" w:fill="auto"/>
            <w:vAlign w:val="bottom"/>
          </w:tcPr>
          <w:p w14:paraId="310DE334" w14:textId="77777777" w:rsidR="00321CFF" w:rsidRPr="002A2991" w:rsidRDefault="00321CFF" w:rsidP="009156E9">
            <w:pPr>
              <w:spacing w:line="276" w:lineRule="auto"/>
              <w:jc w:val="center"/>
              <w:rPr>
                <w:rFonts w:ascii="Arial Nova Cond Light" w:hAnsi="Arial Nova Cond Light" w:cstheme="minorHAnsi"/>
                <w:bCs/>
                <w:sz w:val="18"/>
                <w:szCs w:val="18"/>
              </w:rPr>
            </w:pPr>
            <w:r>
              <w:rPr>
                <w:rFonts w:ascii="Arial Nova Cond Light" w:hAnsi="Arial Nova Cond Light" w:cstheme="minorHAnsi"/>
                <w:bCs/>
                <w:sz w:val="18"/>
                <w:szCs w:val="18"/>
              </w:rPr>
              <w:t>30</w:t>
            </w:r>
          </w:p>
        </w:tc>
        <w:tc>
          <w:tcPr>
            <w:tcW w:w="514" w:type="pct"/>
            <w:shd w:val="clear" w:color="auto" w:fill="auto"/>
            <w:vAlign w:val="bottom"/>
          </w:tcPr>
          <w:p w14:paraId="7CD217AE" w14:textId="77777777" w:rsidR="00321CFF" w:rsidRPr="002A2991" w:rsidRDefault="00321CFF" w:rsidP="009156E9">
            <w:pPr>
              <w:spacing w:line="276" w:lineRule="auto"/>
              <w:jc w:val="center"/>
              <w:rPr>
                <w:rFonts w:ascii="Arial Nova Cond Light" w:hAnsi="Arial Nova Cond Light" w:cstheme="minorHAnsi"/>
                <w:bCs/>
                <w:sz w:val="18"/>
                <w:szCs w:val="18"/>
              </w:rPr>
            </w:pPr>
            <w:r>
              <w:rPr>
                <w:rFonts w:ascii="Arial Nova Cond Light" w:hAnsi="Arial Nova Cond Light" w:cstheme="minorHAnsi"/>
                <w:bCs/>
                <w:sz w:val="18"/>
                <w:szCs w:val="18"/>
              </w:rPr>
              <w:t>30</w:t>
            </w:r>
          </w:p>
        </w:tc>
        <w:tc>
          <w:tcPr>
            <w:tcW w:w="364" w:type="pct"/>
            <w:shd w:val="clear" w:color="auto" w:fill="auto"/>
            <w:vAlign w:val="bottom"/>
          </w:tcPr>
          <w:p w14:paraId="22E36D97" w14:textId="77777777" w:rsidR="00321CFF" w:rsidRPr="002A2991" w:rsidRDefault="00321CFF" w:rsidP="009156E9">
            <w:pPr>
              <w:spacing w:line="276" w:lineRule="auto"/>
              <w:jc w:val="center"/>
              <w:rPr>
                <w:rFonts w:ascii="Arial Nova Cond Light" w:hAnsi="Arial Nova Cond Light" w:cstheme="minorHAnsi"/>
                <w:bCs/>
                <w:sz w:val="18"/>
                <w:szCs w:val="18"/>
              </w:rPr>
            </w:pPr>
            <w:r>
              <w:rPr>
                <w:rFonts w:ascii="Arial Nova Cond Light" w:hAnsi="Arial Nova Cond Light" w:cstheme="minorHAnsi"/>
                <w:bCs/>
                <w:sz w:val="18"/>
                <w:szCs w:val="18"/>
              </w:rPr>
              <w:t>30</w:t>
            </w:r>
          </w:p>
        </w:tc>
        <w:tc>
          <w:tcPr>
            <w:tcW w:w="366" w:type="pct"/>
            <w:shd w:val="clear" w:color="auto" w:fill="auto"/>
            <w:vAlign w:val="bottom"/>
          </w:tcPr>
          <w:p w14:paraId="09F00B9B" w14:textId="77777777" w:rsidR="00321CFF" w:rsidRPr="002A2991" w:rsidRDefault="00321CFF" w:rsidP="009156E9">
            <w:pPr>
              <w:spacing w:line="276" w:lineRule="auto"/>
              <w:jc w:val="center"/>
              <w:rPr>
                <w:rFonts w:ascii="Arial Nova Cond Light" w:hAnsi="Arial Nova Cond Light" w:cstheme="minorHAnsi"/>
                <w:bCs/>
                <w:sz w:val="18"/>
                <w:szCs w:val="18"/>
              </w:rPr>
            </w:pPr>
            <w:r>
              <w:rPr>
                <w:rFonts w:ascii="Arial Nova Cond Light" w:hAnsi="Arial Nova Cond Light" w:cstheme="minorHAnsi"/>
                <w:bCs/>
                <w:sz w:val="18"/>
                <w:szCs w:val="18"/>
              </w:rPr>
              <w:t>30</w:t>
            </w:r>
          </w:p>
        </w:tc>
        <w:tc>
          <w:tcPr>
            <w:tcW w:w="364" w:type="pct"/>
            <w:shd w:val="clear" w:color="auto" w:fill="auto"/>
            <w:vAlign w:val="bottom"/>
          </w:tcPr>
          <w:p w14:paraId="58F9F34D" w14:textId="77777777" w:rsidR="00321CFF" w:rsidRPr="002A2991" w:rsidRDefault="00321CFF" w:rsidP="009156E9">
            <w:pPr>
              <w:spacing w:line="276" w:lineRule="auto"/>
              <w:jc w:val="center"/>
              <w:rPr>
                <w:rFonts w:ascii="Arial Nova Cond Light" w:hAnsi="Arial Nova Cond Light" w:cstheme="minorHAnsi"/>
                <w:bCs/>
                <w:sz w:val="18"/>
                <w:szCs w:val="18"/>
              </w:rPr>
            </w:pPr>
            <w:r>
              <w:rPr>
                <w:rFonts w:ascii="Arial Nova Cond Light" w:hAnsi="Arial Nova Cond Light" w:cstheme="minorHAnsi"/>
                <w:bCs/>
                <w:sz w:val="18"/>
                <w:szCs w:val="18"/>
              </w:rPr>
              <w:t>30</w:t>
            </w:r>
          </w:p>
        </w:tc>
        <w:tc>
          <w:tcPr>
            <w:tcW w:w="366" w:type="pct"/>
            <w:shd w:val="clear" w:color="auto" w:fill="auto"/>
            <w:vAlign w:val="bottom"/>
          </w:tcPr>
          <w:p w14:paraId="07F7C172" w14:textId="77777777" w:rsidR="00321CFF" w:rsidRPr="002A2991" w:rsidRDefault="00321CFF" w:rsidP="009156E9">
            <w:pPr>
              <w:spacing w:line="276" w:lineRule="auto"/>
              <w:jc w:val="center"/>
              <w:rPr>
                <w:rFonts w:ascii="Arial Nova Cond Light" w:hAnsi="Arial Nova Cond Light" w:cstheme="minorHAnsi"/>
                <w:bCs/>
                <w:sz w:val="18"/>
                <w:szCs w:val="18"/>
              </w:rPr>
            </w:pPr>
            <w:r>
              <w:rPr>
                <w:rFonts w:ascii="Arial Nova Cond Light" w:hAnsi="Arial Nova Cond Light" w:cstheme="minorHAnsi"/>
                <w:bCs/>
                <w:sz w:val="18"/>
                <w:szCs w:val="18"/>
              </w:rPr>
              <w:t>30</w:t>
            </w:r>
          </w:p>
        </w:tc>
        <w:tc>
          <w:tcPr>
            <w:tcW w:w="366" w:type="pct"/>
            <w:shd w:val="clear" w:color="auto" w:fill="auto"/>
            <w:vAlign w:val="bottom"/>
          </w:tcPr>
          <w:p w14:paraId="46C4D82E" w14:textId="77777777" w:rsidR="00321CFF" w:rsidRPr="002A2991" w:rsidRDefault="00321CFF" w:rsidP="009156E9">
            <w:pPr>
              <w:spacing w:line="276" w:lineRule="auto"/>
              <w:jc w:val="center"/>
              <w:rPr>
                <w:rFonts w:ascii="Arial Nova Cond Light" w:hAnsi="Arial Nova Cond Light" w:cstheme="minorHAnsi"/>
                <w:bCs/>
                <w:sz w:val="18"/>
                <w:szCs w:val="18"/>
              </w:rPr>
            </w:pPr>
            <w:r>
              <w:rPr>
                <w:rFonts w:ascii="Arial Nova Cond Light" w:hAnsi="Arial Nova Cond Light" w:cstheme="minorHAnsi"/>
                <w:bCs/>
                <w:sz w:val="18"/>
                <w:szCs w:val="18"/>
              </w:rPr>
              <w:t>30</w:t>
            </w:r>
          </w:p>
        </w:tc>
        <w:tc>
          <w:tcPr>
            <w:tcW w:w="336" w:type="pct"/>
            <w:shd w:val="clear" w:color="auto" w:fill="auto"/>
            <w:vAlign w:val="bottom"/>
          </w:tcPr>
          <w:p w14:paraId="08A6252C" w14:textId="77777777" w:rsidR="00321CFF" w:rsidRPr="002A2991" w:rsidRDefault="00321CFF" w:rsidP="009156E9">
            <w:pPr>
              <w:spacing w:line="276" w:lineRule="auto"/>
              <w:jc w:val="center"/>
              <w:rPr>
                <w:rFonts w:ascii="Arial Nova Cond Light" w:hAnsi="Arial Nova Cond Light" w:cstheme="minorHAnsi"/>
                <w:bCs/>
                <w:sz w:val="18"/>
                <w:szCs w:val="18"/>
              </w:rPr>
            </w:pPr>
            <w:r>
              <w:rPr>
                <w:rFonts w:ascii="Arial Nova Cond Light" w:hAnsi="Arial Nova Cond Light" w:cstheme="minorHAnsi"/>
                <w:bCs/>
                <w:sz w:val="18"/>
                <w:szCs w:val="18"/>
              </w:rPr>
              <w:t>30</w:t>
            </w:r>
          </w:p>
        </w:tc>
      </w:tr>
    </w:tbl>
    <w:p w14:paraId="5AFE83F2" w14:textId="77777777" w:rsidR="004C45BA" w:rsidRDefault="004C45BA" w:rsidP="004C45BA">
      <w:pPr>
        <w:rPr>
          <w:rFonts w:ascii="Arial Narrow" w:hAnsi="Arial Narrow"/>
          <w:b/>
          <w:sz w:val="28"/>
          <w:szCs w:val="28"/>
        </w:rPr>
      </w:pPr>
    </w:p>
    <w:p w14:paraId="7118C54F" w14:textId="77777777" w:rsidR="004C45BA" w:rsidRDefault="004C45BA" w:rsidP="004C45BA">
      <w:pPr>
        <w:rPr>
          <w:rFonts w:ascii="Arial Narrow" w:hAnsi="Arial Narrow"/>
          <w:b/>
          <w:sz w:val="28"/>
          <w:szCs w:val="28"/>
        </w:rPr>
        <w:sectPr w:rsidR="004C45BA">
          <w:pgSz w:w="12240" w:h="15840"/>
          <w:pgMar w:top="1417" w:right="1701" w:bottom="1417" w:left="1701" w:header="708" w:footer="708" w:gutter="0"/>
          <w:cols w:space="708"/>
          <w:docGrid w:linePitch="360"/>
        </w:sectPr>
      </w:pPr>
    </w:p>
    <w:p w14:paraId="5E566534" w14:textId="528E9994" w:rsidR="004C45BA" w:rsidRPr="003B16EC" w:rsidRDefault="004C45BA" w:rsidP="004C45BA">
      <w:pPr>
        <w:rPr>
          <w:rFonts w:ascii="Arial Narrow" w:hAnsi="Arial Narrow"/>
          <w:b/>
          <w:sz w:val="28"/>
          <w:szCs w:val="28"/>
        </w:r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8"/>
        <w:gridCol w:w="1702"/>
        <w:gridCol w:w="2042"/>
        <w:gridCol w:w="2525"/>
        <w:gridCol w:w="1351"/>
        <w:gridCol w:w="1412"/>
        <w:gridCol w:w="1437"/>
        <w:gridCol w:w="1237"/>
        <w:gridCol w:w="911"/>
        <w:gridCol w:w="1257"/>
      </w:tblGrid>
      <w:tr w:rsidR="004C45BA" w:rsidRPr="00974137" w14:paraId="38D6A80D" w14:textId="77777777" w:rsidTr="009156E9">
        <w:trPr>
          <w:trHeight w:val="145"/>
          <w:tblHead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3755F52" w14:textId="7F25E4D0" w:rsidR="004C45BA"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4C45BA" w:rsidRPr="00974137" w14:paraId="057F75D7" w14:textId="77777777" w:rsidTr="009156E9">
        <w:trPr>
          <w:trHeight w:val="206"/>
          <w:tblHeader/>
        </w:trPr>
        <w:tc>
          <w:tcPr>
            <w:tcW w:w="488"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DF9DDB5" w14:textId="77777777" w:rsidR="004C45BA" w:rsidRPr="009431D8" w:rsidRDefault="004C45BA"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2"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5BB1A36" w14:textId="77777777" w:rsidR="004C45BA" w:rsidRPr="009431D8" w:rsidRDefault="004C45BA"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042"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5E93899" w14:textId="77777777" w:rsidR="004C45BA" w:rsidRPr="009431D8" w:rsidRDefault="004C45BA"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525"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F2D1B27" w14:textId="77777777" w:rsidR="004C45BA" w:rsidRPr="009431D8" w:rsidRDefault="004C45B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20776B48" w14:textId="77777777" w:rsidR="004C45BA" w:rsidRPr="009431D8" w:rsidRDefault="004C45B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35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05B60E8" w14:textId="77777777" w:rsidR="004C45BA" w:rsidRPr="009431D8" w:rsidRDefault="004C45B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254"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CA15D26" w14:textId="77777777" w:rsidR="004C45BA" w:rsidRPr="009431D8" w:rsidRDefault="004C45B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4C45BA" w:rsidRPr="00974137" w14:paraId="0F279BA9" w14:textId="77777777" w:rsidTr="009156E9">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5D8767A" w14:textId="77777777" w:rsidR="004C45BA" w:rsidRPr="00974137" w:rsidRDefault="004C45BA" w:rsidP="009156E9">
            <w:pPr>
              <w:spacing w:after="0"/>
              <w:rPr>
                <w:rFonts w:ascii="Arial Narrow" w:eastAsia="Times New Roman" w:hAnsi="Arial Narrow" w:cs="Segoe UI"/>
                <w:color w:val="FFFFFF" w:themeColor="background1"/>
                <w:sz w:val="18"/>
                <w:szCs w:val="18"/>
              </w:rPr>
            </w:pPr>
          </w:p>
        </w:tc>
        <w:tc>
          <w:tcPr>
            <w:tcW w:w="1702"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C45D0BA" w14:textId="77777777" w:rsidR="004C45BA" w:rsidRPr="00974137" w:rsidRDefault="004C45BA" w:rsidP="009156E9">
            <w:pPr>
              <w:spacing w:after="0"/>
              <w:rPr>
                <w:rFonts w:ascii="Arial Narrow" w:eastAsia="Times New Roman" w:hAnsi="Arial Narrow" w:cs="Segoe UI"/>
                <w:color w:val="FFFFFF" w:themeColor="background1"/>
                <w:sz w:val="18"/>
                <w:szCs w:val="18"/>
              </w:rPr>
            </w:pPr>
          </w:p>
        </w:tc>
        <w:tc>
          <w:tcPr>
            <w:tcW w:w="2042"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D65686D" w14:textId="77777777" w:rsidR="004C45BA" w:rsidRPr="00974137" w:rsidRDefault="004C45BA" w:rsidP="009156E9">
            <w:pPr>
              <w:spacing w:after="0"/>
              <w:rPr>
                <w:rFonts w:ascii="Arial Narrow" w:eastAsia="Times New Roman" w:hAnsi="Arial Narrow" w:cs="Segoe UI"/>
                <w:color w:val="FFFFFF" w:themeColor="background1"/>
                <w:sz w:val="18"/>
                <w:szCs w:val="18"/>
              </w:rPr>
            </w:pPr>
          </w:p>
        </w:tc>
        <w:tc>
          <w:tcPr>
            <w:tcW w:w="2525"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6641D47" w14:textId="77777777" w:rsidR="004C45BA" w:rsidRPr="009431D8" w:rsidRDefault="004C45BA" w:rsidP="009156E9">
            <w:pPr>
              <w:spacing w:after="0"/>
              <w:rPr>
                <w:rFonts w:ascii="Arial Nova Cond Light" w:eastAsia="Times New Roman" w:hAnsi="Arial Nova Cond Light" w:cs="Segoe UI"/>
                <w:color w:val="FFFFFF" w:themeColor="background1"/>
                <w:sz w:val="18"/>
                <w:szCs w:val="18"/>
              </w:rPr>
            </w:pPr>
          </w:p>
        </w:tc>
        <w:tc>
          <w:tcPr>
            <w:tcW w:w="1351"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9C3F40D" w14:textId="77777777" w:rsidR="004C45BA" w:rsidRPr="009431D8" w:rsidRDefault="004C45BA" w:rsidP="009156E9">
            <w:pPr>
              <w:spacing w:after="0"/>
              <w:rPr>
                <w:rFonts w:ascii="Arial Nova Cond Light" w:eastAsia="Times New Roman" w:hAnsi="Arial Nova Cond Light" w:cs="Segoe UI"/>
                <w:color w:val="FFFFFF" w:themeColor="background1"/>
                <w:sz w:val="18"/>
                <w:szCs w:val="18"/>
              </w:rPr>
            </w:pPr>
          </w:p>
        </w:tc>
        <w:tc>
          <w:tcPr>
            <w:tcW w:w="1412"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D766699" w14:textId="77777777" w:rsidR="004C45BA" w:rsidRPr="009431D8" w:rsidRDefault="004C45B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437"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24AC730" w14:textId="77777777" w:rsidR="004C45BA" w:rsidRPr="009431D8" w:rsidRDefault="004C45B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37"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9C83A7A" w14:textId="77777777" w:rsidR="004C45BA" w:rsidRPr="009431D8" w:rsidRDefault="004C45B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1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1784373" w14:textId="77777777" w:rsidR="004C45BA" w:rsidRPr="009431D8" w:rsidRDefault="004C45B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4DC04042" w14:textId="77777777" w:rsidR="004C45BA" w:rsidRPr="009431D8" w:rsidRDefault="004C45B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57"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36E07A1" w14:textId="77777777" w:rsidR="004C45BA" w:rsidRPr="009431D8" w:rsidRDefault="004C45BA"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FD5B95" w:rsidRPr="003B16EC" w14:paraId="057402B6" w14:textId="77777777" w:rsidTr="009156E9">
        <w:trPr>
          <w:trHeight w:val="550"/>
        </w:trPr>
        <w:tc>
          <w:tcPr>
            <w:tcW w:w="488" w:type="dxa"/>
            <w:tcBorders>
              <w:top w:val="single" w:sz="4" w:space="0" w:color="auto"/>
              <w:left w:val="single" w:sz="4" w:space="0" w:color="auto"/>
              <w:right w:val="single" w:sz="4" w:space="0" w:color="auto"/>
            </w:tcBorders>
            <w:shd w:val="clear" w:color="auto" w:fill="auto"/>
            <w:vAlign w:val="center"/>
            <w:hideMark/>
          </w:tcPr>
          <w:p w14:paraId="7D8B52A5" w14:textId="77777777" w:rsidR="00FD5B95" w:rsidRPr="00974137" w:rsidRDefault="00FD5B95" w:rsidP="00FD5B95">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1</w:t>
            </w:r>
          </w:p>
        </w:tc>
        <w:tc>
          <w:tcPr>
            <w:tcW w:w="1702" w:type="dxa"/>
            <w:tcBorders>
              <w:top w:val="single" w:sz="4" w:space="0" w:color="auto"/>
              <w:left w:val="single" w:sz="4" w:space="0" w:color="auto"/>
              <w:right w:val="single" w:sz="4" w:space="0" w:color="auto"/>
            </w:tcBorders>
            <w:shd w:val="clear" w:color="auto" w:fill="auto"/>
            <w:vAlign w:val="center"/>
          </w:tcPr>
          <w:p w14:paraId="64EE833E" w14:textId="77777777" w:rsidR="00FD5B95" w:rsidRPr="00CC1983" w:rsidRDefault="00FD5B95" w:rsidP="00FD5B95">
            <w:pPr>
              <w:spacing w:after="0"/>
              <w:ind w:right="133"/>
              <w:textAlignment w:val="baseline"/>
              <w:rPr>
                <w:rFonts w:ascii="Arial Nova Cond Light" w:hAnsi="Arial Nova Cond Light"/>
                <w:sz w:val="18"/>
                <w:szCs w:val="18"/>
              </w:rPr>
            </w:pPr>
            <w:r w:rsidRPr="00CC1983">
              <w:rPr>
                <w:rFonts w:ascii="Arial Nova Cond Light" w:hAnsi="Arial Nova Cond Light"/>
                <w:sz w:val="18"/>
                <w:szCs w:val="18"/>
              </w:rPr>
              <w:t>L.2.1 Ampliar y diversificar la oferta de servicios de IC con enfoque descentralizado orientado a la demanda</w:t>
            </w:r>
          </w:p>
        </w:tc>
        <w:tc>
          <w:tcPr>
            <w:tcW w:w="2042" w:type="dxa"/>
            <w:tcBorders>
              <w:top w:val="single" w:sz="4" w:space="0" w:color="auto"/>
              <w:left w:val="single" w:sz="4" w:space="0" w:color="auto"/>
              <w:right w:val="single" w:sz="4" w:space="0" w:color="auto"/>
            </w:tcBorders>
            <w:shd w:val="clear" w:color="auto" w:fill="FFFFFF" w:themeFill="background1"/>
            <w:vAlign w:val="center"/>
          </w:tcPr>
          <w:p w14:paraId="2D2DD2BE" w14:textId="6BA24A2A" w:rsidR="00FD5B95" w:rsidRPr="00CC1983" w:rsidRDefault="00336FB5" w:rsidP="00336FB5">
            <w:pPr>
              <w:spacing w:after="0"/>
              <w:ind w:left="80" w:right="133"/>
              <w:textAlignment w:val="baseline"/>
              <w:rPr>
                <w:rFonts w:ascii="Arial Nova Cond Light" w:hAnsi="Arial Nova Cond Light"/>
                <w:sz w:val="18"/>
                <w:szCs w:val="18"/>
              </w:rPr>
            </w:pPr>
            <w:r>
              <w:rPr>
                <w:rFonts w:ascii="Arial Nova Cond Light" w:hAnsi="Arial Nova Cond Light"/>
                <w:sz w:val="20"/>
                <w:szCs w:val="20"/>
              </w:rPr>
              <w:t>21</w:t>
            </w:r>
            <w:r w:rsidR="00FD5B95" w:rsidRPr="00E155C2">
              <w:rPr>
                <w:rFonts w:ascii="Arial Nova Cond Light" w:hAnsi="Arial Nova Cond Light"/>
                <w:sz w:val="20"/>
                <w:szCs w:val="20"/>
              </w:rPr>
              <w:t>. SERVICIO DE ACREDITACIÓN ORIENTADA A LA DEMANDA DE ORGANISMOS DE EVALUACIÓN DE LA CONFORMIDAD (OEC)</w:t>
            </w:r>
          </w:p>
        </w:tc>
        <w:tc>
          <w:tcPr>
            <w:tcW w:w="25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FA881B" w14:textId="77777777" w:rsidR="00FD5B95" w:rsidRPr="00351185" w:rsidRDefault="00FD5B95" w:rsidP="00FD5B95">
            <w:pPr>
              <w:ind w:right="133"/>
              <w:textAlignment w:val="baseline"/>
              <w:rPr>
                <w:rFonts w:ascii="Arial Nova Cond Light" w:hAnsi="Arial Nova Cond Light"/>
                <w:sz w:val="18"/>
                <w:szCs w:val="18"/>
              </w:rPr>
            </w:pPr>
            <w:r>
              <w:rPr>
                <w:rFonts w:ascii="Arial Nova Cond Light" w:hAnsi="Arial Nova Cond Light"/>
                <w:sz w:val="18"/>
                <w:szCs w:val="18"/>
              </w:rPr>
              <w:t xml:space="preserve">A01 </w:t>
            </w:r>
            <w:r w:rsidRPr="00351185">
              <w:rPr>
                <w:rFonts w:ascii="Arial Nova Cond Light" w:hAnsi="Arial Nova Cond Light"/>
                <w:sz w:val="18"/>
                <w:szCs w:val="18"/>
              </w:rPr>
              <w:t>Atención de solicitudes de acreditación</w:t>
            </w:r>
            <w:r w:rsidRPr="00351185">
              <w:rPr>
                <w:rFonts w:ascii="Arial Nova Cond Light" w:hAnsi="Arial Nova Cond Light"/>
                <w:sz w:val="18"/>
                <w:szCs w:val="18"/>
              </w:rPr>
              <w:tab/>
            </w:r>
          </w:p>
        </w:tc>
        <w:tc>
          <w:tcPr>
            <w:tcW w:w="1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445FC9" w14:textId="77777777" w:rsidR="00FD5B95" w:rsidRPr="00CC1983" w:rsidRDefault="00FD5B95" w:rsidP="00FD5B95">
            <w:pPr>
              <w:spacing w:after="0"/>
              <w:ind w:right="133"/>
              <w:jc w:val="center"/>
              <w:textAlignment w:val="baseline"/>
              <w:rPr>
                <w:rFonts w:ascii="Arial Nova Cond Light" w:hAnsi="Arial Nova Cond Light"/>
                <w:sz w:val="18"/>
                <w:szCs w:val="18"/>
              </w:rPr>
            </w:pPr>
            <w:r w:rsidRPr="00351185">
              <w:rPr>
                <w:rFonts w:ascii="Arial Nova Cond Light" w:hAnsi="Arial Nova Cond Light"/>
                <w:sz w:val="18"/>
                <w:szCs w:val="18"/>
              </w:rPr>
              <w:t>Solicitudes de acreditación atendidas</w:t>
            </w:r>
          </w:p>
        </w:tc>
        <w:tc>
          <w:tcPr>
            <w:tcW w:w="14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1B4BAE" w14:textId="77777777" w:rsidR="00FD5B95" w:rsidRPr="00CC1983" w:rsidRDefault="00FD5B95" w:rsidP="00FD5B95">
            <w:pPr>
              <w:spacing w:after="0"/>
              <w:ind w:right="133"/>
              <w:jc w:val="center"/>
              <w:textAlignment w:val="baseline"/>
              <w:rPr>
                <w:rFonts w:ascii="Arial Nova Cond Light" w:hAnsi="Arial Nova Cond Light"/>
                <w:sz w:val="18"/>
                <w:szCs w:val="18"/>
              </w:rPr>
            </w:pPr>
            <w:r w:rsidRPr="00CC1983">
              <w:rPr>
                <w:rFonts w:ascii="Arial Nova Cond Light" w:hAnsi="Arial Nova Cond Light"/>
                <w:sz w:val="18"/>
                <w:szCs w:val="18"/>
              </w:rPr>
              <w:t xml:space="preserve">INACAL – </w:t>
            </w:r>
            <w:r>
              <w:rPr>
                <w:rFonts w:ascii="Arial Nova Cond Light" w:hAnsi="Arial Nova Cond Light"/>
                <w:sz w:val="18"/>
                <w:szCs w:val="18"/>
              </w:rPr>
              <w:t xml:space="preserve">Dirección de </w:t>
            </w:r>
            <w:r w:rsidRPr="00CC2838">
              <w:rPr>
                <w:rFonts w:ascii="Arial Nova Cond Light" w:hAnsi="Arial Nova Cond Light"/>
                <w:sz w:val="18"/>
                <w:szCs w:val="18"/>
              </w:rPr>
              <w:t>Acreditación</w:t>
            </w:r>
          </w:p>
        </w:tc>
        <w:tc>
          <w:tcPr>
            <w:tcW w:w="14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332BC0" w14:textId="77777777" w:rsidR="00FD5B95" w:rsidRPr="00CC1983" w:rsidRDefault="00FD5B95" w:rsidP="00FD5B95">
            <w:pPr>
              <w:spacing w:after="0"/>
              <w:ind w:right="133"/>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1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2240E9" w14:textId="77777777" w:rsidR="00FD5B95" w:rsidRPr="00CC1983" w:rsidRDefault="00FD5B95" w:rsidP="00FD5B95">
            <w:pPr>
              <w:spacing w:after="0"/>
              <w:ind w:right="133"/>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211485" w14:textId="77777777" w:rsidR="00FD5B95" w:rsidRPr="00CC1983" w:rsidRDefault="00FD5B95" w:rsidP="00FD5B95">
            <w:pPr>
              <w:spacing w:after="0"/>
              <w:ind w:right="133"/>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1CFF1E" w14:textId="77777777" w:rsidR="00FD5B95" w:rsidRPr="00CC1983" w:rsidRDefault="00FD5B95" w:rsidP="00FD5B95">
            <w:pPr>
              <w:spacing w:after="0"/>
              <w:ind w:right="133"/>
              <w:jc w:val="center"/>
              <w:textAlignment w:val="baseline"/>
              <w:rPr>
                <w:rFonts w:ascii="Arial Nova Cond Light" w:hAnsi="Arial Nova Cond Light"/>
                <w:sz w:val="18"/>
                <w:szCs w:val="18"/>
              </w:rPr>
            </w:pPr>
            <w:r>
              <w:rPr>
                <w:rFonts w:ascii="Arial Nova Cond Light" w:hAnsi="Arial Nova Cond Light"/>
                <w:sz w:val="18"/>
                <w:szCs w:val="18"/>
              </w:rPr>
              <w:t xml:space="preserve">A nivel </w:t>
            </w:r>
            <w:r w:rsidRPr="00CC1983">
              <w:rPr>
                <w:rFonts w:ascii="Arial Nova Cond Light" w:hAnsi="Arial Nova Cond Light"/>
                <w:sz w:val="18"/>
                <w:szCs w:val="18"/>
              </w:rPr>
              <w:t>Nacional</w:t>
            </w:r>
          </w:p>
        </w:tc>
      </w:tr>
    </w:tbl>
    <w:p w14:paraId="4E98A74E" w14:textId="77777777" w:rsidR="004C45BA" w:rsidRDefault="004C45BA" w:rsidP="004C45BA">
      <w:pPr>
        <w:spacing w:after="0"/>
        <w:jc w:val="center"/>
        <w:rPr>
          <w:rFonts w:ascii="Arial Narrow" w:hAnsi="Arial Narrow" w:cstheme="minorHAnsi"/>
          <w:b/>
          <w:color w:val="000000" w:themeColor="text1"/>
          <w:sz w:val="28"/>
          <w:szCs w:val="28"/>
        </w:rPr>
        <w:sectPr w:rsidR="004C45BA" w:rsidSect="00476E92">
          <w:pgSz w:w="16838" w:h="11906" w:orient="landscape"/>
          <w:pgMar w:top="568" w:right="1418" w:bottom="1701" w:left="1418" w:header="709" w:footer="709" w:gutter="0"/>
          <w:cols w:space="708"/>
          <w:docGrid w:linePitch="360"/>
        </w:sectPr>
      </w:pPr>
    </w:p>
    <w:p w14:paraId="34C97696" w14:textId="77777777" w:rsidR="00281B84" w:rsidRPr="003B16EC" w:rsidRDefault="00281B84" w:rsidP="00281B84">
      <w:pPr>
        <w:rPr>
          <w:rFonts w:ascii="Arial Narrow" w:hAnsi="Arial Narrow"/>
          <w:b/>
          <w:sz w:val="28"/>
          <w:szCs w:val="28"/>
        </w:rPr>
      </w:pPr>
    </w:p>
    <w:tbl>
      <w:tblPr>
        <w:tblW w:w="9346" w:type="dxa"/>
        <w:tblCellMar>
          <w:left w:w="0" w:type="dxa"/>
          <w:right w:w="0" w:type="dxa"/>
        </w:tblCellMar>
        <w:tblLook w:val="04A0" w:firstRow="1" w:lastRow="0" w:firstColumn="1" w:lastColumn="0" w:noHBand="0" w:noVBand="1"/>
      </w:tblPr>
      <w:tblGrid>
        <w:gridCol w:w="2926"/>
        <w:gridCol w:w="2971"/>
        <w:gridCol w:w="3449"/>
      </w:tblGrid>
      <w:tr w:rsidR="00281B84" w:rsidRPr="007258FE" w14:paraId="6BFDCC35" w14:textId="77777777" w:rsidTr="009156E9">
        <w:trPr>
          <w:trHeight w:val="194"/>
        </w:trPr>
        <w:tc>
          <w:tcPr>
            <w:tcW w:w="9346"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FD726F2" w14:textId="3EC1A62B" w:rsidR="00281B84" w:rsidRPr="007258FE" w:rsidRDefault="00281B84"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t xml:space="preserve">FICHA TECNICA DE SERVICIO </w:t>
            </w:r>
            <w:r w:rsidR="00336FB5">
              <w:rPr>
                <w:rFonts w:ascii="Arial Nova Cond Light" w:hAnsi="Arial Nova Cond Light"/>
                <w:bCs/>
                <w:color w:val="FFFFFF" w:themeColor="background1"/>
                <w:szCs w:val="20"/>
              </w:rPr>
              <w:t>22</w:t>
            </w:r>
          </w:p>
        </w:tc>
      </w:tr>
      <w:tr w:rsidR="00281B84" w:rsidRPr="007258FE" w14:paraId="41E798E1"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28FF33C" w14:textId="77777777" w:rsidR="00281B84" w:rsidRPr="007258FE" w:rsidRDefault="00281B84"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730083" w14:textId="77777777" w:rsidR="00281B84" w:rsidRPr="00397090" w:rsidRDefault="00281B84"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397090">
              <w:rPr>
                <w:rFonts w:ascii="Arial Nova Cond Light" w:hAnsi="Arial Nova Cond Light"/>
                <w:sz w:val="20"/>
                <w:szCs w:val="20"/>
              </w:rPr>
              <w:t>OP2 Ampliar la oferta de servicios de la infraestructura de la calidad (IC) en las entidades públicas y privadas competentes a nivel nacional</w:t>
            </w:r>
          </w:p>
        </w:tc>
      </w:tr>
      <w:tr w:rsidR="00281B84" w:rsidRPr="007258FE" w14:paraId="2A62B0F2" w14:textId="77777777" w:rsidTr="00E37D4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CE0C0CF" w14:textId="77777777" w:rsidR="00281B84" w:rsidRPr="007258FE" w:rsidRDefault="00281B84"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551B393" w14:textId="77777777" w:rsidR="00281B84" w:rsidRPr="00397090" w:rsidRDefault="00281B84"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397090">
              <w:rPr>
                <w:rFonts w:ascii="Arial Nova Cond Light" w:hAnsi="Arial Nova Cond Light"/>
                <w:sz w:val="20"/>
                <w:szCs w:val="20"/>
              </w:rPr>
              <w:t>L.2.1. Ampliar la oferta de servicios de IC con enfoque descentralizado orientado a la demanda.</w:t>
            </w:r>
          </w:p>
        </w:tc>
      </w:tr>
      <w:tr w:rsidR="00E37D49" w:rsidRPr="007258FE" w14:paraId="54A20D41" w14:textId="77777777" w:rsidTr="00E37D4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3CF06CF8" w14:textId="290CD345" w:rsidR="00E37D49" w:rsidRPr="007258FE" w:rsidRDefault="00F84C33" w:rsidP="009156E9">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Nombre del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E913B6F" w14:textId="0D56E52F" w:rsidR="00E37D49" w:rsidRPr="00397090" w:rsidRDefault="00336FB5" w:rsidP="009156E9">
            <w:pPr>
              <w:shd w:val="clear" w:color="auto" w:fill="FFFFFF"/>
              <w:spacing w:after="0" w:line="233" w:lineRule="atLeast"/>
              <w:rPr>
                <w:rFonts w:ascii="Arial Nova Cond Light" w:hAnsi="Arial Nova Cond Light"/>
                <w:sz w:val="20"/>
                <w:szCs w:val="20"/>
              </w:rPr>
            </w:pPr>
            <w:r>
              <w:rPr>
                <w:rFonts w:ascii="Arial Nova Cond Light" w:hAnsi="Arial Nova Cond Light"/>
                <w:sz w:val="20"/>
                <w:szCs w:val="20"/>
              </w:rPr>
              <w:t>22</w:t>
            </w:r>
            <w:r w:rsidR="00E37D49">
              <w:rPr>
                <w:rFonts w:ascii="Arial Nova Cond Light" w:hAnsi="Arial Nova Cond Light"/>
                <w:sz w:val="20"/>
                <w:szCs w:val="20"/>
              </w:rPr>
              <w:t xml:space="preserve">. </w:t>
            </w:r>
            <w:r w:rsidR="00F84C33">
              <w:rPr>
                <w:rFonts w:ascii="Arial Nova Cond Light" w:hAnsi="Arial Nova Cond Light"/>
                <w:sz w:val="20"/>
                <w:szCs w:val="20"/>
              </w:rPr>
              <w:t xml:space="preserve">SERVICIOS </w:t>
            </w:r>
            <w:r w:rsidR="00F84C33" w:rsidRPr="00F84C33">
              <w:rPr>
                <w:rFonts w:ascii="Arial Nova Cond Light" w:hAnsi="Arial Nova Cond Light"/>
                <w:sz w:val="20"/>
                <w:szCs w:val="20"/>
              </w:rPr>
              <w:t>METROLÓGICOS COMO SOPORTE A LAS ACTIVIDADES DE LAS EMPRESAS PRIVADAS Y EL SECTOR PÚBLICO.</w:t>
            </w:r>
            <w:r w:rsidR="00E37D49">
              <w:rPr>
                <w:rFonts w:ascii="Arial Nova Cond Light" w:hAnsi="Arial Nova Cond Light"/>
                <w:sz w:val="20"/>
                <w:szCs w:val="20"/>
              </w:rPr>
              <w:t xml:space="preserve"> </w:t>
            </w:r>
          </w:p>
        </w:tc>
      </w:tr>
      <w:tr w:rsidR="00054122" w:rsidRPr="007258FE" w14:paraId="6A92244F"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6197FCFF" w14:textId="29C0A6AE" w:rsidR="00054122" w:rsidRPr="007258FE" w:rsidRDefault="00054122" w:rsidP="00054122">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ED19D74" w14:textId="5EC73A4D" w:rsidR="00054122" w:rsidRPr="00397090" w:rsidRDefault="00054122" w:rsidP="00054122">
            <w:pPr>
              <w:spacing w:after="0"/>
              <w:rPr>
                <w:rFonts w:ascii="Arial Nova Cond Light" w:hAnsi="Arial Nova Cond Light"/>
                <w:sz w:val="20"/>
                <w:szCs w:val="20"/>
              </w:rPr>
            </w:pPr>
            <w:r w:rsidRPr="008A713A">
              <w:rPr>
                <w:rFonts w:ascii="Arial Nova Cond Light" w:hAnsi="Arial Nova Cond Light"/>
                <w:sz w:val="20"/>
                <w:szCs w:val="20"/>
              </w:rPr>
              <w:t>Mejorado</w:t>
            </w:r>
          </w:p>
        </w:tc>
      </w:tr>
      <w:tr w:rsidR="00054122" w:rsidRPr="007258FE" w14:paraId="31D51419"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0387DB3F" w14:textId="1C1474B1" w:rsidR="00054122" w:rsidRPr="007258FE" w:rsidRDefault="00054122" w:rsidP="00054122">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DF2AC9F" w14:textId="57CD602C" w:rsidR="00054122" w:rsidRPr="00397090" w:rsidRDefault="00054122" w:rsidP="00054122">
            <w:pPr>
              <w:spacing w:after="0"/>
              <w:rPr>
                <w:rFonts w:ascii="Arial Nova Cond Light" w:hAnsi="Arial Nova Cond Light"/>
                <w:sz w:val="20"/>
                <w:szCs w:val="20"/>
              </w:rPr>
            </w:pPr>
            <w:r w:rsidRPr="008A713A">
              <w:rPr>
                <w:rFonts w:ascii="Arial Nova Cond Light" w:hAnsi="Arial Nova Cond Light"/>
                <w:sz w:val="20"/>
                <w:szCs w:val="20"/>
              </w:rPr>
              <w:t>Competencias exclusivas</w:t>
            </w:r>
          </w:p>
        </w:tc>
      </w:tr>
      <w:tr w:rsidR="00281B84" w:rsidRPr="007258FE" w14:paraId="5F779A6C"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670CFBC" w14:textId="77777777" w:rsidR="00281B84" w:rsidRPr="007258FE" w:rsidRDefault="00281B84"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DE322B" w14:textId="6A5DC480" w:rsidR="00281B84" w:rsidRPr="00397090" w:rsidRDefault="00281B84" w:rsidP="009156E9">
            <w:pPr>
              <w:shd w:val="clear" w:color="auto" w:fill="FFFFFF"/>
              <w:spacing w:after="0" w:line="233" w:lineRule="atLeast"/>
              <w:rPr>
                <w:rFonts w:ascii="Arial Nova Cond Light" w:hAnsi="Arial Nova Cond Light"/>
                <w:sz w:val="20"/>
                <w:szCs w:val="20"/>
              </w:rPr>
            </w:pPr>
            <w:r w:rsidRPr="00397090">
              <w:rPr>
                <w:rFonts w:ascii="Arial Nova Cond Light" w:hAnsi="Arial Nova Cond Light"/>
                <w:sz w:val="20"/>
                <w:szCs w:val="20"/>
              </w:rPr>
              <w:t>La Dirección de Metrología dispone de cartera de servicios especializados disponibles como soporte para diversas actividades económicas, como en apoyo a las labores de fiscalización y control realizado por las entidades públicas,</w:t>
            </w:r>
            <w:r w:rsidR="00B92887">
              <w:t xml:space="preserve"> </w:t>
            </w:r>
            <w:r w:rsidR="00B92887" w:rsidRPr="00B92887">
              <w:rPr>
                <w:rFonts w:ascii="Arial Nova Cond Light" w:hAnsi="Arial Nova Cond Light"/>
                <w:sz w:val="20"/>
                <w:szCs w:val="20"/>
              </w:rPr>
              <w:t>Es importante mencionar que este servicio es brindado como actividad subsidiaria del Estado al no existir oferta privada que pueda satisfacer la demanda en determinadas especialidades metrológicas.</w:t>
            </w:r>
            <w:r w:rsidR="00B92887">
              <w:rPr>
                <w:rFonts w:ascii="Arial Nova Cond Light" w:hAnsi="Arial Nova Cond Light"/>
                <w:sz w:val="20"/>
                <w:szCs w:val="20"/>
              </w:rPr>
              <w:t xml:space="preserve"> </w:t>
            </w:r>
            <w:r w:rsidRPr="00397090">
              <w:rPr>
                <w:rFonts w:ascii="Arial Nova Cond Light" w:hAnsi="Arial Nova Cond Light"/>
                <w:sz w:val="20"/>
                <w:szCs w:val="20"/>
              </w:rPr>
              <w:t xml:space="preserve"> Esta cartera está compuesta por los siguientes servicios:</w:t>
            </w:r>
          </w:p>
          <w:p w14:paraId="2737716A" w14:textId="77777777" w:rsidR="00281B84" w:rsidRPr="00397090" w:rsidRDefault="00281B84" w:rsidP="009156E9">
            <w:pPr>
              <w:pStyle w:val="Prrafodelista"/>
              <w:numPr>
                <w:ilvl w:val="0"/>
                <w:numId w:val="25"/>
              </w:numPr>
              <w:shd w:val="clear" w:color="auto" w:fill="FFFFFF"/>
              <w:spacing w:after="0" w:line="240" w:lineRule="auto"/>
              <w:ind w:left="221" w:hanging="219"/>
              <w:jc w:val="both"/>
              <w:rPr>
                <w:rFonts w:ascii="Arial Nova Cond Light" w:hAnsi="Arial Nova Cond Light"/>
                <w:sz w:val="20"/>
                <w:szCs w:val="20"/>
              </w:rPr>
            </w:pPr>
            <w:r w:rsidRPr="00397090">
              <w:rPr>
                <w:rFonts w:ascii="Arial Nova Cond Light" w:hAnsi="Arial Nova Cond Light"/>
                <w:sz w:val="20"/>
                <w:szCs w:val="20"/>
              </w:rPr>
              <w:t xml:space="preserve">Calibración y Verificación: </w:t>
            </w:r>
          </w:p>
          <w:p w14:paraId="1506C887" w14:textId="77777777" w:rsidR="00281B84" w:rsidRPr="00397090" w:rsidRDefault="00281B84" w:rsidP="009156E9">
            <w:pPr>
              <w:pStyle w:val="Prrafodelista"/>
              <w:numPr>
                <w:ilvl w:val="0"/>
                <w:numId w:val="25"/>
              </w:numPr>
              <w:shd w:val="clear" w:color="auto" w:fill="FFFFFF"/>
              <w:spacing w:after="0" w:line="240" w:lineRule="auto"/>
              <w:ind w:left="221" w:hanging="219"/>
              <w:jc w:val="both"/>
              <w:rPr>
                <w:rFonts w:ascii="Arial Nova Cond Light" w:hAnsi="Arial Nova Cond Light"/>
                <w:sz w:val="20"/>
                <w:szCs w:val="20"/>
              </w:rPr>
            </w:pPr>
            <w:r w:rsidRPr="00397090">
              <w:rPr>
                <w:rFonts w:ascii="Arial Nova Cond Light" w:hAnsi="Arial Nova Cond Light"/>
                <w:sz w:val="20"/>
                <w:szCs w:val="20"/>
                <w:u w:val="single"/>
              </w:rPr>
              <w:t>Asistencia Metrológica:</w:t>
            </w:r>
            <w:r w:rsidRPr="00397090">
              <w:rPr>
                <w:rFonts w:ascii="Arial Nova Cond Light" w:hAnsi="Arial Nova Cond Light"/>
                <w:sz w:val="20"/>
                <w:szCs w:val="20"/>
              </w:rPr>
              <w:t xml:space="preserve"> permite obtener un diagnóstico metrológico de la empresa en las áreas prioritarias de la misma sobre la confiabilidad y el soporte técnico de las mediciones importantes que se realizan de las magnitudes físicas o químicas importantes para la producción de sus bienes y servicios. Se incluyen las recomendaciones del caso para superar las observaciones hechas, aprovechar las oportunidades de mejora detectadas y obtener un mejor soporte técnico y metrológico para las mediciones realizadas por la empresa.</w:t>
            </w:r>
          </w:p>
          <w:p w14:paraId="40478E6D" w14:textId="77777777" w:rsidR="00281B84" w:rsidRPr="00397090" w:rsidRDefault="00281B84" w:rsidP="009156E9">
            <w:pPr>
              <w:pStyle w:val="Prrafodelista"/>
              <w:numPr>
                <w:ilvl w:val="0"/>
                <w:numId w:val="25"/>
              </w:numPr>
              <w:shd w:val="clear" w:color="auto" w:fill="FFFFFF"/>
              <w:spacing w:after="0" w:line="240" w:lineRule="auto"/>
              <w:ind w:left="221" w:hanging="219"/>
              <w:jc w:val="both"/>
              <w:rPr>
                <w:rFonts w:ascii="Arial Nova Cond Light" w:hAnsi="Arial Nova Cond Light"/>
                <w:sz w:val="20"/>
                <w:szCs w:val="20"/>
              </w:rPr>
            </w:pPr>
            <w:r w:rsidRPr="00397090">
              <w:rPr>
                <w:rFonts w:ascii="Arial Nova Cond Light" w:hAnsi="Arial Nova Cond Light"/>
                <w:sz w:val="20"/>
                <w:szCs w:val="20"/>
                <w:u w:val="single"/>
              </w:rPr>
              <w:t xml:space="preserve">Servicios de ensayos de aptitud: </w:t>
            </w:r>
            <w:r w:rsidRPr="00397090">
              <w:rPr>
                <w:rFonts w:ascii="Arial Nova Cond Light" w:hAnsi="Arial Nova Cond Light"/>
                <w:sz w:val="20"/>
                <w:szCs w:val="20"/>
              </w:rPr>
              <w:t xml:space="preserve">Un ensayo de aptitud es la evaluación del desempeño de los participantes con respecto a criterios previamente establecidos mediante comparaciones </w:t>
            </w:r>
            <w:proofErr w:type="spellStart"/>
            <w:r w:rsidRPr="00397090">
              <w:rPr>
                <w:rFonts w:ascii="Arial Nova Cond Light" w:hAnsi="Arial Nova Cond Light"/>
                <w:sz w:val="20"/>
                <w:szCs w:val="20"/>
              </w:rPr>
              <w:t>interlaboratorios</w:t>
            </w:r>
            <w:proofErr w:type="spellEnd"/>
            <w:r w:rsidRPr="00397090">
              <w:rPr>
                <w:rFonts w:ascii="Arial Nova Cond Light" w:hAnsi="Arial Nova Cond Light"/>
                <w:sz w:val="20"/>
                <w:szCs w:val="20"/>
              </w:rPr>
              <w:t>. A su vez una comparación Interlaboratorios es la organización, realización y evaluación de mediciones o ensayos sobre el mismo ítem o ítems similares por dos o más laboratorios de acuerdo con condiciones predeterminadas. (Fuente: Norma ISO 17043:2010 “Evaluación de la conformidad — Requisitos generales para los ensayos de aptitud”</w:t>
            </w:r>
          </w:p>
          <w:p w14:paraId="142FCBF5" w14:textId="77777777" w:rsidR="00281B84" w:rsidRPr="00397090" w:rsidRDefault="00281B84" w:rsidP="009156E9">
            <w:pPr>
              <w:pStyle w:val="Prrafodelista"/>
              <w:numPr>
                <w:ilvl w:val="0"/>
                <w:numId w:val="25"/>
              </w:numPr>
              <w:shd w:val="clear" w:color="auto" w:fill="FFFFFF"/>
              <w:spacing w:after="0" w:line="240" w:lineRule="auto"/>
              <w:ind w:left="221" w:hanging="219"/>
              <w:jc w:val="both"/>
              <w:rPr>
                <w:rFonts w:ascii="Arial Nova Cond Light" w:hAnsi="Arial Nova Cond Light"/>
                <w:sz w:val="20"/>
                <w:szCs w:val="20"/>
              </w:rPr>
            </w:pPr>
            <w:r w:rsidRPr="00397090">
              <w:rPr>
                <w:rFonts w:ascii="Arial Nova Cond Light" w:hAnsi="Arial Nova Cond Light"/>
                <w:sz w:val="20"/>
                <w:szCs w:val="20"/>
                <w:u w:val="single"/>
              </w:rPr>
              <w:t>Provisión de materiales de referencia certificados:</w:t>
            </w:r>
            <w:r w:rsidRPr="00397090">
              <w:rPr>
                <w:rFonts w:ascii="Arial Nova Cond Light" w:hAnsi="Arial Nova Cond Light"/>
                <w:sz w:val="20"/>
                <w:szCs w:val="20"/>
              </w:rPr>
              <w:t xml:space="preserve"> Proveer Materiales de Certificados (homogéneos, estables, con grado de exactitud y trazables) </w:t>
            </w:r>
          </w:p>
          <w:p w14:paraId="08B0401D" w14:textId="77777777" w:rsidR="00281B84" w:rsidRPr="00397090" w:rsidRDefault="00281B84" w:rsidP="009156E9">
            <w:pPr>
              <w:pStyle w:val="Prrafodelista"/>
              <w:numPr>
                <w:ilvl w:val="0"/>
                <w:numId w:val="25"/>
              </w:numPr>
              <w:shd w:val="clear" w:color="auto" w:fill="FFFFFF"/>
              <w:spacing w:after="0" w:line="240" w:lineRule="auto"/>
              <w:ind w:left="221" w:hanging="219"/>
              <w:jc w:val="both"/>
              <w:rPr>
                <w:rFonts w:ascii="Arial Nova Cond Light" w:hAnsi="Arial Nova Cond Light"/>
                <w:sz w:val="20"/>
                <w:szCs w:val="20"/>
              </w:rPr>
            </w:pPr>
            <w:r w:rsidRPr="00397090">
              <w:rPr>
                <w:rFonts w:ascii="Arial Nova Cond Light" w:hAnsi="Arial Nova Cond Light"/>
                <w:sz w:val="20"/>
                <w:szCs w:val="20"/>
                <w:u w:val="single"/>
              </w:rPr>
              <w:t>Servicio de elaboración de normas metrológicas:</w:t>
            </w:r>
            <w:r w:rsidRPr="00397090">
              <w:rPr>
                <w:rFonts w:ascii="Arial Nova Cond Light" w:hAnsi="Arial Nova Cond Light"/>
                <w:sz w:val="20"/>
                <w:szCs w:val="20"/>
              </w:rPr>
              <w:t xml:space="preserve"> El servicio consiste en la identificación de la necesidad de establecer requisitos técnicos y metrológicos que debe cumplir un instrumento de medición, hasta la emisión de la Norma Metrológica Peruana.</w:t>
            </w:r>
          </w:p>
          <w:p w14:paraId="6C983E4C" w14:textId="77777777" w:rsidR="00281B84" w:rsidRPr="00397090" w:rsidRDefault="00281B84" w:rsidP="009156E9">
            <w:pPr>
              <w:pStyle w:val="Prrafodelista"/>
              <w:numPr>
                <w:ilvl w:val="0"/>
                <w:numId w:val="25"/>
              </w:numPr>
              <w:shd w:val="clear" w:color="auto" w:fill="FFFFFF"/>
              <w:spacing w:after="0" w:line="240" w:lineRule="auto"/>
              <w:ind w:left="221" w:hanging="219"/>
              <w:jc w:val="both"/>
              <w:rPr>
                <w:rFonts w:ascii="Arial Nova Cond Light" w:hAnsi="Arial Nova Cond Light"/>
                <w:sz w:val="20"/>
                <w:szCs w:val="20"/>
              </w:rPr>
            </w:pPr>
            <w:r w:rsidRPr="00397090">
              <w:rPr>
                <w:rFonts w:ascii="Arial Nova Cond Light" w:hAnsi="Arial Nova Cond Light"/>
                <w:sz w:val="20"/>
                <w:szCs w:val="20"/>
                <w:u w:val="single"/>
              </w:rPr>
              <w:t>Aprobación de modelo de instrumentos de medición sujetos a control metrológico:</w:t>
            </w:r>
            <w:r w:rsidRPr="00397090">
              <w:rPr>
                <w:rFonts w:ascii="Arial Nova Cond Light" w:hAnsi="Arial Nova Cond Light"/>
                <w:sz w:val="20"/>
                <w:szCs w:val="20"/>
              </w:rPr>
              <w:t xml:space="preserve"> El servicio consiste en la atención de una solicitud por parte del administrado para la aprobación de modelo de instrumentos de medición sujetos a control metrológico</w:t>
            </w:r>
          </w:p>
          <w:p w14:paraId="279AD86E" w14:textId="77777777" w:rsidR="00281B84" w:rsidRPr="00397090" w:rsidRDefault="00281B84" w:rsidP="009156E9">
            <w:pPr>
              <w:pStyle w:val="Prrafodelista"/>
              <w:numPr>
                <w:ilvl w:val="0"/>
                <w:numId w:val="25"/>
              </w:numPr>
              <w:shd w:val="clear" w:color="auto" w:fill="FFFFFF"/>
              <w:spacing w:after="0" w:line="240" w:lineRule="auto"/>
              <w:ind w:left="221" w:hanging="219"/>
              <w:jc w:val="both"/>
              <w:rPr>
                <w:rFonts w:ascii="Arial Nova Cond Light" w:hAnsi="Arial Nova Cond Light"/>
                <w:sz w:val="20"/>
                <w:szCs w:val="20"/>
              </w:rPr>
            </w:pPr>
            <w:r w:rsidRPr="00397090">
              <w:rPr>
                <w:rFonts w:ascii="Arial Nova Cond Light" w:hAnsi="Arial Nova Cond Light"/>
                <w:sz w:val="20"/>
                <w:szCs w:val="20"/>
                <w:u w:val="single"/>
              </w:rPr>
              <w:t>Servicio de homologación de certificados de aprobación de modelo de instrumentos de medición sujetos a control metrológico:</w:t>
            </w:r>
            <w:r w:rsidRPr="00397090">
              <w:rPr>
                <w:rFonts w:ascii="Arial Nova Cond Light" w:hAnsi="Arial Nova Cond Light"/>
                <w:sz w:val="20"/>
                <w:szCs w:val="20"/>
              </w:rPr>
              <w:t xml:space="preserve"> atención de una solicitud por parte del administrado para la homologación de un certificado de aprobación de modelo de instrumentos de medición sujetos a control metrológico</w:t>
            </w:r>
          </w:p>
          <w:p w14:paraId="7A6DC04F" w14:textId="77777777" w:rsidR="00281B84" w:rsidRPr="00397090" w:rsidRDefault="00281B84" w:rsidP="009156E9">
            <w:pPr>
              <w:pStyle w:val="Prrafodelista"/>
              <w:numPr>
                <w:ilvl w:val="0"/>
                <w:numId w:val="25"/>
              </w:numPr>
              <w:shd w:val="clear" w:color="auto" w:fill="FFFFFF"/>
              <w:spacing w:after="0" w:line="240" w:lineRule="auto"/>
              <w:ind w:left="221" w:hanging="219"/>
              <w:jc w:val="both"/>
              <w:rPr>
                <w:rFonts w:ascii="Arial Nova Cond Light" w:hAnsi="Arial Nova Cond Light"/>
                <w:sz w:val="20"/>
                <w:szCs w:val="20"/>
              </w:rPr>
            </w:pPr>
            <w:r w:rsidRPr="00397090">
              <w:rPr>
                <w:rFonts w:ascii="Arial Nova Cond Light" w:hAnsi="Arial Nova Cond Light"/>
                <w:sz w:val="20"/>
                <w:szCs w:val="20"/>
                <w:u w:val="single"/>
              </w:rPr>
              <w:t>Servicio de Reconocimiento como Unidades de Verificación Metrológica:</w:t>
            </w:r>
            <w:r w:rsidRPr="00397090">
              <w:rPr>
                <w:rFonts w:ascii="Arial Nova Cond Light" w:hAnsi="Arial Nova Cond Light"/>
                <w:sz w:val="20"/>
                <w:szCs w:val="20"/>
              </w:rPr>
              <w:t xml:space="preserve"> El servicio consiste en la atención de una solicitud por parte del administrado para su reconocimiento como Unidad de Verificación Metrológica para realizar la verificación de instrumentos de medición sujetos a control metrológico</w:t>
            </w:r>
          </w:p>
        </w:tc>
      </w:tr>
      <w:tr w:rsidR="00281B84" w:rsidRPr="007258FE" w14:paraId="4D5C336C"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A6C07AA" w14:textId="77777777" w:rsidR="00281B84" w:rsidRPr="007258FE" w:rsidRDefault="00281B84"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6EC3D8" w14:textId="77777777" w:rsidR="00281B84" w:rsidRPr="00397090" w:rsidRDefault="00281B84" w:rsidP="009156E9">
            <w:pPr>
              <w:shd w:val="clear" w:color="auto" w:fill="FFFFFF"/>
              <w:spacing w:after="0" w:line="233" w:lineRule="atLeast"/>
              <w:rPr>
                <w:rFonts w:ascii="Arial Nova Cond Light" w:hAnsi="Arial Nova Cond Light"/>
                <w:sz w:val="20"/>
                <w:szCs w:val="20"/>
              </w:rPr>
            </w:pPr>
            <w:r w:rsidRPr="00397090">
              <w:rPr>
                <w:rFonts w:ascii="Arial Nova Cond Light" w:hAnsi="Arial Nova Cond Light"/>
                <w:sz w:val="20"/>
                <w:szCs w:val="20"/>
              </w:rPr>
              <w:t>INACAL - Dirección de Metrología</w:t>
            </w:r>
          </w:p>
        </w:tc>
      </w:tr>
      <w:tr w:rsidR="00281B84" w:rsidRPr="007258FE" w14:paraId="3B01ABC5"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52D9D1C" w14:textId="77777777" w:rsidR="00281B84" w:rsidRPr="007258FE" w:rsidRDefault="00281B84"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lastRenderedPageBreak/>
              <w:t>Receptor del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F12413" w14:textId="77777777" w:rsidR="00281B84" w:rsidRPr="00397090" w:rsidRDefault="00281B84" w:rsidP="009156E9">
            <w:pPr>
              <w:shd w:val="clear" w:color="auto" w:fill="FFFFFF"/>
              <w:spacing w:after="0"/>
              <w:rPr>
                <w:rFonts w:ascii="Arial Nova Cond Light" w:eastAsia="Times New Roman" w:hAnsi="Arial Nova Cond Light" w:cs="Arial"/>
                <w:sz w:val="20"/>
                <w:szCs w:val="20"/>
                <w:lang w:val="es-ES" w:eastAsia="es-PE"/>
              </w:rPr>
            </w:pPr>
            <w:r w:rsidRPr="00397090">
              <w:rPr>
                <w:rFonts w:ascii="Arial Nova Cond Light" w:eastAsia="Times New Roman" w:hAnsi="Arial Nova Cond Light" w:cs="Arial"/>
                <w:sz w:val="20"/>
                <w:szCs w:val="20"/>
                <w:lang w:val="es-ES" w:eastAsia="es-PE"/>
              </w:rPr>
              <w:t>Entidades públicas y privadas</w:t>
            </w:r>
          </w:p>
        </w:tc>
      </w:tr>
      <w:tr w:rsidR="00281B84" w:rsidRPr="007258FE" w14:paraId="73C3C450"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A276741" w14:textId="77777777" w:rsidR="00281B84" w:rsidRPr="007258FE" w:rsidRDefault="00281B84"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B0F56A" w14:textId="77777777" w:rsidR="00281B84" w:rsidRPr="00397090" w:rsidRDefault="00281B84" w:rsidP="009156E9">
            <w:pPr>
              <w:shd w:val="clear" w:color="auto" w:fill="FFFFFF"/>
              <w:spacing w:after="0"/>
              <w:rPr>
                <w:rFonts w:ascii="Arial Nova Cond Light" w:eastAsia="Times New Roman" w:hAnsi="Arial Nova Cond Light" w:cs="Arial"/>
                <w:sz w:val="20"/>
                <w:szCs w:val="20"/>
                <w:lang w:val="es-ES" w:eastAsia="es-PE"/>
              </w:rPr>
            </w:pPr>
            <w:r w:rsidRPr="00397090">
              <w:rPr>
                <w:rFonts w:ascii="Arial" w:eastAsia="Times New Roman" w:hAnsi="Arial" w:cs="Arial"/>
                <w:sz w:val="20"/>
                <w:szCs w:val="20"/>
                <w:lang w:val="es-ES" w:eastAsia="es-PE"/>
              </w:rPr>
              <w:t> </w:t>
            </w:r>
            <w:r w:rsidRPr="00397090">
              <w:rPr>
                <w:rFonts w:ascii="Arial Nova Cond Light" w:eastAsia="Times New Roman" w:hAnsi="Arial Nova Cond Light" w:cs="Arial"/>
                <w:sz w:val="20"/>
                <w:szCs w:val="20"/>
                <w:lang w:val="es-ES" w:eastAsia="es-PE"/>
              </w:rPr>
              <w:t>A nivel Nacional</w:t>
            </w:r>
          </w:p>
        </w:tc>
      </w:tr>
      <w:tr w:rsidR="00281B84" w:rsidRPr="007258FE" w14:paraId="6AA55A90"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84F24FA" w14:textId="77777777" w:rsidR="00281B84" w:rsidRPr="007258FE" w:rsidRDefault="00281B84"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4F4A64A9" w14:textId="77777777" w:rsidR="00281B84" w:rsidRPr="00397090" w:rsidRDefault="00281B84" w:rsidP="009156E9">
            <w:pPr>
              <w:spacing w:after="0"/>
              <w:jc w:val="center"/>
              <w:rPr>
                <w:rFonts w:ascii="Arial Nova Cond Light" w:hAnsi="Arial Nova Cond Light"/>
                <w:sz w:val="20"/>
                <w:szCs w:val="20"/>
              </w:rPr>
            </w:pPr>
            <w:r w:rsidRPr="00397090">
              <w:rPr>
                <w:rFonts w:ascii="Arial Nova Cond Light" w:hAnsi="Arial Nova Cond Light"/>
                <w:sz w:val="20"/>
                <w:szCs w:val="20"/>
              </w:rPr>
              <w:t>Estándar 1</w:t>
            </w:r>
          </w:p>
        </w:tc>
        <w:tc>
          <w:tcPr>
            <w:tcW w:w="3449"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74047910" w14:textId="77777777" w:rsidR="00281B84" w:rsidRPr="00397090" w:rsidRDefault="00281B84" w:rsidP="009156E9">
            <w:pPr>
              <w:spacing w:after="0"/>
              <w:jc w:val="center"/>
              <w:rPr>
                <w:rFonts w:ascii="Arial Nova Cond Light" w:hAnsi="Arial Nova Cond Light"/>
                <w:sz w:val="20"/>
                <w:szCs w:val="20"/>
              </w:rPr>
            </w:pPr>
            <w:r w:rsidRPr="00397090">
              <w:rPr>
                <w:rFonts w:ascii="Arial Nova Cond Light" w:hAnsi="Arial Nova Cond Light"/>
                <w:sz w:val="20"/>
                <w:szCs w:val="20"/>
              </w:rPr>
              <w:t>Estándar 2</w:t>
            </w:r>
          </w:p>
        </w:tc>
      </w:tr>
      <w:tr w:rsidR="00281B84" w:rsidRPr="007258FE" w14:paraId="56F97CF3"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64903AF9" w14:textId="77777777" w:rsidR="00281B84" w:rsidRPr="007258FE" w:rsidRDefault="00281B84"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335B8B" w14:textId="77777777" w:rsidR="00281B84" w:rsidRPr="00397090" w:rsidRDefault="00281B84" w:rsidP="009156E9">
            <w:pPr>
              <w:shd w:val="clear" w:color="auto" w:fill="FFFFFF"/>
              <w:spacing w:after="0"/>
              <w:jc w:val="center"/>
              <w:rPr>
                <w:rFonts w:ascii="Arial Nova Cond Light" w:eastAsia="Times New Roman" w:hAnsi="Arial Nova Cond Light" w:cs="Arial"/>
                <w:sz w:val="20"/>
                <w:szCs w:val="20"/>
                <w:lang w:val="es-ES" w:eastAsia="es-PE"/>
              </w:rPr>
            </w:pPr>
            <w:r w:rsidRPr="00397090">
              <w:rPr>
                <w:rFonts w:ascii="Arial Nova Cond Light" w:eastAsia="Times New Roman" w:hAnsi="Arial Nova Cond Light" w:cs="Arial"/>
                <w:sz w:val="20"/>
                <w:szCs w:val="20"/>
                <w:lang w:val="es-ES" w:eastAsia="es-PE"/>
              </w:rPr>
              <w:t>OPORTUNIDAD</w:t>
            </w:r>
          </w:p>
        </w:tc>
        <w:tc>
          <w:tcPr>
            <w:tcW w:w="34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4BAB5B" w14:textId="77777777" w:rsidR="00281B84" w:rsidRPr="00397090" w:rsidRDefault="00281B84" w:rsidP="009156E9">
            <w:pPr>
              <w:shd w:val="clear" w:color="auto" w:fill="FFFFFF"/>
              <w:spacing w:after="0"/>
              <w:jc w:val="center"/>
              <w:rPr>
                <w:rFonts w:ascii="Arial Nova Cond Light" w:eastAsia="Times New Roman" w:hAnsi="Arial Nova Cond Light" w:cs="Arial"/>
                <w:sz w:val="20"/>
                <w:szCs w:val="20"/>
                <w:lang w:val="es-ES" w:eastAsia="es-PE"/>
              </w:rPr>
            </w:pPr>
            <w:r w:rsidRPr="00397090">
              <w:rPr>
                <w:rFonts w:ascii="Arial Nova Cond Light" w:eastAsia="Times New Roman" w:hAnsi="Arial Nova Cond Light" w:cs="Arial"/>
                <w:sz w:val="20"/>
                <w:szCs w:val="20"/>
                <w:lang w:val="es-ES" w:eastAsia="es-PE"/>
              </w:rPr>
              <w:t>FIABILIDAD</w:t>
            </w:r>
          </w:p>
        </w:tc>
      </w:tr>
      <w:tr w:rsidR="00281B84" w:rsidRPr="007258FE" w14:paraId="7F4D9359"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C3B6DA3" w14:textId="77777777" w:rsidR="00281B84" w:rsidRPr="007258FE" w:rsidRDefault="00281B84"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EE9ED9E" w14:textId="77777777" w:rsidR="00281B84" w:rsidRPr="00397090" w:rsidRDefault="00281B84" w:rsidP="009156E9">
            <w:pPr>
              <w:shd w:val="clear" w:color="auto" w:fill="FFFFFF"/>
              <w:spacing w:after="0"/>
              <w:rPr>
                <w:rFonts w:ascii="Arial Nova Cond Light" w:eastAsia="Times New Roman" w:hAnsi="Arial Nova Cond Light" w:cs="Arial"/>
                <w:sz w:val="20"/>
                <w:szCs w:val="20"/>
                <w:lang w:val="es-ES" w:eastAsia="es-PE"/>
              </w:rPr>
            </w:pPr>
            <w:r w:rsidRPr="00397090">
              <w:rPr>
                <w:rFonts w:ascii="Arial Nova Cond Light" w:eastAsia="Times New Roman" w:hAnsi="Arial Nova Cond Light" w:cs="Arial"/>
                <w:sz w:val="20"/>
                <w:szCs w:val="20"/>
                <w:lang w:val="es-ES" w:eastAsia="es-PE"/>
              </w:rPr>
              <w:t>Los servicios se brindan según necesidad de los usuarios y considerando los plazos establecidos.</w:t>
            </w:r>
          </w:p>
        </w:tc>
      </w:tr>
      <w:tr w:rsidR="00281B84" w:rsidRPr="007258FE" w14:paraId="2EE7E1A9"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E1AAC13" w14:textId="77777777" w:rsidR="00281B84" w:rsidRPr="007258FE" w:rsidRDefault="00281B84"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04840B9" w14:textId="77777777" w:rsidR="00281B84" w:rsidRPr="00397090" w:rsidRDefault="00281B84" w:rsidP="009156E9">
            <w:pPr>
              <w:shd w:val="clear" w:color="auto" w:fill="FFFFFF"/>
              <w:spacing w:after="0"/>
              <w:rPr>
                <w:rFonts w:ascii="Arial Nova Cond Light" w:eastAsia="Times New Roman" w:hAnsi="Arial Nova Cond Light" w:cs="Arial"/>
                <w:sz w:val="20"/>
                <w:szCs w:val="20"/>
                <w:lang w:val="es-ES" w:eastAsia="es-PE"/>
              </w:rPr>
            </w:pPr>
            <w:r w:rsidRPr="00397090">
              <w:rPr>
                <w:rFonts w:ascii="Arial Nova Cond Light" w:eastAsia="Times New Roman" w:hAnsi="Arial Nova Cond Light" w:cs="Arial"/>
                <w:sz w:val="20"/>
                <w:szCs w:val="20"/>
                <w:lang w:val="es-ES" w:eastAsia="es-PE"/>
              </w:rPr>
              <w:t>El servicio será realizado por profesionales que acrediten especialización en cumplimiento con disposiciones nacionales e internacionales.</w:t>
            </w:r>
          </w:p>
        </w:tc>
      </w:tr>
      <w:tr w:rsidR="00281B84" w:rsidRPr="007258FE" w14:paraId="639AD25F"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0C8CBD1" w14:textId="77777777" w:rsidR="00281B84" w:rsidRPr="007258FE" w:rsidRDefault="00281B84"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23FC5FB" w14:textId="77777777" w:rsidR="00281B84" w:rsidRPr="00397090" w:rsidRDefault="00281B84" w:rsidP="009156E9">
            <w:pPr>
              <w:shd w:val="clear" w:color="auto" w:fill="FFFFFF"/>
              <w:spacing w:after="0"/>
              <w:rPr>
                <w:rFonts w:ascii="Arial Nova Cond Light" w:eastAsia="Times New Roman" w:hAnsi="Arial Nova Cond Light" w:cs="Arial"/>
                <w:sz w:val="20"/>
                <w:szCs w:val="20"/>
                <w:lang w:val="es-ES" w:eastAsia="es-PE"/>
              </w:rPr>
            </w:pPr>
            <w:r w:rsidRPr="00397090">
              <w:rPr>
                <w:rFonts w:ascii="Arial Nova Cond Light" w:eastAsia="Times New Roman" w:hAnsi="Arial Nova Cond Light" w:cs="Arial"/>
                <w:sz w:val="20"/>
                <w:szCs w:val="20"/>
                <w:lang w:val="es-ES" w:eastAsia="es-PE"/>
              </w:rPr>
              <w:t>Porcentaje de servicios que se realizan dentro de los plazos establecidos</w:t>
            </w:r>
          </w:p>
        </w:tc>
      </w:tr>
      <w:tr w:rsidR="00281B84" w:rsidRPr="007258FE" w14:paraId="156D3AD6"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45857C74" w14:textId="77777777" w:rsidR="00281B84" w:rsidRPr="007258FE" w:rsidRDefault="00281B84"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642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D0434E0" w14:textId="1A8708A5" w:rsidR="00281B84" w:rsidRPr="00B3229C" w:rsidRDefault="001452D3" w:rsidP="004F0C3E">
            <w:pPr>
              <w:shd w:val="clear" w:color="auto" w:fill="FFFFFF"/>
              <w:spacing w:after="0"/>
              <w:rPr>
                <w:rFonts w:ascii="Arial Nova Cond Light" w:eastAsia="Times New Roman" w:hAnsi="Arial Nova Cond Light" w:cs="Arial"/>
                <w:sz w:val="20"/>
                <w:szCs w:val="20"/>
                <w:lang w:val="es-ES" w:eastAsia="es-PE"/>
              </w:rPr>
            </w:pPr>
            <w:r w:rsidRPr="00B3229C">
              <w:rPr>
                <w:rFonts w:ascii="Arial Nova Cond Light" w:eastAsia="Times New Roman" w:hAnsi="Arial Nova Cond Light" w:cs="Arial"/>
                <w:sz w:val="20"/>
                <w:szCs w:val="20"/>
                <w:lang w:val="es-ES" w:eastAsia="es-PE"/>
              </w:rPr>
              <w:t xml:space="preserve">Porcentaje de </w:t>
            </w:r>
            <w:r w:rsidR="004F0C3E" w:rsidRPr="00B3229C">
              <w:rPr>
                <w:rFonts w:ascii="Arial Nova Cond Light" w:eastAsia="Times New Roman" w:hAnsi="Arial Nova Cond Light" w:cs="Arial"/>
                <w:sz w:val="20"/>
                <w:szCs w:val="20"/>
                <w:lang w:val="es-ES" w:eastAsia="es-PE"/>
              </w:rPr>
              <w:t xml:space="preserve">regiones atendidas con </w:t>
            </w:r>
            <w:r w:rsidRPr="00B3229C">
              <w:rPr>
                <w:rFonts w:ascii="Arial Nova Cond Light" w:eastAsia="Times New Roman" w:hAnsi="Arial Nova Cond Light" w:cs="Arial"/>
                <w:sz w:val="20"/>
                <w:szCs w:val="20"/>
                <w:lang w:val="es-ES" w:eastAsia="es-PE"/>
              </w:rPr>
              <w:t xml:space="preserve">servicios metrológicos </w:t>
            </w:r>
          </w:p>
        </w:tc>
      </w:tr>
    </w:tbl>
    <w:p w14:paraId="1A76E5D5" w14:textId="77777777" w:rsidR="00281B84" w:rsidRDefault="00281B84" w:rsidP="00281B84">
      <w:pPr>
        <w:rPr>
          <w:rFonts w:ascii="Arial Narrow" w:hAnsi="Arial Narrow"/>
        </w:rPr>
        <w:sectPr w:rsidR="00281B84">
          <w:footerReference w:type="default" r:id="rId53"/>
          <w:pgSz w:w="12240" w:h="15840"/>
          <w:pgMar w:top="1417" w:right="1701" w:bottom="1417" w:left="1701" w:header="708" w:footer="708" w:gutter="0"/>
          <w:cols w:space="708"/>
          <w:docGrid w:linePitch="360"/>
        </w:sectPr>
      </w:pPr>
    </w:p>
    <w:p w14:paraId="04728887" w14:textId="77777777" w:rsidR="00281B84" w:rsidRDefault="00281B84" w:rsidP="00281B84">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5004" w:type="pct"/>
        <w:tblLook w:val="04A0" w:firstRow="1" w:lastRow="0" w:firstColumn="1" w:lastColumn="0" w:noHBand="0" w:noVBand="1"/>
      </w:tblPr>
      <w:tblGrid>
        <w:gridCol w:w="1135"/>
        <w:gridCol w:w="1052"/>
        <w:gridCol w:w="1075"/>
        <w:gridCol w:w="849"/>
        <w:gridCol w:w="906"/>
        <w:gridCol w:w="641"/>
        <w:gridCol w:w="641"/>
        <w:gridCol w:w="641"/>
        <w:gridCol w:w="641"/>
        <w:gridCol w:w="641"/>
        <w:gridCol w:w="613"/>
      </w:tblGrid>
      <w:tr w:rsidR="00281B84" w:rsidRPr="007258FE" w14:paraId="5B75985F" w14:textId="77777777" w:rsidTr="009156E9">
        <w:trPr>
          <w:trHeight w:val="274"/>
        </w:trPr>
        <w:tc>
          <w:tcPr>
            <w:tcW w:w="5000" w:type="pct"/>
            <w:gridSpan w:val="11"/>
            <w:shd w:val="clear" w:color="auto" w:fill="C45911" w:themeFill="accent2" w:themeFillShade="BF"/>
            <w:vAlign w:val="center"/>
          </w:tcPr>
          <w:p w14:paraId="38EC473C" w14:textId="1B959029" w:rsidR="00281B84" w:rsidRPr="007258FE" w:rsidRDefault="00281B84"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153939">
              <w:rPr>
                <w:rFonts w:ascii="Arial Nova Cond Light" w:hAnsi="Arial Nova Cond Light"/>
                <w:bCs/>
                <w:color w:val="FFFFFF" w:themeColor="background1"/>
              </w:rPr>
              <w:t>22</w:t>
            </w:r>
            <w:r>
              <w:rPr>
                <w:rFonts w:ascii="Arial Nova Cond Light" w:hAnsi="Arial Nova Cond Light"/>
                <w:bCs/>
                <w:color w:val="FFFFFF" w:themeColor="background1"/>
              </w:rPr>
              <w:t>.1</w:t>
            </w:r>
          </w:p>
        </w:tc>
      </w:tr>
      <w:tr w:rsidR="00281B84" w:rsidRPr="007258FE" w14:paraId="730AD500" w14:textId="77777777" w:rsidTr="0049239D">
        <w:trPr>
          <w:trHeight w:val="197"/>
        </w:trPr>
        <w:tc>
          <w:tcPr>
            <w:tcW w:w="1237" w:type="pct"/>
            <w:gridSpan w:val="2"/>
            <w:shd w:val="clear" w:color="auto" w:fill="C45911" w:themeFill="accent2" w:themeFillShade="BF"/>
            <w:vAlign w:val="center"/>
          </w:tcPr>
          <w:p w14:paraId="49634A9B" w14:textId="77777777" w:rsidR="00281B84" w:rsidRPr="007258FE" w:rsidRDefault="00281B84"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63" w:type="pct"/>
            <w:gridSpan w:val="9"/>
            <w:vAlign w:val="center"/>
          </w:tcPr>
          <w:p w14:paraId="0131EAD6" w14:textId="77777777" w:rsidR="00281B84" w:rsidRPr="00C6749A" w:rsidRDefault="00281B84" w:rsidP="009156E9">
            <w:pPr>
              <w:rPr>
                <w:rFonts w:ascii="Arial Nova Cond Light" w:hAnsi="Arial Nova Cond Light" w:cstheme="minorHAnsi"/>
                <w:bCs/>
                <w:sz w:val="20"/>
                <w:szCs w:val="20"/>
              </w:rPr>
            </w:pPr>
            <w:r w:rsidRPr="00C6749A">
              <w:rPr>
                <w:rFonts w:ascii="Arial Nova Cond Light" w:hAnsi="Arial Nova Cond Light"/>
                <w:sz w:val="20"/>
                <w:szCs w:val="20"/>
              </w:rPr>
              <w:t>OP2 Ampliar la oferta de servicios de la infraestructura de la calidad (IC) en las entidades públicas y privadas competentes a nivel nacional</w:t>
            </w:r>
          </w:p>
        </w:tc>
      </w:tr>
      <w:tr w:rsidR="00281B84" w:rsidRPr="007258FE" w14:paraId="34C33117" w14:textId="77777777" w:rsidTr="0049239D">
        <w:trPr>
          <w:trHeight w:val="175"/>
        </w:trPr>
        <w:tc>
          <w:tcPr>
            <w:tcW w:w="1237" w:type="pct"/>
            <w:gridSpan w:val="2"/>
            <w:shd w:val="clear" w:color="auto" w:fill="C45911" w:themeFill="accent2" w:themeFillShade="BF"/>
            <w:vAlign w:val="center"/>
          </w:tcPr>
          <w:p w14:paraId="019A693A" w14:textId="77777777" w:rsidR="00281B84" w:rsidRPr="007258FE" w:rsidRDefault="00281B84"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63" w:type="pct"/>
            <w:gridSpan w:val="9"/>
            <w:tcBorders>
              <w:bottom w:val="single" w:sz="4" w:space="0" w:color="auto"/>
            </w:tcBorders>
          </w:tcPr>
          <w:p w14:paraId="1BC37744" w14:textId="77777777" w:rsidR="00281B84" w:rsidRPr="00C6749A" w:rsidRDefault="00281B84" w:rsidP="009156E9">
            <w:pPr>
              <w:rPr>
                <w:rFonts w:ascii="Arial Nova Cond Light" w:hAnsi="Arial Nova Cond Light" w:cstheme="minorHAnsi"/>
                <w:bCs/>
                <w:sz w:val="20"/>
                <w:szCs w:val="20"/>
              </w:rPr>
            </w:pPr>
            <w:r w:rsidRPr="00C6749A">
              <w:rPr>
                <w:rFonts w:ascii="Arial Nova Cond Light" w:hAnsi="Arial Nova Cond Light"/>
                <w:sz w:val="20"/>
                <w:szCs w:val="20"/>
              </w:rPr>
              <w:t>L.2.1. Ampliar la oferta de servicios de IC con enfoque descentralizado orientado a la demanda.</w:t>
            </w:r>
          </w:p>
        </w:tc>
      </w:tr>
      <w:tr w:rsidR="0049239D" w:rsidRPr="007258FE" w14:paraId="5CBA2623" w14:textId="77777777" w:rsidTr="0049239D">
        <w:trPr>
          <w:trHeight w:val="392"/>
        </w:trPr>
        <w:tc>
          <w:tcPr>
            <w:tcW w:w="1237" w:type="pct"/>
            <w:gridSpan w:val="2"/>
            <w:shd w:val="clear" w:color="auto" w:fill="C45911" w:themeFill="accent2" w:themeFillShade="BF"/>
            <w:vAlign w:val="center"/>
          </w:tcPr>
          <w:p w14:paraId="3F3F05FA" w14:textId="77777777" w:rsidR="0049239D" w:rsidRPr="007258FE" w:rsidRDefault="0049239D" w:rsidP="0049239D">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63" w:type="pct"/>
            <w:gridSpan w:val="9"/>
            <w:tcBorders>
              <w:bottom w:val="single" w:sz="4" w:space="0" w:color="auto"/>
            </w:tcBorders>
            <w:shd w:val="clear" w:color="auto" w:fill="auto"/>
            <w:vAlign w:val="center"/>
          </w:tcPr>
          <w:p w14:paraId="6FD51601" w14:textId="16C50A07" w:rsidR="0049239D" w:rsidRPr="00B3229C" w:rsidRDefault="00153939" w:rsidP="0049239D">
            <w:pPr>
              <w:rPr>
                <w:rFonts w:ascii="Arial Nova Cond Light" w:hAnsi="Arial Nova Cond Light"/>
                <w:sz w:val="20"/>
                <w:szCs w:val="20"/>
              </w:rPr>
            </w:pPr>
            <w:r>
              <w:rPr>
                <w:rFonts w:ascii="Arial Nova Cond Light" w:hAnsi="Arial Nova Cond Light"/>
                <w:sz w:val="20"/>
                <w:szCs w:val="20"/>
              </w:rPr>
              <w:t>22</w:t>
            </w:r>
            <w:r w:rsidR="0049239D" w:rsidRPr="00B3229C">
              <w:rPr>
                <w:rFonts w:ascii="Arial Nova Cond Light" w:hAnsi="Arial Nova Cond Light"/>
                <w:sz w:val="20"/>
                <w:szCs w:val="20"/>
              </w:rPr>
              <w:t>. SERVICIOS METROLÓGICOS COMO SOPORTE A LAS ACTIVIDADES DE LAS EMPRESAS PRIVADAS Y EL SECTOR PÚBLICO.</w:t>
            </w:r>
          </w:p>
        </w:tc>
      </w:tr>
      <w:tr w:rsidR="00281B84" w:rsidRPr="007258FE" w14:paraId="4726CED7" w14:textId="77777777" w:rsidTr="0049239D">
        <w:trPr>
          <w:trHeight w:val="289"/>
        </w:trPr>
        <w:tc>
          <w:tcPr>
            <w:tcW w:w="1237" w:type="pct"/>
            <w:gridSpan w:val="2"/>
            <w:shd w:val="clear" w:color="auto" w:fill="C45911" w:themeFill="accent2" w:themeFillShade="BF"/>
            <w:vAlign w:val="center"/>
          </w:tcPr>
          <w:p w14:paraId="6C55FDA1" w14:textId="77777777" w:rsidR="00281B84" w:rsidRPr="007258FE" w:rsidRDefault="00281B8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63" w:type="pct"/>
            <w:gridSpan w:val="9"/>
            <w:tcBorders>
              <w:bottom w:val="single" w:sz="4" w:space="0" w:color="auto"/>
            </w:tcBorders>
            <w:shd w:val="clear" w:color="auto" w:fill="auto"/>
            <w:vAlign w:val="center"/>
          </w:tcPr>
          <w:p w14:paraId="39EFFF6D" w14:textId="77777777" w:rsidR="00281B84" w:rsidRPr="00C6749A" w:rsidRDefault="00281B84" w:rsidP="009156E9">
            <w:pPr>
              <w:rPr>
                <w:rFonts w:ascii="Arial Nova Cond Light" w:hAnsi="Arial Nova Cond Light" w:cstheme="minorHAnsi"/>
                <w:bCs/>
                <w:sz w:val="20"/>
                <w:szCs w:val="20"/>
              </w:rPr>
            </w:pPr>
            <w:r w:rsidRPr="00C6749A">
              <w:rPr>
                <w:rFonts w:ascii="Arial Nova Cond Light" w:eastAsia="Times New Roman" w:hAnsi="Arial Nova Cond Light" w:cs="Arial"/>
                <w:sz w:val="20"/>
                <w:szCs w:val="20"/>
                <w:lang w:val="es-ES" w:eastAsia="es-PE"/>
              </w:rPr>
              <w:t>Porcentaje de servicios que se realizan dentro de los plazos establecidos</w:t>
            </w:r>
          </w:p>
        </w:tc>
      </w:tr>
      <w:tr w:rsidR="00281B84" w:rsidRPr="007258FE" w14:paraId="2257CE0F" w14:textId="77777777" w:rsidTr="0049239D">
        <w:trPr>
          <w:trHeight w:val="77"/>
        </w:trPr>
        <w:tc>
          <w:tcPr>
            <w:tcW w:w="1237" w:type="pct"/>
            <w:gridSpan w:val="2"/>
            <w:shd w:val="clear" w:color="auto" w:fill="C45911" w:themeFill="accent2" w:themeFillShade="BF"/>
            <w:vAlign w:val="center"/>
          </w:tcPr>
          <w:p w14:paraId="36D9EA91" w14:textId="77777777" w:rsidR="00281B84" w:rsidRPr="007258FE" w:rsidRDefault="00281B8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63" w:type="pct"/>
            <w:gridSpan w:val="9"/>
            <w:shd w:val="clear" w:color="auto" w:fill="auto"/>
            <w:vAlign w:val="center"/>
          </w:tcPr>
          <w:p w14:paraId="61089C0F" w14:textId="77777777" w:rsidR="00281B84" w:rsidRPr="00C6749A" w:rsidRDefault="00281B84" w:rsidP="009156E9">
            <w:pPr>
              <w:rPr>
                <w:rFonts w:ascii="Arial Nova Cond Light" w:eastAsia="Times New Roman" w:hAnsi="Arial Nova Cond Light" w:cs="Arial"/>
                <w:sz w:val="20"/>
                <w:szCs w:val="20"/>
                <w:lang w:val="es-ES" w:eastAsia="es-PE"/>
              </w:rPr>
            </w:pPr>
            <w:r w:rsidRPr="00C6749A">
              <w:rPr>
                <w:rFonts w:ascii="Arial Nova Cond Light" w:eastAsia="Times New Roman" w:hAnsi="Arial Nova Cond Light" w:cs="Arial"/>
                <w:sz w:val="20"/>
                <w:szCs w:val="20"/>
                <w:lang w:val="es-ES" w:eastAsia="es-PE"/>
              </w:rPr>
              <w:t>El indicador permite medir la calidad en la prestación del servicio a partir de la identificación del cumplimiento de los plazos establecidos para tal fin.</w:t>
            </w:r>
          </w:p>
        </w:tc>
      </w:tr>
      <w:tr w:rsidR="00281B84" w:rsidRPr="007258FE" w14:paraId="29E48DC5" w14:textId="77777777" w:rsidTr="0049239D">
        <w:trPr>
          <w:trHeight w:val="358"/>
        </w:trPr>
        <w:tc>
          <w:tcPr>
            <w:tcW w:w="1237" w:type="pct"/>
            <w:gridSpan w:val="2"/>
            <w:shd w:val="clear" w:color="auto" w:fill="C45911" w:themeFill="accent2" w:themeFillShade="BF"/>
            <w:vAlign w:val="center"/>
          </w:tcPr>
          <w:p w14:paraId="1D88CA6D" w14:textId="77777777" w:rsidR="00281B84" w:rsidRPr="007258FE" w:rsidRDefault="00281B8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63" w:type="pct"/>
            <w:gridSpan w:val="9"/>
            <w:shd w:val="clear" w:color="auto" w:fill="auto"/>
            <w:vAlign w:val="center"/>
          </w:tcPr>
          <w:p w14:paraId="23CA7B2F" w14:textId="77777777" w:rsidR="00281B84" w:rsidRPr="00C6749A" w:rsidRDefault="00281B84" w:rsidP="009156E9">
            <w:pPr>
              <w:rPr>
                <w:rFonts w:ascii="Arial Nova Cond Light" w:eastAsia="Times New Roman" w:hAnsi="Arial Nova Cond Light" w:cs="Arial"/>
                <w:sz w:val="20"/>
                <w:szCs w:val="20"/>
                <w:lang w:val="es-ES" w:eastAsia="es-PE"/>
              </w:rPr>
            </w:pPr>
            <w:r w:rsidRPr="00C6749A">
              <w:rPr>
                <w:rFonts w:ascii="Arial Nova Cond Light" w:eastAsia="Times New Roman" w:hAnsi="Arial Nova Cond Light" w:cs="Arial"/>
                <w:sz w:val="20"/>
                <w:szCs w:val="20"/>
                <w:lang w:val="es-ES" w:eastAsia="es-PE"/>
              </w:rPr>
              <w:t>Dirección de Metrología - INACAL</w:t>
            </w:r>
          </w:p>
        </w:tc>
      </w:tr>
      <w:tr w:rsidR="00281B84" w:rsidRPr="007258FE" w14:paraId="0E9F3E8C" w14:textId="77777777" w:rsidTr="0049239D">
        <w:trPr>
          <w:trHeight w:val="364"/>
        </w:trPr>
        <w:tc>
          <w:tcPr>
            <w:tcW w:w="1237" w:type="pct"/>
            <w:gridSpan w:val="2"/>
            <w:shd w:val="clear" w:color="auto" w:fill="C45911" w:themeFill="accent2" w:themeFillShade="BF"/>
            <w:vAlign w:val="center"/>
          </w:tcPr>
          <w:p w14:paraId="401F9449" w14:textId="77777777" w:rsidR="00281B84" w:rsidRPr="007258FE" w:rsidRDefault="00281B8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63" w:type="pct"/>
            <w:gridSpan w:val="9"/>
            <w:shd w:val="clear" w:color="auto" w:fill="auto"/>
            <w:vAlign w:val="center"/>
          </w:tcPr>
          <w:p w14:paraId="16888692" w14:textId="77777777" w:rsidR="00281B84" w:rsidRPr="00C6749A" w:rsidRDefault="00281B84" w:rsidP="009156E9">
            <w:pPr>
              <w:rPr>
                <w:rFonts w:ascii="Arial Nova Cond Light" w:eastAsia="Times New Roman" w:hAnsi="Arial Nova Cond Light" w:cs="Arial"/>
                <w:sz w:val="20"/>
                <w:szCs w:val="20"/>
                <w:lang w:val="es-ES" w:eastAsia="es-PE"/>
              </w:rPr>
            </w:pPr>
            <w:r w:rsidRPr="00C6749A">
              <w:rPr>
                <w:rFonts w:ascii="Arial Nova Cond Light" w:eastAsia="Times New Roman" w:hAnsi="Arial Nova Cond Light" w:cs="Arial"/>
                <w:sz w:val="20"/>
                <w:szCs w:val="20"/>
                <w:lang w:val="es-ES" w:eastAsia="es-PE"/>
              </w:rPr>
              <w:t>Ninguna identificada</w:t>
            </w:r>
          </w:p>
        </w:tc>
      </w:tr>
      <w:tr w:rsidR="00281B84" w:rsidRPr="007258FE" w14:paraId="44D771A7" w14:textId="77777777" w:rsidTr="0049239D">
        <w:tblPrEx>
          <w:tblCellMar>
            <w:left w:w="70" w:type="dxa"/>
            <w:right w:w="70" w:type="dxa"/>
          </w:tblCellMar>
        </w:tblPrEx>
        <w:trPr>
          <w:trHeight w:val="1374"/>
        </w:trPr>
        <w:tc>
          <w:tcPr>
            <w:tcW w:w="1237" w:type="pct"/>
            <w:gridSpan w:val="2"/>
            <w:shd w:val="clear" w:color="auto" w:fill="C45911" w:themeFill="accent2" w:themeFillShade="BF"/>
            <w:vAlign w:val="center"/>
          </w:tcPr>
          <w:p w14:paraId="0E2F3A7C" w14:textId="77777777" w:rsidR="00281B84" w:rsidRPr="007258FE" w:rsidRDefault="00281B8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63" w:type="pct"/>
            <w:gridSpan w:val="9"/>
            <w:shd w:val="clear" w:color="auto" w:fill="auto"/>
            <w:vAlign w:val="center"/>
          </w:tcPr>
          <w:p w14:paraId="44E34E4F" w14:textId="77777777" w:rsidR="00281B84" w:rsidRPr="00C6749A" w:rsidRDefault="00281B84" w:rsidP="009156E9">
            <w:pPr>
              <w:rPr>
                <w:rFonts w:ascii="Arial Nova Cond Light" w:hAnsi="Arial Nova Cond Light" w:cstheme="minorHAnsi"/>
                <w:bCs/>
                <w:sz w:val="20"/>
                <w:szCs w:val="20"/>
                <w:u w:val="single"/>
              </w:rPr>
            </w:pPr>
            <w:r w:rsidRPr="00C6749A">
              <w:rPr>
                <w:noProof/>
                <w:color w:val="000000" w:themeColor="text1"/>
                <w:sz w:val="20"/>
                <w:szCs w:val="20"/>
                <w:lang w:eastAsia="es-PE"/>
              </w:rPr>
              <mc:AlternateContent>
                <mc:Choice Requires="wps">
                  <w:drawing>
                    <wp:anchor distT="0" distB="0" distL="114300" distR="114300" simplePos="0" relativeHeight="251831296" behindDoc="0" locked="0" layoutInCell="1" allowOverlap="1" wp14:anchorId="5209319A" wp14:editId="45C0B6D0">
                      <wp:simplePos x="0" y="0"/>
                      <wp:positionH relativeFrom="column">
                        <wp:posOffset>851535</wp:posOffset>
                      </wp:positionH>
                      <wp:positionV relativeFrom="paragraph">
                        <wp:posOffset>89535</wp:posOffset>
                      </wp:positionV>
                      <wp:extent cx="1619250" cy="304800"/>
                      <wp:effectExtent l="0" t="0" r="0" b="0"/>
                      <wp:wrapNone/>
                      <wp:docPr id="37" name="CuadroTexto 23"/>
                      <wp:cNvGraphicFramePr/>
                      <a:graphic xmlns:a="http://schemas.openxmlformats.org/drawingml/2006/main">
                        <a:graphicData uri="http://schemas.microsoft.com/office/word/2010/wordprocessingShape">
                          <wps:wsp>
                            <wps:cNvSpPr txBox="1"/>
                            <wps:spPr>
                              <a:xfrm>
                                <a:off x="0" y="0"/>
                                <a:ext cx="1619250" cy="3048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3452C2E" w14:textId="77777777" w:rsidR="009436AC" w:rsidRDefault="009436AC" w:rsidP="00281B84">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m:t>
                                      </m:r>
                                      <m:r>
                                        <m:rPr>
                                          <m:nor/>
                                        </m:rPr>
                                        <w:rPr>
                                          <w:rFonts w:ascii="Cambria Math" w:hAnsi="Cambria Math" w:cstheme="minorBidi"/>
                                          <w:i/>
                                          <w:iCs/>
                                          <w:color w:val="000000" w:themeColor="text1"/>
                                          <w:sz w:val="16"/>
                                          <w:szCs w:val="16"/>
                                        </w:rPr>
                                        <m:t>SC</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TSPE</m:t>
                                              </m:r>
                                            </m:num>
                                            <m:den>
                                              <m:r>
                                                <w:rPr>
                                                  <w:rFonts w:ascii="Cambria Math" w:hAnsi="Cambria Math" w:cstheme="minorBidi"/>
                                                  <w:color w:val="000000" w:themeColor="text1"/>
                                                  <w:sz w:val="16"/>
                                                  <w:szCs w:val="16"/>
                                                </w:rPr>
                                                <m:t>TSP</m:t>
                                              </m:r>
                                            </m:den>
                                          </m:f>
                                        </m:e>
                                      </m:d>
                                      <m:r>
                                        <w:rPr>
                                          <w:rFonts w:ascii="Cambria Math" w:hAnsi="Cambria Math" w:cstheme="minorBidi"/>
                                          <w:color w:val="000000" w:themeColor="text1"/>
                                          <w:sz w:val="16"/>
                                          <w:szCs w:val="16"/>
                                        </w:rPr>
                                        <m:t>x100</m:t>
                                      </m:r>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5209319A" id="_x0000_s1051" type="#_x0000_t202" style="position:absolute;margin-left:67.05pt;margin-top:7.05pt;width:127.5pt;height:2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" filled="f" stroked="f">
                      <v:textbox inset="0,0,0,0">
                        <w:txbxContent>
                          <w:p w14:paraId="53452C2E" w14:textId="77777777" w:rsidR="009436AC" w:rsidRDefault="009436AC" w:rsidP="00281B84">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m:t>
                                </m:r>
                                <m:r>
                                  <m:rPr>
                                    <m:nor/>
                                  </m:rPr>
                                  <w:rPr>
                                    <w:rFonts w:ascii="Cambria Math" w:hAnsi="Cambria Math" w:cstheme="minorBidi"/>
                                    <w:i/>
                                    <w:iCs/>
                                    <w:color w:val="000000" w:themeColor="text1"/>
                                    <w:sz w:val="16"/>
                                    <w:szCs w:val="16"/>
                                  </w:rPr>
                                  <m:t>SC</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TSPE</m:t>
                                        </m:r>
                                      </m:num>
                                      <m:den>
                                        <m:r>
                                          <w:rPr>
                                            <w:rFonts w:ascii="Cambria Math" w:hAnsi="Cambria Math" w:cstheme="minorBidi"/>
                                            <w:color w:val="000000" w:themeColor="text1"/>
                                            <w:sz w:val="16"/>
                                            <w:szCs w:val="16"/>
                                          </w:rPr>
                                          <m:t>TSP</m:t>
                                        </m:r>
                                      </m:den>
                                    </m:f>
                                  </m:e>
                                </m:d>
                                <m:r>
                                  <w:rPr>
                                    <w:rFonts w:ascii="Cambria Math" w:hAnsi="Cambria Math" w:cstheme="minorBidi"/>
                                    <w:color w:val="000000" w:themeColor="text1"/>
                                    <w:sz w:val="16"/>
                                    <w:szCs w:val="16"/>
                                  </w:rPr>
                                  <m:t>x100</m:t>
                                </m:r>
                              </m:oMath>
                            </m:oMathPara>
                          </w:p>
                        </w:txbxContent>
                      </v:textbox>
                    </v:shape>
                  </w:pict>
                </mc:Fallback>
              </mc:AlternateContent>
            </w:r>
            <w:r w:rsidRPr="00C6749A">
              <w:rPr>
                <w:rFonts w:ascii="Arial Nova Cond Light" w:hAnsi="Arial Nova Cond Light" w:cstheme="minorHAnsi"/>
                <w:bCs/>
                <w:sz w:val="20"/>
                <w:szCs w:val="20"/>
                <w:u w:val="single"/>
              </w:rPr>
              <w:t xml:space="preserve"> Fórmula</w:t>
            </w:r>
          </w:p>
          <w:p w14:paraId="5F400D6E" w14:textId="77777777" w:rsidR="00281B84" w:rsidRPr="00C6749A" w:rsidRDefault="00281B84" w:rsidP="009156E9">
            <w:pPr>
              <w:rPr>
                <w:rFonts w:ascii="Arial Nova Cond Light" w:hAnsi="Arial Nova Cond Light" w:cstheme="minorHAnsi"/>
                <w:bCs/>
                <w:sz w:val="20"/>
                <w:szCs w:val="20"/>
                <w:u w:val="single"/>
              </w:rPr>
            </w:pPr>
          </w:p>
          <w:p w14:paraId="375021E8" w14:textId="77777777" w:rsidR="00281B84" w:rsidRPr="00C6749A" w:rsidRDefault="00281B84" w:rsidP="009156E9">
            <w:pPr>
              <w:rPr>
                <w:rFonts w:ascii="Arial Nova Cond Light" w:hAnsi="Arial Nova Cond Light" w:cstheme="minorHAnsi"/>
                <w:bCs/>
                <w:sz w:val="20"/>
                <w:szCs w:val="20"/>
                <w:u w:val="single"/>
              </w:rPr>
            </w:pPr>
          </w:p>
          <w:p w14:paraId="18319F2B" w14:textId="77777777" w:rsidR="00281B84" w:rsidRPr="00C6749A" w:rsidRDefault="00281B84" w:rsidP="009156E9">
            <w:pPr>
              <w:rPr>
                <w:rFonts w:ascii="Arial Nova Cond Light" w:eastAsiaTheme="minorEastAsia" w:hAnsi="Arial Nova Cond Light" w:cstheme="minorHAnsi"/>
                <w:bCs/>
                <w:sz w:val="20"/>
                <w:szCs w:val="20"/>
              </w:rPr>
            </w:pPr>
          </w:p>
          <w:p w14:paraId="42B3FEF3" w14:textId="77777777" w:rsidR="00281B84" w:rsidRPr="00C6749A" w:rsidRDefault="00281B84" w:rsidP="009156E9">
            <w:pPr>
              <w:spacing w:line="276" w:lineRule="auto"/>
              <w:rPr>
                <w:rFonts w:ascii="Arial Nova Cond Light" w:hAnsi="Arial Nova Cond Light" w:cstheme="minorHAnsi"/>
                <w:bCs/>
                <w:sz w:val="20"/>
                <w:szCs w:val="20"/>
              </w:rPr>
            </w:pPr>
            <w:r w:rsidRPr="00C6749A">
              <w:rPr>
                <w:rFonts w:ascii="Arial Nova Cond Light" w:hAnsi="Arial Nova Cond Light" w:cstheme="minorHAnsi"/>
                <w:bCs/>
                <w:sz w:val="20"/>
                <w:szCs w:val="20"/>
                <w:u w:val="single"/>
              </w:rPr>
              <w:t>Especificaciones técnicas</w:t>
            </w:r>
          </w:p>
          <w:p w14:paraId="0E489150" w14:textId="77777777" w:rsidR="00281B84" w:rsidRPr="00C6749A" w:rsidRDefault="00281B84" w:rsidP="009156E9">
            <w:pPr>
              <w:rPr>
                <w:rFonts w:ascii="Arial Nova Cond Light" w:hAnsi="Arial Nova Cond Light" w:cstheme="minorHAnsi"/>
                <w:bCs/>
                <w:sz w:val="20"/>
                <w:szCs w:val="20"/>
              </w:rPr>
            </w:pPr>
            <w:r w:rsidRPr="00C6749A">
              <w:rPr>
                <w:rFonts w:ascii="Arial Nova Cond Light" w:hAnsi="Arial Nova Cond Light" w:cstheme="minorHAnsi"/>
                <w:bCs/>
                <w:sz w:val="20"/>
                <w:szCs w:val="20"/>
              </w:rPr>
              <w:t>%SC = Porcentaje de Servicios de Calidad</w:t>
            </w:r>
          </w:p>
          <w:p w14:paraId="10FB6628" w14:textId="77777777" w:rsidR="00281B84" w:rsidRPr="00C6749A" w:rsidRDefault="00281B84" w:rsidP="009156E9">
            <w:pPr>
              <w:rPr>
                <w:rFonts w:ascii="Arial Nova Cond Light" w:hAnsi="Arial Nova Cond Light" w:cstheme="minorHAnsi"/>
                <w:bCs/>
                <w:sz w:val="20"/>
                <w:szCs w:val="20"/>
              </w:rPr>
            </w:pPr>
            <w:r w:rsidRPr="00C6749A">
              <w:rPr>
                <w:rFonts w:ascii="Arial Nova Cond Light" w:hAnsi="Arial Nova Cond Light" w:cstheme="minorHAnsi"/>
                <w:bCs/>
                <w:sz w:val="20"/>
                <w:szCs w:val="20"/>
              </w:rPr>
              <w:t>TSPE = Total de servicios prestados dentro de los plazos establecidos</w:t>
            </w:r>
          </w:p>
          <w:p w14:paraId="178AD9EF" w14:textId="77777777" w:rsidR="00281B84" w:rsidRPr="00C6749A" w:rsidRDefault="00281B84" w:rsidP="009156E9">
            <w:pPr>
              <w:rPr>
                <w:rFonts w:ascii="Arial Nova Cond Light" w:hAnsi="Arial Nova Cond Light" w:cstheme="minorHAnsi"/>
                <w:bCs/>
                <w:color w:val="FF0000"/>
                <w:sz w:val="20"/>
                <w:szCs w:val="20"/>
              </w:rPr>
            </w:pPr>
            <w:r w:rsidRPr="00C6749A">
              <w:rPr>
                <w:rFonts w:ascii="Arial Nova Cond Light" w:hAnsi="Arial Nova Cond Light" w:cstheme="minorHAnsi"/>
                <w:bCs/>
                <w:sz w:val="20"/>
                <w:szCs w:val="20"/>
              </w:rPr>
              <w:t>TSP = Total de servicios prestados</w:t>
            </w:r>
          </w:p>
        </w:tc>
      </w:tr>
      <w:tr w:rsidR="00054122" w:rsidRPr="007258FE" w14:paraId="67772958" w14:textId="77777777" w:rsidTr="0049239D">
        <w:trPr>
          <w:trHeight w:val="415"/>
        </w:trPr>
        <w:tc>
          <w:tcPr>
            <w:tcW w:w="1237" w:type="pct"/>
            <w:gridSpan w:val="2"/>
            <w:shd w:val="clear" w:color="auto" w:fill="C45911" w:themeFill="accent2" w:themeFillShade="BF"/>
            <w:vAlign w:val="center"/>
          </w:tcPr>
          <w:p w14:paraId="182FE69E" w14:textId="77777777" w:rsidR="00054122" w:rsidRPr="007258FE" w:rsidRDefault="00054122"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63" w:type="pct"/>
            <w:gridSpan w:val="9"/>
            <w:tcBorders>
              <w:bottom w:val="single" w:sz="4" w:space="0" w:color="auto"/>
            </w:tcBorders>
            <w:shd w:val="clear" w:color="auto" w:fill="auto"/>
            <w:vAlign w:val="center"/>
          </w:tcPr>
          <w:p w14:paraId="6B639C7C" w14:textId="354F72CE" w:rsidR="00054122" w:rsidRPr="00C6749A" w:rsidRDefault="00054122" w:rsidP="009156E9">
            <w:pPr>
              <w:rPr>
                <w:rFonts w:ascii="Arial Nova Cond Light" w:hAnsi="Arial Nova Cond Light" w:cstheme="minorHAnsi"/>
                <w:bCs/>
                <w:color w:val="000000" w:themeColor="text1"/>
                <w:sz w:val="20"/>
                <w:szCs w:val="20"/>
                <w:highlight w:val="yellow"/>
              </w:rPr>
            </w:pPr>
            <w:r w:rsidRPr="00C6749A">
              <w:rPr>
                <w:rFonts w:ascii="Arial Nova Cond Light" w:hAnsi="Arial Nova Cond Light" w:cstheme="minorHAnsi"/>
                <w:bCs/>
                <w:sz w:val="20"/>
                <w:szCs w:val="20"/>
              </w:rPr>
              <w:t>No definido</w:t>
            </w:r>
            <w:r w:rsidRPr="00C6749A">
              <w:rPr>
                <w:rStyle w:val="Refdenotaalpie"/>
                <w:rFonts w:ascii="Arial Nova Cond Light" w:hAnsi="Arial Nova Cond Light" w:cstheme="minorHAnsi"/>
                <w:bCs/>
                <w:sz w:val="20"/>
                <w:szCs w:val="20"/>
              </w:rPr>
              <w:footnoteReference w:id="2"/>
            </w:r>
          </w:p>
        </w:tc>
      </w:tr>
      <w:tr w:rsidR="00054122" w:rsidRPr="007258FE" w14:paraId="681F6052" w14:textId="77777777" w:rsidTr="0049239D">
        <w:trPr>
          <w:trHeight w:val="415"/>
        </w:trPr>
        <w:tc>
          <w:tcPr>
            <w:tcW w:w="1237" w:type="pct"/>
            <w:gridSpan w:val="2"/>
            <w:shd w:val="clear" w:color="auto" w:fill="C45911" w:themeFill="accent2" w:themeFillShade="BF"/>
            <w:vAlign w:val="center"/>
          </w:tcPr>
          <w:p w14:paraId="200EB8B2" w14:textId="52022A40" w:rsidR="00054122" w:rsidRPr="007258FE" w:rsidRDefault="00054122" w:rsidP="00054122">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63" w:type="pct"/>
            <w:gridSpan w:val="9"/>
            <w:tcBorders>
              <w:bottom w:val="single" w:sz="4" w:space="0" w:color="auto"/>
            </w:tcBorders>
            <w:shd w:val="clear" w:color="auto" w:fill="auto"/>
            <w:vAlign w:val="center"/>
          </w:tcPr>
          <w:p w14:paraId="4165594B" w14:textId="381BBCC1" w:rsidR="00054122" w:rsidRPr="00C6749A" w:rsidRDefault="00054122" w:rsidP="00054122">
            <w:pPr>
              <w:rPr>
                <w:rFonts w:ascii="Arial Nova Cond Light" w:hAnsi="Arial Nova Cond Light" w:cstheme="minorHAnsi"/>
                <w:bCs/>
                <w:color w:val="000000" w:themeColor="text1"/>
                <w:sz w:val="20"/>
                <w:szCs w:val="20"/>
                <w:highlight w:val="yellow"/>
              </w:rPr>
            </w:pPr>
            <w:r w:rsidRPr="00C6749A">
              <w:rPr>
                <w:rFonts w:ascii="Arial Nova Cond Light" w:eastAsia="Times New Roman" w:hAnsi="Arial Nova Cond Light" w:cs="Arial"/>
                <w:sz w:val="20"/>
                <w:szCs w:val="20"/>
                <w:lang w:val="es-ES" w:eastAsia="es-PE"/>
              </w:rPr>
              <w:t>Las Entidades revelan continuamente sus necesidades y requerimientos de servicios IC.</w:t>
            </w:r>
          </w:p>
        </w:tc>
      </w:tr>
      <w:tr w:rsidR="00281B84" w:rsidRPr="007258FE" w14:paraId="3223912B" w14:textId="77777777" w:rsidTr="0049239D">
        <w:trPr>
          <w:trHeight w:val="276"/>
        </w:trPr>
        <w:tc>
          <w:tcPr>
            <w:tcW w:w="1237" w:type="pct"/>
            <w:gridSpan w:val="2"/>
            <w:shd w:val="clear" w:color="auto" w:fill="C45911" w:themeFill="accent2" w:themeFillShade="BF"/>
            <w:vAlign w:val="center"/>
          </w:tcPr>
          <w:p w14:paraId="617A0F2D" w14:textId="77777777" w:rsidR="00281B84" w:rsidRPr="007258FE" w:rsidRDefault="00281B8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63" w:type="pct"/>
            <w:gridSpan w:val="9"/>
            <w:shd w:val="clear" w:color="auto" w:fill="auto"/>
            <w:vAlign w:val="center"/>
          </w:tcPr>
          <w:p w14:paraId="22A51501" w14:textId="77777777" w:rsidR="00281B84" w:rsidRPr="00C6749A" w:rsidRDefault="00281B84" w:rsidP="009156E9">
            <w:pPr>
              <w:rPr>
                <w:rFonts w:ascii="Arial Nova Cond Light" w:hAnsi="Arial Nova Cond Light" w:cstheme="minorHAnsi"/>
                <w:bCs/>
                <w:sz w:val="20"/>
                <w:szCs w:val="20"/>
              </w:rPr>
            </w:pPr>
            <w:r w:rsidRPr="00C6749A">
              <w:rPr>
                <w:rFonts w:ascii="Arial Nova Cond Light" w:hAnsi="Arial Nova Cond Light" w:cstheme="minorHAnsi"/>
                <w:bCs/>
                <w:sz w:val="20"/>
                <w:szCs w:val="20"/>
              </w:rPr>
              <w:t>Registros de la Dirección de Metrología</w:t>
            </w:r>
          </w:p>
        </w:tc>
      </w:tr>
      <w:tr w:rsidR="00054122" w:rsidRPr="007258FE" w14:paraId="6FBFCD68" w14:textId="77777777" w:rsidTr="0049239D">
        <w:trPr>
          <w:trHeight w:val="416"/>
        </w:trPr>
        <w:tc>
          <w:tcPr>
            <w:tcW w:w="1237" w:type="pct"/>
            <w:gridSpan w:val="2"/>
            <w:shd w:val="clear" w:color="auto" w:fill="C45911" w:themeFill="accent2" w:themeFillShade="BF"/>
            <w:vAlign w:val="center"/>
          </w:tcPr>
          <w:p w14:paraId="68FD90F5" w14:textId="4EA2B4CD" w:rsidR="00054122" w:rsidRPr="007258FE" w:rsidRDefault="00054122" w:rsidP="00054122">
            <w:pPr>
              <w:spacing w:line="276" w:lineRule="auto"/>
              <w:rPr>
                <w:rFonts w:ascii="Arial Nova Cond Light" w:hAnsi="Arial Nova Cond Light" w:cstheme="minorHAnsi"/>
                <w:bCs/>
                <w:color w:val="FFFFFF" w:themeColor="background1"/>
                <w:sz w:val="20"/>
                <w:szCs w:val="20"/>
              </w:rPr>
            </w:pPr>
            <w:r w:rsidRPr="00C6749A">
              <w:rPr>
                <w:rFonts w:ascii="Arial Nova Cond Light" w:hAnsi="Arial Nova Cond Light" w:cstheme="minorHAnsi"/>
                <w:bCs/>
                <w:color w:val="FFFFFF" w:themeColor="background1"/>
                <w:sz w:val="20"/>
                <w:szCs w:val="20"/>
              </w:rPr>
              <w:t>Tipo de indicador de servicios</w:t>
            </w:r>
          </w:p>
        </w:tc>
        <w:tc>
          <w:tcPr>
            <w:tcW w:w="3763" w:type="pct"/>
            <w:gridSpan w:val="9"/>
            <w:shd w:val="clear" w:color="auto" w:fill="auto"/>
            <w:vAlign w:val="center"/>
          </w:tcPr>
          <w:p w14:paraId="62AF0781" w14:textId="52FF03CC" w:rsidR="00054122" w:rsidRPr="00C6749A" w:rsidRDefault="00054122" w:rsidP="00054122">
            <w:pPr>
              <w:rPr>
                <w:rFonts w:ascii="Arial Nova Cond Light" w:eastAsia="Times New Roman" w:hAnsi="Arial Nova Cond Light" w:cs="Arial"/>
                <w:sz w:val="20"/>
                <w:szCs w:val="20"/>
                <w:lang w:val="es-ES" w:eastAsia="es-PE"/>
              </w:rPr>
            </w:pPr>
            <w:r w:rsidRPr="00C6749A">
              <w:rPr>
                <w:rFonts w:ascii="Arial Nova Cond Light" w:hAnsi="Arial Nova Cond Light" w:cstheme="minorHAnsi"/>
                <w:bCs/>
                <w:sz w:val="20"/>
                <w:szCs w:val="20"/>
              </w:rPr>
              <w:t>Calidad</w:t>
            </w:r>
          </w:p>
        </w:tc>
      </w:tr>
      <w:tr w:rsidR="00054122" w:rsidRPr="003B16EC" w14:paraId="7FE2ED63" w14:textId="77777777" w:rsidTr="0049239D">
        <w:trPr>
          <w:trHeight w:val="322"/>
        </w:trPr>
        <w:tc>
          <w:tcPr>
            <w:tcW w:w="642" w:type="pct"/>
            <w:tcBorders>
              <w:tr2bl w:val="single" w:sz="4" w:space="0" w:color="auto"/>
            </w:tcBorders>
            <w:shd w:val="clear" w:color="auto" w:fill="C45911" w:themeFill="accent2" w:themeFillShade="BF"/>
            <w:vAlign w:val="center"/>
          </w:tcPr>
          <w:p w14:paraId="7B52CD2F" w14:textId="77777777" w:rsidR="00054122" w:rsidRPr="002D7472" w:rsidRDefault="00054122" w:rsidP="009156E9">
            <w:pPr>
              <w:spacing w:line="276" w:lineRule="auto"/>
              <w:jc w:val="center"/>
              <w:rPr>
                <w:rFonts w:ascii="Arial Nova Cond Light" w:hAnsi="Arial Nova Cond Light" w:cstheme="minorHAnsi"/>
                <w:bCs/>
                <w:color w:val="FFFFFF" w:themeColor="background1"/>
                <w:sz w:val="16"/>
                <w:szCs w:val="16"/>
              </w:rPr>
            </w:pPr>
          </w:p>
        </w:tc>
        <w:tc>
          <w:tcPr>
            <w:tcW w:w="595" w:type="pct"/>
            <w:shd w:val="clear" w:color="auto" w:fill="C45911" w:themeFill="accent2" w:themeFillShade="BF"/>
            <w:vAlign w:val="center"/>
          </w:tcPr>
          <w:p w14:paraId="50F36545" w14:textId="0FDB4693" w:rsidR="00054122" w:rsidRPr="002D7472" w:rsidRDefault="00054122"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63" w:type="pct"/>
            <w:gridSpan w:val="9"/>
            <w:shd w:val="clear" w:color="auto" w:fill="C45911" w:themeFill="accent2" w:themeFillShade="BF"/>
            <w:vAlign w:val="center"/>
          </w:tcPr>
          <w:p w14:paraId="2480E521" w14:textId="77777777" w:rsidR="00054122" w:rsidRPr="002D7472" w:rsidRDefault="00054122"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054122" w:rsidRPr="003B16EC" w14:paraId="4F42D192" w14:textId="77777777" w:rsidTr="0049239D">
        <w:trPr>
          <w:trHeight w:val="286"/>
        </w:trPr>
        <w:tc>
          <w:tcPr>
            <w:tcW w:w="642" w:type="pct"/>
            <w:shd w:val="clear" w:color="auto" w:fill="FBE4D5" w:themeFill="accent2" w:themeFillTint="33"/>
            <w:vAlign w:val="center"/>
          </w:tcPr>
          <w:p w14:paraId="3FB9FD54" w14:textId="77777777" w:rsidR="00054122" w:rsidRPr="002D7472" w:rsidRDefault="00054122"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95" w:type="pct"/>
            <w:tcBorders>
              <w:bottom w:val="single" w:sz="4" w:space="0" w:color="auto"/>
            </w:tcBorders>
            <w:shd w:val="clear" w:color="auto" w:fill="FBE4D5" w:themeFill="accent2" w:themeFillTint="33"/>
            <w:vAlign w:val="center"/>
          </w:tcPr>
          <w:p w14:paraId="567541F8" w14:textId="0119B1E5" w:rsidR="00054122" w:rsidRPr="002D7472" w:rsidRDefault="0005412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608" w:type="pct"/>
            <w:tcBorders>
              <w:bottom w:val="single" w:sz="4" w:space="0" w:color="auto"/>
            </w:tcBorders>
            <w:shd w:val="clear" w:color="auto" w:fill="FBE4D5" w:themeFill="accent2" w:themeFillTint="33"/>
            <w:vAlign w:val="center"/>
          </w:tcPr>
          <w:p w14:paraId="5DF9DE8B" w14:textId="77777777" w:rsidR="00054122" w:rsidRPr="002D7472" w:rsidRDefault="0005412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80" w:type="pct"/>
            <w:tcBorders>
              <w:bottom w:val="single" w:sz="4" w:space="0" w:color="auto"/>
            </w:tcBorders>
            <w:shd w:val="clear" w:color="auto" w:fill="FBE4D5" w:themeFill="accent2" w:themeFillTint="33"/>
            <w:vAlign w:val="center"/>
          </w:tcPr>
          <w:p w14:paraId="55DB5921" w14:textId="77777777" w:rsidR="00054122" w:rsidRPr="002D7472" w:rsidRDefault="0005412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513" w:type="pct"/>
            <w:tcBorders>
              <w:bottom w:val="single" w:sz="4" w:space="0" w:color="auto"/>
            </w:tcBorders>
            <w:shd w:val="clear" w:color="auto" w:fill="FBE4D5" w:themeFill="accent2" w:themeFillTint="33"/>
            <w:vAlign w:val="center"/>
          </w:tcPr>
          <w:p w14:paraId="5AF730A3" w14:textId="77777777" w:rsidR="00054122" w:rsidRPr="002D7472" w:rsidRDefault="0005412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63" w:type="pct"/>
            <w:tcBorders>
              <w:bottom w:val="single" w:sz="4" w:space="0" w:color="auto"/>
            </w:tcBorders>
            <w:shd w:val="clear" w:color="auto" w:fill="FBE4D5" w:themeFill="accent2" w:themeFillTint="33"/>
            <w:vAlign w:val="center"/>
          </w:tcPr>
          <w:p w14:paraId="5811BB66" w14:textId="77777777" w:rsidR="00054122" w:rsidRPr="002D7472" w:rsidRDefault="0005412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63" w:type="pct"/>
            <w:tcBorders>
              <w:bottom w:val="single" w:sz="4" w:space="0" w:color="auto"/>
            </w:tcBorders>
            <w:shd w:val="clear" w:color="auto" w:fill="FBE4D5" w:themeFill="accent2" w:themeFillTint="33"/>
            <w:vAlign w:val="center"/>
          </w:tcPr>
          <w:p w14:paraId="3B4F1E42" w14:textId="77777777" w:rsidR="00054122" w:rsidRPr="002D7472" w:rsidRDefault="0005412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63" w:type="pct"/>
            <w:tcBorders>
              <w:bottom w:val="single" w:sz="4" w:space="0" w:color="auto"/>
            </w:tcBorders>
            <w:shd w:val="clear" w:color="auto" w:fill="FBE4D5" w:themeFill="accent2" w:themeFillTint="33"/>
            <w:vAlign w:val="center"/>
          </w:tcPr>
          <w:p w14:paraId="65489A86" w14:textId="77777777" w:rsidR="00054122" w:rsidRPr="002D7472" w:rsidRDefault="0005412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63" w:type="pct"/>
            <w:tcBorders>
              <w:bottom w:val="single" w:sz="4" w:space="0" w:color="auto"/>
            </w:tcBorders>
            <w:shd w:val="clear" w:color="auto" w:fill="FBE4D5" w:themeFill="accent2" w:themeFillTint="33"/>
            <w:vAlign w:val="center"/>
          </w:tcPr>
          <w:p w14:paraId="2D5CEAA3" w14:textId="77777777" w:rsidR="00054122" w:rsidRPr="002D7472" w:rsidRDefault="0005412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63" w:type="pct"/>
            <w:tcBorders>
              <w:bottom w:val="single" w:sz="4" w:space="0" w:color="auto"/>
            </w:tcBorders>
            <w:shd w:val="clear" w:color="auto" w:fill="FBE4D5" w:themeFill="accent2" w:themeFillTint="33"/>
            <w:vAlign w:val="center"/>
          </w:tcPr>
          <w:p w14:paraId="60A22E87" w14:textId="77777777" w:rsidR="00054122" w:rsidRPr="002D7472" w:rsidRDefault="0005412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8" w:type="pct"/>
            <w:tcBorders>
              <w:bottom w:val="single" w:sz="4" w:space="0" w:color="auto"/>
            </w:tcBorders>
            <w:shd w:val="clear" w:color="auto" w:fill="FBE4D5" w:themeFill="accent2" w:themeFillTint="33"/>
            <w:vAlign w:val="center"/>
          </w:tcPr>
          <w:p w14:paraId="48DFDD8A" w14:textId="77777777" w:rsidR="00054122" w:rsidRPr="002D7472" w:rsidRDefault="0005412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054122" w:rsidRPr="003B16EC" w14:paraId="5D77EBE1" w14:textId="77777777" w:rsidTr="0049239D">
        <w:trPr>
          <w:trHeight w:val="85"/>
        </w:trPr>
        <w:tc>
          <w:tcPr>
            <w:tcW w:w="642" w:type="pct"/>
            <w:shd w:val="clear" w:color="auto" w:fill="D9D9D9" w:themeFill="background1" w:themeFillShade="D9"/>
            <w:vAlign w:val="center"/>
          </w:tcPr>
          <w:p w14:paraId="516EB118" w14:textId="77777777" w:rsidR="00054122" w:rsidRPr="002D7472" w:rsidRDefault="00054122"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95" w:type="pct"/>
            <w:shd w:val="clear" w:color="auto" w:fill="auto"/>
            <w:vAlign w:val="center"/>
          </w:tcPr>
          <w:p w14:paraId="195B5A17" w14:textId="77777777" w:rsidR="00054122" w:rsidRPr="001F0556" w:rsidRDefault="00054122" w:rsidP="009156E9">
            <w:pPr>
              <w:spacing w:line="276" w:lineRule="auto"/>
              <w:jc w:val="center"/>
              <w:rPr>
                <w:rFonts w:ascii="Arial Nova Cond Light" w:hAnsi="Arial Nova Cond Light" w:cstheme="minorHAnsi"/>
                <w:bCs/>
                <w:sz w:val="18"/>
                <w:szCs w:val="18"/>
              </w:rPr>
            </w:pPr>
          </w:p>
        </w:tc>
        <w:tc>
          <w:tcPr>
            <w:tcW w:w="608" w:type="pct"/>
            <w:shd w:val="clear" w:color="auto" w:fill="auto"/>
            <w:vAlign w:val="center"/>
          </w:tcPr>
          <w:p w14:paraId="551E5EC6" w14:textId="77777777" w:rsidR="00054122" w:rsidRPr="001F0556" w:rsidRDefault="00054122" w:rsidP="009156E9">
            <w:pPr>
              <w:spacing w:line="276" w:lineRule="auto"/>
              <w:jc w:val="center"/>
              <w:rPr>
                <w:rFonts w:ascii="Arial Nova Cond Light" w:hAnsi="Arial Nova Cond Light" w:cstheme="minorHAnsi"/>
                <w:bCs/>
                <w:sz w:val="18"/>
                <w:szCs w:val="18"/>
              </w:rPr>
            </w:pPr>
            <w:r>
              <w:rPr>
                <w:rFonts w:ascii="Arial Nova Cond Light" w:hAnsi="Arial Nova Cond Light" w:cs="Arial"/>
                <w:sz w:val="18"/>
                <w:szCs w:val="18"/>
              </w:rPr>
              <w:t>90</w:t>
            </w:r>
            <w:r w:rsidRPr="001F0556">
              <w:rPr>
                <w:rFonts w:ascii="Arial Nova Cond Light" w:hAnsi="Arial Nova Cond Light" w:cs="Arial"/>
                <w:sz w:val="18"/>
                <w:szCs w:val="18"/>
              </w:rPr>
              <w:t>%</w:t>
            </w:r>
          </w:p>
        </w:tc>
        <w:tc>
          <w:tcPr>
            <w:tcW w:w="480" w:type="pct"/>
            <w:shd w:val="clear" w:color="auto" w:fill="auto"/>
          </w:tcPr>
          <w:p w14:paraId="0926C1CD" w14:textId="77777777" w:rsidR="00054122" w:rsidRPr="001F0556" w:rsidRDefault="00054122"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90%</w:t>
            </w:r>
          </w:p>
        </w:tc>
        <w:tc>
          <w:tcPr>
            <w:tcW w:w="513" w:type="pct"/>
            <w:shd w:val="clear" w:color="auto" w:fill="auto"/>
          </w:tcPr>
          <w:p w14:paraId="2EE59038" w14:textId="77777777" w:rsidR="00054122" w:rsidRPr="001F0556" w:rsidRDefault="00054122"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90%</w:t>
            </w:r>
          </w:p>
        </w:tc>
        <w:tc>
          <w:tcPr>
            <w:tcW w:w="363" w:type="pct"/>
            <w:shd w:val="clear" w:color="auto" w:fill="auto"/>
          </w:tcPr>
          <w:p w14:paraId="37DA7768" w14:textId="77777777" w:rsidR="00054122" w:rsidRPr="001F0556" w:rsidRDefault="00054122"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90%</w:t>
            </w:r>
          </w:p>
        </w:tc>
        <w:tc>
          <w:tcPr>
            <w:tcW w:w="363" w:type="pct"/>
            <w:shd w:val="clear" w:color="auto" w:fill="auto"/>
          </w:tcPr>
          <w:p w14:paraId="53239A0F" w14:textId="77777777" w:rsidR="00054122" w:rsidRPr="001F0556" w:rsidRDefault="00054122"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90%</w:t>
            </w:r>
          </w:p>
        </w:tc>
        <w:tc>
          <w:tcPr>
            <w:tcW w:w="363" w:type="pct"/>
            <w:shd w:val="clear" w:color="auto" w:fill="auto"/>
          </w:tcPr>
          <w:p w14:paraId="17DA2404" w14:textId="77777777" w:rsidR="00054122" w:rsidRPr="001F0556" w:rsidRDefault="00054122"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90%</w:t>
            </w:r>
          </w:p>
        </w:tc>
        <w:tc>
          <w:tcPr>
            <w:tcW w:w="363" w:type="pct"/>
            <w:shd w:val="clear" w:color="auto" w:fill="auto"/>
          </w:tcPr>
          <w:p w14:paraId="26A47CE1" w14:textId="77777777" w:rsidR="00054122" w:rsidRPr="001F0556" w:rsidRDefault="00054122"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90%</w:t>
            </w:r>
          </w:p>
        </w:tc>
        <w:tc>
          <w:tcPr>
            <w:tcW w:w="363" w:type="pct"/>
            <w:shd w:val="clear" w:color="auto" w:fill="auto"/>
          </w:tcPr>
          <w:p w14:paraId="0F578BE6" w14:textId="77777777" w:rsidR="00054122" w:rsidRPr="001F0556" w:rsidRDefault="00054122"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90%</w:t>
            </w:r>
          </w:p>
        </w:tc>
        <w:tc>
          <w:tcPr>
            <w:tcW w:w="348" w:type="pct"/>
            <w:shd w:val="clear" w:color="auto" w:fill="auto"/>
          </w:tcPr>
          <w:p w14:paraId="2C9EA6F6" w14:textId="77777777" w:rsidR="00054122" w:rsidRPr="001F0556" w:rsidRDefault="00054122" w:rsidP="009156E9">
            <w:pPr>
              <w:spacing w:line="276" w:lineRule="auto"/>
              <w:jc w:val="center"/>
              <w:rPr>
                <w:rFonts w:ascii="Arial Nova Cond Light" w:hAnsi="Arial Nova Cond Light" w:cstheme="minorHAnsi"/>
                <w:bCs/>
                <w:sz w:val="18"/>
                <w:szCs w:val="18"/>
              </w:rPr>
            </w:pPr>
            <w:r w:rsidRPr="00004CD3">
              <w:rPr>
                <w:rFonts w:ascii="Arial Nova Cond Light" w:hAnsi="Arial Nova Cond Light" w:cs="Arial"/>
                <w:sz w:val="18"/>
                <w:szCs w:val="18"/>
              </w:rPr>
              <w:t>90%</w:t>
            </w:r>
          </w:p>
        </w:tc>
      </w:tr>
    </w:tbl>
    <w:p w14:paraId="5CA0FFA3" w14:textId="77777777" w:rsidR="00281B84" w:rsidRDefault="00281B84" w:rsidP="00281B84">
      <w:pPr>
        <w:rPr>
          <w:rFonts w:ascii="Arial Narrow" w:hAnsi="Arial Narrow"/>
          <w:b/>
          <w:sz w:val="28"/>
          <w:szCs w:val="28"/>
        </w:rPr>
        <w:sectPr w:rsidR="00281B84">
          <w:footerReference w:type="default" r:id="rId54"/>
          <w:pgSz w:w="12240" w:h="15840"/>
          <w:pgMar w:top="1417" w:right="1701" w:bottom="1417" w:left="1701" w:header="708" w:footer="708" w:gutter="0"/>
          <w:cols w:space="708"/>
          <w:docGrid w:linePitch="360"/>
        </w:sectPr>
      </w:pPr>
    </w:p>
    <w:p w14:paraId="277BF572" w14:textId="77777777" w:rsidR="00281B84" w:rsidRDefault="00281B84" w:rsidP="00281B84">
      <w:pPr>
        <w:rPr>
          <w:rFonts w:ascii="Arial Narrow" w:hAnsi="Arial Narrow"/>
          <w:b/>
          <w:sz w:val="28"/>
          <w:szCs w:val="28"/>
        </w:rPr>
      </w:pPr>
    </w:p>
    <w:tbl>
      <w:tblPr>
        <w:tblStyle w:val="Tablaconcuadrcula"/>
        <w:tblW w:w="5004" w:type="pct"/>
        <w:tblLook w:val="04A0" w:firstRow="1" w:lastRow="0" w:firstColumn="1" w:lastColumn="0" w:noHBand="0" w:noVBand="1"/>
      </w:tblPr>
      <w:tblGrid>
        <w:gridCol w:w="1126"/>
        <w:gridCol w:w="1060"/>
        <w:gridCol w:w="1414"/>
        <w:gridCol w:w="707"/>
        <w:gridCol w:w="707"/>
        <w:gridCol w:w="643"/>
        <w:gridCol w:w="647"/>
        <w:gridCol w:w="643"/>
        <w:gridCol w:w="647"/>
        <w:gridCol w:w="647"/>
        <w:gridCol w:w="594"/>
      </w:tblGrid>
      <w:tr w:rsidR="00281B84" w:rsidRPr="007258FE" w14:paraId="322C873F" w14:textId="77777777" w:rsidTr="009156E9">
        <w:trPr>
          <w:trHeight w:val="274"/>
        </w:trPr>
        <w:tc>
          <w:tcPr>
            <w:tcW w:w="5000" w:type="pct"/>
            <w:gridSpan w:val="11"/>
            <w:shd w:val="clear" w:color="auto" w:fill="C45911" w:themeFill="accent2" w:themeFillShade="BF"/>
            <w:vAlign w:val="center"/>
          </w:tcPr>
          <w:p w14:paraId="5983D919" w14:textId="1C7A2495" w:rsidR="00281B84" w:rsidRPr="007258FE" w:rsidRDefault="00281B84"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153939">
              <w:rPr>
                <w:rFonts w:ascii="Arial Nova Cond Light" w:hAnsi="Arial Nova Cond Light"/>
                <w:bCs/>
                <w:color w:val="FFFFFF" w:themeColor="background1"/>
              </w:rPr>
              <w:t>22</w:t>
            </w:r>
            <w:r>
              <w:rPr>
                <w:rFonts w:ascii="Arial Nova Cond Light" w:hAnsi="Arial Nova Cond Light"/>
                <w:bCs/>
                <w:color w:val="FFFFFF" w:themeColor="background1"/>
              </w:rPr>
              <w:t>.2</w:t>
            </w:r>
          </w:p>
        </w:tc>
      </w:tr>
      <w:tr w:rsidR="00281B84" w:rsidRPr="007258FE" w14:paraId="0B31A5D3" w14:textId="77777777" w:rsidTr="0049239D">
        <w:trPr>
          <w:trHeight w:val="197"/>
        </w:trPr>
        <w:tc>
          <w:tcPr>
            <w:tcW w:w="1238" w:type="pct"/>
            <w:gridSpan w:val="2"/>
            <w:shd w:val="clear" w:color="auto" w:fill="C45911" w:themeFill="accent2" w:themeFillShade="BF"/>
            <w:vAlign w:val="center"/>
          </w:tcPr>
          <w:p w14:paraId="714D5CB1" w14:textId="77777777" w:rsidR="00281B84" w:rsidRPr="007258FE" w:rsidRDefault="00281B84"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62" w:type="pct"/>
            <w:gridSpan w:val="9"/>
            <w:vAlign w:val="center"/>
          </w:tcPr>
          <w:p w14:paraId="3FE9E637" w14:textId="77777777" w:rsidR="00281B84" w:rsidRPr="007258FE" w:rsidRDefault="00281B84" w:rsidP="009156E9">
            <w:pPr>
              <w:rPr>
                <w:rFonts w:ascii="Arial Nova Cond Light" w:hAnsi="Arial Nova Cond Light" w:cstheme="minorHAnsi"/>
                <w:bCs/>
                <w:sz w:val="20"/>
                <w:szCs w:val="20"/>
              </w:rPr>
            </w:pPr>
            <w:r w:rsidRPr="00D5375B">
              <w:rPr>
                <w:rFonts w:ascii="Arial Nova Cond Light" w:hAnsi="Arial Nova Cond Light"/>
                <w:sz w:val="18"/>
                <w:szCs w:val="18"/>
              </w:rPr>
              <w:t xml:space="preserve">OP2 </w:t>
            </w:r>
            <w:r>
              <w:rPr>
                <w:rFonts w:ascii="Arial Nova Cond Light" w:hAnsi="Arial Nova Cond Light"/>
                <w:sz w:val="18"/>
                <w:szCs w:val="18"/>
              </w:rPr>
              <w:t>A</w:t>
            </w:r>
            <w:r w:rsidRPr="00D5375B">
              <w:rPr>
                <w:rFonts w:ascii="Arial Nova Cond Light" w:hAnsi="Arial Nova Cond Light"/>
                <w:sz w:val="18"/>
                <w:szCs w:val="18"/>
              </w:rPr>
              <w:t>mpliar la oferta de servicios de la infraestructura de la calidad (</w:t>
            </w:r>
            <w:r>
              <w:rPr>
                <w:rFonts w:ascii="Arial Nova Cond Light" w:hAnsi="Arial Nova Cond Light"/>
                <w:sz w:val="18"/>
                <w:szCs w:val="18"/>
              </w:rPr>
              <w:t>IC)</w:t>
            </w:r>
            <w:r w:rsidRPr="00D5375B">
              <w:rPr>
                <w:rFonts w:ascii="Arial Nova Cond Light" w:hAnsi="Arial Nova Cond Light"/>
                <w:sz w:val="18"/>
                <w:szCs w:val="18"/>
              </w:rPr>
              <w:t xml:space="preserve"> en las entidades públicas y privadas competentes a nivel nacional</w:t>
            </w:r>
          </w:p>
        </w:tc>
      </w:tr>
      <w:tr w:rsidR="00281B84" w:rsidRPr="007258FE" w14:paraId="5BC788B3" w14:textId="77777777" w:rsidTr="0049239D">
        <w:trPr>
          <w:trHeight w:val="329"/>
        </w:trPr>
        <w:tc>
          <w:tcPr>
            <w:tcW w:w="1238" w:type="pct"/>
            <w:gridSpan w:val="2"/>
            <w:shd w:val="clear" w:color="auto" w:fill="C45911" w:themeFill="accent2" w:themeFillShade="BF"/>
            <w:vAlign w:val="center"/>
          </w:tcPr>
          <w:p w14:paraId="0AB33AF7" w14:textId="77777777" w:rsidR="00281B84" w:rsidRPr="007258FE" w:rsidRDefault="00281B84"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62" w:type="pct"/>
            <w:gridSpan w:val="9"/>
            <w:tcBorders>
              <w:bottom w:val="single" w:sz="4" w:space="0" w:color="auto"/>
            </w:tcBorders>
            <w:vAlign w:val="center"/>
          </w:tcPr>
          <w:p w14:paraId="18E9C8C2" w14:textId="77777777" w:rsidR="00281B84" w:rsidRPr="007258FE" w:rsidRDefault="00281B84" w:rsidP="009156E9">
            <w:pPr>
              <w:rPr>
                <w:rFonts w:ascii="Arial Nova Cond Light" w:hAnsi="Arial Nova Cond Light" w:cstheme="minorHAnsi"/>
                <w:bCs/>
              </w:rPr>
            </w:pPr>
            <w:r w:rsidRPr="00D5375B">
              <w:rPr>
                <w:rFonts w:ascii="Arial Nova Cond Light" w:hAnsi="Arial Nova Cond Light"/>
                <w:sz w:val="18"/>
                <w:szCs w:val="18"/>
              </w:rPr>
              <w:t>L.2.1. Ampliar la oferta de servicios de IC con enfoque descentralizado orientado a la demanda.</w:t>
            </w:r>
          </w:p>
        </w:tc>
      </w:tr>
      <w:tr w:rsidR="0049239D" w:rsidRPr="007258FE" w14:paraId="1880D9C2" w14:textId="77777777" w:rsidTr="0049239D">
        <w:trPr>
          <w:trHeight w:val="392"/>
        </w:trPr>
        <w:tc>
          <w:tcPr>
            <w:tcW w:w="1238" w:type="pct"/>
            <w:gridSpan w:val="2"/>
            <w:shd w:val="clear" w:color="auto" w:fill="C45911" w:themeFill="accent2" w:themeFillShade="BF"/>
            <w:vAlign w:val="center"/>
          </w:tcPr>
          <w:p w14:paraId="10D42D25" w14:textId="77777777" w:rsidR="0049239D" w:rsidRPr="007258FE" w:rsidRDefault="0049239D" w:rsidP="0049239D">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62" w:type="pct"/>
            <w:gridSpan w:val="9"/>
            <w:tcBorders>
              <w:bottom w:val="single" w:sz="4" w:space="0" w:color="auto"/>
            </w:tcBorders>
            <w:shd w:val="clear" w:color="auto" w:fill="auto"/>
            <w:vAlign w:val="center"/>
          </w:tcPr>
          <w:p w14:paraId="36D4B06B" w14:textId="6C76E75C" w:rsidR="0049239D" w:rsidRPr="00AE0375" w:rsidRDefault="00153939" w:rsidP="0049239D">
            <w:pPr>
              <w:rPr>
                <w:rFonts w:ascii="Arial Nova Cond Light" w:hAnsi="Arial Nova Cond Light"/>
                <w:sz w:val="20"/>
                <w:szCs w:val="20"/>
              </w:rPr>
            </w:pPr>
            <w:r>
              <w:rPr>
                <w:rFonts w:ascii="Arial Nova Cond Light" w:hAnsi="Arial Nova Cond Light"/>
                <w:sz w:val="20"/>
                <w:szCs w:val="20"/>
              </w:rPr>
              <w:t>22</w:t>
            </w:r>
            <w:r w:rsidR="0049239D" w:rsidRPr="00AE0375">
              <w:rPr>
                <w:rFonts w:ascii="Arial Nova Cond Light" w:hAnsi="Arial Nova Cond Light"/>
                <w:sz w:val="20"/>
                <w:szCs w:val="20"/>
              </w:rPr>
              <w:t>. SERVICIOS METROLÓGICOS COMO SOPORTE A LAS ACTIVIDADES DE LAS EMPRESAS PRIVADAS Y EL SECTOR PÚBLICO.</w:t>
            </w:r>
          </w:p>
        </w:tc>
      </w:tr>
      <w:tr w:rsidR="00281B84" w:rsidRPr="007258FE" w14:paraId="5F56FC37" w14:textId="77777777" w:rsidTr="0049239D">
        <w:trPr>
          <w:trHeight w:val="289"/>
        </w:trPr>
        <w:tc>
          <w:tcPr>
            <w:tcW w:w="1238" w:type="pct"/>
            <w:gridSpan w:val="2"/>
            <w:shd w:val="clear" w:color="auto" w:fill="C45911" w:themeFill="accent2" w:themeFillShade="BF"/>
            <w:vAlign w:val="center"/>
          </w:tcPr>
          <w:p w14:paraId="222E95A2" w14:textId="77777777" w:rsidR="00281B84" w:rsidRPr="007258FE" w:rsidRDefault="00281B8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62" w:type="pct"/>
            <w:gridSpan w:val="9"/>
            <w:tcBorders>
              <w:bottom w:val="single" w:sz="4" w:space="0" w:color="auto"/>
            </w:tcBorders>
            <w:shd w:val="clear" w:color="auto" w:fill="auto"/>
            <w:vAlign w:val="center"/>
          </w:tcPr>
          <w:p w14:paraId="702F3D7E" w14:textId="496351BF" w:rsidR="00281B84" w:rsidRPr="00AE0375" w:rsidRDefault="00281B84" w:rsidP="004F0C3E">
            <w:pPr>
              <w:rPr>
                <w:rFonts w:ascii="Arial Nova Cond Light" w:hAnsi="Arial Nova Cond Light"/>
                <w:sz w:val="18"/>
                <w:szCs w:val="18"/>
              </w:rPr>
            </w:pPr>
            <w:r w:rsidRPr="00AE0375">
              <w:rPr>
                <w:rFonts w:ascii="Arial Nova Cond Light" w:eastAsia="Times New Roman" w:hAnsi="Arial Nova Cond Light" w:cs="Arial"/>
                <w:sz w:val="20"/>
                <w:szCs w:val="20"/>
                <w:lang w:val="es-ES" w:eastAsia="es-PE"/>
              </w:rPr>
              <w:t xml:space="preserve">Porcentaje de </w:t>
            </w:r>
            <w:r w:rsidR="004F0C3E" w:rsidRPr="00AE0375">
              <w:rPr>
                <w:rFonts w:ascii="Arial Nova Cond Light" w:eastAsia="Times New Roman" w:hAnsi="Arial Nova Cond Light" w:cs="Arial"/>
                <w:sz w:val="20"/>
                <w:szCs w:val="20"/>
                <w:lang w:val="es-ES" w:eastAsia="es-PE"/>
              </w:rPr>
              <w:t xml:space="preserve">regiones atendidas con </w:t>
            </w:r>
            <w:r w:rsidRPr="00AE0375">
              <w:rPr>
                <w:rFonts w:ascii="Arial Nova Cond Light" w:eastAsia="Times New Roman" w:hAnsi="Arial Nova Cond Light" w:cs="Arial"/>
                <w:sz w:val="20"/>
                <w:szCs w:val="20"/>
                <w:lang w:val="es-ES" w:eastAsia="es-PE"/>
              </w:rPr>
              <w:t>servicios metrológicos</w:t>
            </w:r>
            <w:r w:rsidR="004F0C3E" w:rsidRPr="00AE0375">
              <w:rPr>
                <w:rFonts w:ascii="Arial Nova Cond Light" w:eastAsia="Times New Roman" w:hAnsi="Arial Nova Cond Light" w:cs="Arial"/>
                <w:sz w:val="20"/>
                <w:szCs w:val="20"/>
                <w:lang w:val="es-ES" w:eastAsia="es-PE"/>
              </w:rPr>
              <w:t>.</w:t>
            </w:r>
          </w:p>
        </w:tc>
      </w:tr>
      <w:tr w:rsidR="00281B84" w:rsidRPr="007258FE" w14:paraId="4A54DE52" w14:textId="77777777" w:rsidTr="0049239D">
        <w:trPr>
          <w:trHeight w:val="77"/>
        </w:trPr>
        <w:tc>
          <w:tcPr>
            <w:tcW w:w="1238" w:type="pct"/>
            <w:gridSpan w:val="2"/>
            <w:shd w:val="clear" w:color="auto" w:fill="C45911" w:themeFill="accent2" w:themeFillShade="BF"/>
            <w:vAlign w:val="center"/>
          </w:tcPr>
          <w:p w14:paraId="2716A41F" w14:textId="77777777" w:rsidR="00281B84" w:rsidRPr="007258FE" w:rsidRDefault="00281B8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62" w:type="pct"/>
            <w:gridSpan w:val="9"/>
            <w:shd w:val="clear" w:color="auto" w:fill="auto"/>
            <w:vAlign w:val="center"/>
          </w:tcPr>
          <w:p w14:paraId="2AA30072" w14:textId="77777777" w:rsidR="00281B84" w:rsidRPr="006963D1" w:rsidRDefault="00281B84" w:rsidP="009156E9">
            <w:pPr>
              <w:rPr>
                <w:rFonts w:ascii="Arial Nova Cond Light" w:hAnsi="Arial Nova Cond Light"/>
                <w:sz w:val="18"/>
                <w:szCs w:val="18"/>
              </w:rPr>
            </w:pPr>
            <w:r w:rsidRPr="006963D1">
              <w:rPr>
                <w:rFonts w:ascii="Arial Nova Cond Light" w:eastAsia="Times New Roman" w:hAnsi="Arial Nova Cond Light" w:cs="Arial"/>
                <w:sz w:val="20"/>
                <w:szCs w:val="20"/>
                <w:lang w:val="es-ES" w:eastAsia="es-PE"/>
              </w:rPr>
              <w:t>El indicador permite medir la cobertura a partir de la determinación de la cantidad total de los servicios especializados prestados por la Dirección de Metrología cada año</w:t>
            </w:r>
          </w:p>
        </w:tc>
      </w:tr>
      <w:tr w:rsidR="00281B84" w:rsidRPr="007258FE" w14:paraId="79F4E20B" w14:textId="77777777" w:rsidTr="0049239D">
        <w:trPr>
          <w:trHeight w:val="358"/>
        </w:trPr>
        <w:tc>
          <w:tcPr>
            <w:tcW w:w="1238" w:type="pct"/>
            <w:gridSpan w:val="2"/>
            <w:shd w:val="clear" w:color="auto" w:fill="C45911" w:themeFill="accent2" w:themeFillShade="BF"/>
            <w:vAlign w:val="center"/>
          </w:tcPr>
          <w:p w14:paraId="34E1BF84" w14:textId="77777777" w:rsidR="00281B84" w:rsidRPr="007258FE" w:rsidRDefault="00281B8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62" w:type="pct"/>
            <w:gridSpan w:val="9"/>
            <w:shd w:val="clear" w:color="auto" w:fill="auto"/>
            <w:vAlign w:val="center"/>
          </w:tcPr>
          <w:p w14:paraId="537CE89E" w14:textId="77777777" w:rsidR="00281B84" w:rsidRPr="006963D1" w:rsidRDefault="00281B84" w:rsidP="009156E9">
            <w:pPr>
              <w:rPr>
                <w:rFonts w:ascii="Arial Nova Cond Light" w:hAnsi="Arial Nova Cond Light"/>
                <w:sz w:val="18"/>
                <w:szCs w:val="18"/>
              </w:rPr>
            </w:pPr>
            <w:r w:rsidRPr="006963D1">
              <w:rPr>
                <w:rFonts w:ascii="Arial Nova Cond Light" w:eastAsia="Times New Roman" w:hAnsi="Arial Nova Cond Light" w:cs="Arial"/>
                <w:sz w:val="20"/>
                <w:szCs w:val="20"/>
                <w:lang w:val="es-ES" w:eastAsia="es-PE"/>
              </w:rPr>
              <w:t>Dirección de Metrología - INACAL</w:t>
            </w:r>
          </w:p>
        </w:tc>
      </w:tr>
      <w:tr w:rsidR="00281B84" w:rsidRPr="007258FE" w14:paraId="60F9728E" w14:textId="77777777" w:rsidTr="0049239D">
        <w:trPr>
          <w:trHeight w:val="364"/>
        </w:trPr>
        <w:tc>
          <w:tcPr>
            <w:tcW w:w="1238" w:type="pct"/>
            <w:gridSpan w:val="2"/>
            <w:shd w:val="clear" w:color="auto" w:fill="C45911" w:themeFill="accent2" w:themeFillShade="BF"/>
            <w:vAlign w:val="center"/>
          </w:tcPr>
          <w:p w14:paraId="4290A85F" w14:textId="77777777" w:rsidR="00281B84" w:rsidRPr="007258FE" w:rsidRDefault="00281B8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62" w:type="pct"/>
            <w:gridSpan w:val="9"/>
            <w:shd w:val="clear" w:color="auto" w:fill="auto"/>
            <w:vAlign w:val="center"/>
          </w:tcPr>
          <w:p w14:paraId="42981F66" w14:textId="77777777" w:rsidR="00281B84" w:rsidRPr="006963D1" w:rsidRDefault="00281B84" w:rsidP="009156E9">
            <w:pPr>
              <w:rPr>
                <w:rFonts w:ascii="Arial Nova Cond Light" w:hAnsi="Arial Nova Cond Light"/>
                <w:sz w:val="18"/>
                <w:szCs w:val="18"/>
              </w:rPr>
            </w:pPr>
            <w:r w:rsidRPr="006963D1">
              <w:rPr>
                <w:rFonts w:ascii="Arial Nova Cond Light" w:eastAsia="Times New Roman" w:hAnsi="Arial Nova Cond Light" w:cs="Arial"/>
                <w:sz w:val="20"/>
                <w:szCs w:val="20"/>
                <w:lang w:val="es-ES" w:eastAsia="es-PE"/>
              </w:rPr>
              <w:t>Ninguna identificada</w:t>
            </w:r>
          </w:p>
        </w:tc>
      </w:tr>
      <w:tr w:rsidR="00281B84" w:rsidRPr="007258FE" w14:paraId="4CF7F397" w14:textId="77777777" w:rsidTr="0049239D">
        <w:tblPrEx>
          <w:tblCellMar>
            <w:left w:w="70" w:type="dxa"/>
            <w:right w:w="70" w:type="dxa"/>
          </w:tblCellMar>
        </w:tblPrEx>
        <w:trPr>
          <w:trHeight w:val="1374"/>
        </w:trPr>
        <w:tc>
          <w:tcPr>
            <w:tcW w:w="1238" w:type="pct"/>
            <w:gridSpan w:val="2"/>
            <w:shd w:val="clear" w:color="auto" w:fill="C45911" w:themeFill="accent2" w:themeFillShade="BF"/>
            <w:vAlign w:val="center"/>
          </w:tcPr>
          <w:p w14:paraId="5CAC9E01" w14:textId="77777777" w:rsidR="00281B84" w:rsidRPr="007258FE" w:rsidRDefault="00281B8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62" w:type="pct"/>
            <w:gridSpan w:val="9"/>
            <w:shd w:val="clear" w:color="auto" w:fill="auto"/>
            <w:vAlign w:val="center"/>
          </w:tcPr>
          <w:p w14:paraId="65368632" w14:textId="77777777" w:rsidR="00281B84" w:rsidRPr="006963D1" w:rsidRDefault="00281B84" w:rsidP="009156E9">
            <w:pPr>
              <w:rPr>
                <w:rFonts w:ascii="Arial Nova Cond Light" w:eastAsiaTheme="minorEastAsia" w:hAnsi="Arial Nova Cond Light" w:cstheme="minorHAnsi"/>
                <w:bCs/>
                <w:sz w:val="18"/>
                <w:szCs w:val="18"/>
              </w:rPr>
            </w:pPr>
            <w:r w:rsidRPr="006963D1">
              <w:rPr>
                <w:noProof/>
                <w:lang w:eastAsia="es-PE"/>
              </w:rPr>
              <mc:AlternateContent>
                <mc:Choice Requires="wps">
                  <w:drawing>
                    <wp:anchor distT="0" distB="0" distL="114300" distR="114300" simplePos="0" relativeHeight="251832320" behindDoc="0" locked="0" layoutInCell="1" allowOverlap="1" wp14:anchorId="0D32298D" wp14:editId="6A2FF0A6">
                      <wp:simplePos x="0" y="0"/>
                      <wp:positionH relativeFrom="column">
                        <wp:posOffset>788035</wp:posOffset>
                      </wp:positionH>
                      <wp:positionV relativeFrom="paragraph">
                        <wp:posOffset>85725</wp:posOffset>
                      </wp:positionV>
                      <wp:extent cx="2463165" cy="211455"/>
                      <wp:effectExtent l="0" t="0" r="0" b="0"/>
                      <wp:wrapNone/>
                      <wp:docPr id="38" name="CuadroTexto 1"/>
                      <wp:cNvGraphicFramePr/>
                      <a:graphic xmlns:a="http://schemas.openxmlformats.org/drawingml/2006/main">
                        <a:graphicData uri="http://schemas.microsoft.com/office/word/2010/wordprocessingShape">
                          <wps:wsp>
                            <wps:cNvSpPr txBox="1"/>
                            <wps:spPr>
                              <a:xfrm>
                                <a:off x="0" y="0"/>
                                <a:ext cx="2463165" cy="21145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27B033C" w14:textId="168BE06C" w:rsidR="009436AC" w:rsidRDefault="009436AC" w:rsidP="00985590">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m:t>
                                      </m:r>
                                      <m:r>
                                        <m:rPr>
                                          <m:nor/>
                                        </m:rPr>
                                        <w:rPr>
                                          <w:rFonts w:ascii="Cambria Math" w:hAnsi="Cambria Math" w:cstheme="minorBidi"/>
                                          <w:i/>
                                          <w:iCs/>
                                          <w:color w:val="000000" w:themeColor="text1"/>
                                          <w:sz w:val="16"/>
                                          <w:szCs w:val="16"/>
                                        </w:rPr>
                                        <m:t>RSM</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NRSM</m:t>
                                              </m:r>
                                            </m:num>
                                            <m:den>
                                              <m:r>
                                                <w:rPr>
                                                  <w:rFonts w:ascii="Cambria Math" w:hAnsi="Cambria Math" w:cstheme="minorBidi"/>
                                                  <w:color w:val="000000" w:themeColor="text1"/>
                                                  <w:sz w:val="16"/>
                                                  <w:szCs w:val="16"/>
                                                </w:rPr>
                                                <m:t>TR</m:t>
                                              </m:r>
                                            </m:den>
                                          </m:f>
                                        </m:e>
                                      </m:d>
                                      <m:r>
                                        <w:rPr>
                                          <w:rFonts w:ascii="Cambria Math" w:hAnsi="Cambria Math" w:cstheme="minorBidi"/>
                                          <w:color w:val="000000" w:themeColor="text1"/>
                                          <w:sz w:val="16"/>
                                          <w:szCs w:val="16"/>
                                        </w:rPr>
                                        <m:t>x100</m:t>
                                      </m:r>
                                    </m:oMath>
                                  </m:oMathPara>
                                </w:p>
                                <w:p w14:paraId="28DCE769" w14:textId="09FFD47F" w:rsidR="009436AC" w:rsidRPr="00A55FEB" w:rsidRDefault="009436AC" w:rsidP="00281B84">
                                  <w:pPr>
                                    <w:pStyle w:val="NormalWeb"/>
                                    <w:spacing w:before="0" w:beforeAutospacing="0" w:after="0" w:afterAutospacing="0"/>
                                    <w:rPr>
                                      <w:sz w:val="16"/>
                                      <w:szCs w:val="16"/>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0D32298D" id="_x0000_s1052" type="#_x0000_t202" style="position:absolute;margin-left:62.05pt;margin-top:6.75pt;width:193.95pt;height:16.6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" filled="f" stroked="f">
                      <v:textbox inset="0,0,0,0">
                        <w:txbxContent>
                          <w:p w14:paraId="527B033C" w14:textId="168BE06C" w:rsidR="009436AC" w:rsidRDefault="009436AC" w:rsidP="00985590">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m:t>
                                </m:r>
                                <m:r>
                                  <m:rPr>
                                    <m:nor/>
                                  </m:rPr>
                                  <w:rPr>
                                    <w:rFonts w:ascii="Cambria Math" w:hAnsi="Cambria Math" w:cstheme="minorBidi"/>
                                    <w:i/>
                                    <w:iCs/>
                                    <w:color w:val="000000" w:themeColor="text1"/>
                                    <w:sz w:val="16"/>
                                    <w:szCs w:val="16"/>
                                  </w:rPr>
                                  <m:t>RSM</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NRSM</m:t>
                                        </m:r>
                                      </m:num>
                                      <m:den>
                                        <m:r>
                                          <w:rPr>
                                            <w:rFonts w:ascii="Cambria Math" w:hAnsi="Cambria Math" w:cstheme="minorBidi"/>
                                            <w:color w:val="000000" w:themeColor="text1"/>
                                            <w:sz w:val="16"/>
                                            <w:szCs w:val="16"/>
                                          </w:rPr>
                                          <m:t>TR</m:t>
                                        </m:r>
                                      </m:den>
                                    </m:f>
                                  </m:e>
                                </m:d>
                                <m:r>
                                  <w:rPr>
                                    <w:rFonts w:ascii="Cambria Math" w:hAnsi="Cambria Math" w:cstheme="minorBidi"/>
                                    <w:color w:val="000000" w:themeColor="text1"/>
                                    <w:sz w:val="16"/>
                                    <w:szCs w:val="16"/>
                                  </w:rPr>
                                  <m:t>x100</m:t>
                                </m:r>
                              </m:oMath>
                            </m:oMathPara>
                          </w:p>
                          <w:p w14:paraId="28DCE769" w14:textId="09FFD47F" w:rsidR="009436AC" w:rsidRPr="00A55FEB" w:rsidRDefault="009436AC" w:rsidP="00281B84">
                            <w:pPr>
                              <w:pStyle w:val="NormalWeb"/>
                              <w:spacing w:before="0" w:beforeAutospacing="0" w:after="0" w:afterAutospacing="0"/>
                              <w:rPr>
                                <w:sz w:val="16"/>
                                <w:szCs w:val="16"/>
                              </w:rPr>
                            </w:pPr>
                          </w:p>
                        </w:txbxContent>
                      </v:textbox>
                    </v:shape>
                  </w:pict>
                </mc:Fallback>
              </mc:AlternateContent>
            </w:r>
            <w:r w:rsidRPr="006963D1">
              <w:rPr>
                <w:rFonts w:ascii="Arial Nova Cond Light" w:hAnsi="Arial Nova Cond Light" w:cstheme="minorHAnsi"/>
                <w:bCs/>
                <w:sz w:val="16"/>
                <w:szCs w:val="16"/>
                <w:u w:val="single"/>
              </w:rPr>
              <w:t xml:space="preserve"> Fórmula</w:t>
            </w:r>
          </w:p>
          <w:p w14:paraId="77C71356" w14:textId="77777777" w:rsidR="00281B84" w:rsidRPr="006963D1" w:rsidRDefault="00281B84" w:rsidP="009156E9">
            <w:pPr>
              <w:spacing w:line="276" w:lineRule="auto"/>
              <w:rPr>
                <w:rFonts w:ascii="Arial Nova Cond Light" w:hAnsi="Arial Nova Cond Light" w:cstheme="minorHAnsi"/>
                <w:bCs/>
                <w:sz w:val="16"/>
                <w:szCs w:val="16"/>
                <w:u w:val="single"/>
              </w:rPr>
            </w:pPr>
          </w:p>
          <w:p w14:paraId="2B3DCF04" w14:textId="77777777" w:rsidR="00281B84" w:rsidRPr="006963D1" w:rsidRDefault="00281B84" w:rsidP="009156E9">
            <w:pPr>
              <w:spacing w:line="276" w:lineRule="auto"/>
              <w:rPr>
                <w:rFonts w:ascii="Arial Nova Cond Light" w:hAnsi="Arial Nova Cond Light" w:cstheme="minorHAnsi"/>
                <w:bCs/>
                <w:sz w:val="16"/>
                <w:szCs w:val="16"/>
                <w:u w:val="single"/>
              </w:rPr>
            </w:pPr>
          </w:p>
          <w:p w14:paraId="7D3BA132" w14:textId="77777777" w:rsidR="00281B84" w:rsidRPr="006963D1" w:rsidRDefault="00281B84" w:rsidP="009156E9">
            <w:pPr>
              <w:spacing w:line="276" w:lineRule="auto"/>
              <w:rPr>
                <w:rFonts w:ascii="Arial Nova Cond Light" w:hAnsi="Arial Nova Cond Light" w:cstheme="minorHAnsi"/>
                <w:bCs/>
                <w:sz w:val="16"/>
                <w:szCs w:val="16"/>
              </w:rPr>
            </w:pPr>
            <w:r w:rsidRPr="006963D1">
              <w:rPr>
                <w:rFonts w:ascii="Arial Nova Cond Light" w:hAnsi="Arial Nova Cond Light" w:cstheme="minorHAnsi"/>
                <w:bCs/>
                <w:sz w:val="16"/>
                <w:szCs w:val="16"/>
                <w:u w:val="single"/>
              </w:rPr>
              <w:t>Especificaciones técnicas</w:t>
            </w:r>
          </w:p>
          <w:p w14:paraId="73A3E5B6" w14:textId="22A60D70" w:rsidR="00281B84" w:rsidRPr="006963D1" w:rsidRDefault="00985590" w:rsidP="009156E9">
            <w:pPr>
              <w:rPr>
                <w:rFonts w:ascii="Arial Nova Cond Light" w:hAnsi="Arial Nova Cond Light"/>
                <w:sz w:val="16"/>
                <w:szCs w:val="16"/>
              </w:rPr>
            </w:pPr>
            <w:r>
              <w:rPr>
                <w:rFonts w:ascii="Arial Nova Cond Light" w:hAnsi="Arial Nova Cond Light"/>
                <w:sz w:val="16"/>
                <w:szCs w:val="16"/>
              </w:rPr>
              <w:t>R</w:t>
            </w:r>
            <w:r w:rsidR="004F0C3E">
              <w:rPr>
                <w:rFonts w:ascii="Arial Nova Cond Light" w:hAnsi="Arial Nova Cond Light"/>
                <w:sz w:val="16"/>
                <w:szCs w:val="16"/>
              </w:rPr>
              <w:t>SM</w:t>
            </w:r>
            <w:r w:rsidR="00281B84" w:rsidRPr="006963D1">
              <w:rPr>
                <w:rFonts w:ascii="Arial Nova Cond Light" w:hAnsi="Arial Nova Cond Light"/>
                <w:sz w:val="16"/>
                <w:szCs w:val="16"/>
              </w:rPr>
              <w:t xml:space="preserve"> = </w:t>
            </w:r>
            <w:r w:rsidR="004F0C3E">
              <w:rPr>
                <w:rFonts w:ascii="Arial Nova Cond Light" w:hAnsi="Arial Nova Cond Light"/>
                <w:sz w:val="16"/>
                <w:szCs w:val="16"/>
              </w:rPr>
              <w:t>Regiones atendidos con s</w:t>
            </w:r>
            <w:r w:rsidR="004F0C3E" w:rsidRPr="006963D1">
              <w:rPr>
                <w:rFonts w:ascii="Arial Nova Cond Light" w:hAnsi="Arial Nova Cond Light"/>
                <w:sz w:val="16"/>
                <w:szCs w:val="16"/>
              </w:rPr>
              <w:t xml:space="preserve">ervicios </w:t>
            </w:r>
            <w:r w:rsidR="004F0C3E">
              <w:rPr>
                <w:rFonts w:ascii="Arial Nova Cond Light" w:hAnsi="Arial Nova Cond Light"/>
                <w:sz w:val="16"/>
                <w:szCs w:val="16"/>
              </w:rPr>
              <w:t>metrológicos en Regiones</w:t>
            </w:r>
          </w:p>
          <w:p w14:paraId="0110F19E" w14:textId="53DCDE56" w:rsidR="00281B84" w:rsidRDefault="004F0C3E" w:rsidP="009156E9">
            <w:pPr>
              <w:rPr>
                <w:rFonts w:ascii="Arial Nova Cond Light" w:hAnsi="Arial Nova Cond Light"/>
                <w:sz w:val="16"/>
                <w:szCs w:val="16"/>
              </w:rPr>
            </w:pPr>
            <w:r>
              <w:rPr>
                <w:rFonts w:ascii="Arial Nova Cond Light" w:hAnsi="Arial Nova Cond Light"/>
                <w:sz w:val="16"/>
                <w:szCs w:val="16"/>
              </w:rPr>
              <w:t>NRSM = Número de Regiones atendidas con servicios metrológicos</w:t>
            </w:r>
          </w:p>
          <w:p w14:paraId="2944BC49" w14:textId="5D65F791" w:rsidR="004F0C3E" w:rsidRPr="006963D1" w:rsidRDefault="004F0C3E" w:rsidP="004F0C3E">
            <w:pPr>
              <w:rPr>
                <w:rFonts w:ascii="Arial Nova Cond Light" w:hAnsi="Arial Nova Cond Light"/>
                <w:sz w:val="18"/>
                <w:szCs w:val="18"/>
              </w:rPr>
            </w:pPr>
            <w:r>
              <w:rPr>
                <w:rFonts w:ascii="Arial Nova Cond Light" w:hAnsi="Arial Nova Cond Light"/>
                <w:sz w:val="16"/>
                <w:szCs w:val="16"/>
              </w:rPr>
              <w:t>TR = Total de regiones</w:t>
            </w:r>
          </w:p>
        </w:tc>
      </w:tr>
      <w:tr w:rsidR="00281B84" w:rsidRPr="007258FE" w14:paraId="6C002D50" w14:textId="77777777" w:rsidTr="0049239D">
        <w:trPr>
          <w:trHeight w:val="415"/>
        </w:trPr>
        <w:tc>
          <w:tcPr>
            <w:tcW w:w="1238" w:type="pct"/>
            <w:gridSpan w:val="2"/>
            <w:shd w:val="clear" w:color="auto" w:fill="C45911" w:themeFill="accent2" w:themeFillShade="BF"/>
            <w:vAlign w:val="center"/>
          </w:tcPr>
          <w:p w14:paraId="5F48D519" w14:textId="0211F153" w:rsidR="00281B84" w:rsidRPr="007258FE" w:rsidRDefault="00281B84"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62" w:type="pct"/>
            <w:gridSpan w:val="9"/>
            <w:tcBorders>
              <w:bottom w:val="single" w:sz="4" w:space="0" w:color="auto"/>
            </w:tcBorders>
            <w:shd w:val="clear" w:color="auto" w:fill="auto"/>
            <w:vAlign w:val="center"/>
          </w:tcPr>
          <w:p w14:paraId="082419D8" w14:textId="77777777" w:rsidR="00281B84" w:rsidRPr="006963D1" w:rsidRDefault="00281B84" w:rsidP="009156E9">
            <w:pPr>
              <w:rPr>
                <w:rFonts w:ascii="Arial Nova Cond Light" w:hAnsi="Arial Nova Cond Light" w:cstheme="minorHAnsi"/>
                <w:bCs/>
                <w:highlight w:val="yellow"/>
              </w:rPr>
            </w:pPr>
            <w:r w:rsidRPr="006963D1">
              <w:rPr>
                <w:rFonts w:ascii="Arial Nova Cond Light" w:hAnsi="Arial Nova Cond Light" w:cstheme="minorHAnsi"/>
                <w:bCs/>
                <w:sz w:val="20"/>
                <w:szCs w:val="20"/>
              </w:rPr>
              <w:t>No definido</w:t>
            </w:r>
            <w:r w:rsidRPr="006963D1">
              <w:rPr>
                <w:rStyle w:val="Refdenotaalpie"/>
                <w:rFonts w:ascii="Arial Nova Cond Light" w:hAnsi="Arial Nova Cond Light" w:cstheme="minorHAnsi"/>
                <w:bCs/>
                <w:sz w:val="20"/>
                <w:szCs w:val="20"/>
              </w:rPr>
              <w:footnoteReference w:id="3"/>
            </w:r>
          </w:p>
        </w:tc>
      </w:tr>
      <w:tr w:rsidR="00281B84" w:rsidRPr="007258FE" w14:paraId="1A6A8F6F" w14:textId="77777777" w:rsidTr="0049239D">
        <w:trPr>
          <w:trHeight w:val="415"/>
        </w:trPr>
        <w:tc>
          <w:tcPr>
            <w:tcW w:w="1238" w:type="pct"/>
            <w:gridSpan w:val="2"/>
            <w:shd w:val="clear" w:color="auto" w:fill="C45911" w:themeFill="accent2" w:themeFillShade="BF"/>
            <w:vAlign w:val="center"/>
          </w:tcPr>
          <w:p w14:paraId="5DD73897" w14:textId="77777777" w:rsidR="00281B84" w:rsidRPr="007258FE" w:rsidRDefault="00281B84"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62" w:type="pct"/>
            <w:gridSpan w:val="9"/>
            <w:tcBorders>
              <w:bottom w:val="single" w:sz="4" w:space="0" w:color="auto"/>
            </w:tcBorders>
            <w:shd w:val="clear" w:color="auto" w:fill="auto"/>
            <w:vAlign w:val="center"/>
          </w:tcPr>
          <w:p w14:paraId="24A2F3AA" w14:textId="77777777" w:rsidR="00281B84" w:rsidRPr="006963D1" w:rsidRDefault="00281B84" w:rsidP="009156E9">
            <w:pPr>
              <w:rPr>
                <w:rFonts w:ascii="Arial Nova Cond Light" w:hAnsi="Arial Nova Cond Light" w:cstheme="minorHAnsi"/>
                <w:bCs/>
                <w:sz w:val="20"/>
                <w:szCs w:val="20"/>
              </w:rPr>
            </w:pPr>
            <w:r w:rsidRPr="006963D1">
              <w:rPr>
                <w:rFonts w:ascii="Arial Nova Cond Light" w:eastAsia="Times New Roman" w:hAnsi="Arial Nova Cond Light" w:cs="Arial"/>
                <w:sz w:val="20"/>
                <w:szCs w:val="20"/>
                <w:lang w:val="es-ES" w:eastAsia="es-PE"/>
              </w:rPr>
              <w:t>Las Entidades revelan continuamente sus necesidades y requerimientos de servicios IC.</w:t>
            </w:r>
          </w:p>
        </w:tc>
      </w:tr>
      <w:tr w:rsidR="00281B84" w:rsidRPr="007258FE" w14:paraId="4FBA1A60" w14:textId="77777777" w:rsidTr="0049239D">
        <w:trPr>
          <w:trHeight w:val="276"/>
        </w:trPr>
        <w:tc>
          <w:tcPr>
            <w:tcW w:w="1238" w:type="pct"/>
            <w:gridSpan w:val="2"/>
            <w:shd w:val="clear" w:color="auto" w:fill="C45911" w:themeFill="accent2" w:themeFillShade="BF"/>
            <w:vAlign w:val="center"/>
          </w:tcPr>
          <w:p w14:paraId="050D6487" w14:textId="77777777" w:rsidR="00281B84" w:rsidRPr="007258FE" w:rsidRDefault="00281B84"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62" w:type="pct"/>
            <w:gridSpan w:val="9"/>
            <w:shd w:val="clear" w:color="auto" w:fill="auto"/>
            <w:vAlign w:val="center"/>
          </w:tcPr>
          <w:p w14:paraId="6DD6424B" w14:textId="77777777" w:rsidR="00281B84" w:rsidRPr="006963D1" w:rsidRDefault="00281B84" w:rsidP="009156E9">
            <w:pPr>
              <w:rPr>
                <w:rFonts w:ascii="Arial Nova Cond Light" w:hAnsi="Arial Nova Cond Light" w:cstheme="minorHAnsi"/>
                <w:bCs/>
                <w:sz w:val="20"/>
                <w:szCs w:val="20"/>
              </w:rPr>
            </w:pPr>
            <w:r w:rsidRPr="006963D1">
              <w:rPr>
                <w:rFonts w:ascii="Arial Nova Cond Light" w:hAnsi="Arial Nova Cond Light" w:cstheme="minorHAnsi"/>
                <w:bCs/>
                <w:sz w:val="20"/>
                <w:szCs w:val="20"/>
              </w:rPr>
              <w:t>Registros de la Dirección de Metrología</w:t>
            </w:r>
          </w:p>
        </w:tc>
      </w:tr>
      <w:tr w:rsidR="00281B84" w:rsidRPr="007258FE" w14:paraId="66880410" w14:textId="77777777" w:rsidTr="0049239D">
        <w:trPr>
          <w:trHeight w:val="314"/>
        </w:trPr>
        <w:tc>
          <w:tcPr>
            <w:tcW w:w="1238" w:type="pct"/>
            <w:gridSpan w:val="2"/>
            <w:shd w:val="clear" w:color="auto" w:fill="C45911" w:themeFill="accent2" w:themeFillShade="BF"/>
            <w:vAlign w:val="center"/>
          </w:tcPr>
          <w:p w14:paraId="3192BAB4" w14:textId="77777777" w:rsidR="00281B84" w:rsidRPr="006963D1" w:rsidRDefault="00281B84" w:rsidP="009156E9">
            <w:pPr>
              <w:spacing w:line="276" w:lineRule="auto"/>
              <w:rPr>
                <w:rFonts w:ascii="Arial Nova Cond Light" w:hAnsi="Arial Nova Cond Light" w:cstheme="minorHAnsi"/>
                <w:bCs/>
                <w:color w:val="FFFFFF" w:themeColor="background1"/>
                <w:sz w:val="20"/>
                <w:szCs w:val="20"/>
              </w:rPr>
            </w:pPr>
            <w:r w:rsidRPr="006963D1">
              <w:rPr>
                <w:rFonts w:ascii="Arial Nova Cond Light" w:hAnsi="Arial Nova Cond Light" w:cstheme="minorHAnsi"/>
                <w:bCs/>
                <w:color w:val="FFFFFF" w:themeColor="background1"/>
                <w:sz w:val="20"/>
                <w:szCs w:val="20"/>
              </w:rPr>
              <w:t>Tipo de indicador de servicios</w:t>
            </w:r>
          </w:p>
        </w:tc>
        <w:tc>
          <w:tcPr>
            <w:tcW w:w="3762" w:type="pct"/>
            <w:gridSpan w:val="9"/>
            <w:shd w:val="clear" w:color="auto" w:fill="auto"/>
            <w:vAlign w:val="center"/>
          </w:tcPr>
          <w:p w14:paraId="65115F75" w14:textId="77777777" w:rsidR="00281B84" w:rsidRPr="006963D1" w:rsidRDefault="00281B84" w:rsidP="009156E9">
            <w:pPr>
              <w:rPr>
                <w:rFonts w:ascii="Arial Nova Cond Light" w:eastAsia="Times New Roman" w:hAnsi="Arial Nova Cond Light" w:cs="Arial"/>
                <w:sz w:val="20"/>
                <w:szCs w:val="20"/>
                <w:lang w:val="es-ES" w:eastAsia="es-PE"/>
              </w:rPr>
            </w:pPr>
            <w:r w:rsidRPr="006963D1">
              <w:rPr>
                <w:rFonts w:ascii="Arial Nova Cond Light" w:hAnsi="Arial Nova Cond Light" w:cstheme="minorHAnsi"/>
                <w:bCs/>
                <w:sz w:val="20"/>
                <w:szCs w:val="20"/>
              </w:rPr>
              <w:t>Cobertura</w:t>
            </w:r>
          </w:p>
        </w:tc>
      </w:tr>
      <w:tr w:rsidR="00281B84" w:rsidRPr="003B16EC" w14:paraId="3725E0D5" w14:textId="77777777" w:rsidTr="0049239D">
        <w:trPr>
          <w:trHeight w:val="322"/>
        </w:trPr>
        <w:tc>
          <w:tcPr>
            <w:tcW w:w="638" w:type="pct"/>
            <w:tcBorders>
              <w:tr2bl w:val="single" w:sz="4" w:space="0" w:color="auto"/>
            </w:tcBorders>
            <w:shd w:val="clear" w:color="auto" w:fill="C45911" w:themeFill="accent2" w:themeFillShade="BF"/>
            <w:vAlign w:val="center"/>
          </w:tcPr>
          <w:p w14:paraId="0B10BD9F" w14:textId="77777777" w:rsidR="00281B84" w:rsidRPr="002D7472" w:rsidRDefault="00281B84" w:rsidP="009156E9">
            <w:pPr>
              <w:spacing w:line="276" w:lineRule="auto"/>
              <w:jc w:val="center"/>
              <w:rPr>
                <w:rFonts w:ascii="Arial Nova Cond Light" w:hAnsi="Arial Nova Cond Light" w:cstheme="minorHAnsi"/>
                <w:bCs/>
                <w:color w:val="FFFFFF" w:themeColor="background1"/>
                <w:sz w:val="16"/>
                <w:szCs w:val="16"/>
              </w:rPr>
            </w:pPr>
          </w:p>
        </w:tc>
        <w:tc>
          <w:tcPr>
            <w:tcW w:w="600" w:type="pct"/>
            <w:shd w:val="clear" w:color="auto" w:fill="C45911" w:themeFill="accent2" w:themeFillShade="BF"/>
            <w:vAlign w:val="center"/>
          </w:tcPr>
          <w:p w14:paraId="1C472E24" w14:textId="77777777" w:rsidR="00281B84" w:rsidRPr="002D7472" w:rsidRDefault="00281B84"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62" w:type="pct"/>
            <w:gridSpan w:val="9"/>
            <w:shd w:val="clear" w:color="auto" w:fill="C45911" w:themeFill="accent2" w:themeFillShade="BF"/>
            <w:vAlign w:val="center"/>
          </w:tcPr>
          <w:p w14:paraId="71C1E973" w14:textId="77777777" w:rsidR="00281B84" w:rsidRPr="002D7472" w:rsidRDefault="00281B84"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5D0E49" w:rsidRPr="003B16EC" w14:paraId="68FE2503" w14:textId="77777777" w:rsidTr="0049239D">
        <w:trPr>
          <w:trHeight w:val="286"/>
        </w:trPr>
        <w:tc>
          <w:tcPr>
            <w:tcW w:w="638" w:type="pct"/>
            <w:shd w:val="clear" w:color="auto" w:fill="FBE4D5" w:themeFill="accent2" w:themeFillTint="33"/>
            <w:vAlign w:val="center"/>
          </w:tcPr>
          <w:p w14:paraId="432F0F30" w14:textId="77777777" w:rsidR="00281B84" w:rsidRPr="002D7472" w:rsidRDefault="00281B84"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00" w:type="pct"/>
            <w:tcBorders>
              <w:bottom w:val="single" w:sz="4" w:space="0" w:color="auto"/>
            </w:tcBorders>
            <w:shd w:val="clear" w:color="auto" w:fill="FBE4D5" w:themeFill="accent2" w:themeFillTint="33"/>
            <w:vAlign w:val="center"/>
          </w:tcPr>
          <w:p w14:paraId="7F668D09" w14:textId="77777777" w:rsidR="00281B84" w:rsidRPr="00B82849" w:rsidRDefault="00281B84" w:rsidP="009156E9">
            <w:pPr>
              <w:spacing w:line="276" w:lineRule="auto"/>
              <w:jc w:val="center"/>
              <w:rPr>
                <w:rFonts w:ascii="Arial Nova Cond Light" w:hAnsi="Arial Nova Cond Light" w:cstheme="minorHAnsi"/>
                <w:b/>
                <w:sz w:val="16"/>
                <w:szCs w:val="16"/>
              </w:rPr>
            </w:pPr>
            <w:r w:rsidRPr="00B82849">
              <w:rPr>
                <w:rFonts w:ascii="Arial Nova Cond Light" w:hAnsi="Arial Nova Cond Light" w:cstheme="minorHAnsi"/>
                <w:b/>
                <w:sz w:val="16"/>
                <w:szCs w:val="16"/>
              </w:rPr>
              <w:t>2019</w:t>
            </w:r>
          </w:p>
        </w:tc>
        <w:tc>
          <w:tcPr>
            <w:tcW w:w="800" w:type="pct"/>
            <w:tcBorders>
              <w:bottom w:val="single" w:sz="4" w:space="0" w:color="auto"/>
            </w:tcBorders>
            <w:shd w:val="clear" w:color="auto" w:fill="FBE4D5" w:themeFill="accent2" w:themeFillTint="33"/>
            <w:vAlign w:val="center"/>
          </w:tcPr>
          <w:p w14:paraId="1C3D81FD" w14:textId="77777777" w:rsidR="00281B84" w:rsidRPr="00B82849" w:rsidRDefault="00281B84" w:rsidP="009156E9">
            <w:pPr>
              <w:spacing w:line="276" w:lineRule="auto"/>
              <w:jc w:val="center"/>
              <w:rPr>
                <w:rFonts w:ascii="Arial Nova Cond Light" w:hAnsi="Arial Nova Cond Light" w:cstheme="minorHAnsi"/>
                <w:b/>
                <w:sz w:val="16"/>
                <w:szCs w:val="16"/>
              </w:rPr>
            </w:pPr>
            <w:r w:rsidRPr="00B82849">
              <w:rPr>
                <w:rFonts w:ascii="Arial Nova Cond Light" w:hAnsi="Arial Nova Cond Light" w:cstheme="minorHAnsi"/>
                <w:b/>
                <w:sz w:val="16"/>
                <w:szCs w:val="16"/>
              </w:rPr>
              <w:t>2022</w:t>
            </w:r>
          </w:p>
        </w:tc>
        <w:tc>
          <w:tcPr>
            <w:tcW w:w="400" w:type="pct"/>
            <w:tcBorders>
              <w:bottom w:val="single" w:sz="4" w:space="0" w:color="auto"/>
            </w:tcBorders>
            <w:shd w:val="clear" w:color="auto" w:fill="FBE4D5" w:themeFill="accent2" w:themeFillTint="33"/>
            <w:vAlign w:val="center"/>
          </w:tcPr>
          <w:p w14:paraId="7EB09A27" w14:textId="77777777" w:rsidR="00281B84" w:rsidRPr="00B82849" w:rsidRDefault="00281B84" w:rsidP="009156E9">
            <w:pPr>
              <w:spacing w:line="276" w:lineRule="auto"/>
              <w:jc w:val="center"/>
              <w:rPr>
                <w:rFonts w:ascii="Arial Nova Cond Light" w:hAnsi="Arial Nova Cond Light" w:cstheme="minorHAnsi"/>
                <w:b/>
                <w:sz w:val="16"/>
                <w:szCs w:val="16"/>
              </w:rPr>
            </w:pPr>
            <w:r w:rsidRPr="00B82849">
              <w:rPr>
                <w:rFonts w:ascii="Arial Nova Cond Light" w:hAnsi="Arial Nova Cond Light" w:cstheme="minorHAnsi"/>
                <w:b/>
                <w:sz w:val="16"/>
                <w:szCs w:val="16"/>
              </w:rPr>
              <w:t>2023</w:t>
            </w:r>
          </w:p>
        </w:tc>
        <w:tc>
          <w:tcPr>
            <w:tcW w:w="400" w:type="pct"/>
            <w:tcBorders>
              <w:bottom w:val="single" w:sz="4" w:space="0" w:color="auto"/>
            </w:tcBorders>
            <w:shd w:val="clear" w:color="auto" w:fill="FBE4D5" w:themeFill="accent2" w:themeFillTint="33"/>
            <w:vAlign w:val="center"/>
          </w:tcPr>
          <w:p w14:paraId="5816C2CD" w14:textId="77777777" w:rsidR="00281B84" w:rsidRPr="00B82849" w:rsidRDefault="00281B84" w:rsidP="009156E9">
            <w:pPr>
              <w:spacing w:line="276" w:lineRule="auto"/>
              <w:jc w:val="center"/>
              <w:rPr>
                <w:rFonts w:ascii="Arial Nova Cond Light" w:hAnsi="Arial Nova Cond Light" w:cstheme="minorHAnsi"/>
                <w:b/>
                <w:sz w:val="16"/>
                <w:szCs w:val="16"/>
              </w:rPr>
            </w:pPr>
            <w:r w:rsidRPr="00B82849">
              <w:rPr>
                <w:rFonts w:ascii="Arial Nova Cond Light" w:hAnsi="Arial Nova Cond Light" w:cstheme="minorHAnsi"/>
                <w:b/>
                <w:sz w:val="16"/>
                <w:szCs w:val="16"/>
              </w:rPr>
              <w:t>2024</w:t>
            </w:r>
          </w:p>
        </w:tc>
        <w:tc>
          <w:tcPr>
            <w:tcW w:w="364" w:type="pct"/>
            <w:tcBorders>
              <w:bottom w:val="single" w:sz="4" w:space="0" w:color="auto"/>
            </w:tcBorders>
            <w:shd w:val="clear" w:color="auto" w:fill="FBE4D5" w:themeFill="accent2" w:themeFillTint="33"/>
            <w:vAlign w:val="center"/>
          </w:tcPr>
          <w:p w14:paraId="7C3C1D64" w14:textId="77777777" w:rsidR="00281B84" w:rsidRPr="00B82849" w:rsidRDefault="00281B84" w:rsidP="009156E9">
            <w:pPr>
              <w:spacing w:line="276" w:lineRule="auto"/>
              <w:jc w:val="center"/>
              <w:rPr>
                <w:rFonts w:ascii="Arial Nova Cond Light" w:hAnsi="Arial Nova Cond Light" w:cstheme="minorHAnsi"/>
                <w:b/>
                <w:sz w:val="16"/>
                <w:szCs w:val="16"/>
              </w:rPr>
            </w:pPr>
            <w:r w:rsidRPr="00B82849">
              <w:rPr>
                <w:rFonts w:ascii="Arial Nova Cond Light" w:hAnsi="Arial Nova Cond Light" w:cstheme="minorHAnsi"/>
                <w:b/>
                <w:sz w:val="16"/>
                <w:szCs w:val="16"/>
              </w:rPr>
              <w:t>2025</w:t>
            </w:r>
          </w:p>
        </w:tc>
        <w:tc>
          <w:tcPr>
            <w:tcW w:w="366" w:type="pct"/>
            <w:tcBorders>
              <w:bottom w:val="single" w:sz="4" w:space="0" w:color="auto"/>
            </w:tcBorders>
            <w:shd w:val="clear" w:color="auto" w:fill="FBE4D5" w:themeFill="accent2" w:themeFillTint="33"/>
            <w:vAlign w:val="center"/>
          </w:tcPr>
          <w:p w14:paraId="29408D40" w14:textId="77777777" w:rsidR="00281B84" w:rsidRPr="00B82849" w:rsidRDefault="00281B84" w:rsidP="009156E9">
            <w:pPr>
              <w:spacing w:line="276" w:lineRule="auto"/>
              <w:jc w:val="center"/>
              <w:rPr>
                <w:rFonts w:ascii="Arial Nova Cond Light" w:hAnsi="Arial Nova Cond Light" w:cstheme="minorHAnsi"/>
                <w:b/>
                <w:sz w:val="16"/>
                <w:szCs w:val="16"/>
              </w:rPr>
            </w:pPr>
            <w:r w:rsidRPr="00B82849">
              <w:rPr>
                <w:rFonts w:ascii="Arial Nova Cond Light" w:hAnsi="Arial Nova Cond Light" w:cstheme="minorHAnsi"/>
                <w:b/>
                <w:sz w:val="16"/>
                <w:szCs w:val="16"/>
              </w:rPr>
              <w:t>2026</w:t>
            </w:r>
          </w:p>
        </w:tc>
        <w:tc>
          <w:tcPr>
            <w:tcW w:w="364" w:type="pct"/>
            <w:tcBorders>
              <w:bottom w:val="single" w:sz="4" w:space="0" w:color="auto"/>
            </w:tcBorders>
            <w:shd w:val="clear" w:color="auto" w:fill="FBE4D5" w:themeFill="accent2" w:themeFillTint="33"/>
            <w:vAlign w:val="center"/>
          </w:tcPr>
          <w:p w14:paraId="2C7796E9" w14:textId="77777777" w:rsidR="00281B84" w:rsidRPr="00B82849" w:rsidRDefault="00281B84" w:rsidP="009156E9">
            <w:pPr>
              <w:spacing w:line="276" w:lineRule="auto"/>
              <w:jc w:val="center"/>
              <w:rPr>
                <w:rFonts w:ascii="Arial Nova Cond Light" w:hAnsi="Arial Nova Cond Light" w:cstheme="minorHAnsi"/>
                <w:b/>
                <w:sz w:val="16"/>
                <w:szCs w:val="16"/>
              </w:rPr>
            </w:pPr>
            <w:r w:rsidRPr="00B82849">
              <w:rPr>
                <w:rFonts w:ascii="Arial Nova Cond Light" w:hAnsi="Arial Nova Cond Light" w:cstheme="minorHAnsi"/>
                <w:b/>
                <w:sz w:val="16"/>
                <w:szCs w:val="16"/>
              </w:rPr>
              <w:t>2027</w:t>
            </w:r>
          </w:p>
        </w:tc>
        <w:tc>
          <w:tcPr>
            <w:tcW w:w="366" w:type="pct"/>
            <w:tcBorders>
              <w:bottom w:val="single" w:sz="4" w:space="0" w:color="auto"/>
            </w:tcBorders>
            <w:shd w:val="clear" w:color="auto" w:fill="FBE4D5" w:themeFill="accent2" w:themeFillTint="33"/>
            <w:vAlign w:val="center"/>
          </w:tcPr>
          <w:p w14:paraId="02E52724" w14:textId="77777777" w:rsidR="00281B84" w:rsidRPr="00B82849" w:rsidRDefault="00281B84" w:rsidP="009156E9">
            <w:pPr>
              <w:spacing w:line="276" w:lineRule="auto"/>
              <w:jc w:val="center"/>
              <w:rPr>
                <w:rFonts w:ascii="Arial Nova Cond Light" w:hAnsi="Arial Nova Cond Light" w:cstheme="minorHAnsi"/>
                <w:b/>
                <w:sz w:val="16"/>
                <w:szCs w:val="16"/>
              </w:rPr>
            </w:pPr>
            <w:r w:rsidRPr="00B82849">
              <w:rPr>
                <w:rFonts w:ascii="Arial Nova Cond Light" w:hAnsi="Arial Nova Cond Light" w:cstheme="minorHAnsi"/>
                <w:b/>
                <w:sz w:val="16"/>
                <w:szCs w:val="16"/>
              </w:rPr>
              <w:t>2028</w:t>
            </w:r>
          </w:p>
        </w:tc>
        <w:tc>
          <w:tcPr>
            <w:tcW w:w="366" w:type="pct"/>
            <w:tcBorders>
              <w:bottom w:val="single" w:sz="4" w:space="0" w:color="auto"/>
            </w:tcBorders>
            <w:shd w:val="clear" w:color="auto" w:fill="FBE4D5" w:themeFill="accent2" w:themeFillTint="33"/>
            <w:vAlign w:val="center"/>
          </w:tcPr>
          <w:p w14:paraId="2C1B2FED" w14:textId="77777777" w:rsidR="00281B84" w:rsidRPr="00B82849" w:rsidRDefault="00281B84" w:rsidP="009156E9">
            <w:pPr>
              <w:spacing w:line="276" w:lineRule="auto"/>
              <w:jc w:val="center"/>
              <w:rPr>
                <w:rFonts w:ascii="Arial Nova Cond Light" w:hAnsi="Arial Nova Cond Light" w:cstheme="minorHAnsi"/>
                <w:b/>
                <w:sz w:val="16"/>
                <w:szCs w:val="16"/>
              </w:rPr>
            </w:pPr>
            <w:r w:rsidRPr="00B82849">
              <w:rPr>
                <w:rFonts w:ascii="Arial Nova Cond Light" w:hAnsi="Arial Nova Cond Light" w:cstheme="minorHAnsi"/>
                <w:b/>
                <w:sz w:val="16"/>
                <w:szCs w:val="16"/>
              </w:rPr>
              <w:t>2029</w:t>
            </w:r>
          </w:p>
        </w:tc>
        <w:tc>
          <w:tcPr>
            <w:tcW w:w="335" w:type="pct"/>
            <w:tcBorders>
              <w:bottom w:val="single" w:sz="4" w:space="0" w:color="auto"/>
            </w:tcBorders>
            <w:shd w:val="clear" w:color="auto" w:fill="FBE4D5" w:themeFill="accent2" w:themeFillTint="33"/>
            <w:vAlign w:val="center"/>
          </w:tcPr>
          <w:p w14:paraId="2A0A5225" w14:textId="77777777" w:rsidR="00281B84" w:rsidRPr="00B82849" w:rsidRDefault="00281B84" w:rsidP="009156E9">
            <w:pPr>
              <w:spacing w:line="276" w:lineRule="auto"/>
              <w:jc w:val="center"/>
              <w:rPr>
                <w:rFonts w:ascii="Arial Nova Cond Light" w:hAnsi="Arial Nova Cond Light" w:cstheme="minorHAnsi"/>
                <w:b/>
                <w:sz w:val="16"/>
                <w:szCs w:val="16"/>
              </w:rPr>
            </w:pPr>
            <w:r w:rsidRPr="00B82849">
              <w:rPr>
                <w:rFonts w:ascii="Arial Nova Cond Light" w:hAnsi="Arial Nova Cond Light" w:cstheme="minorHAnsi"/>
                <w:b/>
                <w:sz w:val="16"/>
                <w:szCs w:val="16"/>
              </w:rPr>
              <w:t>2030</w:t>
            </w:r>
          </w:p>
        </w:tc>
      </w:tr>
      <w:tr w:rsidR="005D0E49" w:rsidRPr="003B16EC" w14:paraId="0F3E5155" w14:textId="77777777" w:rsidTr="0049239D">
        <w:trPr>
          <w:trHeight w:val="85"/>
        </w:trPr>
        <w:tc>
          <w:tcPr>
            <w:tcW w:w="638" w:type="pct"/>
            <w:shd w:val="clear" w:color="auto" w:fill="D9D9D9" w:themeFill="background1" w:themeFillShade="D9"/>
            <w:vAlign w:val="center"/>
          </w:tcPr>
          <w:p w14:paraId="78DEE08B" w14:textId="77777777" w:rsidR="00281B84" w:rsidRPr="002D7472" w:rsidRDefault="00281B84"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00" w:type="pct"/>
            <w:shd w:val="clear" w:color="auto" w:fill="auto"/>
            <w:vAlign w:val="bottom"/>
          </w:tcPr>
          <w:p w14:paraId="19592963" w14:textId="5B4A5B5D" w:rsidR="00281B84" w:rsidRPr="00B82849" w:rsidRDefault="00281B84" w:rsidP="009156E9">
            <w:pPr>
              <w:spacing w:line="276" w:lineRule="auto"/>
              <w:jc w:val="center"/>
              <w:rPr>
                <w:rFonts w:ascii="Arial Nova Cond Light" w:hAnsi="Arial Nova Cond Light" w:cstheme="minorHAnsi"/>
                <w:bCs/>
                <w:sz w:val="18"/>
                <w:szCs w:val="18"/>
              </w:rPr>
            </w:pPr>
          </w:p>
        </w:tc>
        <w:tc>
          <w:tcPr>
            <w:tcW w:w="800" w:type="pct"/>
            <w:shd w:val="clear" w:color="auto" w:fill="auto"/>
            <w:vAlign w:val="bottom"/>
          </w:tcPr>
          <w:p w14:paraId="0C957C3B" w14:textId="4E9FDB9F" w:rsidR="00281B84" w:rsidRPr="00B82849" w:rsidRDefault="005D0E49" w:rsidP="009156E9">
            <w:pPr>
              <w:spacing w:line="276" w:lineRule="auto"/>
              <w:jc w:val="center"/>
              <w:rPr>
                <w:rFonts w:ascii="Arial Nova Cond Light" w:hAnsi="Arial Nova Cond Light" w:cstheme="minorHAnsi"/>
                <w:bCs/>
                <w:sz w:val="18"/>
                <w:szCs w:val="18"/>
              </w:rPr>
            </w:pPr>
            <w:r>
              <w:rPr>
                <w:rFonts w:ascii="Arial Narrow" w:hAnsi="Arial Narrow"/>
                <w:sz w:val="18"/>
                <w:szCs w:val="18"/>
              </w:rPr>
              <w:t>25%</w:t>
            </w:r>
          </w:p>
        </w:tc>
        <w:tc>
          <w:tcPr>
            <w:tcW w:w="400" w:type="pct"/>
            <w:shd w:val="clear" w:color="auto" w:fill="auto"/>
            <w:vAlign w:val="bottom"/>
          </w:tcPr>
          <w:p w14:paraId="5DCB9EED" w14:textId="65B93E9F" w:rsidR="00281B84" w:rsidRPr="00B82849" w:rsidRDefault="005D0E49" w:rsidP="009156E9">
            <w:pPr>
              <w:spacing w:line="276" w:lineRule="auto"/>
              <w:jc w:val="center"/>
              <w:rPr>
                <w:rFonts w:ascii="Arial Nova Cond Light" w:hAnsi="Arial Nova Cond Light" w:cstheme="minorHAnsi"/>
                <w:bCs/>
                <w:sz w:val="18"/>
                <w:szCs w:val="18"/>
              </w:rPr>
            </w:pPr>
            <w:r>
              <w:rPr>
                <w:rFonts w:ascii="Arial Narrow" w:hAnsi="Arial Narrow"/>
                <w:sz w:val="18"/>
                <w:szCs w:val="18"/>
              </w:rPr>
              <w:t>25%</w:t>
            </w:r>
          </w:p>
        </w:tc>
        <w:tc>
          <w:tcPr>
            <w:tcW w:w="400" w:type="pct"/>
            <w:shd w:val="clear" w:color="auto" w:fill="auto"/>
            <w:vAlign w:val="bottom"/>
          </w:tcPr>
          <w:p w14:paraId="679CCC7A" w14:textId="0EA44E21" w:rsidR="00281B84" w:rsidRPr="00B82849" w:rsidRDefault="005D0E49" w:rsidP="009156E9">
            <w:pPr>
              <w:spacing w:line="276" w:lineRule="auto"/>
              <w:jc w:val="center"/>
              <w:rPr>
                <w:rFonts w:ascii="Arial Nova Cond Light" w:hAnsi="Arial Nova Cond Light" w:cstheme="minorHAnsi"/>
                <w:bCs/>
                <w:sz w:val="18"/>
                <w:szCs w:val="18"/>
              </w:rPr>
            </w:pPr>
            <w:r>
              <w:rPr>
                <w:rFonts w:ascii="Arial Narrow" w:hAnsi="Arial Narrow"/>
                <w:sz w:val="18"/>
                <w:szCs w:val="18"/>
              </w:rPr>
              <w:t>25%</w:t>
            </w:r>
          </w:p>
        </w:tc>
        <w:tc>
          <w:tcPr>
            <w:tcW w:w="364" w:type="pct"/>
            <w:shd w:val="clear" w:color="auto" w:fill="auto"/>
            <w:vAlign w:val="bottom"/>
          </w:tcPr>
          <w:p w14:paraId="055D511F" w14:textId="5055FED6" w:rsidR="00281B84" w:rsidRPr="00B82849" w:rsidRDefault="005D0E49" w:rsidP="009156E9">
            <w:pPr>
              <w:spacing w:line="276" w:lineRule="auto"/>
              <w:jc w:val="center"/>
              <w:rPr>
                <w:rFonts w:ascii="Arial Nova Cond Light" w:hAnsi="Arial Nova Cond Light" w:cstheme="minorHAnsi"/>
                <w:bCs/>
                <w:sz w:val="18"/>
                <w:szCs w:val="18"/>
              </w:rPr>
            </w:pPr>
            <w:r>
              <w:rPr>
                <w:rFonts w:ascii="Arial Narrow" w:hAnsi="Arial Narrow"/>
                <w:sz w:val="18"/>
                <w:szCs w:val="18"/>
              </w:rPr>
              <w:t>25%</w:t>
            </w:r>
          </w:p>
        </w:tc>
        <w:tc>
          <w:tcPr>
            <w:tcW w:w="366" w:type="pct"/>
            <w:shd w:val="clear" w:color="auto" w:fill="auto"/>
            <w:vAlign w:val="bottom"/>
          </w:tcPr>
          <w:p w14:paraId="67FDBBD8" w14:textId="0E1E3016" w:rsidR="00281B84" w:rsidRPr="00B82849" w:rsidRDefault="005D0E49" w:rsidP="009156E9">
            <w:pPr>
              <w:spacing w:line="276" w:lineRule="auto"/>
              <w:jc w:val="center"/>
              <w:rPr>
                <w:rFonts w:ascii="Arial Nova Cond Light" w:hAnsi="Arial Nova Cond Light" w:cstheme="minorHAnsi"/>
                <w:bCs/>
                <w:sz w:val="18"/>
                <w:szCs w:val="18"/>
              </w:rPr>
            </w:pPr>
            <w:r>
              <w:rPr>
                <w:rFonts w:ascii="Arial Narrow" w:hAnsi="Arial Narrow"/>
                <w:sz w:val="18"/>
                <w:szCs w:val="18"/>
              </w:rPr>
              <w:t>25%</w:t>
            </w:r>
          </w:p>
        </w:tc>
        <w:tc>
          <w:tcPr>
            <w:tcW w:w="364" w:type="pct"/>
            <w:shd w:val="clear" w:color="auto" w:fill="auto"/>
            <w:vAlign w:val="bottom"/>
          </w:tcPr>
          <w:p w14:paraId="0C1C4668" w14:textId="37277563" w:rsidR="00281B84" w:rsidRPr="00B82849" w:rsidRDefault="005D0E49" w:rsidP="009156E9">
            <w:pPr>
              <w:spacing w:line="276" w:lineRule="auto"/>
              <w:jc w:val="center"/>
              <w:rPr>
                <w:rFonts w:ascii="Arial Nova Cond Light" w:hAnsi="Arial Nova Cond Light" w:cstheme="minorHAnsi"/>
                <w:bCs/>
                <w:sz w:val="18"/>
                <w:szCs w:val="18"/>
              </w:rPr>
            </w:pPr>
            <w:r>
              <w:rPr>
                <w:rFonts w:ascii="Arial Narrow" w:hAnsi="Arial Narrow"/>
                <w:sz w:val="18"/>
                <w:szCs w:val="18"/>
              </w:rPr>
              <w:t>25%</w:t>
            </w:r>
          </w:p>
        </w:tc>
        <w:tc>
          <w:tcPr>
            <w:tcW w:w="366" w:type="pct"/>
            <w:shd w:val="clear" w:color="auto" w:fill="auto"/>
            <w:vAlign w:val="bottom"/>
          </w:tcPr>
          <w:p w14:paraId="33C5BDB4" w14:textId="7FCF360C" w:rsidR="00281B84" w:rsidRPr="00B82849" w:rsidRDefault="005D0E49" w:rsidP="009156E9">
            <w:pPr>
              <w:spacing w:line="276" w:lineRule="auto"/>
              <w:jc w:val="center"/>
              <w:rPr>
                <w:rFonts w:ascii="Arial Nova Cond Light" w:hAnsi="Arial Nova Cond Light" w:cstheme="minorHAnsi"/>
                <w:bCs/>
                <w:sz w:val="18"/>
                <w:szCs w:val="18"/>
              </w:rPr>
            </w:pPr>
            <w:r>
              <w:rPr>
                <w:rFonts w:ascii="Arial Narrow" w:hAnsi="Arial Narrow"/>
                <w:sz w:val="18"/>
                <w:szCs w:val="18"/>
              </w:rPr>
              <w:t>25%</w:t>
            </w:r>
          </w:p>
        </w:tc>
        <w:tc>
          <w:tcPr>
            <w:tcW w:w="366" w:type="pct"/>
            <w:shd w:val="clear" w:color="auto" w:fill="auto"/>
            <w:vAlign w:val="bottom"/>
          </w:tcPr>
          <w:p w14:paraId="440B6587" w14:textId="4B595774" w:rsidR="00281B84" w:rsidRPr="00B82849" w:rsidRDefault="005D0E49" w:rsidP="009156E9">
            <w:pPr>
              <w:spacing w:line="276" w:lineRule="auto"/>
              <w:jc w:val="center"/>
              <w:rPr>
                <w:rFonts w:ascii="Arial Nova Cond Light" w:hAnsi="Arial Nova Cond Light" w:cstheme="minorHAnsi"/>
                <w:bCs/>
                <w:sz w:val="18"/>
                <w:szCs w:val="18"/>
              </w:rPr>
            </w:pPr>
            <w:r>
              <w:rPr>
                <w:rFonts w:ascii="Arial Narrow" w:hAnsi="Arial Narrow"/>
                <w:sz w:val="18"/>
                <w:szCs w:val="18"/>
              </w:rPr>
              <w:t>25%</w:t>
            </w:r>
          </w:p>
        </w:tc>
        <w:tc>
          <w:tcPr>
            <w:tcW w:w="335" w:type="pct"/>
            <w:shd w:val="clear" w:color="auto" w:fill="auto"/>
            <w:vAlign w:val="bottom"/>
          </w:tcPr>
          <w:p w14:paraId="0442BC4C" w14:textId="3D7CE8F7" w:rsidR="00281B84" w:rsidRPr="00B82849" w:rsidRDefault="005D0E49" w:rsidP="009156E9">
            <w:pPr>
              <w:spacing w:line="276" w:lineRule="auto"/>
              <w:jc w:val="center"/>
              <w:rPr>
                <w:rFonts w:ascii="Arial Nova Cond Light" w:hAnsi="Arial Nova Cond Light" w:cstheme="minorHAnsi"/>
                <w:bCs/>
                <w:sz w:val="18"/>
                <w:szCs w:val="18"/>
              </w:rPr>
            </w:pPr>
            <w:r>
              <w:rPr>
                <w:rFonts w:ascii="Arial Narrow" w:hAnsi="Arial Narrow"/>
                <w:sz w:val="18"/>
                <w:szCs w:val="18"/>
              </w:rPr>
              <w:t>25%</w:t>
            </w:r>
          </w:p>
        </w:tc>
      </w:tr>
    </w:tbl>
    <w:p w14:paraId="64C2D350" w14:textId="77777777" w:rsidR="00281B84" w:rsidRDefault="00281B84" w:rsidP="00281B84">
      <w:pPr>
        <w:rPr>
          <w:rFonts w:ascii="Arial Narrow" w:hAnsi="Arial Narrow"/>
          <w:b/>
          <w:sz w:val="28"/>
          <w:szCs w:val="28"/>
        </w:rPr>
      </w:pPr>
    </w:p>
    <w:p w14:paraId="21318F10" w14:textId="77777777" w:rsidR="00281B84" w:rsidRDefault="00281B84" w:rsidP="00281B84">
      <w:pPr>
        <w:rPr>
          <w:rFonts w:ascii="Arial Narrow" w:hAnsi="Arial Narrow"/>
          <w:b/>
          <w:sz w:val="28"/>
          <w:szCs w:val="28"/>
        </w:rPr>
        <w:sectPr w:rsidR="00281B84">
          <w:pgSz w:w="12240" w:h="15840"/>
          <w:pgMar w:top="1417" w:right="1701" w:bottom="1417" w:left="1701" w:header="708" w:footer="708" w:gutter="0"/>
          <w:cols w:space="708"/>
          <w:docGrid w:linePitch="360"/>
        </w:sectPr>
      </w:pPr>
    </w:p>
    <w:p w14:paraId="054A1AFA" w14:textId="77777777" w:rsidR="00281B84" w:rsidRDefault="00281B84" w:rsidP="00281B84">
      <w:pPr>
        <w:rPr>
          <w:rFonts w:ascii="Arial Narrow" w:hAnsi="Arial Narrow"/>
          <w:b/>
          <w:sz w:val="28"/>
          <w:szCs w:val="28"/>
        </w:r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707"/>
        <w:gridCol w:w="2058"/>
        <w:gridCol w:w="2551"/>
        <w:gridCol w:w="1276"/>
        <w:gridCol w:w="1418"/>
        <w:gridCol w:w="1447"/>
        <w:gridCol w:w="1246"/>
        <w:gridCol w:w="903"/>
        <w:gridCol w:w="1265"/>
      </w:tblGrid>
      <w:tr w:rsidR="00281B84" w:rsidRPr="00974137" w14:paraId="69A4B0C9" w14:textId="77777777" w:rsidTr="009156E9">
        <w:trPr>
          <w:trHeight w:val="145"/>
          <w:tblHead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329E78C" w14:textId="72193A78" w:rsidR="00281B84"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281B84" w:rsidRPr="00974137" w14:paraId="59D5A044" w14:textId="77777777" w:rsidTr="009156E9">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E1F016F" w14:textId="77777777" w:rsidR="00281B84" w:rsidRPr="009431D8" w:rsidRDefault="00281B84"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686E72D" w14:textId="77777777" w:rsidR="00281B84" w:rsidRPr="009431D8" w:rsidRDefault="00281B84"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058"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05F79E5" w14:textId="77777777" w:rsidR="00281B84" w:rsidRPr="009431D8" w:rsidRDefault="00281B84"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9D42A26" w14:textId="77777777" w:rsidR="00281B84" w:rsidRPr="009431D8" w:rsidRDefault="00281B8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7B61B344" w14:textId="77777777" w:rsidR="00281B84" w:rsidRPr="009431D8" w:rsidRDefault="00281B8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E273222" w14:textId="77777777" w:rsidR="00281B84" w:rsidRPr="009431D8" w:rsidRDefault="00281B8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279"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0BB3B0F" w14:textId="77777777" w:rsidR="00281B84" w:rsidRPr="009431D8" w:rsidRDefault="00281B8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281B84" w:rsidRPr="00974137" w14:paraId="696C6F81" w14:textId="77777777" w:rsidTr="009156E9">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372273E" w14:textId="77777777" w:rsidR="00281B84" w:rsidRPr="00974137" w:rsidRDefault="00281B84" w:rsidP="009156E9">
            <w:pPr>
              <w:spacing w:after="0"/>
              <w:rPr>
                <w:rFonts w:ascii="Arial Narrow" w:eastAsia="Times New Roman" w:hAnsi="Arial Narrow" w:cs="Segoe UI"/>
                <w:color w:val="FFFFFF" w:themeColor="background1"/>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D586DDB" w14:textId="77777777" w:rsidR="00281B84" w:rsidRPr="00974137" w:rsidRDefault="00281B84" w:rsidP="009156E9">
            <w:pPr>
              <w:spacing w:after="0"/>
              <w:rPr>
                <w:rFonts w:ascii="Arial Narrow" w:eastAsia="Times New Roman" w:hAnsi="Arial Narrow" w:cs="Segoe UI"/>
                <w:color w:val="FFFFFF" w:themeColor="background1"/>
                <w:sz w:val="18"/>
                <w:szCs w:val="18"/>
              </w:rPr>
            </w:pPr>
          </w:p>
        </w:tc>
        <w:tc>
          <w:tcPr>
            <w:tcW w:w="2058"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47B5FF9" w14:textId="77777777" w:rsidR="00281B84" w:rsidRPr="00974137" w:rsidRDefault="00281B84" w:rsidP="009156E9">
            <w:pPr>
              <w:spacing w:after="0"/>
              <w:rPr>
                <w:rFonts w:ascii="Arial Narrow" w:eastAsia="Times New Roman" w:hAnsi="Arial Narrow" w:cs="Segoe UI"/>
                <w:color w:val="FFFFFF" w:themeColor="background1"/>
                <w:sz w:val="18"/>
                <w:szCs w:val="18"/>
              </w:rPr>
            </w:pPr>
          </w:p>
        </w:tc>
        <w:tc>
          <w:tcPr>
            <w:tcW w:w="2551"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C1D9F36" w14:textId="77777777" w:rsidR="00281B84" w:rsidRPr="009431D8" w:rsidRDefault="00281B84" w:rsidP="009156E9">
            <w:pPr>
              <w:spacing w:after="0"/>
              <w:rPr>
                <w:rFonts w:ascii="Arial Nova Cond Light" w:eastAsia="Times New Roman" w:hAnsi="Arial Nova Cond Light" w:cs="Segoe UI"/>
                <w:color w:val="FFFFFF" w:themeColor="background1"/>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771A699" w14:textId="77777777" w:rsidR="00281B84" w:rsidRPr="009431D8" w:rsidRDefault="00281B84" w:rsidP="009156E9">
            <w:pPr>
              <w:spacing w:after="0"/>
              <w:rPr>
                <w:rFonts w:ascii="Arial Nova Cond Light" w:eastAsia="Times New Roman" w:hAnsi="Arial Nova Cond Light" w:cs="Segoe UI"/>
                <w:color w:val="FFFFFF" w:themeColor="background1"/>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E10F61A" w14:textId="77777777" w:rsidR="00281B84" w:rsidRPr="009431D8" w:rsidRDefault="00281B8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447"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BBE17F6" w14:textId="77777777" w:rsidR="00281B84" w:rsidRPr="009431D8" w:rsidRDefault="00281B8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6AA3460" w14:textId="77777777" w:rsidR="00281B84" w:rsidRPr="009431D8" w:rsidRDefault="00281B8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AA81208" w14:textId="77777777" w:rsidR="00281B84" w:rsidRPr="009431D8" w:rsidRDefault="00281B8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6CC8777F" w14:textId="77777777" w:rsidR="00281B84" w:rsidRPr="009431D8" w:rsidRDefault="00281B8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19D44FC" w14:textId="77777777" w:rsidR="00281B84" w:rsidRPr="009431D8" w:rsidRDefault="00281B84"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281B84" w:rsidRPr="003B16EC" w14:paraId="6FADA782" w14:textId="77777777" w:rsidTr="009156E9">
        <w:trPr>
          <w:trHeight w:val="550"/>
        </w:trPr>
        <w:tc>
          <w:tcPr>
            <w:tcW w:w="491" w:type="dxa"/>
            <w:vMerge w:val="restart"/>
            <w:tcBorders>
              <w:top w:val="single" w:sz="4" w:space="0" w:color="auto"/>
              <w:left w:val="single" w:sz="4" w:space="0" w:color="auto"/>
              <w:right w:val="single" w:sz="4" w:space="0" w:color="auto"/>
            </w:tcBorders>
            <w:shd w:val="clear" w:color="auto" w:fill="auto"/>
            <w:vAlign w:val="center"/>
            <w:hideMark/>
          </w:tcPr>
          <w:p w14:paraId="7FFEA0A5" w14:textId="77777777" w:rsidR="00281B84" w:rsidRPr="00974137" w:rsidRDefault="00281B84" w:rsidP="009156E9">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1</w:t>
            </w:r>
          </w:p>
        </w:tc>
        <w:tc>
          <w:tcPr>
            <w:tcW w:w="1707" w:type="dxa"/>
            <w:vMerge w:val="restart"/>
            <w:tcBorders>
              <w:top w:val="single" w:sz="4" w:space="0" w:color="auto"/>
              <w:left w:val="single" w:sz="4" w:space="0" w:color="auto"/>
              <w:right w:val="single" w:sz="4" w:space="0" w:color="auto"/>
            </w:tcBorders>
            <w:shd w:val="clear" w:color="auto" w:fill="auto"/>
            <w:vAlign w:val="center"/>
          </w:tcPr>
          <w:p w14:paraId="6665D2A6" w14:textId="77777777" w:rsidR="00281B84" w:rsidRPr="00CC1983" w:rsidRDefault="00281B84" w:rsidP="009156E9">
            <w:pPr>
              <w:spacing w:after="0"/>
              <w:ind w:right="133"/>
              <w:textAlignment w:val="baseline"/>
              <w:rPr>
                <w:rFonts w:ascii="Arial Nova Cond Light" w:hAnsi="Arial Nova Cond Light"/>
                <w:sz w:val="18"/>
                <w:szCs w:val="18"/>
              </w:rPr>
            </w:pPr>
            <w:r w:rsidRPr="00CC1983">
              <w:rPr>
                <w:rFonts w:ascii="Arial Nova Cond Light" w:hAnsi="Arial Nova Cond Light"/>
                <w:sz w:val="18"/>
                <w:szCs w:val="18"/>
              </w:rPr>
              <w:t>L.2.1 Ampliar y diversificar la oferta de servicios de IC con enfoque descentralizado orientado a la demanda</w:t>
            </w:r>
          </w:p>
        </w:tc>
        <w:tc>
          <w:tcPr>
            <w:tcW w:w="2058" w:type="dxa"/>
            <w:vMerge w:val="restart"/>
            <w:tcBorders>
              <w:top w:val="single" w:sz="4" w:space="0" w:color="auto"/>
              <w:left w:val="single" w:sz="4" w:space="0" w:color="auto"/>
              <w:right w:val="single" w:sz="4" w:space="0" w:color="auto"/>
            </w:tcBorders>
            <w:shd w:val="clear" w:color="auto" w:fill="FFFFFF" w:themeFill="background1"/>
            <w:vAlign w:val="center"/>
          </w:tcPr>
          <w:p w14:paraId="6B4F1C1E" w14:textId="536BCB17" w:rsidR="00281B84" w:rsidRPr="00CC1983" w:rsidRDefault="00153939" w:rsidP="009156E9">
            <w:pPr>
              <w:spacing w:after="0"/>
              <w:rPr>
                <w:rFonts w:ascii="Arial Nova Cond Light" w:hAnsi="Arial Nova Cond Light"/>
                <w:sz w:val="18"/>
                <w:szCs w:val="18"/>
              </w:rPr>
            </w:pPr>
            <w:r>
              <w:rPr>
                <w:rFonts w:ascii="Arial Nova Cond Light" w:hAnsi="Arial Nova Cond Light"/>
                <w:sz w:val="20"/>
                <w:szCs w:val="20"/>
              </w:rPr>
              <w:t>22</w:t>
            </w:r>
            <w:r w:rsidR="00281B84" w:rsidRPr="00C6749A">
              <w:rPr>
                <w:rFonts w:ascii="Arial Nova Cond Light" w:hAnsi="Arial Nova Cond Light"/>
                <w:sz w:val="20"/>
                <w:szCs w:val="20"/>
              </w:rPr>
              <w:t xml:space="preserve">. SERVICIOS METROLÓGICOS </w:t>
            </w:r>
            <w:r w:rsidR="00AE0375" w:rsidRPr="00AE0375">
              <w:rPr>
                <w:rFonts w:ascii="Arial Nova Cond Light" w:hAnsi="Arial Nova Cond Light"/>
                <w:sz w:val="20"/>
                <w:szCs w:val="20"/>
              </w:rPr>
              <w:t>COMO SOPORTE A LAS ACTIVIDADES DE LAS EMPRESAS PRIVADAS Y EL SECTOR PÚBLICO.</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F6A7BA" w14:textId="77777777" w:rsidR="00281B84" w:rsidRPr="00F17AB2" w:rsidRDefault="00281B84" w:rsidP="009156E9">
            <w:pPr>
              <w:rPr>
                <w:rFonts w:ascii="Arial Nova Cond Light" w:hAnsi="Arial Nova Cond Light"/>
                <w:sz w:val="16"/>
                <w:szCs w:val="16"/>
              </w:rPr>
            </w:pPr>
            <w:r>
              <w:rPr>
                <w:rFonts w:ascii="Arial Nova Cond Light" w:hAnsi="Arial Nova Cond Light"/>
                <w:sz w:val="18"/>
                <w:szCs w:val="18"/>
              </w:rPr>
              <w:t xml:space="preserve">A01 </w:t>
            </w:r>
            <w:r w:rsidRPr="001B2DE8">
              <w:rPr>
                <w:rFonts w:ascii="Arial Nova Cond Light" w:hAnsi="Arial Nova Cond Light"/>
                <w:sz w:val="16"/>
                <w:szCs w:val="16"/>
              </w:rPr>
              <w:t>Servicios de Asistencia Metrológica</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8D7C17" w14:textId="77777777" w:rsidR="00281B84" w:rsidRPr="00CC1983" w:rsidRDefault="00281B84"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Asistencia Metrológicas ejecutadas</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DE38F2" w14:textId="77777777" w:rsidR="00281B84" w:rsidRPr="00CC1983" w:rsidRDefault="00281B84"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 xml:space="preserve">INACAL – </w:t>
            </w:r>
            <w:r>
              <w:rPr>
                <w:rFonts w:ascii="Arial Nova Cond Light" w:hAnsi="Arial Nova Cond Light"/>
                <w:sz w:val="18"/>
                <w:szCs w:val="18"/>
              </w:rPr>
              <w:t>Dirección de Metrología</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3B9DC4" w14:textId="77777777" w:rsidR="00281B84" w:rsidRPr="00CC1983" w:rsidRDefault="00281B84"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2039CC" w14:textId="77777777" w:rsidR="00281B84" w:rsidRPr="00CC1983" w:rsidRDefault="00281B84"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563FE4" w14:textId="77777777" w:rsidR="00281B84" w:rsidRPr="00CC1983" w:rsidRDefault="00281B84"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DE0689" w14:textId="77777777" w:rsidR="00281B84" w:rsidRPr="00CC1983" w:rsidRDefault="00281B84"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 xml:space="preserve">A nivel </w:t>
            </w:r>
            <w:r w:rsidRPr="00CC1983">
              <w:rPr>
                <w:rFonts w:ascii="Arial Nova Cond Light" w:hAnsi="Arial Nova Cond Light"/>
                <w:sz w:val="18"/>
                <w:szCs w:val="18"/>
              </w:rPr>
              <w:t>Nacional</w:t>
            </w:r>
          </w:p>
        </w:tc>
      </w:tr>
      <w:tr w:rsidR="00281B84" w:rsidRPr="003B16EC" w14:paraId="12AF5252"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74001C16" w14:textId="77777777" w:rsidR="00281B84" w:rsidRDefault="00281B84"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43426D8E" w14:textId="77777777" w:rsidR="00281B84" w:rsidRPr="00974137" w:rsidRDefault="00281B84" w:rsidP="009156E9">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6671BA46" w14:textId="77777777" w:rsidR="00281B84" w:rsidRPr="009431D8" w:rsidRDefault="00281B84" w:rsidP="009156E9">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03F987" w14:textId="77777777" w:rsidR="00281B84" w:rsidRPr="001B2DE8" w:rsidRDefault="00281B84" w:rsidP="009156E9">
            <w:pPr>
              <w:rPr>
                <w:rFonts w:ascii="Arial Nova Cond Light" w:hAnsi="Arial Nova Cond Light"/>
                <w:sz w:val="16"/>
                <w:szCs w:val="16"/>
              </w:rPr>
            </w:pPr>
            <w:r>
              <w:rPr>
                <w:rFonts w:ascii="Arial Nova Cond Light" w:hAnsi="Arial Nova Cond Light"/>
                <w:sz w:val="18"/>
                <w:szCs w:val="18"/>
              </w:rPr>
              <w:t xml:space="preserve">A02 </w:t>
            </w:r>
            <w:r w:rsidRPr="001B2DE8">
              <w:rPr>
                <w:rFonts w:ascii="Arial Nova Cond Light" w:hAnsi="Arial Nova Cond Light"/>
                <w:sz w:val="16"/>
                <w:szCs w:val="16"/>
              </w:rPr>
              <w:t>Servicios de Ensayos de Aptitud</w:t>
            </w:r>
          </w:p>
          <w:p w14:paraId="178891AD" w14:textId="77777777" w:rsidR="00281B84" w:rsidRPr="00CC1983" w:rsidRDefault="00281B84" w:rsidP="009156E9">
            <w:pPr>
              <w:spacing w:after="0"/>
              <w:textAlignment w:val="baseline"/>
              <w:rPr>
                <w:rFonts w:ascii="Arial Nova Cond Light" w:hAnsi="Arial Nova Cond Light"/>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496752" w14:textId="77777777" w:rsidR="00281B84" w:rsidRPr="00CC1983" w:rsidRDefault="00281B84"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Ensayos de aptitud ejecutados</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340DADF3" w14:textId="77777777" w:rsidR="00281B84" w:rsidRPr="00CC1983" w:rsidRDefault="00281B84" w:rsidP="009156E9">
            <w:pPr>
              <w:spacing w:after="0"/>
              <w:jc w:val="center"/>
              <w:textAlignment w:val="baseline"/>
              <w:rPr>
                <w:rFonts w:ascii="Arial Nova Cond Light" w:hAnsi="Arial Nova Cond Light"/>
                <w:sz w:val="18"/>
                <w:szCs w:val="18"/>
              </w:rPr>
            </w:pPr>
            <w:r w:rsidRPr="002F253C">
              <w:rPr>
                <w:rFonts w:ascii="Arial Nova Cond Light" w:hAnsi="Arial Nova Cond Light"/>
                <w:sz w:val="18"/>
                <w:szCs w:val="18"/>
              </w:rPr>
              <w:t>INACAL – Dirección de Metrología</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D7122E" w14:textId="77777777" w:rsidR="00281B84" w:rsidRPr="00CC1983" w:rsidRDefault="00281B84" w:rsidP="009156E9">
            <w:pPr>
              <w:spacing w:after="0"/>
              <w:jc w:val="center"/>
              <w:textAlignment w:val="baseline"/>
              <w:rPr>
                <w:rFonts w:ascii="Arial Nova Cond Light" w:hAnsi="Arial Nova Cond Light"/>
                <w:sz w:val="18"/>
                <w:szCs w:val="18"/>
              </w:rPr>
            </w:pPr>
            <w:r w:rsidRPr="005C3F26">
              <w:rPr>
                <w:rFonts w:ascii="Arial Nova Cond Light" w:hAnsi="Arial Nova Cond Light"/>
                <w:sz w:val="18"/>
                <w:szCs w:val="18"/>
              </w:rPr>
              <w:t>INACAL</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E12C73" w14:textId="77777777" w:rsidR="00281B84" w:rsidRPr="00CC1983" w:rsidRDefault="00281B84" w:rsidP="009156E9">
            <w:pPr>
              <w:spacing w:after="0"/>
              <w:jc w:val="center"/>
              <w:textAlignment w:val="baseline"/>
              <w:rPr>
                <w:rFonts w:ascii="Arial Nova Cond Light" w:hAnsi="Arial Nova Cond Light"/>
                <w:sz w:val="18"/>
                <w:szCs w:val="18"/>
              </w:rPr>
            </w:pPr>
            <w:r w:rsidRPr="002A4BDF">
              <w:rPr>
                <w:rFonts w:ascii="Arial Nova Cond Light" w:hAnsi="Arial Nova Cond Light"/>
                <w:sz w:val="18"/>
                <w:szCs w:val="18"/>
              </w:rPr>
              <w:t>INACAL</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732B64" w14:textId="77777777" w:rsidR="00281B84" w:rsidRPr="00CC1983" w:rsidRDefault="00281B84"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547F96" w14:textId="77777777" w:rsidR="00281B84" w:rsidRPr="00CC1983" w:rsidRDefault="00281B84"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281B84" w:rsidRPr="003B16EC" w14:paraId="6D6C20D4"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6AF5C96F" w14:textId="77777777" w:rsidR="00281B84" w:rsidRDefault="00281B84"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723DA99F" w14:textId="77777777" w:rsidR="00281B84" w:rsidRPr="00974137" w:rsidRDefault="00281B84" w:rsidP="009156E9">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42A1342B" w14:textId="77777777" w:rsidR="00281B84" w:rsidRPr="009431D8" w:rsidRDefault="00281B84" w:rsidP="009156E9">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5B35C1" w14:textId="77777777" w:rsidR="00281B84" w:rsidRPr="001B2DE8" w:rsidRDefault="00281B84" w:rsidP="009156E9">
            <w:pPr>
              <w:spacing w:after="0"/>
              <w:textAlignment w:val="baseline"/>
              <w:rPr>
                <w:rFonts w:ascii="Arial Nova Cond Light" w:hAnsi="Arial Nova Cond Light"/>
                <w:sz w:val="16"/>
                <w:szCs w:val="16"/>
              </w:rPr>
            </w:pPr>
            <w:r>
              <w:rPr>
                <w:rFonts w:ascii="Arial Nova Cond Light" w:hAnsi="Arial Nova Cond Light"/>
                <w:sz w:val="18"/>
                <w:szCs w:val="18"/>
              </w:rPr>
              <w:t xml:space="preserve">A03 </w:t>
            </w:r>
            <w:r w:rsidRPr="001B2DE8">
              <w:rPr>
                <w:rFonts w:ascii="Arial Nova Cond Light" w:hAnsi="Arial Nova Cond Light"/>
                <w:sz w:val="16"/>
                <w:szCs w:val="16"/>
              </w:rPr>
              <w:t>Servicio de desarrollo de Normas Metrológicas Peruanas</w:t>
            </w:r>
          </w:p>
          <w:p w14:paraId="6F2A08AC" w14:textId="77777777" w:rsidR="00281B84" w:rsidRPr="00CC1983" w:rsidRDefault="00281B84" w:rsidP="009156E9">
            <w:pPr>
              <w:rPr>
                <w:rFonts w:ascii="Arial Nova Cond Light" w:hAnsi="Arial Nova Cond Light"/>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9BAD57" w14:textId="77777777" w:rsidR="00281B84" w:rsidRPr="00CC1983" w:rsidRDefault="00281B84"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Normas Metrológicas emitidas</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0155AA04" w14:textId="77777777" w:rsidR="00281B84" w:rsidRPr="00CC1983" w:rsidRDefault="00281B84" w:rsidP="009156E9">
            <w:pPr>
              <w:spacing w:after="0"/>
              <w:jc w:val="center"/>
              <w:textAlignment w:val="baseline"/>
              <w:rPr>
                <w:rFonts w:ascii="Arial Nova Cond Light" w:hAnsi="Arial Nova Cond Light"/>
                <w:sz w:val="18"/>
                <w:szCs w:val="18"/>
              </w:rPr>
            </w:pPr>
            <w:r w:rsidRPr="002F253C">
              <w:rPr>
                <w:rFonts w:ascii="Arial Nova Cond Light" w:hAnsi="Arial Nova Cond Light"/>
                <w:sz w:val="18"/>
                <w:szCs w:val="18"/>
              </w:rPr>
              <w:t>INACAL – Dirección de Metrología</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6812E6" w14:textId="77777777" w:rsidR="00281B84" w:rsidRPr="00CC1983" w:rsidRDefault="00281B84" w:rsidP="009156E9">
            <w:pPr>
              <w:spacing w:after="0"/>
              <w:jc w:val="center"/>
              <w:textAlignment w:val="baseline"/>
              <w:rPr>
                <w:rFonts w:ascii="Arial Nova Cond Light" w:hAnsi="Arial Nova Cond Light"/>
                <w:sz w:val="18"/>
                <w:szCs w:val="18"/>
              </w:rPr>
            </w:pPr>
            <w:r w:rsidRPr="005C3F26">
              <w:rPr>
                <w:rFonts w:ascii="Arial Nova Cond Light" w:hAnsi="Arial Nova Cond Light"/>
                <w:sz w:val="18"/>
                <w:szCs w:val="18"/>
              </w:rPr>
              <w:t>INACAL</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A9EB49" w14:textId="77777777" w:rsidR="00281B84" w:rsidRPr="00CC1983" w:rsidRDefault="00281B84" w:rsidP="009156E9">
            <w:pPr>
              <w:spacing w:after="0"/>
              <w:jc w:val="center"/>
              <w:textAlignment w:val="baseline"/>
              <w:rPr>
                <w:rFonts w:ascii="Arial Nova Cond Light" w:hAnsi="Arial Nova Cond Light"/>
                <w:sz w:val="18"/>
                <w:szCs w:val="18"/>
              </w:rPr>
            </w:pPr>
            <w:r w:rsidRPr="002A4BDF">
              <w:rPr>
                <w:rFonts w:ascii="Arial Nova Cond Light" w:hAnsi="Arial Nova Cond Light"/>
                <w:sz w:val="18"/>
                <w:szCs w:val="18"/>
              </w:rPr>
              <w:t>INACAL</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3F369" w14:textId="77777777" w:rsidR="00281B84" w:rsidRPr="00CC1983" w:rsidRDefault="00281B84"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8DDD35" w14:textId="77777777" w:rsidR="00281B84" w:rsidRPr="00CC1983" w:rsidRDefault="00281B84"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281B84" w:rsidRPr="003B16EC" w14:paraId="65E13239"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68345867" w14:textId="77777777" w:rsidR="00281B84" w:rsidRDefault="00281B84"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3B305D22" w14:textId="77777777" w:rsidR="00281B84" w:rsidRPr="00974137" w:rsidRDefault="00281B84" w:rsidP="009156E9">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4971A28A" w14:textId="77777777" w:rsidR="00281B84" w:rsidRPr="009431D8" w:rsidRDefault="00281B84" w:rsidP="009156E9">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56306" w14:textId="77777777" w:rsidR="00281B84" w:rsidRPr="001B2DE8" w:rsidRDefault="00281B84" w:rsidP="009156E9">
            <w:pPr>
              <w:rPr>
                <w:rFonts w:ascii="Arial Nova Cond Light" w:hAnsi="Arial Nova Cond Light"/>
                <w:sz w:val="16"/>
                <w:szCs w:val="16"/>
              </w:rPr>
            </w:pPr>
            <w:r>
              <w:rPr>
                <w:rFonts w:ascii="Arial Nova Cond Light" w:hAnsi="Arial Nova Cond Light"/>
                <w:sz w:val="18"/>
                <w:szCs w:val="18"/>
              </w:rPr>
              <w:t xml:space="preserve">A03 </w:t>
            </w:r>
            <w:r w:rsidRPr="001B2DE8">
              <w:rPr>
                <w:rFonts w:ascii="Arial Nova Cond Light" w:hAnsi="Arial Nova Cond Light"/>
                <w:sz w:val="16"/>
                <w:szCs w:val="16"/>
              </w:rPr>
              <w:t>Servicio de Homologación</w:t>
            </w:r>
          </w:p>
          <w:p w14:paraId="5D649D51" w14:textId="77777777" w:rsidR="00281B84" w:rsidRPr="00CC1983" w:rsidRDefault="00281B84" w:rsidP="009156E9">
            <w:pPr>
              <w:rPr>
                <w:rFonts w:ascii="Arial Nova Cond Light" w:hAnsi="Arial Nova Cond Light"/>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F418D8" w14:textId="77777777" w:rsidR="00281B84" w:rsidRPr="00CC1983" w:rsidRDefault="00281B84"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Homologaciones emitidas</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6A6A104D" w14:textId="77777777" w:rsidR="00281B84" w:rsidRPr="00CC1983" w:rsidRDefault="00281B84" w:rsidP="009156E9">
            <w:pPr>
              <w:spacing w:after="0"/>
              <w:jc w:val="center"/>
              <w:textAlignment w:val="baseline"/>
              <w:rPr>
                <w:rFonts w:ascii="Arial Nova Cond Light" w:hAnsi="Arial Nova Cond Light"/>
                <w:sz w:val="18"/>
                <w:szCs w:val="18"/>
              </w:rPr>
            </w:pPr>
            <w:r w:rsidRPr="002F253C">
              <w:rPr>
                <w:rFonts w:ascii="Arial Nova Cond Light" w:hAnsi="Arial Nova Cond Light"/>
                <w:sz w:val="18"/>
                <w:szCs w:val="18"/>
              </w:rPr>
              <w:t>INACAL – Dirección de Metrología</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0414E" w14:textId="77777777" w:rsidR="00281B84" w:rsidRPr="00CC1983" w:rsidRDefault="00281B84" w:rsidP="009156E9">
            <w:pPr>
              <w:spacing w:after="0"/>
              <w:jc w:val="center"/>
              <w:textAlignment w:val="baseline"/>
              <w:rPr>
                <w:rFonts w:ascii="Arial Nova Cond Light" w:hAnsi="Arial Nova Cond Light"/>
                <w:sz w:val="18"/>
                <w:szCs w:val="18"/>
              </w:rPr>
            </w:pPr>
            <w:r w:rsidRPr="005C3F26">
              <w:rPr>
                <w:rFonts w:ascii="Arial Nova Cond Light" w:hAnsi="Arial Nova Cond Light"/>
                <w:sz w:val="18"/>
                <w:szCs w:val="18"/>
              </w:rPr>
              <w:t>INACAL</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D5ECF4" w14:textId="77777777" w:rsidR="00281B84" w:rsidRPr="00CC1983" w:rsidRDefault="00281B84" w:rsidP="009156E9">
            <w:pPr>
              <w:spacing w:after="0"/>
              <w:jc w:val="center"/>
              <w:textAlignment w:val="baseline"/>
              <w:rPr>
                <w:rFonts w:ascii="Arial Nova Cond Light" w:hAnsi="Arial Nova Cond Light"/>
                <w:sz w:val="18"/>
                <w:szCs w:val="18"/>
              </w:rPr>
            </w:pPr>
            <w:r w:rsidRPr="002A4BDF">
              <w:rPr>
                <w:rFonts w:ascii="Arial Nova Cond Light" w:hAnsi="Arial Nova Cond Light"/>
                <w:sz w:val="18"/>
                <w:szCs w:val="18"/>
              </w:rPr>
              <w:t>INACAL</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F03F82" w14:textId="77777777" w:rsidR="00281B84" w:rsidRPr="00CC1983" w:rsidRDefault="00281B84"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C13A2A" w14:textId="77777777" w:rsidR="00281B84" w:rsidRPr="00CC1983" w:rsidRDefault="00281B84"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281B84" w:rsidRPr="003B16EC" w14:paraId="2EA6860A"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0B50B42A" w14:textId="77777777" w:rsidR="00281B84" w:rsidRDefault="00281B84"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321C619C" w14:textId="77777777" w:rsidR="00281B84" w:rsidRPr="00974137" w:rsidRDefault="00281B84" w:rsidP="009156E9">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05D979EA" w14:textId="77777777" w:rsidR="00281B84" w:rsidRPr="009431D8" w:rsidRDefault="00281B84" w:rsidP="009156E9">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26AA21" w14:textId="77777777" w:rsidR="00281B84" w:rsidRDefault="00281B84" w:rsidP="009156E9">
            <w:pPr>
              <w:spacing w:after="0"/>
              <w:textAlignment w:val="baseline"/>
              <w:rPr>
                <w:rFonts w:ascii="Arial Nova Cond Light" w:hAnsi="Arial Nova Cond Light"/>
                <w:sz w:val="16"/>
                <w:szCs w:val="16"/>
              </w:rPr>
            </w:pPr>
            <w:r>
              <w:rPr>
                <w:rFonts w:ascii="Arial Nova Cond Light" w:hAnsi="Arial Nova Cond Light"/>
                <w:sz w:val="18"/>
                <w:szCs w:val="18"/>
              </w:rPr>
              <w:t xml:space="preserve">A05 </w:t>
            </w:r>
            <w:r w:rsidRPr="001B2DE8">
              <w:rPr>
                <w:rFonts w:ascii="Arial Nova Cond Light" w:hAnsi="Arial Nova Cond Light"/>
                <w:sz w:val="16"/>
                <w:szCs w:val="16"/>
              </w:rPr>
              <w:t>Servicios de aceptación de Unidades de Verificación Metrológica</w:t>
            </w:r>
          </w:p>
          <w:p w14:paraId="7D59563A" w14:textId="77777777" w:rsidR="00281B84" w:rsidRPr="00CC1983" w:rsidRDefault="00281B84" w:rsidP="009156E9">
            <w:pPr>
              <w:rPr>
                <w:rFonts w:ascii="Arial Nova Cond Light" w:hAnsi="Arial Nova Cond Light"/>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4DEFA6" w14:textId="77777777" w:rsidR="00281B84" w:rsidRPr="00CC1983" w:rsidRDefault="00281B84"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Unidades de Verificación Metrológica aceptadas</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33EF9889" w14:textId="77777777" w:rsidR="00281B84" w:rsidRPr="00CC1983" w:rsidRDefault="00281B84" w:rsidP="009156E9">
            <w:pPr>
              <w:spacing w:after="0"/>
              <w:jc w:val="center"/>
              <w:textAlignment w:val="baseline"/>
              <w:rPr>
                <w:rFonts w:ascii="Arial Nova Cond Light" w:hAnsi="Arial Nova Cond Light"/>
                <w:sz w:val="18"/>
                <w:szCs w:val="18"/>
              </w:rPr>
            </w:pPr>
            <w:r w:rsidRPr="002F253C">
              <w:rPr>
                <w:rFonts w:ascii="Arial Nova Cond Light" w:hAnsi="Arial Nova Cond Light"/>
                <w:sz w:val="18"/>
                <w:szCs w:val="18"/>
              </w:rPr>
              <w:t>INACAL – Dirección de Metrología</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BB8276" w14:textId="77777777" w:rsidR="00281B84" w:rsidRPr="00CC1983" w:rsidRDefault="00281B84" w:rsidP="009156E9">
            <w:pPr>
              <w:spacing w:after="0"/>
              <w:jc w:val="center"/>
              <w:textAlignment w:val="baseline"/>
              <w:rPr>
                <w:rFonts w:ascii="Arial Nova Cond Light" w:hAnsi="Arial Nova Cond Light"/>
                <w:sz w:val="18"/>
                <w:szCs w:val="18"/>
              </w:rPr>
            </w:pPr>
            <w:r w:rsidRPr="005C3F26">
              <w:rPr>
                <w:rFonts w:ascii="Arial Nova Cond Light" w:hAnsi="Arial Nova Cond Light"/>
                <w:sz w:val="18"/>
                <w:szCs w:val="18"/>
              </w:rPr>
              <w:t>INACAL</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8F4D" w14:textId="77777777" w:rsidR="00281B84" w:rsidRPr="00CC1983" w:rsidRDefault="00281B84" w:rsidP="009156E9">
            <w:pPr>
              <w:spacing w:after="0"/>
              <w:jc w:val="center"/>
              <w:textAlignment w:val="baseline"/>
              <w:rPr>
                <w:rFonts w:ascii="Arial Nova Cond Light" w:hAnsi="Arial Nova Cond Light"/>
                <w:sz w:val="18"/>
                <w:szCs w:val="18"/>
              </w:rPr>
            </w:pPr>
            <w:r w:rsidRPr="002A4BDF">
              <w:rPr>
                <w:rFonts w:ascii="Arial Nova Cond Light" w:hAnsi="Arial Nova Cond Light"/>
                <w:sz w:val="18"/>
                <w:szCs w:val="18"/>
              </w:rPr>
              <w:t>INACAL</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EE8426" w14:textId="77777777" w:rsidR="00281B84" w:rsidRPr="00CC1983" w:rsidRDefault="00281B84"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504CFF" w14:textId="77777777" w:rsidR="00281B84" w:rsidRPr="00CC1983" w:rsidRDefault="00281B84"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281B84" w:rsidRPr="003B16EC" w14:paraId="03D308E7"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4570F856" w14:textId="77777777" w:rsidR="00281B84" w:rsidRDefault="00281B84"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19F3D8C1" w14:textId="77777777" w:rsidR="00281B84" w:rsidRPr="00974137" w:rsidRDefault="00281B84" w:rsidP="009156E9">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3ACF31F7" w14:textId="77777777" w:rsidR="00281B84" w:rsidRPr="009431D8" w:rsidRDefault="00281B84" w:rsidP="009156E9">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BCA001" w14:textId="77777777" w:rsidR="00281B84" w:rsidRPr="001B2DE8" w:rsidRDefault="00281B84" w:rsidP="009156E9">
            <w:pPr>
              <w:spacing w:after="0"/>
              <w:textAlignment w:val="baseline"/>
              <w:rPr>
                <w:rFonts w:ascii="Arial Nova Cond Light" w:hAnsi="Arial Nova Cond Light"/>
                <w:sz w:val="16"/>
                <w:szCs w:val="16"/>
              </w:rPr>
            </w:pPr>
            <w:r>
              <w:rPr>
                <w:rFonts w:ascii="Arial Nova Cond Light" w:hAnsi="Arial Nova Cond Light"/>
                <w:sz w:val="18"/>
                <w:szCs w:val="18"/>
              </w:rPr>
              <w:t xml:space="preserve">A05 </w:t>
            </w:r>
            <w:r w:rsidRPr="001B2DE8">
              <w:rPr>
                <w:rFonts w:ascii="Arial Nova Cond Light" w:hAnsi="Arial Nova Cond Light"/>
                <w:sz w:val="16"/>
                <w:szCs w:val="16"/>
              </w:rPr>
              <w:t>Servicio de Aprobación de Modelos</w:t>
            </w:r>
          </w:p>
          <w:p w14:paraId="145326F3" w14:textId="77777777" w:rsidR="00281B84" w:rsidRDefault="00281B84" w:rsidP="009156E9">
            <w:pPr>
              <w:spacing w:after="0"/>
              <w:textAlignment w:val="baseline"/>
              <w:rPr>
                <w:rFonts w:ascii="Arial Nova Cond Light" w:hAnsi="Arial Nova Cond Light"/>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09F0EC" w14:textId="77777777" w:rsidR="00281B84" w:rsidRPr="00CC1983" w:rsidRDefault="00281B84"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Modelos aprobados</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796C73DC" w14:textId="77777777" w:rsidR="00281B84" w:rsidRPr="002F253C" w:rsidRDefault="00281B84" w:rsidP="009156E9">
            <w:pPr>
              <w:spacing w:after="0"/>
              <w:jc w:val="center"/>
              <w:textAlignment w:val="baseline"/>
              <w:rPr>
                <w:rFonts w:ascii="Arial Nova Cond Light" w:hAnsi="Arial Nova Cond Light"/>
                <w:sz w:val="18"/>
                <w:szCs w:val="18"/>
              </w:rPr>
            </w:pPr>
            <w:r w:rsidRPr="002F253C">
              <w:rPr>
                <w:rFonts w:ascii="Arial Nova Cond Light" w:hAnsi="Arial Nova Cond Light"/>
                <w:sz w:val="18"/>
                <w:szCs w:val="18"/>
              </w:rPr>
              <w:t>INACAL – Dirección de Metrología</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A5AEDD" w14:textId="77777777" w:rsidR="00281B84" w:rsidRPr="005C3F26" w:rsidRDefault="00281B84" w:rsidP="009156E9">
            <w:pPr>
              <w:spacing w:after="0"/>
              <w:jc w:val="center"/>
              <w:textAlignment w:val="baseline"/>
              <w:rPr>
                <w:rFonts w:ascii="Arial Nova Cond Light" w:hAnsi="Arial Nova Cond Light"/>
                <w:sz w:val="18"/>
                <w:szCs w:val="18"/>
              </w:rPr>
            </w:pPr>
            <w:r w:rsidRPr="005C3F26">
              <w:rPr>
                <w:rFonts w:ascii="Arial Nova Cond Light" w:hAnsi="Arial Nova Cond Light"/>
                <w:sz w:val="18"/>
                <w:szCs w:val="18"/>
              </w:rPr>
              <w:t>INACAL</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323C82" w14:textId="77777777" w:rsidR="00281B84" w:rsidRPr="002A4BDF" w:rsidRDefault="00281B84" w:rsidP="009156E9">
            <w:pPr>
              <w:spacing w:after="0"/>
              <w:jc w:val="center"/>
              <w:textAlignment w:val="baseline"/>
              <w:rPr>
                <w:rFonts w:ascii="Arial Nova Cond Light" w:hAnsi="Arial Nova Cond Light"/>
                <w:sz w:val="18"/>
                <w:szCs w:val="18"/>
              </w:rPr>
            </w:pPr>
            <w:r w:rsidRPr="002A4BDF">
              <w:rPr>
                <w:rFonts w:ascii="Arial Nova Cond Light" w:hAnsi="Arial Nova Cond Light"/>
                <w:sz w:val="18"/>
                <w:szCs w:val="18"/>
              </w:rPr>
              <w:t>INACAL</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83A77" w14:textId="77777777" w:rsidR="00281B84" w:rsidRPr="00CC1983" w:rsidRDefault="00281B84"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F7CF27" w14:textId="77777777" w:rsidR="00281B84" w:rsidRPr="00B90B59" w:rsidRDefault="00281B84"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bl>
    <w:p w14:paraId="5CDBECB4" w14:textId="0224530A" w:rsidR="000E25CE" w:rsidRPr="00962569" w:rsidRDefault="00910952" w:rsidP="000E25CE">
      <w:pPr>
        <w:rPr>
          <w:rFonts w:ascii="Arial Narrow" w:hAnsi="Arial Narrow" w:cstheme="minorHAnsi"/>
          <w:b/>
          <w:color w:val="000000" w:themeColor="text1"/>
        </w:rPr>
      </w:pPr>
      <w:r>
        <w:br w:type="page"/>
      </w:r>
    </w:p>
    <w:p w14:paraId="7C14A003" w14:textId="77777777" w:rsidR="000E25CE" w:rsidRPr="00157B5F" w:rsidRDefault="000E25CE" w:rsidP="000E25CE">
      <w:pPr>
        <w:rPr>
          <w:rFonts w:ascii="Arial Narrow" w:hAnsi="Arial Narrow" w:cstheme="minorHAnsi"/>
          <w:b/>
          <w:color w:val="000000" w:themeColor="text1"/>
        </w:rPr>
        <w:sectPr w:rsidR="000E25CE" w:rsidRPr="00157B5F" w:rsidSect="00476E92">
          <w:footerReference w:type="default" r:id="rId55"/>
          <w:pgSz w:w="16838" w:h="11906" w:orient="landscape"/>
          <w:pgMar w:top="568" w:right="1418" w:bottom="1701" w:left="1418" w:header="709" w:footer="709" w:gutter="0"/>
          <w:cols w:space="708"/>
          <w:docGrid w:linePitch="360"/>
        </w:sectPr>
      </w:pPr>
    </w:p>
    <w:p w14:paraId="3E4B7F23" w14:textId="77777777" w:rsidR="000E25CE" w:rsidRPr="003B16EC" w:rsidRDefault="000E25CE" w:rsidP="000E25CE">
      <w:pPr>
        <w:rPr>
          <w:rFonts w:ascii="Arial Narrow" w:hAnsi="Arial Narrow"/>
          <w:b/>
          <w:sz w:val="28"/>
          <w:szCs w:val="28"/>
        </w:rPr>
      </w:pPr>
    </w:p>
    <w:tbl>
      <w:tblPr>
        <w:tblW w:w="8884" w:type="dxa"/>
        <w:tblCellMar>
          <w:left w:w="0" w:type="dxa"/>
          <w:right w:w="0" w:type="dxa"/>
        </w:tblCellMar>
        <w:tblLook w:val="04A0" w:firstRow="1" w:lastRow="0" w:firstColumn="1" w:lastColumn="0" w:noHBand="0" w:noVBand="1"/>
      </w:tblPr>
      <w:tblGrid>
        <w:gridCol w:w="2926"/>
        <w:gridCol w:w="2971"/>
        <w:gridCol w:w="2987"/>
      </w:tblGrid>
      <w:tr w:rsidR="000E25CE" w:rsidRPr="007258FE" w14:paraId="06E70CEB"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15938DB" w14:textId="740BBC6B" w:rsidR="000E25CE" w:rsidRPr="007258FE" w:rsidRDefault="000E25CE"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t xml:space="preserve">FICHA TECNICA DE SERVICIO </w:t>
            </w:r>
            <w:r w:rsidR="00153939">
              <w:rPr>
                <w:rFonts w:ascii="Arial Nova Cond Light" w:hAnsi="Arial Nova Cond Light"/>
                <w:bCs/>
                <w:color w:val="FFFFFF" w:themeColor="background1"/>
                <w:szCs w:val="20"/>
              </w:rPr>
              <w:t>23</w:t>
            </w:r>
          </w:p>
        </w:tc>
      </w:tr>
      <w:tr w:rsidR="000E25CE" w:rsidRPr="007258FE" w14:paraId="07D29A21"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8E74173" w14:textId="77777777" w:rsidR="000E25CE" w:rsidRPr="007258FE" w:rsidRDefault="000E25C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AC6CDD2" w14:textId="77777777" w:rsidR="000E25CE" w:rsidRPr="00A9686F" w:rsidRDefault="000E25CE"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A9686F">
              <w:rPr>
                <w:rFonts w:ascii="Arial Nova Cond Light" w:hAnsi="Arial Nova Cond Light"/>
                <w:sz w:val="20"/>
                <w:szCs w:val="20"/>
              </w:rPr>
              <w:t>OP2 Ampliar la oferta de servicios de la infraestructura de la calidad (IC) en las entidades públicas y privadas competentes a nivel nacional</w:t>
            </w:r>
          </w:p>
        </w:tc>
      </w:tr>
      <w:tr w:rsidR="000E25CE" w:rsidRPr="007258FE" w14:paraId="373B16A3"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56F973D" w14:textId="77777777" w:rsidR="000E25CE" w:rsidRPr="007258FE" w:rsidRDefault="000E25C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509E24B" w14:textId="77777777" w:rsidR="000E25CE" w:rsidRPr="00A9686F" w:rsidRDefault="000E25CE"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A9686F">
              <w:rPr>
                <w:rFonts w:ascii="Arial Nova Cond Light" w:hAnsi="Arial Nova Cond Light"/>
                <w:sz w:val="20"/>
                <w:szCs w:val="20"/>
              </w:rPr>
              <w:t>L.2.1. Ampliar la oferta de servicios de IC con enfoque descentralizado orientado a la demanda.</w:t>
            </w:r>
          </w:p>
        </w:tc>
      </w:tr>
      <w:tr w:rsidR="000E25CE" w:rsidRPr="007258FE" w14:paraId="1995C975"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0E03850" w14:textId="77777777" w:rsidR="000E25CE" w:rsidRPr="007258FE" w:rsidRDefault="000E25C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4DD51BE" w14:textId="7B26DAE3" w:rsidR="000E25CE" w:rsidRPr="00A9686F" w:rsidRDefault="00153939" w:rsidP="009156E9">
            <w:pPr>
              <w:spacing w:after="0"/>
              <w:rPr>
                <w:rFonts w:ascii="Arial Nova Cond Light" w:hAnsi="Arial Nova Cond Light"/>
                <w:sz w:val="20"/>
                <w:szCs w:val="20"/>
              </w:rPr>
            </w:pPr>
            <w:r>
              <w:rPr>
                <w:rFonts w:ascii="Arial Nova Cond Light" w:hAnsi="Arial Nova Cond Light"/>
                <w:sz w:val="20"/>
                <w:szCs w:val="20"/>
              </w:rPr>
              <w:t>23</w:t>
            </w:r>
            <w:r w:rsidR="000E25CE" w:rsidRPr="00A9686F">
              <w:rPr>
                <w:rFonts w:ascii="Arial Nova Cond Light" w:hAnsi="Arial Nova Cond Light"/>
                <w:sz w:val="20"/>
                <w:szCs w:val="20"/>
              </w:rPr>
              <w:t>. DISEÑO Y DESARROLLO DE ESTRATEGIAS DE INTERVENCIÓN PARA LA ATENCIÓN DE LA DEMANDA DE SERVICIOS IC ESPECIALIZADA.</w:t>
            </w:r>
          </w:p>
        </w:tc>
      </w:tr>
      <w:tr w:rsidR="000E25CE" w:rsidRPr="007258FE" w14:paraId="794DBCDE"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25E4268" w14:textId="77777777" w:rsidR="000E25CE" w:rsidRPr="007258FE" w:rsidRDefault="000E25CE" w:rsidP="009156E9">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264C67" w14:textId="77777777" w:rsidR="000E25CE" w:rsidRPr="00A9686F" w:rsidRDefault="000E25CE" w:rsidP="009156E9">
            <w:pPr>
              <w:spacing w:after="0"/>
              <w:rPr>
                <w:rFonts w:ascii="Arial Nova Cond Light" w:hAnsi="Arial Nova Cond Light"/>
                <w:sz w:val="20"/>
                <w:szCs w:val="20"/>
              </w:rPr>
            </w:pPr>
            <w:r w:rsidRPr="00A9686F">
              <w:rPr>
                <w:rFonts w:ascii="Arial Nova Cond Light" w:hAnsi="Arial Nova Cond Light"/>
                <w:sz w:val="20"/>
                <w:szCs w:val="20"/>
              </w:rPr>
              <w:t>Mejorado.</w:t>
            </w:r>
          </w:p>
        </w:tc>
      </w:tr>
      <w:tr w:rsidR="000E25CE" w:rsidRPr="007258FE" w14:paraId="2B8A4878"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36538C5B" w14:textId="77777777" w:rsidR="000E25CE" w:rsidRPr="007258FE" w:rsidRDefault="000E25CE" w:rsidP="009156E9">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3C54B4" w14:textId="77777777" w:rsidR="000E25CE" w:rsidRPr="00A9686F" w:rsidRDefault="000E25CE" w:rsidP="009156E9">
            <w:pPr>
              <w:spacing w:after="0"/>
              <w:rPr>
                <w:rFonts w:ascii="Arial Nova Cond Light" w:hAnsi="Arial Nova Cond Light"/>
                <w:sz w:val="20"/>
                <w:szCs w:val="20"/>
              </w:rPr>
            </w:pPr>
            <w:r w:rsidRPr="00A9686F">
              <w:rPr>
                <w:rFonts w:ascii="Arial Nova Cond Light" w:hAnsi="Arial Nova Cond Light"/>
                <w:sz w:val="20"/>
                <w:szCs w:val="20"/>
              </w:rPr>
              <w:t>Competencias exclusivas</w:t>
            </w:r>
          </w:p>
        </w:tc>
      </w:tr>
      <w:tr w:rsidR="000E25CE" w:rsidRPr="007258FE" w14:paraId="63EE4FCE"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30AFD94" w14:textId="77777777" w:rsidR="000E25CE" w:rsidRPr="007258FE" w:rsidRDefault="000E25C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7AF1CBE" w14:textId="77777777" w:rsidR="000E25CE" w:rsidRPr="00A9686F" w:rsidRDefault="000E25CE" w:rsidP="009156E9">
            <w:pPr>
              <w:shd w:val="clear" w:color="auto" w:fill="FFFFFF"/>
              <w:spacing w:after="0" w:line="233" w:lineRule="atLeast"/>
              <w:rPr>
                <w:rFonts w:ascii="Arial Nova Cond Light" w:hAnsi="Arial Nova Cond Light"/>
                <w:sz w:val="20"/>
                <w:szCs w:val="20"/>
              </w:rPr>
            </w:pPr>
            <w:r w:rsidRPr="00A9686F">
              <w:rPr>
                <w:rFonts w:ascii="Arial Nova Cond Light" w:hAnsi="Arial Nova Cond Light"/>
                <w:sz w:val="20"/>
                <w:szCs w:val="20"/>
              </w:rPr>
              <w:t>El servicio consiste en diseñar y desarrollar estrategias de intervención para el cierre de brechas IC de acuerdo con la demanda específica de las entidades del sector público para mejorar sus funciones, y sector empresarial para mejorar la productividad y calidad de productos y/o servicios en regiones priorizadas.</w:t>
            </w:r>
          </w:p>
        </w:tc>
      </w:tr>
      <w:tr w:rsidR="000E25CE" w:rsidRPr="007258FE" w14:paraId="71E49E94"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878872C" w14:textId="77777777" w:rsidR="000E25CE" w:rsidRPr="007258FE" w:rsidRDefault="000E25CE"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2E68E0E" w14:textId="77777777" w:rsidR="000E25CE" w:rsidRPr="00A9686F" w:rsidRDefault="000E25CE" w:rsidP="009156E9">
            <w:pPr>
              <w:shd w:val="clear" w:color="auto" w:fill="FFFFFF"/>
              <w:spacing w:after="0" w:line="233" w:lineRule="atLeast"/>
              <w:rPr>
                <w:rFonts w:ascii="Arial Nova Cond Light" w:hAnsi="Arial Nova Cond Light"/>
                <w:sz w:val="20"/>
                <w:szCs w:val="20"/>
              </w:rPr>
            </w:pPr>
            <w:r w:rsidRPr="00A9686F">
              <w:rPr>
                <w:rFonts w:ascii="Arial Nova Cond Light" w:hAnsi="Arial Nova Cond Light"/>
                <w:sz w:val="20"/>
                <w:szCs w:val="20"/>
              </w:rPr>
              <w:t>INACAL - Dirección de Desarrollo Estratégico de la Calidad</w:t>
            </w:r>
          </w:p>
        </w:tc>
      </w:tr>
      <w:tr w:rsidR="000E25CE" w:rsidRPr="007258FE" w14:paraId="4B1D7AB3"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AA47864" w14:textId="77777777" w:rsidR="000E25CE" w:rsidRPr="007258FE" w:rsidRDefault="000E25CE"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AB926F" w14:textId="77777777" w:rsidR="000E25CE" w:rsidRPr="00A9686F" w:rsidRDefault="000E25CE" w:rsidP="009156E9">
            <w:pPr>
              <w:shd w:val="clear" w:color="auto" w:fill="FFFFFF"/>
              <w:spacing w:after="0"/>
              <w:rPr>
                <w:rFonts w:ascii="Arial Nova Cond Light" w:eastAsia="Times New Roman" w:hAnsi="Arial Nova Cond Light" w:cs="Arial"/>
                <w:sz w:val="20"/>
                <w:szCs w:val="20"/>
                <w:lang w:val="es-ES" w:eastAsia="es-PE"/>
              </w:rPr>
            </w:pPr>
            <w:r w:rsidRPr="00A9686F">
              <w:rPr>
                <w:rFonts w:ascii="Arial Nova Cond Light" w:eastAsia="Times New Roman" w:hAnsi="Arial Nova Cond Light" w:cs="Arial"/>
                <w:sz w:val="20"/>
                <w:szCs w:val="20"/>
                <w:lang w:val="es-ES" w:eastAsia="es-PE"/>
              </w:rPr>
              <w:t>Entidades públicas y privadas</w:t>
            </w:r>
          </w:p>
        </w:tc>
      </w:tr>
      <w:tr w:rsidR="000E25CE" w:rsidRPr="007258FE" w14:paraId="7293BB65"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4F8FEB7" w14:textId="77777777" w:rsidR="000E25CE" w:rsidRPr="007258FE" w:rsidRDefault="000E25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509C95" w14:textId="77777777" w:rsidR="000E25CE" w:rsidRPr="00A9686F" w:rsidRDefault="000E25CE" w:rsidP="009156E9">
            <w:pPr>
              <w:shd w:val="clear" w:color="auto" w:fill="FFFFFF"/>
              <w:spacing w:after="0"/>
              <w:rPr>
                <w:rFonts w:ascii="Arial Nova Cond Light" w:eastAsia="Times New Roman" w:hAnsi="Arial Nova Cond Light" w:cs="Arial"/>
                <w:sz w:val="20"/>
                <w:szCs w:val="20"/>
                <w:lang w:val="es-ES" w:eastAsia="es-PE"/>
              </w:rPr>
            </w:pPr>
            <w:r w:rsidRPr="00A9686F">
              <w:rPr>
                <w:rFonts w:ascii="Arial" w:eastAsia="Times New Roman" w:hAnsi="Arial" w:cs="Arial"/>
                <w:sz w:val="20"/>
                <w:szCs w:val="20"/>
                <w:lang w:val="es-ES" w:eastAsia="es-PE"/>
              </w:rPr>
              <w:t> </w:t>
            </w:r>
            <w:r w:rsidRPr="00A9686F">
              <w:rPr>
                <w:rFonts w:ascii="Arial Nova Cond Light" w:eastAsia="Times New Roman" w:hAnsi="Arial Nova Cond Light" w:cs="Arial"/>
                <w:sz w:val="20"/>
                <w:szCs w:val="20"/>
                <w:lang w:val="es-ES" w:eastAsia="es-PE"/>
              </w:rPr>
              <w:t>A nivel Nacional</w:t>
            </w:r>
          </w:p>
        </w:tc>
      </w:tr>
      <w:tr w:rsidR="000E25CE" w:rsidRPr="007258FE" w14:paraId="6EF19F65"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8890588" w14:textId="77777777" w:rsidR="000E25CE" w:rsidRPr="007258FE" w:rsidRDefault="000E25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2BA6055A" w14:textId="77777777" w:rsidR="000E25CE" w:rsidRPr="00A9686F" w:rsidRDefault="000E25CE" w:rsidP="009156E9">
            <w:pPr>
              <w:spacing w:after="0"/>
              <w:jc w:val="center"/>
              <w:rPr>
                <w:rFonts w:ascii="Arial Nova Cond Light" w:hAnsi="Arial Nova Cond Light"/>
                <w:sz w:val="20"/>
                <w:szCs w:val="20"/>
              </w:rPr>
            </w:pPr>
            <w:r w:rsidRPr="00A9686F">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1B282A76" w14:textId="77777777" w:rsidR="000E25CE" w:rsidRPr="00A9686F" w:rsidRDefault="000E25CE" w:rsidP="009156E9">
            <w:pPr>
              <w:spacing w:after="0"/>
              <w:jc w:val="center"/>
              <w:rPr>
                <w:rFonts w:ascii="Arial Nova Cond Light" w:hAnsi="Arial Nova Cond Light"/>
                <w:sz w:val="20"/>
                <w:szCs w:val="20"/>
              </w:rPr>
            </w:pPr>
            <w:r w:rsidRPr="00A9686F">
              <w:rPr>
                <w:rFonts w:ascii="Arial Nova Cond Light" w:hAnsi="Arial Nova Cond Light"/>
                <w:sz w:val="20"/>
                <w:szCs w:val="20"/>
              </w:rPr>
              <w:t>Estándar 2</w:t>
            </w:r>
          </w:p>
        </w:tc>
      </w:tr>
      <w:tr w:rsidR="000E25CE" w:rsidRPr="007258FE" w14:paraId="2E435C30"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467CDE2D" w14:textId="77777777" w:rsidR="000E25CE" w:rsidRPr="007258FE" w:rsidRDefault="000E25CE"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64412F" w14:textId="77777777" w:rsidR="000E25CE" w:rsidRPr="00A9686F" w:rsidRDefault="000E25CE" w:rsidP="009156E9">
            <w:pPr>
              <w:shd w:val="clear" w:color="auto" w:fill="FFFFFF"/>
              <w:spacing w:after="0"/>
              <w:jc w:val="center"/>
              <w:rPr>
                <w:rFonts w:ascii="Arial Nova Cond Light" w:eastAsia="Times New Roman" w:hAnsi="Arial Nova Cond Light" w:cs="Arial"/>
                <w:sz w:val="20"/>
                <w:szCs w:val="20"/>
                <w:lang w:val="es-ES" w:eastAsia="es-PE"/>
              </w:rPr>
            </w:pPr>
            <w:r w:rsidRPr="00A9686F">
              <w:rPr>
                <w:rFonts w:ascii="Arial Nova Cond Light" w:eastAsia="Times New Roman" w:hAnsi="Arial Nova Cond Light" w:cs="Arial"/>
                <w:sz w:val="20"/>
                <w:szCs w:val="20"/>
                <w:lang w:val="es-ES" w:eastAsia="es-PE"/>
              </w:rPr>
              <w:t>OPORTUNIDAD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42583F1" w14:textId="77777777" w:rsidR="000E25CE" w:rsidRPr="00A9686F" w:rsidRDefault="000E25CE" w:rsidP="009156E9">
            <w:pPr>
              <w:shd w:val="clear" w:color="auto" w:fill="FFFFFF"/>
              <w:spacing w:after="0"/>
              <w:jc w:val="center"/>
              <w:rPr>
                <w:rFonts w:ascii="Arial Nova Cond Light" w:eastAsia="Times New Roman" w:hAnsi="Arial Nova Cond Light" w:cs="Arial"/>
                <w:sz w:val="20"/>
                <w:szCs w:val="20"/>
                <w:lang w:val="es-ES" w:eastAsia="es-PE"/>
              </w:rPr>
            </w:pPr>
            <w:r w:rsidRPr="00A9686F">
              <w:rPr>
                <w:rFonts w:ascii="Arial Nova Cond Light" w:eastAsia="Times New Roman" w:hAnsi="Arial Nova Cond Light" w:cs="Arial"/>
                <w:sz w:val="20"/>
                <w:szCs w:val="20"/>
                <w:lang w:val="es-ES" w:eastAsia="es-PE"/>
              </w:rPr>
              <w:t>FIABILIDAD</w:t>
            </w:r>
          </w:p>
        </w:tc>
      </w:tr>
      <w:tr w:rsidR="000E25CE" w:rsidRPr="007258FE" w14:paraId="6F6F3BB2"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9347AA5" w14:textId="77777777" w:rsidR="000E25CE" w:rsidRPr="007258FE" w:rsidRDefault="000E25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520AA6" w14:textId="77777777" w:rsidR="000E25CE" w:rsidRPr="00A9686F" w:rsidRDefault="000E25CE" w:rsidP="009156E9">
            <w:pPr>
              <w:shd w:val="clear" w:color="auto" w:fill="FFFFFF"/>
              <w:spacing w:after="0"/>
              <w:rPr>
                <w:rFonts w:ascii="Arial Nova Cond Light" w:eastAsia="Times New Roman" w:hAnsi="Arial Nova Cond Light" w:cs="Arial"/>
                <w:sz w:val="20"/>
                <w:szCs w:val="20"/>
                <w:lang w:val="es-ES" w:eastAsia="es-PE"/>
              </w:rPr>
            </w:pPr>
            <w:r w:rsidRPr="00A9686F">
              <w:rPr>
                <w:rFonts w:ascii="Arial Nova Cond Light" w:eastAsia="Times New Roman" w:hAnsi="Arial Nova Cond Light" w:cs="Arial"/>
                <w:sz w:val="20"/>
                <w:szCs w:val="20"/>
                <w:lang w:val="es-ES" w:eastAsia="es-PE"/>
              </w:rPr>
              <w:t>El servicio se brinda en concordancia con las prioridades establecidas por las entidades públicas en los tres niveles de gobierno para la atención de las brechas IC para la realización de sus funciones y para el apoyo al sector empresarial.</w:t>
            </w:r>
          </w:p>
        </w:tc>
      </w:tr>
      <w:tr w:rsidR="000E25CE" w:rsidRPr="007258FE" w14:paraId="1DC52866"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952211D" w14:textId="77777777" w:rsidR="000E25CE" w:rsidRPr="007258FE" w:rsidRDefault="000E25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CD1C57" w14:textId="77777777" w:rsidR="000E25CE" w:rsidRPr="00A9686F" w:rsidRDefault="000E25CE" w:rsidP="009156E9">
            <w:pPr>
              <w:shd w:val="clear" w:color="auto" w:fill="FFFFFF"/>
              <w:spacing w:after="0"/>
              <w:rPr>
                <w:rFonts w:ascii="Arial Nova Cond Light" w:eastAsia="Times New Roman" w:hAnsi="Arial Nova Cond Light" w:cs="Arial"/>
                <w:sz w:val="20"/>
                <w:szCs w:val="20"/>
                <w:lang w:val="es-ES" w:eastAsia="es-PE"/>
              </w:rPr>
            </w:pPr>
            <w:r w:rsidRPr="00A9686F">
              <w:rPr>
                <w:rFonts w:ascii="Arial Nova Cond Light" w:eastAsia="Times New Roman" w:hAnsi="Arial Nova Cond Light" w:cs="Arial"/>
                <w:sz w:val="20"/>
                <w:szCs w:val="20"/>
                <w:lang w:val="es-ES" w:eastAsia="es-PE"/>
              </w:rPr>
              <w:t>El servicio se desarrolla en base al instructivo aprobado para tal fin y con participación del personal técnico de las entidades beneficiarias.</w:t>
            </w:r>
          </w:p>
        </w:tc>
      </w:tr>
      <w:tr w:rsidR="000E25CE" w:rsidRPr="007258FE" w14:paraId="3C51EC59"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FAB8F06" w14:textId="77777777" w:rsidR="000E25CE" w:rsidRPr="007258FE" w:rsidRDefault="000E25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9A94F8" w14:textId="77777777" w:rsidR="000E25CE" w:rsidRPr="00AE0375" w:rsidRDefault="000E25CE" w:rsidP="009156E9">
            <w:pPr>
              <w:shd w:val="clear" w:color="auto" w:fill="FFFFFF"/>
              <w:spacing w:after="0"/>
              <w:rPr>
                <w:rFonts w:ascii="Arial Nova Cond Light" w:eastAsia="Times New Roman" w:hAnsi="Arial Nova Cond Light" w:cs="Arial"/>
                <w:sz w:val="20"/>
                <w:szCs w:val="20"/>
                <w:lang w:val="es-ES" w:eastAsia="es-PE"/>
              </w:rPr>
            </w:pPr>
            <w:r w:rsidRPr="00AE0375">
              <w:rPr>
                <w:rFonts w:ascii="Arial Nova Cond Light" w:eastAsia="Times New Roman" w:hAnsi="Arial Nova Cond Light" w:cs="Arial"/>
                <w:sz w:val="20"/>
                <w:szCs w:val="20"/>
                <w:lang w:val="es-ES" w:eastAsia="es-PE"/>
              </w:rPr>
              <w:t>Porcentaje de Estrategias con opinión positiva de la Entidad que motiva la necesidad de su diseño.</w:t>
            </w:r>
          </w:p>
        </w:tc>
      </w:tr>
      <w:tr w:rsidR="000E25CE" w:rsidRPr="007258FE" w14:paraId="28D61DD0"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DE4EEA5" w14:textId="77777777" w:rsidR="000E25CE" w:rsidRPr="007258FE" w:rsidRDefault="000E25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2A40163" w14:textId="34936EE0" w:rsidR="000E25CE" w:rsidRPr="00AE0375" w:rsidRDefault="00670F33" w:rsidP="009156E9">
            <w:pPr>
              <w:shd w:val="clear" w:color="auto" w:fill="FFFFFF"/>
              <w:spacing w:after="0"/>
              <w:rPr>
                <w:rFonts w:ascii="Arial Nova Cond Light" w:eastAsia="Times New Roman" w:hAnsi="Arial Nova Cond Light" w:cs="Arial"/>
                <w:sz w:val="20"/>
                <w:szCs w:val="20"/>
                <w:lang w:val="es-ES" w:eastAsia="es-PE"/>
              </w:rPr>
            </w:pPr>
            <w:r w:rsidRPr="000175D8">
              <w:rPr>
                <w:rFonts w:ascii="Arial Nova Cond Light" w:eastAsia="Times New Roman" w:hAnsi="Arial Nova Cond Light" w:cs="Arial"/>
                <w:sz w:val="20"/>
                <w:szCs w:val="20"/>
                <w:lang w:val="es-ES" w:eastAsia="es-PE"/>
              </w:rPr>
              <w:t>Porcentaje de estrategias diseñadas en regiones priorizadas del total de estrategias diseñadas.</w:t>
            </w:r>
          </w:p>
        </w:tc>
      </w:tr>
    </w:tbl>
    <w:p w14:paraId="39428F27" w14:textId="77777777" w:rsidR="000E25CE" w:rsidRDefault="000E25CE" w:rsidP="000E25CE">
      <w:pPr>
        <w:rPr>
          <w:rFonts w:ascii="Arial Narrow" w:hAnsi="Arial Narrow"/>
        </w:rPr>
      </w:pPr>
    </w:p>
    <w:p w14:paraId="497A95CC" w14:textId="77777777" w:rsidR="000E25CE" w:rsidRDefault="000E25CE" w:rsidP="000E25CE">
      <w:pPr>
        <w:rPr>
          <w:rFonts w:ascii="Arial Narrow" w:hAnsi="Arial Narrow"/>
        </w:rPr>
        <w:sectPr w:rsidR="000E25CE" w:rsidSect="00D15335">
          <w:footerReference w:type="default" r:id="rId56"/>
          <w:pgSz w:w="11907" w:h="16840" w:code="9"/>
          <w:pgMar w:top="1418" w:right="1701" w:bottom="1418" w:left="1701" w:header="709" w:footer="709" w:gutter="0"/>
          <w:cols w:space="708"/>
          <w:docGrid w:linePitch="360"/>
        </w:sectPr>
      </w:pPr>
    </w:p>
    <w:p w14:paraId="7ED189A6" w14:textId="77777777" w:rsidR="000E25CE" w:rsidRDefault="000E25CE" w:rsidP="000E25CE">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5004" w:type="pct"/>
        <w:tblLook w:val="04A0" w:firstRow="1" w:lastRow="0" w:firstColumn="1" w:lastColumn="0" w:noHBand="0" w:noVBand="1"/>
      </w:tblPr>
      <w:tblGrid>
        <w:gridCol w:w="1088"/>
        <w:gridCol w:w="1008"/>
        <w:gridCol w:w="1039"/>
        <w:gridCol w:w="1002"/>
        <w:gridCol w:w="680"/>
        <w:gridCol w:w="617"/>
        <w:gridCol w:w="617"/>
        <w:gridCol w:w="617"/>
        <w:gridCol w:w="617"/>
        <w:gridCol w:w="617"/>
        <w:gridCol w:w="600"/>
      </w:tblGrid>
      <w:tr w:rsidR="000E25CE" w:rsidRPr="007258FE" w14:paraId="119E6BA1" w14:textId="77777777" w:rsidTr="009156E9">
        <w:trPr>
          <w:trHeight w:val="274"/>
        </w:trPr>
        <w:tc>
          <w:tcPr>
            <w:tcW w:w="5000" w:type="pct"/>
            <w:gridSpan w:val="11"/>
            <w:shd w:val="clear" w:color="auto" w:fill="C45911" w:themeFill="accent2" w:themeFillShade="BF"/>
            <w:vAlign w:val="center"/>
          </w:tcPr>
          <w:p w14:paraId="479A9DA4" w14:textId="6B8094ED" w:rsidR="000E25CE" w:rsidRPr="007258FE" w:rsidRDefault="000E25CE"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153939">
              <w:rPr>
                <w:rFonts w:ascii="Arial Nova Cond Light" w:hAnsi="Arial Nova Cond Light"/>
                <w:bCs/>
                <w:color w:val="FFFFFF" w:themeColor="background1"/>
              </w:rPr>
              <w:t>23</w:t>
            </w:r>
            <w:r>
              <w:rPr>
                <w:rFonts w:ascii="Arial Nova Cond Light" w:hAnsi="Arial Nova Cond Light"/>
                <w:bCs/>
                <w:color w:val="FFFFFF" w:themeColor="background1"/>
              </w:rPr>
              <w:t>.1</w:t>
            </w:r>
          </w:p>
        </w:tc>
      </w:tr>
      <w:tr w:rsidR="000E25CE" w:rsidRPr="007258FE" w14:paraId="3E0D067E" w14:textId="77777777" w:rsidTr="009156E9">
        <w:trPr>
          <w:trHeight w:val="197"/>
        </w:trPr>
        <w:tc>
          <w:tcPr>
            <w:tcW w:w="1231" w:type="pct"/>
            <w:gridSpan w:val="2"/>
            <w:shd w:val="clear" w:color="auto" w:fill="C45911" w:themeFill="accent2" w:themeFillShade="BF"/>
            <w:vAlign w:val="center"/>
          </w:tcPr>
          <w:p w14:paraId="0593CB2B" w14:textId="77777777" w:rsidR="000E25CE" w:rsidRPr="007258FE" w:rsidRDefault="000E25C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69" w:type="pct"/>
            <w:gridSpan w:val="9"/>
            <w:vAlign w:val="center"/>
          </w:tcPr>
          <w:p w14:paraId="11E5F5A2" w14:textId="77777777" w:rsidR="000E25CE" w:rsidRPr="000A60EA" w:rsidRDefault="000E25CE" w:rsidP="009156E9">
            <w:pPr>
              <w:jc w:val="both"/>
              <w:rPr>
                <w:rFonts w:ascii="Arial Nova Cond Light" w:hAnsi="Arial Nova Cond Light" w:cstheme="minorHAnsi"/>
                <w:bCs/>
                <w:sz w:val="20"/>
                <w:szCs w:val="20"/>
              </w:rPr>
            </w:pPr>
            <w:r w:rsidRPr="000A60EA">
              <w:rPr>
                <w:rFonts w:ascii="Arial Nova Cond Light" w:hAnsi="Arial Nova Cond Light"/>
                <w:sz w:val="20"/>
                <w:szCs w:val="20"/>
              </w:rPr>
              <w:t>OP2 Ampliar la oferta de servicios de la infraestructura de la calidad (IC) en las entidades públicas y privadas competentes a nivel nacional</w:t>
            </w:r>
          </w:p>
        </w:tc>
      </w:tr>
      <w:tr w:rsidR="000E25CE" w:rsidRPr="007258FE" w14:paraId="326E7274" w14:textId="77777777" w:rsidTr="009156E9">
        <w:trPr>
          <w:trHeight w:val="502"/>
        </w:trPr>
        <w:tc>
          <w:tcPr>
            <w:tcW w:w="1231" w:type="pct"/>
            <w:gridSpan w:val="2"/>
            <w:shd w:val="clear" w:color="auto" w:fill="C45911" w:themeFill="accent2" w:themeFillShade="BF"/>
            <w:vAlign w:val="center"/>
          </w:tcPr>
          <w:p w14:paraId="14BEE3EC" w14:textId="77777777" w:rsidR="000E25CE" w:rsidRPr="007258FE" w:rsidRDefault="000E25C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69" w:type="pct"/>
            <w:gridSpan w:val="9"/>
            <w:tcBorders>
              <w:bottom w:val="single" w:sz="4" w:space="0" w:color="auto"/>
            </w:tcBorders>
          </w:tcPr>
          <w:p w14:paraId="7A3A8788" w14:textId="77777777" w:rsidR="000E25CE" w:rsidRPr="000A60EA" w:rsidRDefault="000E25CE" w:rsidP="009156E9">
            <w:pPr>
              <w:jc w:val="both"/>
              <w:rPr>
                <w:rFonts w:ascii="Arial Nova Cond Light" w:hAnsi="Arial Nova Cond Light" w:cstheme="minorHAnsi"/>
                <w:bCs/>
                <w:sz w:val="20"/>
                <w:szCs w:val="20"/>
              </w:rPr>
            </w:pPr>
            <w:r w:rsidRPr="000A60EA">
              <w:rPr>
                <w:rFonts w:ascii="Arial Nova Cond Light" w:hAnsi="Arial Nova Cond Light"/>
                <w:sz w:val="20"/>
                <w:szCs w:val="20"/>
              </w:rPr>
              <w:t>L.2.1. Ampliar la oferta de servicios de IC con enfoque descentralizado orientado a la demanda.</w:t>
            </w:r>
          </w:p>
        </w:tc>
      </w:tr>
      <w:tr w:rsidR="000E25CE" w:rsidRPr="007258FE" w14:paraId="5B4A145A" w14:textId="77777777" w:rsidTr="009156E9">
        <w:trPr>
          <w:trHeight w:val="392"/>
        </w:trPr>
        <w:tc>
          <w:tcPr>
            <w:tcW w:w="1231" w:type="pct"/>
            <w:gridSpan w:val="2"/>
            <w:shd w:val="clear" w:color="auto" w:fill="C45911" w:themeFill="accent2" w:themeFillShade="BF"/>
            <w:vAlign w:val="center"/>
          </w:tcPr>
          <w:p w14:paraId="5229A455"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69" w:type="pct"/>
            <w:gridSpan w:val="9"/>
            <w:tcBorders>
              <w:bottom w:val="single" w:sz="4" w:space="0" w:color="auto"/>
            </w:tcBorders>
            <w:shd w:val="clear" w:color="auto" w:fill="auto"/>
            <w:vAlign w:val="center"/>
          </w:tcPr>
          <w:p w14:paraId="229222B4" w14:textId="40320A34" w:rsidR="000E25CE" w:rsidRPr="000A60EA" w:rsidRDefault="00153939" w:rsidP="009156E9">
            <w:pPr>
              <w:jc w:val="both"/>
              <w:rPr>
                <w:rFonts w:ascii="Arial Nova Cond Light" w:hAnsi="Arial Nova Cond Light"/>
                <w:sz w:val="20"/>
                <w:szCs w:val="20"/>
              </w:rPr>
            </w:pPr>
            <w:r>
              <w:rPr>
                <w:rFonts w:ascii="Arial Nova Cond Light" w:hAnsi="Arial Nova Cond Light"/>
                <w:sz w:val="20"/>
                <w:szCs w:val="20"/>
              </w:rPr>
              <w:t>23</w:t>
            </w:r>
            <w:r w:rsidR="000E25CE" w:rsidRPr="000A60EA">
              <w:rPr>
                <w:rFonts w:ascii="Arial Nova Cond Light" w:hAnsi="Arial Nova Cond Light"/>
                <w:sz w:val="20"/>
                <w:szCs w:val="20"/>
              </w:rPr>
              <w:t>. DISEÑO Y DESARROLLO DE ESTRATEGIAS DE INTERVENCIÓN PARA LA ATENCIÓN DE LA DEMANDA DE SERVICIOS IC ESPECIALIZADA.</w:t>
            </w:r>
          </w:p>
        </w:tc>
      </w:tr>
      <w:tr w:rsidR="000E25CE" w:rsidRPr="007258FE" w14:paraId="569F326F" w14:textId="77777777" w:rsidTr="009156E9">
        <w:trPr>
          <w:trHeight w:val="289"/>
        </w:trPr>
        <w:tc>
          <w:tcPr>
            <w:tcW w:w="1231" w:type="pct"/>
            <w:gridSpan w:val="2"/>
            <w:shd w:val="clear" w:color="auto" w:fill="C45911" w:themeFill="accent2" w:themeFillShade="BF"/>
            <w:vAlign w:val="center"/>
          </w:tcPr>
          <w:p w14:paraId="43FBAD0B"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69" w:type="pct"/>
            <w:gridSpan w:val="9"/>
            <w:tcBorders>
              <w:bottom w:val="single" w:sz="4" w:space="0" w:color="auto"/>
            </w:tcBorders>
            <w:shd w:val="clear" w:color="auto" w:fill="auto"/>
            <w:vAlign w:val="center"/>
          </w:tcPr>
          <w:p w14:paraId="292A4B80" w14:textId="77777777" w:rsidR="000E25CE" w:rsidRPr="000A60EA" w:rsidRDefault="000E25CE" w:rsidP="009156E9">
            <w:pPr>
              <w:jc w:val="both"/>
              <w:rPr>
                <w:rFonts w:ascii="Arial Nova Cond Light" w:hAnsi="Arial Nova Cond Light" w:cstheme="minorHAnsi"/>
                <w:bCs/>
                <w:sz w:val="20"/>
                <w:szCs w:val="20"/>
              </w:rPr>
            </w:pPr>
            <w:r w:rsidRPr="000A60EA">
              <w:rPr>
                <w:rFonts w:ascii="Arial Nova Cond Light" w:eastAsia="Times New Roman" w:hAnsi="Arial Nova Cond Light" w:cs="Arial"/>
                <w:sz w:val="20"/>
                <w:szCs w:val="20"/>
                <w:lang w:val="es-ES" w:eastAsia="es-PE"/>
              </w:rPr>
              <w:t>Porcentaje de Estrategias con opinión positiva de la Entidad que motiva la necesidad de su diseño.</w:t>
            </w:r>
          </w:p>
        </w:tc>
      </w:tr>
      <w:tr w:rsidR="000E25CE" w:rsidRPr="007258FE" w14:paraId="3F8F2FBA" w14:textId="77777777" w:rsidTr="009156E9">
        <w:trPr>
          <w:trHeight w:val="77"/>
        </w:trPr>
        <w:tc>
          <w:tcPr>
            <w:tcW w:w="1231" w:type="pct"/>
            <w:gridSpan w:val="2"/>
            <w:shd w:val="clear" w:color="auto" w:fill="C45911" w:themeFill="accent2" w:themeFillShade="BF"/>
            <w:vAlign w:val="center"/>
          </w:tcPr>
          <w:p w14:paraId="345EAA5C"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69" w:type="pct"/>
            <w:gridSpan w:val="9"/>
            <w:shd w:val="clear" w:color="auto" w:fill="auto"/>
            <w:vAlign w:val="center"/>
          </w:tcPr>
          <w:p w14:paraId="2EBA63B0" w14:textId="77777777" w:rsidR="000E25CE" w:rsidRPr="000A60EA" w:rsidRDefault="000E25CE" w:rsidP="009156E9">
            <w:pPr>
              <w:jc w:val="both"/>
              <w:rPr>
                <w:rFonts w:ascii="Arial Nova Cond Light" w:eastAsia="Times New Roman" w:hAnsi="Arial Nova Cond Light" w:cs="Arial"/>
                <w:sz w:val="20"/>
                <w:szCs w:val="20"/>
                <w:lang w:val="es-ES" w:eastAsia="es-PE"/>
              </w:rPr>
            </w:pPr>
            <w:r w:rsidRPr="000A60EA">
              <w:rPr>
                <w:rFonts w:ascii="Arial Nova Cond Light" w:eastAsia="Times New Roman" w:hAnsi="Arial Nova Cond Light" w:cs="Arial"/>
                <w:sz w:val="20"/>
                <w:szCs w:val="20"/>
                <w:lang w:val="es-ES" w:eastAsia="es-PE"/>
              </w:rPr>
              <w:t>El indicador permite determinar el cumplimiento de las expectativas de las entidades relacionadas a la estrategia diseñada la cual se sustenta a través de la aprobación correspondiente.</w:t>
            </w:r>
          </w:p>
        </w:tc>
      </w:tr>
      <w:tr w:rsidR="000E25CE" w:rsidRPr="007258FE" w14:paraId="4BED44B9" w14:textId="77777777" w:rsidTr="009156E9">
        <w:trPr>
          <w:trHeight w:val="358"/>
        </w:trPr>
        <w:tc>
          <w:tcPr>
            <w:tcW w:w="1231" w:type="pct"/>
            <w:gridSpan w:val="2"/>
            <w:shd w:val="clear" w:color="auto" w:fill="C45911" w:themeFill="accent2" w:themeFillShade="BF"/>
            <w:vAlign w:val="center"/>
          </w:tcPr>
          <w:p w14:paraId="7326D5C6"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69" w:type="pct"/>
            <w:gridSpan w:val="9"/>
            <w:shd w:val="clear" w:color="auto" w:fill="auto"/>
            <w:vAlign w:val="center"/>
          </w:tcPr>
          <w:p w14:paraId="33E3F9A7" w14:textId="77777777" w:rsidR="000E25CE" w:rsidRPr="000A60EA" w:rsidRDefault="000E25CE" w:rsidP="009156E9">
            <w:pPr>
              <w:jc w:val="both"/>
              <w:rPr>
                <w:rFonts w:ascii="Arial Nova Cond Light" w:eastAsia="Times New Roman" w:hAnsi="Arial Nova Cond Light" w:cs="Arial"/>
                <w:sz w:val="20"/>
                <w:szCs w:val="20"/>
                <w:lang w:val="es-ES" w:eastAsia="es-PE"/>
              </w:rPr>
            </w:pPr>
            <w:r w:rsidRPr="000A60EA">
              <w:rPr>
                <w:rFonts w:ascii="Arial Nova Cond Light" w:eastAsia="Times New Roman" w:hAnsi="Arial Nova Cond Light" w:cs="Arial"/>
                <w:sz w:val="20"/>
                <w:szCs w:val="20"/>
                <w:lang w:val="es-ES" w:eastAsia="es-PE"/>
              </w:rPr>
              <w:t>INACAL - Dirección de Desarrollo Estratégico de la Calidad</w:t>
            </w:r>
          </w:p>
        </w:tc>
      </w:tr>
      <w:tr w:rsidR="000E25CE" w:rsidRPr="007258FE" w14:paraId="6BFD49B8" w14:textId="77777777" w:rsidTr="009156E9">
        <w:trPr>
          <w:trHeight w:val="364"/>
        </w:trPr>
        <w:tc>
          <w:tcPr>
            <w:tcW w:w="1231" w:type="pct"/>
            <w:gridSpan w:val="2"/>
            <w:shd w:val="clear" w:color="auto" w:fill="C45911" w:themeFill="accent2" w:themeFillShade="BF"/>
            <w:vAlign w:val="center"/>
          </w:tcPr>
          <w:p w14:paraId="68724ADE"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69" w:type="pct"/>
            <w:gridSpan w:val="9"/>
            <w:shd w:val="clear" w:color="auto" w:fill="auto"/>
            <w:vAlign w:val="center"/>
          </w:tcPr>
          <w:p w14:paraId="03AF0271" w14:textId="77777777" w:rsidR="000E25CE" w:rsidRPr="000A60EA" w:rsidRDefault="000E25CE" w:rsidP="009156E9">
            <w:pPr>
              <w:rPr>
                <w:rFonts w:ascii="Arial Nova Cond Light" w:eastAsia="Times New Roman" w:hAnsi="Arial Nova Cond Light" w:cs="Arial"/>
                <w:sz w:val="20"/>
                <w:szCs w:val="20"/>
                <w:lang w:val="es-ES" w:eastAsia="es-PE"/>
              </w:rPr>
            </w:pPr>
            <w:r w:rsidRPr="000A60EA">
              <w:rPr>
                <w:rFonts w:ascii="Arial Nova Cond Light" w:eastAsia="Times New Roman" w:hAnsi="Arial Nova Cond Light" w:cs="Arial"/>
                <w:sz w:val="20"/>
                <w:szCs w:val="20"/>
                <w:lang w:val="es-ES" w:eastAsia="es-PE"/>
              </w:rPr>
              <w:t>Ninguna</w:t>
            </w:r>
          </w:p>
        </w:tc>
      </w:tr>
      <w:tr w:rsidR="000E25CE" w:rsidRPr="007258FE" w14:paraId="0BA47122" w14:textId="77777777" w:rsidTr="009156E9">
        <w:tblPrEx>
          <w:tblCellMar>
            <w:left w:w="70" w:type="dxa"/>
            <w:right w:w="70" w:type="dxa"/>
          </w:tblCellMar>
        </w:tblPrEx>
        <w:trPr>
          <w:trHeight w:val="1374"/>
        </w:trPr>
        <w:tc>
          <w:tcPr>
            <w:tcW w:w="1231" w:type="pct"/>
            <w:gridSpan w:val="2"/>
            <w:shd w:val="clear" w:color="auto" w:fill="C45911" w:themeFill="accent2" w:themeFillShade="BF"/>
            <w:vAlign w:val="center"/>
          </w:tcPr>
          <w:p w14:paraId="6F01F92C"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69" w:type="pct"/>
            <w:gridSpan w:val="9"/>
            <w:shd w:val="clear" w:color="auto" w:fill="auto"/>
            <w:vAlign w:val="center"/>
          </w:tcPr>
          <w:p w14:paraId="39C10B64" w14:textId="77777777" w:rsidR="000E25CE" w:rsidRPr="000A60EA" w:rsidRDefault="000E25CE" w:rsidP="009156E9">
            <w:pPr>
              <w:rPr>
                <w:rFonts w:ascii="Arial Nova Cond Light" w:hAnsi="Arial Nova Cond Light" w:cstheme="minorHAnsi"/>
                <w:bCs/>
                <w:sz w:val="20"/>
                <w:szCs w:val="20"/>
                <w:u w:val="single"/>
              </w:rPr>
            </w:pPr>
            <w:r w:rsidRPr="000A60EA">
              <w:rPr>
                <w:noProof/>
                <w:color w:val="000000" w:themeColor="text1"/>
                <w:sz w:val="20"/>
                <w:szCs w:val="20"/>
                <w:lang w:eastAsia="es-PE"/>
              </w:rPr>
              <mc:AlternateContent>
                <mc:Choice Requires="wps">
                  <w:drawing>
                    <wp:anchor distT="0" distB="0" distL="114300" distR="114300" simplePos="0" relativeHeight="251840512" behindDoc="0" locked="0" layoutInCell="1" allowOverlap="1" wp14:anchorId="4577B811" wp14:editId="1CDD4237">
                      <wp:simplePos x="0" y="0"/>
                      <wp:positionH relativeFrom="column">
                        <wp:posOffset>851535</wp:posOffset>
                      </wp:positionH>
                      <wp:positionV relativeFrom="paragraph">
                        <wp:posOffset>89535</wp:posOffset>
                      </wp:positionV>
                      <wp:extent cx="1619250" cy="304800"/>
                      <wp:effectExtent l="0" t="0" r="0" b="0"/>
                      <wp:wrapNone/>
                      <wp:docPr id="18" name="CuadroTexto 23"/>
                      <wp:cNvGraphicFramePr/>
                      <a:graphic xmlns:a="http://schemas.openxmlformats.org/drawingml/2006/main">
                        <a:graphicData uri="http://schemas.microsoft.com/office/word/2010/wordprocessingShape">
                          <wps:wsp>
                            <wps:cNvSpPr txBox="1"/>
                            <wps:spPr>
                              <a:xfrm>
                                <a:off x="0" y="0"/>
                                <a:ext cx="1619250" cy="3048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3C1881" w14:textId="77777777" w:rsidR="009436AC" w:rsidRDefault="009436AC" w:rsidP="000E25CE">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%EA</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NEOP</m:t>
                                              </m:r>
                                            </m:num>
                                            <m:den>
                                              <m:r>
                                                <w:rPr>
                                                  <w:rFonts w:ascii="Cambria Math" w:hAnsi="Cambria Math" w:cstheme="minorBidi"/>
                                                  <w:color w:val="000000" w:themeColor="text1"/>
                                                  <w:sz w:val="16"/>
                                                  <w:szCs w:val="16"/>
                                                </w:rPr>
                                                <m:t>TED</m:t>
                                              </m:r>
                                            </m:den>
                                          </m:f>
                                        </m:e>
                                      </m:d>
                                      <m:r>
                                        <w:rPr>
                                          <w:rFonts w:ascii="Cambria Math" w:hAnsi="Cambria Math" w:cstheme="minorBidi"/>
                                          <w:color w:val="000000" w:themeColor="text1"/>
                                          <w:sz w:val="16"/>
                                          <w:szCs w:val="16"/>
                                        </w:rPr>
                                        <m:t>x100</m:t>
                                      </m:r>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4577B811" id="_x0000_s1053" type="#_x0000_t202" style="position:absolute;margin-left:67.05pt;margin-top:7.05pt;width:127.5pt;height:2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" filled="f" stroked="f">
                      <v:textbox inset="0,0,0,0">
                        <w:txbxContent>
                          <w:p w14:paraId="223C1881" w14:textId="77777777" w:rsidR="009436AC" w:rsidRDefault="009436AC" w:rsidP="000E25CE">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%EA</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NEOP</m:t>
                                        </m:r>
                                      </m:num>
                                      <m:den>
                                        <m:r>
                                          <w:rPr>
                                            <w:rFonts w:ascii="Cambria Math" w:hAnsi="Cambria Math" w:cstheme="minorBidi"/>
                                            <w:color w:val="000000" w:themeColor="text1"/>
                                            <w:sz w:val="16"/>
                                            <w:szCs w:val="16"/>
                                          </w:rPr>
                                          <m:t>TED</m:t>
                                        </m:r>
                                      </m:den>
                                    </m:f>
                                  </m:e>
                                </m:d>
                                <m:r>
                                  <w:rPr>
                                    <w:rFonts w:ascii="Cambria Math" w:hAnsi="Cambria Math" w:cstheme="minorBidi"/>
                                    <w:color w:val="000000" w:themeColor="text1"/>
                                    <w:sz w:val="16"/>
                                    <w:szCs w:val="16"/>
                                  </w:rPr>
                                  <m:t>x100</m:t>
                                </m:r>
                              </m:oMath>
                            </m:oMathPara>
                          </w:p>
                        </w:txbxContent>
                      </v:textbox>
                    </v:shape>
                  </w:pict>
                </mc:Fallback>
              </mc:AlternateContent>
            </w:r>
            <w:r w:rsidRPr="000A60EA">
              <w:rPr>
                <w:rFonts w:ascii="Arial Nova Cond Light" w:hAnsi="Arial Nova Cond Light" w:cstheme="minorHAnsi"/>
                <w:bCs/>
                <w:sz w:val="20"/>
                <w:szCs w:val="20"/>
                <w:u w:val="single"/>
              </w:rPr>
              <w:t xml:space="preserve"> Fórmula</w:t>
            </w:r>
          </w:p>
          <w:p w14:paraId="3DDEBF4A" w14:textId="77777777" w:rsidR="000E25CE" w:rsidRPr="000A60EA" w:rsidRDefault="000E25CE" w:rsidP="009156E9">
            <w:pPr>
              <w:rPr>
                <w:rFonts w:ascii="Arial Nova Cond Light" w:hAnsi="Arial Nova Cond Light" w:cstheme="minorHAnsi"/>
                <w:bCs/>
                <w:sz w:val="20"/>
                <w:szCs w:val="20"/>
                <w:u w:val="single"/>
              </w:rPr>
            </w:pPr>
          </w:p>
          <w:p w14:paraId="255D4A0F" w14:textId="77777777" w:rsidR="000E25CE" w:rsidRPr="000A60EA" w:rsidRDefault="000E25CE" w:rsidP="009156E9">
            <w:pPr>
              <w:rPr>
                <w:rFonts w:ascii="Arial Nova Cond Light" w:hAnsi="Arial Nova Cond Light" w:cstheme="minorHAnsi"/>
                <w:bCs/>
                <w:sz w:val="20"/>
                <w:szCs w:val="20"/>
                <w:u w:val="single"/>
              </w:rPr>
            </w:pPr>
          </w:p>
          <w:p w14:paraId="06EEE291" w14:textId="77777777" w:rsidR="000E25CE" w:rsidRPr="000A60EA" w:rsidRDefault="000E25CE" w:rsidP="009156E9">
            <w:pPr>
              <w:rPr>
                <w:rFonts w:ascii="Arial Nova Cond Light" w:eastAsiaTheme="minorEastAsia" w:hAnsi="Arial Nova Cond Light" w:cstheme="minorHAnsi"/>
                <w:bCs/>
                <w:sz w:val="20"/>
                <w:szCs w:val="20"/>
              </w:rPr>
            </w:pPr>
          </w:p>
          <w:p w14:paraId="1576823C" w14:textId="77777777" w:rsidR="000E25CE" w:rsidRPr="000A60EA" w:rsidRDefault="000E25CE" w:rsidP="009156E9">
            <w:pPr>
              <w:spacing w:line="276" w:lineRule="auto"/>
              <w:rPr>
                <w:rFonts w:ascii="Arial Nova Cond Light" w:hAnsi="Arial Nova Cond Light" w:cstheme="minorHAnsi"/>
                <w:bCs/>
                <w:sz w:val="20"/>
                <w:szCs w:val="20"/>
              </w:rPr>
            </w:pPr>
            <w:r w:rsidRPr="000A60EA">
              <w:rPr>
                <w:rFonts w:ascii="Arial Nova Cond Light" w:hAnsi="Arial Nova Cond Light" w:cstheme="minorHAnsi"/>
                <w:bCs/>
                <w:sz w:val="20"/>
                <w:szCs w:val="20"/>
                <w:u w:val="single"/>
              </w:rPr>
              <w:t>Especificaciones técnicas</w:t>
            </w:r>
          </w:p>
          <w:p w14:paraId="7E6EFC0E" w14:textId="77777777" w:rsidR="000E25CE" w:rsidRPr="000A60EA" w:rsidRDefault="000E25CE" w:rsidP="009156E9">
            <w:pPr>
              <w:rPr>
                <w:rFonts w:ascii="Arial Nova Cond Light" w:hAnsi="Arial Nova Cond Light" w:cstheme="minorHAnsi"/>
                <w:bCs/>
                <w:sz w:val="20"/>
                <w:szCs w:val="20"/>
              </w:rPr>
            </w:pPr>
            <w:r w:rsidRPr="000A60EA">
              <w:rPr>
                <w:rFonts w:ascii="Arial Nova Cond Light" w:hAnsi="Arial Nova Cond Light" w:cstheme="minorHAnsi"/>
                <w:bCs/>
                <w:sz w:val="20"/>
                <w:szCs w:val="20"/>
              </w:rPr>
              <w:t>%EA = Estrategias con opinión positiva</w:t>
            </w:r>
          </w:p>
          <w:p w14:paraId="02C89123" w14:textId="77777777" w:rsidR="000E25CE" w:rsidRPr="000A60EA" w:rsidRDefault="000E25CE" w:rsidP="009156E9">
            <w:pPr>
              <w:rPr>
                <w:rFonts w:ascii="Arial Nova Cond Light" w:hAnsi="Arial Nova Cond Light" w:cstheme="minorHAnsi"/>
                <w:bCs/>
                <w:sz w:val="20"/>
                <w:szCs w:val="20"/>
              </w:rPr>
            </w:pPr>
            <w:r w:rsidRPr="000A60EA">
              <w:rPr>
                <w:rFonts w:ascii="Arial Nova Cond Light" w:hAnsi="Arial Nova Cond Light" w:cstheme="minorHAnsi"/>
                <w:bCs/>
                <w:sz w:val="20"/>
                <w:szCs w:val="20"/>
              </w:rPr>
              <w:t>NEOP = Número de estrategias con opinión positiva</w:t>
            </w:r>
          </w:p>
          <w:p w14:paraId="63749C7E" w14:textId="77777777" w:rsidR="000E25CE" w:rsidRPr="000A60EA" w:rsidRDefault="000E25CE" w:rsidP="009156E9">
            <w:pPr>
              <w:rPr>
                <w:rFonts w:ascii="Arial Nova Cond Light" w:hAnsi="Arial Nova Cond Light" w:cstheme="minorHAnsi"/>
                <w:bCs/>
                <w:color w:val="FF0000"/>
                <w:sz w:val="20"/>
                <w:szCs w:val="20"/>
              </w:rPr>
            </w:pPr>
            <w:r w:rsidRPr="000A60EA">
              <w:rPr>
                <w:rFonts w:ascii="Arial Nova Cond Light" w:hAnsi="Arial Nova Cond Light" w:cstheme="minorHAnsi"/>
                <w:bCs/>
                <w:sz w:val="20"/>
                <w:szCs w:val="20"/>
              </w:rPr>
              <w:t>TED = Total de estrategias diseñadas</w:t>
            </w:r>
          </w:p>
        </w:tc>
      </w:tr>
      <w:tr w:rsidR="000E25CE" w:rsidRPr="007258FE" w14:paraId="2509AFDA" w14:textId="77777777" w:rsidTr="009156E9">
        <w:trPr>
          <w:trHeight w:val="415"/>
        </w:trPr>
        <w:tc>
          <w:tcPr>
            <w:tcW w:w="1231" w:type="pct"/>
            <w:gridSpan w:val="2"/>
            <w:shd w:val="clear" w:color="auto" w:fill="C45911" w:themeFill="accent2" w:themeFillShade="BF"/>
            <w:vAlign w:val="center"/>
          </w:tcPr>
          <w:p w14:paraId="3E94EA49" w14:textId="77777777" w:rsidR="000E25CE" w:rsidRPr="007258FE" w:rsidRDefault="000E25C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69" w:type="pct"/>
            <w:gridSpan w:val="9"/>
            <w:tcBorders>
              <w:bottom w:val="single" w:sz="4" w:space="0" w:color="auto"/>
            </w:tcBorders>
            <w:shd w:val="clear" w:color="auto" w:fill="auto"/>
            <w:vAlign w:val="center"/>
          </w:tcPr>
          <w:p w14:paraId="71ECD08D" w14:textId="77777777" w:rsidR="000E25CE" w:rsidRPr="000A60EA" w:rsidRDefault="000E25CE" w:rsidP="009156E9">
            <w:pPr>
              <w:rPr>
                <w:rFonts w:ascii="Arial Nova Cond Light" w:hAnsi="Arial Nova Cond Light" w:cstheme="minorHAnsi"/>
                <w:bCs/>
                <w:color w:val="000000" w:themeColor="text1"/>
                <w:sz w:val="20"/>
                <w:szCs w:val="20"/>
                <w:highlight w:val="yellow"/>
              </w:rPr>
            </w:pPr>
            <w:r w:rsidRPr="000A60EA">
              <w:rPr>
                <w:rFonts w:ascii="Arial Nova Cond Light" w:hAnsi="Arial Nova Cond Light" w:cstheme="minorHAnsi"/>
                <w:bCs/>
                <w:sz w:val="20"/>
                <w:szCs w:val="20"/>
              </w:rPr>
              <w:t>No definido</w:t>
            </w:r>
            <w:r w:rsidRPr="000A60EA">
              <w:rPr>
                <w:rStyle w:val="Refdenotaalpie"/>
                <w:rFonts w:ascii="Arial Nova Cond Light" w:hAnsi="Arial Nova Cond Light" w:cstheme="minorHAnsi"/>
                <w:bCs/>
                <w:sz w:val="20"/>
                <w:szCs w:val="20"/>
              </w:rPr>
              <w:footnoteReference w:id="4"/>
            </w:r>
          </w:p>
        </w:tc>
      </w:tr>
      <w:tr w:rsidR="000E25CE" w:rsidRPr="007258FE" w14:paraId="5B2DB915" w14:textId="77777777" w:rsidTr="009156E9">
        <w:trPr>
          <w:trHeight w:val="415"/>
        </w:trPr>
        <w:tc>
          <w:tcPr>
            <w:tcW w:w="1231" w:type="pct"/>
            <w:gridSpan w:val="2"/>
            <w:shd w:val="clear" w:color="auto" w:fill="C45911" w:themeFill="accent2" w:themeFillShade="BF"/>
            <w:vAlign w:val="center"/>
          </w:tcPr>
          <w:p w14:paraId="7FAC1722" w14:textId="77777777" w:rsidR="000E25CE" w:rsidRPr="007258FE" w:rsidRDefault="000E25C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69" w:type="pct"/>
            <w:gridSpan w:val="9"/>
            <w:tcBorders>
              <w:bottom w:val="single" w:sz="4" w:space="0" w:color="auto"/>
            </w:tcBorders>
            <w:shd w:val="clear" w:color="auto" w:fill="auto"/>
            <w:vAlign w:val="center"/>
          </w:tcPr>
          <w:p w14:paraId="0800647F" w14:textId="77777777" w:rsidR="000E25CE" w:rsidRPr="000A60EA" w:rsidRDefault="000E25CE" w:rsidP="009156E9">
            <w:pPr>
              <w:rPr>
                <w:rFonts w:ascii="Arial Nova Cond Light" w:eastAsia="Times New Roman" w:hAnsi="Arial Nova Cond Light" w:cs="Arial"/>
                <w:sz w:val="20"/>
                <w:szCs w:val="20"/>
                <w:lang w:val="es-ES" w:eastAsia="es-PE"/>
              </w:rPr>
            </w:pPr>
            <w:r w:rsidRPr="000A60EA">
              <w:rPr>
                <w:rFonts w:ascii="Arial Nova Cond Light" w:eastAsia="Times New Roman" w:hAnsi="Arial Nova Cond Light" w:cs="Arial"/>
                <w:sz w:val="20"/>
                <w:szCs w:val="20"/>
                <w:lang w:val="es-ES" w:eastAsia="es-PE"/>
              </w:rPr>
              <w:t>Las Entidades revelan continuamente sus necesidades y requerimientos de servicios IC.</w:t>
            </w:r>
          </w:p>
          <w:p w14:paraId="121C1A68" w14:textId="77777777" w:rsidR="000E25CE" w:rsidRPr="000A60EA" w:rsidRDefault="000E25CE" w:rsidP="009156E9">
            <w:pPr>
              <w:rPr>
                <w:rFonts w:ascii="Arial Nova Cond Light" w:hAnsi="Arial Nova Cond Light" w:cstheme="minorHAnsi"/>
                <w:bCs/>
                <w:sz w:val="20"/>
                <w:szCs w:val="20"/>
              </w:rPr>
            </w:pPr>
            <w:r w:rsidRPr="000A60EA">
              <w:rPr>
                <w:rFonts w:ascii="Arial Nova Cond Light" w:eastAsia="Times New Roman" w:hAnsi="Arial Nova Cond Light" w:cs="Arial"/>
                <w:sz w:val="20"/>
                <w:szCs w:val="20"/>
                <w:lang w:val="es-ES" w:eastAsia="es-PE"/>
              </w:rPr>
              <w:t>Las Entidades tienen una participación para el diseño y desarrollo de las estrategias de intervención.</w:t>
            </w:r>
          </w:p>
        </w:tc>
      </w:tr>
      <w:tr w:rsidR="000E25CE" w:rsidRPr="007258FE" w14:paraId="681E5E02" w14:textId="77777777" w:rsidTr="009156E9">
        <w:trPr>
          <w:trHeight w:val="276"/>
        </w:trPr>
        <w:tc>
          <w:tcPr>
            <w:tcW w:w="1231" w:type="pct"/>
            <w:gridSpan w:val="2"/>
            <w:shd w:val="clear" w:color="auto" w:fill="C45911" w:themeFill="accent2" w:themeFillShade="BF"/>
            <w:vAlign w:val="center"/>
          </w:tcPr>
          <w:p w14:paraId="04224867"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69" w:type="pct"/>
            <w:gridSpan w:val="9"/>
            <w:shd w:val="clear" w:color="auto" w:fill="auto"/>
            <w:vAlign w:val="center"/>
          </w:tcPr>
          <w:p w14:paraId="32404EDE" w14:textId="77777777" w:rsidR="000E25CE" w:rsidRPr="000A60EA" w:rsidRDefault="000E25CE" w:rsidP="009156E9">
            <w:pPr>
              <w:rPr>
                <w:rFonts w:ascii="Arial Nova Cond Light" w:hAnsi="Arial Nova Cond Light" w:cstheme="minorHAnsi"/>
                <w:bCs/>
                <w:sz w:val="20"/>
                <w:szCs w:val="20"/>
              </w:rPr>
            </w:pPr>
            <w:r w:rsidRPr="000A60EA">
              <w:rPr>
                <w:rFonts w:ascii="Arial Nova Cond Light" w:hAnsi="Arial Nova Cond Light" w:cstheme="minorHAnsi"/>
                <w:bCs/>
                <w:sz w:val="20"/>
                <w:szCs w:val="20"/>
              </w:rPr>
              <w:t>Registro Dirección de Desarrollo Estratégico</w:t>
            </w:r>
          </w:p>
        </w:tc>
      </w:tr>
      <w:tr w:rsidR="000E25CE" w:rsidRPr="007258FE" w14:paraId="2B602D4A" w14:textId="77777777" w:rsidTr="009156E9">
        <w:trPr>
          <w:trHeight w:val="416"/>
        </w:trPr>
        <w:tc>
          <w:tcPr>
            <w:tcW w:w="1231" w:type="pct"/>
            <w:gridSpan w:val="2"/>
            <w:shd w:val="clear" w:color="auto" w:fill="C45911" w:themeFill="accent2" w:themeFillShade="BF"/>
            <w:vAlign w:val="center"/>
          </w:tcPr>
          <w:p w14:paraId="700957E1" w14:textId="77777777" w:rsidR="000E25CE" w:rsidRPr="007258FE" w:rsidRDefault="000E25CE" w:rsidP="009156E9">
            <w:pPr>
              <w:spacing w:line="276" w:lineRule="auto"/>
              <w:rPr>
                <w:rFonts w:ascii="Arial Nova Cond Light" w:hAnsi="Arial Nova Cond Light" w:cstheme="minorHAnsi"/>
                <w:bCs/>
                <w:color w:val="FFFFFF" w:themeColor="background1"/>
                <w:sz w:val="20"/>
                <w:szCs w:val="20"/>
              </w:rPr>
            </w:pPr>
            <w:r w:rsidRPr="000A60EA">
              <w:rPr>
                <w:rFonts w:ascii="Arial Nova Cond Light" w:hAnsi="Arial Nova Cond Light" w:cstheme="minorHAnsi"/>
                <w:bCs/>
                <w:color w:val="FFFFFF" w:themeColor="background1"/>
                <w:sz w:val="20"/>
                <w:szCs w:val="20"/>
              </w:rPr>
              <w:t>Tipo de indicador de servicios</w:t>
            </w:r>
          </w:p>
        </w:tc>
        <w:tc>
          <w:tcPr>
            <w:tcW w:w="3769" w:type="pct"/>
            <w:gridSpan w:val="9"/>
            <w:shd w:val="clear" w:color="auto" w:fill="auto"/>
            <w:vAlign w:val="center"/>
          </w:tcPr>
          <w:p w14:paraId="317D34D2" w14:textId="77777777" w:rsidR="000E25CE" w:rsidRPr="000A60EA" w:rsidRDefault="000E25CE" w:rsidP="009156E9">
            <w:pPr>
              <w:rPr>
                <w:rFonts w:ascii="Arial Nova Cond Light" w:eastAsia="Times New Roman" w:hAnsi="Arial Nova Cond Light" w:cs="Arial"/>
                <w:sz w:val="20"/>
                <w:szCs w:val="20"/>
                <w:lang w:val="es-ES" w:eastAsia="es-PE"/>
              </w:rPr>
            </w:pPr>
            <w:r w:rsidRPr="000A60EA">
              <w:rPr>
                <w:rFonts w:ascii="Arial Nova Cond Light" w:hAnsi="Arial Nova Cond Light" w:cstheme="minorHAnsi"/>
                <w:bCs/>
                <w:sz w:val="20"/>
                <w:szCs w:val="20"/>
              </w:rPr>
              <w:t>Calidad</w:t>
            </w:r>
          </w:p>
        </w:tc>
      </w:tr>
      <w:tr w:rsidR="000E25CE" w:rsidRPr="003B16EC" w14:paraId="1E24811A" w14:textId="77777777" w:rsidTr="009156E9">
        <w:trPr>
          <w:trHeight w:val="322"/>
        </w:trPr>
        <w:tc>
          <w:tcPr>
            <w:tcW w:w="639" w:type="pct"/>
            <w:tcBorders>
              <w:tr2bl w:val="single" w:sz="4" w:space="0" w:color="auto"/>
            </w:tcBorders>
            <w:shd w:val="clear" w:color="auto" w:fill="C45911" w:themeFill="accent2" w:themeFillShade="BF"/>
            <w:vAlign w:val="center"/>
          </w:tcPr>
          <w:p w14:paraId="23B630EC" w14:textId="77777777" w:rsidR="000E25CE" w:rsidRPr="002D7472" w:rsidRDefault="000E25CE" w:rsidP="009156E9">
            <w:pPr>
              <w:spacing w:line="276" w:lineRule="auto"/>
              <w:jc w:val="center"/>
              <w:rPr>
                <w:rFonts w:ascii="Arial Nova Cond Light" w:hAnsi="Arial Nova Cond Light" w:cstheme="minorHAnsi"/>
                <w:bCs/>
                <w:color w:val="FFFFFF" w:themeColor="background1"/>
                <w:sz w:val="16"/>
                <w:szCs w:val="16"/>
              </w:rPr>
            </w:pPr>
          </w:p>
        </w:tc>
        <w:tc>
          <w:tcPr>
            <w:tcW w:w="593" w:type="pct"/>
            <w:shd w:val="clear" w:color="auto" w:fill="C45911" w:themeFill="accent2" w:themeFillShade="BF"/>
            <w:vAlign w:val="center"/>
          </w:tcPr>
          <w:p w14:paraId="1F7F9AB0" w14:textId="77777777" w:rsidR="000E25CE" w:rsidRPr="002D7472" w:rsidRDefault="000E25CE"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69" w:type="pct"/>
            <w:gridSpan w:val="9"/>
            <w:shd w:val="clear" w:color="auto" w:fill="C45911" w:themeFill="accent2" w:themeFillShade="BF"/>
            <w:vAlign w:val="center"/>
          </w:tcPr>
          <w:p w14:paraId="7D5E1A51" w14:textId="77777777" w:rsidR="000E25CE" w:rsidRPr="002D7472" w:rsidRDefault="000E25CE"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0E25CE" w:rsidRPr="003B16EC" w14:paraId="78CBE391" w14:textId="77777777" w:rsidTr="009156E9">
        <w:trPr>
          <w:trHeight w:val="286"/>
        </w:trPr>
        <w:tc>
          <w:tcPr>
            <w:tcW w:w="639" w:type="pct"/>
            <w:shd w:val="clear" w:color="auto" w:fill="FBE4D5" w:themeFill="accent2" w:themeFillTint="33"/>
            <w:vAlign w:val="center"/>
          </w:tcPr>
          <w:p w14:paraId="797976AB" w14:textId="77777777" w:rsidR="000E25CE" w:rsidRPr="002D7472" w:rsidRDefault="000E25CE"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93" w:type="pct"/>
            <w:tcBorders>
              <w:bottom w:val="single" w:sz="4" w:space="0" w:color="auto"/>
            </w:tcBorders>
            <w:shd w:val="clear" w:color="auto" w:fill="FBE4D5" w:themeFill="accent2" w:themeFillTint="33"/>
            <w:vAlign w:val="center"/>
          </w:tcPr>
          <w:p w14:paraId="43CA6F1D"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611" w:type="pct"/>
            <w:tcBorders>
              <w:bottom w:val="single" w:sz="4" w:space="0" w:color="auto"/>
            </w:tcBorders>
            <w:shd w:val="clear" w:color="auto" w:fill="FBE4D5" w:themeFill="accent2" w:themeFillTint="33"/>
            <w:vAlign w:val="center"/>
          </w:tcPr>
          <w:p w14:paraId="48158214"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589" w:type="pct"/>
            <w:tcBorders>
              <w:bottom w:val="single" w:sz="4" w:space="0" w:color="auto"/>
            </w:tcBorders>
            <w:shd w:val="clear" w:color="auto" w:fill="FBE4D5" w:themeFill="accent2" w:themeFillTint="33"/>
            <w:vAlign w:val="center"/>
          </w:tcPr>
          <w:p w14:paraId="7C2C0B3C"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00" w:type="pct"/>
            <w:tcBorders>
              <w:bottom w:val="single" w:sz="4" w:space="0" w:color="auto"/>
            </w:tcBorders>
            <w:shd w:val="clear" w:color="auto" w:fill="FBE4D5" w:themeFill="accent2" w:themeFillTint="33"/>
            <w:vAlign w:val="center"/>
          </w:tcPr>
          <w:p w14:paraId="40B7F20F"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63" w:type="pct"/>
            <w:tcBorders>
              <w:bottom w:val="single" w:sz="4" w:space="0" w:color="auto"/>
            </w:tcBorders>
            <w:shd w:val="clear" w:color="auto" w:fill="FBE4D5" w:themeFill="accent2" w:themeFillTint="33"/>
            <w:vAlign w:val="center"/>
          </w:tcPr>
          <w:p w14:paraId="6BCE0DA0"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63" w:type="pct"/>
            <w:tcBorders>
              <w:bottom w:val="single" w:sz="4" w:space="0" w:color="auto"/>
            </w:tcBorders>
            <w:shd w:val="clear" w:color="auto" w:fill="FBE4D5" w:themeFill="accent2" w:themeFillTint="33"/>
            <w:vAlign w:val="center"/>
          </w:tcPr>
          <w:p w14:paraId="5AEDADB5"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63" w:type="pct"/>
            <w:tcBorders>
              <w:bottom w:val="single" w:sz="4" w:space="0" w:color="auto"/>
            </w:tcBorders>
            <w:shd w:val="clear" w:color="auto" w:fill="FBE4D5" w:themeFill="accent2" w:themeFillTint="33"/>
            <w:vAlign w:val="center"/>
          </w:tcPr>
          <w:p w14:paraId="6B2DD8E2"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63" w:type="pct"/>
            <w:tcBorders>
              <w:bottom w:val="single" w:sz="4" w:space="0" w:color="auto"/>
            </w:tcBorders>
            <w:shd w:val="clear" w:color="auto" w:fill="FBE4D5" w:themeFill="accent2" w:themeFillTint="33"/>
            <w:vAlign w:val="center"/>
          </w:tcPr>
          <w:p w14:paraId="58E65807"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63" w:type="pct"/>
            <w:tcBorders>
              <w:bottom w:val="single" w:sz="4" w:space="0" w:color="auto"/>
            </w:tcBorders>
            <w:shd w:val="clear" w:color="auto" w:fill="FBE4D5" w:themeFill="accent2" w:themeFillTint="33"/>
            <w:vAlign w:val="center"/>
          </w:tcPr>
          <w:p w14:paraId="17CBDD30"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54" w:type="pct"/>
            <w:tcBorders>
              <w:bottom w:val="single" w:sz="4" w:space="0" w:color="auto"/>
            </w:tcBorders>
            <w:shd w:val="clear" w:color="auto" w:fill="FBE4D5" w:themeFill="accent2" w:themeFillTint="33"/>
            <w:vAlign w:val="center"/>
          </w:tcPr>
          <w:p w14:paraId="02F12959"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0E25CE" w:rsidRPr="003B16EC" w14:paraId="522A67B4" w14:textId="77777777" w:rsidTr="009156E9">
        <w:trPr>
          <w:trHeight w:val="85"/>
        </w:trPr>
        <w:tc>
          <w:tcPr>
            <w:tcW w:w="639" w:type="pct"/>
            <w:shd w:val="clear" w:color="auto" w:fill="D9D9D9" w:themeFill="background1" w:themeFillShade="D9"/>
            <w:vAlign w:val="center"/>
          </w:tcPr>
          <w:p w14:paraId="40E62046" w14:textId="77777777" w:rsidR="000E25CE" w:rsidRPr="002D7472" w:rsidRDefault="000E25CE"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93" w:type="pct"/>
            <w:shd w:val="clear" w:color="auto" w:fill="auto"/>
            <w:vAlign w:val="center"/>
          </w:tcPr>
          <w:p w14:paraId="5770EBE1"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1F0556">
              <w:rPr>
                <w:rFonts w:ascii="Arial Nova Cond Light" w:hAnsi="Arial Nova Cond Light" w:cs="Arial"/>
                <w:sz w:val="18"/>
                <w:szCs w:val="18"/>
              </w:rPr>
              <w:t>100%</w:t>
            </w:r>
          </w:p>
        </w:tc>
        <w:tc>
          <w:tcPr>
            <w:tcW w:w="611" w:type="pct"/>
            <w:shd w:val="clear" w:color="auto" w:fill="auto"/>
            <w:vAlign w:val="center"/>
          </w:tcPr>
          <w:p w14:paraId="2215F766"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1F0556">
              <w:rPr>
                <w:rFonts w:ascii="Arial Nova Cond Light" w:hAnsi="Arial Nova Cond Light" w:cs="Arial"/>
                <w:sz w:val="18"/>
                <w:szCs w:val="18"/>
              </w:rPr>
              <w:t>100%</w:t>
            </w:r>
          </w:p>
        </w:tc>
        <w:tc>
          <w:tcPr>
            <w:tcW w:w="589" w:type="pct"/>
            <w:shd w:val="clear" w:color="auto" w:fill="auto"/>
            <w:vAlign w:val="center"/>
          </w:tcPr>
          <w:p w14:paraId="3FC0C3AB"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1F0556">
              <w:rPr>
                <w:rFonts w:ascii="Arial Nova Cond Light" w:hAnsi="Arial Nova Cond Light" w:cs="Arial"/>
                <w:sz w:val="18"/>
                <w:szCs w:val="18"/>
              </w:rPr>
              <w:t>100%</w:t>
            </w:r>
          </w:p>
        </w:tc>
        <w:tc>
          <w:tcPr>
            <w:tcW w:w="400" w:type="pct"/>
            <w:shd w:val="clear" w:color="auto" w:fill="auto"/>
            <w:vAlign w:val="center"/>
          </w:tcPr>
          <w:p w14:paraId="611F5920"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1F0556">
              <w:rPr>
                <w:rFonts w:ascii="Arial Nova Cond Light" w:hAnsi="Arial Nova Cond Light" w:cs="Arial"/>
                <w:sz w:val="18"/>
                <w:szCs w:val="18"/>
              </w:rPr>
              <w:t>100%</w:t>
            </w:r>
          </w:p>
        </w:tc>
        <w:tc>
          <w:tcPr>
            <w:tcW w:w="363" w:type="pct"/>
            <w:shd w:val="clear" w:color="auto" w:fill="auto"/>
            <w:vAlign w:val="center"/>
          </w:tcPr>
          <w:p w14:paraId="0AAB10F2"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1F0556">
              <w:rPr>
                <w:rFonts w:ascii="Arial Nova Cond Light" w:hAnsi="Arial Nova Cond Light" w:cs="Arial"/>
                <w:sz w:val="18"/>
                <w:szCs w:val="18"/>
              </w:rPr>
              <w:t>100%</w:t>
            </w:r>
          </w:p>
        </w:tc>
        <w:tc>
          <w:tcPr>
            <w:tcW w:w="363" w:type="pct"/>
            <w:shd w:val="clear" w:color="auto" w:fill="auto"/>
            <w:vAlign w:val="center"/>
          </w:tcPr>
          <w:p w14:paraId="5FB5D21A"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1F0556">
              <w:rPr>
                <w:rFonts w:ascii="Arial Nova Cond Light" w:hAnsi="Arial Nova Cond Light" w:cs="Arial"/>
                <w:sz w:val="18"/>
                <w:szCs w:val="18"/>
              </w:rPr>
              <w:t>100%</w:t>
            </w:r>
          </w:p>
        </w:tc>
        <w:tc>
          <w:tcPr>
            <w:tcW w:w="363" w:type="pct"/>
            <w:shd w:val="clear" w:color="auto" w:fill="auto"/>
            <w:vAlign w:val="center"/>
          </w:tcPr>
          <w:p w14:paraId="5D4A2681"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1F0556">
              <w:rPr>
                <w:rFonts w:ascii="Arial Nova Cond Light" w:hAnsi="Arial Nova Cond Light" w:cs="Arial"/>
                <w:sz w:val="18"/>
                <w:szCs w:val="18"/>
              </w:rPr>
              <w:t>100%</w:t>
            </w:r>
          </w:p>
        </w:tc>
        <w:tc>
          <w:tcPr>
            <w:tcW w:w="363" w:type="pct"/>
            <w:shd w:val="clear" w:color="auto" w:fill="auto"/>
            <w:vAlign w:val="center"/>
          </w:tcPr>
          <w:p w14:paraId="00B414C2"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1F0556">
              <w:rPr>
                <w:rFonts w:ascii="Arial Nova Cond Light" w:hAnsi="Arial Nova Cond Light" w:cs="Arial"/>
                <w:sz w:val="18"/>
                <w:szCs w:val="18"/>
              </w:rPr>
              <w:t>100%</w:t>
            </w:r>
          </w:p>
        </w:tc>
        <w:tc>
          <w:tcPr>
            <w:tcW w:w="363" w:type="pct"/>
            <w:shd w:val="clear" w:color="auto" w:fill="auto"/>
            <w:vAlign w:val="center"/>
          </w:tcPr>
          <w:p w14:paraId="178D0D8D"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1F0556">
              <w:rPr>
                <w:rFonts w:ascii="Arial Nova Cond Light" w:hAnsi="Arial Nova Cond Light" w:cs="Arial"/>
                <w:sz w:val="18"/>
                <w:szCs w:val="18"/>
              </w:rPr>
              <w:t>100%</w:t>
            </w:r>
          </w:p>
        </w:tc>
        <w:tc>
          <w:tcPr>
            <w:tcW w:w="354" w:type="pct"/>
            <w:shd w:val="clear" w:color="auto" w:fill="auto"/>
            <w:vAlign w:val="center"/>
          </w:tcPr>
          <w:p w14:paraId="194DA11C"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1F0556">
              <w:rPr>
                <w:rFonts w:ascii="Arial Nova Cond Light" w:hAnsi="Arial Nova Cond Light" w:cs="Arial"/>
                <w:sz w:val="18"/>
                <w:szCs w:val="18"/>
              </w:rPr>
              <w:t>100%</w:t>
            </w:r>
          </w:p>
        </w:tc>
      </w:tr>
    </w:tbl>
    <w:p w14:paraId="3FD9533F" w14:textId="77777777" w:rsidR="000E25CE" w:rsidRDefault="000E25CE" w:rsidP="000E25CE">
      <w:pPr>
        <w:rPr>
          <w:rFonts w:ascii="Arial Narrow" w:hAnsi="Arial Narrow"/>
          <w:b/>
          <w:sz w:val="28"/>
          <w:szCs w:val="28"/>
        </w:rPr>
        <w:sectPr w:rsidR="000E25CE" w:rsidSect="00D15335">
          <w:footerReference w:type="default" r:id="rId57"/>
          <w:pgSz w:w="11907" w:h="16840" w:code="9"/>
          <w:pgMar w:top="1418" w:right="1701" w:bottom="1418" w:left="1701" w:header="709" w:footer="709" w:gutter="0"/>
          <w:cols w:space="708"/>
          <w:docGrid w:linePitch="360"/>
        </w:sectPr>
      </w:pPr>
    </w:p>
    <w:p w14:paraId="0F5B7ACC" w14:textId="77777777" w:rsidR="000E25CE" w:rsidRDefault="000E25CE" w:rsidP="000E25CE">
      <w:pPr>
        <w:rPr>
          <w:rFonts w:ascii="Arial Narrow" w:hAnsi="Arial Narrow"/>
          <w:b/>
          <w:sz w:val="28"/>
          <w:szCs w:val="28"/>
        </w:rPr>
      </w:pPr>
    </w:p>
    <w:tbl>
      <w:tblPr>
        <w:tblStyle w:val="Tablaconcuadrcula"/>
        <w:tblW w:w="5004" w:type="pct"/>
        <w:tblLook w:val="04A0" w:firstRow="1" w:lastRow="0" w:firstColumn="1" w:lastColumn="0" w:noHBand="0" w:noVBand="1"/>
      </w:tblPr>
      <w:tblGrid>
        <w:gridCol w:w="1062"/>
        <w:gridCol w:w="995"/>
        <w:gridCol w:w="1002"/>
        <w:gridCol w:w="995"/>
        <w:gridCol w:w="660"/>
        <w:gridCol w:w="667"/>
        <w:gridCol w:w="667"/>
        <w:gridCol w:w="599"/>
        <w:gridCol w:w="667"/>
        <w:gridCol w:w="600"/>
        <w:gridCol w:w="588"/>
      </w:tblGrid>
      <w:tr w:rsidR="000E25CE" w:rsidRPr="007258FE" w14:paraId="02A536B0" w14:textId="77777777" w:rsidTr="009156E9">
        <w:trPr>
          <w:trHeight w:val="274"/>
        </w:trPr>
        <w:tc>
          <w:tcPr>
            <w:tcW w:w="5000" w:type="pct"/>
            <w:gridSpan w:val="11"/>
            <w:shd w:val="clear" w:color="auto" w:fill="C45911" w:themeFill="accent2" w:themeFillShade="BF"/>
            <w:vAlign w:val="center"/>
          </w:tcPr>
          <w:p w14:paraId="43828E98" w14:textId="62C11B70" w:rsidR="000E25CE" w:rsidRPr="007258FE" w:rsidRDefault="000E25CE"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153939">
              <w:rPr>
                <w:rFonts w:ascii="Arial Nova Cond Light" w:hAnsi="Arial Nova Cond Light"/>
                <w:bCs/>
                <w:color w:val="FFFFFF" w:themeColor="background1"/>
              </w:rPr>
              <w:t>23</w:t>
            </w:r>
            <w:r>
              <w:rPr>
                <w:rFonts w:ascii="Arial Nova Cond Light" w:hAnsi="Arial Nova Cond Light"/>
                <w:bCs/>
                <w:color w:val="FFFFFF" w:themeColor="background1"/>
              </w:rPr>
              <w:t>.2</w:t>
            </w:r>
          </w:p>
        </w:tc>
      </w:tr>
      <w:tr w:rsidR="000E25CE" w:rsidRPr="007258FE" w14:paraId="7B4A8CE1" w14:textId="77777777" w:rsidTr="00DE1276">
        <w:trPr>
          <w:trHeight w:val="197"/>
        </w:trPr>
        <w:tc>
          <w:tcPr>
            <w:tcW w:w="1211" w:type="pct"/>
            <w:gridSpan w:val="2"/>
            <w:shd w:val="clear" w:color="auto" w:fill="C45911" w:themeFill="accent2" w:themeFillShade="BF"/>
            <w:vAlign w:val="center"/>
          </w:tcPr>
          <w:p w14:paraId="172FACC5" w14:textId="77777777" w:rsidR="000E25CE" w:rsidRPr="007258FE" w:rsidRDefault="000E25C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89" w:type="pct"/>
            <w:gridSpan w:val="9"/>
            <w:vAlign w:val="center"/>
          </w:tcPr>
          <w:p w14:paraId="1B03C934" w14:textId="77777777" w:rsidR="000E25CE" w:rsidRPr="005E2F27" w:rsidRDefault="000E25CE" w:rsidP="009156E9">
            <w:pPr>
              <w:rPr>
                <w:rFonts w:ascii="Arial Nova Cond Light" w:hAnsi="Arial Nova Cond Light" w:cstheme="minorHAnsi"/>
                <w:bCs/>
                <w:sz w:val="20"/>
                <w:szCs w:val="20"/>
              </w:rPr>
            </w:pPr>
            <w:r w:rsidRPr="005E2F27">
              <w:rPr>
                <w:rFonts w:ascii="Arial Nova Cond Light" w:hAnsi="Arial Nova Cond Light"/>
                <w:sz w:val="20"/>
                <w:szCs w:val="20"/>
              </w:rPr>
              <w:t>OP2 Ampliar la oferta de servicios de la infraestructura de la calidad (IC) en las entidades públicas y privadas competentes a nivel nacional</w:t>
            </w:r>
          </w:p>
        </w:tc>
      </w:tr>
      <w:tr w:rsidR="000E25CE" w:rsidRPr="007258FE" w14:paraId="469BE622" w14:textId="77777777" w:rsidTr="00DE1276">
        <w:trPr>
          <w:trHeight w:val="502"/>
        </w:trPr>
        <w:tc>
          <w:tcPr>
            <w:tcW w:w="1211" w:type="pct"/>
            <w:gridSpan w:val="2"/>
            <w:shd w:val="clear" w:color="auto" w:fill="C45911" w:themeFill="accent2" w:themeFillShade="BF"/>
            <w:vAlign w:val="center"/>
          </w:tcPr>
          <w:p w14:paraId="760B8E65" w14:textId="77777777" w:rsidR="000E25CE" w:rsidRPr="007258FE" w:rsidRDefault="000E25C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89" w:type="pct"/>
            <w:gridSpan w:val="9"/>
            <w:tcBorders>
              <w:bottom w:val="single" w:sz="4" w:space="0" w:color="auto"/>
            </w:tcBorders>
          </w:tcPr>
          <w:p w14:paraId="34629FDE" w14:textId="77777777" w:rsidR="000E25CE" w:rsidRPr="005E2F27" w:rsidRDefault="000E25CE" w:rsidP="009156E9">
            <w:pPr>
              <w:rPr>
                <w:rFonts w:ascii="Arial Nova Cond Light" w:hAnsi="Arial Nova Cond Light" w:cstheme="minorHAnsi"/>
                <w:bCs/>
                <w:sz w:val="20"/>
                <w:szCs w:val="20"/>
              </w:rPr>
            </w:pPr>
            <w:r w:rsidRPr="005E2F27">
              <w:rPr>
                <w:rFonts w:ascii="Arial Nova Cond Light" w:hAnsi="Arial Nova Cond Light"/>
                <w:sz w:val="20"/>
                <w:szCs w:val="20"/>
              </w:rPr>
              <w:t>L.2.1. Ampliar la oferta de servicios de IC con enfoque descentralizado orientado a la demanda.</w:t>
            </w:r>
          </w:p>
        </w:tc>
      </w:tr>
      <w:tr w:rsidR="000E25CE" w:rsidRPr="007258FE" w14:paraId="01E4B79E" w14:textId="77777777" w:rsidTr="00DE1276">
        <w:trPr>
          <w:trHeight w:val="392"/>
        </w:trPr>
        <w:tc>
          <w:tcPr>
            <w:tcW w:w="1211" w:type="pct"/>
            <w:gridSpan w:val="2"/>
            <w:shd w:val="clear" w:color="auto" w:fill="C45911" w:themeFill="accent2" w:themeFillShade="BF"/>
            <w:vAlign w:val="center"/>
          </w:tcPr>
          <w:p w14:paraId="65D88210"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89" w:type="pct"/>
            <w:gridSpan w:val="9"/>
            <w:tcBorders>
              <w:bottom w:val="single" w:sz="4" w:space="0" w:color="auto"/>
            </w:tcBorders>
            <w:shd w:val="clear" w:color="auto" w:fill="auto"/>
            <w:vAlign w:val="center"/>
          </w:tcPr>
          <w:p w14:paraId="3E02863D" w14:textId="56786796" w:rsidR="000E25CE" w:rsidRPr="005E2F27" w:rsidRDefault="00153939" w:rsidP="009156E9">
            <w:pPr>
              <w:rPr>
                <w:rFonts w:ascii="Arial Nova Cond Light" w:hAnsi="Arial Nova Cond Light"/>
                <w:sz w:val="20"/>
                <w:szCs w:val="20"/>
              </w:rPr>
            </w:pPr>
            <w:r>
              <w:rPr>
                <w:rFonts w:ascii="Arial Nova Cond Light" w:hAnsi="Arial Nova Cond Light"/>
                <w:sz w:val="20"/>
                <w:szCs w:val="20"/>
              </w:rPr>
              <w:t>23</w:t>
            </w:r>
            <w:r w:rsidR="000E25CE">
              <w:rPr>
                <w:rFonts w:ascii="Arial Nova Cond Light" w:hAnsi="Arial Nova Cond Light"/>
                <w:sz w:val="20"/>
                <w:szCs w:val="20"/>
              </w:rPr>
              <w:t xml:space="preserve">. </w:t>
            </w:r>
            <w:r w:rsidR="000E25CE" w:rsidRPr="005E2F27">
              <w:rPr>
                <w:rFonts w:ascii="Arial Nova Cond Light" w:hAnsi="Arial Nova Cond Light"/>
                <w:sz w:val="20"/>
                <w:szCs w:val="20"/>
              </w:rPr>
              <w:t>DISEÑO Y DESARROLLO DE ESTRATEGIAS DE INTERVENCIÓN PARA LA ATENCIÓN DE LA DEMANDA DE SERVICIOS IC ESPECIALIZADA.</w:t>
            </w:r>
          </w:p>
        </w:tc>
      </w:tr>
      <w:tr w:rsidR="00DE1276" w:rsidRPr="007258FE" w14:paraId="6C3C68DD" w14:textId="77777777" w:rsidTr="00DE1276">
        <w:trPr>
          <w:trHeight w:val="77"/>
        </w:trPr>
        <w:tc>
          <w:tcPr>
            <w:tcW w:w="1211" w:type="pct"/>
            <w:gridSpan w:val="2"/>
            <w:shd w:val="clear" w:color="auto" w:fill="C45911" w:themeFill="accent2" w:themeFillShade="BF"/>
            <w:vAlign w:val="center"/>
          </w:tcPr>
          <w:p w14:paraId="3ECD5801" w14:textId="60091D63" w:rsidR="00DE1276" w:rsidRPr="007258FE" w:rsidRDefault="00DE1276" w:rsidP="00DE1276">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Nombre del indicador</w:t>
            </w:r>
          </w:p>
        </w:tc>
        <w:tc>
          <w:tcPr>
            <w:tcW w:w="3789" w:type="pct"/>
            <w:gridSpan w:val="9"/>
            <w:shd w:val="clear" w:color="auto" w:fill="auto"/>
            <w:vAlign w:val="center"/>
          </w:tcPr>
          <w:p w14:paraId="66B5EC70" w14:textId="5A416E61" w:rsidR="00DE1276" w:rsidRPr="005E2F27" w:rsidRDefault="00DE1276" w:rsidP="00DE1276">
            <w:pPr>
              <w:rPr>
                <w:rFonts w:ascii="Arial Nova Cond Light" w:hAnsi="Arial Nova Cond Light"/>
                <w:sz w:val="20"/>
                <w:szCs w:val="20"/>
              </w:rPr>
            </w:pPr>
            <w:r>
              <w:rPr>
                <w:rFonts w:ascii="Arial Nova Cond Light" w:hAnsi="Arial Nova Cond Light"/>
                <w:sz w:val="20"/>
                <w:szCs w:val="20"/>
              </w:rPr>
              <w:t>Porcentaje de estrategias diseñadas en regiones priorizadas del total de estrategias diseñadas.</w:t>
            </w:r>
          </w:p>
        </w:tc>
      </w:tr>
      <w:tr w:rsidR="00DE1276" w:rsidRPr="007258FE" w14:paraId="7CFC5A6F" w14:textId="77777777" w:rsidTr="00DE1276">
        <w:trPr>
          <w:trHeight w:val="77"/>
        </w:trPr>
        <w:tc>
          <w:tcPr>
            <w:tcW w:w="1211" w:type="pct"/>
            <w:gridSpan w:val="2"/>
            <w:shd w:val="clear" w:color="auto" w:fill="C45911" w:themeFill="accent2" w:themeFillShade="BF"/>
            <w:vAlign w:val="center"/>
          </w:tcPr>
          <w:p w14:paraId="340D9931" w14:textId="77777777" w:rsidR="00DE1276" w:rsidRPr="007258FE" w:rsidRDefault="00DE1276" w:rsidP="00DE1276">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89" w:type="pct"/>
            <w:gridSpan w:val="9"/>
            <w:shd w:val="clear" w:color="auto" w:fill="auto"/>
            <w:vAlign w:val="center"/>
          </w:tcPr>
          <w:p w14:paraId="08BAAFF1" w14:textId="1DFDB73E" w:rsidR="00DE1276" w:rsidRPr="005E2F27" w:rsidRDefault="00DE1276" w:rsidP="00DE1276">
            <w:pPr>
              <w:rPr>
                <w:rFonts w:ascii="Arial Nova Cond Light" w:hAnsi="Arial Nova Cond Light"/>
                <w:sz w:val="20"/>
                <w:szCs w:val="20"/>
              </w:rPr>
            </w:pPr>
            <w:r w:rsidRPr="005E2F27">
              <w:rPr>
                <w:rFonts w:ascii="Arial Nova Cond Light" w:hAnsi="Arial Nova Cond Light"/>
                <w:sz w:val="20"/>
                <w:szCs w:val="20"/>
              </w:rPr>
              <w:t xml:space="preserve">El indicador </w:t>
            </w:r>
            <w:r>
              <w:rPr>
                <w:rFonts w:ascii="Arial Nova Cond Light" w:hAnsi="Arial Nova Cond Light"/>
                <w:sz w:val="20"/>
                <w:szCs w:val="20"/>
              </w:rPr>
              <w:t>busca medir la orientación de INACAL para el incremento del uso de los servicios de la IC en todas las regiones del país, de manera que contribuyan a la competitividad y la productividad de los agentes económicos de las cadenas productivas.</w:t>
            </w:r>
          </w:p>
        </w:tc>
      </w:tr>
      <w:tr w:rsidR="00DE1276" w:rsidRPr="007258FE" w14:paraId="14E34D9A" w14:textId="77777777" w:rsidTr="00DE1276">
        <w:trPr>
          <w:trHeight w:val="358"/>
        </w:trPr>
        <w:tc>
          <w:tcPr>
            <w:tcW w:w="1211" w:type="pct"/>
            <w:gridSpan w:val="2"/>
            <w:shd w:val="clear" w:color="auto" w:fill="C45911" w:themeFill="accent2" w:themeFillShade="BF"/>
            <w:vAlign w:val="center"/>
          </w:tcPr>
          <w:p w14:paraId="782642C4" w14:textId="77777777" w:rsidR="00DE1276" w:rsidRPr="007258FE" w:rsidRDefault="00DE1276" w:rsidP="00DE1276">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89" w:type="pct"/>
            <w:gridSpan w:val="9"/>
            <w:shd w:val="clear" w:color="auto" w:fill="auto"/>
            <w:vAlign w:val="center"/>
          </w:tcPr>
          <w:p w14:paraId="6EDC4F83" w14:textId="77777777" w:rsidR="00DE1276" w:rsidRPr="005E2F27" w:rsidRDefault="00DE1276" w:rsidP="00DE1276">
            <w:pPr>
              <w:rPr>
                <w:rFonts w:ascii="Arial Nova Cond Light" w:hAnsi="Arial Nova Cond Light"/>
                <w:sz w:val="20"/>
                <w:szCs w:val="20"/>
              </w:rPr>
            </w:pPr>
            <w:r w:rsidRPr="005E2F27">
              <w:rPr>
                <w:rFonts w:ascii="Arial Nova Cond Light" w:hAnsi="Arial Nova Cond Light"/>
                <w:sz w:val="20"/>
                <w:szCs w:val="20"/>
              </w:rPr>
              <w:t>INACAL - Dirección de Desarrollo Estratégico de la Calidad</w:t>
            </w:r>
          </w:p>
        </w:tc>
      </w:tr>
      <w:tr w:rsidR="00DE1276" w:rsidRPr="007258FE" w14:paraId="71D5D223" w14:textId="77777777" w:rsidTr="00DE1276">
        <w:trPr>
          <w:trHeight w:val="364"/>
        </w:trPr>
        <w:tc>
          <w:tcPr>
            <w:tcW w:w="1211" w:type="pct"/>
            <w:gridSpan w:val="2"/>
            <w:shd w:val="clear" w:color="auto" w:fill="C45911" w:themeFill="accent2" w:themeFillShade="BF"/>
            <w:vAlign w:val="center"/>
          </w:tcPr>
          <w:p w14:paraId="6F24CDE8" w14:textId="77777777" w:rsidR="00DE1276" w:rsidRPr="007258FE" w:rsidRDefault="00DE1276" w:rsidP="00DE1276">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89" w:type="pct"/>
            <w:gridSpan w:val="9"/>
            <w:shd w:val="clear" w:color="auto" w:fill="auto"/>
            <w:vAlign w:val="center"/>
          </w:tcPr>
          <w:p w14:paraId="71FC29A0" w14:textId="21E25909" w:rsidR="00DE1276" w:rsidRPr="005E2F27" w:rsidRDefault="00DE1276" w:rsidP="00DE1276">
            <w:pPr>
              <w:rPr>
                <w:rFonts w:ascii="Arial Nova Cond Light" w:hAnsi="Arial Nova Cond Light"/>
                <w:sz w:val="20"/>
                <w:szCs w:val="20"/>
              </w:rPr>
            </w:pPr>
            <w:r w:rsidRPr="005E2F27">
              <w:rPr>
                <w:rFonts w:ascii="Arial Nova Cond Light" w:eastAsia="Times New Roman" w:hAnsi="Arial Nova Cond Light" w:cs="Arial"/>
                <w:sz w:val="20"/>
                <w:szCs w:val="20"/>
                <w:lang w:val="es-ES" w:eastAsia="es-PE"/>
              </w:rPr>
              <w:t>Ninguna</w:t>
            </w:r>
          </w:p>
        </w:tc>
      </w:tr>
      <w:tr w:rsidR="00DE1276" w:rsidRPr="007258FE" w14:paraId="48123FD1" w14:textId="77777777" w:rsidTr="00DE1276">
        <w:tblPrEx>
          <w:tblCellMar>
            <w:left w:w="70" w:type="dxa"/>
            <w:right w:w="70" w:type="dxa"/>
          </w:tblCellMar>
        </w:tblPrEx>
        <w:trPr>
          <w:trHeight w:val="1374"/>
        </w:trPr>
        <w:tc>
          <w:tcPr>
            <w:tcW w:w="1211" w:type="pct"/>
            <w:gridSpan w:val="2"/>
            <w:shd w:val="clear" w:color="auto" w:fill="C45911" w:themeFill="accent2" w:themeFillShade="BF"/>
            <w:vAlign w:val="center"/>
          </w:tcPr>
          <w:p w14:paraId="32EB8206" w14:textId="77777777" w:rsidR="00DE1276" w:rsidRPr="007258FE" w:rsidRDefault="00DE1276" w:rsidP="00DE1276">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89" w:type="pct"/>
            <w:gridSpan w:val="9"/>
            <w:shd w:val="clear" w:color="auto" w:fill="auto"/>
            <w:vAlign w:val="center"/>
          </w:tcPr>
          <w:p w14:paraId="0FE7FD05" w14:textId="296B971F" w:rsidR="00DE1276" w:rsidRPr="005E2F27" w:rsidRDefault="00DE1276" w:rsidP="00DE1276">
            <w:pPr>
              <w:rPr>
                <w:rFonts w:ascii="Arial Nova Cond Light" w:eastAsiaTheme="minorEastAsia" w:hAnsi="Arial Nova Cond Light" w:cstheme="minorHAnsi"/>
                <w:bCs/>
                <w:sz w:val="20"/>
                <w:szCs w:val="20"/>
              </w:rPr>
            </w:pPr>
            <w:r w:rsidRPr="005E2F27">
              <w:rPr>
                <w:noProof/>
                <w:sz w:val="20"/>
                <w:szCs w:val="20"/>
                <w:lang w:eastAsia="es-PE"/>
              </w:rPr>
              <mc:AlternateContent>
                <mc:Choice Requires="wps">
                  <w:drawing>
                    <wp:anchor distT="0" distB="0" distL="114300" distR="114300" simplePos="0" relativeHeight="251878400" behindDoc="0" locked="0" layoutInCell="1" allowOverlap="1" wp14:anchorId="6F41E9E1" wp14:editId="4EB65BE4">
                      <wp:simplePos x="0" y="0"/>
                      <wp:positionH relativeFrom="column">
                        <wp:posOffset>1176655</wp:posOffset>
                      </wp:positionH>
                      <wp:positionV relativeFrom="paragraph">
                        <wp:posOffset>40640</wp:posOffset>
                      </wp:positionV>
                      <wp:extent cx="1663700" cy="349250"/>
                      <wp:effectExtent l="0" t="0" r="0" b="0"/>
                      <wp:wrapNone/>
                      <wp:docPr id="19" name="CuadroTexto 1"/>
                      <wp:cNvGraphicFramePr/>
                      <a:graphic xmlns:a="http://schemas.openxmlformats.org/drawingml/2006/main">
                        <a:graphicData uri="http://schemas.microsoft.com/office/word/2010/wordprocessingShape">
                          <wps:wsp>
                            <wps:cNvSpPr txBox="1"/>
                            <wps:spPr>
                              <a:xfrm>
                                <a:off x="0" y="0"/>
                                <a:ext cx="1663700" cy="3492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684D2B2" w14:textId="59C26F7D" w:rsidR="009436AC" w:rsidRDefault="009436AC" w:rsidP="000E25CE">
                                  <w:pPr>
                                    <w:pStyle w:val="NormalWeb"/>
                                    <w:spacing w:before="0" w:beforeAutospacing="0" w:after="0" w:afterAutospacing="0"/>
                                  </w:pPr>
                                  <m:oMathPara>
                                    <m:oMathParaPr>
                                      <m:jc m:val="centerGroup"/>
                                    </m:oMathParaPr>
                                    <m:oMath>
                                      <m:r>
                                        <w:rPr>
                                          <w:rFonts w:ascii="Cambria Math" w:eastAsiaTheme="minorEastAsia" w:hAnsi="Cambria Math" w:cstheme="minorBidi"/>
                                        </w:rPr>
                                        <m:t>%</m:t>
                                      </m:r>
                                      <m:r>
                                        <m:rPr>
                                          <m:nor/>
                                        </m:rPr>
                                        <w:rPr>
                                          <w:rFonts w:ascii="Cambria Math" w:hAnsi="Cambria Math" w:cstheme="minorBidi"/>
                                          <w:color w:val="000000" w:themeColor="text1"/>
                                          <w:sz w:val="16"/>
                                          <w:szCs w:val="16"/>
                                        </w:rPr>
                                        <m:t>ED</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NED</m:t>
                                              </m:r>
                                            </m:num>
                                            <m:den>
                                              <m:r>
                                                <w:rPr>
                                                  <w:rFonts w:ascii="Cambria Math" w:hAnsi="Cambria Math" w:cstheme="minorBidi"/>
                                                  <w:color w:val="000000" w:themeColor="text1"/>
                                                  <w:sz w:val="16"/>
                                                  <w:szCs w:val="16"/>
                                                </w:rPr>
                                                <m:t>TED</m:t>
                                              </m:r>
                                            </m:den>
                                          </m:f>
                                        </m:e>
                                      </m:d>
                                      <m:r>
                                        <w:rPr>
                                          <w:rFonts w:ascii="Cambria Math" w:hAnsi="Cambria Math" w:cstheme="minorBidi"/>
                                          <w:color w:val="000000" w:themeColor="text1"/>
                                          <w:sz w:val="16"/>
                                          <w:szCs w:val="16"/>
                                        </w:rPr>
                                        <m:t>x100</m:t>
                                      </m:r>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6F41E9E1" id="_x0000_s1054" type="#_x0000_t202" style="position:absolute;margin-left:92.65pt;margin-top:3.2pt;width:131pt;height:2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" filled="f" stroked="f">
                      <v:textbox inset="0,0,0,0">
                        <w:txbxContent>
                          <w:p w14:paraId="7684D2B2" w14:textId="59C26F7D" w:rsidR="009436AC" w:rsidRDefault="009436AC" w:rsidP="000E25CE">
                            <w:pPr>
                              <w:pStyle w:val="NormalWeb"/>
                              <w:spacing w:before="0" w:beforeAutospacing="0" w:after="0" w:afterAutospacing="0"/>
                            </w:pPr>
                            <m:oMathPara>
                              <m:oMathParaPr>
                                <m:jc m:val="centerGroup"/>
                              </m:oMathParaPr>
                              <m:oMath>
                                <m:r>
                                  <w:rPr>
                                    <w:rFonts w:ascii="Cambria Math" w:eastAsiaTheme="minorEastAsia" w:hAnsi="Cambria Math" w:cstheme="minorBidi"/>
                                  </w:rPr>
                                  <m:t>%</m:t>
                                </m:r>
                                <m:r>
                                  <m:rPr>
                                    <m:nor/>
                                  </m:rPr>
                                  <w:rPr>
                                    <w:rFonts w:ascii="Cambria Math" w:hAnsi="Cambria Math" w:cstheme="minorBidi"/>
                                    <w:color w:val="000000" w:themeColor="text1"/>
                                    <w:sz w:val="16"/>
                                    <w:szCs w:val="16"/>
                                  </w:rPr>
                                  <m:t>ED</m:t>
                                </m:r>
                                <m:r>
                                  <w:rPr>
                                    <w:rFonts w:ascii="Cambria Math" w:hAnsi="Cambria Math" w:cstheme="minorBidi"/>
                                    <w:color w:val="000000" w:themeColor="text1"/>
                                    <w:sz w:val="16"/>
                                    <w:szCs w:val="16"/>
                                  </w:rPr>
                                  <m:t>=</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NED</m:t>
                                        </m:r>
                                      </m:num>
                                      <m:den>
                                        <m:r>
                                          <w:rPr>
                                            <w:rFonts w:ascii="Cambria Math" w:hAnsi="Cambria Math" w:cstheme="minorBidi"/>
                                            <w:color w:val="000000" w:themeColor="text1"/>
                                            <w:sz w:val="16"/>
                                            <w:szCs w:val="16"/>
                                          </w:rPr>
                                          <m:t>TED</m:t>
                                        </m:r>
                                      </m:den>
                                    </m:f>
                                  </m:e>
                                </m:d>
                                <m:r>
                                  <w:rPr>
                                    <w:rFonts w:ascii="Cambria Math" w:hAnsi="Cambria Math" w:cstheme="minorBidi"/>
                                    <w:color w:val="000000" w:themeColor="text1"/>
                                    <w:sz w:val="16"/>
                                    <w:szCs w:val="16"/>
                                  </w:rPr>
                                  <m:t>x100</m:t>
                                </m:r>
                              </m:oMath>
                            </m:oMathPara>
                          </w:p>
                        </w:txbxContent>
                      </v:textbox>
                    </v:shape>
                  </w:pict>
                </mc:Fallback>
              </mc:AlternateContent>
            </w:r>
            <w:r w:rsidRPr="005E2F27">
              <w:rPr>
                <w:rFonts w:ascii="Arial Nova Cond Light" w:hAnsi="Arial Nova Cond Light" w:cstheme="minorHAnsi"/>
                <w:bCs/>
                <w:sz w:val="20"/>
                <w:szCs w:val="20"/>
                <w:u w:val="single"/>
              </w:rPr>
              <w:t>Fórmula</w:t>
            </w:r>
          </w:p>
          <w:p w14:paraId="51E25E50" w14:textId="77777777" w:rsidR="00DE1276" w:rsidRPr="005E2F27" w:rsidRDefault="00DE1276" w:rsidP="00DE1276">
            <w:pPr>
              <w:spacing w:line="276" w:lineRule="auto"/>
              <w:rPr>
                <w:rFonts w:ascii="Arial Nova Cond Light" w:hAnsi="Arial Nova Cond Light" w:cstheme="minorHAnsi"/>
                <w:bCs/>
                <w:sz w:val="20"/>
                <w:szCs w:val="20"/>
                <w:u w:val="single"/>
              </w:rPr>
            </w:pPr>
          </w:p>
          <w:p w14:paraId="7449176C" w14:textId="77777777" w:rsidR="00DE1276" w:rsidRPr="005E2F27" w:rsidRDefault="00DE1276" w:rsidP="00DE1276">
            <w:pPr>
              <w:spacing w:line="276" w:lineRule="auto"/>
              <w:rPr>
                <w:rFonts w:ascii="Arial Nova Cond Light" w:hAnsi="Arial Nova Cond Light" w:cstheme="minorHAnsi"/>
                <w:bCs/>
                <w:sz w:val="20"/>
                <w:szCs w:val="20"/>
                <w:u w:val="single"/>
              </w:rPr>
            </w:pPr>
          </w:p>
          <w:p w14:paraId="33148DCF" w14:textId="77777777" w:rsidR="00DE1276" w:rsidRPr="005E2F27" w:rsidRDefault="00DE1276" w:rsidP="00DE1276">
            <w:pPr>
              <w:spacing w:line="276" w:lineRule="auto"/>
              <w:rPr>
                <w:rFonts w:ascii="Arial Nova Cond Light" w:hAnsi="Arial Nova Cond Light" w:cstheme="minorHAnsi"/>
                <w:bCs/>
                <w:sz w:val="20"/>
                <w:szCs w:val="20"/>
              </w:rPr>
            </w:pPr>
            <w:r w:rsidRPr="005E2F27">
              <w:rPr>
                <w:rFonts w:ascii="Arial Nova Cond Light" w:hAnsi="Arial Nova Cond Light" w:cstheme="minorHAnsi"/>
                <w:bCs/>
                <w:sz w:val="20"/>
                <w:szCs w:val="20"/>
                <w:u w:val="single"/>
              </w:rPr>
              <w:t>Especificaciones técnicas</w:t>
            </w:r>
          </w:p>
          <w:p w14:paraId="3691168A" w14:textId="251DD5EC" w:rsidR="00DE1276" w:rsidRPr="005E2F27" w:rsidRDefault="00DE1276" w:rsidP="00DE1276">
            <w:pPr>
              <w:rPr>
                <w:rFonts w:ascii="Arial Nova Cond Light" w:hAnsi="Arial Nova Cond Light"/>
                <w:sz w:val="20"/>
                <w:szCs w:val="20"/>
              </w:rPr>
            </w:pPr>
            <w:r>
              <w:rPr>
                <w:rFonts w:ascii="Arial Nova Cond Light" w:hAnsi="Arial Nova Cond Light"/>
                <w:sz w:val="20"/>
                <w:szCs w:val="20"/>
              </w:rPr>
              <w:t>%E</w:t>
            </w:r>
            <w:r w:rsidRPr="005E2F27">
              <w:rPr>
                <w:rFonts w:ascii="Arial Nova Cond Light" w:hAnsi="Arial Nova Cond Light"/>
                <w:sz w:val="20"/>
                <w:szCs w:val="20"/>
              </w:rPr>
              <w:t>D = Estrategias diseñadas</w:t>
            </w:r>
            <w:r>
              <w:rPr>
                <w:rFonts w:ascii="Arial Nova Cond Light" w:hAnsi="Arial Nova Cond Light"/>
                <w:sz w:val="20"/>
                <w:szCs w:val="20"/>
              </w:rPr>
              <w:t xml:space="preserve"> en regiones priorizadas</w:t>
            </w:r>
          </w:p>
          <w:p w14:paraId="2E6D859C" w14:textId="04A48A1E" w:rsidR="00DE1276" w:rsidRDefault="00DE1276" w:rsidP="00DE1276">
            <w:pPr>
              <w:rPr>
                <w:rFonts w:ascii="Arial Nova Cond Light" w:hAnsi="Arial Nova Cond Light"/>
                <w:sz w:val="20"/>
                <w:szCs w:val="20"/>
              </w:rPr>
            </w:pPr>
            <w:r>
              <w:rPr>
                <w:rFonts w:ascii="Arial Nova Cond Light" w:hAnsi="Arial Nova Cond Light"/>
                <w:sz w:val="20"/>
                <w:szCs w:val="20"/>
              </w:rPr>
              <w:t>NE</w:t>
            </w:r>
            <w:r w:rsidRPr="005E2F27">
              <w:rPr>
                <w:rFonts w:ascii="Arial Nova Cond Light" w:hAnsi="Arial Nova Cond Light"/>
                <w:sz w:val="20"/>
                <w:szCs w:val="20"/>
              </w:rPr>
              <w:t xml:space="preserve">D = </w:t>
            </w:r>
            <w:r>
              <w:rPr>
                <w:rFonts w:ascii="Arial Nova Cond Light" w:hAnsi="Arial Nova Cond Light"/>
                <w:sz w:val="20"/>
                <w:szCs w:val="20"/>
              </w:rPr>
              <w:t>Número de E</w:t>
            </w:r>
            <w:r w:rsidRPr="004F1F32">
              <w:rPr>
                <w:rFonts w:ascii="Arial Nova Cond Light" w:hAnsi="Arial Nova Cond Light"/>
                <w:sz w:val="20"/>
                <w:szCs w:val="20"/>
              </w:rPr>
              <w:t>strategias diseñadas en regiones priorizadas</w:t>
            </w:r>
          </w:p>
          <w:p w14:paraId="507588E9" w14:textId="7B9AB826" w:rsidR="00DE1276" w:rsidRPr="005E2F27" w:rsidRDefault="00DE1276" w:rsidP="00DE1276">
            <w:pPr>
              <w:rPr>
                <w:rFonts w:ascii="Arial Nova Cond Light" w:hAnsi="Arial Nova Cond Light"/>
                <w:sz w:val="20"/>
                <w:szCs w:val="20"/>
              </w:rPr>
            </w:pPr>
            <w:r>
              <w:rPr>
                <w:rFonts w:ascii="Arial Nova Cond Light" w:hAnsi="Arial Nova Cond Light"/>
                <w:sz w:val="20"/>
                <w:szCs w:val="20"/>
              </w:rPr>
              <w:t>TED = Total de e</w:t>
            </w:r>
            <w:r w:rsidRPr="005E2F27">
              <w:rPr>
                <w:rFonts w:ascii="Arial Nova Cond Light" w:hAnsi="Arial Nova Cond Light"/>
                <w:sz w:val="20"/>
                <w:szCs w:val="20"/>
              </w:rPr>
              <w:t>strategia</w:t>
            </w:r>
            <w:r>
              <w:rPr>
                <w:rFonts w:ascii="Arial Nova Cond Light" w:hAnsi="Arial Nova Cond Light"/>
                <w:sz w:val="20"/>
                <w:szCs w:val="20"/>
              </w:rPr>
              <w:t>s</w:t>
            </w:r>
            <w:r w:rsidRPr="005E2F27">
              <w:rPr>
                <w:rFonts w:ascii="Arial Nova Cond Light" w:hAnsi="Arial Nova Cond Light"/>
                <w:sz w:val="20"/>
                <w:szCs w:val="20"/>
              </w:rPr>
              <w:t xml:space="preserve"> </w:t>
            </w:r>
            <w:r>
              <w:rPr>
                <w:rFonts w:ascii="Arial Nova Cond Light" w:hAnsi="Arial Nova Cond Light"/>
                <w:sz w:val="20"/>
                <w:szCs w:val="20"/>
              </w:rPr>
              <w:t>d</w:t>
            </w:r>
            <w:r w:rsidRPr="005E2F27">
              <w:rPr>
                <w:rFonts w:ascii="Arial Nova Cond Light" w:hAnsi="Arial Nova Cond Light"/>
                <w:sz w:val="20"/>
                <w:szCs w:val="20"/>
              </w:rPr>
              <w:t>iseñada</w:t>
            </w:r>
            <w:r>
              <w:rPr>
                <w:rFonts w:ascii="Arial Nova Cond Light" w:hAnsi="Arial Nova Cond Light"/>
                <w:sz w:val="20"/>
                <w:szCs w:val="20"/>
              </w:rPr>
              <w:t>s</w:t>
            </w:r>
          </w:p>
        </w:tc>
      </w:tr>
      <w:tr w:rsidR="00DE1276" w:rsidRPr="007258FE" w14:paraId="3E65CE69" w14:textId="77777777" w:rsidTr="00DE1276">
        <w:trPr>
          <w:trHeight w:val="415"/>
        </w:trPr>
        <w:tc>
          <w:tcPr>
            <w:tcW w:w="1211" w:type="pct"/>
            <w:gridSpan w:val="2"/>
            <w:shd w:val="clear" w:color="auto" w:fill="C45911" w:themeFill="accent2" w:themeFillShade="BF"/>
            <w:vAlign w:val="center"/>
          </w:tcPr>
          <w:p w14:paraId="7F270159" w14:textId="77777777" w:rsidR="00DE1276" w:rsidRPr="007258FE" w:rsidRDefault="00DE1276" w:rsidP="00DE1276">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89" w:type="pct"/>
            <w:gridSpan w:val="9"/>
            <w:tcBorders>
              <w:bottom w:val="single" w:sz="4" w:space="0" w:color="auto"/>
            </w:tcBorders>
            <w:shd w:val="clear" w:color="auto" w:fill="auto"/>
            <w:vAlign w:val="center"/>
          </w:tcPr>
          <w:p w14:paraId="166BBE07" w14:textId="799780CA" w:rsidR="00DE1276" w:rsidRPr="005E2F27" w:rsidRDefault="00DE1276" w:rsidP="00DE1276">
            <w:pPr>
              <w:rPr>
                <w:rFonts w:ascii="Arial Nova Cond Light" w:hAnsi="Arial Nova Cond Light" w:cstheme="minorHAnsi"/>
                <w:bCs/>
                <w:sz w:val="20"/>
                <w:szCs w:val="20"/>
                <w:highlight w:val="yellow"/>
              </w:rPr>
            </w:pPr>
            <w:r w:rsidRPr="000A60EA">
              <w:rPr>
                <w:rFonts w:ascii="Arial Nova Cond Light" w:hAnsi="Arial Nova Cond Light" w:cstheme="minorHAnsi"/>
                <w:bCs/>
                <w:sz w:val="20"/>
                <w:szCs w:val="20"/>
              </w:rPr>
              <w:t>No definido</w:t>
            </w:r>
            <w:r w:rsidRPr="000A60EA">
              <w:rPr>
                <w:rStyle w:val="Refdenotaalpie"/>
                <w:rFonts w:ascii="Arial Nova Cond Light" w:hAnsi="Arial Nova Cond Light" w:cstheme="minorHAnsi"/>
                <w:bCs/>
                <w:sz w:val="20"/>
                <w:szCs w:val="20"/>
              </w:rPr>
              <w:footnoteReference w:id="5"/>
            </w:r>
          </w:p>
        </w:tc>
      </w:tr>
      <w:tr w:rsidR="00DE1276" w:rsidRPr="007258FE" w14:paraId="6823393A" w14:textId="77777777" w:rsidTr="00DE1276">
        <w:trPr>
          <w:trHeight w:val="415"/>
        </w:trPr>
        <w:tc>
          <w:tcPr>
            <w:tcW w:w="1211" w:type="pct"/>
            <w:gridSpan w:val="2"/>
            <w:shd w:val="clear" w:color="auto" w:fill="C45911" w:themeFill="accent2" w:themeFillShade="BF"/>
            <w:vAlign w:val="center"/>
          </w:tcPr>
          <w:p w14:paraId="62AC7101" w14:textId="77777777" w:rsidR="00DE1276" w:rsidRPr="007258FE" w:rsidRDefault="00DE1276" w:rsidP="00DE1276">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89" w:type="pct"/>
            <w:gridSpan w:val="9"/>
            <w:tcBorders>
              <w:bottom w:val="single" w:sz="4" w:space="0" w:color="auto"/>
            </w:tcBorders>
            <w:shd w:val="clear" w:color="auto" w:fill="auto"/>
            <w:vAlign w:val="center"/>
          </w:tcPr>
          <w:p w14:paraId="0C780B8F" w14:textId="77777777" w:rsidR="00DE1276" w:rsidRPr="005E2F27" w:rsidRDefault="00DE1276" w:rsidP="00DE1276">
            <w:pPr>
              <w:pStyle w:val="Default"/>
              <w:jc w:val="both"/>
              <w:rPr>
                <w:rFonts w:ascii="Arial Nova Cond Light" w:hAnsi="Arial Nova Cond Light" w:cstheme="minorBidi"/>
                <w:color w:val="auto"/>
                <w:sz w:val="20"/>
                <w:szCs w:val="20"/>
              </w:rPr>
            </w:pPr>
            <w:r w:rsidRPr="005E2F27">
              <w:rPr>
                <w:rFonts w:ascii="Arial Nova Cond Light" w:hAnsi="Arial Nova Cond Light" w:cstheme="minorBidi"/>
                <w:color w:val="auto"/>
                <w:sz w:val="20"/>
                <w:szCs w:val="20"/>
              </w:rPr>
              <w:t>Las Entidades revelan continuamente sus necesidades y requerimientos de servicios IC.</w:t>
            </w:r>
          </w:p>
          <w:p w14:paraId="74601868" w14:textId="77777777" w:rsidR="00DE1276" w:rsidRPr="005E2F27" w:rsidRDefault="00DE1276" w:rsidP="00DE1276">
            <w:pPr>
              <w:rPr>
                <w:rFonts w:ascii="Arial Nova Cond Light" w:hAnsi="Arial Nova Cond Light"/>
                <w:sz w:val="20"/>
                <w:szCs w:val="20"/>
              </w:rPr>
            </w:pPr>
            <w:r w:rsidRPr="005E2F27">
              <w:rPr>
                <w:rFonts w:ascii="Arial Nova Cond Light" w:hAnsi="Arial Nova Cond Light"/>
                <w:sz w:val="20"/>
                <w:szCs w:val="20"/>
              </w:rPr>
              <w:t>Las Entidades tienen una participación para el diseño y desarrollo de las estrategias de intervención.</w:t>
            </w:r>
          </w:p>
          <w:p w14:paraId="2595351C" w14:textId="77777777" w:rsidR="00DE1276" w:rsidRPr="005E2F27" w:rsidRDefault="00DE1276" w:rsidP="00DE1276">
            <w:pPr>
              <w:rPr>
                <w:rFonts w:ascii="Arial Nova Cond Light" w:hAnsi="Arial Nova Cond Light" w:cstheme="minorHAnsi"/>
                <w:bCs/>
                <w:sz w:val="20"/>
                <w:szCs w:val="20"/>
              </w:rPr>
            </w:pPr>
            <w:r w:rsidRPr="005E2F27">
              <w:rPr>
                <w:rFonts w:ascii="Arial Nova Cond Light" w:hAnsi="Arial Nova Cond Light"/>
                <w:sz w:val="20"/>
                <w:szCs w:val="20"/>
              </w:rPr>
              <w:t>Se cuenta con los recursos humanos calificados suficientes para el diseño y desarrollo de estrategias</w:t>
            </w:r>
          </w:p>
        </w:tc>
      </w:tr>
      <w:tr w:rsidR="00DE1276" w:rsidRPr="007258FE" w14:paraId="29CE5F21" w14:textId="77777777" w:rsidTr="00DE1276">
        <w:trPr>
          <w:trHeight w:val="276"/>
        </w:trPr>
        <w:tc>
          <w:tcPr>
            <w:tcW w:w="1211" w:type="pct"/>
            <w:gridSpan w:val="2"/>
            <w:shd w:val="clear" w:color="auto" w:fill="C45911" w:themeFill="accent2" w:themeFillShade="BF"/>
            <w:vAlign w:val="center"/>
          </w:tcPr>
          <w:p w14:paraId="2A575FE8" w14:textId="77777777" w:rsidR="00DE1276" w:rsidRPr="007258FE" w:rsidRDefault="00DE1276" w:rsidP="00DE1276">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89" w:type="pct"/>
            <w:gridSpan w:val="9"/>
            <w:shd w:val="clear" w:color="auto" w:fill="auto"/>
            <w:vAlign w:val="center"/>
          </w:tcPr>
          <w:p w14:paraId="75070817" w14:textId="77777777" w:rsidR="00DE1276" w:rsidRPr="005E2F27" w:rsidRDefault="00DE1276" w:rsidP="00DE1276">
            <w:pPr>
              <w:rPr>
                <w:rFonts w:ascii="Arial Nova Cond Light" w:hAnsi="Arial Nova Cond Light" w:cstheme="minorHAnsi"/>
                <w:bCs/>
                <w:sz w:val="20"/>
                <w:szCs w:val="20"/>
              </w:rPr>
            </w:pPr>
            <w:r w:rsidRPr="005E2F27">
              <w:rPr>
                <w:rFonts w:ascii="Arial Nova Cond Light" w:hAnsi="Arial Nova Cond Light" w:cstheme="minorHAnsi"/>
                <w:bCs/>
                <w:sz w:val="20"/>
                <w:szCs w:val="20"/>
              </w:rPr>
              <w:t>Registro Dirección de Desarrollo Estratégico</w:t>
            </w:r>
          </w:p>
        </w:tc>
      </w:tr>
      <w:tr w:rsidR="00DE1276" w:rsidRPr="007258FE" w14:paraId="7F00D4E8" w14:textId="77777777" w:rsidTr="00DE1276">
        <w:trPr>
          <w:trHeight w:val="416"/>
        </w:trPr>
        <w:tc>
          <w:tcPr>
            <w:tcW w:w="1211" w:type="pct"/>
            <w:gridSpan w:val="2"/>
            <w:shd w:val="clear" w:color="auto" w:fill="C45911" w:themeFill="accent2" w:themeFillShade="BF"/>
            <w:vAlign w:val="center"/>
          </w:tcPr>
          <w:p w14:paraId="6D2449BB" w14:textId="77777777" w:rsidR="00DE1276" w:rsidRPr="007258FE" w:rsidRDefault="00DE1276" w:rsidP="00DE1276">
            <w:pPr>
              <w:spacing w:line="276" w:lineRule="auto"/>
              <w:rPr>
                <w:rFonts w:ascii="Arial Nova Cond Light" w:hAnsi="Arial Nova Cond Light" w:cstheme="minorHAnsi"/>
                <w:bCs/>
                <w:color w:val="FFFFFF" w:themeColor="background1"/>
                <w:sz w:val="20"/>
                <w:szCs w:val="20"/>
              </w:rPr>
            </w:pPr>
            <w:r w:rsidRPr="00B15D51">
              <w:rPr>
                <w:rFonts w:ascii="Arial Nova Cond Light" w:hAnsi="Arial Nova Cond Light" w:cstheme="minorHAnsi"/>
                <w:bCs/>
                <w:color w:val="FFFFFF" w:themeColor="background1"/>
                <w:sz w:val="20"/>
                <w:szCs w:val="20"/>
              </w:rPr>
              <w:t>Tipo de indicador de servicios</w:t>
            </w:r>
          </w:p>
        </w:tc>
        <w:tc>
          <w:tcPr>
            <w:tcW w:w="3789" w:type="pct"/>
            <w:gridSpan w:val="9"/>
            <w:shd w:val="clear" w:color="auto" w:fill="auto"/>
            <w:vAlign w:val="center"/>
          </w:tcPr>
          <w:p w14:paraId="242D757C" w14:textId="77777777" w:rsidR="00DE1276" w:rsidRPr="005E2F27" w:rsidRDefault="00DE1276" w:rsidP="00DE1276">
            <w:pPr>
              <w:pStyle w:val="Default"/>
              <w:jc w:val="both"/>
              <w:rPr>
                <w:rFonts w:ascii="Arial Nova Cond Light" w:hAnsi="Arial Nova Cond Light" w:cstheme="minorBidi"/>
                <w:color w:val="auto"/>
                <w:sz w:val="20"/>
                <w:szCs w:val="20"/>
              </w:rPr>
            </w:pPr>
            <w:r w:rsidRPr="005E2F27">
              <w:rPr>
                <w:rFonts w:ascii="Arial Nova Cond Light" w:hAnsi="Arial Nova Cond Light" w:cstheme="minorHAnsi"/>
                <w:bCs/>
                <w:sz w:val="20"/>
                <w:szCs w:val="20"/>
              </w:rPr>
              <w:t>Cobertura</w:t>
            </w:r>
          </w:p>
        </w:tc>
      </w:tr>
      <w:tr w:rsidR="00DE1276" w:rsidRPr="003B16EC" w14:paraId="70DA72F6" w14:textId="77777777" w:rsidTr="00DE1276">
        <w:trPr>
          <w:trHeight w:val="322"/>
        </w:trPr>
        <w:tc>
          <w:tcPr>
            <w:tcW w:w="625" w:type="pct"/>
            <w:tcBorders>
              <w:tr2bl w:val="single" w:sz="4" w:space="0" w:color="auto"/>
            </w:tcBorders>
            <w:shd w:val="clear" w:color="auto" w:fill="C45911" w:themeFill="accent2" w:themeFillShade="BF"/>
            <w:vAlign w:val="center"/>
          </w:tcPr>
          <w:p w14:paraId="5DF4D7B1" w14:textId="77777777" w:rsidR="00DE1276" w:rsidRPr="002D7472" w:rsidRDefault="00DE1276" w:rsidP="00DE1276">
            <w:pPr>
              <w:spacing w:line="276" w:lineRule="auto"/>
              <w:jc w:val="center"/>
              <w:rPr>
                <w:rFonts w:ascii="Arial Nova Cond Light" w:hAnsi="Arial Nova Cond Light" w:cstheme="minorHAnsi"/>
                <w:bCs/>
                <w:color w:val="FFFFFF" w:themeColor="background1"/>
                <w:sz w:val="16"/>
                <w:szCs w:val="16"/>
              </w:rPr>
            </w:pPr>
          </w:p>
        </w:tc>
        <w:tc>
          <w:tcPr>
            <w:tcW w:w="586" w:type="pct"/>
            <w:shd w:val="clear" w:color="auto" w:fill="C45911" w:themeFill="accent2" w:themeFillShade="BF"/>
            <w:vAlign w:val="center"/>
          </w:tcPr>
          <w:p w14:paraId="1503949E" w14:textId="77777777" w:rsidR="00DE1276" w:rsidRPr="002D7472" w:rsidRDefault="00DE1276" w:rsidP="00DE1276">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89" w:type="pct"/>
            <w:gridSpan w:val="9"/>
            <w:shd w:val="clear" w:color="auto" w:fill="C45911" w:themeFill="accent2" w:themeFillShade="BF"/>
            <w:vAlign w:val="center"/>
          </w:tcPr>
          <w:p w14:paraId="456939C7" w14:textId="77777777" w:rsidR="00DE1276" w:rsidRPr="006D390C" w:rsidRDefault="00DE1276" w:rsidP="00DE1276">
            <w:pPr>
              <w:spacing w:line="276" w:lineRule="auto"/>
              <w:jc w:val="center"/>
              <w:rPr>
                <w:rFonts w:ascii="Arial Nova Cond Light" w:hAnsi="Arial Nova Cond Light" w:cstheme="minorHAnsi"/>
                <w:bCs/>
                <w:sz w:val="16"/>
                <w:szCs w:val="16"/>
              </w:rPr>
            </w:pPr>
            <w:r w:rsidRPr="006D390C">
              <w:rPr>
                <w:rFonts w:ascii="Arial Nova Cond Light" w:hAnsi="Arial Nova Cond Light" w:cstheme="minorHAnsi"/>
                <w:bCs/>
                <w:sz w:val="16"/>
                <w:szCs w:val="16"/>
              </w:rPr>
              <w:t>Logros esperados</w:t>
            </w:r>
          </w:p>
        </w:tc>
      </w:tr>
      <w:tr w:rsidR="00DE1276" w:rsidRPr="003B16EC" w14:paraId="3326FD4F" w14:textId="77777777" w:rsidTr="00DE1276">
        <w:trPr>
          <w:trHeight w:val="286"/>
        </w:trPr>
        <w:tc>
          <w:tcPr>
            <w:tcW w:w="625" w:type="pct"/>
            <w:shd w:val="clear" w:color="auto" w:fill="FBE4D5" w:themeFill="accent2" w:themeFillTint="33"/>
            <w:vAlign w:val="center"/>
          </w:tcPr>
          <w:p w14:paraId="0779483F" w14:textId="77777777" w:rsidR="00DE1276" w:rsidRPr="002D7472" w:rsidRDefault="00DE1276" w:rsidP="00DE1276">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86" w:type="pct"/>
            <w:tcBorders>
              <w:bottom w:val="single" w:sz="4" w:space="0" w:color="auto"/>
            </w:tcBorders>
            <w:shd w:val="clear" w:color="auto" w:fill="FBE4D5" w:themeFill="accent2" w:themeFillTint="33"/>
            <w:vAlign w:val="center"/>
          </w:tcPr>
          <w:p w14:paraId="52D55C8C" w14:textId="77777777" w:rsidR="00DE1276" w:rsidRPr="002D7472" w:rsidRDefault="00DE1276" w:rsidP="00DE1276">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89" w:type="pct"/>
            <w:tcBorders>
              <w:bottom w:val="single" w:sz="4" w:space="0" w:color="auto"/>
            </w:tcBorders>
            <w:shd w:val="clear" w:color="auto" w:fill="FBE4D5" w:themeFill="accent2" w:themeFillTint="33"/>
            <w:vAlign w:val="center"/>
          </w:tcPr>
          <w:p w14:paraId="5E4C4185" w14:textId="77777777" w:rsidR="00DE1276" w:rsidRPr="006D390C" w:rsidRDefault="00DE1276" w:rsidP="00DE1276">
            <w:pPr>
              <w:spacing w:line="276" w:lineRule="auto"/>
              <w:jc w:val="center"/>
              <w:rPr>
                <w:rFonts w:ascii="Arial Nova Cond Light" w:hAnsi="Arial Nova Cond Light" w:cstheme="minorHAnsi"/>
                <w:b/>
                <w:sz w:val="16"/>
                <w:szCs w:val="16"/>
              </w:rPr>
            </w:pPr>
            <w:r w:rsidRPr="006D390C">
              <w:rPr>
                <w:rFonts w:ascii="Arial Nova Cond Light" w:hAnsi="Arial Nova Cond Light" w:cstheme="minorHAnsi"/>
                <w:b/>
                <w:sz w:val="16"/>
                <w:szCs w:val="16"/>
              </w:rPr>
              <w:t>2022</w:t>
            </w:r>
          </w:p>
        </w:tc>
        <w:tc>
          <w:tcPr>
            <w:tcW w:w="585" w:type="pct"/>
            <w:tcBorders>
              <w:bottom w:val="single" w:sz="4" w:space="0" w:color="auto"/>
            </w:tcBorders>
            <w:shd w:val="clear" w:color="auto" w:fill="FBE4D5" w:themeFill="accent2" w:themeFillTint="33"/>
            <w:vAlign w:val="center"/>
          </w:tcPr>
          <w:p w14:paraId="2E7A8347" w14:textId="77777777" w:rsidR="00DE1276" w:rsidRPr="006D390C" w:rsidRDefault="00DE1276" w:rsidP="00DE1276">
            <w:pPr>
              <w:spacing w:line="276" w:lineRule="auto"/>
              <w:jc w:val="center"/>
              <w:rPr>
                <w:rFonts w:ascii="Arial Nova Cond Light" w:hAnsi="Arial Nova Cond Light" w:cstheme="minorHAnsi"/>
                <w:b/>
                <w:sz w:val="16"/>
                <w:szCs w:val="16"/>
              </w:rPr>
            </w:pPr>
            <w:r w:rsidRPr="006D390C">
              <w:rPr>
                <w:rFonts w:ascii="Arial Nova Cond Light" w:hAnsi="Arial Nova Cond Light" w:cstheme="minorHAnsi"/>
                <w:b/>
                <w:sz w:val="16"/>
                <w:szCs w:val="16"/>
              </w:rPr>
              <w:t>2023</w:t>
            </w:r>
          </w:p>
        </w:tc>
        <w:tc>
          <w:tcPr>
            <w:tcW w:w="388" w:type="pct"/>
            <w:tcBorders>
              <w:bottom w:val="single" w:sz="4" w:space="0" w:color="auto"/>
            </w:tcBorders>
            <w:shd w:val="clear" w:color="auto" w:fill="FBE4D5" w:themeFill="accent2" w:themeFillTint="33"/>
            <w:vAlign w:val="center"/>
          </w:tcPr>
          <w:p w14:paraId="2D0B0D37" w14:textId="77777777" w:rsidR="00DE1276" w:rsidRPr="006D390C" w:rsidRDefault="00DE1276" w:rsidP="00DE1276">
            <w:pPr>
              <w:spacing w:line="276" w:lineRule="auto"/>
              <w:jc w:val="center"/>
              <w:rPr>
                <w:rFonts w:ascii="Arial Nova Cond Light" w:hAnsi="Arial Nova Cond Light" w:cstheme="minorHAnsi"/>
                <w:b/>
                <w:sz w:val="16"/>
                <w:szCs w:val="16"/>
              </w:rPr>
            </w:pPr>
            <w:r w:rsidRPr="006D390C">
              <w:rPr>
                <w:rFonts w:ascii="Arial Nova Cond Light" w:hAnsi="Arial Nova Cond Light" w:cstheme="minorHAnsi"/>
                <w:b/>
                <w:sz w:val="16"/>
                <w:szCs w:val="16"/>
              </w:rPr>
              <w:t>2024</w:t>
            </w:r>
          </w:p>
        </w:tc>
        <w:tc>
          <w:tcPr>
            <w:tcW w:w="392" w:type="pct"/>
            <w:tcBorders>
              <w:bottom w:val="single" w:sz="4" w:space="0" w:color="auto"/>
            </w:tcBorders>
            <w:shd w:val="clear" w:color="auto" w:fill="FBE4D5" w:themeFill="accent2" w:themeFillTint="33"/>
            <w:vAlign w:val="center"/>
          </w:tcPr>
          <w:p w14:paraId="1C06C954" w14:textId="77777777" w:rsidR="00DE1276" w:rsidRPr="006D390C" w:rsidRDefault="00DE1276" w:rsidP="00DE1276">
            <w:pPr>
              <w:spacing w:line="276" w:lineRule="auto"/>
              <w:jc w:val="center"/>
              <w:rPr>
                <w:rFonts w:ascii="Arial Nova Cond Light" w:hAnsi="Arial Nova Cond Light" w:cstheme="minorHAnsi"/>
                <w:b/>
                <w:sz w:val="16"/>
                <w:szCs w:val="16"/>
              </w:rPr>
            </w:pPr>
            <w:r w:rsidRPr="006D390C">
              <w:rPr>
                <w:rFonts w:ascii="Arial Nova Cond Light" w:hAnsi="Arial Nova Cond Light" w:cstheme="minorHAnsi"/>
                <w:b/>
                <w:sz w:val="16"/>
                <w:szCs w:val="16"/>
              </w:rPr>
              <w:t>2025</w:t>
            </w:r>
          </w:p>
        </w:tc>
        <w:tc>
          <w:tcPr>
            <w:tcW w:w="392" w:type="pct"/>
            <w:tcBorders>
              <w:bottom w:val="single" w:sz="4" w:space="0" w:color="auto"/>
            </w:tcBorders>
            <w:shd w:val="clear" w:color="auto" w:fill="FBE4D5" w:themeFill="accent2" w:themeFillTint="33"/>
            <w:vAlign w:val="center"/>
          </w:tcPr>
          <w:p w14:paraId="4B6666E5" w14:textId="77777777" w:rsidR="00DE1276" w:rsidRPr="006D390C" w:rsidRDefault="00DE1276" w:rsidP="00DE1276">
            <w:pPr>
              <w:spacing w:line="276" w:lineRule="auto"/>
              <w:jc w:val="center"/>
              <w:rPr>
                <w:rFonts w:ascii="Arial Nova Cond Light" w:hAnsi="Arial Nova Cond Light" w:cstheme="minorHAnsi"/>
                <w:b/>
                <w:sz w:val="16"/>
                <w:szCs w:val="16"/>
              </w:rPr>
            </w:pPr>
            <w:r w:rsidRPr="006D390C">
              <w:rPr>
                <w:rFonts w:ascii="Arial Nova Cond Light" w:hAnsi="Arial Nova Cond Light" w:cstheme="minorHAnsi"/>
                <w:b/>
                <w:sz w:val="16"/>
                <w:szCs w:val="16"/>
              </w:rPr>
              <w:t>2026</w:t>
            </w:r>
          </w:p>
        </w:tc>
        <w:tc>
          <w:tcPr>
            <w:tcW w:w="352" w:type="pct"/>
            <w:tcBorders>
              <w:bottom w:val="single" w:sz="4" w:space="0" w:color="auto"/>
            </w:tcBorders>
            <w:shd w:val="clear" w:color="auto" w:fill="FBE4D5" w:themeFill="accent2" w:themeFillTint="33"/>
            <w:vAlign w:val="center"/>
          </w:tcPr>
          <w:p w14:paraId="32862EB1" w14:textId="77777777" w:rsidR="00DE1276" w:rsidRPr="006D390C" w:rsidRDefault="00DE1276" w:rsidP="00DE1276">
            <w:pPr>
              <w:spacing w:line="276" w:lineRule="auto"/>
              <w:jc w:val="center"/>
              <w:rPr>
                <w:rFonts w:ascii="Arial Nova Cond Light" w:hAnsi="Arial Nova Cond Light" w:cstheme="minorHAnsi"/>
                <w:b/>
                <w:sz w:val="16"/>
                <w:szCs w:val="16"/>
              </w:rPr>
            </w:pPr>
            <w:r w:rsidRPr="006D390C">
              <w:rPr>
                <w:rFonts w:ascii="Arial Nova Cond Light" w:hAnsi="Arial Nova Cond Light" w:cstheme="minorHAnsi"/>
                <w:b/>
                <w:sz w:val="16"/>
                <w:szCs w:val="16"/>
              </w:rPr>
              <w:t>2027</w:t>
            </w:r>
          </w:p>
        </w:tc>
        <w:tc>
          <w:tcPr>
            <w:tcW w:w="392" w:type="pct"/>
            <w:tcBorders>
              <w:bottom w:val="single" w:sz="4" w:space="0" w:color="auto"/>
            </w:tcBorders>
            <w:shd w:val="clear" w:color="auto" w:fill="FBE4D5" w:themeFill="accent2" w:themeFillTint="33"/>
            <w:vAlign w:val="center"/>
          </w:tcPr>
          <w:p w14:paraId="60BA0B6C" w14:textId="77777777" w:rsidR="00DE1276" w:rsidRPr="006D390C" w:rsidRDefault="00DE1276" w:rsidP="00DE1276">
            <w:pPr>
              <w:spacing w:line="276" w:lineRule="auto"/>
              <w:jc w:val="center"/>
              <w:rPr>
                <w:rFonts w:ascii="Arial Nova Cond Light" w:hAnsi="Arial Nova Cond Light" w:cstheme="minorHAnsi"/>
                <w:b/>
                <w:sz w:val="16"/>
                <w:szCs w:val="16"/>
              </w:rPr>
            </w:pPr>
            <w:r w:rsidRPr="006D390C">
              <w:rPr>
                <w:rFonts w:ascii="Arial Nova Cond Light" w:hAnsi="Arial Nova Cond Light" w:cstheme="minorHAnsi"/>
                <w:b/>
                <w:sz w:val="16"/>
                <w:szCs w:val="16"/>
              </w:rPr>
              <w:t>2028</w:t>
            </w:r>
          </w:p>
        </w:tc>
        <w:tc>
          <w:tcPr>
            <w:tcW w:w="353" w:type="pct"/>
            <w:tcBorders>
              <w:bottom w:val="single" w:sz="4" w:space="0" w:color="auto"/>
            </w:tcBorders>
            <w:shd w:val="clear" w:color="auto" w:fill="FBE4D5" w:themeFill="accent2" w:themeFillTint="33"/>
            <w:vAlign w:val="center"/>
          </w:tcPr>
          <w:p w14:paraId="5C55273E" w14:textId="77777777" w:rsidR="00DE1276" w:rsidRPr="006D390C" w:rsidRDefault="00DE1276" w:rsidP="00DE1276">
            <w:pPr>
              <w:spacing w:line="276" w:lineRule="auto"/>
              <w:jc w:val="center"/>
              <w:rPr>
                <w:rFonts w:ascii="Arial Nova Cond Light" w:hAnsi="Arial Nova Cond Light" w:cstheme="minorHAnsi"/>
                <w:b/>
                <w:sz w:val="16"/>
                <w:szCs w:val="16"/>
              </w:rPr>
            </w:pPr>
            <w:r w:rsidRPr="006D390C">
              <w:rPr>
                <w:rFonts w:ascii="Arial Nova Cond Light" w:hAnsi="Arial Nova Cond Light" w:cstheme="minorHAnsi"/>
                <w:b/>
                <w:sz w:val="16"/>
                <w:szCs w:val="16"/>
              </w:rPr>
              <w:t>2029</w:t>
            </w:r>
          </w:p>
        </w:tc>
        <w:tc>
          <w:tcPr>
            <w:tcW w:w="345" w:type="pct"/>
            <w:tcBorders>
              <w:bottom w:val="single" w:sz="4" w:space="0" w:color="auto"/>
            </w:tcBorders>
            <w:shd w:val="clear" w:color="auto" w:fill="FBE4D5" w:themeFill="accent2" w:themeFillTint="33"/>
            <w:vAlign w:val="center"/>
          </w:tcPr>
          <w:p w14:paraId="49CF5CC6" w14:textId="77777777" w:rsidR="00DE1276" w:rsidRPr="006D390C" w:rsidRDefault="00DE1276" w:rsidP="00DE1276">
            <w:pPr>
              <w:spacing w:line="276" w:lineRule="auto"/>
              <w:jc w:val="center"/>
              <w:rPr>
                <w:rFonts w:ascii="Arial Nova Cond Light" w:hAnsi="Arial Nova Cond Light" w:cstheme="minorHAnsi"/>
                <w:b/>
                <w:sz w:val="16"/>
                <w:szCs w:val="16"/>
              </w:rPr>
            </w:pPr>
            <w:r w:rsidRPr="006D390C">
              <w:rPr>
                <w:rFonts w:ascii="Arial Nova Cond Light" w:hAnsi="Arial Nova Cond Light" w:cstheme="minorHAnsi"/>
                <w:b/>
                <w:sz w:val="16"/>
                <w:szCs w:val="16"/>
              </w:rPr>
              <w:t>2030</w:t>
            </w:r>
          </w:p>
        </w:tc>
      </w:tr>
      <w:tr w:rsidR="00DE1276" w:rsidRPr="003B16EC" w14:paraId="5669741E" w14:textId="77777777" w:rsidTr="00DE1276">
        <w:trPr>
          <w:trHeight w:val="85"/>
        </w:trPr>
        <w:tc>
          <w:tcPr>
            <w:tcW w:w="625" w:type="pct"/>
            <w:shd w:val="clear" w:color="auto" w:fill="D9D9D9" w:themeFill="background1" w:themeFillShade="D9"/>
            <w:vAlign w:val="center"/>
          </w:tcPr>
          <w:p w14:paraId="79D09052" w14:textId="77777777" w:rsidR="00DE1276" w:rsidRPr="002D7472" w:rsidRDefault="00DE1276" w:rsidP="00DE1276">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86" w:type="pct"/>
            <w:shd w:val="clear" w:color="auto" w:fill="auto"/>
            <w:vAlign w:val="center"/>
          </w:tcPr>
          <w:p w14:paraId="513D84B6" w14:textId="4434B04E" w:rsidR="00DE1276" w:rsidRPr="001A2E7D"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30%</w:t>
            </w:r>
          </w:p>
        </w:tc>
        <w:tc>
          <w:tcPr>
            <w:tcW w:w="589" w:type="pct"/>
            <w:shd w:val="clear" w:color="auto" w:fill="auto"/>
            <w:vAlign w:val="center"/>
          </w:tcPr>
          <w:p w14:paraId="40191BC0" w14:textId="345C81F8"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30%</w:t>
            </w:r>
          </w:p>
        </w:tc>
        <w:tc>
          <w:tcPr>
            <w:tcW w:w="585" w:type="pct"/>
            <w:shd w:val="clear" w:color="auto" w:fill="auto"/>
            <w:vAlign w:val="center"/>
          </w:tcPr>
          <w:p w14:paraId="1E4A623A" w14:textId="5BF2D491"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30%</w:t>
            </w:r>
          </w:p>
        </w:tc>
        <w:tc>
          <w:tcPr>
            <w:tcW w:w="388" w:type="pct"/>
            <w:shd w:val="clear" w:color="auto" w:fill="auto"/>
            <w:vAlign w:val="center"/>
          </w:tcPr>
          <w:p w14:paraId="26A71DDE" w14:textId="0DD1B7D7"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30%</w:t>
            </w:r>
          </w:p>
        </w:tc>
        <w:tc>
          <w:tcPr>
            <w:tcW w:w="392" w:type="pct"/>
            <w:shd w:val="clear" w:color="auto" w:fill="auto"/>
            <w:vAlign w:val="center"/>
          </w:tcPr>
          <w:p w14:paraId="74319C78" w14:textId="41865B91"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30%</w:t>
            </w:r>
          </w:p>
        </w:tc>
        <w:tc>
          <w:tcPr>
            <w:tcW w:w="392" w:type="pct"/>
            <w:shd w:val="clear" w:color="auto" w:fill="auto"/>
            <w:vAlign w:val="center"/>
          </w:tcPr>
          <w:p w14:paraId="2E4CAB18" w14:textId="5A73A6CF"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30%</w:t>
            </w:r>
          </w:p>
        </w:tc>
        <w:tc>
          <w:tcPr>
            <w:tcW w:w="352" w:type="pct"/>
            <w:shd w:val="clear" w:color="auto" w:fill="auto"/>
            <w:vAlign w:val="center"/>
          </w:tcPr>
          <w:p w14:paraId="4E4C892A" w14:textId="21D34AF0"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30%</w:t>
            </w:r>
          </w:p>
        </w:tc>
        <w:tc>
          <w:tcPr>
            <w:tcW w:w="392" w:type="pct"/>
            <w:shd w:val="clear" w:color="auto" w:fill="auto"/>
            <w:vAlign w:val="center"/>
          </w:tcPr>
          <w:p w14:paraId="6936FB1A" w14:textId="41EE96B4"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30%</w:t>
            </w:r>
          </w:p>
        </w:tc>
        <w:tc>
          <w:tcPr>
            <w:tcW w:w="353" w:type="pct"/>
            <w:shd w:val="clear" w:color="auto" w:fill="auto"/>
            <w:vAlign w:val="center"/>
          </w:tcPr>
          <w:p w14:paraId="7D4C1565" w14:textId="5F819A68"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30%</w:t>
            </w:r>
          </w:p>
        </w:tc>
        <w:tc>
          <w:tcPr>
            <w:tcW w:w="345" w:type="pct"/>
            <w:shd w:val="clear" w:color="auto" w:fill="auto"/>
            <w:vAlign w:val="center"/>
          </w:tcPr>
          <w:p w14:paraId="6ADDB4AE" w14:textId="79185619"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30%</w:t>
            </w:r>
          </w:p>
        </w:tc>
      </w:tr>
    </w:tbl>
    <w:p w14:paraId="269874F2" w14:textId="77777777" w:rsidR="000E25CE" w:rsidRDefault="000E25CE" w:rsidP="000E25CE">
      <w:pPr>
        <w:rPr>
          <w:rFonts w:ascii="Arial Narrow" w:hAnsi="Arial Narrow"/>
          <w:b/>
          <w:sz w:val="28"/>
          <w:szCs w:val="28"/>
        </w:rPr>
        <w:sectPr w:rsidR="000E25CE" w:rsidSect="00D15335">
          <w:footerReference w:type="default" r:id="rId58"/>
          <w:pgSz w:w="11907" w:h="16840" w:code="9"/>
          <w:pgMar w:top="1418" w:right="1701" w:bottom="1418" w:left="1701" w:header="709" w:footer="709"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971"/>
        <w:gridCol w:w="2987"/>
      </w:tblGrid>
      <w:tr w:rsidR="000E25CE" w:rsidRPr="007258FE" w14:paraId="2D0E01A4"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1CB3DC8" w14:textId="62F811BA" w:rsidR="000E25CE" w:rsidRPr="007258FE" w:rsidRDefault="000E25CE"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lastRenderedPageBreak/>
              <w:t xml:space="preserve">FICHA TECNICA DE SERVICIO </w:t>
            </w:r>
            <w:r w:rsidR="00157EE5">
              <w:rPr>
                <w:rFonts w:ascii="Arial Nova Cond Light" w:hAnsi="Arial Nova Cond Light"/>
                <w:bCs/>
                <w:color w:val="FFFFFF" w:themeColor="background1"/>
                <w:szCs w:val="20"/>
              </w:rPr>
              <w:t>24</w:t>
            </w:r>
          </w:p>
        </w:tc>
      </w:tr>
      <w:tr w:rsidR="000E25CE" w:rsidRPr="007258FE" w14:paraId="700D0DB4"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D61BE35" w14:textId="77777777" w:rsidR="000E25CE" w:rsidRPr="007258FE" w:rsidRDefault="000E25C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9CAB19F" w14:textId="77777777" w:rsidR="000E25CE" w:rsidRPr="00A9686F" w:rsidRDefault="000E25CE"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A9686F">
              <w:rPr>
                <w:rFonts w:ascii="Arial Nova Cond Light" w:hAnsi="Arial Nova Cond Light"/>
                <w:sz w:val="20"/>
                <w:szCs w:val="20"/>
              </w:rPr>
              <w:t>OP2 Ampliar la oferta de servicios de la infraestructura de la calidad (IC) en las entidades públicas y privadas competentes a nivel nacional</w:t>
            </w:r>
          </w:p>
        </w:tc>
      </w:tr>
      <w:tr w:rsidR="000E25CE" w:rsidRPr="007258FE" w14:paraId="14B807F8"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FD3B6CA" w14:textId="77777777" w:rsidR="000E25CE" w:rsidRPr="007258FE" w:rsidRDefault="000E25C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183BB9" w14:textId="77777777" w:rsidR="000E25CE" w:rsidRPr="00A9686F" w:rsidRDefault="000E25CE"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5302FD">
              <w:rPr>
                <w:rFonts w:ascii="Arial Nova Cond Light" w:hAnsi="Arial Nova Cond Light"/>
                <w:sz w:val="20"/>
                <w:szCs w:val="20"/>
              </w:rPr>
              <w:t>L2.2. Fortalecer las capacidades para la aplicación e implementación de servicios IC en las entidades del sector público, privado y la academia a nivel nacional.</w:t>
            </w:r>
          </w:p>
        </w:tc>
      </w:tr>
      <w:tr w:rsidR="000E25CE" w:rsidRPr="007258FE" w14:paraId="43CF65DA"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3166DD0" w14:textId="77777777" w:rsidR="000E25CE" w:rsidRPr="007258FE" w:rsidRDefault="000E25C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7FB1A9" w14:textId="0EEC2215" w:rsidR="000E25CE" w:rsidRPr="00A9686F" w:rsidRDefault="00AE0375" w:rsidP="009156E9">
            <w:pPr>
              <w:spacing w:after="0"/>
              <w:rPr>
                <w:rFonts w:ascii="Arial Nova Cond Light" w:hAnsi="Arial Nova Cond Light"/>
                <w:sz w:val="20"/>
                <w:szCs w:val="20"/>
              </w:rPr>
            </w:pPr>
            <w:r>
              <w:rPr>
                <w:rFonts w:ascii="Arial Nova Cond Light" w:hAnsi="Arial Nova Cond Light"/>
                <w:sz w:val="20"/>
                <w:szCs w:val="20"/>
              </w:rPr>
              <w:t>2</w:t>
            </w:r>
            <w:r w:rsidR="00157EE5">
              <w:rPr>
                <w:rFonts w:ascii="Arial Nova Cond Light" w:hAnsi="Arial Nova Cond Light"/>
                <w:sz w:val="20"/>
                <w:szCs w:val="20"/>
              </w:rPr>
              <w:t>4</w:t>
            </w:r>
            <w:r w:rsidR="000E25CE" w:rsidRPr="00A9686F">
              <w:rPr>
                <w:rFonts w:ascii="Arial Nova Cond Light" w:hAnsi="Arial Nova Cond Light"/>
                <w:sz w:val="20"/>
                <w:szCs w:val="20"/>
              </w:rPr>
              <w:t xml:space="preserve">. </w:t>
            </w:r>
            <w:r w:rsidR="000E25CE" w:rsidRPr="00275148">
              <w:rPr>
                <w:rFonts w:ascii="Arial Nova Cond Light" w:hAnsi="Arial Nova Cond Light"/>
                <w:sz w:val="20"/>
                <w:szCs w:val="20"/>
              </w:rPr>
              <w:t>SERVICIO DE CAPACITACIÓN EN MATERIA DE INFRAESTRUCTURA DE LA CALIDAD, A NIVEL NACIONAL</w:t>
            </w:r>
          </w:p>
        </w:tc>
      </w:tr>
      <w:tr w:rsidR="000E25CE" w:rsidRPr="007258FE" w14:paraId="4F18479E"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068344A6" w14:textId="77777777" w:rsidR="000E25CE" w:rsidRPr="007258FE" w:rsidRDefault="000E25CE" w:rsidP="009156E9">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ED4FB8" w14:textId="77777777" w:rsidR="000E25CE" w:rsidRPr="00A9686F" w:rsidRDefault="000E25CE" w:rsidP="009156E9">
            <w:pPr>
              <w:spacing w:after="0"/>
              <w:rPr>
                <w:rFonts w:ascii="Arial Nova Cond Light" w:hAnsi="Arial Nova Cond Light"/>
                <w:sz w:val="20"/>
                <w:szCs w:val="20"/>
              </w:rPr>
            </w:pPr>
            <w:r w:rsidRPr="00A9686F">
              <w:rPr>
                <w:rFonts w:ascii="Arial Nova Cond Light" w:hAnsi="Arial Nova Cond Light"/>
                <w:sz w:val="20"/>
                <w:szCs w:val="20"/>
              </w:rPr>
              <w:t>Mejorado.</w:t>
            </w:r>
          </w:p>
        </w:tc>
      </w:tr>
      <w:tr w:rsidR="000E25CE" w:rsidRPr="007258FE" w14:paraId="69868E3E"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71806950" w14:textId="77777777" w:rsidR="000E25CE" w:rsidRPr="007258FE" w:rsidRDefault="000E25CE" w:rsidP="009156E9">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65517FF" w14:textId="77777777" w:rsidR="000E25CE" w:rsidRPr="00A9686F" w:rsidRDefault="000E25CE" w:rsidP="009156E9">
            <w:pPr>
              <w:spacing w:after="0"/>
              <w:rPr>
                <w:rFonts w:ascii="Arial Nova Cond Light" w:hAnsi="Arial Nova Cond Light"/>
                <w:sz w:val="20"/>
                <w:szCs w:val="20"/>
              </w:rPr>
            </w:pPr>
            <w:r w:rsidRPr="00A9686F">
              <w:rPr>
                <w:rFonts w:ascii="Arial Nova Cond Light" w:hAnsi="Arial Nova Cond Light"/>
                <w:sz w:val="20"/>
                <w:szCs w:val="20"/>
              </w:rPr>
              <w:t>Competencias exclusivas</w:t>
            </w:r>
          </w:p>
        </w:tc>
      </w:tr>
      <w:tr w:rsidR="000E25CE" w:rsidRPr="007258FE" w14:paraId="31A40311"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A0BBCFC" w14:textId="77777777" w:rsidR="000E25CE" w:rsidRPr="007258FE" w:rsidRDefault="000E25C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F5DEEEE" w14:textId="77777777" w:rsidR="000E25CE" w:rsidRPr="00A9686F" w:rsidRDefault="000E25CE" w:rsidP="009156E9">
            <w:pPr>
              <w:shd w:val="clear" w:color="auto" w:fill="FFFFFF"/>
              <w:spacing w:after="0" w:line="233" w:lineRule="atLeast"/>
              <w:rPr>
                <w:rFonts w:ascii="Arial Nova Cond Light" w:hAnsi="Arial Nova Cond Light"/>
                <w:sz w:val="20"/>
                <w:szCs w:val="20"/>
              </w:rPr>
            </w:pPr>
            <w:r w:rsidRPr="00275148">
              <w:rPr>
                <w:rFonts w:ascii="Arial Nova Cond Light" w:hAnsi="Arial Nova Cond Light"/>
                <w:sz w:val="20"/>
                <w:szCs w:val="20"/>
              </w:rPr>
              <w:t>Desarrollo de acciones orientadas al fortalecimiento de capacidades en materia de Infraestructura de la calidad, para un adecuado uso y aplicación de los estándares de calidad, la evaluación de la conformidad y el control metrológico, en los sectores productivos, en la gestión y funciones de las entidades públicas y en la investigación científica, tecnológica y académica.</w:t>
            </w:r>
          </w:p>
        </w:tc>
      </w:tr>
      <w:tr w:rsidR="000E25CE" w:rsidRPr="007258FE" w14:paraId="5090D079"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C167E83" w14:textId="77777777" w:rsidR="000E25CE" w:rsidRPr="007258FE" w:rsidRDefault="000E25CE"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00518B" w14:textId="77777777" w:rsidR="000E25CE" w:rsidRDefault="000E25CE" w:rsidP="009156E9">
            <w:pPr>
              <w:shd w:val="clear" w:color="auto" w:fill="FFFFFF"/>
              <w:spacing w:after="0" w:line="233" w:lineRule="atLeast"/>
              <w:rPr>
                <w:rFonts w:ascii="Arial Nova Cond Light" w:hAnsi="Arial Nova Cond Light"/>
                <w:sz w:val="20"/>
                <w:szCs w:val="20"/>
              </w:rPr>
            </w:pPr>
            <w:r w:rsidRPr="00A9686F">
              <w:rPr>
                <w:rFonts w:ascii="Arial Nova Cond Light" w:hAnsi="Arial Nova Cond Light"/>
                <w:sz w:val="20"/>
                <w:szCs w:val="20"/>
              </w:rPr>
              <w:t>INACAL - Dirección de Desarrollo Estratégico de la Calidad</w:t>
            </w:r>
            <w:r>
              <w:rPr>
                <w:rFonts w:ascii="Arial Nova Cond Light" w:hAnsi="Arial Nova Cond Light"/>
                <w:sz w:val="20"/>
                <w:szCs w:val="20"/>
              </w:rPr>
              <w:t>.</w:t>
            </w:r>
          </w:p>
          <w:p w14:paraId="5544EEFA" w14:textId="77777777" w:rsidR="000E25CE" w:rsidRPr="00A9686F" w:rsidRDefault="000E25CE" w:rsidP="009156E9">
            <w:pPr>
              <w:shd w:val="clear" w:color="auto" w:fill="FFFFFF"/>
              <w:spacing w:after="0" w:line="233" w:lineRule="atLeast"/>
              <w:rPr>
                <w:rFonts w:ascii="Arial Nova Cond Light" w:hAnsi="Arial Nova Cond Light"/>
                <w:sz w:val="20"/>
                <w:szCs w:val="20"/>
              </w:rPr>
            </w:pPr>
            <w:r w:rsidRPr="00275148">
              <w:rPr>
                <w:rFonts w:ascii="Arial Nova Cond Light" w:hAnsi="Arial Nova Cond Light"/>
                <w:sz w:val="20"/>
                <w:szCs w:val="20"/>
              </w:rPr>
              <w:t>Equipo Funcional de Capacitación e Infraestructura de la Calidad - EFCIC</w:t>
            </w:r>
          </w:p>
        </w:tc>
      </w:tr>
      <w:tr w:rsidR="000E25CE" w:rsidRPr="007258FE" w14:paraId="0C62B316"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E9AA220" w14:textId="77777777" w:rsidR="000E25CE" w:rsidRPr="007258FE" w:rsidRDefault="000E25CE"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D4A7C3D" w14:textId="77777777" w:rsidR="000E25CE" w:rsidRDefault="000E25CE" w:rsidP="009156E9">
            <w:pPr>
              <w:shd w:val="clear" w:color="auto" w:fill="FFFFFF"/>
              <w:spacing w:after="0"/>
              <w:rPr>
                <w:rFonts w:ascii="Arial Nova Cond Light" w:eastAsia="Times New Roman" w:hAnsi="Arial Nova Cond Light" w:cs="Arial"/>
                <w:sz w:val="20"/>
                <w:szCs w:val="20"/>
                <w:lang w:val="es-ES" w:eastAsia="es-PE"/>
              </w:rPr>
            </w:pPr>
            <w:r w:rsidRPr="00A9686F">
              <w:rPr>
                <w:rFonts w:ascii="Arial Nova Cond Light" w:eastAsia="Times New Roman" w:hAnsi="Arial Nova Cond Light" w:cs="Arial"/>
                <w:sz w:val="20"/>
                <w:szCs w:val="20"/>
                <w:lang w:val="es-ES" w:eastAsia="es-PE"/>
              </w:rPr>
              <w:t>Entidades públicas y privadas</w:t>
            </w:r>
            <w:r>
              <w:rPr>
                <w:rFonts w:ascii="Arial Nova Cond Light" w:eastAsia="Times New Roman" w:hAnsi="Arial Nova Cond Light" w:cs="Arial"/>
                <w:sz w:val="20"/>
                <w:szCs w:val="20"/>
                <w:lang w:val="es-ES" w:eastAsia="es-PE"/>
              </w:rPr>
              <w:t>.</w:t>
            </w:r>
          </w:p>
          <w:p w14:paraId="5D8D2F76" w14:textId="77777777" w:rsidR="000E25CE" w:rsidRPr="00A9686F" w:rsidRDefault="000E25CE" w:rsidP="009156E9">
            <w:pPr>
              <w:shd w:val="clear" w:color="auto" w:fill="FFFFFF"/>
              <w:spacing w:after="0"/>
              <w:rPr>
                <w:rFonts w:ascii="Arial Nova Cond Light" w:eastAsia="Times New Roman" w:hAnsi="Arial Nova Cond Light" w:cs="Arial"/>
                <w:sz w:val="20"/>
                <w:szCs w:val="20"/>
                <w:lang w:val="es-ES" w:eastAsia="es-PE"/>
              </w:rPr>
            </w:pPr>
            <w:r w:rsidRPr="00B04F7F">
              <w:rPr>
                <w:rFonts w:ascii="Arial Nova Cond Light" w:eastAsia="Times New Roman" w:hAnsi="Arial Nova Cond Light" w:cs="Arial"/>
                <w:sz w:val="20"/>
                <w:szCs w:val="20"/>
                <w:lang w:val="es-ES" w:eastAsia="es-PE"/>
              </w:rPr>
              <w:t>Profesionales, Técnicos, Investigadores, Sociedad Civil</w:t>
            </w:r>
            <w:r>
              <w:rPr>
                <w:rFonts w:ascii="Arial Nova Cond Light" w:eastAsia="Times New Roman" w:hAnsi="Arial Nova Cond Light" w:cs="Arial"/>
                <w:sz w:val="20"/>
                <w:szCs w:val="20"/>
                <w:lang w:val="es-ES" w:eastAsia="es-PE"/>
              </w:rPr>
              <w:t>.</w:t>
            </w:r>
          </w:p>
        </w:tc>
      </w:tr>
      <w:tr w:rsidR="000E25CE" w:rsidRPr="007258FE" w14:paraId="74F06D65"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17D1814" w14:textId="77777777" w:rsidR="000E25CE" w:rsidRPr="007258FE" w:rsidRDefault="000E25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117CDF" w14:textId="77777777" w:rsidR="000E25CE" w:rsidRPr="00A9686F" w:rsidRDefault="000E25CE" w:rsidP="009156E9">
            <w:pPr>
              <w:shd w:val="clear" w:color="auto" w:fill="FFFFFF"/>
              <w:spacing w:after="0"/>
              <w:rPr>
                <w:rFonts w:ascii="Arial Nova Cond Light" w:eastAsia="Times New Roman" w:hAnsi="Arial Nova Cond Light" w:cs="Arial"/>
                <w:sz w:val="20"/>
                <w:szCs w:val="20"/>
                <w:lang w:val="es-ES" w:eastAsia="es-PE"/>
              </w:rPr>
            </w:pPr>
            <w:r w:rsidRPr="00A9686F">
              <w:rPr>
                <w:rFonts w:ascii="Arial" w:eastAsia="Times New Roman" w:hAnsi="Arial" w:cs="Arial"/>
                <w:sz w:val="20"/>
                <w:szCs w:val="20"/>
                <w:lang w:val="es-ES" w:eastAsia="es-PE"/>
              </w:rPr>
              <w:t> </w:t>
            </w:r>
            <w:r w:rsidRPr="00A9686F">
              <w:rPr>
                <w:rFonts w:ascii="Arial Nova Cond Light" w:eastAsia="Times New Roman" w:hAnsi="Arial Nova Cond Light" w:cs="Arial"/>
                <w:sz w:val="20"/>
                <w:szCs w:val="20"/>
                <w:lang w:val="es-ES" w:eastAsia="es-PE"/>
              </w:rPr>
              <w:t>A nivel Nacional</w:t>
            </w:r>
          </w:p>
        </w:tc>
      </w:tr>
      <w:tr w:rsidR="000E25CE" w:rsidRPr="007258FE" w14:paraId="0CF4F828"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6A1BB98" w14:textId="77777777" w:rsidR="000E25CE" w:rsidRPr="007258FE" w:rsidRDefault="000E25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45A69275" w14:textId="77777777" w:rsidR="000E25CE" w:rsidRPr="00A9686F" w:rsidRDefault="000E25CE" w:rsidP="009156E9">
            <w:pPr>
              <w:spacing w:after="0"/>
              <w:jc w:val="center"/>
              <w:rPr>
                <w:rFonts w:ascii="Arial Nova Cond Light" w:hAnsi="Arial Nova Cond Light"/>
                <w:sz w:val="20"/>
                <w:szCs w:val="20"/>
              </w:rPr>
            </w:pPr>
            <w:r w:rsidRPr="00A9686F">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224D5CFC" w14:textId="77777777" w:rsidR="000E25CE" w:rsidRPr="00A9686F" w:rsidRDefault="000E25CE" w:rsidP="009156E9">
            <w:pPr>
              <w:spacing w:after="0"/>
              <w:jc w:val="center"/>
              <w:rPr>
                <w:rFonts w:ascii="Arial Nova Cond Light" w:hAnsi="Arial Nova Cond Light"/>
                <w:sz w:val="20"/>
                <w:szCs w:val="20"/>
              </w:rPr>
            </w:pPr>
            <w:r w:rsidRPr="00A9686F">
              <w:rPr>
                <w:rFonts w:ascii="Arial Nova Cond Light" w:hAnsi="Arial Nova Cond Light"/>
                <w:sz w:val="20"/>
                <w:szCs w:val="20"/>
              </w:rPr>
              <w:t>Estándar 2</w:t>
            </w:r>
          </w:p>
        </w:tc>
      </w:tr>
      <w:tr w:rsidR="000E25CE" w:rsidRPr="007258FE" w14:paraId="7C864EA6"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2CE0CA62" w14:textId="77777777" w:rsidR="000E25CE" w:rsidRPr="007258FE" w:rsidRDefault="000E25CE"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6C0DFC0" w14:textId="77777777" w:rsidR="000E25CE" w:rsidRPr="00A9686F" w:rsidRDefault="000E25CE" w:rsidP="009156E9">
            <w:pPr>
              <w:shd w:val="clear" w:color="auto" w:fill="FFFFFF"/>
              <w:spacing w:after="0"/>
              <w:jc w:val="center"/>
              <w:rPr>
                <w:rFonts w:ascii="Arial Nova Cond Light" w:eastAsia="Times New Roman" w:hAnsi="Arial Nova Cond Light" w:cs="Arial"/>
                <w:sz w:val="20"/>
                <w:szCs w:val="20"/>
                <w:lang w:val="es-ES" w:eastAsia="es-PE"/>
              </w:rPr>
            </w:pPr>
            <w:r w:rsidRPr="00A9686F">
              <w:rPr>
                <w:rFonts w:ascii="Arial Nova Cond Light" w:eastAsia="Times New Roman" w:hAnsi="Arial Nova Cond Light" w:cs="Arial"/>
                <w:sz w:val="20"/>
                <w:szCs w:val="20"/>
                <w:lang w:val="es-ES" w:eastAsia="es-PE"/>
              </w:rPr>
              <w:t>OPORTUNIDAD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054B3E5" w14:textId="77777777" w:rsidR="000E25CE" w:rsidRPr="00A9686F" w:rsidRDefault="000E25CE" w:rsidP="009156E9">
            <w:pPr>
              <w:shd w:val="clear" w:color="auto" w:fill="FFFFFF"/>
              <w:spacing w:after="0"/>
              <w:jc w:val="center"/>
              <w:rPr>
                <w:rFonts w:ascii="Arial Nova Cond Light" w:eastAsia="Times New Roman" w:hAnsi="Arial Nova Cond Light" w:cs="Arial"/>
                <w:sz w:val="20"/>
                <w:szCs w:val="20"/>
                <w:lang w:val="es-ES" w:eastAsia="es-PE"/>
              </w:rPr>
            </w:pPr>
            <w:r w:rsidRPr="00A9686F">
              <w:rPr>
                <w:rFonts w:ascii="Arial Nova Cond Light" w:eastAsia="Times New Roman" w:hAnsi="Arial Nova Cond Light" w:cs="Arial"/>
                <w:sz w:val="20"/>
                <w:szCs w:val="20"/>
                <w:lang w:val="es-ES" w:eastAsia="es-PE"/>
              </w:rPr>
              <w:t>FIABILIDAD</w:t>
            </w:r>
          </w:p>
        </w:tc>
      </w:tr>
      <w:tr w:rsidR="000E25CE" w:rsidRPr="007258FE" w14:paraId="12A36CFA"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7843D40" w14:textId="77777777" w:rsidR="000E25CE" w:rsidRPr="007258FE" w:rsidRDefault="000E25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72E9F56" w14:textId="77777777" w:rsidR="000E25CE" w:rsidRPr="00A9686F" w:rsidRDefault="000E25CE" w:rsidP="009156E9">
            <w:pPr>
              <w:shd w:val="clear" w:color="auto" w:fill="FFFFFF"/>
              <w:spacing w:after="0"/>
              <w:rPr>
                <w:rFonts w:ascii="Arial Nova Cond Light" w:eastAsia="Times New Roman" w:hAnsi="Arial Nova Cond Light" w:cs="Arial"/>
                <w:sz w:val="20"/>
                <w:szCs w:val="20"/>
                <w:lang w:val="es-ES" w:eastAsia="es-PE"/>
              </w:rPr>
            </w:pPr>
            <w:r w:rsidRPr="00B04F7F">
              <w:rPr>
                <w:rFonts w:ascii="Arial Nova Cond Light" w:eastAsia="Times New Roman" w:hAnsi="Arial Nova Cond Light" w:cs="Arial"/>
                <w:sz w:val="20"/>
                <w:szCs w:val="20"/>
                <w:lang w:val="es-ES" w:eastAsia="es-PE"/>
              </w:rPr>
              <w:t>El servicio se brinda en concordancia con las prioridades identificadas de acuerdo a una programación establecida de manera participativa con los diversos interesados, tanto en apoyo a cadenas de valor de relevancia estratégica para la entidad; para el sector o entidades públicas en sus tres niveles de gobierno como soporte para sus actividades de fiscalización y control; así como, para entidades de investigación científica, tecnológica y académica.</w:t>
            </w:r>
          </w:p>
        </w:tc>
      </w:tr>
      <w:tr w:rsidR="000E25CE" w:rsidRPr="007258FE" w14:paraId="33BA404E"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2987848" w14:textId="77777777" w:rsidR="000E25CE" w:rsidRPr="007258FE" w:rsidRDefault="000E25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E4B243E" w14:textId="77777777" w:rsidR="000E25CE" w:rsidRPr="00A9686F" w:rsidRDefault="000E25CE" w:rsidP="009156E9">
            <w:pPr>
              <w:shd w:val="clear" w:color="auto" w:fill="FFFFFF"/>
              <w:spacing w:after="0"/>
              <w:rPr>
                <w:rFonts w:ascii="Arial Nova Cond Light" w:eastAsia="Times New Roman" w:hAnsi="Arial Nova Cond Light" w:cs="Arial"/>
                <w:sz w:val="20"/>
                <w:szCs w:val="20"/>
                <w:lang w:val="es-ES" w:eastAsia="es-PE"/>
              </w:rPr>
            </w:pPr>
            <w:r w:rsidRPr="00B04F7F">
              <w:rPr>
                <w:rFonts w:ascii="Arial Nova Cond Light" w:eastAsia="Times New Roman" w:hAnsi="Arial Nova Cond Light" w:cs="Arial"/>
                <w:sz w:val="20"/>
                <w:szCs w:val="20"/>
                <w:lang w:val="es-ES" w:eastAsia="es-PE"/>
              </w:rPr>
              <w:t>El servicio se desarrolla a través de profesionales especializados y con experiencia en las materias de infraestructura de la calidad</w:t>
            </w:r>
          </w:p>
        </w:tc>
      </w:tr>
      <w:tr w:rsidR="000E25CE" w:rsidRPr="007258FE" w14:paraId="031932EA" w14:textId="77777777" w:rsidTr="009156E9">
        <w:trPr>
          <w:trHeight w:val="63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0B41CBC1" w14:textId="77777777" w:rsidR="000E25CE" w:rsidRPr="007258FE" w:rsidRDefault="000E25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6324F4D" w14:textId="77777777" w:rsidR="000E25CE" w:rsidRPr="00A9686F" w:rsidRDefault="000E25CE" w:rsidP="009156E9">
            <w:pPr>
              <w:shd w:val="clear" w:color="auto" w:fill="FFFFFF"/>
              <w:spacing w:after="0"/>
              <w:rPr>
                <w:rFonts w:ascii="Arial Nova Cond Light" w:eastAsia="Times New Roman" w:hAnsi="Arial Nova Cond Light" w:cs="Arial"/>
                <w:sz w:val="20"/>
                <w:szCs w:val="20"/>
                <w:lang w:val="es-ES" w:eastAsia="es-PE"/>
              </w:rPr>
            </w:pPr>
            <w:r w:rsidRPr="00861899">
              <w:rPr>
                <w:rFonts w:ascii="Arial Nova Cond Light" w:eastAsia="Times New Roman" w:hAnsi="Arial Nova Cond Light" w:cs="Arial"/>
                <w:sz w:val="20"/>
                <w:szCs w:val="20"/>
                <w:lang w:val="es-ES" w:eastAsia="es-PE"/>
              </w:rPr>
              <w:t>Nivel promedio de satisfacción de los participantes</w:t>
            </w:r>
          </w:p>
        </w:tc>
      </w:tr>
      <w:tr w:rsidR="00DE1276" w:rsidRPr="007258FE" w14:paraId="0548A429" w14:textId="77777777" w:rsidTr="009156E9">
        <w:trPr>
          <w:trHeight w:val="63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61338931" w14:textId="598A8117" w:rsidR="00DE1276" w:rsidRPr="007258FE" w:rsidRDefault="00DE1276" w:rsidP="009156E9">
            <w:pPr>
              <w:spacing w:after="0"/>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122F61E" w14:textId="19CA8D23" w:rsidR="00DE1276" w:rsidRPr="00861899" w:rsidRDefault="00DE1276" w:rsidP="009156E9">
            <w:pPr>
              <w:shd w:val="clear" w:color="auto" w:fill="FFFFFF"/>
              <w:spacing w:after="0"/>
              <w:rPr>
                <w:rFonts w:ascii="Arial Nova Cond Light" w:eastAsia="Times New Roman" w:hAnsi="Arial Nova Cond Light" w:cs="Arial"/>
                <w:sz w:val="20"/>
                <w:szCs w:val="20"/>
                <w:lang w:val="es-ES" w:eastAsia="es-PE"/>
              </w:rPr>
            </w:pPr>
            <w:r>
              <w:rPr>
                <w:rFonts w:ascii="Arial Nova Cond Light" w:eastAsia="Times New Roman" w:hAnsi="Arial Nova Cond Light" w:cs="Arial"/>
                <w:sz w:val="20"/>
                <w:szCs w:val="20"/>
                <w:lang w:val="es-ES" w:eastAsia="es-PE"/>
              </w:rPr>
              <w:t>Porcentaje de participantes (con excepción de Lima y Callao) que recibieron capacitación en materia de IC respecto del total de participantes.</w:t>
            </w:r>
          </w:p>
        </w:tc>
      </w:tr>
    </w:tbl>
    <w:p w14:paraId="41A71275" w14:textId="77777777" w:rsidR="000E25CE" w:rsidRDefault="000E25CE" w:rsidP="000E25CE">
      <w:pPr>
        <w:rPr>
          <w:rFonts w:ascii="Arial Narrow" w:hAnsi="Arial Narrow"/>
          <w:b/>
          <w:sz w:val="28"/>
          <w:szCs w:val="28"/>
        </w:rPr>
        <w:sectPr w:rsidR="000E25CE" w:rsidSect="004F40FD">
          <w:footerReference w:type="default" r:id="rId59"/>
          <w:pgSz w:w="11907" w:h="16840" w:code="9"/>
          <w:pgMar w:top="1418" w:right="1701" w:bottom="1418" w:left="1701" w:header="709" w:footer="709" w:gutter="0"/>
          <w:cols w:space="708"/>
          <w:docGrid w:linePitch="360"/>
        </w:sectPr>
      </w:pPr>
    </w:p>
    <w:p w14:paraId="417BEA8B" w14:textId="77777777" w:rsidR="000E25CE" w:rsidRDefault="000E25CE" w:rsidP="000E25CE">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5004" w:type="pct"/>
        <w:tblLook w:val="04A0" w:firstRow="1" w:lastRow="0" w:firstColumn="1" w:lastColumn="0" w:noHBand="0" w:noVBand="1"/>
      </w:tblPr>
      <w:tblGrid>
        <w:gridCol w:w="1093"/>
        <w:gridCol w:w="1012"/>
        <w:gridCol w:w="1037"/>
        <w:gridCol w:w="1003"/>
        <w:gridCol w:w="680"/>
        <w:gridCol w:w="617"/>
        <w:gridCol w:w="617"/>
        <w:gridCol w:w="617"/>
        <w:gridCol w:w="617"/>
        <w:gridCol w:w="617"/>
        <w:gridCol w:w="592"/>
      </w:tblGrid>
      <w:tr w:rsidR="000E25CE" w:rsidRPr="007258FE" w14:paraId="74AC2897" w14:textId="77777777" w:rsidTr="009156E9">
        <w:trPr>
          <w:trHeight w:val="274"/>
        </w:trPr>
        <w:tc>
          <w:tcPr>
            <w:tcW w:w="5000" w:type="pct"/>
            <w:gridSpan w:val="11"/>
            <w:shd w:val="clear" w:color="auto" w:fill="C45911" w:themeFill="accent2" w:themeFillShade="BF"/>
            <w:vAlign w:val="center"/>
          </w:tcPr>
          <w:p w14:paraId="49E1C0BE" w14:textId="380D1C01" w:rsidR="000E25CE" w:rsidRPr="007258FE" w:rsidRDefault="000E25CE"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AE0375">
              <w:rPr>
                <w:rFonts w:ascii="Arial Nova Cond Light" w:hAnsi="Arial Nova Cond Light"/>
                <w:bCs/>
                <w:color w:val="FFFFFF" w:themeColor="background1"/>
              </w:rPr>
              <w:t>2</w:t>
            </w:r>
            <w:r w:rsidR="00157EE5">
              <w:rPr>
                <w:rFonts w:ascii="Arial Nova Cond Light" w:hAnsi="Arial Nova Cond Light"/>
                <w:bCs/>
                <w:color w:val="FFFFFF" w:themeColor="background1"/>
              </w:rPr>
              <w:t>4</w:t>
            </w:r>
            <w:r>
              <w:rPr>
                <w:rFonts w:ascii="Arial Nova Cond Light" w:hAnsi="Arial Nova Cond Light"/>
                <w:bCs/>
                <w:color w:val="FFFFFF" w:themeColor="background1"/>
              </w:rPr>
              <w:t>.1</w:t>
            </w:r>
          </w:p>
        </w:tc>
      </w:tr>
      <w:tr w:rsidR="000E25CE" w:rsidRPr="007258FE" w14:paraId="30E01CB8" w14:textId="77777777" w:rsidTr="009156E9">
        <w:trPr>
          <w:trHeight w:val="197"/>
        </w:trPr>
        <w:tc>
          <w:tcPr>
            <w:tcW w:w="1237" w:type="pct"/>
            <w:gridSpan w:val="2"/>
            <w:shd w:val="clear" w:color="auto" w:fill="C45911" w:themeFill="accent2" w:themeFillShade="BF"/>
            <w:vAlign w:val="center"/>
          </w:tcPr>
          <w:p w14:paraId="0B9E1475" w14:textId="77777777" w:rsidR="000E25CE" w:rsidRPr="007258FE" w:rsidRDefault="000E25C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63" w:type="pct"/>
            <w:gridSpan w:val="9"/>
            <w:vAlign w:val="center"/>
          </w:tcPr>
          <w:p w14:paraId="4A8379AF" w14:textId="77777777" w:rsidR="000E25CE" w:rsidRPr="00012D68" w:rsidRDefault="000E25CE" w:rsidP="009156E9">
            <w:pPr>
              <w:rPr>
                <w:rFonts w:ascii="Arial Nova Cond Light" w:hAnsi="Arial Nova Cond Light" w:cstheme="minorHAnsi"/>
                <w:bCs/>
                <w:sz w:val="20"/>
                <w:szCs w:val="20"/>
              </w:rPr>
            </w:pPr>
            <w:r w:rsidRPr="00012D68">
              <w:rPr>
                <w:rFonts w:ascii="Arial Nova Cond Light" w:hAnsi="Arial Nova Cond Light"/>
                <w:sz w:val="20"/>
                <w:szCs w:val="20"/>
              </w:rPr>
              <w:t>OP2 Ampliar la oferta de servicios de la infraestructura de la calidad (IC) en las entidades públicas y privadas competentes a nivel nacional</w:t>
            </w:r>
          </w:p>
        </w:tc>
      </w:tr>
      <w:tr w:rsidR="000E25CE" w:rsidRPr="007258FE" w14:paraId="36471C9F" w14:textId="77777777" w:rsidTr="009156E9">
        <w:trPr>
          <w:trHeight w:val="502"/>
        </w:trPr>
        <w:tc>
          <w:tcPr>
            <w:tcW w:w="1237" w:type="pct"/>
            <w:gridSpan w:val="2"/>
            <w:shd w:val="clear" w:color="auto" w:fill="C45911" w:themeFill="accent2" w:themeFillShade="BF"/>
            <w:vAlign w:val="center"/>
          </w:tcPr>
          <w:p w14:paraId="20BA9922" w14:textId="77777777" w:rsidR="000E25CE" w:rsidRPr="007258FE" w:rsidRDefault="000E25C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63" w:type="pct"/>
            <w:gridSpan w:val="9"/>
            <w:tcBorders>
              <w:bottom w:val="single" w:sz="4" w:space="0" w:color="auto"/>
            </w:tcBorders>
          </w:tcPr>
          <w:p w14:paraId="31918279" w14:textId="77777777" w:rsidR="000E25CE" w:rsidRPr="00012D68" w:rsidRDefault="000E25CE" w:rsidP="009156E9">
            <w:pPr>
              <w:rPr>
                <w:rFonts w:ascii="Arial Nova Cond Light" w:hAnsi="Arial Nova Cond Light" w:cstheme="minorHAnsi"/>
                <w:bCs/>
                <w:sz w:val="20"/>
                <w:szCs w:val="20"/>
              </w:rPr>
            </w:pPr>
            <w:r w:rsidRPr="00012D68">
              <w:rPr>
                <w:rFonts w:ascii="Arial Nova Cond Light" w:eastAsia="Calibri" w:hAnsi="Arial Nova Cond Light" w:cstheme="minorHAnsi"/>
                <w:bCs/>
                <w:color w:val="000000" w:themeColor="text1"/>
                <w:sz w:val="20"/>
                <w:szCs w:val="20"/>
              </w:rPr>
              <w:t>L2.2. Fortalecer las capacidades para la aplicación e implementación de servicios IC en las entidades del sector público, privado y la academia a nivel nacional.</w:t>
            </w:r>
          </w:p>
        </w:tc>
      </w:tr>
      <w:tr w:rsidR="000E25CE" w:rsidRPr="007258FE" w14:paraId="1A936475" w14:textId="77777777" w:rsidTr="009156E9">
        <w:trPr>
          <w:trHeight w:val="392"/>
        </w:trPr>
        <w:tc>
          <w:tcPr>
            <w:tcW w:w="1237" w:type="pct"/>
            <w:gridSpan w:val="2"/>
            <w:shd w:val="clear" w:color="auto" w:fill="C45911" w:themeFill="accent2" w:themeFillShade="BF"/>
            <w:vAlign w:val="center"/>
          </w:tcPr>
          <w:p w14:paraId="6121D03C"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63" w:type="pct"/>
            <w:gridSpan w:val="9"/>
            <w:tcBorders>
              <w:bottom w:val="single" w:sz="4" w:space="0" w:color="auto"/>
            </w:tcBorders>
            <w:shd w:val="clear" w:color="auto" w:fill="auto"/>
            <w:vAlign w:val="center"/>
          </w:tcPr>
          <w:p w14:paraId="693E6AC8" w14:textId="6D1E6297" w:rsidR="000E25CE" w:rsidRPr="00012D68" w:rsidRDefault="00AE0375" w:rsidP="009156E9">
            <w:pPr>
              <w:rPr>
                <w:rFonts w:ascii="Arial Nova Cond Light" w:hAnsi="Arial Nova Cond Light"/>
                <w:sz w:val="20"/>
                <w:szCs w:val="20"/>
              </w:rPr>
            </w:pPr>
            <w:r>
              <w:rPr>
                <w:rFonts w:ascii="Arial Nova Cond Light" w:eastAsia="Calibri" w:hAnsi="Arial Nova Cond Light" w:cstheme="minorHAnsi"/>
                <w:bCs/>
                <w:color w:val="000000" w:themeColor="text1"/>
                <w:sz w:val="20"/>
                <w:szCs w:val="20"/>
              </w:rPr>
              <w:t>2</w:t>
            </w:r>
            <w:r w:rsidR="00157EE5">
              <w:rPr>
                <w:rFonts w:ascii="Arial Nova Cond Light" w:eastAsia="Calibri" w:hAnsi="Arial Nova Cond Light" w:cstheme="minorHAnsi"/>
                <w:bCs/>
                <w:color w:val="000000" w:themeColor="text1"/>
                <w:sz w:val="20"/>
                <w:szCs w:val="20"/>
              </w:rPr>
              <w:t>4</w:t>
            </w:r>
            <w:r w:rsidR="000E25CE" w:rsidRPr="00012D68">
              <w:rPr>
                <w:rFonts w:ascii="Arial Nova Cond Light" w:eastAsia="Calibri" w:hAnsi="Arial Nova Cond Light" w:cstheme="minorHAnsi"/>
                <w:bCs/>
                <w:color w:val="000000" w:themeColor="text1"/>
                <w:sz w:val="20"/>
                <w:szCs w:val="20"/>
              </w:rPr>
              <w:t>. SERVICIO DE CAPACITACIÓN EN MATERIA DE INFRAESTRUCTURA DE LA CALIDAD, A NIVEL NACIONAL.</w:t>
            </w:r>
          </w:p>
        </w:tc>
      </w:tr>
      <w:tr w:rsidR="000E25CE" w:rsidRPr="007258FE" w14:paraId="4C3CD545" w14:textId="77777777" w:rsidTr="009156E9">
        <w:trPr>
          <w:trHeight w:val="289"/>
        </w:trPr>
        <w:tc>
          <w:tcPr>
            <w:tcW w:w="1237" w:type="pct"/>
            <w:gridSpan w:val="2"/>
            <w:shd w:val="clear" w:color="auto" w:fill="C45911" w:themeFill="accent2" w:themeFillShade="BF"/>
            <w:vAlign w:val="center"/>
          </w:tcPr>
          <w:p w14:paraId="2381A244"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63" w:type="pct"/>
            <w:gridSpan w:val="9"/>
            <w:tcBorders>
              <w:bottom w:val="single" w:sz="4" w:space="0" w:color="auto"/>
            </w:tcBorders>
            <w:shd w:val="clear" w:color="auto" w:fill="auto"/>
            <w:vAlign w:val="center"/>
          </w:tcPr>
          <w:p w14:paraId="3F3AC24D" w14:textId="77777777" w:rsidR="000E25CE" w:rsidRPr="00012D68" w:rsidRDefault="000E25CE" w:rsidP="009156E9">
            <w:pPr>
              <w:rPr>
                <w:rFonts w:ascii="Arial Nova Cond Light" w:hAnsi="Arial Nova Cond Light" w:cstheme="minorHAnsi"/>
                <w:bCs/>
                <w:sz w:val="20"/>
                <w:szCs w:val="20"/>
              </w:rPr>
            </w:pPr>
            <w:r w:rsidRPr="00012D68">
              <w:rPr>
                <w:rFonts w:ascii="Arial Nova Cond Light" w:eastAsia="Times New Roman" w:hAnsi="Arial Nova Cond Light" w:cs="Arial"/>
                <w:sz w:val="20"/>
                <w:szCs w:val="20"/>
                <w:lang w:val="es-ES" w:eastAsia="es-PE"/>
              </w:rPr>
              <w:t>Nivel promedio de satisfacción de los participantes</w:t>
            </w:r>
          </w:p>
        </w:tc>
      </w:tr>
      <w:tr w:rsidR="000E25CE" w:rsidRPr="007258FE" w14:paraId="7B1C598B" w14:textId="77777777" w:rsidTr="009156E9">
        <w:trPr>
          <w:trHeight w:val="77"/>
        </w:trPr>
        <w:tc>
          <w:tcPr>
            <w:tcW w:w="1237" w:type="pct"/>
            <w:gridSpan w:val="2"/>
            <w:shd w:val="clear" w:color="auto" w:fill="C45911" w:themeFill="accent2" w:themeFillShade="BF"/>
            <w:vAlign w:val="center"/>
          </w:tcPr>
          <w:p w14:paraId="54CE94FA"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63" w:type="pct"/>
            <w:gridSpan w:val="9"/>
            <w:shd w:val="clear" w:color="auto" w:fill="auto"/>
            <w:vAlign w:val="center"/>
          </w:tcPr>
          <w:p w14:paraId="14361DA7" w14:textId="77777777" w:rsidR="000E25CE" w:rsidRPr="00012D68" w:rsidRDefault="000E25CE" w:rsidP="009156E9">
            <w:pPr>
              <w:rPr>
                <w:rFonts w:ascii="Arial Nova Cond Light" w:eastAsia="Times New Roman" w:hAnsi="Arial Nova Cond Light" w:cs="Arial"/>
                <w:sz w:val="20"/>
                <w:szCs w:val="20"/>
                <w:lang w:val="es-ES" w:eastAsia="es-PE"/>
              </w:rPr>
            </w:pPr>
            <w:r w:rsidRPr="00012D68">
              <w:rPr>
                <w:rFonts w:ascii="Arial Nova Cond Light" w:eastAsia="Times New Roman" w:hAnsi="Arial Nova Cond Light" w:cs="Arial"/>
                <w:sz w:val="20"/>
                <w:szCs w:val="20"/>
                <w:lang w:val="es-ES" w:eastAsia="es-PE"/>
              </w:rPr>
              <w:t>El indicador mide la calidad de las acciones de capacitación a partir de la evaluación de determinados parámetros, como nivel de comprensión, utilidad y aplicación de los temas desarrollados, para ello se utilizará una encuesta basada en preguntas valoradas de acuerdo a una escala de Likert.</w:t>
            </w:r>
          </w:p>
        </w:tc>
      </w:tr>
      <w:tr w:rsidR="000E25CE" w:rsidRPr="007258FE" w14:paraId="1CACF821" w14:textId="77777777" w:rsidTr="009156E9">
        <w:trPr>
          <w:trHeight w:val="358"/>
        </w:trPr>
        <w:tc>
          <w:tcPr>
            <w:tcW w:w="1237" w:type="pct"/>
            <w:gridSpan w:val="2"/>
            <w:shd w:val="clear" w:color="auto" w:fill="C45911" w:themeFill="accent2" w:themeFillShade="BF"/>
            <w:vAlign w:val="center"/>
          </w:tcPr>
          <w:p w14:paraId="09A42D73"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63" w:type="pct"/>
            <w:gridSpan w:val="9"/>
            <w:shd w:val="clear" w:color="auto" w:fill="auto"/>
            <w:vAlign w:val="center"/>
          </w:tcPr>
          <w:p w14:paraId="7A70434E" w14:textId="77777777" w:rsidR="000E25CE" w:rsidRPr="00012D68" w:rsidRDefault="000E25CE" w:rsidP="009156E9">
            <w:pPr>
              <w:shd w:val="clear" w:color="auto" w:fill="FFFFFF"/>
              <w:spacing w:line="233" w:lineRule="atLeast"/>
              <w:rPr>
                <w:rFonts w:ascii="Arial Nova Cond Light" w:hAnsi="Arial Nova Cond Light"/>
                <w:sz w:val="20"/>
                <w:szCs w:val="20"/>
              </w:rPr>
            </w:pPr>
            <w:r w:rsidRPr="00012D68">
              <w:rPr>
                <w:rFonts w:ascii="Arial Nova Cond Light" w:hAnsi="Arial Nova Cond Light"/>
                <w:sz w:val="20"/>
                <w:szCs w:val="20"/>
              </w:rPr>
              <w:t>INACAL - Dirección de Desarrollo Estratégico de la Calidad</w:t>
            </w:r>
          </w:p>
          <w:p w14:paraId="3FD2FFD2" w14:textId="77777777" w:rsidR="000E25CE" w:rsidRPr="00012D68" w:rsidRDefault="000E25CE" w:rsidP="009156E9">
            <w:pPr>
              <w:rPr>
                <w:rFonts w:ascii="Arial Nova Cond Light" w:eastAsia="Times New Roman" w:hAnsi="Arial Nova Cond Light" w:cs="Arial"/>
                <w:sz w:val="20"/>
                <w:szCs w:val="20"/>
                <w:lang w:val="es-ES" w:eastAsia="es-PE"/>
              </w:rPr>
            </w:pPr>
            <w:r w:rsidRPr="00012D68">
              <w:rPr>
                <w:rFonts w:ascii="Arial Nova Cond Light" w:hAnsi="Arial Nova Cond Light"/>
                <w:sz w:val="20"/>
                <w:szCs w:val="20"/>
              </w:rPr>
              <w:t>Equipo Funcional de Capacitación en Infraestructura de la Calidad</w:t>
            </w:r>
          </w:p>
        </w:tc>
      </w:tr>
      <w:tr w:rsidR="000E25CE" w:rsidRPr="007258FE" w14:paraId="75EA5C65" w14:textId="77777777" w:rsidTr="009156E9">
        <w:trPr>
          <w:trHeight w:val="364"/>
        </w:trPr>
        <w:tc>
          <w:tcPr>
            <w:tcW w:w="1237" w:type="pct"/>
            <w:gridSpan w:val="2"/>
            <w:shd w:val="clear" w:color="auto" w:fill="C45911" w:themeFill="accent2" w:themeFillShade="BF"/>
            <w:vAlign w:val="center"/>
          </w:tcPr>
          <w:p w14:paraId="32B7BF7D"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63" w:type="pct"/>
            <w:gridSpan w:val="9"/>
            <w:shd w:val="clear" w:color="auto" w:fill="auto"/>
            <w:vAlign w:val="center"/>
          </w:tcPr>
          <w:p w14:paraId="4E39EC69" w14:textId="77777777" w:rsidR="000E25CE" w:rsidRPr="00012D68" w:rsidRDefault="000E25CE" w:rsidP="009156E9">
            <w:pPr>
              <w:pStyle w:val="Prrafodelista"/>
              <w:numPr>
                <w:ilvl w:val="0"/>
                <w:numId w:val="29"/>
              </w:numPr>
              <w:ind w:left="264" w:hanging="264"/>
              <w:jc w:val="both"/>
              <w:rPr>
                <w:rFonts w:ascii="Arial Nova Cond Light" w:eastAsia="Times New Roman" w:hAnsi="Arial Nova Cond Light" w:cs="Arial"/>
                <w:sz w:val="20"/>
                <w:szCs w:val="20"/>
                <w:lang w:val="es-ES" w:eastAsia="es-PE"/>
              </w:rPr>
            </w:pPr>
            <w:r w:rsidRPr="00012D68">
              <w:rPr>
                <w:rFonts w:ascii="Arial Nova Cond Light" w:eastAsia="Times New Roman" w:hAnsi="Arial Nova Cond Light" w:cs="Arial"/>
                <w:sz w:val="20"/>
                <w:szCs w:val="20"/>
                <w:lang w:val="es-ES" w:eastAsia="es-PE"/>
              </w:rPr>
              <w:t>Al estar relacionada al relevamiento de información de las personas, pueden incorporarse sesgos no objetivos en el llenado de las encuestas.</w:t>
            </w:r>
          </w:p>
          <w:p w14:paraId="1F2F555C" w14:textId="77777777" w:rsidR="000E25CE" w:rsidRPr="00012D68" w:rsidRDefault="000E25CE" w:rsidP="009156E9">
            <w:pPr>
              <w:pStyle w:val="Prrafodelista"/>
              <w:numPr>
                <w:ilvl w:val="0"/>
                <w:numId w:val="29"/>
              </w:numPr>
              <w:ind w:left="264" w:hanging="264"/>
              <w:jc w:val="both"/>
              <w:rPr>
                <w:rFonts w:ascii="Arial Nova Cond Light" w:eastAsia="Times New Roman" w:hAnsi="Arial Nova Cond Light" w:cs="Arial"/>
                <w:sz w:val="20"/>
                <w:szCs w:val="20"/>
                <w:lang w:val="es-ES" w:eastAsia="es-PE"/>
              </w:rPr>
            </w:pPr>
            <w:r w:rsidRPr="00012D68">
              <w:rPr>
                <w:rFonts w:ascii="Arial Nova Cond Light" w:eastAsia="Times New Roman" w:hAnsi="Arial Nova Cond Light" w:cs="Arial"/>
                <w:sz w:val="20"/>
                <w:szCs w:val="20"/>
                <w:lang w:val="es-ES" w:eastAsia="es-PE"/>
              </w:rPr>
              <w:t>Los usuarios no atiendan la encuesta que les fue remitida</w:t>
            </w:r>
          </w:p>
        </w:tc>
      </w:tr>
      <w:tr w:rsidR="000E25CE" w:rsidRPr="007258FE" w14:paraId="3DC85633" w14:textId="77777777" w:rsidTr="009156E9">
        <w:tblPrEx>
          <w:tblCellMar>
            <w:left w:w="70" w:type="dxa"/>
            <w:right w:w="70" w:type="dxa"/>
          </w:tblCellMar>
        </w:tblPrEx>
        <w:trPr>
          <w:trHeight w:val="1374"/>
        </w:trPr>
        <w:tc>
          <w:tcPr>
            <w:tcW w:w="1237" w:type="pct"/>
            <w:gridSpan w:val="2"/>
            <w:shd w:val="clear" w:color="auto" w:fill="C45911" w:themeFill="accent2" w:themeFillShade="BF"/>
            <w:vAlign w:val="center"/>
          </w:tcPr>
          <w:p w14:paraId="3AE794D0"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63" w:type="pct"/>
            <w:gridSpan w:val="9"/>
            <w:shd w:val="clear" w:color="auto" w:fill="auto"/>
            <w:vAlign w:val="center"/>
          </w:tcPr>
          <w:p w14:paraId="6144CECB" w14:textId="77777777" w:rsidR="000E25CE" w:rsidRPr="00012D68" w:rsidRDefault="000E25CE" w:rsidP="009156E9">
            <w:pPr>
              <w:rPr>
                <w:rFonts w:ascii="Arial Nova Cond Light" w:hAnsi="Arial Nova Cond Light" w:cstheme="minorHAnsi"/>
                <w:bCs/>
                <w:sz w:val="20"/>
                <w:szCs w:val="20"/>
                <w:u w:val="single"/>
              </w:rPr>
            </w:pPr>
            <w:r w:rsidRPr="00012D68">
              <w:rPr>
                <w:noProof/>
                <w:color w:val="000000" w:themeColor="text1"/>
                <w:sz w:val="20"/>
                <w:szCs w:val="20"/>
                <w:lang w:eastAsia="es-PE"/>
              </w:rPr>
              <mc:AlternateContent>
                <mc:Choice Requires="wps">
                  <w:drawing>
                    <wp:anchor distT="0" distB="0" distL="114300" distR="114300" simplePos="0" relativeHeight="251838464" behindDoc="0" locked="0" layoutInCell="1" allowOverlap="1" wp14:anchorId="44F01D1C" wp14:editId="4A99887F">
                      <wp:simplePos x="0" y="0"/>
                      <wp:positionH relativeFrom="column">
                        <wp:posOffset>853440</wp:posOffset>
                      </wp:positionH>
                      <wp:positionV relativeFrom="paragraph">
                        <wp:posOffset>78105</wp:posOffset>
                      </wp:positionV>
                      <wp:extent cx="1619250" cy="372745"/>
                      <wp:effectExtent l="0" t="0" r="0" b="0"/>
                      <wp:wrapNone/>
                      <wp:docPr id="27" name="CuadroTexto 23"/>
                      <wp:cNvGraphicFramePr/>
                      <a:graphic xmlns:a="http://schemas.openxmlformats.org/drawingml/2006/main">
                        <a:graphicData uri="http://schemas.microsoft.com/office/word/2010/wordprocessingShape">
                          <wps:wsp>
                            <wps:cNvSpPr txBox="1"/>
                            <wps:spPr>
                              <a:xfrm>
                                <a:off x="0" y="0"/>
                                <a:ext cx="1619250" cy="37274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093DB97" w14:textId="77777777" w:rsidR="009436AC" w:rsidRDefault="009436AC" w:rsidP="000E25CE">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%NPS</m:t>
                                      </m:r>
                                      <m:r>
                                        <w:rPr>
                                          <w:rFonts w:ascii="Cambria Math" w:hAnsi="Cambria Math" w:cstheme="minorBidi"/>
                                          <w:color w:val="000000" w:themeColor="text1"/>
                                          <w:sz w:val="16"/>
                                          <w:szCs w:val="16"/>
                                        </w:rPr>
                                        <m:t>=</m:t>
                                      </m:r>
                                      <m:f>
                                        <m:fPr>
                                          <m:ctrlPr>
                                            <w:rPr>
                                              <w:rFonts w:ascii="Cambria Math" w:eastAsiaTheme="minorEastAsia" w:hAnsi="Cambria Math" w:cstheme="minorBidi"/>
                                              <w:i/>
                                              <w:iCs/>
                                              <w:color w:val="000000" w:themeColor="text1"/>
                                              <w:sz w:val="16"/>
                                              <w:szCs w:val="16"/>
                                            </w:rPr>
                                          </m:ctrlPr>
                                        </m:fPr>
                                        <m:num>
                                          <m:nary>
                                            <m:naryPr>
                                              <m:chr m:val="∑"/>
                                              <m:limLoc m:val="undOvr"/>
                                              <m:ctrlPr>
                                                <w:rPr>
                                                  <w:rFonts w:ascii="Cambria Math" w:eastAsiaTheme="minorEastAsia" w:hAnsi="Cambria Math" w:cstheme="minorBidi"/>
                                                  <w:i/>
                                                  <w:iCs/>
                                                  <w:color w:val="000000" w:themeColor="text1"/>
                                                  <w:sz w:val="16"/>
                                                  <w:szCs w:val="16"/>
                                                </w:rPr>
                                              </m:ctrlPr>
                                            </m:naryPr>
                                            <m:sub>
                                              <m:r>
                                                <w:rPr>
                                                  <w:rFonts w:ascii="Cambria Math" w:eastAsiaTheme="minorEastAsia" w:hAnsi="Cambria Math" w:cstheme="minorBidi"/>
                                                  <w:color w:val="000000" w:themeColor="text1"/>
                                                  <w:sz w:val="16"/>
                                                  <w:szCs w:val="16"/>
                                                </w:rPr>
                                                <m:t>X=1</m:t>
                                              </m:r>
                                            </m:sub>
                                            <m:sup>
                                              <m:r>
                                                <w:rPr>
                                                  <w:rFonts w:ascii="Cambria Math" w:eastAsiaTheme="minorEastAsia" w:hAnsi="Cambria Math" w:cstheme="minorBidi"/>
                                                  <w:color w:val="000000" w:themeColor="text1"/>
                                                  <w:sz w:val="16"/>
                                                  <w:szCs w:val="16"/>
                                                </w:rPr>
                                                <m:t>n</m:t>
                                              </m:r>
                                            </m:sup>
                                            <m:e>
                                              <m:r>
                                                <w:rPr>
                                                  <w:rFonts w:ascii="Cambria Math" w:eastAsiaTheme="minorEastAsia" w:hAnsi="Cambria Math" w:cstheme="minorBidi"/>
                                                  <w:color w:val="000000" w:themeColor="text1"/>
                                                  <w:sz w:val="16"/>
                                                  <w:szCs w:val="16"/>
                                                </w:rPr>
                                                <m:t>NSC</m:t>
                                              </m:r>
                                            </m:e>
                                          </m:nary>
                                        </m:num>
                                        <m:den>
                                          <m:r>
                                            <w:rPr>
                                              <w:rFonts w:ascii="Cambria Math" w:eastAsiaTheme="minorEastAsia" w:hAnsi="Cambria Math" w:cstheme="minorBidi"/>
                                              <w:color w:val="000000" w:themeColor="text1"/>
                                              <w:sz w:val="16"/>
                                              <w:szCs w:val="16"/>
                                            </w:rPr>
                                            <m:t>n</m:t>
                                          </m:r>
                                        </m:den>
                                      </m:f>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44F01D1C" id="_x0000_s1055" type="#_x0000_t202" style="position:absolute;margin-left:67.2pt;margin-top:6.15pt;width:127.5pt;height:29.3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" filled="f" stroked="f">
                      <v:textbox inset="0,0,0,0">
                        <w:txbxContent>
                          <w:p w14:paraId="6093DB97" w14:textId="77777777" w:rsidR="009436AC" w:rsidRDefault="009436AC" w:rsidP="000E25CE">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%NPS</m:t>
                                </m:r>
                                <m:r>
                                  <w:rPr>
                                    <w:rFonts w:ascii="Cambria Math" w:hAnsi="Cambria Math" w:cstheme="minorBidi"/>
                                    <w:color w:val="000000" w:themeColor="text1"/>
                                    <w:sz w:val="16"/>
                                    <w:szCs w:val="16"/>
                                  </w:rPr>
                                  <m:t>=</m:t>
                                </m:r>
                                <m:f>
                                  <m:fPr>
                                    <m:ctrlPr>
                                      <w:rPr>
                                        <w:rFonts w:ascii="Cambria Math" w:eastAsiaTheme="minorEastAsia" w:hAnsi="Cambria Math" w:cstheme="minorBidi"/>
                                        <w:i/>
                                        <w:iCs/>
                                        <w:color w:val="000000" w:themeColor="text1"/>
                                        <w:sz w:val="16"/>
                                        <w:szCs w:val="16"/>
                                      </w:rPr>
                                    </m:ctrlPr>
                                  </m:fPr>
                                  <m:num>
                                    <m:nary>
                                      <m:naryPr>
                                        <m:chr m:val="∑"/>
                                        <m:limLoc m:val="undOvr"/>
                                        <m:ctrlPr>
                                          <w:rPr>
                                            <w:rFonts w:ascii="Cambria Math" w:eastAsiaTheme="minorEastAsia" w:hAnsi="Cambria Math" w:cstheme="minorBidi"/>
                                            <w:i/>
                                            <w:iCs/>
                                            <w:color w:val="000000" w:themeColor="text1"/>
                                            <w:sz w:val="16"/>
                                            <w:szCs w:val="16"/>
                                          </w:rPr>
                                        </m:ctrlPr>
                                      </m:naryPr>
                                      <m:sub>
                                        <m:r>
                                          <w:rPr>
                                            <w:rFonts w:ascii="Cambria Math" w:eastAsiaTheme="minorEastAsia" w:hAnsi="Cambria Math" w:cstheme="minorBidi"/>
                                            <w:color w:val="000000" w:themeColor="text1"/>
                                            <w:sz w:val="16"/>
                                            <w:szCs w:val="16"/>
                                          </w:rPr>
                                          <m:t>X=1</m:t>
                                        </m:r>
                                      </m:sub>
                                      <m:sup>
                                        <m:r>
                                          <w:rPr>
                                            <w:rFonts w:ascii="Cambria Math" w:eastAsiaTheme="minorEastAsia" w:hAnsi="Cambria Math" w:cstheme="minorBidi"/>
                                            <w:color w:val="000000" w:themeColor="text1"/>
                                            <w:sz w:val="16"/>
                                            <w:szCs w:val="16"/>
                                          </w:rPr>
                                          <m:t>n</m:t>
                                        </m:r>
                                      </m:sup>
                                      <m:e>
                                        <m:r>
                                          <w:rPr>
                                            <w:rFonts w:ascii="Cambria Math" w:eastAsiaTheme="minorEastAsia" w:hAnsi="Cambria Math" w:cstheme="minorBidi"/>
                                            <w:color w:val="000000" w:themeColor="text1"/>
                                            <w:sz w:val="16"/>
                                            <w:szCs w:val="16"/>
                                          </w:rPr>
                                          <m:t>NSC</m:t>
                                        </m:r>
                                      </m:e>
                                    </m:nary>
                                  </m:num>
                                  <m:den>
                                    <m:r>
                                      <w:rPr>
                                        <w:rFonts w:ascii="Cambria Math" w:eastAsiaTheme="minorEastAsia" w:hAnsi="Cambria Math" w:cstheme="minorBidi"/>
                                        <w:color w:val="000000" w:themeColor="text1"/>
                                        <w:sz w:val="16"/>
                                        <w:szCs w:val="16"/>
                                      </w:rPr>
                                      <m:t>n</m:t>
                                    </m:r>
                                  </m:den>
                                </m:f>
                              </m:oMath>
                            </m:oMathPara>
                          </w:p>
                        </w:txbxContent>
                      </v:textbox>
                    </v:shape>
                  </w:pict>
                </mc:Fallback>
              </mc:AlternateContent>
            </w:r>
            <w:r w:rsidRPr="00012D68">
              <w:rPr>
                <w:rFonts w:ascii="Arial Nova Cond Light" w:hAnsi="Arial Nova Cond Light" w:cstheme="minorHAnsi"/>
                <w:bCs/>
                <w:sz w:val="20"/>
                <w:szCs w:val="20"/>
                <w:u w:val="single"/>
              </w:rPr>
              <w:t xml:space="preserve"> Fórmula</w:t>
            </w:r>
          </w:p>
          <w:p w14:paraId="27BE3CC8" w14:textId="77777777" w:rsidR="000E25CE" w:rsidRPr="00012D68" w:rsidRDefault="000E25CE" w:rsidP="009156E9">
            <w:pPr>
              <w:rPr>
                <w:rFonts w:ascii="Arial Nova Cond Light" w:hAnsi="Arial Nova Cond Light" w:cstheme="minorHAnsi"/>
                <w:bCs/>
                <w:sz w:val="20"/>
                <w:szCs w:val="20"/>
                <w:u w:val="single"/>
              </w:rPr>
            </w:pPr>
          </w:p>
          <w:p w14:paraId="482E81DF" w14:textId="77777777" w:rsidR="000E25CE" w:rsidRPr="00012D68" w:rsidRDefault="000E25CE" w:rsidP="009156E9">
            <w:pPr>
              <w:rPr>
                <w:rFonts w:ascii="Arial Nova Cond Light" w:hAnsi="Arial Nova Cond Light" w:cstheme="minorHAnsi"/>
                <w:bCs/>
                <w:sz w:val="20"/>
                <w:szCs w:val="20"/>
                <w:u w:val="single"/>
              </w:rPr>
            </w:pPr>
          </w:p>
          <w:p w14:paraId="3B393136" w14:textId="77777777" w:rsidR="000E25CE" w:rsidRPr="00012D68" w:rsidRDefault="000E25CE" w:rsidP="009156E9">
            <w:pPr>
              <w:rPr>
                <w:rFonts w:ascii="Arial Nova Cond Light" w:eastAsiaTheme="minorEastAsia" w:hAnsi="Arial Nova Cond Light" w:cstheme="minorHAnsi"/>
                <w:bCs/>
                <w:sz w:val="20"/>
                <w:szCs w:val="20"/>
              </w:rPr>
            </w:pPr>
          </w:p>
          <w:p w14:paraId="1C21BF5C" w14:textId="77777777" w:rsidR="000E25CE" w:rsidRPr="00012D68" w:rsidRDefault="000E25CE" w:rsidP="009156E9">
            <w:pPr>
              <w:spacing w:line="276" w:lineRule="auto"/>
              <w:rPr>
                <w:rFonts w:ascii="Arial Nova Cond Light" w:hAnsi="Arial Nova Cond Light" w:cstheme="minorHAnsi"/>
                <w:bCs/>
                <w:sz w:val="20"/>
                <w:szCs w:val="20"/>
              </w:rPr>
            </w:pPr>
            <w:r w:rsidRPr="00012D68">
              <w:rPr>
                <w:rFonts w:ascii="Arial Nova Cond Light" w:hAnsi="Arial Nova Cond Light" w:cstheme="minorHAnsi"/>
                <w:bCs/>
                <w:sz w:val="20"/>
                <w:szCs w:val="20"/>
                <w:u w:val="single"/>
              </w:rPr>
              <w:t>Especificaciones técnicas</w:t>
            </w:r>
          </w:p>
          <w:p w14:paraId="55B6DE9F" w14:textId="77777777" w:rsidR="000E25CE" w:rsidRPr="00012D68" w:rsidRDefault="000E25CE" w:rsidP="009156E9">
            <w:pPr>
              <w:rPr>
                <w:rFonts w:ascii="Arial Nova Cond Light" w:hAnsi="Arial Nova Cond Light" w:cstheme="minorHAnsi"/>
                <w:bCs/>
                <w:sz w:val="20"/>
                <w:szCs w:val="20"/>
              </w:rPr>
            </w:pPr>
            <w:r w:rsidRPr="00012D68">
              <w:rPr>
                <w:rFonts w:ascii="Arial Nova Cond Light" w:hAnsi="Arial Nova Cond Light" w:cstheme="minorHAnsi"/>
                <w:bCs/>
                <w:sz w:val="20"/>
                <w:szCs w:val="20"/>
              </w:rPr>
              <w:t xml:space="preserve">%NPS = Nivel promedio de satisfacción </w:t>
            </w:r>
          </w:p>
          <w:p w14:paraId="63876E6C" w14:textId="77777777" w:rsidR="000E25CE" w:rsidRPr="00012D68" w:rsidRDefault="000E25CE" w:rsidP="009156E9">
            <w:pPr>
              <w:rPr>
                <w:rFonts w:ascii="Arial Nova Cond Light" w:hAnsi="Arial Nova Cond Light" w:cstheme="minorHAnsi"/>
                <w:bCs/>
                <w:sz w:val="20"/>
                <w:szCs w:val="20"/>
              </w:rPr>
            </w:pPr>
            <w:r w:rsidRPr="00012D68">
              <w:rPr>
                <w:rFonts w:ascii="Arial Nova Cond Light" w:hAnsi="Arial Nova Cond Light" w:cstheme="minorHAnsi"/>
                <w:bCs/>
                <w:sz w:val="20"/>
                <w:szCs w:val="20"/>
              </w:rPr>
              <w:t>NSC = Nivel de Satisfacción de un curso (Valores altos en la escala de LIKERT)</w:t>
            </w:r>
          </w:p>
          <w:p w14:paraId="5DA41E51" w14:textId="77777777" w:rsidR="000E25CE" w:rsidRPr="00012D68" w:rsidRDefault="000E25CE" w:rsidP="009156E9">
            <w:pPr>
              <w:rPr>
                <w:rFonts w:ascii="Arial Nova Cond Light" w:hAnsi="Arial Nova Cond Light" w:cstheme="minorHAnsi"/>
                <w:bCs/>
                <w:sz w:val="20"/>
                <w:szCs w:val="20"/>
              </w:rPr>
            </w:pPr>
            <w:r w:rsidRPr="00012D68">
              <w:rPr>
                <w:rFonts w:ascii="Arial Nova Cond Light" w:hAnsi="Arial Nova Cond Light" w:cstheme="minorHAnsi"/>
                <w:bCs/>
                <w:sz w:val="20"/>
                <w:szCs w:val="20"/>
              </w:rPr>
              <w:t>n = Total de cursos</w:t>
            </w:r>
          </w:p>
          <w:p w14:paraId="7C2BF7A4" w14:textId="77777777" w:rsidR="000E25CE" w:rsidRPr="00012D68" w:rsidRDefault="000E25CE" w:rsidP="009156E9">
            <w:pPr>
              <w:rPr>
                <w:rFonts w:ascii="Arial Nova Cond Light" w:hAnsi="Arial Nova Cond Light" w:cstheme="minorHAnsi"/>
                <w:bCs/>
                <w:color w:val="FF0000"/>
                <w:sz w:val="20"/>
                <w:szCs w:val="20"/>
              </w:rPr>
            </w:pPr>
            <w:r w:rsidRPr="00012D68">
              <w:rPr>
                <w:rFonts w:ascii="Arial Nova Cond Light" w:hAnsi="Arial Nova Cond Light" w:cstheme="minorHAnsi"/>
                <w:bCs/>
                <w:sz w:val="20"/>
                <w:szCs w:val="20"/>
              </w:rPr>
              <w:t>x=contador</w:t>
            </w:r>
          </w:p>
        </w:tc>
      </w:tr>
      <w:tr w:rsidR="000E25CE" w:rsidRPr="007258FE" w14:paraId="7A8ADD5C" w14:textId="77777777" w:rsidTr="009156E9">
        <w:trPr>
          <w:trHeight w:val="415"/>
        </w:trPr>
        <w:tc>
          <w:tcPr>
            <w:tcW w:w="1237" w:type="pct"/>
            <w:gridSpan w:val="2"/>
            <w:shd w:val="clear" w:color="auto" w:fill="C45911" w:themeFill="accent2" w:themeFillShade="BF"/>
            <w:vAlign w:val="center"/>
          </w:tcPr>
          <w:p w14:paraId="499FB3AD" w14:textId="77777777" w:rsidR="000E25CE" w:rsidRPr="007258FE" w:rsidRDefault="000E25C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63" w:type="pct"/>
            <w:gridSpan w:val="9"/>
            <w:tcBorders>
              <w:bottom w:val="single" w:sz="4" w:space="0" w:color="auto"/>
            </w:tcBorders>
            <w:shd w:val="clear" w:color="auto" w:fill="auto"/>
            <w:vAlign w:val="center"/>
          </w:tcPr>
          <w:p w14:paraId="0EBCC2D3" w14:textId="77777777" w:rsidR="000E25CE" w:rsidRPr="00012D68" w:rsidRDefault="000E25CE" w:rsidP="009156E9">
            <w:pPr>
              <w:rPr>
                <w:rFonts w:ascii="Arial Nova Cond Light" w:hAnsi="Arial Nova Cond Light" w:cstheme="minorHAnsi"/>
                <w:bCs/>
                <w:color w:val="000000" w:themeColor="text1"/>
                <w:sz w:val="20"/>
                <w:szCs w:val="20"/>
                <w:highlight w:val="yellow"/>
              </w:rPr>
            </w:pPr>
            <w:r w:rsidRPr="00012D68">
              <w:rPr>
                <w:rFonts w:ascii="Arial Nova Cond Light" w:hAnsi="Arial Nova Cond Light" w:cstheme="minorHAnsi"/>
                <w:bCs/>
                <w:sz w:val="20"/>
                <w:szCs w:val="20"/>
              </w:rPr>
              <w:t>No definido</w:t>
            </w:r>
            <w:r w:rsidRPr="00012D68">
              <w:rPr>
                <w:rStyle w:val="Refdenotaalpie"/>
                <w:rFonts w:ascii="Arial Nova Cond Light" w:hAnsi="Arial Nova Cond Light" w:cstheme="minorHAnsi"/>
                <w:bCs/>
                <w:sz w:val="20"/>
                <w:szCs w:val="20"/>
              </w:rPr>
              <w:footnoteReference w:id="6"/>
            </w:r>
          </w:p>
        </w:tc>
      </w:tr>
      <w:tr w:rsidR="000E25CE" w:rsidRPr="007258FE" w14:paraId="24E7BB83" w14:textId="77777777" w:rsidTr="009156E9">
        <w:trPr>
          <w:trHeight w:val="415"/>
        </w:trPr>
        <w:tc>
          <w:tcPr>
            <w:tcW w:w="1237" w:type="pct"/>
            <w:gridSpan w:val="2"/>
            <w:shd w:val="clear" w:color="auto" w:fill="C45911" w:themeFill="accent2" w:themeFillShade="BF"/>
            <w:vAlign w:val="center"/>
          </w:tcPr>
          <w:p w14:paraId="3C5B01EA" w14:textId="77777777" w:rsidR="000E25CE" w:rsidRPr="007258FE" w:rsidRDefault="000E25C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63" w:type="pct"/>
            <w:gridSpan w:val="9"/>
            <w:tcBorders>
              <w:bottom w:val="single" w:sz="4" w:space="0" w:color="auto"/>
            </w:tcBorders>
            <w:shd w:val="clear" w:color="auto" w:fill="auto"/>
            <w:vAlign w:val="center"/>
          </w:tcPr>
          <w:p w14:paraId="0A6552A4" w14:textId="77777777" w:rsidR="000E25CE" w:rsidRPr="00012D68" w:rsidRDefault="000E25CE" w:rsidP="009156E9">
            <w:pPr>
              <w:rPr>
                <w:rFonts w:ascii="Arial Nova Cond Light" w:eastAsia="Times New Roman" w:hAnsi="Arial Nova Cond Light" w:cs="Arial"/>
                <w:sz w:val="20"/>
                <w:szCs w:val="20"/>
                <w:lang w:val="es-ES" w:eastAsia="es-PE"/>
              </w:rPr>
            </w:pPr>
            <w:r w:rsidRPr="00012D68">
              <w:rPr>
                <w:rFonts w:ascii="Arial Nova Cond Light" w:eastAsia="Times New Roman" w:hAnsi="Arial Nova Cond Light" w:cs="Arial"/>
                <w:sz w:val="20"/>
                <w:szCs w:val="20"/>
                <w:lang w:val="es-ES" w:eastAsia="es-PE"/>
              </w:rPr>
              <w:t>La Dirección de Desarrollo Estratégico cuenta con los recursos necesarios para el desarrollo de acciones de capacitación.</w:t>
            </w:r>
          </w:p>
          <w:p w14:paraId="6C200EE1" w14:textId="77777777" w:rsidR="000E25CE" w:rsidRPr="00012D68" w:rsidRDefault="000E25CE" w:rsidP="009156E9">
            <w:pPr>
              <w:rPr>
                <w:rFonts w:ascii="Arial Nova Cond Light" w:hAnsi="Arial Nova Cond Light" w:cstheme="minorHAnsi"/>
                <w:bCs/>
                <w:sz w:val="20"/>
                <w:szCs w:val="20"/>
              </w:rPr>
            </w:pPr>
            <w:r w:rsidRPr="00012D68">
              <w:rPr>
                <w:rFonts w:ascii="Arial Nova Cond Light" w:eastAsia="Times New Roman" w:hAnsi="Arial Nova Cond Light" w:cs="Arial"/>
                <w:sz w:val="20"/>
                <w:szCs w:val="20"/>
                <w:lang w:val="es-ES" w:eastAsia="es-PE"/>
              </w:rPr>
              <w:t>Se cuenta con una demanda sostenible de cursos especializados relacionados con la Infraestructura de la calidad</w:t>
            </w:r>
          </w:p>
        </w:tc>
      </w:tr>
      <w:tr w:rsidR="000E25CE" w:rsidRPr="007258FE" w14:paraId="742CE150" w14:textId="77777777" w:rsidTr="009156E9">
        <w:trPr>
          <w:trHeight w:val="276"/>
        </w:trPr>
        <w:tc>
          <w:tcPr>
            <w:tcW w:w="1237" w:type="pct"/>
            <w:gridSpan w:val="2"/>
            <w:shd w:val="clear" w:color="auto" w:fill="C45911" w:themeFill="accent2" w:themeFillShade="BF"/>
            <w:vAlign w:val="center"/>
          </w:tcPr>
          <w:p w14:paraId="6911481C"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63" w:type="pct"/>
            <w:gridSpan w:val="9"/>
            <w:shd w:val="clear" w:color="auto" w:fill="auto"/>
            <w:vAlign w:val="center"/>
          </w:tcPr>
          <w:p w14:paraId="57084ADD" w14:textId="77777777" w:rsidR="000E25CE" w:rsidRPr="00012D68" w:rsidRDefault="000E25CE" w:rsidP="009156E9">
            <w:pPr>
              <w:rPr>
                <w:rFonts w:ascii="Arial Nova Cond Light" w:hAnsi="Arial Nova Cond Light" w:cstheme="minorHAnsi"/>
                <w:bCs/>
                <w:sz w:val="20"/>
                <w:szCs w:val="20"/>
              </w:rPr>
            </w:pPr>
            <w:r w:rsidRPr="00012D68">
              <w:rPr>
                <w:rFonts w:ascii="Arial Nova Cond Light" w:hAnsi="Arial Nova Cond Light" w:cstheme="minorHAnsi"/>
                <w:bCs/>
                <w:sz w:val="20"/>
                <w:szCs w:val="20"/>
              </w:rPr>
              <w:t xml:space="preserve">Registro de la Dirección de Desarrollo Estratégico. </w:t>
            </w:r>
            <w:r w:rsidRPr="00012D68">
              <w:rPr>
                <w:rFonts w:ascii="Arial Nova Cond Light" w:hAnsi="Arial Nova Cond Light"/>
                <w:sz w:val="20"/>
                <w:szCs w:val="20"/>
              </w:rPr>
              <w:t>Equipo Funcional de Capacitación en Infraestructura de la Calidad</w:t>
            </w:r>
          </w:p>
        </w:tc>
      </w:tr>
      <w:tr w:rsidR="000E25CE" w:rsidRPr="007258FE" w14:paraId="2A7A5182" w14:textId="77777777" w:rsidTr="009156E9">
        <w:trPr>
          <w:trHeight w:val="416"/>
        </w:trPr>
        <w:tc>
          <w:tcPr>
            <w:tcW w:w="1237" w:type="pct"/>
            <w:gridSpan w:val="2"/>
            <w:shd w:val="clear" w:color="auto" w:fill="C45911" w:themeFill="accent2" w:themeFillShade="BF"/>
            <w:vAlign w:val="center"/>
          </w:tcPr>
          <w:p w14:paraId="78CCC2E1" w14:textId="77777777" w:rsidR="000E25CE" w:rsidRPr="007258FE" w:rsidRDefault="000E25C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63" w:type="pct"/>
            <w:gridSpan w:val="9"/>
            <w:shd w:val="clear" w:color="auto" w:fill="auto"/>
            <w:vAlign w:val="center"/>
          </w:tcPr>
          <w:p w14:paraId="625D25A7" w14:textId="77777777" w:rsidR="000E25CE" w:rsidRPr="00012D68" w:rsidRDefault="000E25CE" w:rsidP="009156E9">
            <w:pPr>
              <w:rPr>
                <w:rFonts w:ascii="Arial Nova Cond Light" w:eastAsia="Times New Roman" w:hAnsi="Arial Nova Cond Light" w:cs="Arial"/>
                <w:sz w:val="20"/>
                <w:szCs w:val="20"/>
                <w:lang w:val="es-ES" w:eastAsia="es-PE"/>
              </w:rPr>
            </w:pPr>
            <w:r w:rsidRPr="00012D68">
              <w:rPr>
                <w:rFonts w:ascii="Arial Nova Cond Light" w:hAnsi="Arial Nova Cond Light" w:cstheme="minorHAnsi"/>
                <w:bCs/>
                <w:sz w:val="20"/>
                <w:szCs w:val="20"/>
              </w:rPr>
              <w:t>Calidad</w:t>
            </w:r>
          </w:p>
        </w:tc>
      </w:tr>
      <w:tr w:rsidR="000E25CE" w:rsidRPr="003B16EC" w14:paraId="263C27D5" w14:textId="77777777" w:rsidTr="009156E9">
        <w:trPr>
          <w:trHeight w:val="322"/>
        </w:trPr>
        <w:tc>
          <w:tcPr>
            <w:tcW w:w="642" w:type="pct"/>
            <w:tcBorders>
              <w:tr2bl w:val="single" w:sz="4" w:space="0" w:color="auto"/>
            </w:tcBorders>
            <w:shd w:val="clear" w:color="auto" w:fill="C45911" w:themeFill="accent2" w:themeFillShade="BF"/>
            <w:vAlign w:val="center"/>
          </w:tcPr>
          <w:p w14:paraId="3195B9E6" w14:textId="77777777" w:rsidR="000E25CE" w:rsidRPr="002D7472" w:rsidRDefault="000E25CE" w:rsidP="009156E9">
            <w:pPr>
              <w:spacing w:line="276" w:lineRule="auto"/>
              <w:jc w:val="center"/>
              <w:rPr>
                <w:rFonts w:ascii="Arial Nova Cond Light" w:hAnsi="Arial Nova Cond Light" w:cstheme="minorHAnsi"/>
                <w:bCs/>
                <w:color w:val="FFFFFF" w:themeColor="background1"/>
                <w:sz w:val="16"/>
                <w:szCs w:val="16"/>
              </w:rPr>
            </w:pPr>
          </w:p>
        </w:tc>
        <w:tc>
          <w:tcPr>
            <w:tcW w:w="594" w:type="pct"/>
            <w:shd w:val="clear" w:color="auto" w:fill="C45911" w:themeFill="accent2" w:themeFillShade="BF"/>
            <w:vAlign w:val="center"/>
          </w:tcPr>
          <w:p w14:paraId="580985F1" w14:textId="77777777" w:rsidR="000E25CE" w:rsidRPr="002D7472" w:rsidRDefault="000E25CE"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63" w:type="pct"/>
            <w:gridSpan w:val="9"/>
            <w:shd w:val="clear" w:color="auto" w:fill="C45911" w:themeFill="accent2" w:themeFillShade="BF"/>
            <w:vAlign w:val="center"/>
          </w:tcPr>
          <w:p w14:paraId="00646325" w14:textId="77777777" w:rsidR="000E25CE" w:rsidRPr="002D7472" w:rsidRDefault="000E25CE"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0E25CE" w:rsidRPr="003B16EC" w14:paraId="71AEBD7A" w14:textId="77777777" w:rsidTr="009156E9">
        <w:trPr>
          <w:trHeight w:val="286"/>
        </w:trPr>
        <w:tc>
          <w:tcPr>
            <w:tcW w:w="642" w:type="pct"/>
            <w:shd w:val="clear" w:color="auto" w:fill="FBE4D5" w:themeFill="accent2" w:themeFillTint="33"/>
            <w:vAlign w:val="center"/>
          </w:tcPr>
          <w:p w14:paraId="6CD0E25B" w14:textId="77777777" w:rsidR="000E25CE" w:rsidRPr="002D7472" w:rsidRDefault="000E25CE"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94" w:type="pct"/>
            <w:tcBorders>
              <w:bottom w:val="single" w:sz="4" w:space="0" w:color="auto"/>
            </w:tcBorders>
            <w:shd w:val="clear" w:color="auto" w:fill="FBE4D5" w:themeFill="accent2" w:themeFillTint="33"/>
            <w:vAlign w:val="center"/>
          </w:tcPr>
          <w:p w14:paraId="2488AC54"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610" w:type="pct"/>
            <w:tcBorders>
              <w:bottom w:val="single" w:sz="4" w:space="0" w:color="auto"/>
            </w:tcBorders>
            <w:shd w:val="clear" w:color="auto" w:fill="FBE4D5" w:themeFill="accent2" w:themeFillTint="33"/>
            <w:vAlign w:val="center"/>
          </w:tcPr>
          <w:p w14:paraId="2A47E251"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590" w:type="pct"/>
            <w:tcBorders>
              <w:bottom w:val="single" w:sz="4" w:space="0" w:color="auto"/>
            </w:tcBorders>
            <w:shd w:val="clear" w:color="auto" w:fill="FBE4D5" w:themeFill="accent2" w:themeFillTint="33"/>
            <w:vAlign w:val="center"/>
          </w:tcPr>
          <w:p w14:paraId="22C20210"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00" w:type="pct"/>
            <w:tcBorders>
              <w:bottom w:val="single" w:sz="4" w:space="0" w:color="auto"/>
            </w:tcBorders>
            <w:shd w:val="clear" w:color="auto" w:fill="FBE4D5" w:themeFill="accent2" w:themeFillTint="33"/>
            <w:vAlign w:val="center"/>
          </w:tcPr>
          <w:p w14:paraId="07D5E1FA"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63" w:type="pct"/>
            <w:tcBorders>
              <w:bottom w:val="single" w:sz="4" w:space="0" w:color="auto"/>
            </w:tcBorders>
            <w:shd w:val="clear" w:color="auto" w:fill="FBE4D5" w:themeFill="accent2" w:themeFillTint="33"/>
            <w:vAlign w:val="center"/>
          </w:tcPr>
          <w:p w14:paraId="334AF635"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63" w:type="pct"/>
            <w:tcBorders>
              <w:bottom w:val="single" w:sz="4" w:space="0" w:color="auto"/>
            </w:tcBorders>
            <w:shd w:val="clear" w:color="auto" w:fill="FBE4D5" w:themeFill="accent2" w:themeFillTint="33"/>
            <w:vAlign w:val="center"/>
          </w:tcPr>
          <w:p w14:paraId="5DD4268B"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63" w:type="pct"/>
            <w:tcBorders>
              <w:bottom w:val="single" w:sz="4" w:space="0" w:color="auto"/>
            </w:tcBorders>
            <w:shd w:val="clear" w:color="auto" w:fill="FBE4D5" w:themeFill="accent2" w:themeFillTint="33"/>
            <w:vAlign w:val="center"/>
          </w:tcPr>
          <w:p w14:paraId="2ED793CA"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63" w:type="pct"/>
            <w:tcBorders>
              <w:bottom w:val="single" w:sz="4" w:space="0" w:color="auto"/>
            </w:tcBorders>
            <w:shd w:val="clear" w:color="auto" w:fill="FBE4D5" w:themeFill="accent2" w:themeFillTint="33"/>
            <w:vAlign w:val="center"/>
          </w:tcPr>
          <w:p w14:paraId="1F4D7870"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63" w:type="pct"/>
            <w:tcBorders>
              <w:bottom w:val="single" w:sz="4" w:space="0" w:color="auto"/>
            </w:tcBorders>
            <w:shd w:val="clear" w:color="auto" w:fill="FBE4D5" w:themeFill="accent2" w:themeFillTint="33"/>
            <w:vAlign w:val="center"/>
          </w:tcPr>
          <w:p w14:paraId="7A12222C"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9" w:type="pct"/>
            <w:tcBorders>
              <w:bottom w:val="single" w:sz="4" w:space="0" w:color="auto"/>
            </w:tcBorders>
            <w:shd w:val="clear" w:color="auto" w:fill="FBE4D5" w:themeFill="accent2" w:themeFillTint="33"/>
            <w:vAlign w:val="center"/>
          </w:tcPr>
          <w:p w14:paraId="24B5E8BF" w14:textId="77777777" w:rsidR="000E25CE" w:rsidRPr="002D7472" w:rsidRDefault="000E25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0E25CE" w:rsidRPr="003B16EC" w14:paraId="7A2043BB" w14:textId="77777777" w:rsidTr="009156E9">
        <w:trPr>
          <w:trHeight w:val="85"/>
        </w:trPr>
        <w:tc>
          <w:tcPr>
            <w:tcW w:w="642" w:type="pct"/>
            <w:shd w:val="clear" w:color="auto" w:fill="D9D9D9" w:themeFill="background1" w:themeFillShade="D9"/>
            <w:vAlign w:val="center"/>
          </w:tcPr>
          <w:p w14:paraId="57A7E635" w14:textId="77777777" w:rsidR="000E25CE" w:rsidRPr="002D7472" w:rsidRDefault="000E25CE"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94" w:type="pct"/>
            <w:shd w:val="clear" w:color="auto" w:fill="auto"/>
            <w:vAlign w:val="center"/>
          </w:tcPr>
          <w:p w14:paraId="5F3766E1" w14:textId="77777777" w:rsidR="000E25CE" w:rsidRPr="001F0556" w:rsidRDefault="000E25CE" w:rsidP="009156E9">
            <w:pPr>
              <w:spacing w:line="276" w:lineRule="auto"/>
              <w:jc w:val="center"/>
              <w:rPr>
                <w:rFonts w:ascii="Arial Nova Cond Light" w:hAnsi="Arial Nova Cond Light" w:cstheme="minorHAnsi"/>
                <w:bCs/>
                <w:sz w:val="18"/>
                <w:szCs w:val="18"/>
              </w:rPr>
            </w:pPr>
          </w:p>
        </w:tc>
        <w:tc>
          <w:tcPr>
            <w:tcW w:w="610" w:type="pct"/>
            <w:shd w:val="clear" w:color="auto" w:fill="auto"/>
            <w:vAlign w:val="center"/>
          </w:tcPr>
          <w:p w14:paraId="6B72A798" w14:textId="77777777" w:rsidR="000E25CE" w:rsidRPr="001F0556" w:rsidRDefault="000E25CE" w:rsidP="009156E9">
            <w:pPr>
              <w:spacing w:line="276" w:lineRule="auto"/>
              <w:jc w:val="center"/>
              <w:rPr>
                <w:rFonts w:ascii="Arial Nova Cond Light" w:hAnsi="Arial Nova Cond Light" w:cstheme="minorHAnsi"/>
                <w:bCs/>
                <w:sz w:val="18"/>
                <w:szCs w:val="18"/>
              </w:rPr>
            </w:pPr>
            <w:r>
              <w:rPr>
                <w:rFonts w:ascii="Arial Nova Cond Light" w:hAnsi="Arial Nova Cond Light" w:cs="Arial"/>
                <w:sz w:val="18"/>
                <w:szCs w:val="18"/>
              </w:rPr>
              <w:t>9</w:t>
            </w:r>
            <w:r w:rsidRPr="001F0556">
              <w:rPr>
                <w:rFonts w:ascii="Arial Nova Cond Light" w:hAnsi="Arial Nova Cond Light" w:cs="Arial"/>
                <w:sz w:val="18"/>
                <w:szCs w:val="18"/>
              </w:rPr>
              <w:t>0%</w:t>
            </w:r>
          </w:p>
        </w:tc>
        <w:tc>
          <w:tcPr>
            <w:tcW w:w="590" w:type="pct"/>
            <w:shd w:val="clear" w:color="auto" w:fill="auto"/>
          </w:tcPr>
          <w:p w14:paraId="2894549A"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400" w:type="pct"/>
            <w:shd w:val="clear" w:color="auto" w:fill="auto"/>
          </w:tcPr>
          <w:p w14:paraId="5D7E5E74"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363" w:type="pct"/>
            <w:shd w:val="clear" w:color="auto" w:fill="auto"/>
          </w:tcPr>
          <w:p w14:paraId="53FA5F0E"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363" w:type="pct"/>
            <w:shd w:val="clear" w:color="auto" w:fill="auto"/>
          </w:tcPr>
          <w:p w14:paraId="471D90E6"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363" w:type="pct"/>
            <w:shd w:val="clear" w:color="auto" w:fill="auto"/>
          </w:tcPr>
          <w:p w14:paraId="544CA836"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363" w:type="pct"/>
            <w:shd w:val="clear" w:color="auto" w:fill="auto"/>
          </w:tcPr>
          <w:p w14:paraId="1BDE0599"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363" w:type="pct"/>
            <w:shd w:val="clear" w:color="auto" w:fill="auto"/>
          </w:tcPr>
          <w:p w14:paraId="2F897A3A"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349" w:type="pct"/>
            <w:shd w:val="clear" w:color="auto" w:fill="auto"/>
          </w:tcPr>
          <w:p w14:paraId="4822CD06" w14:textId="77777777" w:rsidR="000E25CE" w:rsidRPr="001F0556" w:rsidRDefault="000E25CE"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r>
    </w:tbl>
    <w:p w14:paraId="42D353FF" w14:textId="77777777" w:rsidR="000E25CE" w:rsidRDefault="000E25CE" w:rsidP="000E25CE">
      <w:pPr>
        <w:rPr>
          <w:rFonts w:ascii="Arial Narrow" w:hAnsi="Arial Narrow"/>
          <w:b/>
          <w:sz w:val="28"/>
          <w:szCs w:val="28"/>
        </w:rPr>
        <w:sectPr w:rsidR="000E25CE" w:rsidSect="00B92EEF">
          <w:pgSz w:w="11907" w:h="16840" w:code="9"/>
          <w:pgMar w:top="1418" w:right="1701" w:bottom="1418" w:left="1701" w:header="709" w:footer="709" w:gutter="0"/>
          <w:cols w:space="708"/>
          <w:docGrid w:linePitch="360"/>
        </w:sectPr>
      </w:pPr>
    </w:p>
    <w:p w14:paraId="404A293D" w14:textId="77777777" w:rsidR="000E25CE" w:rsidRDefault="000E25CE" w:rsidP="000E25CE">
      <w:pPr>
        <w:rPr>
          <w:rFonts w:ascii="Arial Narrow" w:hAnsi="Arial Narrow"/>
          <w:b/>
          <w:sz w:val="28"/>
          <w:szCs w:val="28"/>
        </w:rPr>
      </w:pPr>
    </w:p>
    <w:tbl>
      <w:tblPr>
        <w:tblStyle w:val="Tablaconcuadrcula"/>
        <w:tblW w:w="5004" w:type="pct"/>
        <w:tblLook w:val="04A0" w:firstRow="1" w:lastRow="0" w:firstColumn="1" w:lastColumn="0" w:noHBand="0" w:noVBand="1"/>
      </w:tblPr>
      <w:tblGrid>
        <w:gridCol w:w="882"/>
        <w:gridCol w:w="1028"/>
        <w:gridCol w:w="876"/>
        <w:gridCol w:w="883"/>
        <w:gridCol w:w="746"/>
        <w:gridCol w:w="746"/>
        <w:gridCol w:w="667"/>
        <w:gridCol w:w="667"/>
        <w:gridCol w:w="667"/>
        <w:gridCol w:w="667"/>
        <w:gridCol w:w="673"/>
      </w:tblGrid>
      <w:tr w:rsidR="000E25CE" w:rsidRPr="007258FE" w14:paraId="08D29671" w14:textId="77777777" w:rsidTr="009156E9">
        <w:trPr>
          <w:trHeight w:val="274"/>
        </w:trPr>
        <w:tc>
          <w:tcPr>
            <w:tcW w:w="5000" w:type="pct"/>
            <w:gridSpan w:val="11"/>
            <w:shd w:val="clear" w:color="auto" w:fill="C45911" w:themeFill="accent2" w:themeFillShade="BF"/>
            <w:vAlign w:val="center"/>
          </w:tcPr>
          <w:p w14:paraId="781CED90" w14:textId="7988E6B7" w:rsidR="000E25CE" w:rsidRPr="007258FE" w:rsidRDefault="000E25CE"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AE0375">
              <w:rPr>
                <w:rFonts w:ascii="Arial Nova Cond Light" w:hAnsi="Arial Nova Cond Light"/>
                <w:bCs/>
                <w:color w:val="FFFFFF" w:themeColor="background1"/>
              </w:rPr>
              <w:t>2</w:t>
            </w:r>
            <w:r w:rsidR="00157EE5">
              <w:rPr>
                <w:rFonts w:ascii="Arial Nova Cond Light" w:hAnsi="Arial Nova Cond Light"/>
                <w:bCs/>
                <w:color w:val="FFFFFF" w:themeColor="background1"/>
              </w:rPr>
              <w:t>4</w:t>
            </w:r>
            <w:r>
              <w:rPr>
                <w:rFonts w:ascii="Arial Nova Cond Light" w:hAnsi="Arial Nova Cond Light"/>
                <w:bCs/>
                <w:color w:val="FFFFFF" w:themeColor="background1"/>
              </w:rPr>
              <w:t>.2</w:t>
            </w:r>
          </w:p>
        </w:tc>
      </w:tr>
      <w:tr w:rsidR="000E25CE" w:rsidRPr="007258FE" w14:paraId="441BAA9E" w14:textId="77777777" w:rsidTr="00DE1276">
        <w:trPr>
          <w:trHeight w:val="197"/>
        </w:trPr>
        <w:tc>
          <w:tcPr>
            <w:tcW w:w="1124" w:type="pct"/>
            <w:gridSpan w:val="2"/>
            <w:shd w:val="clear" w:color="auto" w:fill="C45911" w:themeFill="accent2" w:themeFillShade="BF"/>
            <w:vAlign w:val="center"/>
          </w:tcPr>
          <w:p w14:paraId="11E21A89" w14:textId="77777777" w:rsidR="000E25CE" w:rsidRPr="007258FE" w:rsidRDefault="000E25C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876" w:type="pct"/>
            <w:gridSpan w:val="9"/>
            <w:vAlign w:val="center"/>
          </w:tcPr>
          <w:p w14:paraId="2A20B710" w14:textId="77777777" w:rsidR="000E25CE" w:rsidRPr="007258FE" w:rsidRDefault="000E25CE" w:rsidP="009156E9">
            <w:pPr>
              <w:rPr>
                <w:rFonts w:ascii="Arial Nova Cond Light" w:hAnsi="Arial Nova Cond Light" w:cstheme="minorHAnsi"/>
                <w:bCs/>
                <w:sz w:val="20"/>
                <w:szCs w:val="20"/>
              </w:rPr>
            </w:pPr>
            <w:r w:rsidRPr="00D5375B">
              <w:rPr>
                <w:rFonts w:ascii="Arial Nova Cond Light" w:hAnsi="Arial Nova Cond Light"/>
                <w:sz w:val="18"/>
                <w:szCs w:val="18"/>
              </w:rPr>
              <w:t xml:space="preserve">OP2 </w:t>
            </w:r>
            <w:r>
              <w:rPr>
                <w:rFonts w:ascii="Arial Nova Cond Light" w:hAnsi="Arial Nova Cond Light"/>
                <w:sz w:val="18"/>
                <w:szCs w:val="18"/>
              </w:rPr>
              <w:t>A</w:t>
            </w:r>
            <w:r w:rsidRPr="00D5375B">
              <w:rPr>
                <w:rFonts w:ascii="Arial Nova Cond Light" w:hAnsi="Arial Nova Cond Light"/>
                <w:sz w:val="18"/>
                <w:szCs w:val="18"/>
              </w:rPr>
              <w:t>mpliar la oferta de servicios de la infraestructura de la calidad (</w:t>
            </w:r>
            <w:r>
              <w:rPr>
                <w:rFonts w:ascii="Arial Nova Cond Light" w:hAnsi="Arial Nova Cond Light"/>
                <w:sz w:val="18"/>
                <w:szCs w:val="18"/>
              </w:rPr>
              <w:t>IC)</w:t>
            </w:r>
            <w:r w:rsidRPr="00D5375B">
              <w:rPr>
                <w:rFonts w:ascii="Arial Nova Cond Light" w:hAnsi="Arial Nova Cond Light"/>
                <w:sz w:val="18"/>
                <w:szCs w:val="18"/>
              </w:rPr>
              <w:t xml:space="preserve"> en las entidades públicas y privadas competentes a nivel nacional</w:t>
            </w:r>
          </w:p>
        </w:tc>
      </w:tr>
      <w:tr w:rsidR="000E25CE" w:rsidRPr="007258FE" w14:paraId="3E644D8C" w14:textId="77777777" w:rsidTr="00DE1276">
        <w:trPr>
          <w:trHeight w:val="502"/>
        </w:trPr>
        <w:tc>
          <w:tcPr>
            <w:tcW w:w="1124" w:type="pct"/>
            <w:gridSpan w:val="2"/>
            <w:shd w:val="clear" w:color="auto" w:fill="C45911" w:themeFill="accent2" w:themeFillShade="BF"/>
            <w:vAlign w:val="center"/>
          </w:tcPr>
          <w:p w14:paraId="746D4603" w14:textId="77777777" w:rsidR="000E25CE" w:rsidRPr="007258FE" w:rsidRDefault="000E25C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876" w:type="pct"/>
            <w:gridSpan w:val="9"/>
            <w:tcBorders>
              <w:bottom w:val="single" w:sz="4" w:space="0" w:color="auto"/>
            </w:tcBorders>
          </w:tcPr>
          <w:p w14:paraId="1F23E065" w14:textId="77777777" w:rsidR="000E25CE" w:rsidRPr="007258FE" w:rsidRDefault="000E25CE" w:rsidP="009156E9">
            <w:pPr>
              <w:rPr>
                <w:rFonts w:ascii="Arial Nova Cond Light" w:hAnsi="Arial Nova Cond Light" w:cstheme="minorHAnsi"/>
                <w:bCs/>
              </w:rPr>
            </w:pPr>
            <w:r w:rsidRPr="00AD5C74">
              <w:rPr>
                <w:rFonts w:ascii="Arial Nova Cond Light" w:eastAsia="Calibri" w:hAnsi="Arial Nova Cond Light" w:cstheme="minorHAnsi"/>
                <w:bCs/>
                <w:color w:val="000000" w:themeColor="text1"/>
                <w:sz w:val="20"/>
                <w:szCs w:val="20"/>
              </w:rPr>
              <w:t>L2.2. Fortalecer las capacidades para la aplicación e implementación de servicios IC en las entidades del sector público, privado y la academia a nivel nacional.</w:t>
            </w:r>
          </w:p>
        </w:tc>
      </w:tr>
      <w:tr w:rsidR="000E25CE" w:rsidRPr="007258FE" w14:paraId="06E6A1B5" w14:textId="77777777" w:rsidTr="00DE1276">
        <w:trPr>
          <w:trHeight w:val="392"/>
        </w:trPr>
        <w:tc>
          <w:tcPr>
            <w:tcW w:w="1124" w:type="pct"/>
            <w:gridSpan w:val="2"/>
            <w:shd w:val="clear" w:color="auto" w:fill="C45911" w:themeFill="accent2" w:themeFillShade="BF"/>
            <w:vAlign w:val="center"/>
          </w:tcPr>
          <w:p w14:paraId="28FFB8F2" w14:textId="77777777" w:rsidR="000E25CE" w:rsidRPr="007258FE" w:rsidRDefault="000E25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876" w:type="pct"/>
            <w:gridSpan w:val="9"/>
            <w:tcBorders>
              <w:bottom w:val="single" w:sz="4" w:space="0" w:color="auto"/>
            </w:tcBorders>
            <w:shd w:val="clear" w:color="auto" w:fill="auto"/>
            <w:vAlign w:val="center"/>
          </w:tcPr>
          <w:p w14:paraId="7566E185" w14:textId="20962572" w:rsidR="000E25CE" w:rsidRPr="007258FE" w:rsidRDefault="00157EE5" w:rsidP="009156E9">
            <w:pPr>
              <w:rPr>
                <w:rFonts w:ascii="Arial Nova Cond Light" w:hAnsi="Arial Nova Cond Light"/>
                <w:sz w:val="20"/>
                <w:szCs w:val="20"/>
              </w:rPr>
            </w:pPr>
            <w:r>
              <w:rPr>
                <w:rFonts w:ascii="Arial Nova Cond Light" w:eastAsia="Calibri" w:hAnsi="Arial Nova Cond Light" w:cstheme="minorHAnsi"/>
                <w:bCs/>
                <w:color w:val="000000" w:themeColor="text1"/>
                <w:sz w:val="20"/>
                <w:szCs w:val="20"/>
              </w:rPr>
              <w:t>24.</w:t>
            </w:r>
            <w:r w:rsidR="000E25CE">
              <w:rPr>
                <w:rFonts w:ascii="Arial Nova Cond Light" w:eastAsia="Calibri" w:hAnsi="Arial Nova Cond Light" w:cstheme="minorHAnsi"/>
                <w:bCs/>
                <w:color w:val="000000" w:themeColor="text1"/>
                <w:sz w:val="20"/>
                <w:szCs w:val="20"/>
              </w:rPr>
              <w:t xml:space="preserve"> </w:t>
            </w:r>
            <w:r w:rsidR="000E25CE" w:rsidRPr="00AD5C74">
              <w:rPr>
                <w:rFonts w:ascii="Arial Nova Cond Light" w:eastAsia="Calibri" w:hAnsi="Arial Nova Cond Light" w:cstheme="minorHAnsi"/>
                <w:bCs/>
                <w:color w:val="000000" w:themeColor="text1"/>
                <w:sz w:val="20"/>
                <w:szCs w:val="20"/>
              </w:rPr>
              <w:t xml:space="preserve">SERVICIO DE CAPACITACIÓN </w:t>
            </w:r>
            <w:r w:rsidR="000E25CE" w:rsidRPr="003F4618">
              <w:rPr>
                <w:rFonts w:ascii="Arial Nova Cond Light" w:eastAsia="Calibri" w:hAnsi="Arial Nova Cond Light" w:cstheme="minorHAnsi"/>
                <w:bCs/>
                <w:color w:val="000000" w:themeColor="text1"/>
                <w:sz w:val="20"/>
                <w:szCs w:val="20"/>
              </w:rPr>
              <w:t>EN MATERIA</w:t>
            </w:r>
            <w:r w:rsidR="000E25CE">
              <w:rPr>
                <w:rFonts w:ascii="Arial Nova Cond Light" w:eastAsia="Calibri" w:hAnsi="Arial Nova Cond Light" w:cstheme="minorHAnsi"/>
                <w:bCs/>
                <w:color w:val="000000" w:themeColor="text1"/>
                <w:sz w:val="20"/>
                <w:szCs w:val="20"/>
              </w:rPr>
              <w:t xml:space="preserve"> DE INFRAESTRUCTURA DE LA CALIDAD,</w:t>
            </w:r>
            <w:r w:rsidR="000E25CE" w:rsidRPr="00AD5C74">
              <w:rPr>
                <w:rFonts w:ascii="Arial Nova Cond Light" w:eastAsia="Calibri" w:hAnsi="Arial Nova Cond Light" w:cstheme="minorHAnsi"/>
                <w:bCs/>
                <w:color w:val="000000" w:themeColor="text1"/>
                <w:sz w:val="20"/>
                <w:szCs w:val="20"/>
              </w:rPr>
              <w:t xml:space="preserve"> A NIVEL NACIONAL</w:t>
            </w:r>
            <w:r w:rsidR="000E25CE">
              <w:rPr>
                <w:rFonts w:ascii="Arial Nova Cond Light" w:eastAsia="Calibri" w:hAnsi="Arial Nova Cond Light" w:cstheme="minorHAnsi"/>
                <w:bCs/>
                <w:color w:val="000000" w:themeColor="text1"/>
                <w:sz w:val="20"/>
                <w:szCs w:val="20"/>
              </w:rPr>
              <w:t>.</w:t>
            </w:r>
          </w:p>
        </w:tc>
      </w:tr>
      <w:tr w:rsidR="00DE1276" w:rsidRPr="007258FE" w14:paraId="19DE83FB" w14:textId="77777777" w:rsidTr="00DE1276">
        <w:trPr>
          <w:trHeight w:val="392"/>
        </w:trPr>
        <w:tc>
          <w:tcPr>
            <w:tcW w:w="1124" w:type="pct"/>
            <w:gridSpan w:val="2"/>
            <w:shd w:val="clear" w:color="auto" w:fill="C45911" w:themeFill="accent2" w:themeFillShade="BF"/>
            <w:vAlign w:val="center"/>
          </w:tcPr>
          <w:p w14:paraId="400920D9" w14:textId="1BDC59DF" w:rsidR="00DE1276" w:rsidRPr="007258FE" w:rsidRDefault="00DE1276" w:rsidP="00DE1276">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Nombre del indicador</w:t>
            </w:r>
          </w:p>
        </w:tc>
        <w:tc>
          <w:tcPr>
            <w:tcW w:w="3876" w:type="pct"/>
            <w:gridSpan w:val="9"/>
            <w:tcBorders>
              <w:bottom w:val="single" w:sz="4" w:space="0" w:color="auto"/>
            </w:tcBorders>
            <w:shd w:val="clear" w:color="auto" w:fill="auto"/>
            <w:vAlign w:val="center"/>
          </w:tcPr>
          <w:p w14:paraId="393DFB4D" w14:textId="6F4B7008" w:rsidR="00DE1276" w:rsidRDefault="00DE1276" w:rsidP="00DE1276">
            <w:pPr>
              <w:rPr>
                <w:rFonts w:ascii="Arial Nova Cond Light" w:eastAsia="Calibri" w:hAnsi="Arial Nova Cond Light" w:cstheme="minorHAnsi"/>
                <w:bCs/>
                <w:color w:val="000000" w:themeColor="text1"/>
                <w:sz w:val="20"/>
                <w:szCs w:val="20"/>
              </w:rPr>
            </w:pPr>
            <w:r>
              <w:rPr>
                <w:rFonts w:ascii="Arial Nova Cond Light" w:eastAsia="Times New Roman" w:hAnsi="Arial Nova Cond Light" w:cs="Arial"/>
                <w:sz w:val="20"/>
                <w:szCs w:val="20"/>
                <w:lang w:val="es-ES" w:eastAsia="es-PE"/>
              </w:rPr>
              <w:t>Porcentaje de participantes (con excepción de Lima y Callao) que recibieron capacitación en materia de IC respecto del total de participantes.</w:t>
            </w:r>
          </w:p>
        </w:tc>
      </w:tr>
      <w:tr w:rsidR="00DE1276" w:rsidRPr="007258FE" w14:paraId="60308400" w14:textId="77777777" w:rsidTr="00DE1276">
        <w:trPr>
          <w:trHeight w:val="77"/>
        </w:trPr>
        <w:tc>
          <w:tcPr>
            <w:tcW w:w="1124" w:type="pct"/>
            <w:gridSpan w:val="2"/>
            <w:shd w:val="clear" w:color="auto" w:fill="C45911" w:themeFill="accent2" w:themeFillShade="BF"/>
            <w:vAlign w:val="center"/>
          </w:tcPr>
          <w:p w14:paraId="587AA3F1" w14:textId="77777777" w:rsidR="00DE1276" w:rsidRPr="007258FE" w:rsidRDefault="00DE1276" w:rsidP="00DE1276">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876" w:type="pct"/>
            <w:gridSpan w:val="9"/>
            <w:shd w:val="clear" w:color="auto" w:fill="auto"/>
            <w:vAlign w:val="center"/>
          </w:tcPr>
          <w:p w14:paraId="73F02E63" w14:textId="1FCAC62B" w:rsidR="00DE1276" w:rsidRPr="00482ACA" w:rsidRDefault="00DE1276" w:rsidP="00DE1276">
            <w:pPr>
              <w:rPr>
                <w:rFonts w:ascii="Arial Nova Cond Light" w:hAnsi="Arial Nova Cond Light"/>
                <w:sz w:val="20"/>
                <w:szCs w:val="20"/>
              </w:rPr>
            </w:pPr>
          </w:p>
        </w:tc>
      </w:tr>
      <w:tr w:rsidR="00DE1276" w:rsidRPr="007258FE" w14:paraId="0758F7FE" w14:textId="77777777" w:rsidTr="00DE1276">
        <w:trPr>
          <w:trHeight w:val="358"/>
        </w:trPr>
        <w:tc>
          <w:tcPr>
            <w:tcW w:w="1124" w:type="pct"/>
            <w:gridSpan w:val="2"/>
            <w:shd w:val="clear" w:color="auto" w:fill="C45911" w:themeFill="accent2" w:themeFillShade="BF"/>
            <w:vAlign w:val="center"/>
          </w:tcPr>
          <w:p w14:paraId="4044CD8A" w14:textId="77777777" w:rsidR="00DE1276" w:rsidRPr="007258FE" w:rsidRDefault="00DE1276" w:rsidP="00DE1276">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876" w:type="pct"/>
            <w:gridSpan w:val="9"/>
            <w:shd w:val="clear" w:color="auto" w:fill="auto"/>
            <w:vAlign w:val="center"/>
          </w:tcPr>
          <w:p w14:paraId="2A8E034C" w14:textId="77777777" w:rsidR="00DE1276" w:rsidRPr="00482ACA" w:rsidRDefault="00DE1276" w:rsidP="00DE1276">
            <w:pPr>
              <w:shd w:val="clear" w:color="auto" w:fill="FFFFFF"/>
              <w:spacing w:line="233" w:lineRule="atLeast"/>
              <w:rPr>
                <w:rFonts w:ascii="Arial Nova Cond Light" w:hAnsi="Arial Nova Cond Light"/>
                <w:sz w:val="20"/>
                <w:szCs w:val="20"/>
              </w:rPr>
            </w:pPr>
            <w:r w:rsidRPr="00482ACA">
              <w:rPr>
                <w:rFonts w:ascii="Arial Nova Cond Light" w:hAnsi="Arial Nova Cond Light"/>
                <w:sz w:val="20"/>
                <w:szCs w:val="20"/>
              </w:rPr>
              <w:t>INACAL - Dirección de Desarrollo Estratégico de la Calidad</w:t>
            </w:r>
          </w:p>
          <w:p w14:paraId="25213E1F" w14:textId="77777777" w:rsidR="00DE1276" w:rsidRPr="00482ACA" w:rsidRDefault="00DE1276" w:rsidP="00DE1276">
            <w:pPr>
              <w:rPr>
                <w:rFonts w:ascii="Arial Nova Cond Light" w:hAnsi="Arial Nova Cond Light"/>
                <w:sz w:val="20"/>
                <w:szCs w:val="20"/>
              </w:rPr>
            </w:pPr>
            <w:r w:rsidRPr="00482ACA">
              <w:rPr>
                <w:rFonts w:ascii="Arial Nova Cond Light" w:hAnsi="Arial Nova Cond Light"/>
                <w:sz w:val="20"/>
                <w:szCs w:val="20"/>
              </w:rPr>
              <w:t>Equipo Funcional de Capacitación en Infraestructura de la Calidad</w:t>
            </w:r>
          </w:p>
        </w:tc>
      </w:tr>
      <w:tr w:rsidR="00DE1276" w:rsidRPr="007258FE" w14:paraId="3229D1C6" w14:textId="77777777" w:rsidTr="00DE1276">
        <w:trPr>
          <w:trHeight w:val="364"/>
        </w:trPr>
        <w:tc>
          <w:tcPr>
            <w:tcW w:w="1124" w:type="pct"/>
            <w:gridSpan w:val="2"/>
            <w:shd w:val="clear" w:color="auto" w:fill="C45911" w:themeFill="accent2" w:themeFillShade="BF"/>
            <w:vAlign w:val="center"/>
          </w:tcPr>
          <w:p w14:paraId="7B2E7EBF" w14:textId="77777777" w:rsidR="00DE1276" w:rsidRPr="007258FE" w:rsidRDefault="00DE1276" w:rsidP="00DE1276">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876" w:type="pct"/>
            <w:gridSpan w:val="9"/>
            <w:shd w:val="clear" w:color="auto" w:fill="auto"/>
            <w:vAlign w:val="center"/>
          </w:tcPr>
          <w:p w14:paraId="41C15D6C" w14:textId="77777777" w:rsidR="00DE1276" w:rsidRPr="00482ACA" w:rsidRDefault="00DE1276" w:rsidP="00DE1276">
            <w:pPr>
              <w:rPr>
                <w:rFonts w:ascii="Arial Nova Cond Light" w:hAnsi="Arial Nova Cond Light"/>
                <w:sz w:val="18"/>
                <w:szCs w:val="18"/>
              </w:rPr>
            </w:pPr>
            <w:r w:rsidRPr="00482ACA">
              <w:rPr>
                <w:rFonts w:ascii="Arial Nova Cond Light" w:eastAsia="Times New Roman" w:hAnsi="Arial Nova Cond Light" w:cs="Arial"/>
                <w:sz w:val="20"/>
                <w:szCs w:val="20"/>
                <w:lang w:val="es-ES" w:eastAsia="es-PE"/>
              </w:rPr>
              <w:t xml:space="preserve">Se vean reducidos los recursos inicialmente comprometidos </w:t>
            </w:r>
          </w:p>
        </w:tc>
      </w:tr>
      <w:tr w:rsidR="00DE1276" w:rsidRPr="007258FE" w14:paraId="24ABFCEB" w14:textId="77777777" w:rsidTr="00DE1276">
        <w:tblPrEx>
          <w:tblCellMar>
            <w:left w:w="70" w:type="dxa"/>
            <w:right w:w="70" w:type="dxa"/>
          </w:tblCellMar>
        </w:tblPrEx>
        <w:trPr>
          <w:trHeight w:val="1374"/>
        </w:trPr>
        <w:tc>
          <w:tcPr>
            <w:tcW w:w="1124" w:type="pct"/>
            <w:gridSpan w:val="2"/>
            <w:shd w:val="clear" w:color="auto" w:fill="C45911" w:themeFill="accent2" w:themeFillShade="BF"/>
            <w:vAlign w:val="center"/>
          </w:tcPr>
          <w:p w14:paraId="09617518" w14:textId="77777777" w:rsidR="00DE1276" w:rsidRPr="007258FE" w:rsidRDefault="00DE1276" w:rsidP="00DE1276">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876" w:type="pct"/>
            <w:gridSpan w:val="9"/>
            <w:shd w:val="clear" w:color="auto" w:fill="auto"/>
            <w:vAlign w:val="center"/>
          </w:tcPr>
          <w:p w14:paraId="7AD5DD3A" w14:textId="77777777" w:rsidR="00DE1276" w:rsidRPr="00482ACA" w:rsidRDefault="00DE1276" w:rsidP="00DE1276">
            <w:pPr>
              <w:rPr>
                <w:rFonts w:ascii="Arial Nova Cond Light" w:eastAsiaTheme="minorEastAsia" w:hAnsi="Arial Nova Cond Light" w:cstheme="minorHAnsi"/>
                <w:bCs/>
                <w:sz w:val="18"/>
                <w:szCs w:val="18"/>
              </w:rPr>
            </w:pPr>
            <w:r w:rsidRPr="00482ACA">
              <w:rPr>
                <w:noProof/>
                <w:lang w:eastAsia="es-PE"/>
              </w:rPr>
              <mc:AlternateContent>
                <mc:Choice Requires="wps">
                  <w:drawing>
                    <wp:anchor distT="0" distB="0" distL="114300" distR="114300" simplePos="0" relativeHeight="251882496" behindDoc="0" locked="0" layoutInCell="1" allowOverlap="1" wp14:anchorId="7F165B5B" wp14:editId="17BBAF7E">
                      <wp:simplePos x="0" y="0"/>
                      <wp:positionH relativeFrom="column">
                        <wp:posOffset>1175385</wp:posOffset>
                      </wp:positionH>
                      <wp:positionV relativeFrom="paragraph">
                        <wp:posOffset>41910</wp:posOffset>
                      </wp:positionV>
                      <wp:extent cx="1663700" cy="474980"/>
                      <wp:effectExtent l="0" t="0" r="0" b="0"/>
                      <wp:wrapNone/>
                      <wp:docPr id="28" name="CuadroTexto 1"/>
                      <wp:cNvGraphicFramePr/>
                      <a:graphic xmlns:a="http://schemas.openxmlformats.org/drawingml/2006/main">
                        <a:graphicData uri="http://schemas.microsoft.com/office/word/2010/wordprocessingShape">
                          <wps:wsp>
                            <wps:cNvSpPr txBox="1"/>
                            <wps:spPr>
                              <a:xfrm>
                                <a:off x="0" y="0"/>
                                <a:ext cx="1663700" cy="4749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5D3FC34" w14:textId="133BF73D" w:rsidR="009436AC" w:rsidRDefault="009436AC" w:rsidP="008C579B">
                                  <w:pPr>
                                    <w:pStyle w:val="NormalWeb"/>
                                    <w:spacing w:before="0" w:beforeAutospacing="0" w:after="0" w:afterAutospacing="0"/>
                                  </w:pPr>
                                  <m:oMathPara>
                                    <m:oMathParaPr>
                                      <m:jc m:val="centerGroup"/>
                                    </m:oMathParaPr>
                                    <m:oMath>
                                      <m:r>
                                        <w:rPr>
                                          <w:rFonts w:ascii="Cambria Math" w:hAnsi="Cambria Math"/>
                                          <w:sz w:val="20"/>
                                          <w:szCs w:val="20"/>
                                        </w:rPr>
                                        <m:t>%TC=</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NCC</m:t>
                                              </m:r>
                                            </m:num>
                                            <m:den>
                                              <m:r>
                                                <w:rPr>
                                                  <w:rFonts w:ascii="Cambria Math" w:hAnsi="Cambria Math" w:cstheme="minorBidi"/>
                                                  <w:color w:val="000000" w:themeColor="text1"/>
                                                  <w:sz w:val="16"/>
                                                  <w:szCs w:val="16"/>
                                                </w:rPr>
                                                <m:t>TCC</m:t>
                                              </m:r>
                                            </m:den>
                                          </m:f>
                                        </m:e>
                                      </m:d>
                                      <m:r>
                                        <w:rPr>
                                          <w:rFonts w:ascii="Cambria Math" w:hAnsi="Cambria Math" w:cstheme="minorBidi"/>
                                          <w:color w:val="000000" w:themeColor="text1"/>
                                          <w:sz w:val="16"/>
                                          <w:szCs w:val="16"/>
                                        </w:rPr>
                                        <m:t>x100</m:t>
                                      </m:r>
                                    </m:oMath>
                                  </m:oMathPara>
                                </w:p>
                                <w:p w14:paraId="235C2379" w14:textId="32446B45" w:rsidR="009436AC" w:rsidRDefault="009436AC" w:rsidP="000E25CE">
                                  <w:pPr>
                                    <w:pStyle w:val="NormalWeb"/>
                                    <w:spacing w:before="0" w:beforeAutospacing="0" w:after="0" w:afterAutospacing="0"/>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7F165B5B" id="_x0000_s1056" type="#_x0000_t202" style="position:absolute;margin-left:92.55pt;margin-top:3.3pt;width:131pt;height:37.4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" filled="f" stroked="f">
                      <v:textbox inset="0,0,0,0">
                        <w:txbxContent>
                          <w:p w14:paraId="05D3FC34" w14:textId="133BF73D" w:rsidR="009436AC" w:rsidRDefault="009436AC" w:rsidP="008C579B">
                            <w:pPr>
                              <w:pStyle w:val="NormalWeb"/>
                              <w:spacing w:before="0" w:beforeAutospacing="0" w:after="0" w:afterAutospacing="0"/>
                            </w:pPr>
                            <m:oMathPara>
                              <m:oMathParaPr>
                                <m:jc m:val="centerGroup"/>
                              </m:oMathParaPr>
                              <m:oMath>
                                <m:r>
                                  <w:rPr>
                                    <w:rFonts w:ascii="Cambria Math" w:hAnsi="Cambria Math"/>
                                    <w:sz w:val="20"/>
                                    <w:szCs w:val="20"/>
                                  </w:rPr>
                                  <m:t>%TC=</m:t>
                                </m:r>
                                <m:d>
                                  <m:dPr>
                                    <m:ctrlPr>
                                      <w:rPr>
                                        <w:rFonts w:ascii="Cambria Math" w:eastAsiaTheme="minorEastAsia" w:hAnsi="Cambria Math" w:cstheme="minorBidi"/>
                                        <w:i/>
                                        <w:iCs/>
                                        <w:color w:val="000000" w:themeColor="text1"/>
                                        <w:sz w:val="16"/>
                                        <w:szCs w:val="16"/>
                                      </w:rPr>
                                    </m:ctrlPr>
                                  </m:dPr>
                                  <m:e>
                                    <m:f>
                                      <m:fPr>
                                        <m:ctrlPr>
                                          <w:rPr>
                                            <w:rFonts w:ascii="Cambria Math" w:eastAsiaTheme="minorEastAsia" w:hAnsi="Cambria Math" w:cstheme="minorBidi"/>
                                            <w:i/>
                                            <w:iCs/>
                                            <w:color w:val="000000" w:themeColor="text1"/>
                                            <w:sz w:val="16"/>
                                            <w:szCs w:val="16"/>
                                          </w:rPr>
                                        </m:ctrlPr>
                                      </m:fPr>
                                      <m:num>
                                        <m:r>
                                          <w:rPr>
                                            <w:rFonts w:ascii="Cambria Math" w:hAnsi="Cambria Math" w:cstheme="minorBidi"/>
                                            <w:color w:val="000000" w:themeColor="text1"/>
                                            <w:sz w:val="16"/>
                                            <w:szCs w:val="16"/>
                                          </w:rPr>
                                          <m:t>NCC</m:t>
                                        </m:r>
                                      </m:num>
                                      <m:den>
                                        <m:r>
                                          <w:rPr>
                                            <w:rFonts w:ascii="Cambria Math" w:hAnsi="Cambria Math" w:cstheme="minorBidi"/>
                                            <w:color w:val="000000" w:themeColor="text1"/>
                                            <w:sz w:val="16"/>
                                            <w:szCs w:val="16"/>
                                          </w:rPr>
                                          <m:t>TCC</m:t>
                                        </m:r>
                                      </m:den>
                                    </m:f>
                                  </m:e>
                                </m:d>
                                <m:r>
                                  <w:rPr>
                                    <w:rFonts w:ascii="Cambria Math" w:hAnsi="Cambria Math" w:cstheme="minorBidi"/>
                                    <w:color w:val="000000" w:themeColor="text1"/>
                                    <w:sz w:val="16"/>
                                    <w:szCs w:val="16"/>
                                  </w:rPr>
                                  <m:t>x100</m:t>
                                </m:r>
                              </m:oMath>
                            </m:oMathPara>
                          </w:p>
                          <w:p w14:paraId="235C2379" w14:textId="32446B45" w:rsidR="009436AC" w:rsidRDefault="009436AC" w:rsidP="000E25CE">
                            <w:pPr>
                              <w:pStyle w:val="NormalWeb"/>
                              <w:spacing w:before="0" w:beforeAutospacing="0" w:after="0" w:afterAutospacing="0"/>
                            </w:pPr>
                          </w:p>
                        </w:txbxContent>
                      </v:textbox>
                    </v:shape>
                  </w:pict>
                </mc:Fallback>
              </mc:AlternateContent>
            </w:r>
            <w:r w:rsidRPr="00482ACA">
              <w:rPr>
                <w:rFonts w:ascii="Arial Nova Cond Light" w:hAnsi="Arial Nova Cond Light" w:cstheme="minorHAnsi"/>
                <w:bCs/>
                <w:sz w:val="16"/>
                <w:szCs w:val="16"/>
                <w:u w:val="single"/>
              </w:rPr>
              <w:t xml:space="preserve"> Fórmula</w:t>
            </w:r>
          </w:p>
          <w:p w14:paraId="7994ED28" w14:textId="77777777" w:rsidR="00DE1276" w:rsidRPr="00482ACA" w:rsidRDefault="00DE1276" w:rsidP="00DE1276">
            <w:pPr>
              <w:spacing w:line="276" w:lineRule="auto"/>
              <w:rPr>
                <w:rFonts w:ascii="Arial Nova Cond Light" w:hAnsi="Arial Nova Cond Light" w:cstheme="minorHAnsi"/>
                <w:bCs/>
                <w:sz w:val="16"/>
                <w:szCs w:val="16"/>
                <w:u w:val="single"/>
              </w:rPr>
            </w:pPr>
          </w:p>
          <w:p w14:paraId="615B17BB" w14:textId="77777777" w:rsidR="00DE1276" w:rsidRPr="00482ACA" w:rsidRDefault="00DE1276" w:rsidP="00DE1276">
            <w:pPr>
              <w:spacing w:line="276" w:lineRule="auto"/>
              <w:rPr>
                <w:rFonts w:ascii="Arial Nova Cond Light" w:hAnsi="Arial Nova Cond Light" w:cstheme="minorHAnsi"/>
                <w:bCs/>
                <w:sz w:val="16"/>
                <w:szCs w:val="16"/>
                <w:u w:val="single"/>
              </w:rPr>
            </w:pPr>
          </w:p>
          <w:p w14:paraId="7EAA590A" w14:textId="77777777" w:rsidR="00DE1276" w:rsidRPr="00482ACA" w:rsidRDefault="00DE1276" w:rsidP="00DE1276">
            <w:pPr>
              <w:spacing w:line="276" w:lineRule="auto"/>
              <w:rPr>
                <w:rFonts w:ascii="Arial Nova Cond Light" w:hAnsi="Arial Nova Cond Light" w:cstheme="minorHAnsi"/>
                <w:bCs/>
                <w:sz w:val="16"/>
                <w:szCs w:val="16"/>
              </w:rPr>
            </w:pPr>
            <w:r w:rsidRPr="00482ACA">
              <w:rPr>
                <w:rFonts w:ascii="Arial Nova Cond Light" w:hAnsi="Arial Nova Cond Light" w:cstheme="minorHAnsi"/>
                <w:bCs/>
                <w:sz w:val="16"/>
                <w:szCs w:val="16"/>
                <w:u w:val="single"/>
              </w:rPr>
              <w:t>Especificaciones técnicas</w:t>
            </w:r>
          </w:p>
          <w:p w14:paraId="6826DB5A" w14:textId="412126CE" w:rsidR="00DE1276" w:rsidRPr="00482ACA" w:rsidRDefault="00DE1276" w:rsidP="00DE1276">
            <w:pPr>
              <w:rPr>
                <w:rFonts w:ascii="Arial Nova Cond Light" w:hAnsi="Arial Nova Cond Light"/>
                <w:sz w:val="18"/>
                <w:szCs w:val="18"/>
              </w:rPr>
            </w:pPr>
            <w:r>
              <w:rPr>
                <w:rFonts w:ascii="Arial Nova Cond Light" w:hAnsi="Arial Nova Cond Light"/>
                <w:sz w:val="18"/>
                <w:szCs w:val="18"/>
              </w:rPr>
              <w:t>%</w:t>
            </w:r>
            <w:r w:rsidRPr="00482ACA">
              <w:rPr>
                <w:rFonts w:ascii="Arial Nova Cond Light" w:hAnsi="Arial Nova Cond Light"/>
                <w:sz w:val="18"/>
                <w:szCs w:val="18"/>
              </w:rPr>
              <w:t xml:space="preserve">TC = </w:t>
            </w:r>
            <w:r>
              <w:rPr>
                <w:rFonts w:ascii="Arial Nova Cond Light" w:hAnsi="Arial Nova Cond Light"/>
                <w:sz w:val="18"/>
                <w:szCs w:val="18"/>
              </w:rPr>
              <w:t>C</w:t>
            </w:r>
            <w:r w:rsidRPr="00482ACA">
              <w:rPr>
                <w:rFonts w:ascii="Arial Nova Cond Light" w:hAnsi="Arial Nova Cond Light"/>
                <w:sz w:val="18"/>
                <w:szCs w:val="18"/>
              </w:rPr>
              <w:t>apacitados</w:t>
            </w:r>
            <w:r>
              <w:rPr>
                <w:rFonts w:ascii="Arial Nova Cond Light" w:hAnsi="Arial Nova Cond Light"/>
                <w:sz w:val="18"/>
                <w:szCs w:val="18"/>
              </w:rPr>
              <w:t xml:space="preserve"> de regiones</w:t>
            </w:r>
          </w:p>
          <w:p w14:paraId="35B9FC50" w14:textId="6AE3C9BF" w:rsidR="00DE1276" w:rsidRPr="00482ACA" w:rsidRDefault="00DE1276" w:rsidP="00DE1276">
            <w:pPr>
              <w:rPr>
                <w:rFonts w:ascii="Arial Nova Cond Light" w:hAnsi="Arial Nova Cond Light"/>
                <w:sz w:val="18"/>
                <w:szCs w:val="18"/>
              </w:rPr>
            </w:pPr>
            <w:r>
              <w:rPr>
                <w:rFonts w:ascii="Arial Nova Cond Light" w:hAnsi="Arial Nova Cond Light"/>
                <w:sz w:val="18"/>
                <w:szCs w:val="18"/>
              </w:rPr>
              <w:t>N</w:t>
            </w:r>
            <w:r w:rsidRPr="00482ACA">
              <w:rPr>
                <w:rFonts w:ascii="Arial Nova Cond Light" w:hAnsi="Arial Nova Cond Light"/>
                <w:sz w:val="18"/>
                <w:szCs w:val="18"/>
              </w:rPr>
              <w:t xml:space="preserve">CC = </w:t>
            </w:r>
            <w:r>
              <w:rPr>
                <w:rFonts w:ascii="Arial Nova Cond Light" w:hAnsi="Arial Nova Cond Light"/>
                <w:sz w:val="18"/>
                <w:szCs w:val="18"/>
              </w:rPr>
              <w:t xml:space="preserve">Número de </w:t>
            </w:r>
            <w:r w:rsidRPr="00482ACA">
              <w:rPr>
                <w:rFonts w:ascii="Arial Nova Cond Light" w:hAnsi="Arial Nova Cond Light"/>
                <w:sz w:val="18"/>
                <w:szCs w:val="18"/>
              </w:rPr>
              <w:t xml:space="preserve">Capacitados </w:t>
            </w:r>
            <w:r>
              <w:rPr>
                <w:rFonts w:ascii="Arial Nova Cond Light" w:hAnsi="Arial Nova Cond Light"/>
                <w:sz w:val="18"/>
                <w:szCs w:val="18"/>
              </w:rPr>
              <w:t>de regiones</w:t>
            </w:r>
          </w:p>
          <w:p w14:paraId="2514A934" w14:textId="73A3D3D2" w:rsidR="00DE1276" w:rsidRPr="00482ACA" w:rsidRDefault="00DE1276" w:rsidP="00DE1276">
            <w:pPr>
              <w:rPr>
                <w:rFonts w:ascii="Arial Nova Cond Light" w:hAnsi="Arial Nova Cond Light"/>
                <w:sz w:val="18"/>
                <w:szCs w:val="18"/>
              </w:rPr>
            </w:pPr>
            <w:r>
              <w:rPr>
                <w:rFonts w:ascii="Arial Nova Cond Light" w:hAnsi="Arial Nova Cond Light"/>
                <w:sz w:val="18"/>
                <w:szCs w:val="18"/>
              </w:rPr>
              <w:t xml:space="preserve">TCC = </w:t>
            </w:r>
            <w:r w:rsidRPr="00482ACA">
              <w:rPr>
                <w:rFonts w:ascii="Arial Nova Cond Light" w:hAnsi="Arial Nova Cond Light"/>
                <w:sz w:val="18"/>
                <w:szCs w:val="18"/>
              </w:rPr>
              <w:t xml:space="preserve">Total de </w:t>
            </w:r>
            <w:r>
              <w:rPr>
                <w:rFonts w:ascii="Arial Nova Cond Light" w:hAnsi="Arial Nova Cond Light"/>
                <w:sz w:val="18"/>
                <w:szCs w:val="18"/>
              </w:rPr>
              <w:t>Capacitados</w:t>
            </w:r>
          </w:p>
        </w:tc>
      </w:tr>
      <w:tr w:rsidR="00DE1276" w:rsidRPr="007258FE" w14:paraId="0A4AF1BC" w14:textId="77777777" w:rsidTr="00DE1276">
        <w:trPr>
          <w:trHeight w:val="415"/>
        </w:trPr>
        <w:tc>
          <w:tcPr>
            <w:tcW w:w="1124" w:type="pct"/>
            <w:gridSpan w:val="2"/>
            <w:shd w:val="clear" w:color="auto" w:fill="C45911" w:themeFill="accent2" w:themeFillShade="BF"/>
            <w:vAlign w:val="center"/>
          </w:tcPr>
          <w:p w14:paraId="751292B8" w14:textId="77777777" w:rsidR="00DE1276" w:rsidRPr="007258FE" w:rsidRDefault="00DE1276" w:rsidP="00DE1276">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876" w:type="pct"/>
            <w:gridSpan w:val="9"/>
            <w:tcBorders>
              <w:bottom w:val="single" w:sz="4" w:space="0" w:color="auto"/>
            </w:tcBorders>
            <w:shd w:val="clear" w:color="auto" w:fill="auto"/>
            <w:vAlign w:val="center"/>
          </w:tcPr>
          <w:p w14:paraId="64938465" w14:textId="6F020BDC" w:rsidR="00DE1276" w:rsidRPr="00760A48" w:rsidRDefault="00DE1276" w:rsidP="00DE1276">
            <w:pPr>
              <w:rPr>
                <w:rFonts w:ascii="Arial Nova Cond Light" w:hAnsi="Arial Nova Cond Light" w:cstheme="minorHAnsi"/>
                <w:bCs/>
                <w:color w:val="FF0000"/>
                <w:highlight w:val="yellow"/>
              </w:rPr>
            </w:pPr>
            <w:r w:rsidRPr="00012D68">
              <w:rPr>
                <w:rFonts w:ascii="Arial Nova Cond Light" w:hAnsi="Arial Nova Cond Light" w:cstheme="minorHAnsi"/>
                <w:bCs/>
                <w:sz w:val="20"/>
                <w:szCs w:val="20"/>
              </w:rPr>
              <w:t>No definido</w:t>
            </w:r>
            <w:r w:rsidRPr="00012D68">
              <w:rPr>
                <w:rStyle w:val="Refdenotaalpie"/>
                <w:rFonts w:ascii="Arial Nova Cond Light" w:hAnsi="Arial Nova Cond Light" w:cstheme="minorHAnsi"/>
                <w:bCs/>
                <w:sz w:val="20"/>
                <w:szCs w:val="20"/>
              </w:rPr>
              <w:footnoteReference w:id="7"/>
            </w:r>
          </w:p>
        </w:tc>
      </w:tr>
      <w:tr w:rsidR="00DE1276" w:rsidRPr="007258FE" w14:paraId="2D59BB81" w14:textId="77777777" w:rsidTr="00DE1276">
        <w:trPr>
          <w:trHeight w:val="415"/>
        </w:trPr>
        <w:tc>
          <w:tcPr>
            <w:tcW w:w="1124" w:type="pct"/>
            <w:gridSpan w:val="2"/>
            <w:shd w:val="clear" w:color="auto" w:fill="C45911" w:themeFill="accent2" w:themeFillShade="BF"/>
            <w:vAlign w:val="center"/>
          </w:tcPr>
          <w:p w14:paraId="78286101" w14:textId="77777777" w:rsidR="00DE1276" w:rsidRPr="007258FE" w:rsidRDefault="00DE1276" w:rsidP="00DE1276">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876" w:type="pct"/>
            <w:gridSpan w:val="9"/>
            <w:tcBorders>
              <w:bottom w:val="single" w:sz="4" w:space="0" w:color="auto"/>
            </w:tcBorders>
            <w:shd w:val="clear" w:color="auto" w:fill="auto"/>
            <w:vAlign w:val="center"/>
          </w:tcPr>
          <w:p w14:paraId="401E6DE8" w14:textId="77777777" w:rsidR="00DE1276" w:rsidRPr="00482ACA" w:rsidRDefault="00DE1276" w:rsidP="00DE1276">
            <w:pPr>
              <w:rPr>
                <w:rFonts w:ascii="Arial Nova Cond Light" w:eastAsia="Times New Roman" w:hAnsi="Arial Nova Cond Light" w:cs="Arial"/>
                <w:sz w:val="20"/>
                <w:szCs w:val="20"/>
                <w:lang w:val="es-ES" w:eastAsia="es-PE"/>
              </w:rPr>
            </w:pPr>
            <w:r w:rsidRPr="00482ACA">
              <w:rPr>
                <w:rFonts w:ascii="Arial Nova Cond Light" w:eastAsia="Times New Roman" w:hAnsi="Arial Nova Cond Light" w:cs="Arial"/>
                <w:sz w:val="20"/>
                <w:szCs w:val="20"/>
                <w:lang w:val="es-ES" w:eastAsia="es-PE"/>
              </w:rPr>
              <w:t>La Dirección de Desarrollo Estratégico cuenta con los recursos necesarios para el desarrollo de acciones de capacitación.</w:t>
            </w:r>
          </w:p>
          <w:p w14:paraId="6A6B3193" w14:textId="77777777" w:rsidR="00DE1276" w:rsidRPr="00482ACA" w:rsidRDefault="00DE1276" w:rsidP="00DE1276">
            <w:pPr>
              <w:rPr>
                <w:rFonts w:ascii="Arial Nova Cond Light" w:hAnsi="Arial Nova Cond Light" w:cstheme="minorHAnsi"/>
                <w:bCs/>
                <w:sz w:val="20"/>
                <w:szCs w:val="20"/>
              </w:rPr>
            </w:pPr>
            <w:r w:rsidRPr="00482ACA">
              <w:rPr>
                <w:rFonts w:ascii="Arial Nova Cond Light" w:eastAsia="Times New Roman" w:hAnsi="Arial Nova Cond Light" w:cs="Arial"/>
                <w:sz w:val="20"/>
                <w:szCs w:val="20"/>
                <w:lang w:val="es-ES" w:eastAsia="es-PE"/>
              </w:rPr>
              <w:t>Se cuenta con una demanda sostenible de cursos especializados relacionados con la Infraestructura de la calidad.</w:t>
            </w:r>
          </w:p>
        </w:tc>
      </w:tr>
      <w:tr w:rsidR="00DE1276" w:rsidRPr="007258FE" w14:paraId="15EB86B4" w14:textId="77777777" w:rsidTr="00DE1276">
        <w:trPr>
          <w:trHeight w:val="276"/>
        </w:trPr>
        <w:tc>
          <w:tcPr>
            <w:tcW w:w="1124" w:type="pct"/>
            <w:gridSpan w:val="2"/>
            <w:shd w:val="clear" w:color="auto" w:fill="C45911" w:themeFill="accent2" w:themeFillShade="BF"/>
            <w:vAlign w:val="center"/>
          </w:tcPr>
          <w:p w14:paraId="667B1B4D" w14:textId="77777777" w:rsidR="00DE1276" w:rsidRPr="007258FE" w:rsidRDefault="00DE1276" w:rsidP="00DE1276">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876" w:type="pct"/>
            <w:gridSpan w:val="9"/>
            <w:shd w:val="clear" w:color="auto" w:fill="auto"/>
            <w:vAlign w:val="center"/>
          </w:tcPr>
          <w:p w14:paraId="1BD35834" w14:textId="77777777" w:rsidR="00DE1276" w:rsidRPr="00482ACA" w:rsidRDefault="00DE1276" w:rsidP="00DE1276">
            <w:pPr>
              <w:rPr>
                <w:rFonts w:ascii="Arial Nova Cond Light" w:hAnsi="Arial Nova Cond Light" w:cstheme="minorHAnsi"/>
                <w:bCs/>
                <w:sz w:val="20"/>
                <w:szCs w:val="20"/>
              </w:rPr>
            </w:pPr>
            <w:r w:rsidRPr="00482ACA">
              <w:rPr>
                <w:rFonts w:ascii="Arial Nova Cond Light" w:hAnsi="Arial Nova Cond Light" w:cstheme="minorHAnsi"/>
                <w:bCs/>
                <w:sz w:val="20"/>
                <w:szCs w:val="20"/>
              </w:rPr>
              <w:t xml:space="preserve">Registro de la Dirección de Desarrollo Estratégico. </w:t>
            </w:r>
            <w:r w:rsidRPr="00482ACA">
              <w:rPr>
                <w:rFonts w:ascii="Arial Nova Cond Light" w:hAnsi="Arial Nova Cond Light"/>
                <w:sz w:val="18"/>
                <w:szCs w:val="18"/>
              </w:rPr>
              <w:t>Equipo Funcional de Capacitación en Infraestructura de la Calidad</w:t>
            </w:r>
          </w:p>
        </w:tc>
      </w:tr>
      <w:tr w:rsidR="00DE1276" w:rsidRPr="007258FE" w14:paraId="7EB647A3" w14:textId="77777777" w:rsidTr="00DE1276">
        <w:trPr>
          <w:trHeight w:val="416"/>
        </w:trPr>
        <w:tc>
          <w:tcPr>
            <w:tcW w:w="1124" w:type="pct"/>
            <w:gridSpan w:val="2"/>
            <w:shd w:val="clear" w:color="auto" w:fill="C45911" w:themeFill="accent2" w:themeFillShade="BF"/>
            <w:vAlign w:val="center"/>
          </w:tcPr>
          <w:p w14:paraId="079B69A2" w14:textId="77777777" w:rsidR="00DE1276" w:rsidRPr="007258FE" w:rsidRDefault="00DE1276" w:rsidP="00DE1276">
            <w:pPr>
              <w:spacing w:line="276" w:lineRule="auto"/>
              <w:rPr>
                <w:rFonts w:ascii="Arial Nova Cond Light" w:hAnsi="Arial Nova Cond Light" w:cstheme="minorHAnsi"/>
                <w:bCs/>
                <w:color w:val="FFFFFF" w:themeColor="background1"/>
                <w:sz w:val="20"/>
                <w:szCs w:val="20"/>
              </w:rPr>
            </w:pPr>
            <w:r w:rsidRPr="00760A48">
              <w:rPr>
                <w:rFonts w:ascii="Arial Nova Cond Light" w:hAnsi="Arial Nova Cond Light" w:cstheme="minorHAnsi"/>
                <w:bCs/>
                <w:color w:val="FFFFFF" w:themeColor="background1"/>
                <w:sz w:val="20"/>
                <w:szCs w:val="20"/>
              </w:rPr>
              <w:t>Tipo de indicador de servicios</w:t>
            </w:r>
          </w:p>
        </w:tc>
        <w:tc>
          <w:tcPr>
            <w:tcW w:w="3876" w:type="pct"/>
            <w:gridSpan w:val="9"/>
            <w:shd w:val="clear" w:color="auto" w:fill="auto"/>
            <w:vAlign w:val="center"/>
          </w:tcPr>
          <w:p w14:paraId="70300ED7" w14:textId="77777777" w:rsidR="00DE1276" w:rsidRPr="00482ACA" w:rsidRDefault="00DE1276" w:rsidP="00DE1276">
            <w:pPr>
              <w:rPr>
                <w:rFonts w:ascii="Arial Nova Cond Light" w:eastAsia="Times New Roman" w:hAnsi="Arial Nova Cond Light" w:cs="Arial"/>
                <w:sz w:val="20"/>
                <w:szCs w:val="20"/>
                <w:lang w:val="es-ES" w:eastAsia="es-PE"/>
              </w:rPr>
            </w:pPr>
            <w:r w:rsidRPr="00482ACA">
              <w:rPr>
                <w:rFonts w:ascii="Arial Nova Cond Light" w:hAnsi="Arial Nova Cond Light" w:cstheme="minorHAnsi"/>
                <w:bCs/>
                <w:sz w:val="20"/>
                <w:szCs w:val="20"/>
              </w:rPr>
              <w:t>Cobertura</w:t>
            </w:r>
          </w:p>
        </w:tc>
      </w:tr>
      <w:tr w:rsidR="00DE1276" w:rsidRPr="003B16EC" w14:paraId="6D0030A6" w14:textId="77777777" w:rsidTr="00DE1276">
        <w:trPr>
          <w:trHeight w:val="322"/>
        </w:trPr>
        <w:tc>
          <w:tcPr>
            <w:tcW w:w="519" w:type="pct"/>
            <w:tcBorders>
              <w:tr2bl w:val="single" w:sz="4" w:space="0" w:color="auto"/>
            </w:tcBorders>
            <w:shd w:val="clear" w:color="auto" w:fill="C45911" w:themeFill="accent2" w:themeFillShade="BF"/>
            <w:vAlign w:val="center"/>
          </w:tcPr>
          <w:p w14:paraId="31E72A08" w14:textId="77777777" w:rsidR="00DE1276" w:rsidRPr="002D7472" w:rsidRDefault="00DE1276" w:rsidP="00DE1276">
            <w:pPr>
              <w:spacing w:line="276" w:lineRule="auto"/>
              <w:jc w:val="center"/>
              <w:rPr>
                <w:rFonts w:ascii="Arial Nova Cond Light" w:hAnsi="Arial Nova Cond Light" w:cstheme="minorHAnsi"/>
                <w:bCs/>
                <w:color w:val="FFFFFF" w:themeColor="background1"/>
                <w:sz w:val="16"/>
                <w:szCs w:val="16"/>
              </w:rPr>
            </w:pPr>
          </w:p>
        </w:tc>
        <w:tc>
          <w:tcPr>
            <w:tcW w:w="605" w:type="pct"/>
            <w:shd w:val="clear" w:color="auto" w:fill="C45911" w:themeFill="accent2" w:themeFillShade="BF"/>
            <w:vAlign w:val="center"/>
          </w:tcPr>
          <w:p w14:paraId="0C444B74" w14:textId="77777777" w:rsidR="00DE1276" w:rsidRPr="002D7472" w:rsidRDefault="00DE1276" w:rsidP="00DE1276">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876" w:type="pct"/>
            <w:gridSpan w:val="9"/>
            <w:shd w:val="clear" w:color="auto" w:fill="C45911" w:themeFill="accent2" w:themeFillShade="BF"/>
            <w:vAlign w:val="center"/>
          </w:tcPr>
          <w:p w14:paraId="330F4CC0" w14:textId="77777777" w:rsidR="00DE1276" w:rsidRPr="00760A48" w:rsidRDefault="00DE1276" w:rsidP="00DE1276">
            <w:pPr>
              <w:spacing w:line="276" w:lineRule="auto"/>
              <w:jc w:val="center"/>
              <w:rPr>
                <w:rFonts w:ascii="Arial Nova Cond Light" w:hAnsi="Arial Nova Cond Light" w:cstheme="minorHAnsi"/>
                <w:bCs/>
                <w:color w:val="FF0000"/>
                <w:sz w:val="16"/>
                <w:szCs w:val="16"/>
              </w:rPr>
            </w:pPr>
            <w:r w:rsidRPr="00D363A3">
              <w:rPr>
                <w:rFonts w:ascii="Arial Nova Cond Light" w:hAnsi="Arial Nova Cond Light" w:cstheme="minorHAnsi"/>
                <w:bCs/>
                <w:color w:val="000000" w:themeColor="text1"/>
                <w:sz w:val="16"/>
                <w:szCs w:val="16"/>
              </w:rPr>
              <w:t>Logros esperados</w:t>
            </w:r>
          </w:p>
        </w:tc>
      </w:tr>
      <w:tr w:rsidR="00DE1276" w:rsidRPr="003B16EC" w14:paraId="288D2B3C" w14:textId="77777777" w:rsidTr="00DE1276">
        <w:trPr>
          <w:trHeight w:val="286"/>
        </w:trPr>
        <w:tc>
          <w:tcPr>
            <w:tcW w:w="519" w:type="pct"/>
            <w:shd w:val="clear" w:color="auto" w:fill="FBE4D5" w:themeFill="accent2" w:themeFillTint="33"/>
            <w:vAlign w:val="center"/>
          </w:tcPr>
          <w:p w14:paraId="3B573469" w14:textId="77777777" w:rsidR="00DE1276" w:rsidRPr="002D7472" w:rsidRDefault="00DE1276" w:rsidP="00DE1276">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05" w:type="pct"/>
            <w:tcBorders>
              <w:bottom w:val="single" w:sz="4" w:space="0" w:color="auto"/>
            </w:tcBorders>
            <w:shd w:val="clear" w:color="auto" w:fill="FBE4D5" w:themeFill="accent2" w:themeFillTint="33"/>
            <w:vAlign w:val="center"/>
          </w:tcPr>
          <w:p w14:paraId="1B826D66" w14:textId="3C8DD867" w:rsidR="00DE1276" w:rsidRPr="002D7472" w:rsidRDefault="00DE1276" w:rsidP="00DE1276">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w:t>
            </w:r>
            <w:r>
              <w:rPr>
                <w:rFonts w:ascii="Arial Nova Cond Light" w:hAnsi="Arial Nova Cond Light" w:cstheme="minorHAnsi"/>
                <w:b/>
                <w:color w:val="000000" w:themeColor="text1"/>
                <w:sz w:val="16"/>
                <w:szCs w:val="16"/>
              </w:rPr>
              <w:t>20</w:t>
            </w:r>
          </w:p>
        </w:tc>
        <w:tc>
          <w:tcPr>
            <w:tcW w:w="515" w:type="pct"/>
            <w:tcBorders>
              <w:bottom w:val="single" w:sz="4" w:space="0" w:color="auto"/>
            </w:tcBorders>
            <w:shd w:val="clear" w:color="auto" w:fill="FBE4D5" w:themeFill="accent2" w:themeFillTint="33"/>
            <w:vAlign w:val="center"/>
          </w:tcPr>
          <w:p w14:paraId="75AB9FF1" w14:textId="77777777" w:rsidR="00DE1276" w:rsidRPr="00D363A3" w:rsidRDefault="00DE1276" w:rsidP="00DE1276">
            <w:pPr>
              <w:spacing w:line="276" w:lineRule="auto"/>
              <w:jc w:val="center"/>
              <w:rPr>
                <w:rFonts w:ascii="Arial Nova Cond Light" w:hAnsi="Arial Nova Cond Light" w:cstheme="minorHAnsi"/>
                <w:b/>
                <w:color w:val="000000" w:themeColor="text1"/>
                <w:sz w:val="16"/>
                <w:szCs w:val="16"/>
              </w:rPr>
            </w:pPr>
            <w:r w:rsidRPr="00D363A3">
              <w:rPr>
                <w:rFonts w:ascii="Arial Nova Cond Light" w:hAnsi="Arial Nova Cond Light" w:cstheme="minorHAnsi"/>
                <w:b/>
                <w:color w:val="000000" w:themeColor="text1"/>
                <w:sz w:val="16"/>
                <w:szCs w:val="16"/>
              </w:rPr>
              <w:t>2022</w:t>
            </w:r>
          </w:p>
        </w:tc>
        <w:tc>
          <w:tcPr>
            <w:tcW w:w="519" w:type="pct"/>
            <w:tcBorders>
              <w:bottom w:val="single" w:sz="4" w:space="0" w:color="auto"/>
            </w:tcBorders>
            <w:shd w:val="clear" w:color="auto" w:fill="FBE4D5" w:themeFill="accent2" w:themeFillTint="33"/>
            <w:vAlign w:val="center"/>
          </w:tcPr>
          <w:p w14:paraId="5423E21A" w14:textId="77777777" w:rsidR="00DE1276" w:rsidRPr="00D363A3" w:rsidRDefault="00DE1276" w:rsidP="00DE1276">
            <w:pPr>
              <w:spacing w:line="276" w:lineRule="auto"/>
              <w:jc w:val="center"/>
              <w:rPr>
                <w:rFonts w:ascii="Arial Nova Cond Light" w:hAnsi="Arial Nova Cond Light" w:cstheme="minorHAnsi"/>
                <w:b/>
                <w:color w:val="000000" w:themeColor="text1"/>
                <w:sz w:val="16"/>
                <w:szCs w:val="16"/>
              </w:rPr>
            </w:pPr>
            <w:r w:rsidRPr="00D363A3">
              <w:rPr>
                <w:rFonts w:ascii="Arial Nova Cond Light" w:hAnsi="Arial Nova Cond Light" w:cstheme="minorHAnsi"/>
                <w:b/>
                <w:color w:val="000000" w:themeColor="text1"/>
                <w:sz w:val="16"/>
                <w:szCs w:val="16"/>
              </w:rPr>
              <w:t>2023</w:t>
            </w:r>
          </w:p>
        </w:tc>
        <w:tc>
          <w:tcPr>
            <w:tcW w:w="439" w:type="pct"/>
            <w:tcBorders>
              <w:bottom w:val="single" w:sz="4" w:space="0" w:color="auto"/>
            </w:tcBorders>
            <w:shd w:val="clear" w:color="auto" w:fill="FBE4D5" w:themeFill="accent2" w:themeFillTint="33"/>
            <w:vAlign w:val="center"/>
          </w:tcPr>
          <w:p w14:paraId="7FA5DB87" w14:textId="77777777" w:rsidR="00DE1276" w:rsidRPr="00D363A3" w:rsidRDefault="00DE1276" w:rsidP="00DE1276">
            <w:pPr>
              <w:spacing w:line="276" w:lineRule="auto"/>
              <w:jc w:val="center"/>
              <w:rPr>
                <w:rFonts w:ascii="Arial Nova Cond Light" w:hAnsi="Arial Nova Cond Light" w:cstheme="minorHAnsi"/>
                <w:b/>
                <w:color w:val="000000" w:themeColor="text1"/>
                <w:sz w:val="16"/>
                <w:szCs w:val="16"/>
              </w:rPr>
            </w:pPr>
            <w:r w:rsidRPr="00D363A3">
              <w:rPr>
                <w:rFonts w:ascii="Arial Nova Cond Light" w:hAnsi="Arial Nova Cond Light" w:cstheme="minorHAnsi"/>
                <w:b/>
                <w:color w:val="000000" w:themeColor="text1"/>
                <w:sz w:val="16"/>
                <w:szCs w:val="16"/>
              </w:rPr>
              <w:t>2024</w:t>
            </w:r>
          </w:p>
        </w:tc>
        <w:tc>
          <w:tcPr>
            <w:tcW w:w="439" w:type="pct"/>
            <w:tcBorders>
              <w:bottom w:val="single" w:sz="4" w:space="0" w:color="auto"/>
            </w:tcBorders>
            <w:shd w:val="clear" w:color="auto" w:fill="FBE4D5" w:themeFill="accent2" w:themeFillTint="33"/>
            <w:vAlign w:val="center"/>
          </w:tcPr>
          <w:p w14:paraId="18E3D350" w14:textId="77777777" w:rsidR="00DE1276" w:rsidRPr="00D363A3" w:rsidRDefault="00DE1276" w:rsidP="00DE1276">
            <w:pPr>
              <w:spacing w:line="276" w:lineRule="auto"/>
              <w:jc w:val="center"/>
              <w:rPr>
                <w:rFonts w:ascii="Arial Nova Cond Light" w:hAnsi="Arial Nova Cond Light" w:cstheme="minorHAnsi"/>
                <w:b/>
                <w:color w:val="000000" w:themeColor="text1"/>
                <w:sz w:val="16"/>
                <w:szCs w:val="16"/>
              </w:rPr>
            </w:pPr>
            <w:r w:rsidRPr="00D363A3">
              <w:rPr>
                <w:rFonts w:ascii="Arial Nova Cond Light" w:hAnsi="Arial Nova Cond Light" w:cstheme="minorHAnsi"/>
                <w:b/>
                <w:color w:val="000000" w:themeColor="text1"/>
                <w:sz w:val="16"/>
                <w:szCs w:val="16"/>
              </w:rPr>
              <w:t>2025</w:t>
            </w:r>
          </w:p>
        </w:tc>
        <w:tc>
          <w:tcPr>
            <w:tcW w:w="392" w:type="pct"/>
            <w:tcBorders>
              <w:bottom w:val="single" w:sz="4" w:space="0" w:color="auto"/>
            </w:tcBorders>
            <w:shd w:val="clear" w:color="auto" w:fill="FBE4D5" w:themeFill="accent2" w:themeFillTint="33"/>
            <w:vAlign w:val="center"/>
          </w:tcPr>
          <w:p w14:paraId="772E74E8" w14:textId="77777777" w:rsidR="00DE1276" w:rsidRPr="00D363A3" w:rsidRDefault="00DE1276" w:rsidP="00DE1276">
            <w:pPr>
              <w:spacing w:line="276" w:lineRule="auto"/>
              <w:jc w:val="center"/>
              <w:rPr>
                <w:rFonts w:ascii="Arial Nova Cond Light" w:hAnsi="Arial Nova Cond Light" w:cstheme="minorHAnsi"/>
                <w:b/>
                <w:color w:val="000000" w:themeColor="text1"/>
                <w:sz w:val="16"/>
                <w:szCs w:val="16"/>
              </w:rPr>
            </w:pPr>
            <w:r w:rsidRPr="00D363A3">
              <w:rPr>
                <w:rFonts w:ascii="Arial Nova Cond Light" w:hAnsi="Arial Nova Cond Light" w:cstheme="minorHAnsi"/>
                <w:b/>
                <w:color w:val="000000" w:themeColor="text1"/>
                <w:sz w:val="16"/>
                <w:szCs w:val="16"/>
              </w:rPr>
              <w:t>2026</w:t>
            </w:r>
          </w:p>
        </w:tc>
        <w:tc>
          <w:tcPr>
            <w:tcW w:w="392" w:type="pct"/>
            <w:tcBorders>
              <w:bottom w:val="single" w:sz="4" w:space="0" w:color="auto"/>
            </w:tcBorders>
            <w:shd w:val="clear" w:color="auto" w:fill="FBE4D5" w:themeFill="accent2" w:themeFillTint="33"/>
            <w:vAlign w:val="center"/>
          </w:tcPr>
          <w:p w14:paraId="4C47E81C" w14:textId="77777777" w:rsidR="00DE1276" w:rsidRPr="00D363A3" w:rsidRDefault="00DE1276" w:rsidP="00DE1276">
            <w:pPr>
              <w:spacing w:line="276" w:lineRule="auto"/>
              <w:jc w:val="center"/>
              <w:rPr>
                <w:rFonts w:ascii="Arial Nova Cond Light" w:hAnsi="Arial Nova Cond Light" w:cstheme="minorHAnsi"/>
                <w:b/>
                <w:color w:val="000000" w:themeColor="text1"/>
                <w:sz w:val="16"/>
                <w:szCs w:val="16"/>
              </w:rPr>
            </w:pPr>
            <w:r w:rsidRPr="00D363A3">
              <w:rPr>
                <w:rFonts w:ascii="Arial Nova Cond Light" w:hAnsi="Arial Nova Cond Light" w:cstheme="minorHAnsi"/>
                <w:b/>
                <w:color w:val="000000" w:themeColor="text1"/>
                <w:sz w:val="16"/>
                <w:szCs w:val="16"/>
              </w:rPr>
              <w:t>2027</w:t>
            </w:r>
          </w:p>
        </w:tc>
        <w:tc>
          <w:tcPr>
            <w:tcW w:w="392" w:type="pct"/>
            <w:tcBorders>
              <w:bottom w:val="single" w:sz="4" w:space="0" w:color="auto"/>
            </w:tcBorders>
            <w:shd w:val="clear" w:color="auto" w:fill="FBE4D5" w:themeFill="accent2" w:themeFillTint="33"/>
            <w:vAlign w:val="center"/>
          </w:tcPr>
          <w:p w14:paraId="7DA04F83" w14:textId="77777777" w:rsidR="00DE1276" w:rsidRPr="00D363A3" w:rsidRDefault="00DE1276" w:rsidP="00DE1276">
            <w:pPr>
              <w:spacing w:line="276" w:lineRule="auto"/>
              <w:jc w:val="center"/>
              <w:rPr>
                <w:rFonts w:ascii="Arial Nova Cond Light" w:hAnsi="Arial Nova Cond Light" w:cstheme="minorHAnsi"/>
                <w:b/>
                <w:color w:val="000000" w:themeColor="text1"/>
                <w:sz w:val="16"/>
                <w:szCs w:val="16"/>
              </w:rPr>
            </w:pPr>
            <w:r w:rsidRPr="00D363A3">
              <w:rPr>
                <w:rFonts w:ascii="Arial Nova Cond Light" w:hAnsi="Arial Nova Cond Light" w:cstheme="minorHAnsi"/>
                <w:b/>
                <w:color w:val="000000" w:themeColor="text1"/>
                <w:sz w:val="16"/>
                <w:szCs w:val="16"/>
              </w:rPr>
              <w:t>2028</w:t>
            </w:r>
          </w:p>
        </w:tc>
        <w:tc>
          <w:tcPr>
            <w:tcW w:w="392" w:type="pct"/>
            <w:tcBorders>
              <w:bottom w:val="single" w:sz="4" w:space="0" w:color="auto"/>
            </w:tcBorders>
            <w:shd w:val="clear" w:color="auto" w:fill="FBE4D5" w:themeFill="accent2" w:themeFillTint="33"/>
            <w:vAlign w:val="center"/>
          </w:tcPr>
          <w:p w14:paraId="0A175086" w14:textId="77777777" w:rsidR="00DE1276" w:rsidRPr="00D363A3" w:rsidRDefault="00DE1276" w:rsidP="00DE1276">
            <w:pPr>
              <w:spacing w:line="276" w:lineRule="auto"/>
              <w:jc w:val="center"/>
              <w:rPr>
                <w:rFonts w:ascii="Arial Nova Cond Light" w:hAnsi="Arial Nova Cond Light" w:cstheme="minorHAnsi"/>
                <w:b/>
                <w:color w:val="000000" w:themeColor="text1"/>
                <w:sz w:val="16"/>
                <w:szCs w:val="16"/>
              </w:rPr>
            </w:pPr>
            <w:r w:rsidRPr="00D363A3">
              <w:rPr>
                <w:rFonts w:ascii="Arial Nova Cond Light" w:hAnsi="Arial Nova Cond Light" w:cstheme="minorHAnsi"/>
                <w:b/>
                <w:color w:val="000000" w:themeColor="text1"/>
                <w:sz w:val="16"/>
                <w:szCs w:val="16"/>
              </w:rPr>
              <w:t>2029</w:t>
            </w:r>
          </w:p>
        </w:tc>
        <w:tc>
          <w:tcPr>
            <w:tcW w:w="394" w:type="pct"/>
            <w:tcBorders>
              <w:bottom w:val="single" w:sz="4" w:space="0" w:color="auto"/>
            </w:tcBorders>
            <w:shd w:val="clear" w:color="auto" w:fill="FBE4D5" w:themeFill="accent2" w:themeFillTint="33"/>
            <w:vAlign w:val="center"/>
          </w:tcPr>
          <w:p w14:paraId="3B78E8F1" w14:textId="77777777" w:rsidR="00DE1276" w:rsidRPr="00D363A3" w:rsidRDefault="00DE1276" w:rsidP="00DE1276">
            <w:pPr>
              <w:spacing w:line="276" w:lineRule="auto"/>
              <w:jc w:val="center"/>
              <w:rPr>
                <w:rFonts w:ascii="Arial Nova Cond Light" w:hAnsi="Arial Nova Cond Light" w:cstheme="minorHAnsi"/>
                <w:b/>
                <w:color w:val="000000" w:themeColor="text1"/>
                <w:sz w:val="16"/>
                <w:szCs w:val="16"/>
              </w:rPr>
            </w:pPr>
            <w:r w:rsidRPr="00D363A3">
              <w:rPr>
                <w:rFonts w:ascii="Arial Nova Cond Light" w:hAnsi="Arial Nova Cond Light" w:cstheme="minorHAnsi"/>
                <w:b/>
                <w:color w:val="000000" w:themeColor="text1"/>
                <w:sz w:val="16"/>
                <w:szCs w:val="16"/>
              </w:rPr>
              <w:t>2030</w:t>
            </w:r>
          </w:p>
        </w:tc>
      </w:tr>
      <w:tr w:rsidR="00DE1276" w:rsidRPr="003B16EC" w14:paraId="4B41A9B3" w14:textId="77777777" w:rsidTr="00DE1276">
        <w:trPr>
          <w:trHeight w:val="85"/>
        </w:trPr>
        <w:tc>
          <w:tcPr>
            <w:tcW w:w="519" w:type="pct"/>
            <w:shd w:val="clear" w:color="auto" w:fill="D9D9D9" w:themeFill="background1" w:themeFillShade="D9"/>
            <w:vAlign w:val="center"/>
          </w:tcPr>
          <w:p w14:paraId="4AC073CA" w14:textId="77777777" w:rsidR="00DE1276" w:rsidRPr="002D7472" w:rsidRDefault="00DE1276" w:rsidP="00DE1276">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05" w:type="pct"/>
            <w:shd w:val="clear" w:color="auto" w:fill="auto"/>
            <w:vAlign w:val="center"/>
          </w:tcPr>
          <w:p w14:paraId="5426E1CD" w14:textId="59553092"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theme="minorHAnsi"/>
                <w:bCs/>
                <w:sz w:val="20"/>
                <w:szCs w:val="20"/>
              </w:rPr>
              <w:t>46%</w:t>
            </w:r>
          </w:p>
        </w:tc>
        <w:tc>
          <w:tcPr>
            <w:tcW w:w="515" w:type="pct"/>
            <w:shd w:val="clear" w:color="auto" w:fill="auto"/>
            <w:vAlign w:val="center"/>
          </w:tcPr>
          <w:p w14:paraId="72B15202" w14:textId="28B3CD66"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50%</w:t>
            </w:r>
          </w:p>
        </w:tc>
        <w:tc>
          <w:tcPr>
            <w:tcW w:w="519" w:type="pct"/>
            <w:shd w:val="clear" w:color="auto" w:fill="auto"/>
            <w:vAlign w:val="center"/>
          </w:tcPr>
          <w:p w14:paraId="17A3FD15" w14:textId="14DB7DB3"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50%</w:t>
            </w:r>
          </w:p>
        </w:tc>
        <w:tc>
          <w:tcPr>
            <w:tcW w:w="439" w:type="pct"/>
            <w:shd w:val="clear" w:color="auto" w:fill="auto"/>
            <w:vAlign w:val="center"/>
          </w:tcPr>
          <w:p w14:paraId="0930C6E7" w14:textId="437205FB"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50%</w:t>
            </w:r>
          </w:p>
        </w:tc>
        <w:tc>
          <w:tcPr>
            <w:tcW w:w="439" w:type="pct"/>
            <w:shd w:val="clear" w:color="auto" w:fill="auto"/>
          </w:tcPr>
          <w:p w14:paraId="2F4B4F34" w14:textId="085C52BE"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50%</w:t>
            </w:r>
          </w:p>
        </w:tc>
        <w:tc>
          <w:tcPr>
            <w:tcW w:w="392" w:type="pct"/>
            <w:shd w:val="clear" w:color="auto" w:fill="auto"/>
          </w:tcPr>
          <w:p w14:paraId="772A5C13" w14:textId="58DEED5B"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50%</w:t>
            </w:r>
          </w:p>
        </w:tc>
        <w:tc>
          <w:tcPr>
            <w:tcW w:w="392" w:type="pct"/>
            <w:shd w:val="clear" w:color="auto" w:fill="auto"/>
          </w:tcPr>
          <w:p w14:paraId="2F1B2B1B" w14:textId="7B44ADF2"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50%</w:t>
            </w:r>
          </w:p>
        </w:tc>
        <w:tc>
          <w:tcPr>
            <w:tcW w:w="392" w:type="pct"/>
            <w:shd w:val="clear" w:color="auto" w:fill="auto"/>
          </w:tcPr>
          <w:p w14:paraId="40517B5B" w14:textId="14D220B7"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50%</w:t>
            </w:r>
          </w:p>
        </w:tc>
        <w:tc>
          <w:tcPr>
            <w:tcW w:w="392" w:type="pct"/>
            <w:shd w:val="clear" w:color="auto" w:fill="auto"/>
            <w:vAlign w:val="center"/>
          </w:tcPr>
          <w:p w14:paraId="10F63604" w14:textId="5C3DD370"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50%</w:t>
            </w:r>
          </w:p>
        </w:tc>
        <w:tc>
          <w:tcPr>
            <w:tcW w:w="394" w:type="pct"/>
            <w:shd w:val="clear" w:color="auto" w:fill="auto"/>
            <w:vAlign w:val="center"/>
          </w:tcPr>
          <w:p w14:paraId="5082F6C4" w14:textId="4AE54A0D" w:rsidR="00DE1276" w:rsidRPr="00933CBC" w:rsidRDefault="00DE1276" w:rsidP="00DE1276">
            <w:pPr>
              <w:spacing w:line="276" w:lineRule="auto"/>
              <w:jc w:val="center"/>
              <w:rPr>
                <w:rFonts w:ascii="Arial Nova Cond Light" w:hAnsi="Arial Nova Cond Light" w:cstheme="minorHAnsi"/>
                <w:bCs/>
                <w:sz w:val="20"/>
                <w:szCs w:val="20"/>
              </w:rPr>
            </w:pPr>
            <w:r w:rsidRPr="00933CBC">
              <w:rPr>
                <w:rFonts w:ascii="Arial Nova Cond Light" w:hAnsi="Arial Nova Cond Light" w:cs="Arial"/>
                <w:sz w:val="18"/>
                <w:szCs w:val="18"/>
              </w:rPr>
              <w:t>50%</w:t>
            </w:r>
          </w:p>
        </w:tc>
      </w:tr>
    </w:tbl>
    <w:p w14:paraId="31181278" w14:textId="77777777" w:rsidR="000E25CE" w:rsidRDefault="000E25CE" w:rsidP="000E25CE">
      <w:pPr>
        <w:rPr>
          <w:rFonts w:ascii="Arial Narrow" w:hAnsi="Arial Narrow"/>
          <w:b/>
          <w:sz w:val="28"/>
          <w:szCs w:val="28"/>
        </w:rPr>
        <w:sectPr w:rsidR="000E25CE" w:rsidSect="00B92EEF">
          <w:footerReference w:type="default" r:id="rId60"/>
          <w:pgSz w:w="11907" w:h="16840" w:code="9"/>
          <w:pgMar w:top="1418" w:right="1701" w:bottom="1418" w:left="1701" w:header="709" w:footer="709" w:gutter="0"/>
          <w:cols w:space="708"/>
          <w:docGrid w:linePitch="360"/>
        </w:sect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707"/>
        <w:gridCol w:w="2058"/>
        <w:gridCol w:w="2551"/>
        <w:gridCol w:w="1276"/>
        <w:gridCol w:w="1418"/>
        <w:gridCol w:w="1447"/>
        <w:gridCol w:w="1246"/>
        <w:gridCol w:w="903"/>
        <w:gridCol w:w="1265"/>
      </w:tblGrid>
      <w:tr w:rsidR="00943573" w:rsidRPr="00974137" w14:paraId="35382226" w14:textId="77777777" w:rsidTr="009156E9">
        <w:trPr>
          <w:trHeight w:val="145"/>
          <w:tblHead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400FEB5" w14:textId="07414009" w:rsidR="00943573" w:rsidRPr="009431D8" w:rsidRDefault="000E25CE"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arrow" w:hAnsi="Arial Narrow"/>
                <w:b/>
                <w:sz w:val="28"/>
                <w:szCs w:val="28"/>
              </w:rPr>
              <w:lastRenderedPageBreak/>
              <w:br w:type="page"/>
            </w:r>
            <w:r w:rsidR="00351253">
              <w:rPr>
                <w:rFonts w:ascii="Arial Nova Cond Light" w:eastAsia="Times New Roman" w:hAnsi="Arial Nova Cond Light" w:cs="Segoe UI"/>
                <w:b/>
                <w:bCs/>
                <w:color w:val="FFFFFF" w:themeColor="background1"/>
                <w:sz w:val="18"/>
                <w:szCs w:val="18"/>
              </w:rPr>
              <w:t>FICHA DE ACTIVIDADES OPERATIVAS</w:t>
            </w:r>
          </w:p>
        </w:tc>
      </w:tr>
      <w:tr w:rsidR="00943573" w:rsidRPr="00974137" w14:paraId="794E3C78" w14:textId="77777777" w:rsidTr="009156E9">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582CEB7" w14:textId="77777777" w:rsidR="00943573" w:rsidRPr="009431D8" w:rsidRDefault="00943573"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6412430" w14:textId="77777777" w:rsidR="00943573" w:rsidRPr="009431D8" w:rsidRDefault="00943573"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058"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C1619E2" w14:textId="77777777" w:rsidR="00943573" w:rsidRPr="009431D8" w:rsidRDefault="00943573"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6EBC1C8" w14:textId="77777777" w:rsidR="00943573" w:rsidRPr="009431D8" w:rsidRDefault="0094357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1D75BE7F" w14:textId="77777777" w:rsidR="00943573" w:rsidRPr="009431D8" w:rsidRDefault="0094357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919C163" w14:textId="77777777" w:rsidR="00943573" w:rsidRPr="009431D8" w:rsidRDefault="0094357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279"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C1CD617" w14:textId="77777777" w:rsidR="00943573" w:rsidRPr="009431D8" w:rsidRDefault="0094357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943573" w:rsidRPr="00974137" w14:paraId="6D97C399" w14:textId="77777777" w:rsidTr="009156E9">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972BB35" w14:textId="77777777" w:rsidR="00943573" w:rsidRPr="00974137" w:rsidRDefault="00943573" w:rsidP="009156E9">
            <w:pPr>
              <w:spacing w:after="0"/>
              <w:rPr>
                <w:rFonts w:ascii="Arial Narrow" w:eastAsia="Times New Roman" w:hAnsi="Arial Narrow" w:cs="Segoe UI"/>
                <w:color w:val="FFFFFF" w:themeColor="background1"/>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184C495" w14:textId="77777777" w:rsidR="00943573" w:rsidRPr="00974137" w:rsidRDefault="00943573" w:rsidP="009156E9">
            <w:pPr>
              <w:spacing w:after="0"/>
              <w:rPr>
                <w:rFonts w:ascii="Arial Narrow" w:eastAsia="Times New Roman" w:hAnsi="Arial Narrow" w:cs="Segoe UI"/>
                <w:color w:val="FFFFFF" w:themeColor="background1"/>
                <w:sz w:val="18"/>
                <w:szCs w:val="18"/>
              </w:rPr>
            </w:pPr>
          </w:p>
        </w:tc>
        <w:tc>
          <w:tcPr>
            <w:tcW w:w="2058"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D766A48" w14:textId="77777777" w:rsidR="00943573" w:rsidRPr="00974137" w:rsidRDefault="00943573" w:rsidP="009156E9">
            <w:pPr>
              <w:spacing w:after="0"/>
              <w:rPr>
                <w:rFonts w:ascii="Arial Narrow" w:eastAsia="Times New Roman" w:hAnsi="Arial Narrow" w:cs="Segoe UI"/>
                <w:color w:val="FFFFFF" w:themeColor="background1"/>
                <w:sz w:val="18"/>
                <w:szCs w:val="18"/>
              </w:rPr>
            </w:pPr>
          </w:p>
        </w:tc>
        <w:tc>
          <w:tcPr>
            <w:tcW w:w="2551"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2D84A68" w14:textId="77777777" w:rsidR="00943573" w:rsidRPr="009431D8" w:rsidRDefault="00943573" w:rsidP="009156E9">
            <w:pPr>
              <w:spacing w:after="0"/>
              <w:rPr>
                <w:rFonts w:ascii="Arial Nova Cond Light" w:eastAsia="Times New Roman" w:hAnsi="Arial Nova Cond Light" w:cs="Segoe UI"/>
                <w:color w:val="FFFFFF" w:themeColor="background1"/>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EAB7A87" w14:textId="77777777" w:rsidR="00943573" w:rsidRPr="009431D8" w:rsidRDefault="00943573" w:rsidP="009156E9">
            <w:pPr>
              <w:spacing w:after="0"/>
              <w:rPr>
                <w:rFonts w:ascii="Arial Nova Cond Light" w:eastAsia="Times New Roman" w:hAnsi="Arial Nova Cond Light" w:cs="Segoe UI"/>
                <w:color w:val="FFFFFF" w:themeColor="background1"/>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3888BE6" w14:textId="77777777" w:rsidR="00943573" w:rsidRPr="009431D8" w:rsidRDefault="0094357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447"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86BBDF6" w14:textId="77777777" w:rsidR="00943573" w:rsidRPr="009431D8" w:rsidRDefault="0094357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863642E" w14:textId="77777777" w:rsidR="00943573" w:rsidRPr="009431D8" w:rsidRDefault="0094357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806FC12" w14:textId="77777777" w:rsidR="00943573" w:rsidRPr="009431D8" w:rsidRDefault="0094357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6F0123B1" w14:textId="77777777" w:rsidR="00943573" w:rsidRPr="009431D8" w:rsidRDefault="0094357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9C31F62" w14:textId="77777777" w:rsidR="00943573" w:rsidRPr="009431D8" w:rsidRDefault="00943573"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943573" w:rsidRPr="003B16EC" w14:paraId="2E15E1FB" w14:textId="77777777" w:rsidTr="009156E9">
        <w:trPr>
          <w:trHeight w:val="550"/>
        </w:trPr>
        <w:tc>
          <w:tcPr>
            <w:tcW w:w="491" w:type="dxa"/>
            <w:vMerge w:val="restart"/>
            <w:tcBorders>
              <w:top w:val="single" w:sz="4" w:space="0" w:color="auto"/>
              <w:left w:val="single" w:sz="4" w:space="0" w:color="auto"/>
              <w:right w:val="single" w:sz="4" w:space="0" w:color="auto"/>
            </w:tcBorders>
            <w:shd w:val="clear" w:color="auto" w:fill="auto"/>
            <w:vAlign w:val="center"/>
            <w:hideMark/>
          </w:tcPr>
          <w:p w14:paraId="7237ABFB" w14:textId="77777777" w:rsidR="00943573" w:rsidRPr="00974137" w:rsidRDefault="00943573" w:rsidP="009156E9">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1</w:t>
            </w:r>
          </w:p>
        </w:tc>
        <w:tc>
          <w:tcPr>
            <w:tcW w:w="1707" w:type="dxa"/>
            <w:vMerge w:val="restart"/>
            <w:tcBorders>
              <w:top w:val="single" w:sz="4" w:space="0" w:color="auto"/>
              <w:left w:val="single" w:sz="4" w:space="0" w:color="auto"/>
              <w:right w:val="single" w:sz="4" w:space="0" w:color="auto"/>
            </w:tcBorders>
            <w:shd w:val="clear" w:color="auto" w:fill="auto"/>
            <w:vAlign w:val="center"/>
          </w:tcPr>
          <w:p w14:paraId="5CCDAF7F" w14:textId="77777777" w:rsidR="00943573" w:rsidRPr="00CC1983" w:rsidRDefault="00943573" w:rsidP="009156E9">
            <w:pPr>
              <w:spacing w:after="0"/>
              <w:ind w:right="133"/>
              <w:textAlignment w:val="baseline"/>
              <w:rPr>
                <w:rFonts w:ascii="Arial Nova Cond Light" w:hAnsi="Arial Nova Cond Light"/>
                <w:sz w:val="18"/>
                <w:szCs w:val="18"/>
              </w:rPr>
            </w:pPr>
            <w:r w:rsidRPr="00CC1983">
              <w:rPr>
                <w:rFonts w:ascii="Arial Nova Cond Light" w:hAnsi="Arial Nova Cond Light"/>
                <w:sz w:val="18"/>
                <w:szCs w:val="18"/>
              </w:rPr>
              <w:t>L.2.1 Ampliar y diversificar la oferta de servicios de IC con enfoque descentralizado orientado a la demanda</w:t>
            </w:r>
          </w:p>
        </w:tc>
        <w:tc>
          <w:tcPr>
            <w:tcW w:w="2058" w:type="dxa"/>
            <w:vMerge w:val="restart"/>
            <w:tcBorders>
              <w:top w:val="single" w:sz="4" w:space="0" w:color="auto"/>
              <w:left w:val="single" w:sz="4" w:space="0" w:color="auto"/>
              <w:right w:val="single" w:sz="4" w:space="0" w:color="auto"/>
            </w:tcBorders>
            <w:shd w:val="clear" w:color="auto" w:fill="FFFFFF" w:themeFill="background1"/>
            <w:vAlign w:val="center"/>
          </w:tcPr>
          <w:p w14:paraId="59D289F4" w14:textId="1CDF4EFC" w:rsidR="00943573" w:rsidRPr="00CC1983" w:rsidRDefault="00157EE5" w:rsidP="009156E9">
            <w:pPr>
              <w:spacing w:after="0"/>
              <w:rPr>
                <w:rFonts w:ascii="Arial Nova Cond Light" w:hAnsi="Arial Nova Cond Light"/>
                <w:sz w:val="18"/>
                <w:szCs w:val="18"/>
              </w:rPr>
            </w:pPr>
            <w:r>
              <w:rPr>
                <w:rFonts w:ascii="Arial Nova Cond Light" w:hAnsi="Arial Nova Cond Light"/>
                <w:sz w:val="18"/>
                <w:szCs w:val="18"/>
              </w:rPr>
              <w:t>23</w:t>
            </w:r>
            <w:r w:rsidR="00943573">
              <w:rPr>
                <w:rFonts w:ascii="Arial Nova Cond Light" w:hAnsi="Arial Nova Cond Light"/>
                <w:sz w:val="18"/>
                <w:szCs w:val="18"/>
              </w:rPr>
              <w:t xml:space="preserve">. </w:t>
            </w:r>
            <w:r w:rsidR="00943573" w:rsidRPr="00CC1983">
              <w:rPr>
                <w:rFonts w:ascii="Arial Nova Cond Light" w:hAnsi="Arial Nova Cond Light"/>
                <w:sz w:val="18"/>
                <w:szCs w:val="18"/>
              </w:rPr>
              <w:t>DISEÑO Y DESARROLLO DE ESTRATEGIAS DE INTERVENCIÓN PARA LA ATENCIÓN DE LA DEMANDA DE SERVICIOS IC ESPECIALIZADA.</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034847" w14:textId="77777777" w:rsidR="00943573" w:rsidRPr="00CC1983" w:rsidRDefault="00943573" w:rsidP="009156E9">
            <w:pPr>
              <w:spacing w:after="0"/>
              <w:textAlignment w:val="baseline"/>
              <w:rPr>
                <w:rFonts w:ascii="Arial Nova Cond Light" w:hAnsi="Arial Nova Cond Light"/>
                <w:sz w:val="18"/>
                <w:szCs w:val="18"/>
              </w:rPr>
            </w:pPr>
            <w:r>
              <w:rPr>
                <w:rFonts w:ascii="Arial Nova Cond Light" w:hAnsi="Arial Nova Cond Light"/>
                <w:sz w:val="18"/>
                <w:szCs w:val="18"/>
              </w:rPr>
              <w:t xml:space="preserve">A01 - </w:t>
            </w:r>
            <w:r w:rsidRPr="00CC1983">
              <w:rPr>
                <w:rFonts w:ascii="Arial Nova Cond Light" w:hAnsi="Arial Nova Cond Light"/>
                <w:sz w:val="18"/>
                <w:szCs w:val="18"/>
              </w:rPr>
              <w:t>Identificación de necesidades y determinación de las brechas de servicios IC, en apoyo a las funciones que desarrollan las entidades públicas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8C88D"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Unidad</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328D55"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INACAL – Dirección de Desarrollo Estratégico de la Calidad</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64D3FD"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001632</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258726"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6215</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BE888F"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89A1EE" w14:textId="77777777" w:rsidR="00943573" w:rsidRPr="00CC1983" w:rsidRDefault="00943573"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 xml:space="preserve">A nivel </w:t>
            </w:r>
            <w:r w:rsidRPr="00CC1983">
              <w:rPr>
                <w:rFonts w:ascii="Arial Nova Cond Light" w:hAnsi="Arial Nova Cond Light"/>
                <w:sz w:val="18"/>
                <w:szCs w:val="18"/>
              </w:rPr>
              <w:t>Nacional</w:t>
            </w:r>
          </w:p>
        </w:tc>
      </w:tr>
      <w:tr w:rsidR="00943573" w:rsidRPr="003B16EC" w14:paraId="5E6FA3DC"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188B2EB5" w14:textId="77777777" w:rsidR="00943573" w:rsidRDefault="00943573"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2E8B8509" w14:textId="77777777" w:rsidR="00943573" w:rsidRPr="00974137" w:rsidRDefault="00943573" w:rsidP="009156E9">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397B7559" w14:textId="77777777" w:rsidR="00943573" w:rsidRPr="009431D8" w:rsidRDefault="00943573" w:rsidP="009156E9">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51B152" w14:textId="77777777" w:rsidR="00943573" w:rsidRPr="00CC1983" w:rsidRDefault="00943573" w:rsidP="009156E9">
            <w:pPr>
              <w:spacing w:after="0"/>
              <w:textAlignment w:val="baseline"/>
              <w:rPr>
                <w:rFonts w:ascii="Arial Nova Cond Light" w:hAnsi="Arial Nova Cond Light"/>
                <w:sz w:val="18"/>
                <w:szCs w:val="18"/>
              </w:rPr>
            </w:pPr>
            <w:r>
              <w:rPr>
                <w:rFonts w:ascii="Arial Nova Cond Light" w:hAnsi="Arial Nova Cond Light"/>
                <w:sz w:val="18"/>
                <w:szCs w:val="18"/>
              </w:rPr>
              <w:t xml:space="preserve">A02 - </w:t>
            </w:r>
            <w:r w:rsidRPr="00CC1983">
              <w:rPr>
                <w:rFonts w:ascii="Arial Nova Cond Light" w:hAnsi="Arial Nova Cond Light"/>
                <w:sz w:val="18"/>
                <w:szCs w:val="18"/>
              </w:rPr>
              <w:t>Identificación de brechas de servicios IC en cadenas productivas.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0C7665"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Unidad</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26F834"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INACAL – Dirección de Desarrollo Estratégico de la Calidad</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0CB1DD"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001632</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10565B"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6215</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CDD08D"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C695D9" w14:textId="77777777" w:rsidR="00943573" w:rsidRPr="00CC1983" w:rsidRDefault="00943573"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943573" w:rsidRPr="003B16EC" w14:paraId="41E8A1FB"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7BEE1CD7" w14:textId="77777777" w:rsidR="00943573" w:rsidRDefault="00943573"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78D54FD9" w14:textId="77777777" w:rsidR="00943573" w:rsidRPr="00974137" w:rsidRDefault="00943573" w:rsidP="009156E9">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2A653FD4" w14:textId="77777777" w:rsidR="00943573" w:rsidRPr="009431D8" w:rsidRDefault="00943573" w:rsidP="009156E9">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4E7592" w14:textId="77777777" w:rsidR="00943573" w:rsidRPr="00CC1983" w:rsidRDefault="00943573" w:rsidP="009156E9">
            <w:pPr>
              <w:spacing w:after="0"/>
              <w:textAlignment w:val="baseline"/>
              <w:rPr>
                <w:rFonts w:ascii="Arial Nova Cond Light" w:hAnsi="Arial Nova Cond Light"/>
                <w:sz w:val="18"/>
                <w:szCs w:val="18"/>
              </w:rPr>
            </w:pPr>
            <w:r>
              <w:rPr>
                <w:rFonts w:ascii="Arial Nova Cond Light" w:hAnsi="Arial Nova Cond Light"/>
                <w:sz w:val="18"/>
                <w:szCs w:val="18"/>
              </w:rPr>
              <w:t xml:space="preserve">A03 - </w:t>
            </w:r>
            <w:r w:rsidRPr="00CC1983">
              <w:rPr>
                <w:rFonts w:ascii="Arial Nova Cond Light" w:hAnsi="Arial Nova Cond Light"/>
                <w:sz w:val="18"/>
                <w:szCs w:val="18"/>
              </w:rPr>
              <w:t>Asistencia técnica a las entidades públicas para la incorporación de servicios IC de acuerdo a sus necesidades identificadas.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011571"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Unidad</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A05AC2"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INACAL – Dirección de Desarrollo Estratégico de la Calidad</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C67BA1"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001632</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8176FA"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6215</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BE2419"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7B8D4C" w14:textId="77777777" w:rsidR="00943573" w:rsidRPr="00CC1983" w:rsidRDefault="00943573"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943573" w:rsidRPr="003B16EC" w14:paraId="21DDB245"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149B0050" w14:textId="77777777" w:rsidR="00943573" w:rsidRDefault="00943573"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1967C6A5" w14:textId="77777777" w:rsidR="00943573" w:rsidRPr="00974137" w:rsidRDefault="00943573" w:rsidP="009156E9">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3D3C69A7" w14:textId="77777777" w:rsidR="00943573" w:rsidRPr="009431D8" w:rsidRDefault="00943573" w:rsidP="009156E9">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AE10F8" w14:textId="77777777" w:rsidR="00943573" w:rsidRPr="00CC1983" w:rsidRDefault="00943573" w:rsidP="009156E9">
            <w:pPr>
              <w:spacing w:after="0"/>
              <w:textAlignment w:val="baseline"/>
              <w:rPr>
                <w:rFonts w:ascii="Arial Nova Cond Light" w:hAnsi="Arial Nova Cond Light"/>
                <w:sz w:val="18"/>
                <w:szCs w:val="18"/>
              </w:rPr>
            </w:pPr>
            <w:r>
              <w:rPr>
                <w:rFonts w:ascii="Arial Nova Cond Light" w:hAnsi="Arial Nova Cond Light"/>
                <w:sz w:val="18"/>
                <w:szCs w:val="18"/>
              </w:rPr>
              <w:t xml:space="preserve">A04 - </w:t>
            </w:r>
            <w:r w:rsidRPr="00CC1983">
              <w:rPr>
                <w:rFonts w:ascii="Arial Nova Cond Light" w:hAnsi="Arial Nova Cond Light"/>
                <w:sz w:val="18"/>
                <w:szCs w:val="18"/>
              </w:rPr>
              <w:t>Formulación de estrategias de intervenciones para reducir las brechas de IC identificadas.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CDEA1D"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Unidad</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9B2336"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INACAL – Dirección de Desarrollo Estratégico de la Calidad</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A2D629"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001632</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FED35C"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6215</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F62FD"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855368" w14:textId="77777777" w:rsidR="00943573" w:rsidRPr="00CC1983" w:rsidRDefault="00943573"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943573" w:rsidRPr="003B16EC" w14:paraId="0FE60C23" w14:textId="77777777" w:rsidTr="006B474F">
        <w:trPr>
          <w:trHeight w:val="345"/>
        </w:trPr>
        <w:tc>
          <w:tcPr>
            <w:tcW w:w="491" w:type="dxa"/>
            <w:vMerge/>
            <w:tcBorders>
              <w:left w:val="single" w:sz="4" w:space="0" w:color="auto"/>
              <w:right w:val="single" w:sz="4" w:space="0" w:color="auto"/>
            </w:tcBorders>
            <w:shd w:val="clear" w:color="auto" w:fill="auto"/>
            <w:vAlign w:val="center"/>
          </w:tcPr>
          <w:p w14:paraId="510CD3B6" w14:textId="77777777" w:rsidR="00943573" w:rsidRDefault="00943573"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bottom w:val="single" w:sz="4" w:space="0" w:color="auto"/>
              <w:right w:val="single" w:sz="4" w:space="0" w:color="auto"/>
            </w:tcBorders>
            <w:shd w:val="clear" w:color="auto" w:fill="auto"/>
            <w:vAlign w:val="center"/>
          </w:tcPr>
          <w:p w14:paraId="7422D45E" w14:textId="77777777" w:rsidR="00943573" w:rsidRPr="00974137" w:rsidRDefault="00943573" w:rsidP="009156E9">
            <w:pPr>
              <w:spacing w:after="0"/>
              <w:ind w:left="49" w:right="133"/>
              <w:textAlignment w:val="baseline"/>
              <w:rPr>
                <w:rFonts w:ascii="Arial Narrow" w:eastAsia="Times New Roman" w:hAnsi="Arial Narrow" w:cs="Segoe UI"/>
                <w:sz w:val="18"/>
                <w:szCs w:val="18"/>
              </w:rPr>
            </w:pPr>
          </w:p>
        </w:tc>
        <w:tc>
          <w:tcPr>
            <w:tcW w:w="2058" w:type="dxa"/>
            <w:vMerge/>
            <w:tcBorders>
              <w:left w:val="single" w:sz="4" w:space="0" w:color="auto"/>
              <w:bottom w:val="single" w:sz="4" w:space="0" w:color="auto"/>
              <w:right w:val="single" w:sz="4" w:space="0" w:color="auto"/>
            </w:tcBorders>
            <w:shd w:val="clear" w:color="auto" w:fill="FFFFFF" w:themeFill="background1"/>
          </w:tcPr>
          <w:p w14:paraId="7739FF86" w14:textId="77777777" w:rsidR="00943573" w:rsidRPr="009431D8" w:rsidRDefault="00943573" w:rsidP="009156E9">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0CAEBF" w14:textId="77777777" w:rsidR="00943573" w:rsidRPr="00CC1983" w:rsidRDefault="00943573" w:rsidP="009156E9">
            <w:pPr>
              <w:spacing w:after="0"/>
              <w:textAlignment w:val="baseline"/>
              <w:rPr>
                <w:rFonts w:ascii="Arial Nova Cond Light" w:hAnsi="Arial Nova Cond Light"/>
                <w:sz w:val="18"/>
                <w:szCs w:val="18"/>
              </w:rPr>
            </w:pPr>
            <w:r>
              <w:rPr>
                <w:rFonts w:ascii="Arial Nova Cond Light" w:hAnsi="Arial Nova Cond Light"/>
                <w:sz w:val="18"/>
                <w:szCs w:val="18"/>
              </w:rPr>
              <w:t xml:space="preserve">A05 - </w:t>
            </w:r>
            <w:r w:rsidRPr="00CC1983">
              <w:rPr>
                <w:rFonts w:ascii="Arial Nova Cond Light" w:hAnsi="Arial Nova Cond Light"/>
                <w:sz w:val="18"/>
                <w:szCs w:val="18"/>
              </w:rPr>
              <w:t>Gestión de la aprobación de estrategia de intervención por parte de la entidad que motiva la necesidad de su diseño.</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987AA1"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Unidad</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A53087"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 xml:space="preserve">INACAL – Dirección de Desarrollo </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43942A"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001632</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980963"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6215</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AD1E2B" w14:textId="77777777" w:rsidR="00943573" w:rsidRPr="00CC1983" w:rsidRDefault="00943573"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6B0D31" w14:textId="77777777" w:rsidR="00943573" w:rsidRPr="00CC1983" w:rsidRDefault="00943573"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6B474F" w:rsidRPr="003B16EC" w14:paraId="23BC8EC1" w14:textId="77777777" w:rsidTr="009156E9">
        <w:trPr>
          <w:trHeight w:val="345"/>
        </w:trPr>
        <w:tc>
          <w:tcPr>
            <w:tcW w:w="491" w:type="dxa"/>
            <w:tcBorders>
              <w:left w:val="single" w:sz="4" w:space="0" w:color="auto"/>
              <w:right w:val="single" w:sz="4" w:space="0" w:color="auto"/>
            </w:tcBorders>
            <w:shd w:val="clear" w:color="auto" w:fill="auto"/>
            <w:vAlign w:val="center"/>
          </w:tcPr>
          <w:p w14:paraId="27FD9FC1" w14:textId="77777777" w:rsidR="006B474F" w:rsidRDefault="006B474F" w:rsidP="006B474F">
            <w:pPr>
              <w:spacing w:after="0"/>
              <w:jc w:val="center"/>
              <w:textAlignment w:val="baseline"/>
              <w:rPr>
                <w:rFonts w:ascii="Arial Narrow" w:eastAsia="Times New Roman" w:hAnsi="Arial Narrow" w:cs="Segoe UI"/>
                <w:sz w:val="18"/>
                <w:szCs w:val="18"/>
              </w:rPr>
            </w:pPr>
          </w:p>
        </w:tc>
        <w:tc>
          <w:tcPr>
            <w:tcW w:w="170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7E67865" w14:textId="3EBFE4B0" w:rsidR="006B474F" w:rsidRPr="00974137" w:rsidRDefault="006B474F" w:rsidP="006B474F">
            <w:pPr>
              <w:spacing w:after="0"/>
              <w:ind w:left="49" w:right="133"/>
              <w:textAlignment w:val="baseline"/>
              <w:rPr>
                <w:rFonts w:ascii="Arial Narrow" w:eastAsia="Times New Roman" w:hAnsi="Arial Narrow" w:cs="Segoe UI"/>
                <w:sz w:val="18"/>
                <w:szCs w:val="18"/>
              </w:rPr>
            </w:pPr>
            <w:r w:rsidRPr="00C40C62">
              <w:rPr>
                <w:rFonts w:ascii="Arial Nova Cond Light" w:eastAsia="Calibri" w:hAnsi="Arial Nova Cond Light" w:cstheme="minorHAnsi"/>
                <w:bCs/>
                <w:color w:val="000000" w:themeColor="text1"/>
                <w:sz w:val="18"/>
                <w:szCs w:val="18"/>
              </w:rPr>
              <w:t>L2.2. Fortalecer las capacidades para la aplicación e implementación de servicios IC en las entidades del sector público, privado y la academia a nivel nacional.</w:t>
            </w:r>
          </w:p>
        </w:tc>
        <w:tc>
          <w:tcPr>
            <w:tcW w:w="205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A586E4" w14:textId="428235B7" w:rsidR="006B474F" w:rsidRPr="009431D8" w:rsidRDefault="00157EE5" w:rsidP="006B474F">
            <w:pPr>
              <w:spacing w:after="0"/>
              <w:rPr>
                <w:rFonts w:ascii="Arial Nova Cond Light" w:hAnsi="Arial Nova Cond Light" w:cstheme="minorHAnsi"/>
                <w:bCs/>
                <w:sz w:val="18"/>
                <w:szCs w:val="18"/>
              </w:rPr>
            </w:pPr>
            <w:r>
              <w:rPr>
                <w:rFonts w:ascii="Arial Nova Cond Light" w:eastAsia="Calibri" w:hAnsi="Arial Nova Cond Light" w:cstheme="minorHAnsi"/>
                <w:bCs/>
                <w:color w:val="000000" w:themeColor="text1"/>
                <w:sz w:val="18"/>
                <w:szCs w:val="18"/>
              </w:rPr>
              <w:t>24</w:t>
            </w:r>
            <w:r w:rsidR="006B474F">
              <w:rPr>
                <w:rFonts w:ascii="Arial Nova Cond Light" w:eastAsia="Calibri" w:hAnsi="Arial Nova Cond Light" w:cstheme="minorHAnsi"/>
                <w:bCs/>
                <w:color w:val="000000" w:themeColor="text1"/>
                <w:sz w:val="18"/>
                <w:szCs w:val="18"/>
              </w:rPr>
              <w:t xml:space="preserve">. </w:t>
            </w:r>
            <w:r w:rsidR="006B474F" w:rsidRPr="001D6A6F">
              <w:rPr>
                <w:rFonts w:ascii="Arial Nova Cond Light" w:eastAsia="Calibri" w:hAnsi="Arial Nova Cond Light" w:cstheme="minorHAnsi"/>
                <w:bCs/>
                <w:color w:val="000000" w:themeColor="text1"/>
                <w:sz w:val="18"/>
                <w:szCs w:val="18"/>
              </w:rPr>
              <w:t xml:space="preserve">SERVICIO DE CAPACITACIÓN </w:t>
            </w:r>
            <w:r w:rsidR="006B474F">
              <w:rPr>
                <w:rFonts w:ascii="Arial Nova Cond Light" w:eastAsia="Calibri" w:hAnsi="Arial Nova Cond Light" w:cstheme="minorHAnsi"/>
                <w:bCs/>
                <w:color w:val="000000" w:themeColor="text1"/>
                <w:sz w:val="18"/>
                <w:szCs w:val="18"/>
              </w:rPr>
              <w:t>EN MATERIA DE INFRAESTRUCTURA DE LA CALIDAD</w:t>
            </w:r>
            <w:r w:rsidR="006B474F" w:rsidRPr="001D6A6F">
              <w:rPr>
                <w:rFonts w:ascii="Arial Nova Cond Light" w:eastAsia="Calibri" w:hAnsi="Arial Nova Cond Light" w:cstheme="minorHAnsi"/>
                <w:bCs/>
                <w:color w:val="000000" w:themeColor="text1"/>
                <w:sz w:val="18"/>
                <w:szCs w:val="18"/>
              </w:rPr>
              <w:t>, A NIVEL NACIONAL.</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34CE9E" w14:textId="5463348A" w:rsidR="006B474F" w:rsidRDefault="006B474F" w:rsidP="006B474F">
            <w:pPr>
              <w:spacing w:after="0"/>
              <w:textAlignment w:val="baseline"/>
              <w:rPr>
                <w:rFonts w:ascii="Arial Nova Cond Light" w:hAnsi="Arial Nova Cond Light"/>
                <w:sz w:val="18"/>
                <w:szCs w:val="18"/>
              </w:rPr>
            </w:pPr>
            <w:r>
              <w:rPr>
                <w:rFonts w:ascii="Arial Nova Cond Light" w:hAnsi="Arial Nova Cond Light"/>
                <w:sz w:val="18"/>
                <w:szCs w:val="18"/>
              </w:rPr>
              <w:t xml:space="preserve">A01 - </w:t>
            </w:r>
            <w:r w:rsidRPr="00CC1983">
              <w:rPr>
                <w:rFonts w:ascii="Arial Nova Cond Light" w:hAnsi="Arial Nova Cond Light"/>
                <w:sz w:val="18"/>
                <w:szCs w:val="18"/>
              </w:rPr>
              <w:t xml:space="preserve">Identificación de necesidades y </w:t>
            </w:r>
            <w:r>
              <w:rPr>
                <w:rFonts w:ascii="Arial Nova Cond Light" w:hAnsi="Arial Nova Cond Light"/>
                <w:sz w:val="18"/>
                <w:szCs w:val="18"/>
              </w:rPr>
              <w:t>requerimiento de capacitación</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E74B8E" w14:textId="7CE36334"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Lista de Cursos</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61B043" w14:textId="77777777" w:rsidR="006B474F" w:rsidRPr="001D6A6F" w:rsidRDefault="006B474F" w:rsidP="006B474F">
            <w:pPr>
              <w:shd w:val="clear" w:color="auto" w:fill="FFFFFF"/>
              <w:spacing w:after="0"/>
              <w:rPr>
                <w:rFonts w:ascii="Arial Nova Cond Light" w:hAnsi="Arial Nova Cond Light"/>
                <w:sz w:val="16"/>
                <w:szCs w:val="16"/>
              </w:rPr>
            </w:pPr>
            <w:r w:rsidRPr="001D6A6F">
              <w:rPr>
                <w:rFonts w:ascii="Arial Nova Cond Light" w:hAnsi="Arial Nova Cond Light"/>
                <w:sz w:val="16"/>
                <w:szCs w:val="16"/>
              </w:rPr>
              <w:t>INACAL - Dirección de Desarrollo Estratégico de la Calidad</w:t>
            </w:r>
          </w:p>
          <w:p w14:paraId="544A5D5A" w14:textId="50B3C33F" w:rsidR="006B474F" w:rsidRPr="00CC1983" w:rsidRDefault="006B474F" w:rsidP="006B474F">
            <w:pPr>
              <w:spacing w:after="0"/>
              <w:jc w:val="center"/>
              <w:textAlignment w:val="baseline"/>
              <w:rPr>
                <w:rFonts w:ascii="Arial Nova Cond Light" w:hAnsi="Arial Nova Cond Light"/>
                <w:sz w:val="18"/>
                <w:szCs w:val="18"/>
              </w:rPr>
            </w:pPr>
            <w:r w:rsidRPr="001D6A6F">
              <w:rPr>
                <w:rFonts w:ascii="Arial Nova Cond Light" w:hAnsi="Arial Nova Cond Light"/>
                <w:sz w:val="16"/>
                <w:szCs w:val="16"/>
              </w:rPr>
              <w:t>Equipo Funcional de Capacitación e</w:t>
            </w:r>
            <w:r>
              <w:rPr>
                <w:rFonts w:ascii="Arial Nova Cond Light" w:hAnsi="Arial Nova Cond Light"/>
                <w:sz w:val="16"/>
                <w:szCs w:val="16"/>
              </w:rPr>
              <w:t>n</w:t>
            </w:r>
            <w:r w:rsidRPr="001D6A6F">
              <w:rPr>
                <w:rFonts w:ascii="Arial Nova Cond Light" w:hAnsi="Arial Nova Cond Light"/>
                <w:sz w:val="16"/>
                <w:szCs w:val="16"/>
              </w:rPr>
              <w:t xml:space="preserve"> Infraestructura de la Calidad</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EC2C92" w14:textId="1B56179D"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76C5F0" w14:textId="50D49FB3"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946D6B" w14:textId="07FF82AD" w:rsidR="006B474F" w:rsidRPr="00CC1983" w:rsidRDefault="006B474F" w:rsidP="006B474F">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36648F" w14:textId="7044E8DB" w:rsidR="006B474F" w:rsidRPr="00B90B59"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 xml:space="preserve">A nivel </w:t>
            </w:r>
            <w:r w:rsidRPr="00CC1983">
              <w:rPr>
                <w:rFonts w:ascii="Arial Nova Cond Light" w:hAnsi="Arial Nova Cond Light"/>
                <w:sz w:val="18"/>
                <w:szCs w:val="18"/>
              </w:rPr>
              <w:t>Nacional</w:t>
            </w:r>
          </w:p>
        </w:tc>
      </w:tr>
      <w:tr w:rsidR="006B474F" w:rsidRPr="003B16EC" w14:paraId="42E62C63" w14:textId="77777777" w:rsidTr="006B474F">
        <w:trPr>
          <w:trHeight w:val="345"/>
        </w:trPr>
        <w:tc>
          <w:tcPr>
            <w:tcW w:w="491" w:type="dxa"/>
            <w:tcBorders>
              <w:left w:val="single" w:sz="4" w:space="0" w:color="auto"/>
              <w:right w:val="single" w:sz="4" w:space="0" w:color="auto"/>
            </w:tcBorders>
            <w:shd w:val="clear" w:color="auto" w:fill="auto"/>
            <w:vAlign w:val="center"/>
          </w:tcPr>
          <w:p w14:paraId="3070533A" w14:textId="77777777" w:rsidR="006B474F" w:rsidRDefault="006B474F" w:rsidP="006B474F">
            <w:pPr>
              <w:spacing w:after="0"/>
              <w:jc w:val="center"/>
              <w:textAlignment w:val="baseline"/>
              <w:rPr>
                <w:rFonts w:ascii="Arial Narrow" w:eastAsia="Times New Roman" w:hAnsi="Arial Narrow" w:cs="Segoe UI"/>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035AB17" w14:textId="77777777" w:rsidR="006B474F" w:rsidRPr="00974137" w:rsidRDefault="006B474F" w:rsidP="006B474F">
            <w:pPr>
              <w:spacing w:after="0"/>
              <w:ind w:left="49" w:right="133"/>
              <w:textAlignment w:val="baseline"/>
              <w:rPr>
                <w:rFonts w:ascii="Arial Narrow" w:eastAsia="Times New Roman" w:hAnsi="Arial Narrow" w:cs="Segoe UI"/>
                <w:sz w:val="18"/>
                <w:szCs w:val="18"/>
              </w:rPr>
            </w:pPr>
          </w:p>
        </w:tc>
        <w:tc>
          <w:tcPr>
            <w:tcW w:w="2058"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05F17517" w14:textId="77777777" w:rsidR="006B474F" w:rsidRPr="009431D8" w:rsidRDefault="006B474F" w:rsidP="006B474F">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259DC4" w14:textId="1EA61ABD" w:rsidR="006B474F" w:rsidRDefault="006B474F" w:rsidP="006B474F">
            <w:pPr>
              <w:spacing w:after="0"/>
              <w:textAlignment w:val="baseline"/>
              <w:rPr>
                <w:rFonts w:ascii="Arial Nova Cond Light" w:hAnsi="Arial Nova Cond Light"/>
                <w:sz w:val="18"/>
                <w:szCs w:val="18"/>
              </w:rPr>
            </w:pPr>
            <w:r>
              <w:rPr>
                <w:rFonts w:ascii="Arial Nova Cond Light" w:hAnsi="Arial Nova Cond Light"/>
                <w:sz w:val="18"/>
                <w:szCs w:val="18"/>
              </w:rPr>
              <w:t>A02 – Elaboración del Plan de Capacitación</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223AB4" w14:textId="655C7DD4"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Plan desarrollado</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28541E8F" w14:textId="77777777" w:rsidR="006B474F" w:rsidRPr="001D6A6F" w:rsidRDefault="006B474F" w:rsidP="006B474F">
            <w:pPr>
              <w:shd w:val="clear" w:color="auto" w:fill="FFFFFF"/>
              <w:spacing w:after="0"/>
              <w:rPr>
                <w:rFonts w:ascii="Arial Nova Cond Light" w:hAnsi="Arial Nova Cond Light"/>
                <w:sz w:val="16"/>
                <w:szCs w:val="16"/>
              </w:rPr>
            </w:pPr>
            <w:r w:rsidRPr="001D6A6F">
              <w:rPr>
                <w:rFonts w:ascii="Arial Nova Cond Light" w:hAnsi="Arial Nova Cond Light"/>
                <w:sz w:val="16"/>
                <w:szCs w:val="16"/>
              </w:rPr>
              <w:t>INACAL - Dirección de Desarrollo Estratégico de la Calidad</w:t>
            </w:r>
          </w:p>
          <w:p w14:paraId="7532BE57" w14:textId="3E25270C" w:rsidR="006B474F" w:rsidRPr="00CC1983" w:rsidRDefault="006B474F" w:rsidP="006B474F">
            <w:pPr>
              <w:spacing w:after="0"/>
              <w:jc w:val="center"/>
              <w:textAlignment w:val="baseline"/>
              <w:rPr>
                <w:rFonts w:ascii="Arial Nova Cond Light" w:hAnsi="Arial Nova Cond Light"/>
                <w:sz w:val="18"/>
                <w:szCs w:val="18"/>
              </w:rPr>
            </w:pPr>
            <w:r w:rsidRPr="001D6A6F">
              <w:rPr>
                <w:rFonts w:ascii="Arial Nova Cond Light" w:hAnsi="Arial Nova Cond Light"/>
                <w:sz w:val="16"/>
                <w:szCs w:val="16"/>
              </w:rPr>
              <w:t>Equipo Funcional de Capacitación e</w:t>
            </w:r>
            <w:r>
              <w:rPr>
                <w:rFonts w:ascii="Arial Nova Cond Light" w:hAnsi="Arial Nova Cond Light"/>
                <w:sz w:val="16"/>
                <w:szCs w:val="16"/>
              </w:rPr>
              <w:t>n</w:t>
            </w:r>
            <w:r w:rsidRPr="001D6A6F">
              <w:rPr>
                <w:rFonts w:ascii="Arial Nova Cond Light" w:hAnsi="Arial Nova Cond Light"/>
                <w:sz w:val="16"/>
                <w:szCs w:val="16"/>
              </w:rPr>
              <w:t xml:space="preserve"> Infraestructura de la Calidad</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BCFD3A" w14:textId="3257BBB2"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4B6A06" w14:textId="6AC86850"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2F1463" w14:textId="2556BE4C" w:rsidR="006B474F" w:rsidRPr="00CC1983" w:rsidRDefault="006B474F" w:rsidP="006B474F">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2DFA40" w14:textId="0BCF3F8E" w:rsidR="006B474F" w:rsidRPr="00B90B59" w:rsidRDefault="006B474F" w:rsidP="006B474F">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6B474F" w:rsidRPr="003B16EC" w14:paraId="215FD0A3" w14:textId="77777777" w:rsidTr="006B474F">
        <w:trPr>
          <w:trHeight w:val="345"/>
        </w:trPr>
        <w:tc>
          <w:tcPr>
            <w:tcW w:w="491" w:type="dxa"/>
            <w:tcBorders>
              <w:left w:val="single" w:sz="4" w:space="0" w:color="auto"/>
              <w:right w:val="single" w:sz="4" w:space="0" w:color="auto"/>
            </w:tcBorders>
            <w:shd w:val="clear" w:color="auto" w:fill="auto"/>
            <w:vAlign w:val="center"/>
          </w:tcPr>
          <w:p w14:paraId="160CC7B7" w14:textId="77777777" w:rsidR="006B474F" w:rsidRDefault="006B474F" w:rsidP="006B474F">
            <w:pPr>
              <w:spacing w:after="0"/>
              <w:jc w:val="center"/>
              <w:textAlignment w:val="baseline"/>
              <w:rPr>
                <w:rFonts w:ascii="Arial Narrow" w:eastAsia="Times New Roman" w:hAnsi="Arial Narrow" w:cs="Segoe UI"/>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3566497" w14:textId="77777777" w:rsidR="006B474F" w:rsidRPr="00974137" w:rsidRDefault="006B474F" w:rsidP="006B474F">
            <w:pPr>
              <w:spacing w:after="0"/>
              <w:ind w:left="49" w:right="133"/>
              <w:textAlignment w:val="baseline"/>
              <w:rPr>
                <w:rFonts w:ascii="Arial Narrow" w:eastAsia="Times New Roman" w:hAnsi="Arial Narrow" w:cs="Segoe UI"/>
                <w:sz w:val="18"/>
                <w:szCs w:val="18"/>
              </w:rPr>
            </w:pPr>
          </w:p>
        </w:tc>
        <w:tc>
          <w:tcPr>
            <w:tcW w:w="2058"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245DB5AC" w14:textId="77777777" w:rsidR="006B474F" w:rsidRPr="009431D8" w:rsidRDefault="006B474F" w:rsidP="006B474F">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0F3F88" w14:textId="28C5EB2D" w:rsidR="006B474F" w:rsidRDefault="006B474F" w:rsidP="006B474F">
            <w:pPr>
              <w:spacing w:after="0"/>
              <w:textAlignment w:val="baseline"/>
              <w:rPr>
                <w:rFonts w:ascii="Arial Nova Cond Light" w:hAnsi="Arial Nova Cond Light"/>
                <w:sz w:val="18"/>
                <w:szCs w:val="18"/>
              </w:rPr>
            </w:pPr>
            <w:r>
              <w:rPr>
                <w:rFonts w:ascii="Arial Nova Cond Light" w:hAnsi="Arial Nova Cond Light"/>
                <w:sz w:val="18"/>
                <w:szCs w:val="18"/>
              </w:rPr>
              <w:t>A03 – Diseño de cursos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051926" w14:textId="4BDBE6DA"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S</w:t>
            </w:r>
            <w:r w:rsidRPr="0011117B">
              <w:rPr>
                <w:rFonts w:ascii="Arial Nova Cond Light" w:hAnsi="Arial Nova Cond Light"/>
                <w:sz w:val="18"/>
                <w:szCs w:val="18"/>
              </w:rPr>
              <w:t xml:space="preserve">yllabus </w:t>
            </w:r>
            <w:r>
              <w:rPr>
                <w:rFonts w:ascii="Arial Nova Cond Light" w:hAnsi="Arial Nova Cond Light"/>
                <w:sz w:val="18"/>
                <w:szCs w:val="18"/>
              </w:rPr>
              <w:t>diseñados</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4E341A4D" w14:textId="77777777" w:rsidR="006B474F" w:rsidRPr="001D6A6F" w:rsidRDefault="006B474F" w:rsidP="006B474F">
            <w:pPr>
              <w:shd w:val="clear" w:color="auto" w:fill="FFFFFF"/>
              <w:spacing w:after="0"/>
              <w:rPr>
                <w:rFonts w:ascii="Arial Nova Cond Light" w:hAnsi="Arial Nova Cond Light"/>
                <w:sz w:val="16"/>
                <w:szCs w:val="16"/>
              </w:rPr>
            </w:pPr>
            <w:r w:rsidRPr="001D6A6F">
              <w:rPr>
                <w:rFonts w:ascii="Arial Nova Cond Light" w:hAnsi="Arial Nova Cond Light"/>
                <w:sz w:val="16"/>
                <w:szCs w:val="16"/>
              </w:rPr>
              <w:t>INACAL - Dirección de Desarrollo Estratégico de la Calidad</w:t>
            </w:r>
          </w:p>
          <w:p w14:paraId="3CA2B15A" w14:textId="3FE1E566" w:rsidR="006B474F" w:rsidRPr="00CC1983" w:rsidRDefault="006B474F" w:rsidP="006B474F">
            <w:pPr>
              <w:spacing w:after="0"/>
              <w:jc w:val="center"/>
              <w:textAlignment w:val="baseline"/>
              <w:rPr>
                <w:rFonts w:ascii="Arial Nova Cond Light" w:hAnsi="Arial Nova Cond Light"/>
                <w:sz w:val="18"/>
                <w:szCs w:val="18"/>
              </w:rPr>
            </w:pPr>
            <w:r w:rsidRPr="001D6A6F">
              <w:rPr>
                <w:rFonts w:ascii="Arial Nova Cond Light" w:hAnsi="Arial Nova Cond Light"/>
                <w:sz w:val="16"/>
                <w:szCs w:val="16"/>
              </w:rPr>
              <w:t>Equipo Funcional de Capacitación e</w:t>
            </w:r>
            <w:r>
              <w:rPr>
                <w:rFonts w:ascii="Arial Nova Cond Light" w:hAnsi="Arial Nova Cond Light"/>
                <w:sz w:val="16"/>
                <w:szCs w:val="16"/>
              </w:rPr>
              <w:t>n</w:t>
            </w:r>
            <w:r w:rsidRPr="001D6A6F">
              <w:rPr>
                <w:rFonts w:ascii="Arial Nova Cond Light" w:hAnsi="Arial Nova Cond Light"/>
                <w:sz w:val="16"/>
                <w:szCs w:val="16"/>
              </w:rPr>
              <w:t xml:space="preserve"> Infraestructura de la Calidad</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7AAEEC" w14:textId="582A4355"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957CC9" w14:textId="68660671"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E0F7D1" w14:textId="2D1212D7" w:rsidR="006B474F" w:rsidRPr="00CC1983" w:rsidRDefault="006B474F" w:rsidP="006B474F">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901419" w14:textId="29698A43" w:rsidR="006B474F" w:rsidRPr="00B90B59" w:rsidRDefault="006B474F" w:rsidP="006B474F">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6B474F" w:rsidRPr="003B16EC" w14:paraId="1A16C5C1" w14:textId="77777777" w:rsidTr="006B474F">
        <w:trPr>
          <w:trHeight w:val="345"/>
        </w:trPr>
        <w:tc>
          <w:tcPr>
            <w:tcW w:w="491" w:type="dxa"/>
            <w:tcBorders>
              <w:left w:val="single" w:sz="4" w:space="0" w:color="auto"/>
              <w:right w:val="single" w:sz="4" w:space="0" w:color="auto"/>
            </w:tcBorders>
            <w:shd w:val="clear" w:color="auto" w:fill="auto"/>
            <w:vAlign w:val="center"/>
          </w:tcPr>
          <w:p w14:paraId="045530A2" w14:textId="77777777" w:rsidR="006B474F" w:rsidRDefault="006B474F" w:rsidP="006B474F">
            <w:pPr>
              <w:spacing w:after="0"/>
              <w:jc w:val="center"/>
              <w:textAlignment w:val="baseline"/>
              <w:rPr>
                <w:rFonts w:ascii="Arial Narrow" w:eastAsia="Times New Roman" w:hAnsi="Arial Narrow" w:cs="Segoe UI"/>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33760D0" w14:textId="77777777" w:rsidR="006B474F" w:rsidRPr="00974137" w:rsidRDefault="006B474F" w:rsidP="006B474F">
            <w:pPr>
              <w:spacing w:after="0"/>
              <w:ind w:left="49" w:right="133"/>
              <w:textAlignment w:val="baseline"/>
              <w:rPr>
                <w:rFonts w:ascii="Arial Narrow" w:eastAsia="Times New Roman" w:hAnsi="Arial Narrow" w:cs="Segoe UI"/>
                <w:sz w:val="18"/>
                <w:szCs w:val="18"/>
              </w:rPr>
            </w:pPr>
          </w:p>
        </w:tc>
        <w:tc>
          <w:tcPr>
            <w:tcW w:w="2058"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0E89F19C" w14:textId="77777777" w:rsidR="006B474F" w:rsidRPr="009431D8" w:rsidRDefault="006B474F" w:rsidP="006B474F">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06A0FF" w14:textId="50EA031B" w:rsidR="006B474F" w:rsidRDefault="006B474F" w:rsidP="006B474F">
            <w:pPr>
              <w:spacing w:after="0"/>
              <w:textAlignment w:val="baseline"/>
              <w:rPr>
                <w:rFonts w:ascii="Arial Nova Cond Light" w:hAnsi="Arial Nova Cond Light"/>
                <w:sz w:val="18"/>
                <w:szCs w:val="18"/>
              </w:rPr>
            </w:pPr>
            <w:r>
              <w:rPr>
                <w:rFonts w:ascii="Arial Nova Cond Light" w:hAnsi="Arial Nova Cond Light"/>
                <w:sz w:val="18"/>
                <w:szCs w:val="18"/>
              </w:rPr>
              <w:t>A04 – Implementación de cursos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5B40BC" w14:textId="3C8609B0"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Cursos ejecutados</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7D2E6778" w14:textId="77777777" w:rsidR="006B474F" w:rsidRPr="001D6A6F" w:rsidRDefault="006B474F" w:rsidP="006B474F">
            <w:pPr>
              <w:shd w:val="clear" w:color="auto" w:fill="FFFFFF"/>
              <w:spacing w:after="0"/>
              <w:rPr>
                <w:rFonts w:ascii="Arial Nova Cond Light" w:hAnsi="Arial Nova Cond Light"/>
                <w:sz w:val="16"/>
                <w:szCs w:val="16"/>
              </w:rPr>
            </w:pPr>
            <w:r w:rsidRPr="001D6A6F">
              <w:rPr>
                <w:rFonts w:ascii="Arial Nova Cond Light" w:hAnsi="Arial Nova Cond Light"/>
                <w:sz w:val="16"/>
                <w:szCs w:val="16"/>
              </w:rPr>
              <w:t>INACAL - Dirección de Desarrollo Estratégico de la Calidad</w:t>
            </w:r>
          </w:p>
          <w:p w14:paraId="61CF4DED" w14:textId="7844722F" w:rsidR="006B474F" w:rsidRPr="00CC1983" w:rsidRDefault="006B474F" w:rsidP="006B474F">
            <w:pPr>
              <w:spacing w:after="0"/>
              <w:jc w:val="center"/>
              <w:textAlignment w:val="baseline"/>
              <w:rPr>
                <w:rFonts w:ascii="Arial Nova Cond Light" w:hAnsi="Arial Nova Cond Light"/>
                <w:sz w:val="18"/>
                <w:szCs w:val="18"/>
              </w:rPr>
            </w:pPr>
            <w:r w:rsidRPr="001D6A6F">
              <w:rPr>
                <w:rFonts w:ascii="Arial Nova Cond Light" w:hAnsi="Arial Nova Cond Light"/>
                <w:sz w:val="16"/>
                <w:szCs w:val="16"/>
              </w:rPr>
              <w:t>Equipo Funcional de Capacitación e</w:t>
            </w:r>
            <w:r>
              <w:rPr>
                <w:rFonts w:ascii="Arial Nova Cond Light" w:hAnsi="Arial Nova Cond Light"/>
                <w:sz w:val="16"/>
                <w:szCs w:val="16"/>
              </w:rPr>
              <w:t>n</w:t>
            </w:r>
            <w:r w:rsidRPr="001D6A6F">
              <w:rPr>
                <w:rFonts w:ascii="Arial Nova Cond Light" w:hAnsi="Arial Nova Cond Light"/>
                <w:sz w:val="16"/>
                <w:szCs w:val="16"/>
              </w:rPr>
              <w:t xml:space="preserve"> Infraestructura de la Calidad</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ED70EF" w14:textId="74DD5E32"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1279FB" w14:textId="6B739E5F"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DE875E" w14:textId="4D8F863E" w:rsidR="006B474F" w:rsidRPr="00CC1983" w:rsidRDefault="006B474F" w:rsidP="006B474F">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FC24A6" w14:textId="161DC960" w:rsidR="006B474F" w:rsidRPr="00B90B59" w:rsidRDefault="006B474F" w:rsidP="006B474F">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6B474F" w:rsidRPr="003B16EC" w14:paraId="0385EA74" w14:textId="77777777" w:rsidTr="006B474F">
        <w:trPr>
          <w:trHeight w:val="345"/>
        </w:trPr>
        <w:tc>
          <w:tcPr>
            <w:tcW w:w="491" w:type="dxa"/>
            <w:tcBorders>
              <w:left w:val="single" w:sz="4" w:space="0" w:color="auto"/>
              <w:right w:val="single" w:sz="4" w:space="0" w:color="auto"/>
            </w:tcBorders>
            <w:shd w:val="clear" w:color="auto" w:fill="auto"/>
            <w:vAlign w:val="center"/>
          </w:tcPr>
          <w:p w14:paraId="76AD4198" w14:textId="77777777" w:rsidR="006B474F" w:rsidRDefault="006B474F" w:rsidP="006B474F">
            <w:pPr>
              <w:spacing w:after="0"/>
              <w:jc w:val="center"/>
              <w:textAlignment w:val="baseline"/>
              <w:rPr>
                <w:rFonts w:ascii="Arial Narrow" w:eastAsia="Times New Roman" w:hAnsi="Arial Narrow" w:cs="Segoe UI"/>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FBA652B" w14:textId="77777777" w:rsidR="006B474F" w:rsidRPr="00974137" w:rsidRDefault="006B474F" w:rsidP="006B474F">
            <w:pPr>
              <w:spacing w:after="0"/>
              <w:ind w:left="49" w:right="133"/>
              <w:textAlignment w:val="baseline"/>
              <w:rPr>
                <w:rFonts w:ascii="Arial Narrow" w:eastAsia="Times New Roman" w:hAnsi="Arial Narrow" w:cs="Segoe UI"/>
                <w:sz w:val="18"/>
                <w:szCs w:val="18"/>
              </w:rPr>
            </w:pPr>
          </w:p>
        </w:tc>
        <w:tc>
          <w:tcPr>
            <w:tcW w:w="2058"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5CC813B0" w14:textId="77777777" w:rsidR="006B474F" w:rsidRPr="009431D8" w:rsidRDefault="006B474F" w:rsidP="006B474F">
            <w:pPr>
              <w:spacing w:after="0"/>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A82487" w14:textId="0FC31AFB" w:rsidR="006B474F" w:rsidRDefault="006B474F" w:rsidP="006B474F">
            <w:pPr>
              <w:spacing w:after="0"/>
              <w:textAlignment w:val="baseline"/>
              <w:rPr>
                <w:rFonts w:ascii="Arial Nova Cond Light" w:hAnsi="Arial Nova Cond Light"/>
                <w:sz w:val="18"/>
                <w:szCs w:val="18"/>
              </w:rPr>
            </w:pPr>
            <w:r>
              <w:rPr>
                <w:rFonts w:ascii="Arial Nova Cond Light" w:hAnsi="Arial Nova Cond Light"/>
                <w:sz w:val="18"/>
                <w:szCs w:val="18"/>
              </w:rPr>
              <w:t>A05 – Sistematización y reportes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8DFD81" w14:textId="4AEEBE03"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Reportes comunicados</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43FC6716" w14:textId="77777777" w:rsidR="006B474F" w:rsidRPr="001D6A6F" w:rsidRDefault="006B474F" w:rsidP="006B474F">
            <w:pPr>
              <w:shd w:val="clear" w:color="auto" w:fill="FFFFFF"/>
              <w:spacing w:after="0"/>
              <w:rPr>
                <w:rFonts w:ascii="Arial Nova Cond Light" w:hAnsi="Arial Nova Cond Light"/>
                <w:sz w:val="16"/>
                <w:szCs w:val="16"/>
              </w:rPr>
            </w:pPr>
            <w:r w:rsidRPr="001D6A6F">
              <w:rPr>
                <w:rFonts w:ascii="Arial Nova Cond Light" w:hAnsi="Arial Nova Cond Light"/>
                <w:sz w:val="16"/>
                <w:szCs w:val="16"/>
              </w:rPr>
              <w:t>INACAL - Dirección de Desarrollo Estratégico de la Calidad</w:t>
            </w:r>
          </w:p>
          <w:p w14:paraId="6D42E2A7" w14:textId="450B8358" w:rsidR="006B474F" w:rsidRPr="00CC1983" w:rsidRDefault="006B474F" w:rsidP="006B474F">
            <w:pPr>
              <w:spacing w:after="0"/>
              <w:jc w:val="center"/>
              <w:textAlignment w:val="baseline"/>
              <w:rPr>
                <w:rFonts w:ascii="Arial Nova Cond Light" w:hAnsi="Arial Nova Cond Light"/>
                <w:sz w:val="18"/>
                <w:szCs w:val="18"/>
              </w:rPr>
            </w:pPr>
            <w:r w:rsidRPr="001D6A6F">
              <w:rPr>
                <w:rFonts w:ascii="Arial Nova Cond Light" w:hAnsi="Arial Nova Cond Light"/>
                <w:sz w:val="16"/>
                <w:szCs w:val="16"/>
              </w:rPr>
              <w:t>Equipo Funcional de Capacitación e</w:t>
            </w:r>
            <w:r>
              <w:rPr>
                <w:rFonts w:ascii="Arial Nova Cond Light" w:hAnsi="Arial Nova Cond Light"/>
                <w:sz w:val="16"/>
                <w:szCs w:val="16"/>
              </w:rPr>
              <w:t>n</w:t>
            </w:r>
            <w:r w:rsidRPr="001D6A6F">
              <w:rPr>
                <w:rFonts w:ascii="Arial Nova Cond Light" w:hAnsi="Arial Nova Cond Light"/>
                <w:sz w:val="16"/>
                <w:szCs w:val="16"/>
              </w:rPr>
              <w:t xml:space="preserve"> Infraestructura de la Calidad</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FE189F" w14:textId="65BAA454"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034EF8" w14:textId="443F10CB" w:rsidR="006B474F" w:rsidRPr="00CC1983" w:rsidRDefault="006B474F" w:rsidP="006B474F">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F97DAC" w14:textId="42741343" w:rsidR="006B474F" w:rsidRPr="00CC1983" w:rsidRDefault="006B474F" w:rsidP="006B474F">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5719CF" w14:textId="7A13D12B" w:rsidR="006B474F" w:rsidRPr="00B90B59" w:rsidRDefault="006B474F" w:rsidP="006B474F">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bl>
    <w:p w14:paraId="60E98081" w14:textId="77777777" w:rsidR="00943573" w:rsidRDefault="00943573" w:rsidP="00943573">
      <w:pPr>
        <w:rPr>
          <w:rFonts w:cstheme="minorHAnsi"/>
          <w:sz w:val="28"/>
          <w:szCs w:val="28"/>
          <w:lang w:val="es-ES"/>
        </w:rPr>
      </w:pPr>
    </w:p>
    <w:p w14:paraId="6CBF04B6" w14:textId="77777777" w:rsidR="00943573" w:rsidRDefault="00943573" w:rsidP="00943573">
      <w:pPr>
        <w:rPr>
          <w:rFonts w:cstheme="minorHAnsi"/>
          <w:sz w:val="28"/>
          <w:szCs w:val="28"/>
          <w:lang w:val="es-ES"/>
        </w:rPr>
        <w:sectPr w:rsidR="00943573" w:rsidSect="00476E92">
          <w:footerReference w:type="default" r:id="rId61"/>
          <w:pgSz w:w="16838" w:h="11906" w:orient="landscape" w:code="9"/>
          <w:pgMar w:top="851" w:right="1417" w:bottom="1276" w:left="1417" w:header="708" w:footer="708"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971"/>
        <w:gridCol w:w="2987"/>
      </w:tblGrid>
      <w:tr w:rsidR="00487031" w:rsidRPr="007258FE" w14:paraId="221BA908"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1519707" w14:textId="32FDD9B4" w:rsidR="00487031" w:rsidRPr="007258FE" w:rsidRDefault="00487031"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lastRenderedPageBreak/>
              <w:t xml:space="preserve">FICHA TECNICA DE SERVICIO </w:t>
            </w:r>
            <w:r w:rsidR="00157EE5">
              <w:rPr>
                <w:rFonts w:ascii="Arial Nova Cond Light" w:hAnsi="Arial Nova Cond Light"/>
                <w:bCs/>
                <w:color w:val="FFFFFF" w:themeColor="background1"/>
                <w:szCs w:val="20"/>
              </w:rPr>
              <w:t>25</w:t>
            </w:r>
          </w:p>
        </w:tc>
      </w:tr>
      <w:tr w:rsidR="00487031" w:rsidRPr="007258FE" w14:paraId="7BB0C09D"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A30684F" w14:textId="77777777" w:rsidR="00487031" w:rsidRPr="007258FE" w:rsidRDefault="00487031"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E1E4E5A" w14:textId="77777777" w:rsidR="00487031" w:rsidRPr="00144264" w:rsidRDefault="00487031"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144264">
              <w:rPr>
                <w:rFonts w:ascii="Arial Nova Cond Light" w:hAnsi="Arial Nova Cond Light"/>
                <w:sz w:val="20"/>
                <w:szCs w:val="20"/>
              </w:rPr>
              <w:t>OP2 Ampliar la oferta de servicios de la infraestructura de la calidad (IC) en las entidades públicas y privadas competentes a nivel nacional</w:t>
            </w:r>
          </w:p>
        </w:tc>
      </w:tr>
      <w:tr w:rsidR="00487031" w:rsidRPr="007258FE" w14:paraId="5C40585B"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6DA32C8" w14:textId="77777777" w:rsidR="00487031" w:rsidRPr="007258FE" w:rsidRDefault="00487031"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BDB044A" w14:textId="77777777" w:rsidR="00487031" w:rsidRPr="00144264" w:rsidRDefault="00487031" w:rsidP="009156E9">
            <w:pPr>
              <w:pStyle w:val="Prrafodelista"/>
              <w:spacing w:after="0"/>
              <w:ind w:left="0"/>
              <w:rPr>
                <w:rFonts w:ascii="Arial Nova Cond Light" w:hAnsi="Arial Nova Cond Light"/>
                <w:sz w:val="20"/>
                <w:szCs w:val="20"/>
              </w:rPr>
            </w:pPr>
            <w:r w:rsidRPr="00144264">
              <w:rPr>
                <w:rFonts w:ascii="Arial Nova Cond Light" w:hAnsi="Arial Nova Cond Light"/>
                <w:sz w:val="20"/>
                <w:szCs w:val="20"/>
              </w:rPr>
              <w:t>L.2.2. Fortalecer las capacidades para la aplicación e implementación de servicios IC en las entidades del sector público, privado y la academia a nivel nacional.</w:t>
            </w:r>
          </w:p>
        </w:tc>
      </w:tr>
      <w:tr w:rsidR="00487031" w:rsidRPr="007258FE" w14:paraId="026B09C3"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B8A9438" w14:textId="77777777" w:rsidR="00487031" w:rsidRPr="007258FE" w:rsidRDefault="00487031"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64F72A" w14:textId="4412B6D6" w:rsidR="00487031" w:rsidRPr="00144264" w:rsidRDefault="00157EE5" w:rsidP="009156E9">
            <w:pPr>
              <w:spacing w:after="0"/>
              <w:rPr>
                <w:rFonts w:ascii="Arial Nova Cond Light" w:hAnsi="Arial Nova Cond Light"/>
                <w:sz w:val="20"/>
                <w:szCs w:val="20"/>
              </w:rPr>
            </w:pPr>
            <w:r>
              <w:rPr>
                <w:rFonts w:ascii="Arial Nova Cond Light" w:hAnsi="Arial Nova Cond Light"/>
                <w:sz w:val="20"/>
                <w:szCs w:val="20"/>
              </w:rPr>
              <w:t>25</w:t>
            </w:r>
            <w:r w:rsidR="00487031" w:rsidRPr="00144264">
              <w:rPr>
                <w:rFonts w:ascii="Arial Nova Cond Light" w:hAnsi="Arial Nova Cond Light"/>
                <w:sz w:val="20"/>
                <w:szCs w:val="20"/>
              </w:rPr>
              <w:t>. SERVICIO DE CAPACITACIÓN DE SERVIDORES PÚBLICOS EN MATERIA DE IC EN EL MARCO DE PROYECTOS DE COOPERACIÓN INTERNACIONAL</w:t>
            </w:r>
          </w:p>
        </w:tc>
      </w:tr>
      <w:tr w:rsidR="00916138" w:rsidRPr="007258FE" w14:paraId="4091D4BE"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8511D02" w14:textId="7F883E1D" w:rsidR="00916138" w:rsidRPr="007258FE" w:rsidRDefault="00916138" w:rsidP="00916138">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AD2B5B6" w14:textId="28C3D380" w:rsidR="00916138" w:rsidRPr="00144264" w:rsidRDefault="00916138" w:rsidP="00916138">
            <w:pPr>
              <w:spacing w:after="0"/>
              <w:rPr>
                <w:rFonts w:ascii="Arial Nova Cond Light" w:hAnsi="Arial Nova Cond Light"/>
                <w:sz w:val="20"/>
                <w:szCs w:val="20"/>
              </w:rPr>
            </w:pPr>
            <w:r w:rsidRPr="00A9686F">
              <w:rPr>
                <w:rFonts w:ascii="Arial Nova Cond Light" w:hAnsi="Arial Nova Cond Light"/>
                <w:sz w:val="20"/>
                <w:szCs w:val="20"/>
              </w:rPr>
              <w:t>Mejorado.</w:t>
            </w:r>
          </w:p>
        </w:tc>
      </w:tr>
      <w:tr w:rsidR="00916138" w:rsidRPr="007258FE" w14:paraId="1BDDCF11"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3327CAE0" w14:textId="7B959DCD" w:rsidR="00916138" w:rsidRPr="007258FE" w:rsidRDefault="00916138" w:rsidP="00916138">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89EB6F7" w14:textId="35D3CC8A" w:rsidR="00916138" w:rsidRPr="00144264" w:rsidRDefault="00916138" w:rsidP="00916138">
            <w:pPr>
              <w:spacing w:after="0"/>
              <w:rPr>
                <w:rFonts w:ascii="Arial Nova Cond Light" w:hAnsi="Arial Nova Cond Light"/>
                <w:sz w:val="20"/>
                <w:szCs w:val="20"/>
              </w:rPr>
            </w:pPr>
            <w:r w:rsidRPr="00A9686F">
              <w:rPr>
                <w:rFonts w:ascii="Arial Nova Cond Light" w:hAnsi="Arial Nova Cond Light"/>
                <w:sz w:val="20"/>
                <w:szCs w:val="20"/>
              </w:rPr>
              <w:t>Competencias exclusivas</w:t>
            </w:r>
          </w:p>
        </w:tc>
      </w:tr>
      <w:tr w:rsidR="00487031" w:rsidRPr="007258FE" w14:paraId="59F6D5B8"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F6228EC" w14:textId="77777777" w:rsidR="00487031" w:rsidRPr="007258FE" w:rsidRDefault="00487031"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C8D095" w14:textId="77777777" w:rsidR="00487031" w:rsidRPr="00144264" w:rsidRDefault="00487031" w:rsidP="009156E9">
            <w:pPr>
              <w:shd w:val="clear" w:color="auto" w:fill="FFFFFF"/>
              <w:spacing w:after="0"/>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El servicio consiste en gestionar las negociaciones para solicitar diversas alternativas de cooperación técnica sobre normalización, acreditación y metrología en el marco de los Comités OTC de los acuerdos comerciales.</w:t>
            </w:r>
          </w:p>
        </w:tc>
      </w:tr>
      <w:tr w:rsidR="00487031" w:rsidRPr="007258FE" w14:paraId="255001DF"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D71DBC4" w14:textId="77777777" w:rsidR="00487031" w:rsidRPr="007258FE" w:rsidRDefault="00487031"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08EBEF" w14:textId="77777777" w:rsidR="00487031" w:rsidRPr="00144264" w:rsidRDefault="00487031" w:rsidP="009156E9">
            <w:pPr>
              <w:shd w:val="clear" w:color="auto" w:fill="FFFFFF"/>
              <w:spacing w:after="0"/>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MINCETUR – Dirección de requisitos técnicos al Comercio Exterior</w:t>
            </w:r>
          </w:p>
        </w:tc>
      </w:tr>
      <w:tr w:rsidR="00487031" w:rsidRPr="007258FE" w14:paraId="3067A6D6"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9649DE2" w14:textId="77777777" w:rsidR="00487031" w:rsidRPr="007258FE" w:rsidRDefault="00487031"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09A0B8" w14:textId="77777777" w:rsidR="00487031" w:rsidRPr="00144264" w:rsidRDefault="00487031"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Instituciones públicas</w:t>
            </w:r>
          </w:p>
        </w:tc>
      </w:tr>
      <w:tr w:rsidR="00487031" w:rsidRPr="007258FE" w14:paraId="556209C8"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3781A1D" w14:textId="77777777" w:rsidR="00487031" w:rsidRPr="007258FE" w:rsidRDefault="0048703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8E911F" w14:textId="77777777" w:rsidR="00487031" w:rsidRPr="00144264" w:rsidRDefault="00487031" w:rsidP="009156E9">
            <w:pPr>
              <w:shd w:val="clear" w:color="auto" w:fill="FFFFFF"/>
              <w:spacing w:after="0"/>
              <w:rPr>
                <w:rFonts w:ascii="Arial Nova Cond Light" w:eastAsia="Times New Roman" w:hAnsi="Arial Nova Cond Light" w:cs="Arial"/>
                <w:sz w:val="20"/>
                <w:szCs w:val="20"/>
                <w:lang w:val="es-ES" w:eastAsia="es-PE"/>
              </w:rPr>
            </w:pPr>
            <w:r w:rsidRPr="00144264">
              <w:rPr>
                <w:rFonts w:ascii="Arial" w:eastAsia="Times New Roman" w:hAnsi="Arial" w:cs="Arial"/>
                <w:sz w:val="20"/>
                <w:szCs w:val="20"/>
                <w:lang w:val="es-ES" w:eastAsia="es-PE"/>
              </w:rPr>
              <w:t> </w:t>
            </w:r>
            <w:r w:rsidRPr="00144264">
              <w:rPr>
                <w:rFonts w:ascii="Arial Nova Cond Light" w:eastAsia="Times New Roman" w:hAnsi="Arial Nova Cond Light" w:cs="Arial"/>
                <w:sz w:val="20"/>
                <w:szCs w:val="20"/>
                <w:lang w:val="es-ES" w:eastAsia="es-PE"/>
              </w:rPr>
              <w:t>A nivel Nacional</w:t>
            </w:r>
          </w:p>
        </w:tc>
      </w:tr>
      <w:tr w:rsidR="00487031" w:rsidRPr="007258FE" w14:paraId="61CCC045"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D1E2E5A" w14:textId="77777777" w:rsidR="00487031" w:rsidRPr="007258FE" w:rsidRDefault="0048703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79E4F8D3" w14:textId="77777777" w:rsidR="00487031" w:rsidRPr="00144264" w:rsidRDefault="00487031" w:rsidP="009156E9">
            <w:pPr>
              <w:spacing w:after="0"/>
              <w:jc w:val="center"/>
              <w:rPr>
                <w:rFonts w:ascii="Arial Nova Cond Light" w:hAnsi="Arial Nova Cond Light"/>
                <w:sz w:val="20"/>
                <w:szCs w:val="20"/>
              </w:rPr>
            </w:pPr>
            <w:r w:rsidRPr="00144264">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602AB774" w14:textId="77777777" w:rsidR="00487031" w:rsidRPr="00144264" w:rsidRDefault="00487031" w:rsidP="009156E9">
            <w:pPr>
              <w:spacing w:after="0"/>
              <w:jc w:val="center"/>
              <w:rPr>
                <w:rFonts w:ascii="Arial Nova Cond Light" w:hAnsi="Arial Nova Cond Light"/>
                <w:sz w:val="20"/>
                <w:szCs w:val="20"/>
              </w:rPr>
            </w:pPr>
            <w:r w:rsidRPr="00144264">
              <w:rPr>
                <w:rFonts w:ascii="Arial Nova Cond Light" w:hAnsi="Arial Nova Cond Light"/>
                <w:sz w:val="20"/>
                <w:szCs w:val="20"/>
              </w:rPr>
              <w:t>Estándar 2</w:t>
            </w:r>
          </w:p>
        </w:tc>
      </w:tr>
      <w:tr w:rsidR="00487031" w:rsidRPr="007258FE" w14:paraId="70DD005E"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06F8FCD3" w14:textId="77777777" w:rsidR="00487031" w:rsidRPr="007258FE" w:rsidRDefault="00487031"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907D165" w14:textId="77777777" w:rsidR="00487031" w:rsidRPr="00144264" w:rsidRDefault="00487031" w:rsidP="009156E9">
            <w:pPr>
              <w:shd w:val="clear" w:color="auto" w:fill="FFFFFF"/>
              <w:spacing w:after="0"/>
              <w:jc w:val="center"/>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OPORTUNIDAD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BF8BFA5" w14:textId="77777777" w:rsidR="00487031" w:rsidRPr="00144264" w:rsidRDefault="00487031" w:rsidP="009156E9">
            <w:pPr>
              <w:shd w:val="clear" w:color="auto" w:fill="FFFFFF"/>
              <w:spacing w:after="0"/>
              <w:jc w:val="center"/>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ACCESIBILIDAD</w:t>
            </w:r>
          </w:p>
        </w:tc>
      </w:tr>
      <w:tr w:rsidR="00487031" w:rsidRPr="007258FE" w14:paraId="18502734"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96417C6" w14:textId="77777777" w:rsidR="00487031" w:rsidRPr="007258FE" w:rsidRDefault="0048703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F0EA0F" w14:textId="77777777" w:rsidR="00487031" w:rsidRPr="00144264" w:rsidRDefault="00487031" w:rsidP="009156E9">
            <w:pPr>
              <w:shd w:val="clear" w:color="auto" w:fill="FFFFFF"/>
              <w:spacing w:after="0"/>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Los Comités OTC son el espacio de discusión adecuada para llevar a cabo la gestión del servicio.</w:t>
            </w:r>
          </w:p>
        </w:tc>
      </w:tr>
      <w:tr w:rsidR="00487031" w:rsidRPr="007258FE" w14:paraId="67736449"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5FCC2FE" w14:textId="77777777" w:rsidR="00487031" w:rsidRPr="007258FE" w:rsidRDefault="0048703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CD16097" w14:textId="77777777" w:rsidR="00487031" w:rsidRPr="00144264" w:rsidRDefault="00487031" w:rsidP="009156E9">
            <w:pPr>
              <w:shd w:val="clear" w:color="auto" w:fill="FFFFFF"/>
              <w:spacing w:after="0"/>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Ser beneficiario de proyectos de cooperación permite el acceso a servicios de capacitación de manera gratuita.</w:t>
            </w:r>
          </w:p>
        </w:tc>
      </w:tr>
      <w:tr w:rsidR="00487031" w:rsidRPr="007258FE" w14:paraId="39272B08"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0DB1FC8" w14:textId="77777777" w:rsidR="00487031" w:rsidRPr="007258FE" w:rsidRDefault="0048703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15F1EA4" w14:textId="7216E844" w:rsidR="00487031" w:rsidRPr="00144264" w:rsidRDefault="00AA69A2" w:rsidP="009156E9">
            <w:pPr>
              <w:shd w:val="clear" w:color="auto" w:fill="FFFFFF"/>
              <w:spacing w:after="0"/>
              <w:rPr>
                <w:rFonts w:ascii="Arial Nova Cond Light" w:eastAsia="Times New Roman" w:hAnsi="Arial Nova Cond Light" w:cs="Arial"/>
                <w:sz w:val="20"/>
                <w:szCs w:val="20"/>
                <w:lang w:val="es-ES" w:eastAsia="es-PE"/>
              </w:rPr>
            </w:pPr>
            <w:r>
              <w:rPr>
                <w:rFonts w:ascii="Arial Nova Cond Light" w:eastAsia="Times New Roman" w:hAnsi="Arial Nova Cond Light" w:cs="Arial"/>
                <w:sz w:val="20"/>
                <w:szCs w:val="20"/>
                <w:lang w:val="es-ES" w:eastAsia="es-PE"/>
              </w:rPr>
              <w:t xml:space="preserve">Porcentaje </w:t>
            </w:r>
            <w:r w:rsidR="00487031" w:rsidRPr="00144264">
              <w:rPr>
                <w:rFonts w:ascii="Arial Nova Cond Light" w:eastAsia="Times New Roman" w:hAnsi="Arial Nova Cond Light" w:cs="Arial"/>
                <w:sz w:val="20"/>
                <w:szCs w:val="20"/>
                <w:lang w:val="es-ES" w:eastAsia="es-PE"/>
              </w:rPr>
              <w:t>de satisfacción de los participantes</w:t>
            </w:r>
          </w:p>
        </w:tc>
      </w:tr>
      <w:tr w:rsidR="00487031" w:rsidRPr="007258FE" w14:paraId="0259639E"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EAAA741" w14:textId="77777777" w:rsidR="00487031" w:rsidRPr="007258FE" w:rsidRDefault="0048703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3DF2348" w14:textId="77777777" w:rsidR="00487031" w:rsidRPr="00144264" w:rsidRDefault="00487031" w:rsidP="009156E9">
            <w:pPr>
              <w:shd w:val="clear" w:color="auto" w:fill="FFFFFF"/>
              <w:spacing w:after="0"/>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Número de funcionarios capacitados sobre IC a través de proyectos de cooperación.</w:t>
            </w:r>
          </w:p>
        </w:tc>
      </w:tr>
    </w:tbl>
    <w:p w14:paraId="3A4F4B70" w14:textId="77777777" w:rsidR="00487031" w:rsidRDefault="00487031" w:rsidP="00487031">
      <w:pPr>
        <w:rPr>
          <w:rFonts w:ascii="Arial Narrow" w:hAnsi="Arial Narrow"/>
        </w:rPr>
      </w:pPr>
    </w:p>
    <w:p w14:paraId="0F0DD385" w14:textId="77777777" w:rsidR="00487031" w:rsidRDefault="00487031" w:rsidP="00487031">
      <w:pPr>
        <w:rPr>
          <w:rFonts w:ascii="Arial Narrow" w:hAnsi="Arial Narrow"/>
        </w:rPr>
      </w:pPr>
      <w:r>
        <w:rPr>
          <w:rFonts w:ascii="Arial Narrow" w:hAnsi="Arial Narrow"/>
        </w:rPr>
        <w:br w:type="page"/>
      </w:r>
    </w:p>
    <w:p w14:paraId="207858E7" w14:textId="77777777" w:rsidR="00487031" w:rsidRDefault="00487031" w:rsidP="00487031">
      <w:pPr>
        <w:spacing w:after="0"/>
        <w:rPr>
          <w:rFonts w:ascii="Arial Narrow" w:hAnsi="Arial Narrow"/>
          <w:b/>
          <w:sz w:val="28"/>
          <w:szCs w:val="28"/>
        </w:rPr>
      </w:pPr>
    </w:p>
    <w:tbl>
      <w:tblPr>
        <w:tblStyle w:val="Tablaconcuadrcula"/>
        <w:tblW w:w="5004" w:type="pct"/>
        <w:tblLook w:val="04A0" w:firstRow="1" w:lastRow="0" w:firstColumn="1" w:lastColumn="0" w:noHBand="0" w:noVBand="1"/>
      </w:tblPr>
      <w:tblGrid>
        <w:gridCol w:w="1133"/>
        <w:gridCol w:w="1044"/>
        <w:gridCol w:w="944"/>
        <w:gridCol w:w="847"/>
        <w:gridCol w:w="724"/>
        <w:gridCol w:w="641"/>
        <w:gridCol w:w="648"/>
        <w:gridCol w:w="641"/>
        <w:gridCol w:w="644"/>
        <w:gridCol w:w="644"/>
        <w:gridCol w:w="592"/>
      </w:tblGrid>
      <w:tr w:rsidR="00487031" w:rsidRPr="007258FE" w14:paraId="059B81C2" w14:textId="77777777" w:rsidTr="009156E9">
        <w:trPr>
          <w:trHeight w:val="274"/>
        </w:trPr>
        <w:tc>
          <w:tcPr>
            <w:tcW w:w="5000" w:type="pct"/>
            <w:gridSpan w:val="11"/>
            <w:shd w:val="clear" w:color="auto" w:fill="C45911" w:themeFill="accent2" w:themeFillShade="BF"/>
            <w:vAlign w:val="center"/>
          </w:tcPr>
          <w:p w14:paraId="43F7699D" w14:textId="6AF9BA5D" w:rsidR="00487031" w:rsidRPr="007258FE" w:rsidRDefault="00487031"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157EE5">
              <w:rPr>
                <w:rFonts w:ascii="Arial Nova Cond Light" w:hAnsi="Arial Nova Cond Light"/>
                <w:bCs/>
                <w:color w:val="FFFFFF" w:themeColor="background1"/>
              </w:rPr>
              <w:t>25</w:t>
            </w:r>
            <w:r>
              <w:rPr>
                <w:rFonts w:ascii="Arial Nova Cond Light" w:hAnsi="Arial Nova Cond Light"/>
                <w:bCs/>
                <w:color w:val="FFFFFF" w:themeColor="background1"/>
              </w:rPr>
              <w:t>.1</w:t>
            </w:r>
          </w:p>
        </w:tc>
      </w:tr>
      <w:tr w:rsidR="00487031" w:rsidRPr="007258FE" w14:paraId="15089DD3" w14:textId="77777777" w:rsidTr="00C34C5D">
        <w:trPr>
          <w:trHeight w:val="197"/>
        </w:trPr>
        <w:tc>
          <w:tcPr>
            <w:tcW w:w="1280" w:type="pct"/>
            <w:gridSpan w:val="2"/>
            <w:shd w:val="clear" w:color="auto" w:fill="C45911" w:themeFill="accent2" w:themeFillShade="BF"/>
            <w:vAlign w:val="center"/>
          </w:tcPr>
          <w:p w14:paraId="39CD9B29" w14:textId="77777777" w:rsidR="00487031" w:rsidRPr="007258FE" w:rsidRDefault="00487031"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20" w:type="pct"/>
            <w:gridSpan w:val="9"/>
            <w:vAlign w:val="center"/>
          </w:tcPr>
          <w:p w14:paraId="1FC649C4" w14:textId="77777777" w:rsidR="00487031" w:rsidRPr="007258FE" w:rsidRDefault="00487031" w:rsidP="009156E9">
            <w:pPr>
              <w:rPr>
                <w:rFonts w:ascii="Arial Nova Cond Light" w:hAnsi="Arial Nova Cond Light" w:cstheme="minorHAnsi"/>
                <w:bCs/>
                <w:sz w:val="20"/>
                <w:szCs w:val="20"/>
              </w:rPr>
            </w:pPr>
            <w:r w:rsidRPr="009A53DD">
              <w:rPr>
                <w:rFonts w:ascii="Arial Nova Cond Light" w:hAnsi="Arial Nova Cond Light"/>
                <w:sz w:val="18"/>
                <w:szCs w:val="18"/>
              </w:rPr>
              <w:t xml:space="preserve">OP2 </w:t>
            </w:r>
            <w:r>
              <w:rPr>
                <w:rFonts w:ascii="Arial Nova Cond Light" w:hAnsi="Arial Nova Cond Light"/>
                <w:sz w:val="18"/>
                <w:szCs w:val="18"/>
              </w:rPr>
              <w:t>A</w:t>
            </w:r>
            <w:r w:rsidRPr="009A53DD">
              <w:rPr>
                <w:rFonts w:ascii="Arial Nova Cond Light" w:hAnsi="Arial Nova Cond Light"/>
                <w:sz w:val="18"/>
                <w:szCs w:val="18"/>
              </w:rPr>
              <w:t>mpliar la oferta de servicios de la infraestructura de la calidad (</w:t>
            </w:r>
            <w:r>
              <w:rPr>
                <w:rFonts w:ascii="Arial Nova Cond Light" w:hAnsi="Arial Nova Cond Light"/>
                <w:sz w:val="18"/>
                <w:szCs w:val="18"/>
              </w:rPr>
              <w:t>IC</w:t>
            </w:r>
            <w:r w:rsidRPr="009A53DD">
              <w:rPr>
                <w:rFonts w:ascii="Arial Nova Cond Light" w:hAnsi="Arial Nova Cond Light"/>
                <w:sz w:val="18"/>
                <w:szCs w:val="18"/>
              </w:rPr>
              <w:t>) en las entidades públicas y privadas competentes a nivel nacional</w:t>
            </w:r>
          </w:p>
        </w:tc>
      </w:tr>
      <w:tr w:rsidR="00487031" w:rsidRPr="007258FE" w14:paraId="30B3D2A0" w14:textId="77777777" w:rsidTr="00C34C5D">
        <w:trPr>
          <w:trHeight w:val="502"/>
        </w:trPr>
        <w:tc>
          <w:tcPr>
            <w:tcW w:w="1280" w:type="pct"/>
            <w:gridSpan w:val="2"/>
            <w:shd w:val="clear" w:color="auto" w:fill="C45911" w:themeFill="accent2" w:themeFillShade="BF"/>
            <w:vAlign w:val="center"/>
          </w:tcPr>
          <w:p w14:paraId="069B7548" w14:textId="77777777" w:rsidR="00487031" w:rsidRPr="007258FE" w:rsidRDefault="00487031"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20" w:type="pct"/>
            <w:gridSpan w:val="9"/>
            <w:tcBorders>
              <w:bottom w:val="single" w:sz="4" w:space="0" w:color="auto"/>
            </w:tcBorders>
          </w:tcPr>
          <w:p w14:paraId="14EF0587" w14:textId="77777777" w:rsidR="00487031" w:rsidRPr="007258FE" w:rsidRDefault="00487031" w:rsidP="009156E9">
            <w:pPr>
              <w:rPr>
                <w:rFonts w:ascii="Arial Nova Cond Light" w:hAnsi="Arial Nova Cond Light" w:cstheme="minorHAnsi"/>
                <w:bCs/>
              </w:rPr>
            </w:pPr>
            <w:r w:rsidRPr="009A53DD">
              <w:rPr>
                <w:rFonts w:ascii="Arial Nova Cond Light" w:hAnsi="Arial Nova Cond Light"/>
                <w:sz w:val="18"/>
                <w:szCs w:val="18"/>
              </w:rPr>
              <w:t xml:space="preserve">L.2.2. Fortalecer las capacidades para la aplicación e implementación de servicios </w:t>
            </w:r>
            <w:r>
              <w:rPr>
                <w:rFonts w:ascii="Arial Nova Cond Light" w:hAnsi="Arial Nova Cond Light"/>
                <w:sz w:val="18"/>
                <w:szCs w:val="18"/>
              </w:rPr>
              <w:t>IC</w:t>
            </w:r>
            <w:r w:rsidRPr="009A53DD">
              <w:rPr>
                <w:rFonts w:ascii="Arial Nova Cond Light" w:hAnsi="Arial Nova Cond Light"/>
                <w:sz w:val="18"/>
                <w:szCs w:val="18"/>
              </w:rPr>
              <w:t xml:space="preserve"> en las entidades del sector público, privado y la academia a nivel nacional.</w:t>
            </w:r>
          </w:p>
        </w:tc>
      </w:tr>
      <w:tr w:rsidR="00487031" w:rsidRPr="007258FE" w14:paraId="16F2C4E8" w14:textId="77777777" w:rsidTr="00C34C5D">
        <w:trPr>
          <w:trHeight w:val="392"/>
        </w:trPr>
        <w:tc>
          <w:tcPr>
            <w:tcW w:w="1280" w:type="pct"/>
            <w:gridSpan w:val="2"/>
            <w:shd w:val="clear" w:color="auto" w:fill="C45911" w:themeFill="accent2" w:themeFillShade="BF"/>
            <w:vAlign w:val="center"/>
          </w:tcPr>
          <w:p w14:paraId="7DA42202"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20" w:type="pct"/>
            <w:gridSpan w:val="9"/>
            <w:tcBorders>
              <w:bottom w:val="single" w:sz="4" w:space="0" w:color="auto"/>
            </w:tcBorders>
            <w:shd w:val="clear" w:color="auto" w:fill="auto"/>
            <w:vAlign w:val="center"/>
          </w:tcPr>
          <w:p w14:paraId="1CB9976C" w14:textId="4EE15996" w:rsidR="00487031" w:rsidRPr="007258FE" w:rsidRDefault="00D70C91" w:rsidP="009156E9">
            <w:pPr>
              <w:rPr>
                <w:rFonts w:ascii="Arial Nova Cond Light" w:hAnsi="Arial Nova Cond Light"/>
                <w:sz w:val="20"/>
                <w:szCs w:val="20"/>
              </w:rPr>
            </w:pPr>
            <w:r>
              <w:rPr>
                <w:rFonts w:ascii="Arial Nova Cond Light" w:hAnsi="Arial Nova Cond Light"/>
                <w:sz w:val="18"/>
                <w:szCs w:val="18"/>
              </w:rPr>
              <w:t>25</w:t>
            </w:r>
            <w:r w:rsidR="00487031">
              <w:rPr>
                <w:rFonts w:ascii="Arial Nova Cond Light" w:hAnsi="Arial Nova Cond Light"/>
                <w:sz w:val="18"/>
                <w:szCs w:val="18"/>
              </w:rPr>
              <w:t xml:space="preserve">. </w:t>
            </w:r>
            <w:r w:rsidR="00487031" w:rsidRPr="00AE78A5">
              <w:rPr>
                <w:rFonts w:ascii="Arial Nova Cond Light" w:hAnsi="Arial Nova Cond Light"/>
                <w:sz w:val="18"/>
                <w:szCs w:val="18"/>
              </w:rPr>
              <w:t>SERVICIO DE CAPACITACIÓN DE SERVIDORES PÚBLICOS EN MATERIA DE IC EN EL MARCO DE PROYECTOS DE COOPERACIÓN INTERNACIONAL</w:t>
            </w:r>
          </w:p>
        </w:tc>
      </w:tr>
      <w:tr w:rsidR="00487031" w:rsidRPr="007258FE" w14:paraId="0EC133B3" w14:textId="77777777" w:rsidTr="00C34C5D">
        <w:trPr>
          <w:trHeight w:val="289"/>
        </w:trPr>
        <w:tc>
          <w:tcPr>
            <w:tcW w:w="1280" w:type="pct"/>
            <w:gridSpan w:val="2"/>
            <w:shd w:val="clear" w:color="auto" w:fill="C45911" w:themeFill="accent2" w:themeFillShade="BF"/>
            <w:vAlign w:val="center"/>
          </w:tcPr>
          <w:p w14:paraId="7A78B45F"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20" w:type="pct"/>
            <w:gridSpan w:val="9"/>
            <w:tcBorders>
              <w:bottom w:val="single" w:sz="4" w:space="0" w:color="auto"/>
            </w:tcBorders>
            <w:shd w:val="clear" w:color="auto" w:fill="auto"/>
            <w:vAlign w:val="center"/>
          </w:tcPr>
          <w:p w14:paraId="03AC9448" w14:textId="77777777" w:rsidR="00487031" w:rsidRPr="003C643E" w:rsidRDefault="00487031" w:rsidP="009156E9">
            <w:pPr>
              <w:rPr>
                <w:rFonts w:ascii="Arial Nova Cond Light" w:eastAsia="Times New Roman" w:hAnsi="Arial Nova Cond Light" w:cs="Arial"/>
                <w:sz w:val="20"/>
                <w:szCs w:val="20"/>
                <w:lang w:val="es-ES" w:eastAsia="es-PE"/>
              </w:rPr>
            </w:pPr>
            <w:r>
              <w:rPr>
                <w:rFonts w:ascii="Arial Nova Cond Light" w:eastAsia="Times New Roman" w:hAnsi="Arial Nova Cond Light" w:cs="Arial"/>
                <w:sz w:val="20"/>
                <w:szCs w:val="20"/>
                <w:lang w:val="es-ES" w:eastAsia="es-PE"/>
              </w:rPr>
              <w:t xml:space="preserve">Porcentaje </w:t>
            </w:r>
            <w:r w:rsidRPr="001D6077">
              <w:rPr>
                <w:rFonts w:ascii="Arial Nova Cond Light" w:eastAsia="Times New Roman" w:hAnsi="Arial Nova Cond Light" w:cs="Arial"/>
                <w:sz w:val="20"/>
                <w:szCs w:val="20"/>
                <w:lang w:val="es-ES" w:eastAsia="es-PE"/>
              </w:rPr>
              <w:t>de satisfacción de los participantes</w:t>
            </w:r>
          </w:p>
        </w:tc>
      </w:tr>
      <w:tr w:rsidR="00487031" w:rsidRPr="007258FE" w14:paraId="664DCE0C" w14:textId="77777777" w:rsidTr="00C34C5D">
        <w:trPr>
          <w:trHeight w:val="77"/>
        </w:trPr>
        <w:tc>
          <w:tcPr>
            <w:tcW w:w="1280" w:type="pct"/>
            <w:gridSpan w:val="2"/>
            <w:shd w:val="clear" w:color="auto" w:fill="C45911" w:themeFill="accent2" w:themeFillShade="BF"/>
            <w:vAlign w:val="center"/>
          </w:tcPr>
          <w:p w14:paraId="24E90D94"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20" w:type="pct"/>
            <w:gridSpan w:val="9"/>
            <w:shd w:val="clear" w:color="auto" w:fill="auto"/>
            <w:vAlign w:val="center"/>
          </w:tcPr>
          <w:p w14:paraId="1BBABF69" w14:textId="77777777" w:rsidR="00487031" w:rsidRPr="002E7DB9" w:rsidRDefault="00487031" w:rsidP="009156E9">
            <w:pPr>
              <w:rPr>
                <w:rFonts w:ascii="Arial Nova Cond Light" w:hAnsi="Arial Nova Cond Light" w:cstheme="minorHAnsi"/>
                <w:bCs/>
                <w:sz w:val="20"/>
                <w:szCs w:val="20"/>
              </w:rPr>
            </w:pPr>
            <w:r w:rsidRPr="005978BF">
              <w:rPr>
                <w:rFonts w:ascii="Arial Nova Cond Light" w:hAnsi="Arial Nova Cond Light" w:cstheme="minorHAnsi"/>
                <w:bCs/>
                <w:sz w:val="20"/>
                <w:szCs w:val="20"/>
              </w:rPr>
              <w:t>El indicador permite medir el nivel de satisfacción y cumplimiento de las expectativas de los participantes respecto a las características principales de los servicios brindados</w:t>
            </w:r>
          </w:p>
        </w:tc>
      </w:tr>
      <w:tr w:rsidR="00487031" w:rsidRPr="007258FE" w14:paraId="661C7456" w14:textId="77777777" w:rsidTr="00C34C5D">
        <w:trPr>
          <w:trHeight w:val="358"/>
        </w:trPr>
        <w:tc>
          <w:tcPr>
            <w:tcW w:w="1280" w:type="pct"/>
            <w:gridSpan w:val="2"/>
            <w:shd w:val="clear" w:color="auto" w:fill="C45911" w:themeFill="accent2" w:themeFillShade="BF"/>
            <w:vAlign w:val="center"/>
          </w:tcPr>
          <w:p w14:paraId="51E69752"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20" w:type="pct"/>
            <w:gridSpan w:val="9"/>
            <w:shd w:val="clear" w:color="auto" w:fill="auto"/>
            <w:vAlign w:val="center"/>
          </w:tcPr>
          <w:p w14:paraId="16481363" w14:textId="77777777" w:rsidR="00487031" w:rsidRPr="007258FE" w:rsidRDefault="00487031" w:rsidP="009156E9">
            <w:pPr>
              <w:rPr>
                <w:rFonts w:ascii="Arial Nova Cond Light" w:hAnsi="Arial Nova Cond Light" w:cstheme="minorHAnsi"/>
                <w:bCs/>
                <w:sz w:val="20"/>
                <w:szCs w:val="20"/>
              </w:rPr>
            </w:pPr>
            <w:r w:rsidRPr="005978BF">
              <w:rPr>
                <w:rFonts w:ascii="Arial Nova Cond Light" w:hAnsi="Arial Nova Cond Light" w:cstheme="minorHAnsi"/>
                <w:bCs/>
                <w:sz w:val="20"/>
                <w:szCs w:val="20"/>
              </w:rPr>
              <w:t>MINCETUR – DIRECCIÓN DE REQUISITOS TÉCNICOS AL COMERCIO EXTERIOR</w:t>
            </w:r>
          </w:p>
        </w:tc>
      </w:tr>
      <w:tr w:rsidR="00487031" w:rsidRPr="007258FE" w14:paraId="3137006D" w14:textId="77777777" w:rsidTr="00C34C5D">
        <w:trPr>
          <w:trHeight w:val="364"/>
        </w:trPr>
        <w:tc>
          <w:tcPr>
            <w:tcW w:w="1280" w:type="pct"/>
            <w:gridSpan w:val="2"/>
            <w:shd w:val="clear" w:color="auto" w:fill="C45911" w:themeFill="accent2" w:themeFillShade="BF"/>
            <w:vAlign w:val="center"/>
          </w:tcPr>
          <w:p w14:paraId="6CA7E9FF"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20" w:type="pct"/>
            <w:gridSpan w:val="9"/>
            <w:shd w:val="clear" w:color="auto" w:fill="auto"/>
            <w:vAlign w:val="center"/>
          </w:tcPr>
          <w:p w14:paraId="00C8C4EA" w14:textId="77777777" w:rsidR="00487031" w:rsidRPr="002E7DB9" w:rsidRDefault="00487031" w:rsidP="009156E9">
            <w:pPr>
              <w:rPr>
                <w:rFonts w:ascii="Arial Nova Cond Light" w:eastAsia="Times New Roman" w:hAnsi="Arial Nova Cond Light" w:cs="Arial"/>
                <w:sz w:val="20"/>
                <w:szCs w:val="20"/>
                <w:lang w:val="es-ES" w:eastAsia="es-PE"/>
              </w:rPr>
            </w:pPr>
            <w:r w:rsidRPr="005978BF">
              <w:rPr>
                <w:rFonts w:ascii="Arial Nova Cond Light" w:eastAsia="Times New Roman" w:hAnsi="Arial Nova Cond Light" w:cs="Arial"/>
                <w:sz w:val="20"/>
                <w:szCs w:val="20"/>
                <w:lang w:val="es-ES" w:eastAsia="es-PE"/>
              </w:rPr>
              <w:t>Ninguna identificada</w:t>
            </w:r>
          </w:p>
        </w:tc>
      </w:tr>
      <w:tr w:rsidR="00487031" w:rsidRPr="007258FE" w14:paraId="1E124EBE" w14:textId="77777777" w:rsidTr="00C34C5D">
        <w:tblPrEx>
          <w:tblCellMar>
            <w:left w:w="70" w:type="dxa"/>
            <w:right w:w="70" w:type="dxa"/>
          </w:tblCellMar>
        </w:tblPrEx>
        <w:trPr>
          <w:trHeight w:val="1348"/>
        </w:trPr>
        <w:tc>
          <w:tcPr>
            <w:tcW w:w="1280" w:type="pct"/>
            <w:gridSpan w:val="2"/>
            <w:shd w:val="clear" w:color="auto" w:fill="C45911" w:themeFill="accent2" w:themeFillShade="BF"/>
            <w:vAlign w:val="center"/>
          </w:tcPr>
          <w:p w14:paraId="26183103"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20" w:type="pct"/>
            <w:gridSpan w:val="9"/>
            <w:shd w:val="clear" w:color="auto" w:fill="auto"/>
            <w:vAlign w:val="center"/>
          </w:tcPr>
          <w:p w14:paraId="091D1626" w14:textId="77777777" w:rsidR="00487031" w:rsidRPr="007258FE" w:rsidRDefault="00487031" w:rsidP="009156E9">
            <w:pPr>
              <w:rPr>
                <w:rFonts w:ascii="Arial Nova Cond Light" w:eastAsiaTheme="minorEastAsia" w:hAnsi="Arial Nova Cond Light" w:cstheme="minorHAnsi"/>
                <w:bCs/>
                <w:sz w:val="18"/>
                <w:szCs w:val="18"/>
              </w:rPr>
            </w:pPr>
            <w:r>
              <w:rPr>
                <w:noProof/>
                <w:lang w:eastAsia="es-PE"/>
              </w:rPr>
              <mc:AlternateContent>
                <mc:Choice Requires="wps">
                  <w:drawing>
                    <wp:anchor distT="0" distB="0" distL="114300" distR="114300" simplePos="0" relativeHeight="251848704" behindDoc="0" locked="0" layoutInCell="1" allowOverlap="1" wp14:anchorId="0C3D0A2E" wp14:editId="1CBC3F22">
                      <wp:simplePos x="0" y="0"/>
                      <wp:positionH relativeFrom="column">
                        <wp:posOffset>1333500</wp:posOffset>
                      </wp:positionH>
                      <wp:positionV relativeFrom="paragraph">
                        <wp:posOffset>22860</wp:posOffset>
                      </wp:positionV>
                      <wp:extent cx="1118235" cy="267335"/>
                      <wp:effectExtent l="0" t="0" r="0" b="0"/>
                      <wp:wrapNone/>
                      <wp:docPr id="173" name="CuadroTexto 172">
                        <a:extLst xmlns:a="http://schemas.openxmlformats.org/drawingml/2006/main">
                          <a:ext uri="{FF2B5EF4-FFF2-40B4-BE49-F238E27FC236}">
                            <a16:creationId xmlns:a16="http://schemas.microsoft.com/office/drawing/2014/main" id="{A8A5B238-3950-45F5-A798-2771B9A3F6EF}"/>
                          </a:ext>
                        </a:extLst>
                      </wp:docPr>
                      <wp:cNvGraphicFramePr/>
                      <a:graphic xmlns:a="http://schemas.openxmlformats.org/drawingml/2006/main">
                        <a:graphicData uri="http://schemas.microsoft.com/office/word/2010/wordprocessingShape">
                          <wps:wsp>
                            <wps:cNvSpPr txBox="1"/>
                            <wps:spPr>
                              <a:xfrm>
                                <a:off x="0" y="0"/>
                                <a:ext cx="1118235" cy="26733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9C77889" w14:textId="77777777" w:rsidR="009436AC" w:rsidRDefault="009436AC" w:rsidP="00487031">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NSP=</m:t>
                                      </m:r>
                                      <m:f>
                                        <m:fPr>
                                          <m:ctrlPr>
                                            <w:rPr>
                                              <w:rFonts w:ascii="Cambria Math" w:eastAsiaTheme="minorEastAsia" w:hAnsi="Cambria Math"/>
                                              <w:i/>
                                              <w:iCs/>
                                              <w:color w:val="000000" w:themeColor="text1"/>
                                              <w:sz w:val="18"/>
                                              <w:szCs w:val="18"/>
                                            </w:rPr>
                                          </m:ctrlPr>
                                        </m:fPr>
                                        <m:num>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NSI</m:t>
                                              </m:r>
                                            </m:e>
                                          </m:nary>
                                        </m:num>
                                        <m:den>
                                          <m:r>
                                            <w:rPr>
                                              <w:rFonts w:ascii="Cambria Math" w:hAnsi="Cambria Math"/>
                                              <w:color w:val="000000" w:themeColor="text1"/>
                                              <w:sz w:val="18"/>
                                              <w:szCs w:val="18"/>
                                            </w:rPr>
                                            <m:t>n</m:t>
                                          </m:r>
                                        </m:den>
                                      </m:f>
                                      <m:r>
                                        <w:rPr>
                                          <w:rFonts w:ascii="Cambria Math" w:eastAsia="Cambria Math" w:hAnsi="Cambria Math"/>
                                          <w:color w:val="000000" w:themeColor="text1"/>
                                          <w:sz w:val="18"/>
                                          <w:szCs w:val="18"/>
                                        </w:rPr>
                                        <m:t>×100%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C3D0A2E" id="CuadroTexto 172" o:spid="_x0000_s1057" type="#_x0000_t202" style="position:absolute;margin-left:105pt;margin-top:1.8pt;width:88.05pt;height:21.05pt;z-index:251848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" filled="f" stroked="f">
                      <v:textbox style="mso-fit-shape-to-text:t" inset="0,0,0,0">
                        <w:txbxContent>
                          <w:p w14:paraId="79C77889" w14:textId="77777777" w:rsidR="009436AC" w:rsidRDefault="009436AC" w:rsidP="00487031">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NSP=</m:t>
                                </m:r>
                                <m:f>
                                  <m:fPr>
                                    <m:ctrlPr>
                                      <w:rPr>
                                        <w:rFonts w:ascii="Cambria Math" w:eastAsiaTheme="minorEastAsia" w:hAnsi="Cambria Math"/>
                                        <w:i/>
                                        <w:iCs/>
                                        <w:color w:val="000000" w:themeColor="text1"/>
                                        <w:sz w:val="18"/>
                                        <w:szCs w:val="18"/>
                                      </w:rPr>
                                    </m:ctrlPr>
                                  </m:fPr>
                                  <m:num>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NSI</m:t>
                                        </m:r>
                                      </m:e>
                                    </m:nary>
                                  </m:num>
                                  <m:den>
                                    <m:r>
                                      <w:rPr>
                                        <w:rFonts w:ascii="Cambria Math" w:hAnsi="Cambria Math"/>
                                        <w:color w:val="000000" w:themeColor="text1"/>
                                        <w:sz w:val="18"/>
                                        <w:szCs w:val="18"/>
                                      </w:rPr>
                                      <m:t>n</m:t>
                                    </m:r>
                                  </m:den>
                                </m:f>
                                <m:r>
                                  <w:rPr>
                                    <w:rFonts w:ascii="Cambria Math" w:eastAsia="Cambria Math" w:hAnsi="Cambria Math"/>
                                    <w:color w:val="000000" w:themeColor="text1"/>
                                    <w:sz w:val="18"/>
                                    <w:szCs w:val="18"/>
                                  </w:rPr>
                                  <m:t>×100%</m:t>
                                </m:r>
                              </m:oMath>
                            </m:oMathPara>
                          </w:p>
                        </w:txbxContent>
                      </v:textbox>
                    </v:shape>
                  </w:pict>
                </mc:Fallback>
              </mc:AlternateContent>
            </w:r>
            <w:r w:rsidRPr="007258FE">
              <w:rPr>
                <w:rFonts w:ascii="Arial Nova Cond Light" w:hAnsi="Arial Nova Cond Light" w:cstheme="minorHAnsi"/>
                <w:bCs/>
                <w:sz w:val="16"/>
                <w:szCs w:val="16"/>
                <w:u w:val="single"/>
              </w:rPr>
              <w:t>Fórmula</w:t>
            </w:r>
          </w:p>
          <w:p w14:paraId="3BE767AA" w14:textId="77777777" w:rsidR="00487031" w:rsidRDefault="00487031" w:rsidP="009156E9">
            <w:pPr>
              <w:spacing w:line="276" w:lineRule="auto"/>
              <w:rPr>
                <w:rFonts w:ascii="Arial Nova Cond Light" w:hAnsi="Arial Nova Cond Light" w:cstheme="minorHAnsi"/>
                <w:bCs/>
                <w:sz w:val="16"/>
                <w:szCs w:val="16"/>
                <w:u w:val="single"/>
              </w:rPr>
            </w:pPr>
          </w:p>
          <w:p w14:paraId="3780BB43" w14:textId="77777777" w:rsidR="00487031" w:rsidRDefault="00487031" w:rsidP="009156E9">
            <w:pPr>
              <w:spacing w:line="276" w:lineRule="auto"/>
              <w:rPr>
                <w:rFonts w:ascii="Arial Nova Cond Light" w:hAnsi="Arial Nova Cond Light" w:cstheme="minorHAnsi"/>
                <w:bCs/>
                <w:sz w:val="16"/>
                <w:szCs w:val="16"/>
                <w:u w:val="single"/>
              </w:rPr>
            </w:pPr>
          </w:p>
          <w:p w14:paraId="609CDB0B" w14:textId="77777777" w:rsidR="00487031" w:rsidRPr="007258FE" w:rsidRDefault="00487031"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7C8C2FCD" w14:textId="77777777" w:rsidR="00487031" w:rsidRPr="005978BF" w:rsidRDefault="00487031" w:rsidP="009156E9">
            <w:pPr>
              <w:spacing w:line="276" w:lineRule="auto"/>
              <w:rPr>
                <w:rFonts w:ascii="Arial Nova Cond Light" w:hAnsi="Arial Nova Cond Light" w:cstheme="minorHAnsi"/>
                <w:bCs/>
                <w:sz w:val="16"/>
                <w:szCs w:val="16"/>
              </w:rPr>
            </w:pPr>
            <w:r w:rsidRPr="005978BF">
              <w:rPr>
                <w:rFonts w:ascii="Arial Nova Cond Light" w:hAnsi="Arial Nova Cond Light" w:cstheme="minorHAnsi"/>
                <w:bCs/>
                <w:sz w:val="16"/>
                <w:szCs w:val="16"/>
              </w:rPr>
              <w:t xml:space="preserve">NSP: Nivel de Satisfacción Promedio </w:t>
            </w:r>
          </w:p>
          <w:p w14:paraId="2912C083" w14:textId="77777777" w:rsidR="00487031" w:rsidRPr="005978BF" w:rsidRDefault="00487031" w:rsidP="009156E9">
            <w:pPr>
              <w:spacing w:line="276" w:lineRule="auto"/>
              <w:rPr>
                <w:rFonts w:ascii="Arial Nova Cond Light" w:hAnsi="Arial Nova Cond Light" w:cstheme="minorHAnsi"/>
                <w:bCs/>
                <w:sz w:val="16"/>
                <w:szCs w:val="16"/>
              </w:rPr>
            </w:pPr>
            <w:r w:rsidRPr="005978BF">
              <w:rPr>
                <w:rFonts w:ascii="Arial Nova Cond Light" w:hAnsi="Arial Nova Cond Light" w:cstheme="minorHAnsi"/>
                <w:bCs/>
                <w:sz w:val="16"/>
                <w:szCs w:val="16"/>
              </w:rPr>
              <w:t>NSI: Nivel de Satisfacción promedio en cada acción de capacitación</w:t>
            </w:r>
          </w:p>
          <w:p w14:paraId="4F7030F0" w14:textId="77777777" w:rsidR="00487031" w:rsidRPr="007258FE" w:rsidRDefault="00487031" w:rsidP="009156E9">
            <w:pPr>
              <w:spacing w:line="276" w:lineRule="auto"/>
              <w:rPr>
                <w:rFonts w:ascii="Arial Nova Cond Light" w:hAnsi="Arial Nova Cond Light" w:cstheme="minorHAnsi"/>
                <w:bCs/>
                <w:color w:val="FF0000"/>
                <w:sz w:val="16"/>
                <w:szCs w:val="16"/>
              </w:rPr>
            </w:pPr>
            <w:r w:rsidRPr="005978BF">
              <w:rPr>
                <w:rFonts w:ascii="Arial Nova Cond Light" w:hAnsi="Arial Nova Cond Light" w:cstheme="minorHAnsi"/>
                <w:bCs/>
                <w:sz w:val="16"/>
                <w:szCs w:val="16"/>
              </w:rPr>
              <w:t>n:   Cantidad total de acciones de capacitación</w:t>
            </w:r>
          </w:p>
        </w:tc>
      </w:tr>
      <w:tr w:rsidR="00C34C5D" w:rsidRPr="007258FE" w14:paraId="56DF2083" w14:textId="77777777" w:rsidTr="00C34C5D">
        <w:trPr>
          <w:trHeight w:val="415"/>
        </w:trPr>
        <w:tc>
          <w:tcPr>
            <w:tcW w:w="1280" w:type="pct"/>
            <w:gridSpan w:val="2"/>
            <w:shd w:val="clear" w:color="auto" w:fill="C45911" w:themeFill="accent2" w:themeFillShade="BF"/>
            <w:vAlign w:val="center"/>
          </w:tcPr>
          <w:p w14:paraId="3F63838C" w14:textId="77777777" w:rsidR="00C34C5D" w:rsidRPr="007258FE" w:rsidRDefault="00C34C5D"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20" w:type="pct"/>
            <w:gridSpan w:val="9"/>
            <w:tcBorders>
              <w:bottom w:val="single" w:sz="4" w:space="0" w:color="auto"/>
            </w:tcBorders>
            <w:shd w:val="clear" w:color="auto" w:fill="auto"/>
            <w:vAlign w:val="center"/>
          </w:tcPr>
          <w:p w14:paraId="0EBF2AF1" w14:textId="26991D97" w:rsidR="00C34C5D" w:rsidRPr="007258FE" w:rsidRDefault="00C8138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C34C5D" w:rsidRPr="007258FE" w14:paraId="6A4C6975" w14:textId="77777777" w:rsidTr="00C34C5D">
        <w:trPr>
          <w:trHeight w:val="415"/>
        </w:trPr>
        <w:tc>
          <w:tcPr>
            <w:tcW w:w="1280" w:type="pct"/>
            <w:gridSpan w:val="2"/>
            <w:shd w:val="clear" w:color="auto" w:fill="C45911" w:themeFill="accent2" w:themeFillShade="BF"/>
            <w:vAlign w:val="center"/>
          </w:tcPr>
          <w:p w14:paraId="636877B7" w14:textId="3C213597" w:rsidR="00C34C5D" w:rsidRPr="007258FE" w:rsidRDefault="00C34C5D" w:rsidP="00C34C5D">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20" w:type="pct"/>
            <w:gridSpan w:val="9"/>
            <w:tcBorders>
              <w:bottom w:val="single" w:sz="4" w:space="0" w:color="auto"/>
            </w:tcBorders>
            <w:shd w:val="clear" w:color="auto" w:fill="auto"/>
            <w:vAlign w:val="center"/>
          </w:tcPr>
          <w:p w14:paraId="39C58A03" w14:textId="6111AEBB" w:rsidR="00C34C5D" w:rsidRPr="007258FE" w:rsidRDefault="00C34C5D" w:rsidP="00C34C5D">
            <w:pPr>
              <w:rPr>
                <w:rFonts w:ascii="Arial Nova Cond Light" w:hAnsi="Arial Nova Cond Light" w:cstheme="minorHAnsi"/>
                <w:bCs/>
                <w:sz w:val="20"/>
                <w:szCs w:val="20"/>
              </w:rPr>
            </w:pPr>
            <w:r w:rsidRPr="005978BF">
              <w:rPr>
                <w:rFonts w:ascii="Arial Nova Cond Light" w:hAnsi="Arial Nova Cond Light" w:cstheme="minorHAnsi"/>
                <w:bCs/>
                <w:sz w:val="20"/>
                <w:szCs w:val="20"/>
              </w:rPr>
              <w:t>MINCETUR cuenta con la disponibilidad presupuestal para la cobertura de los gastos de las acciones proyectadas.</w:t>
            </w:r>
          </w:p>
        </w:tc>
      </w:tr>
      <w:tr w:rsidR="00487031" w:rsidRPr="007258FE" w14:paraId="23D3773D" w14:textId="77777777" w:rsidTr="00C34C5D">
        <w:trPr>
          <w:trHeight w:val="276"/>
        </w:trPr>
        <w:tc>
          <w:tcPr>
            <w:tcW w:w="1280" w:type="pct"/>
            <w:gridSpan w:val="2"/>
            <w:shd w:val="clear" w:color="auto" w:fill="C45911" w:themeFill="accent2" w:themeFillShade="BF"/>
            <w:vAlign w:val="center"/>
          </w:tcPr>
          <w:p w14:paraId="48EF2DF0"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20" w:type="pct"/>
            <w:gridSpan w:val="9"/>
            <w:shd w:val="clear" w:color="auto" w:fill="auto"/>
            <w:vAlign w:val="center"/>
          </w:tcPr>
          <w:p w14:paraId="1AC21CB1" w14:textId="77777777" w:rsidR="00487031" w:rsidRPr="002E7DB9" w:rsidRDefault="00487031" w:rsidP="009156E9">
            <w:pPr>
              <w:rPr>
                <w:rFonts w:ascii="Arial Nova Cond Light" w:hAnsi="Arial Nova Cond Light" w:cstheme="minorHAnsi"/>
                <w:bCs/>
                <w:sz w:val="20"/>
                <w:szCs w:val="20"/>
              </w:rPr>
            </w:pPr>
            <w:r w:rsidRPr="005978BF">
              <w:rPr>
                <w:rFonts w:ascii="Arial Nova Cond Light" w:hAnsi="Arial Nova Cond Light" w:cstheme="minorHAnsi"/>
                <w:bCs/>
                <w:sz w:val="20"/>
                <w:szCs w:val="20"/>
              </w:rPr>
              <w:t>MINCETUR: Reportes del nivel de percepción de los participantes en los cursos brindados</w:t>
            </w:r>
          </w:p>
        </w:tc>
      </w:tr>
      <w:tr w:rsidR="00C34C5D" w:rsidRPr="007258FE" w14:paraId="22B1CD63" w14:textId="77777777" w:rsidTr="00C34C5D">
        <w:trPr>
          <w:trHeight w:val="416"/>
        </w:trPr>
        <w:tc>
          <w:tcPr>
            <w:tcW w:w="1280" w:type="pct"/>
            <w:gridSpan w:val="2"/>
            <w:shd w:val="clear" w:color="auto" w:fill="C45911" w:themeFill="accent2" w:themeFillShade="BF"/>
            <w:vAlign w:val="center"/>
          </w:tcPr>
          <w:p w14:paraId="655A343B" w14:textId="0FD3AF4F" w:rsidR="00C34C5D" w:rsidRPr="007258FE" w:rsidRDefault="00C34C5D" w:rsidP="00C34C5D">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20" w:type="pct"/>
            <w:gridSpan w:val="9"/>
            <w:shd w:val="clear" w:color="auto" w:fill="auto"/>
            <w:vAlign w:val="center"/>
          </w:tcPr>
          <w:p w14:paraId="509296D8" w14:textId="46F9124F" w:rsidR="00C34C5D" w:rsidRPr="005978BF" w:rsidRDefault="00C34C5D" w:rsidP="00C34C5D">
            <w:pPr>
              <w:spacing w:line="276" w:lineRule="auto"/>
              <w:rPr>
                <w:rFonts w:ascii="Arial Nova Cond Light" w:hAnsi="Arial Nova Cond Light" w:cstheme="minorHAnsi"/>
                <w:bCs/>
                <w:sz w:val="20"/>
                <w:szCs w:val="20"/>
              </w:rPr>
            </w:pPr>
            <w:r w:rsidRPr="007258FE">
              <w:rPr>
                <w:rFonts w:ascii="Arial Nova Cond Light" w:hAnsi="Arial Nova Cond Light" w:cstheme="minorHAnsi"/>
                <w:bCs/>
                <w:sz w:val="20"/>
                <w:szCs w:val="20"/>
              </w:rPr>
              <w:t>Calidad</w:t>
            </w:r>
          </w:p>
        </w:tc>
      </w:tr>
      <w:tr w:rsidR="00487031" w:rsidRPr="003B16EC" w14:paraId="6E7C1BC0" w14:textId="77777777" w:rsidTr="00C34C5D">
        <w:trPr>
          <w:trHeight w:val="322"/>
        </w:trPr>
        <w:tc>
          <w:tcPr>
            <w:tcW w:w="666" w:type="pct"/>
            <w:tcBorders>
              <w:tr2bl w:val="single" w:sz="4" w:space="0" w:color="auto"/>
            </w:tcBorders>
            <w:shd w:val="clear" w:color="auto" w:fill="C45911" w:themeFill="accent2" w:themeFillShade="BF"/>
            <w:vAlign w:val="center"/>
          </w:tcPr>
          <w:p w14:paraId="3AA19324" w14:textId="77777777" w:rsidR="00487031" w:rsidRPr="002D7472" w:rsidRDefault="00487031" w:rsidP="009156E9">
            <w:pPr>
              <w:spacing w:line="276" w:lineRule="auto"/>
              <w:jc w:val="center"/>
              <w:rPr>
                <w:rFonts w:ascii="Arial Nova Cond Light" w:hAnsi="Arial Nova Cond Light" w:cstheme="minorHAnsi"/>
                <w:bCs/>
                <w:color w:val="FFFFFF" w:themeColor="background1"/>
                <w:sz w:val="16"/>
                <w:szCs w:val="16"/>
              </w:rPr>
            </w:pPr>
          </w:p>
        </w:tc>
        <w:tc>
          <w:tcPr>
            <w:tcW w:w="614" w:type="pct"/>
            <w:shd w:val="clear" w:color="auto" w:fill="C45911" w:themeFill="accent2" w:themeFillShade="BF"/>
            <w:vAlign w:val="center"/>
          </w:tcPr>
          <w:p w14:paraId="26E0891A" w14:textId="52867B3E" w:rsidR="00487031" w:rsidRPr="002D7472" w:rsidRDefault="0048703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20" w:type="pct"/>
            <w:gridSpan w:val="9"/>
            <w:shd w:val="clear" w:color="auto" w:fill="C45911" w:themeFill="accent2" w:themeFillShade="BF"/>
            <w:vAlign w:val="center"/>
          </w:tcPr>
          <w:p w14:paraId="0EF88111" w14:textId="77777777" w:rsidR="00487031" w:rsidRPr="002D7472" w:rsidRDefault="0048703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487031" w:rsidRPr="003B16EC" w14:paraId="0320FBDF" w14:textId="77777777" w:rsidTr="00C34C5D">
        <w:trPr>
          <w:trHeight w:val="286"/>
        </w:trPr>
        <w:tc>
          <w:tcPr>
            <w:tcW w:w="666" w:type="pct"/>
            <w:shd w:val="clear" w:color="auto" w:fill="FBE4D5" w:themeFill="accent2" w:themeFillTint="33"/>
            <w:vAlign w:val="center"/>
          </w:tcPr>
          <w:p w14:paraId="2A4185E5" w14:textId="77777777" w:rsidR="00487031" w:rsidRPr="002D7472" w:rsidRDefault="00487031"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14" w:type="pct"/>
            <w:tcBorders>
              <w:bottom w:val="single" w:sz="4" w:space="0" w:color="auto"/>
            </w:tcBorders>
            <w:shd w:val="clear" w:color="auto" w:fill="FBE4D5" w:themeFill="accent2" w:themeFillTint="33"/>
            <w:vAlign w:val="center"/>
          </w:tcPr>
          <w:p w14:paraId="3F13402C" w14:textId="7067AA4B"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55" w:type="pct"/>
            <w:tcBorders>
              <w:bottom w:val="single" w:sz="4" w:space="0" w:color="auto"/>
            </w:tcBorders>
            <w:shd w:val="clear" w:color="auto" w:fill="FBE4D5" w:themeFill="accent2" w:themeFillTint="33"/>
            <w:vAlign w:val="center"/>
          </w:tcPr>
          <w:p w14:paraId="4D9C9D23"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98" w:type="pct"/>
            <w:tcBorders>
              <w:bottom w:val="single" w:sz="4" w:space="0" w:color="auto"/>
            </w:tcBorders>
            <w:shd w:val="clear" w:color="auto" w:fill="FBE4D5" w:themeFill="accent2" w:themeFillTint="33"/>
            <w:vAlign w:val="center"/>
          </w:tcPr>
          <w:p w14:paraId="0C453171"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26" w:type="pct"/>
            <w:tcBorders>
              <w:bottom w:val="single" w:sz="4" w:space="0" w:color="auto"/>
            </w:tcBorders>
            <w:shd w:val="clear" w:color="auto" w:fill="FBE4D5" w:themeFill="accent2" w:themeFillTint="33"/>
            <w:vAlign w:val="center"/>
          </w:tcPr>
          <w:p w14:paraId="55867AD7"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7" w:type="pct"/>
            <w:tcBorders>
              <w:bottom w:val="single" w:sz="4" w:space="0" w:color="auto"/>
            </w:tcBorders>
            <w:shd w:val="clear" w:color="auto" w:fill="FBE4D5" w:themeFill="accent2" w:themeFillTint="33"/>
            <w:vAlign w:val="center"/>
          </w:tcPr>
          <w:p w14:paraId="23236C30"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1" w:type="pct"/>
            <w:tcBorders>
              <w:bottom w:val="single" w:sz="4" w:space="0" w:color="auto"/>
            </w:tcBorders>
            <w:shd w:val="clear" w:color="auto" w:fill="FBE4D5" w:themeFill="accent2" w:themeFillTint="33"/>
            <w:vAlign w:val="center"/>
          </w:tcPr>
          <w:p w14:paraId="20FA3E5D"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7" w:type="pct"/>
            <w:tcBorders>
              <w:bottom w:val="single" w:sz="4" w:space="0" w:color="auto"/>
            </w:tcBorders>
            <w:shd w:val="clear" w:color="auto" w:fill="FBE4D5" w:themeFill="accent2" w:themeFillTint="33"/>
            <w:vAlign w:val="center"/>
          </w:tcPr>
          <w:p w14:paraId="3B372FDB"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4F33B5A1"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0DCBCFDC"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8" w:type="pct"/>
            <w:tcBorders>
              <w:bottom w:val="single" w:sz="4" w:space="0" w:color="auto"/>
            </w:tcBorders>
            <w:shd w:val="clear" w:color="auto" w:fill="FBE4D5" w:themeFill="accent2" w:themeFillTint="33"/>
            <w:vAlign w:val="center"/>
          </w:tcPr>
          <w:p w14:paraId="5EF1F3C0"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487031" w:rsidRPr="003B16EC" w14:paraId="3C11ED28" w14:textId="77777777" w:rsidTr="00C34C5D">
        <w:trPr>
          <w:trHeight w:val="85"/>
        </w:trPr>
        <w:tc>
          <w:tcPr>
            <w:tcW w:w="666" w:type="pct"/>
            <w:shd w:val="clear" w:color="auto" w:fill="D9D9D9" w:themeFill="background1" w:themeFillShade="D9"/>
            <w:vAlign w:val="center"/>
          </w:tcPr>
          <w:p w14:paraId="236B5BCD" w14:textId="77777777" w:rsidR="00487031" w:rsidRPr="002D7472" w:rsidRDefault="00487031"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14" w:type="pct"/>
            <w:shd w:val="clear" w:color="auto" w:fill="auto"/>
            <w:vAlign w:val="center"/>
          </w:tcPr>
          <w:p w14:paraId="6515C523" w14:textId="1FB0729D"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N.D. </w:t>
            </w:r>
          </w:p>
        </w:tc>
        <w:tc>
          <w:tcPr>
            <w:tcW w:w="555" w:type="pct"/>
            <w:shd w:val="clear" w:color="auto" w:fill="auto"/>
            <w:vAlign w:val="center"/>
          </w:tcPr>
          <w:p w14:paraId="0DAD88AA"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498" w:type="pct"/>
            <w:shd w:val="clear" w:color="auto" w:fill="auto"/>
            <w:vAlign w:val="center"/>
          </w:tcPr>
          <w:p w14:paraId="5560971B"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426" w:type="pct"/>
            <w:shd w:val="clear" w:color="auto" w:fill="auto"/>
            <w:vAlign w:val="center"/>
          </w:tcPr>
          <w:p w14:paraId="7591CD3C"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377" w:type="pct"/>
            <w:shd w:val="clear" w:color="auto" w:fill="auto"/>
            <w:vAlign w:val="center"/>
          </w:tcPr>
          <w:p w14:paraId="757B5C3F"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381" w:type="pct"/>
            <w:shd w:val="clear" w:color="auto" w:fill="auto"/>
            <w:vAlign w:val="center"/>
          </w:tcPr>
          <w:p w14:paraId="188EDAFE"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377" w:type="pct"/>
            <w:shd w:val="clear" w:color="auto" w:fill="auto"/>
            <w:vAlign w:val="center"/>
          </w:tcPr>
          <w:p w14:paraId="3B7410B9"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379" w:type="pct"/>
            <w:shd w:val="clear" w:color="auto" w:fill="auto"/>
            <w:vAlign w:val="center"/>
          </w:tcPr>
          <w:p w14:paraId="6EB269DD"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379" w:type="pct"/>
            <w:shd w:val="clear" w:color="auto" w:fill="auto"/>
            <w:vAlign w:val="center"/>
          </w:tcPr>
          <w:p w14:paraId="4D942943"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348" w:type="pct"/>
            <w:shd w:val="clear" w:color="auto" w:fill="auto"/>
            <w:vAlign w:val="center"/>
          </w:tcPr>
          <w:p w14:paraId="47FFD16C"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r>
    </w:tbl>
    <w:p w14:paraId="16C3F7F8" w14:textId="77777777" w:rsidR="00487031" w:rsidRDefault="00487031" w:rsidP="00487031">
      <w:pPr>
        <w:rPr>
          <w:rFonts w:ascii="Arial Narrow" w:hAnsi="Arial Narrow"/>
          <w:b/>
          <w:sz w:val="28"/>
          <w:szCs w:val="28"/>
        </w:rPr>
        <w:sectPr w:rsidR="00487031" w:rsidSect="00487031">
          <w:footerReference w:type="default" r:id="rId62"/>
          <w:pgSz w:w="11907" w:h="16840" w:code="9"/>
          <w:pgMar w:top="1418" w:right="1701" w:bottom="1418" w:left="1701" w:header="709" w:footer="709" w:gutter="0"/>
          <w:cols w:space="708"/>
          <w:docGrid w:linePitch="360"/>
        </w:sectPr>
      </w:pPr>
    </w:p>
    <w:tbl>
      <w:tblPr>
        <w:tblStyle w:val="Tablaconcuadrcula"/>
        <w:tblW w:w="5061" w:type="pct"/>
        <w:tblLook w:val="04A0" w:firstRow="1" w:lastRow="0" w:firstColumn="1" w:lastColumn="0" w:noHBand="0" w:noVBand="1"/>
      </w:tblPr>
      <w:tblGrid>
        <w:gridCol w:w="1128"/>
        <w:gridCol w:w="985"/>
        <w:gridCol w:w="1001"/>
        <w:gridCol w:w="941"/>
        <w:gridCol w:w="585"/>
        <w:gridCol w:w="683"/>
        <w:gridCol w:w="679"/>
        <w:gridCol w:w="683"/>
        <w:gridCol w:w="683"/>
        <w:gridCol w:w="545"/>
        <w:gridCol w:w="686"/>
      </w:tblGrid>
      <w:tr w:rsidR="00487031" w:rsidRPr="007258FE" w14:paraId="37F599D8" w14:textId="77777777" w:rsidTr="009156E9">
        <w:trPr>
          <w:trHeight w:val="274"/>
        </w:trPr>
        <w:tc>
          <w:tcPr>
            <w:tcW w:w="5000" w:type="pct"/>
            <w:gridSpan w:val="11"/>
            <w:shd w:val="clear" w:color="auto" w:fill="C45911" w:themeFill="accent2" w:themeFillShade="BF"/>
            <w:vAlign w:val="center"/>
          </w:tcPr>
          <w:p w14:paraId="770C8FCD" w14:textId="352E0522" w:rsidR="00487031" w:rsidRPr="007258FE" w:rsidRDefault="00487031"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D70C91">
              <w:rPr>
                <w:rFonts w:ascii="Arial Nova Cond Light" w:hAnsi="Arial Nova Cond Light"/>
                <w:bCs/>
                <w:color w:val="FFFFFF" w:themeColor="background1"/>
              </w:rPr>
              <w:t>25</w:t>
            </w:r>
            <w:r>
              <w:rPr>
                <w:rFonts w:ascii="Arial Nova Cond Light" w:hAnsi="Arial Nova Cond Light"/>
                <w:bCs/>
                <w:color w:val="FFFFFF" w:themeColor="background1"/>
              </w:rPr>
              <w:t>.2</w:t>
            </w:r>
          </w:p>
        </w:tc>
      </w:tr>
      <w:tr w:rsidR="00487031" w:rsidRPr="007258FE" w14:paraId="5503979C" w14:textId="77777777" w:rsidTr="00487031">
        <w:trPr>
          <w:trHeight w:val="534"/>
        </w:trPr>
        <w:tc>
          <w:tcPr>
            <w:tcW w:w="1229" w:type="pct"/>
            <w:gridSpan w:val="2"/>
            <w:shd w:val="clear" w:color="auto" w:fill="C45911" w:themeFill="accent2" w:themeFillShade="BF"/>
            <w:vAlign w:val="center"/>
          </w:tcPr>
          <w:p w14:paraId="641BBC5F" w14:textId="77777777" w:rsidR="00487031" w:rsidRPr="007258FE" w:rsidRDefault="00487031"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71" w:type="pct"/>
            <w:gridSpan w:val="9"/>
            <w:vAlign w:val="center"/>
          </w:tcPr>
          <w:p w14:paraId="17167E9A" w14:textId="77777777" w:rsidR="00487031" w:rsidRPr="007258FE" w:rsidRDefault="00487031" w:rsidP="009156E9">
            <w:pPr>
              <w:rPr>
                <w:rFonts w:ascii="Arial Nova Cond Light" w:hAnsi="Arial Nova Cond Light" w:cstheme="minorHAnsi"/>
                <w:bCs/>
                <w:sz w:val="20"/>
                <w:szCs w:val="20"/>
              </w:rPr>
            </w:pPr>
            <w:r w:rsidRPr="009A53DD">
              <w:rPr>
                <w:rFonts w:ascii="Arial Nova Cond Light" w:hAnsi="Arial Nova Cond Light"/>
                <w:sz w:val="18"/>
                <w:szCs w:val="18"/>
              </w:rPr>
              <w:t xml:space="preserve">OP2 </w:t>
            </w:r>
            <w:r>
              <w:rPr>
                <w:rFonts w:ascii="Arial Nova Cond Light" w:hAnsi="Arial Nova Cond Light"/>
                <w:sz w:val="18"/>
                <w:szCs w:val="18"/>
              </w:rPr>
              <w:t>A</w:t>
            </w:r>
            <w:r w:rsidRPr="009A53DD">
              <w:rPr>
                <w:rFonts w:ascii="Arial Nova Cond Light" w:hAnsi="Arial Nova Cond Light"/>
                <w:sz w:val="18"/>
                <w:szCs w:val="18"/>
              </w:rPr>
              <w:t>mpliar la oferta de servicios de la infraestructura de la calidad (</w:t>
            </w:r>
            <w:r>
              <w:rPr>
                <w:rFonts w:ascii="Arial Nova Cond Light" w:hAnsi="Arial Nova Cond Light"/>
                <w:sz w:val="18"/>
                <w:szCs w:val="18"/>
              </w:rPr>
              <w:t>IC</w:t>
            </w:r>
            <w:r w:rsidRPr="009A53DD">
              <w:rPr>
                <w:rFonts w:ascii="Arial Nova Cond Light" w:hAnsi="Arial Nova Cond Light"/>
                <w:sz w:val="18"/>
                <w:szCs w:val="18"/>
              </w:rPr>
              <w:t>) en las entidades públicas y privadas competentes a nivel nacional</w:t>
            </w:r>
          </w:p>
        </w:tc>
      </w:tr>
      <w:tr w:rsidR="00487031" w:rsidRPr="007258FE" w14:paraId="2649FA4A" w14:textId="77777777" w:rsidTr="00487031">
        <w:trPr>
          <w:trHeight w:val="534"/>
        </w:trPr>
        <w:tc>
          <w:tcPr>
            <w:tcW w:w="1229" w:type="pct"/>
            <w:gridSpan w:val="2"/>
            <w:shd w:val="clear" w:color="auto" w:fill="C45911" w:themeFill="accent2" w:themeFillShade="BF"/>
            <w:vAlign w:val="center"/>
          </w:tcPr>
          <w:p w14:paraId="05DC2852" w14:textId="77777777" w:rsidR="00487031" w:rsidRPr="007258FE" w:rsidRDefault="00487031"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71" w:type="pct"/>
            <w:gridSpan w:val="9"/>
            <w:tcBorders>
              <w:bottom w:val="single" w:sz="4" w:space="0" w:color="auto"/>
            </w:tcBorders>
          </w:tcPr>
          <w:p w14:paraId="6A0393CC" w14:textId="77777777" w:rsidR="00487031" w:rsidRPr="007258FE" w:rsidRDefault="00487031" w:rsidP="009156E9">
            <w:pPr>
              <w:rPr>
                <w:rFonts w:ascii="Arial Nova Cond Light" w:hAnsi="Arial Nova Cond Light" w:cstheme="minorHAnsi"/>
                <w:bCs/>
              </w:rPr>
            </w:pPr>
            <w:r w:rsidRPr="009A53DD">
              <w:rPr>
                <w:rFonts w:ascii="Arial Nova Cond Light" w:hAnsi="Arial Nova Cond Light"/>
                <w:sz w:val="18"/>
                <w:szCs w:val="18"/>
              </w:rPr>
              <w:t xml:space="preserve">L.2.2. Fortalecer las capacidades para la aplicación e implementación de servicios </w:t>
            </w:r>
            <w:r>
              <w:rPr>
                <w:rFonts w:ascii="Arial Nova Cond Light" w:hAnsi="Arial Nova Cond Light"/>
                <w:sz w:val="18"/>
                <w:szCs w:val="18"/>
              </w:rPr>
              <w:t>IC</w:t>
            </w:r>
            <w:r w:rsidRPr="009A53DD">
              <w:rPr>
                <w:rFonts w:ascii="Arial Nova Cond Light" w:hAnsi="Arial Nova Cond Light"/>
                <w:sz w:val="18"/>
                <w:szCs w:val="18"/>
              </w:rPr>
              <w:t xml:space="preserve"> en las entidades del sector público, privado y la academia a nivel nacional.</w:t>
            </w:r>
          </w:p>
        </w:tc>
      </w:tr>
      <w:tr w:rsidR="00487031" w:rsidRPr="007258FE" w14:paraId="4835ACF3" w14:textId="77777777" w:rsidTr="00487031">
        <w:trPr>
          <w:trHeight w:val="534"/>
        </w:trPr>
        <w:tc>
          <w:tcPr>
            <w:tcW w:w="1229" w:type="pct"/>
            <w:gridSpan w:val="2"/>
            <w:shd w:val="clear" w:color="auto" w:fill="C45911" w:themeFill="accent2" w:themeFillShade="BF"/>
            <w:vAlign w:val="center"/>
          </w:tcPr>
          <w:p w14:paraId="7F13A20D"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71" w:type="pct"/>
            <w:gridSpan w:val="9"/>
            <w:tcBorders>
              <w:bottom w:val="single" w:sz="4" w:space="0" w:color="auto"/>
            </w:tcBorders>
            <w:shd w:val="clear" w:color="auto" w:fill="auto"/>
            <w:vAlign w:val="center"/>
          </w:tcPr>
          <w:p w14:paraId="2F3CBD44" w14:textId="2DCC01A7" w:rsidR="00487031" w:rsidRPr="007258FE" w:rsidRDefault="00D70C91" w:rsidP="009156E9">
            <w:pPr>
              <w:rPr>
                <w:rFonts w:ascii="Arial Nova Cond Light" w:hAnsi="Arial Nova Cond Light"/>
                <w:sz w:val="20"/>
                <w:szCs w:val="20"/>
              </w:rPr>
            </w:pPr>
            <w:r>
              <w:rPr>
                <w:rFonts w:ascii="Arial Nova Cond Light" w:hAnsi="Arial Nova Cond Light"/>
                <w:sz w:val="18"/>
                <w:szCs w:val="18"/>
              </w:rPr>
              <w:t>25</w:t>
            </w:r>
            <w:r w:rsidR="00487031">
              <w:rPr>
                <w:rFonts w:ascii="Arial Nova Cond Light" w:hAnsi="Arial Nova Cond Light"/>
                <w:sz w:val="18"/>
                <w:szCs w:val="18"/>
              </w:rPr>
              <w:t xml:space="preserve">. </w:t>
            </w:r>
            <w:r w:rsidR="00487031" w:rsidRPr="00AE78A5">
              <w:rPr>
                <w:rFonts w:ascii="Arial Nova Cond Light" w:hAnsi="Arial Nova Cond Light"/>
                <w:sz w:val="18"/>
                <w:szCs w:val="18"/>
              </w:rPr>
              <w:t>SERVICIO DE CAPACITACIÓN DE SERVIDORES PÚBLICOS EN MATERIA DE IC EN EL MARCO DE PROYECTOS DE COOPERACIÓN INTERNACIONAL</w:t>
            </w:r>
          </w:p>
        </w:tc>
      </w:tr>
      <w:tr w:rsidR="00487031" w:rsidRPr="007258FE" w14:paraId="10D3C37A" w14:textId="77777777" w:rsidTr="00487031">
        <w:trPr>
          <w:trHeight w:val="337"/>
        </w:trPr>
        <w:tc>
          <w:tcPr>
            <w:tcW w:w="1229" w:type="pct"/>
            <w:gridSpan w:val="2"/>
            <w:shd w:val="clear" w:color="auto" w:fill="C45911" w:themeFill="accent2" w:themeFillShade="BF"/>
            <w:vAlign w:val="center"/>
          </w:tcPr>
          <w:p w14:paraId="4E38B88C"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71" w:type="pct"/>
            <w:gridSpan w:val="9"/>
            <w:tcBorders>
              <w:bottom w:val="single" w:sz="4" w:space="0" w:color="auto"/>
            </w:tcBorders>
            <w:shd w:val="clear" w:color="auto" w:fill="auto"/>
            <w:vAlign w:val="center"/>
          </w:tcPr>
          <w:p w14:paraId="710CBDA1" w14:textId="77777777" w:rsidR="00487031" w:rsidRPr="00C04555" w:rsidRDefault="00487031" w:rsidP="009156E9">
            <w:pPr>
              <w:rPr>
                <w:rFonts w:ascii="Arial Nova Cond Light" w:hAnsi="Arial Nova Cond Light"/>
                <w:sz w:val="18"/>
                <w:szCs w:val="18"/>
              </w:rPr>
            </w:pPr>
            <w:r w:rsidRPr="001D6077">
              <w:rPr>
                <w:rFonts w:ascii="Arial Nova Cond Light" w:eastAsia="Times New Roman" w:hAnsi="Arial Nova Cond Light" w:cs="Arial"/>
                <w:sz w:val="20"/>
                <w:szCs w:val="20"/>
                <w:lang w:val="es-ES" w:eastAsia="es-PE"/>
              </w:rPr>
              <w:t>Número de funcionarios capacitados sobre IC a través de proyectos de cooperación.</w:t>
            </w:r>
          </w:p>
        </w:tc>
      </w:tr>
      <w:tr w:rsidR="00487031" w:rsidRPr="007258FE" w14:paraId="1707733B" w14:textId="77777777" w:rsidTr="00487031">
        <w:trPr>
          <w:trHeight w:val="77"/>
        </w:trPr>
        <w:tc>
          <w:tcPr>
            <w:tcW w:w="1229" w:type="pct"/>
            <w:gridSpan w:val="2"/>
            <w:shd w:val="clear" w:color="auto" w:fill="C45911" w:themeFill="accent2" w:themeFillShade="BF"/>
            <w:vAlign w:val="center"/>
          </w:tcPr>
          <w:p w14:paraId="26FEC7B5"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71" w:type="pct"/>
            <w:gridSpan w:val="9"/>
            <w:shd w:val="clear" w:color="auto" w:fill="auto"/>
            <w:vAlign w:val="center"/>
          </w:tcPr>
          <w:p w14:paraId="174040ED" w14:textId="77777777" w:rsidR="00487031" w:rsidRPr="007258FE" w:rsidRDefault="00487031" w:rsidP="009156E9">
            <w:pPr>
              <w:rPr>
                <w:rFonts w:ascii="Arial Nova Cond Light" w:hAnsi="Arial Nova Cond Light" w:cstheme="minorHAnsi"/>
                <w:bCs/>
                <w:sz w:val="20"/>
                <w:szCs w:val="20"/>
              </w:rPr>
            </w:pPr>
            <w:r w:rsidRPr="005978BF">
              <w:rPr>
                <w:rFonts w:ascii="Arial Nova Cond Light" w:hAnsi="Arial Nova Cond Light" w:cstheme="minorHAnsi"/>
                <w:bCs/>
                <w:sz w:val="20"/>
                <w:szCs w:val="20"/>
              </w:rPr>
              <w:t>Es conveniente medir el número de beneficiarios, en lugar de medir el número de proyectos de cooperación ejecutados, pues esto permitirá conocer el número de funcionarios receptores del servicio.</w:t>
            </w:r>
          </w:p>
        </w:tc>
      </w:tr>
      <w:tr w:rsidR="00487031" w:rsidRPr="007258FE" w14:paraId="519C3DB6" w14:textId="77777777" w:rsidTr="00487031">
        <w:trPr>
          <w:trHeight w:val="208"/>
        </w:trPr>
        <w:tc>
          <w:tcPr>
            <w:tcW w:w="1229" w:type="pct"/>
            <w:gridSpan w:val="2"/>
            <w:shd w:val="clear" w:color="auto" w:fill="C45911" w:themeFill="accent2" w:themeFillShade="BF"/>
            <w:vAlign w:val="center"/>
          </w:tcPr>
          <w:p w14:paraId="13DC5B94"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71" w:type="pct"/>
            <w:gridSpan w:val="9"/>
            <w:shd w:val="clear" w:color="auto" w:fill="auto"/>
            <w:vAlign w:val="center"/>
          </w:tcPr>
          <w:p w14:paraId="07B1F8A3" w14:textId="77777777" w:rsidR="00487031" w:rsidRPr="007258FE" w:rsidRDefault="00487031" w:rsidP="009156E9">
            <w:pPr>
              <w:rPr>
                <w:rFonts w:ascii="Arial Nova Cond Light" w:hAnsi="Arial Nova Cond Light" w:cstheme="minorHAnsi"/>
                <w:bCs/>
                <w:sz w:val="20"/>
                <w:szCs w:val="20"/>
              </w:rPr>
            </w:pPr>
            <w:r w:rsidRPr="005978BF">
              <w:rPr>
                <w:rFonts w:ascii="Arial Nova Cond Light" w:hAnsi="Arial Nova Cond Light" w:cstheme="minorHAnsi"/>
                <w:bCs/>
                <w:sz w:val="20"/>
                <w:szCs w:val="20"/>
              </w:rPr>
              <w:t>MINCETUR – DIRECCIÓN DE REQUISITOS TÉCNICOS AL COMERCIO EXTERIOR</w:t>
            </w:r>
          </w:p>
        </w:tc>
      </w:tr>
      <w:tr w:rsidR="00487031" w:rsidRPr="007258FE" w14:paraId="5D609CA4" w14:textId="77777777" w:rsidTr="00487031">
        <w:trPr>
          <w:trHeight w:val="364"/>
        </w:trPr>
        <w:tc>
          <w:tcPr>
            <w:tcW w:w="1229" w:type="pct"/>
            <w:gridSpan w:val="2"/>
            <w:shd w:val="clear" w:color="auto" w:fill="C45911" w:themeFill="accent2" w:themeFillShade="BF"/>
            <w:vAlign w:val="center"/>
          </w:tcPr>
          <w:p w14:paraId="71F8474E"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71" w:type="pct"/>
            <w:gridSpan w:val="9"/>
            <w:shd w:val="clear" w:color="auto" w:fill="auto"/>
            <w:vAlign w:val="center"/>
          </w:tcPr>
          <w:p w14:paraId="5CD47385" w14:textId="77777777" w:rsidR="00487031" w:rsidRPr="002E7DB9" w:rsidRDefault="00487031" w:rsidP="009156E9">
            <w:pPr>
              <w:rPr>
                <w:rFonts w:ascii="Arial Nova Cond Light" w:hAnsi="Arial Nova Cond Light" w:cstheme="minorHAnsi"/>
                <w:bCs/>
                <w:sz w:val="20"/>
                <w:szCs w:val="20"/>
              </w:rPr>
            </w:pPr>
            <w:r w:rsidRPr="005978BF">
              <w:rPr>
                <w:rFonts w:ascii="Arial Nova Cond Light" w:hAnsi="Arial Nova Cond Light" w:cstheme="minorHAnsi"/>
                <w:bCs/>
                <w:sz w:val="20"/>
                <w:szCs w:val="20"/>
              </w:rPr>
              <w:t>Ninguna identificada</w:t>
            </w:r>
          </w:p>
        </w:tc>
      </w:tr>
      <w:tr w:rsidR="00487031" w:rsidRPr="007258FE" w14:paraId="120ED9D9" w14:textId="77777777" w:rsidTr="00487031">
        <w:tblPrEx>
          <w:tblCellMar>
            <w:left w:w="70" w:type="dxa"/>
            <w:right w:w="70" w:type="dxa"/>
          </w:tblCellMar>
        </w:tblPrEx>
        <w:trPr>
          <w:trHeight w:val="1070"/>
        </w:trPr>
        <w:tc>
          <w:tcPr>
            <w:tcW w:w="1229" w:type="pct"/>
            <w:gridSpan w:val="2"/>
            <w:shd w:val="clear" w:color="auto" w:fill="C45911" w:themeFill="accent2" w:themeFillShade="BF"/>
            <w:vAlign w:val="center"/>
          </w:tcPr>
          <w:p w14:paraId="5E662BEC"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71" w:type="pct"/>
            <w:gridSpan w:val="9"/>
            <w:shd w:val="clear" w:color="auto" w:fill="auto"/>
            <w:vAlign w:val="center"/>
          </w:tcPr>
          <w:p w14:paraId="10AFEF9A" w14:textId="77777777" w:rsidR="00487031" w:rsidRPr="007258FE" w:rsidRDefault="00487031" w:rsidP="009156E9">
            <w:pPr>
              <w:rPr>
                <w:rFonts w:ascii="Arial Nova Cond Light" w:eastAsiaTheme="minorEastAsia" w:hAnsi="Arial Nova Cond Light" w:cstheme="minorHAnsi"/>
                <w:bCs/>
                <w:sz w:val="18"/>
                <w:szCs w:val="18"/>
              </w:rPr>
            </w:pPr>
            <w:r>
              <w:rPr>
                <w:noProof/>
                <w:lang w:eastAsia="es-PE"/>
              </w:rPr>
              <mc:AlternateContent>
                <mc:Choice Requires="wps">
                  <w:drawing>
                    <wp:anchor distT="0" distB="0" distL="114300" distR="114300" simplePos="0" relativeHeight="251847680" behindDoc="0" locked="0" layoutInCell="1" allowOverlap="1" wp14:anchorId="7CCECC92" wp14:editId="248AF959">
                      <wp:simplePos x="0" y="0"/>
                      <wp:positionH relativeFrom="column">
                        <wp:posOffset>2035810</wp:posOffset>
                      </wp:positionH>
                      <wp:positionV relativeFrom="paragraph">
                        <wp:posOffset>34925</wp:posOffset>
                      </wp:positionV>
                      <wp:extent cx="563880" cy="335280"/>
                      <wp:effectExtent l="0" t="0" r="0" b="0"/>
                      <wp:wrapNone/>
                      <wp:docPr id="75" name="CuadroTexto 74">
                        <a:extLst xmlns:a="http://schemas.openxmlformats.org/drawingml/2006/main">
                          <a:ext uri="{FF2B5EF4-FFF2-40B4-BE49-F238E27FC236}">
                            <a16:creationId xmlns:a16="http://schemas.microsoft.com/office/drawing/2014/main" id="{6EF091E7-AD65-44A3-B6B5-37ABF407A036}"/>
                          </a:ext>
                        </a:extLst>
                      </wp:docPr>
                      <wp:cNvGraphicFramePr/>
                      <a:graphic xmlns:a="http://schemas.openxmlformats.org/drawingml/2006/main">
                        <a:graphicData uri="http://schemas.microsoft.com/office/word/2010/wordprocessingShape">
                          <wps:wsp>
                            <wps:cNvSpPr txBox="1"/>
                            <wps:spPr>
                              <a:xfrm>
                                <a:off x="0" y="0"/>
                                <a:ext cx="563880" cy="3352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46823DE" w14:textId="77777777" w:rsidR="009436AC" w:rsidRDefault="009436AC" w:rsidP="00487031">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FC</m:t>
                                          </m:r>
                                        </m:e>
                                      </m:nary>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7CCECC92" id="CuadroTexto 74" o:spid="_x0000_s1058" type="#_x0000_t202" style="position:absolute;margin-left:160.3pt;margin-top:2.75pt;width:44.4pt;height:26.4pt;z-index:251847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" filled="f" stroked="f">
                      <v:textbox style="mso-fit-shape-to-text:t" inset="0,0,0,0">
                        <w:txbxContent>
                          <w:p w14:paraId="746823DE" w14:textId="77777777" w:rsidR="009436AC" w:rsidRDefault="009436AC" w:rsidP="00487031">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FC</m:t>
                                    </m:r>
                                  </m:e>
                                </m:nary>
                              </m:oMath>
                            </m:oMathPara>
                          </w:p>
                        </w:txbxContent>
                      </v:textbox>
                    </v:shape>
                  </w:pict>
                </mc:Fallback>
              </mc:AlternateContent>
            </w:r>
            <w:r w:rsidRPr="007258FE">
              <w:rPr>
                <w:rFonts w:ascii="Arial Nova Cond Light" w:hAnsi="Arial Nova Cond Light" w:cstheme="minorHAnsi"/>
                <w:bCs/>
                <w:sz w:val="16"/>
                <w:szCs w:val="16"/>
                <w:u w:val="single"/>
              </w:rPr>
              <w:t xml:space="preserve"> Fórmula</w:t>
            </w:r>
          </w:p>
          <w:p w14:paraId="4887ABE1" w14:textId="77777777" w:rsidR="00487031" w:rsidRDefault="00487031" w:rsidP="009156E9">
            <w:pPr>
              <w:spacing w:line="276" w:lineRule="auto"/>
              <w:rPr>
                <w:rFonts w:ascii="Arial Nova Cond Light" w:hAnsi="Arial Nova Cond Light" w:cstheme="minorHAnsi"/>
                <w:bCs/>
                <w:sz w:val="16"/>
                <w:szCs w:val="16"/>
                <w:u w:val="single"/>
              </w:rPr>
            </w:pPr>
          </w:p>
          <w:p w14:paraId="17D9B4C7" w14:textId="77777777" w:rsidR="00487031" w:rsidRDefault="00487031" w:rsidP="009156E9">
            <w:pPr>
              <w:spacing w:line="276" w:lineRule="auto"/>
              <w:rPr>
                <w:rFonts w:ascii="Arial Nova Cond Light" w:hAnsi="Arial Nova Cond Light" w:cstheme="minorHAnsi"/>
                <w:bCs/>
                <w:sz w:val="16"/>
                <w:szCs w:val="16"/>
                <w:u w:val="single"/>
              </w:rPr>
            </w:pPr>
          </w:p>
          <w:p w14:paraId="15F8E833" w14:textId="77777777" w:rsidR="00487031" w:rsidRPr="007258FE" w:rsidRDefault="00487031"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08F09EF5" w14:textId="77777777" w:rsidR="00487031" w:rsidRPr="007258FE" w:rsidRDefault="00487031" w:rsidP="009156E9">
            <w:pPr>
              <w:rPr>
                <w:rFonts w:ascii="Arial Nova Cond Light" w:hAnsi="Arial Nova Cond Light" w:cstheme="minorHAnsi"/>
                <w:bCs/>
                <w:color w:val="FF0000"/>
                <w:sz w:val="16"/>
                <w:szCs w:val="16"/>
              </w:rPr>
            </w:pPr>
            <w:r w:rsidRPr="005978BF">
              <w:rPr>
                <w:rFonts w:ascii="Arial Nova Cond Light" w:hAnsi="Arial Nova Cond Light" w:cstheme="minorHAnsi"/>
                <w:bCs/>
                <w:sz w:val="16"/>
                <w:szCs w:val="16"/>
              </w:rPr>
              <w:t>Conteo simple: cantidad de funcionarios capacitados sobre IC mediante proyectos de cooperación.</w:t>
            </w:r>
          </w:p>
        </w:tc>
      </w:tr>
      <w:tr w:rsidR="00487031" w:rsidRPr="007258FE" w14:paraId="3EB5F62E" w14:textId="77777777" w:rsidTr="00487031">
        <w:trPr>
          <w:trHeight w:val="415"/>
        </w:trPr>
        <w:tc>
          <w:tcPr>
            <w:tcW w:w="1229" w:type="pct"/>
            <w:gridSpan w:val="2"/>
            <w:shd w:val="clear" w:color="auto" w:fill="C45911" w:themeFill="accent2" w:themeFillShade="BF"/>
            <w:vAlign w:val="center"/>
          </w:tcPr>
          <w:p w14:paraId="5EC82030" w14:textId="77777777" w:rsidR="00487031" w:rsidRPr="007258FE" w:rsidRDefault="00487031"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71" w:type="pct"/>
            <w:gridSpan w:val="9"/>
            <w:tcBorders>
              <w:bottom w:val="single" w:sz="4" w:space="0" w:color="auto"/>
            </w:tcBorders>
            <w:shd w:val="clear" w:color="auto" w:fill="auto"/>
            <w:vAlign w:val="center"/>
          </w:tcPr>
          <w:p w14:paraId="65B7293D" w14:textId="32EAC1D3" w:rsidR="00487031" w:rsidRPr="007258FE" w:rsidRDefault="00C8138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487031" w:rsidRPr="007258FE" w14:paraId="053EE795" w14:textId="77777777" w:rsidTr="00487031">
        <w:trPr>
          <w:trHeight w:val="415"/>
        </w:trPr>
        <w:tc>
          <w:tcPr>
            <w:tcW w:w="1229" w:type="pct"/>
            <w:gridSpan w:val="2"/>
            <w:shd w:val="clear" w:color="auto" w:fill="C45911" w:themeFill="accent2" w:themeFillShade="BF"/>
            <w:vAlign w:val="center"/>
          </w:tcPr>
          <w:p w14:paraId="29558527" w14:textId="23F4D25E" w:rsidR="00487031" w:rsidRPr="007258FE" w:rsidRDefault="00487031" w:rsidP="00487031">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71" w:type="pct"/>
            <w:gridSpan w:val="9"/>
            <w:tcBorders>
              <w:bottom w:val="single" w:sz="4" w:space="0" w:color="auto"/>
            </w:tcBorders>
            <w:shd w:val="clear" w:color="auto" w:fill="auto"/>
            <w:vAlign w:val="center"/>
          </w:tcPr>
          <w:p w14:paraId="50E1E5EF" w14:textId="023734E5" w:rsidR="00487031" w:rsidRPr="007258FE" w:rsidRDefault="00487031" w:rsidP="00487031">
            <w:pPr>
              <w:rPr>
                <w:rFonts w:ascii="Arial Nova Cond Light" w:hAnsi="Arial Nova Cond Light" w:cstheme="minorHAnsi"/>
                <w:bCs/>
                <w:sz w:val="20"/>
                <w:szCs w:val="20"/>
              </w:rPr>
            </w:pPr>
            <w:r w:rsidRPr="005978BF">
              <w:rPr>
                <w:rFonts w:ascii="Arial Nova Cond Light" w:hAnsi="Arial Nova Cond Light" w:cstheme="minorHAnsi"/>
                <w:bCs/>
                <w:sz w:val="20"/>
                <w:szCs w:val="20"/>
              </w:rPr>
              <w:t>MINCETUR cuenta con los recursos necesarios para la implementación de las acciones</w:t>
            </w:r>
          </w:p>
        </w:tc>
      </w:tr>
      <w:tr w:rsidR="00487031" w:rsidRPr="007258FE" w14:paraId="0E62DE83" w14:textId="77777777" w:rsidTr="00487031">
        <w:trPr>
          <w:trHeight w:val="438"/>
        </w:trPr>
        <w:tc>
          <w:tcPr>
            <w:tcW w:w="1229" w:type="pct"/>
            <w:gridSpan w:val="2"/>
            <w:shd w:val="clear" w:color="auto" w:fill="C45911" w:themeFill="accent2" w:themeFillShade="BF"/>
            <w:vAlign w:val="center"/>
          </w:tcPr>
          <w:p w14:paraId="65B22790"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71" w:type="pct"/>
            <w:gridSpan w:val="9"/>
            <w:shd w:val="clear" w:color="auto" w:fill="auto"/>
            <w:vAlign w:val="center"/>
          </w:tcPr>
          <w:p w14:paraId="7EA4ABE1" w14:textId="77777777" w:rsidR="00487031" w:rsidRPr="007258FE" w:rsidRDefault="00487031" w:rsidP="009156E9">
            <w:pPr>
              <w:rPr>
                <w:rFonts w:ascii="Arial Nova Cond Light" w:hAnsi="Arial Nova Cond Light" w:cstheme="minorHAnsi"/>
                <w:bCs/>
                <w:sz w:val="20"/>
                <w:szCs w:val="20"/>
              </w:rPr>
            </w:pPr>
            <w:r w:rsidRPr="005978BF">
              <w:rPr>
                <w:rFonts w:ascii="Arial Nova Cond Light" w:hAnsi="Arial Nova Cond Light" w:cstheme="minorHAnsi"/>
                <w:bCs/>
                <w:sz w:val="20"/>
                <w:szCs w:val="20"/>
              </w:rPr>
              <w:t>MINCETUR: Reporte de resultados de Servicios de Fortalecimiento de Capacidades, en el marco de los PERX.</w:t>
            </w:r>
          </w:p>
        </w:tc>
      </w:tr>
      <w:tr w:rsidR="00487031" w:rsidRPr="007258FE" w14:paraId="4EC3067B" w14:textId="77777777" w:rsidTr="00487031">
        <w:trPr>
          <w:trHeight w:val="416"/>
        </w:trPr>
        <w:tc>
          <w:tcPr>
            <w:tcW w:w="1229" w:type="pct"/>
            <w:gridSpan w:val="2"/>
            <w:shd w:val="clear" w:color="auto" w:fill="C45911" w:themeFill="accent2" w:themeFillShade="BF"/>
            <w:vAlign w:val="center"/>
          </w:tcPr>
          <w:p w14:paraId="59BA3959" w14:textId="70CC2085" w:rsidR="00487031" w:rsidRPr="007258FE" w:rsidRDefault="00487031" w:rsidP="00487031">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71" w:type="pct"/>
            <w:gridSpan w:val="9"/>
            <w:shd w:val="clear" w:color="auto" w:fill="auto"/>
            <w:vAlign w:val="center"/>
          </w:tcPr>
          <w:p w14:paraId="5836F0DC" w14:textId="62088227" w:rsidR="00487031" w:rsidRPr="005978BF" w:rsidRDefault="00487031" w:rsidP="00487031">
            <w:pPr>
              <w:spacing w:line="276" w:lineRule="auto"/>
              <w:rPr>
                <w:rFonts w:ascii="Arial Nova Cond Light" w:hAnsi="Arial Nova Cond Light" w:cstheme="minorHAnsi"/>
                <w:bCs/>
                <w:sz w:val="20"/>
                <w:szCs w:val="20"/>
              </w:rPr>
            </w:pPr>
            <w:r w:rsidRPr="002D7472">
              <w:rPr>
                <w:rFonts w:ascii="Arial Nova Cond Light" w:hAnsi="Arial Nova Cond Light" w:cstheme="minorHAnsi"/>
                <w:bCs/>
                <w:sz w:val="20"/>
                <w:szCs w:val="20"/>
              </w:rPr>
              <w:t>Cobertura</w:t>
            </w:r>
          </w:p>
        </w:tc>
      </w:tr>
      <w:tr w:rsidR="00487031" w:rsidRPr="003B16EC" w14:paraId="57E139DA" w14:textId="77777777" w:rsidTr="00487031">
        <w:trPr>
          <w:trHeight w:val="322"/>
        </w:trPr>
        <w:tc>
          <w:tcPr>
            <w:tcW w:w="656" w:type="pct"/>
            <w:tcBorders>
              <w:tr2bl w:val="single" w:sz="4" w:space="0" w:color="auto"/>
            </w:tcBorders>
            <w:shd w:val="clear" w:color="auto" w:fill="C45911" w:themeFill="accent2" w:themeFillShade="BF"/>
            <w:vAlign w:val="center"/>
          </w:tcPr>
          <w:p w14:paraId="2F95CFB9" w14:textId="77777777" w:rsidR="00487031" w:rsidRPr="002D7472" w:rsidRDefault="00487031" w:rsidP="009156E9">
            <w:pPr>
              <w:spacing w:line="276" w:lineRule="auto"/>
              <w:jc w:val="center"/>
              <w:rPr>
                <w:rFonts w:ascii="Arial Nova Cond Light" w:hAnsi="Arial Nova Cond Light" w:cstheme="minorHAnsi"/>
                <w:bCs/>
                <w:color w:val="FFFFFF" w:themeColor="background1"/>
                <w:sz w:val="16"/>
                <w:szCs w:val="16"/>
              </w:rPr>
            </w:pPr>
          </w:p>
        </w:tc>
        <w:tc>
          <w:tcPr>
            <w:tcW w:w="573" w:type="pct"/>
            <w:shd w:val="clear" w:color="auto" w:fill="C45911" w:themeFill="accent2" w:themeFillShade="BF"/>
            <w:vAlign w:val="center"/>
          </w:tcPr>
          <w:p w14:paraId="66F3A1D0" w14:textId="69BEF430" w:rsidR="00487031" w:rsidRPr="002D7472" w:rsidRDefault="0048703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71" w:type="pct"/>
            <w:gridSpan w:val="9"/>
            <w:shd w:val="clear" w:color="auto" w:fill="C45911" w:themeFill="accent2" w:themeFillShade="BF"/>
            <w:vAlign w:val="center"/>
          </w:tcPr>
          <w:p w14:paraId="2B9395A9" w14:textId="77777777" w:rsidR="00487031" w:rsidRPr="002D7472" w:rsidRDefault="0048703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487031" w:rsidRPr="003B16EC" w14:paraId="13E80031" w14:textId="77777777" w:rsidTr="00487031">
        <w:trPr>
          <w:trHeight w:val="286"/>
        </w:trPr>
        <w:tc>
          <w:tcPr>
            <w:tcW w:w="656" w:type="pct"/>
            <w:shd w:val="clear" w:color="auto" w:fill="FBE4D5" w:themeFill="accent2" w:themeFillTint="33"/>
            <w:vAlign w:val="center"/>
          </w:tcPr>
          <w:p w14:paraId="767548A4" w14:textId="77777777" w:rsidR="00487031" w:rsidRPr="002D7472" w:rsidRDefault="00487031"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73" w:type="pct"/>
            <w:tcBorders>
              <w:bottom w:val="single" w:sz="4" w:space="0" w:color="auto"/>
            </w:tcBorders>
            <w:shd w:val="clear" w:color="auto" w:fill="FBE4D5" w:themeFill="accent2" w:themeFillTint="33"/>
            <w:vAlign w:val="center"/>
          </w:tcPr>
          <w:p w14:paraId="5D116BB1" w14:textId="684ACAAA"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82" w:type="pct"/>
            <w:tcBorders>
              <w:bottom w:val="single" w:sz="4" w:space="0" w:color="auto"/>
            </w:tcBorders>
            <w:shd w:val="clear" w:color="auto" w:fill="FBE4D5" w:themeFill="accent2" w:themeFillTint="33"/>
            <w:vAlign w:val="center"/>
          </w:tcPr>
          <w:p w14:paraId="18CCC5E5"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547" w:type="pct"/>
            <w:tcBorders>
              <w:bottom w:val="single" w:sz="4" w:space="0" w:color="auto"/>
            </w:tcBorders>
            <w:shd w:val="clear" w:color="auto" w:fill="FBE4D5" w:themeFill="accent2" w:themeFillTint="33"/>
            <w:vAlign w:val="center"/>
          </w:tcPr>
          <w:p w14:paraId="02D0924D"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340" w:type="pct"/>
            <w:tcBorders>
              <w:bottom w:val="single" w:sz="4" w:space="0" w:color="auto"/>
            </w:tcBorders>
            <w:shd w:val="clear" w:color="auto" w:fill="FBE4D5" w:themeFill="accent2" w:themeFillTint="33"/>
            <w:vAlign w:val="center"/>
          </w:tcPr>
          <w:p w14:paraId="168946FC"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97" w:type="pct"/>
            <w:tcBorders>
              <w:bottom w:val="single" w:sz="4" w:space="0" w:color="auto"/>
            </w:tcBorders>
            <w:shd w:val="clear" w:color="auto" w:fill="FBE4D5" w:themeFill="accent2" w:themeFillTint="33"/>
            <w:vAlign w:val="center"/>
          </w:tcPr>
          <w:p w14:paraId="2B74E143"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95" w:type="pct"/>
            <w:tcBorders>
              <w:bottom w:val="single" w:sz="4" w:space="0" w:color="auto"/>
            </w:tcBorders>
            <w:shd w:val="clear" w:color="auto" w:fill="FBE4D5" w:themeFill="accent2" w:themeFillTint="33"/>
            <w:vAlign w:val="center"/>
          </w:tcPr>
          <w:p w14:paraId="3DF28E5B"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97" w:type="pct"/>
            <w:tcBorders>
              <w:bottom w:val="single" w:sz="4" w:space="0" w:color="auto"/>
            </w:tcBorders>
            <w:shd w:val="clear" w:color="auto" w:fill="FBE4D5" w:themeFill="accent2" w:themeFillTint="33"/>
            <w:vAlign w:val="center"/>
          </w:tcPr>
          <w:p w14:paraId="1D4BFBE6"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97" w:type="pct"/>
            <w:tcBorders>
              <w:bottom w:val="single" w:sz="4" w:space="0" w:color="auto"/>
            </w:tcBorders>
            <w:shd w:val="clear" w:color="auto" w:fill="FBE4D5" w:themeFill="accent2" w:themeFillTint="33"/>
            <w:vAlign w:val="center"/>
          </w:tcPr>
          <w:p w14:paraId="070B5AEF"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17" w:type="pct"/>
            <w:tcBorders>
              <w:bottom w:val="single" w:sz="4" w:space="0" w:color="auto"/>
            </w:tcBorders>
            <w:shd w:val="clear" w:color="auto" w:fill="FBE4D5" w:themeFill="accent2" w:themeFillTint="33"/>
            <w:vAlign w:val="center"/>
          </w:tcPr>
          <w:p w14:paraId="59AC3506"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99" w:type="pct"/>
            <w:tcBorders>
              <w:bottom w:val="single" w:sz="4" w:space="0" w:color="auto"/>
            </w:tcBorders>
            <w:shd w:val="clear" w:color="auto" w:fill="FBE4D5" w:themeFill="accent2" w:themeFillTint="33"/>
            <w:vAlign w:val="center"/>
          </w:tcPr>
          <w:p w14:paraId="3E7B1BD8"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487031" w:rsidRPr="003B16EC" w14:paraId="0CB03781" w14:textId="77777777" w:rsidTr="00487031">
        <w:trPr>
          <w:trHeight w:val="85"/>
        </w:trPr>
        <w:tc>
          <w:tcPr>
            <w:tcW w:w="656" w:type="pct"/>
            <w:shd w:val="clear" w:color="auto" w:fill="D9D9D9" w:themeFill="background1" w:themeFillShade="D9"/>
            <w:vAlign w:val="center"/>
          </w:tcPr>
          <w:p w14:paraId="465C1FA8" w14:textId="77777777" w:rsidR="00487031" w:rsidRPr="002D7472" w:rsidRDefault="00487031"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73" w:type="pct"/>
            <w:shd w:val="clear" w:color="auto" w:fill="auto"/>
            <w:vAlign w:val="center"/>
          </w:tcPr>
          <w:p w14:paraId="003654E2" w14:textId="149D427E"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 </w:t>
            </w:r>
          </w:p>
        </w:tc>
        <w:tc>
          <w:tcPr>
            <w:tcW w:w="582" w:type="pct"/>
            <w:shd w:val="clear" w:color="auto" w:fill="auto"/>
            <w:vAlign w:val="center"/>
          </w:tcPr>
          <w:p w14:paraId="5947E908"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547" w:type="pct"/>
            <w:shd w:val="clear" w:color="auto" w:fill="auto"/>
            <w:vAlign w:val="center"/>
          </w:tcPr>
          <w:p w14:paraId="36C3AEAD"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340" w:type="pct"/>
            <w:shd w:val="clear" w:color="auto" w:fill="auto"/>
            <w:vAlign w:val="center"/>
          </w:tcPr>
          <w:p w14:paraId="0C10E35D"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397" w:type="pct"/>
            <w:shd w:val="clear" w:color="auto" w:fill="auto"/>
            <w:vAlign w:val="center"/>
          </w:tcPr>
          <w:p w14:paraId="7EEF2951"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395" w:type="pct"/>
            <w:shd w:val="clear" w:color="auto" w:fill="auto"/>
            <w:vAlign w:val="center"/>
          </w:tcPr>
          <w:p w14:paraId="38111405"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397" w:type="pct"/>
            <w:shd w:val="clear" w:color="auto" w:fill="auto"/>
            <w:vAlign w:val="center"/>
          </w:tcPr>
          <w:p w14:paraId="0239C695"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397" w:type="pct"/>
            <w:shd w:val="clear" w:color="auto" w:fill="auto"/>
            <w:vAlign w:val="center"/>
          </w:tcPr>
          <w:p w14:paraId="7D83EF88"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317" w:type="pct"/>
            <w:shd w:val="clear" w:color="auto" w:fill="auto"/>
            <w:vAlign w:val="center"/>
          </w:tcPr>
          <w:p w14:paraId="49893775"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399" w:type="pct"/>
            <w:shd w:val="clear" w:color="auto" w:fill="auto"/>
            <w:vAlign w:val="center"/>
          </w:tcPr>
          <w:p w14:paraId="3021686F"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r>
    </w:tbl>
    <w:p w14:paraId="441C6E27" w14:textId="77777777" w:rsidR="00487031" w:rsidRDefault="00487031" w:rsidP="00487031">
      <w:pPr>
        <w:rPr>
          <w:rFonts w:ascii="Arial Narrow" w:hAnsi="Arial Narrow"/>
        </w:rPr>
      </w:pPr>
    </w:p>
    <w:p w14:paraId="11BAADA1" w14:textId="77777777" w:rsidR="00487031" w:rsidRDefault="00487031" w:rsidP="00487031">
      <w:pPr>
        <w:rPr>
          <w:rFonts w:ascii="Arial Narrow" w:hAnsi="Arial Narrow"/>
        </w:rPr>
        <w:sectPr w:rsidR="00487031" w:rsidSect="00487031">
          <w:pgSz w:w="11907" w:h="16840" w:code="9"/>
          <w:pgMar w:top="1418" w:right="1701" w:bottom="1418" w:left="1701" w:header="709" w:footer="709"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971"/>
        <w:gridCol w:w="2987"/>
      </w:tblGrid>
      <w:tr w:rsidR="00487031" w:rsidRPr="007258FE" w14:paraId="418AF63E"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1A3BCB3" w14:textId="1AF7DE3E" w:rsidR="00487031" w:rsidRPr="007258FE" w:rsidRDefault="00487031"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lastRenderedPageBreak/>
              <w:t>FICHA TECNICA DE SERVICIO</w:t>
            </w:r>
            <w:r>
              <w:rPr>
                <w:rFonts w:ascii="Arial Nova Cond Light" w:hAnsi="Arial Nova Cond Light"/>
                <w:bCs/>
                <w:color w:val="FFFFFF" w:themeColor="background1"/>
                <w:szCs w:val="20"/>
              </w:rPr>
              <w:t xml:space="preserve"> </w:t>
            </w:r>
            <w:r w:rsidR="00D70C91">
              <w:rPr>
                <w:rFonts w:ascii="Arial Nova Cond Light" w:hAnsi="Arial Nova Cond Light"/>
                <w:bCs/>
                <w:color w:val="FFFFFF" w:themeColor="background1"/>
                <w:szCs w:val="20"/>
              </w:rPr>
              <w:t>26</w:t>
            </w:r>
          </w:p>
        </w:tc>
      </w:tr>
      <w:tr w:rsidR="00487031" w:rsidRPr="007258FE" w14:paraId="43DC90D7"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B1592DA" w14:textId="77777777" w:rsidR="00487031" w:rsidRPr="007258FE" w:rsidRDefault="00487031"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5AF5F01" w14:textId="77777777" w:rsidR="00487031" w:rsidRPr="00144264" w:rsidRDefault="00487031"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144264">
              <w:rPr>
                <w:rFonts w:ascii="Arial Nova Cond Light" w:hAnsi="Arial Nova Cond Light"/>
                <w:sz w:val="20"/>
                <w:szCs w:val="20"/>
              </w:rPr>
              <w:t>OP2 Ampliar la oferta de servicios de la infraestructura de la calidad (IC) en las entidades públicas y privadas competentes a nivel nacional</w:t>
            </w:r>
          </w:p>
        </w:tc>
      </w:tr>
      <w:tr w:rsidR="00487031" w:rsidRPr="007258FE" w14:paraId="5C197098"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FAD5C06" w14:textId="77777777" w:rsidR="00487031" w:rsidRPr="007258FE" w:rsidRDefault="00487031"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B03CCE" w14:textId="77777777" w:rsidR="00487031" w:rsidRPr="00144264" w:rsidRDefault="00487031" w:rsidP="009156E9">
            <w:pPr>
              <w:pStyle w:val="Prrafodelista"/>
              <w:spacing w:after="0"/>
              <w:ind w:left="0"/>
              <w:rPr>
                <w:rFonts w:ascii="Arial Nova Cond Light" w:hAnsi="Arial Nova Cond Light"/>
                <w:sz w:val="20"/>
                <w:szCs w:val="20"/>
              </w:rPr>
            </w:pPr>
            <w:r w:rsidRPr="00144264">
              <w:rPr>
                <w:rFonts w:ascii="Arial Nova Cond Light" w:hAnsi="Arial Nova Cond Light"/>
                <w:sz w:val="20"/>
                <w:szCs w:val="20"/>
              </w:rPr>
              <w:t>L.2.2. Fortalecer las capacidades para la aplicación e implementación de servicios IC en las entidades del sector público, privado y la academia a nivel nacional.</w:t>
            </w:r>
          </w:p>
        </w:tc>
      </w:tr>
      <w:tr w:rsidR="00487031" w:rsidRPr="007258FE" w14:paraId="150704A4"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701552E" w14:textId="77777777" w:rsidR="00487031" w:rsidRPr="007258FE" w:rsidRDefault="00487031"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92D9702" w14:textId="1566B213" w:rsidR="00487031" w:rsidRPr="00144264" w:rsidRDefault="004E0B24" w:rsidP="009156E9">
            <w:pPr>
              <w:spacing w:after="0"/>
              <w:rPr>
                <w:rFonts w:ascii="Arial Nova Cond Light" w:hAnsi="Arial Nova Cond Light"/>
                <w:sz w:val="20"/>
                <w:szCs w:val="20"/>
              </w:rPr>
            </w:pPr>
            <w:r>
              <w:rPr>
                <w:rFonts w:ascii="Arial Nova Cond Light" w:hAnsi="Arial Nova Cond Light"/>
                <w:sz w:val="20"/>
                <w:szCs w:val="20"/>
              </w:rPr>
              <w:t>2</w:t>
            </w:r>
            <w:r w:rsidR="00D70C91">
              <w:rPr>
                <w:rFonts w:ascii="Arial Nova Cond Light" w:hAnsi="Arial Nova Cond Light"/>
                <w:sz w:val="20"/>
                <w:szCs w:val="20"/>
              </w:rPr>
              <w:t>6</w:t>
            </w:r>
            <w:r w:rsidR="00487031" w:rsidRPr="00144264">
              <w:rPr>
                <w:rFonts w:ascii="Arial Nova Cond Light" w:hAnsi="Arial Nova Cond Light"/>
                <w:sz w:val="20"/>
                <w:szCs w:val="20"/>
              </w:rPr>
              <w:t>. SERVICIO DE FORTALECIMIENTO DE CAPACIDADES PARA EL USO DE ESTÁNDARES INTERNACIONALES DE CALIDAD ORIENTADO A LA MEJORA DE LA COMPETITIVIDAD</w:t>
            </w:r>
          </w:p>
        </w:tc>
      </w:tr>
      <w:tr w:rsidR="00916138" w:rsidRPr="007258FE" w14:paraId="5A7FAC77"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6BD6DC9F" w14:textId="73BC0ECA" w:rsidR="00916138" w:rsidRPr="007258FE" w:rsidRDefault="00916138" w:rsidP="00916138">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CDAA1D8" w14:textId="10904B07" w:rsidR="00916138" w:rsidRPr="00144264" w:rsidRDefault="00916138" w:rsidP="00916138">
            <w:pPr>
              <w:spacing w:after="0"/>
              <w:rPr>
                <w:rFonts w:ascii="Arial Nova Cond Light" w:hAnsi="Arial Nova Cond Light"/>
                <w:sz w:val="20"/>
                <w:szCs w:val="20"/>
              </w:rPr>
            </w:pPr>
            <w:r w:rsidRPr="00A9686F">
              <w:rPr>
                <w:rFonts w:ascii="Arial Nova Cond Light" w:hAnsi="Arial Nova Cond Light"/>
                <w:sz w:val="20"/>
                <w:szCs w:val="20"/>
              </w:rPr>
              <w:t>Mejorado.</w:t>
            </w:r>
          </w:p>
        </w:tc>
      </w:tr>
      <w:tr w:rsidR="00916138" w:rsidRPr="007258FE" w14:paraId="7D950C8B"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3C09D85D" w14:textId="0A9B17E6" w:rsidR="00916138" w:rsidRPr="007258FE" w:rsidRDefault="00916138" w:rsidP="00916138">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BE3F73" w14:textId="7AF0898C" w:rsidR="00916138" w:rsidRPr="00144264" w:rsidRDefault="00916138" w:rsidP="00916138">
            <w:pPr>
              <w:spacing w:after="0"/>
              <w:rPr>
                <w:rFonts w:ascii="Arial Nova Cond Light" w:hAnsi="Arial Nova Cond Light"/>
                <w:sz w:val="20"/>
                <w:szCs w:val="20"/>
              </w:rPr>
            </w:pPr>
            <w:r w:rsidRPr="00A9686F">
              <w:rPr>
                <w:rFonts w:ascii="Arial Nova Cond Light" w:hAnsi="Arial Nova Cond Light"/>
                <w:sz w:val="20"/>
                <w:szCs w:val="20"/>
              </w:rPr>
              <w:t>Competencias exclusivas</w:t>
            </w:r>
          </w:p>
        </w:tc>
      </w:tr>
      <w:tr w:rsidR="00487031" w:rsidRPr="007258FE" w14:paraId="564563BF"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949C40C" w14:textId="77777777" w:rsidR="00487031" w:rsidRPr="007258FE" w:rsidRDefault="00487031"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DF2CA3D" w14:textId="77777777" w:rsidR="00487031" w:rsidRPr="00144264" w:rsidRDefault="00487031" w:rsidP="009156E9">
            <w:pPr>
              <w:shd w:val="clear" w:color="auto" w:fill="FFFFFF"/>
              <w:spacing w:after="0"/>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 xml:space="preserve">El servicio consiste en la ejecución de talleres, capacitaciones, </w:t>
            </w:r>
            <w:proofErr w:type="spellStart"/>
            <w:r w:rsidRPr="00144264">
              <w:rPr>
                <w:rFonts w:ascii="Arial Nova Cond Light" w:eastAsia="Times New Roman" w:hAnsi="Arial Nova Cond Light" w:cs="Arial"/>
                <w:sz w:val="20"/>
                <w:szCs w:val="20"/>
                <w:lang w:val="es-ES" w:eastAsia="es-PE"/>
              </w:rPr>
              <w:t>webinars</w:t>
            </w:r>
            <w:proofErr w:type="spellEnd"/>
            <w:r w:rsidRPr="00144264">
              <w:rPr>
                <w:rFonts w:ascii="Arial Nova Cond Light" w:eastAsia="Times New Roman" w:hAnsi="Arial Nova Cond Light" w:cs="Arial"/>
                <w:sz w:val="20"/>
                <w:szCs w:val="20"/>
                <w:lang w:val="es-ES" w:eastAsia="es-PE"/>
              </w:rPr>
              <w:t>, etc. cuyo objetivo sea dar a conocer las principales NTP y estándares internacionales para los productos priorizados en los PERX y del sector manufactura, así como explicar de la importancia de las normas para el comercio exterior.</w:t>
            </w:r>
          </w:p>
        </w:tc>
      </w:tr>
      <w:tr w:rsidR="00487031" w:rsidRPr="007258FE" w14:paraId="7D6FC5BC"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F106B35" w14:textId="77777777" w:rsidR="00487031" w:rsidRPr="007258FE" w:rsidRDefault="00487031"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ED9B67" w14:textId="77777777" w:rsidR="00487031" w:rsidRPr="00144264" w:rsidRDefault="00487031" w:rsidP="009156E9">
            <w:pPr>
              <w:shd w:val="clear" w:color="auto" w:fill="FFFFFF"/>
              <w:spacing w:after="0"/>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MINCETUR – Dirección de requisitos técnicos al Comercio Exterior</w:t>
            </w:r>
          </w:p>
        </w:tc>
      </w:tr>
      <w:tr w:rsidR="00487031" w:rsidRPr="007258FE" w14:paraId="3D36A39F"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401BF4C" w14:textId="77777777" w:rsidR="00487031" w:rsidRPr="007258FE" w:rsidRDefault="00487031"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214A625" w14:textId="77777777" w:rsidR="00487031" w:rsidRPr="00144264" w:rsidRDefault="00487031"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Empresas exportadoras o con potencial exportador</w:t>
            </w:r>
          </w:p>
        </w:tc>
      </w:tr>
      <w:tr w:rsidR="00487031" w:rsidRPr="007258FE" w14:paraId="375981A1"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42FDDDB" w14:textId="77777777" w:rsidR="00487031" w:rsidRPr="007258FE" w:rsidRDefault="0048703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5F0541" w14:textId="77777777" w:rsidR="00487031" w:rsidRPr="00144264" w:rsidRDefault="00487031" w:rsidP="009156E9">
            <w:pPr>
              <w:shd w:val="clear" w:color="auto" w:fill="FFFFFF"/>
              <w:spacing w:after="0"/>
              <w:rPr>
                <w:rFonts w:ascii="Arial Nova Cond Light" w:eastAsia="Times New Roman" w:hAnsi="Arial Nova Cond Light" w:cs="Arial"/>
                <w:sz w:val="20"/>
                <w:szCs w:val="20"/>
                <w:lang w:val="es-ES" w:eastAsia="es-PE"/>
              </w:rPr>
            </w:pPr>
            <w:r w:rsidRPr="00144264">
              <w:rPr>
                <w:rFonts w:ascii="Arial" w:eastAsia="Times New Roman" w:hAnsi="Arial" w:cs="Arial"/>
                <w:sz w:val="20"/>
                <w:szCs w:val="20"/>
                <w:lang w:val="es-ES" w:eastAsia="es-PE"/>
              </w:rPr>
              <w:t> </w:t>
            </w:r>
            <w:r w:rsidRPr="00144264">
              <w:rPr>
                <w:rFonts w:ascii="Arial Nova Cond Light" w:eastAsia="Times New Roman" w:hAnsi="Arial Nova Cond Light" w:cs="Arial"/>
                <w:sz w:val="20"/>
                <w:szCs w:val="20"/>
                <w:lang w:val="es-ES" w:eastAsia="es-PE"/>
              </w:rPr>
              <w:t>A nivel Nacional</w:t>
            </w:r>
          </w:p>
        </w:tc>
      </w:tr>
      <w:tr w:rsidR="00487031" w:rsidRPr="007258FE" w14:paraId="2845FD54"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FCED06E" w14:textId="77777777" w:rsidR="00487031" w:rsidRPr="007258FE" w:rsidRDefault="0048703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3C1F0F16" w14:textId="77777777" w:rsidR="00487031" w:rsidRPr="00144264" w:rsidRDefault="00487031" w:rsidP="009156E9">
            <w:pPr>
              <w:spacing w:after="0"/>
              <w:jc w:val="center"/>
              <w:rPr>
                <w:rFonts w:ascii="Arial Nova Cond Light" w:hAnsi="Arial Nova Cond Light"/>
                <w:sz w:val="20"/>
                <w:szCs w:val="20"/>
              </w:rPr>
            </w:pPr>
            <w:r w:rsidRPr="00144264">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0E92940A" w14:textId="77777777" w:rsidR="00487031" w:rsidRPr="00144264" w:rsidRDefault="00487031" w:rsidP="009156E9">
            <w:pPr>
              <w:spacing w:after="0"/>
              <w:jc w:val="center"/>
              <w:rPr>
                <w:rFonts w:ascii="Arial Nova Cond Light" w:hAnsi="Arial Nova Cond Light"/>
                <w:sz w:val="20"/>
                <w:szCs w:val="20"/>
              </w:rPr>
            </w:pPr>
            <w:r w:rsidRPr="00144264">
              <w:rPr>
                <w:rFonts w:ascii="Arial Nova Cond Light" w:hAnsi="Arial Nova Cond Light"/>
                <w:sz w:val="20"/>
                <w:szCs w:val="20"/>
              </w:rPr>
              <w:t>Estándar 2</w:t>
            </w:r>
          </w:p>
        </w:tc>
      </w:tr>
      <w:tr w:rsidR="00487031" w:rsidRPr="007258FE" w14:paraId="5F85242F"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2014541D" w14:textId="77777777" w:rsidR="00487031" w:rsidRPr="007258FE" w:rsidRDefault="00487031"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6EB92C8" w14:textId="77777777" w:rsidR="00487031" w:rsidRPr="00144264" w:rsidRDefault="00487031" w:rsidP="009156E9">
            <w:pPr>
              <w:shd w:val="clear" w:color="auto" w:fill="FFFFFF"/>
              <w:spacing w:after="0"/>
              <w:jc w:val="center"/>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ACCESIBILIDAD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66AEFFA" w14:textId="77777777" w:rsidR="00487031" w:rsidRPr="00144264" w:rsidRDefault="00487031" w:rsidP="009156E9">
            <w:pPr>
              <w:shd w:val="clear" w:color="auto" w:fill="FFFFFF"/>
              <w:spacing w:after="0"/>
              <w:jc w:val="center"/>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FIABILIDAD</w:t>
            </w:r>
          </w:p>
        </w:tc>
      </w:tr>
      <w:tr w:rsidR="00487031" w:rsidRPr="007258FE" w14:paraId="1F042753"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1C9FB2A" w14:textId="77777777" w:rsidR="00487031" w:rsidRPr="007258FE" w:rsidRDefault="0048703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B536CE" w14:textId="77777777" w:rsidR="00487031" w:rsidRPr="00144264" w:rsidRDefault="00487031" w:rsidP="009156E9">
            <w:pPr>
              <w:shd w:val="clear" w:color="auto" w:fill="FFFFFF"/>
              <w:spacing w:after="0"/>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Durante el contexto de emergencia sanitaria, todos los servicios de capacitaciones serán dictados mediante modalidad virtual. Los servicios de fortalecimiento de capacidades son gratuitos para los participantes.</w:t>
            </w:r>
          </w:p>
        </w:tc>
      </w:tr>
      <w:tr w:rsidR="00487031" w:rsidRPr="007258FE" w14:paraId="3D2B14E8"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D654E40" w14:textId="77777777" w:rsidR="00487031" w:rsidRPr="007258FE" w:rsidRDefault="0048703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277E8CF" w14:textId="77777777" w:rsidR="00487031" w:rsidRPr="00144264" w:rsidRDefault="00487031" w:rsidP="009156E9">
            <w:pPr>
              <w:shd w:val="clear" w:color="auto" w:fill="FFFFFF"/>
              <w:spacing w:after="0"/>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El servicio será brindado por profesionales que acrediten especialización y experiencia</w:t>
            </w:r>
          </w:p>
        </w:tc>
      </w:tr>
      <w:tr w:rsidR="00487031" w:rsidRPr="007258FE" w14:paraId="459EFDBA"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38CDDB9A" w14:textId="77777777" w:rsidR="00487031" w:rsidRPr="007258FE" w:rsidRDefault="0048703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C6E7C2F" w14:textId="77777777" w:rsidR="00487031" w:rsidRPr="00144264" w:rsidRDefault="00487031" w:rsidP="009156E9">
            <w:pPr>
              <w:shd w:val="clear" w:color="auto" w:fill="FFFFFF"/>
              <w:spacing w:after="0"/>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Número de empresas beneficiarias satisfechas con respecto a los servicios de fortalecimiento de capacidades.</w:t>
            </w:r>
          </w:p>
        </w:tc>
      </w:tr>
      <w:tr w:rsidR="00487031" w:rsidRPr="007258FE" w14:paraId="1B5652D9"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7F789C90" w14:textId="77777777" w:rsidR="00487031" w:rsidRPr="007258FE" w:rsidRDefault="00487031"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11B31E7" w14:textId="77777777" w:rsidR="00487031" w:rsidRPr="00144264" w:rsidRDefault="00487031" w:rsidP="009156E9">
            <w:pPr>
              <w:shd w:val="clear" w:color="auto" w:fill="FFFFFF"/>
              <w:spacing w:after="0"/>
              <w:rPr>
                <w:rFonts w:ascii="Arial Nova Cond Light" w:eastAsia="Times New Roman" w:hAnsi="Arial Nova Cond Light" w:cs="Arial"/>
                <w:sz w:val="20"/>
                <w:szCs w:val="20"/>
                <w:lang w:val="es-ES" w:eastAsia="es-PE"/>
              </w:rPr>
            </w:pPr>
            <w:r w:rsidRPr="00144264">
              <w:rPr>
                <w:rFonts w:ascii="Arial Nova Cond Light" w:eastAsia="Times New Roman" w:hAnsi="Arial Nova Cond Light" w:cs="Arial"/>
                <w:sz w:val="20"/>
                <w:szCs w:val="20"/>
                <w:lang w:val="es-ES" w:eastAsia="es-PE"/>
              </w:rPr>
              <w:t>Número de empresas beneficiarias de los servicios de fortalecimiento de capacidades.</w:t>
            </w:r>
          </w:p>
        </w:tc>
      </w:tr>
    </w:tbl>
    <w:p w14:paraId="0FC786A4" w14:textId="77777777" w:rsidR="00487031" w:rsidRDefault="00487031" w:rsidP="00487031">
      <w:pPr>
        <w:rPr>
          <w:rFonts w:ascii="Arial Narrow" w:hAnsi="Arial Narrow"/>
        </w:rPr>
      </w:pPr>
      <w:r>
        <w:rPr>
          <w:rFonts w:ascii="Arial Narrow" w:hAnsi="Arial Narrow"/>
        </w:rPr>
        <w:br w:type="page"/>
      </w:r>
    </w:p>
    <w:tbl>
      <w:tblPr>
        <w:tblStyle w:val="Tablaconcuadrcula"/>
        <w:tblW w:w="5004" w:type="pct"/>
        <w:tblLook w:val="04A0" w:firstRow="1" w:lastRow="0" w:firstColumn="1" w:lastColumn="0" w:noHBand="0" w:noVBand="1"/>
      </w:tblPr>
      <w:tblGrid>
        <w:gridCol w:w="1132"/>
        <w:gridCol w:w="1046"/>
        <w:gridCol w:w="942"/>
        <w:gridCol w:w="706"/>
        <w:gridCol w:w="866"/>
        <w:gridCol w:w="641"/>
        <w:gridCol w:w="648"/>
        <w:gridCol w:w="641"/>
        <w:gridCol w:w="644"/>
        <w:gridCol w:w="644"/>
        <w:gridCol w:w="592"/>
      </w:tblGrid>
      <w:tr w:rsidR="00487031" w:rsidRPr="007258FE" w14:paraId="2ECAA874" w14:textId="77777777" w:rsidTr="009156E9">
        <w:trPr>
          <w:trHeight w:val="274"/>
        </w:trPr>
        <w:tc>
          <w:tcPr>
            <w:tcW w:w="5000" w:type="pct"/>
            <w:gridSpan w:val="11"/>
            <w:shd w:val="clear" w:color="auto" w:fill="C45911" w:themeFill="accent2" w:themeFillShade="BF"/>
            <w:vAlign w:val="center"/>
          </w:tcPr>
          <w:p w14:paraId="74850982" w14:textId="14F7A682" w:rsidR="00487031" w:rsidRPr="007258FE" w:rsidRDefault="00487031" w:rsidP="009156E9">
            <w:pPr>
              <w:jc w:val="center"/>
              <w:rPr>
                <w:rFonts w:ascii="Arial Nova Cond Light" w:hAnsi="Arial Nova Cond Light"/>
                <w:bCs/>
                <w:color w:val="FFFFFF" w:themeColor="background1"/>
              </w:rPr>
            </w:pPr>
            <w:r>
              <w:rPr>
                <w:rFonts w:ascii="Arial Narrow" w:hAnsi="Arial Narrow"/>
              </w:rPr>
              <w:lastRenderedPageBreak/>
              <w:br w:type="page"/>
            </w: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D70C91">
              <w:rPr>
                <w:rFonts w:ascii="Arial Nova Cond Light" w:hAnsi="Arial Nova Cond Light"/>
                <w:bCs/>
                <w:color w:val="FFFFFF" w:themeColor="background1"/>
              </w:rPr>
              <w:t>26</w:t>
            </w:r>
            <w:r>
              <w:rPr>
                <w:rFonts w:ascii="Arial Nova Cond Light" w:hAnsi="Arial Nova Cond Light"/>
                <w:bCs/>
                <w:color w:val="FFFFFF" w:themeColor="background1"/>
              </w:rPr>
              <w:t>.1</w:t>
            </w:r>
          </w:p>
        </w:tc>
      </w:tr>
      <w:tr w:rsidR="00487031" w:rsidRPr="007258FE" w14:paraId="380516C1" w14:textId="77777777" w:rsidTr="00487031">
        <w:trPr>
          <w:trHeight w:val="197"/>
        </w:trPr>
        <w:tc>
          <w:tcPr>
            <w:tcW w:w="1281" w:type="pct"/>
            <w:gridSpan w:val="2"/>
            <w:shd w:val="clear" w:color="auto" w:fill="C45911" w:themeFill="accent2" w:themeFillShade="BF"/>
            <w:vAlign w:val="center"/>
          </w:tcPr>
          <w:p w14:paraId="2FAD3718" w14:textId="77777777" w:rsidR="00487031" w:rsidRPr="007258FE" w:rsidRDefault="00487031"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19" w:type="pct"/>
            <w:gridSpan w:val="9"/>
            <w:vAlign w:val="center"/>
          </w:tcPr>
          <w:p w14:paraId="23275C1A" w14:textId="77777777" w:rsidR="00487031" w:rsidRPr="007258FE" w:rsidRDefault="00487031" w:rsidP="009156E9">
            <w:pPr>
              <w:rPr>
                <w:rFonts w:ascii="Arial Nova Cond Light" w:hAnsi="Arial Nova Cond Light" w:cstheme="minorHAnsi"/>
                <w:bCs/>
                <w:sz w:val="20"/>
                <w:szCs w:val="20"/>
              </w:rPr>
            </w:pPr>
            <w:r w:rsidRPr="009A53DD">
              <w:rPr>
                <w:rFonts w:ascii="Arial Nova Cond Light" w:hAnsi="Arial Nova Cond Light"/>
                <w:sz w:val="18"/>
                <w:szCs w:val="18"/>
              </w:rPr>
              <w:t xml:space="preserve">OP2 </w:t>
            </w:r>
            <w:r>
              <w:rPr>
                <w:rFonts w:ascii="Arial Nova Cond Light" w:hAnsi="Arial Nova Cond Light"/>
                <w:sz w:val="18"/>
                <w:szCs w:val="18"/>
              </w:rPr>
              <w:t>A</w:t>
            </w:r>
            <w:r w:rsidRPr="009A53DD">
              <w:rPr>
                <w:rFonts w:ascii="Arial Nova Cond Light" w:hAnsi="Arial Nova Cond Light"/>
                <w:sz w:val="18"/>
                <w:szCs w:val="18"/>
              </w:rPr>
              <w:t>mpliar la oferta de servicios de la infraestructura de la calidad (</w:t>
            </w:r>
            <w:r>
              <w:rPr>
                <w:rFonts w:ascii="Arial Nova Cond Light" w:hAnsi="Arial Nova Cond Light"/>
                <w:sz w:val="18"/>
                <w:szCs w:val="18"/>
              </w:rPr>
              <w:t>IC</w:t>
            </w:r>
            <w:r w:rsidRPr="009A53DD">
              <w:rPr>
                <w:rFonts w:ascii="Arial Nova Cond Light" w:hAnsi="Arial Nova Cond Light"/>
                <w:sz w:val="18"/>
                <w:szCs w:val="18"/>
              </w:rPr>
              <w:t>) en las entidades públicas y privadas competentes a nivel nacional</w:t>
            </w:r>
          </w:p>
        </w:tc>
      </w:tr>
      <w:tr w:rsidR="00487031" w:rsidRPr="007258FE" w14:paraId="09954479" w14:textId="77777777" w:rsidTr="00487031">
        <w:trPr>
          <w:trHeight w:val="502"/>
        </w:trPr>
        <w:tc>
          <w:tcPr>
            <w:tcW w:w="1281" w:type="pct"/>
            <w:gridSpan w:val="2"/>
            <w:shd w:val="clear" w:color="auto" w:fill="C45911" w:themeFill="accent2" w:themeFillShade="BF"/>
            <w:vAlign w:val="center"/>
          </w:tcPr>
          <w:p w14:paraId="3646C4A1" w14:textId="77777777" w:rsidR="00487031" w:rsidRPr="007258FE" w:rsidRDefault="00487031"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19" w:type="pct"/>
            <w:gridSpan w:val="9"/>
            <w:tcBorders>
              <w:bottom w:val="single" w:sz="4" w:space="0" w:color="auto"/>
            </w:tcBorders>
          </w:tcPr>
          <w:p w14:paraId="53F21826" w14:textId="77777777" w:rsidR="00487031" w:rsidRPr="007258FE" w:rsidRDefault="00487031" w:rsidP="009156E9">
            <w:pPr>
              <w:rPr>
                <w:rFonts w:ascii="Arial Nova Cond Light" w:hAnsi="Arial Nova Cond Light" w:cstheme="minorHAnsi"/>
                <w:bCs/>
              </w:rPr>
            </w:pPr>
            <w:r w:rsidRPr="009A53DD">
              <w:rPr>
                <w:rFonts w:ascii="Arial Nova Cond Light" w:hAnsi="Arial Nova Cond Light"/>
                <w:sz w:val="18"/>
                <w:szCs w:val="18"/>
              </w:rPr>
              <w:t xml:space="preserve">L.2.2. Fortalecer las capacidades para la aplicación e implementación de servicios </w:t>
            </w:r>
            <w:r>
              <w:rPr>
                <w:rFonts w:ascii="Arial Nova Cond Light" w:hAnsi="Arial Nova Cond Light"/>
                <w:sz w:val="18"/>
                <w:szCs w:val="18"/>
              </w:rPr>
              <w:t>IC</w:t>
            </w:r>
            <w:r w:rsidRPr="009A53DD">
              <w:rPr>
                <w:rFonts w:ascii="Arial Nova Cond Light" w:hAnsi="Arial Nova Cond Light"/>
                <w:sz w:val="18"/>
                <w:szCs w:val="18"/>
              </w:rPr>
              <w:t xml:space="preserve"> en las entidades del sector público, privado y la academia a nivel nacional.</w:t>
            </w:r>
          </w:p>
        </w:tc>
      </w:tr>
      <w:tr w:rsidR="00487031" w:rsidRPr="007258FE" w14:paraId="4436E80E" w14:textId="77777777" w:rsidTr="00487031">
        <w:trPr>
          <w:trHeight w:val="392"/>
        </w:trPr>
        <w:tc>
          <w:tcPr>
            <w:tcW w:w="1281" w:type="pct"/>
            <w:gridSpan w:val="2"/>
            <w:shd w:val="clear" w:color="auto" w:fill="C45911" w:themeFill="accent2" w:themeFillShade="BF"/>
            <w:vAlign w:val="center"/>
          </w:tcPr>
          <w:p w14:paraId="3E708131"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19" w:type="pct"/>
            <w:gridSpan w:val="9"/>
            <w:tcBorders>
              <w:bottom w:val="single" w:sz="4" w:space="0" w:color="auto"/>
            </w:tcBorders>
            <w:shd w:val="clear" w:color="auto" w:fill="auto"/>
            <w:vAlign w:val="center"/>
          </w:tcPr>
          <w:p w14:paraId="7D190738" w14:textId="61B7820E" w:rsidR="00487031" w:rsidRPr="007258FE" w:rsidRDefault="004E0B24" w:rsidP="009156E9">
            <w:pPr>
              <w:rPr>
                <w:rFonts w:ascii="Arial Nova Cond Light" w:hAnsi="Arial Nova Cond Light"/>
                <w:sz w:val="20"/>
                <w:szCs w:val="20"/>
              </w:rPr>
            </w:pPr>
            <w:r>
              <w:rPr>
                <w:rFonts w:ascii="Arial Nova Cond Light" w:hAnsi="Arial Nova Cond Light"/>
                <w:sz w:val="18"/>
                <w:szCs w:val="18"/>
              </w:rPr>
              <w:t>2</w:t>
            </w:r>
            <w:r w:rsidR="00D70C91">
              <w:rPr>
                <w:rFonts w:ascii="Arial Nova Cond Light" w:hAnsi="Arial Nova Cond Light"/>
                <w:sz w:val="18"/>
                <w:szCs w:val="18"/>
              </w:rPr>
              <w:t>6</w:t>
            </w:r>
            <w:r w:rsidR="00487031">
              <w:rPr>
                <w:rFonts w:ascii="Arial Nova Cond Light" w:hAnsi="Arial Nova Cond Light"/>
                <w:sz w:val="18"/>
                <w:szCs w:val="18"/>
              </w:rPr>
              <w:t xml:space="preserve">. </w:t>
            </w:r>
            <w:r w:rsidR="00487031" w:rsidRPr="00AE78A5">
              <w:rPr>
                <w:rFonts w:ascii="Arial Nova Cond Light" w:hAnsi="Arial Nova Cond Light"/>
                <w:sz w:val="18"/>
                <w:szCs w:val="18"/>
              </w:rPr>
              <w:t>SERVICIO DE FORTALECIMIENTO DE CAPACIDADES PARA EL USO DE ESTÁNDARES INTERNACIONALES DE CALIDAD ORIENTADO A LA MEJORA DE LA COMPETITIVIDAD</w:t>
            </w:r>
          </w:p>
        </w:tc>
      </w:tr>
      <w:tr w:rsidR="00487031" w:rsidRPr="007258FE" w14:paraId="3B405EF3" w14:textId="77777777" w:rsidTr="00487031">
        <w:trPr>
          <w:trHeight w:val="289"/>
        </w:trPr>
        <w:tc>
          <w:tcPr>
            <w:tcW w:w="1281" w:type="pct"/>
            <w:gridSpan w:val="2"/>
            <w:shd w:val="clear" w:color="auto" w:fill="C45911" w:themeFill="accent2" w:themeFillShade="BF"/>
            <w:vAlign w:val="center"/>
          </w:tcPr>
          <w:p w14:paraId="09712C8B"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19" w:type="pct"/>
            <w:gridSpan w:val="9"/>
            <w:tcBorders>
              <w:bottom w:val="single" w:sz="4" w:space="0" w:color="auto"/>
            </w:tcBorders>
            <w:shd w:val="clear" w:color="auto" w:fill="auto"/>
            <w:vAlign w:val="center"/>
          </w:tcPr>
          <w:p w14:paraId="55C68099" w14:textId="77777777" w:rsidR="00487031" w:rsidRPr="003C643E" w:rsidRDefault="00487031" w:rsidP="009156E9">
            <w:pPr>
              <w:rPr>
                <w:rFonts w:ascii="Arial Nova Cond Light" w:eastAsia="Times New Roman" w:hAnsi="Arial Nova Cond Light" w:cs="Arial"/>
                <w:sz w:val="20"/>
                <w:szCs w:val="20"/>
                <w:lang w:val="es-ES" w:eastAsia="es-PE"/>
              </w:rPr>
            </w:pPr>
            <w:r w:rsidRPr="00DA1199">
              <w:rPr>
                <w:rFonts w:ascii="Arial Nova Cond Light" w:eastAsia="Times New Roman" w:hAnsi="Arial Nova Cond Light" w:cs="Arial"/>
                <w:sz w:val="20"/>
                <w:szCs w:val="20"/>
                <w:lang w:val="es-ES" w:eastAsia="es-PE"/>
              </w:rPr>
              <w:t>Número de empresas beneficiarias satisfechas con respecto a los servicios de fortalecimiento de capacidades.</w:t>
            </w:r>
          </w:p>
        </w:tc>
      </w:tr>
      <w:tr w:rsidR="00487031" w:rsidRPr="007258FE" w14:paraId="2FD96061" w14:textId="77777777" w:rsidTr="00487031">
        <w:trPr>
          <w:trHeight w:val="77"/>
        </w:trPr>
        <w:tc>
          <w:tcPr>
            <w:tcW w:w="1281" w:type="pct"/>
            <w:gridSpan w:val="2"/>
            <w:shd w:val="clear" w:color="auto" w:fill="C45911" w:themeFill="accent2" w:themeFillShade="BF"/>
            <w:vAlign w:val="center"/>
          </w:tcPr>
          <w:p w14:paraId="2F87634D"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19" w:type="pct"/>
            <w:gridSpan w:val="9"/>
            <w:shd w:val="clear" w:color="auto" w:fill="auto"/>
            <w:vAlign w:val="center"/>
          </w:tcPr>
          <w:p w14:paraId="77F93E56" w14:textId="77777777" w:rsidR="00487031" w:rsidRPr="002E7DB9" w:rsidRDefault="00487031" w:rsidP="009156E9">
            <w:pPr>
              <w:rPr>
                <w:rFonts w:ascii="Arial Nova Cond Light" w:hAnsi="Arial Nova Cond Light" w:cstheme="minorHAnsi"/>
                <w:bCs/>
                <w:sz w:val="20"/>
                <w:szCs w:val="20"/>
              </w:rPr>
            </w:pPr>
            <w:r w:rsidRPr="003F4A4C">
              <w:rPr>
                <w:rFonts w:ascii="Arial Nova Cond Light" w:hAnsi="Arial Nova Cond Light" w:cstheme="minorHAnsi"/>
                <w:bCs/>
                <w:sz w:val="20"/>
                <w:szCs w:val="20"/>
              </w:rPr>
              <w:t>La medición del indicador permitirá conocer la satisfacción del público objetivo que recibió este servicio, a fin de cumplir con el objetivo del servicio de fortalecimiento de capacidades e identificar factores a mejorar.</w:t>
            </w:r>
          </w:p>
        </w:tc>
      </w:tr>
      <w:tr w:rsidR="00487031" w:rsidRPr="007258FE" w14:paraId="2E3E4613" w14:textId="77777777" w:rsidTr="00487031">
        <w:trPr>
          <w:trHeight w:val="358"/>
        </w:trPr>
        <w:tc>
          <w:tcPr>
            <w:tcW w:w="1281" w:type="pct"/>
            <w:gridSpan w:val="2"/>
            <w:shd w:val="clear" w:color="auto" w:fill="C45911" w:themeFill="accent2" w:themeFillShade="BF"/>
            <w:vAlign w:val="center"/>
          </w:tcPr>
          <w:p w14:paraId="41533BE2"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19" w:type="pct"/>
            <w:gridSpan w:val="9"/>
            <w:shd w:val="clear" w:color="auto" w:fill="auto"/>
            <w:vAlign w:val="center"/>
          </w:tcPr>
          <w:p w14:paraId="312D345B" w14:textId="77777777" w:rsidR="00487031" w:rsidRPr="007258FE" w:rsidRDefault="00487031" w:rsidP="009156E9">
            <w:pPr>
              <w:rPr>
                <w:rFonts w:ascii="Arial Nova Cond Light" w:hAnsi="Arial Nova Cond Light" w:cstheme="minorHAnsi"/>
                <w:bCs/>
                <w:sz w:val="20"/>
                <w:szCs w:val="20"/>
              </w:rPr>
            </w:pPr>
            <w:r w:rsidRPr="005978BF">
              <w:rPr>
                <w:rFonts w:ascii="Arial Nova Cond Light" w:hAnsi="Arial Nova Cond Light" w:cstheme="minorHAnsi"/>
                <w:bCs/>
                <w:sz w:val="20"/>
                <w:szCs w:val="20"/>
              </w:rPr>
              <w:t>MINCETUR – DIRECCIÓN DE REQUISITOS TÉCNICOS AL COMERCIO EXTERIOR</w:t>
            </w:r>
          </w:p>
        </w:tc>
      </w:tr>
      <w:tr w:rsidR="00487031" w:rsidRPr="007258FE" w14:paraId="01F2A782" w14:textId="77777777" w:rsidTr="00487031">
        <w:trPr>
          <w:trHeight w:val="364"/>
        </w:trPr>
        <w:tc>
          <w:tcPr>
            <w:tcW w:w="1281" w:type="pct"/>
            <w:gridSpan w:val="2"/>
            <w:shd w:val="clear" w:color="auto" w:fill="C45911" w:themeFill="accent2" w:themeFillShade="BF"/>
            <w:vAlign w:val="center"/>
          </w:tcPr>
          <w:p w14:paraId="26131787"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19" w:type="pct"/>
            <w:gridSpan w:val="9"/>
            <w:shd w:val="clear" w:color="auto" w:fill="auto"/>
            <w:vAlign w:val="center"/>
          </w:tcPr>
          <w:p w14:paraId="457A5A9A" w14:textId="77777777" w:rsidR="00487031" w:rsidRPr="002E7DB9" w:rsidRDefault="00487031" w:rsidP="009156E9">
            <w:pPr>
              <w:rPr>
                <w:rFonts w:ascii="Arial Nova Cond Light" w:eastAsia="Times New Roman" w:hAnsi="Arial Nova Cond Light" w:cs="Arial"/>
                <w:sz w:val="20"/>
                <w:szCs w:val="20"/>
                <w:lang w:val="es-ES" w:eastAsia="es-PE"/>
              </w:rPr>
            </w:pPr>
            <w:r w:rsidRPr="003F4A4C">
              <w:rPr>
                <w:rFonts w:ascii="Arial Nova Cond Light" w:eastAsia="Times New Roman" w:hAnsi="Arial Nova Cond Light" w:cs="Arial"/>
                <w:sz w:val="20"/>
                <w:szCs w:val="20"/>
                <w:lang w:val="es-ES" w:eastAsia="es-PE"/>
              </w:rPr>
              <w:t>No todos los beneficiarios llenan la encuesta de satisfacción.</w:t>
            </w:r>
          </w:p>
        </w:tc>
      </w:tr>
      <w:tr w:rsidR="00487031" w:rsidRPr="007258FE" w14:paraId="3DF6EC05" w14:textId="77777777" w:rsidTr="00487031">
        <w:tblPrEx>
          <w:tblCellMar>
            <w:left w:w="70" w:type="dxa"/>
            <w:right w:w="70" w:type="dxa"/>
          </w:tblCellMar>
        </w:tblPrEx>
        <w:trPr>
          <w:trHeight w:val="1348"/>
        </w:trPr>
        <w:tc>
          <w:tcPr>
            <w:tcW w:w="1281" w:type="pct"/>
            <w:gridSpan w:val="2"/>
            <w:shd w:val="clear" w:color="auto" w:fill="C45911" w:themeFill="accent2" w:themeFillShade="BF"/>
            <w:vAlign w:val="center"/>
          </w:tcPr>
          <w:p w14:paraId="5510C65F"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19" w:type="pct"/>
            <w:gridSpan w:val="9"/>
            <w:shd w:val="clear" w:color="auto" w:fill="auto"/>
            <w:vAlign w:val="center"/>
          </w:tcPr>
          <w:p w14:paraId="7F97016D" w14:textId="77777777" w:rsidR="00487031" w:rsidRPr="007258FE" w:rsidRDefault="00487031" w:rsidP="009156E9">
            <w:pPr>
              <w:rPr>
                <w:rFonts w:ascii="Arial Nova Cond Light" w:eastAsiaTheme="minorEastAsia" w:hAnsi="Arial Nova Cond Light" w:cstheme="minorHAnsi"/>
                <w:bCs/>
                <w:sz w:val="18"/>
                <w:szCs w:val="18"/>
              </w:rPr>
            </w:pPr>
            <w:r>
              <w:rPr>
                <w:noProof/>
                <w:lang w:eastAsia="es-PE"/>
              </w:rPr>
              <mc:AlternateContent>
                <mc:Choice Requires="wps">
                  <w:drawing>
                    <wp:anchor distT="0" distB="0" distL="114300" distR="114300" simplePos="0" relativeHeight="251844608" behindDoc="0" locked="0" layoutInCell="1" allowOverlap="1" wp14:anchorId="028C8C00" wp14:editId="64E3861C">
                      <wp:simplePos x="0" y="0"/>
                      <wp:positionH relativeFrom="column">
                        <wp:posOffset>1363980</wp:posOffset>
                      </wp:positionH>
                      <wp:positionV relativeFrom="paragraph">
                        <wp:posOffset>15240</wp:posOffset>
                      </wp:positionV>
                      <wp:extent cx="1053465" cy="259715"/>
                      <wp:effectExtent l="0" t="0" r="0" b="0"/>
                      <wp:wrapNone/>
                      <wp:docPr id="77" name="CuadroTexto 76">
                        <a:extLst xmlns:a="http://schemas.openxmlformats.org/drawingml/2006/main">
                          <a:ext uri="{FF2B5EF4-FFF2-40B4-BE49-F238E27FC236}">
                            <a16:creationId xmlns:a16="http://schemas.microsoft.com/office/drawing/2014/main" id="{9CEF0754-A9CF-4F42-9A3F-1E67AD369FCA}"/>
                          </a:ext>
                        </a:extLst>
                      </wp:docPr>
                      <wp:cNvGraphicFramePr/>
                      <a:graphic xmlns:a="http://schemas.openxmlformats.org/drawingml/2006/main">
                        <a:graphicData uri="http://schemas.microsoft.com/office/word/2010/wordprocessingShape">
                          <wps:wsp>
                            <wps:cNvSpPr txBox="1"/>
                            <wps:spPr>
                              <a:xfrm>
                                <a:off x="0" y="0"/>
                                <a:ext cx="1053465" cy="2597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A34DE7A" w14:textId="77777777" w:rsidR="009436AC" w:rsidRDefault="009436AC" w:rsidP="00487031">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%NPS=</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NPS</m:t>
                                          </m:r>
                                        </m:num>
                                        <m:den>
                                          <m:r>
                                            <w:rPr>
                                              <w:rFonts w:ascii="Cambria Math" w:hAnsi="Cambria Math"/>
                                              <w:color w:val="000000" w:themeColor="text1"/>
                                              <w:sz w:val="18"/>
                                              <w:szCs w:val="18"/>
                                            </w:rPr>
                                            <m:t>NPC</m:t>
                                          </m:r>
                                        </m:den>
                                      </m:f>
                                      <m:r>
                                        <w:rPr>
                                          <w:rFonts w:ascii="Cambria Math" w:eastAsia="Cambria Math" w:hAnsi="Cambria Math"/>
                                          <w:color w:val="000000" w:themeColor="text1"/>
                                          <w:sz w:val="18"/>
                                          <w:szCs w:val="18"/>
                                        </w:rPr>
                                        <m:t>×100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28C8C00" id="CuadroTexto 76" o:spid="_x0000_s1059" type="#_x0000_t202" style="position:absolute;margin-left:107.4pt;margin-top:1.2pt;width:82.95pt;height:20.45pt;z-index:251844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" filled="f" stroked="f">
                      <v:textbox style="mso-fit-shape-to-text:t" inset="0,0,0,0">
                        <w:txbxContent>
                          <w:p w14:paraId="5A34DE7A" w14:textId="77777777" w:rsidR="009436AC" w:rsidRDefault="009436AC" w:rsidP="00487031">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%NPS=</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NPS</m:t>
                                    </m:r>
                                  </m:num>
                                  <m:den>
                                    <m:r>
                                      <w:rPr>
                                        <w:rFonts w:ascii="Cambria Math" w:hAnsi="Cambria Math"/>
                                        <w:color w:val="000000" w:themeColor="text1"/>
                                        <w:sz w:val="18"/>
                                        <w:szCs w:val="18"/>
                                      </w:rPr>
                                      <m:t>NPC</m:t>
                                    </m:r>
                                  </m:den>
                                </m:f>
                                <m:r>
                                  <w:rPr>
                                    <w:rFonts w:ascii="Cambria Math" w:eastAsia="Cambria Math" w:hAnsi="Cambria Math"/>
                                    <w:color w:val="000000" w:themeColor="text1"/>
                                    <w:sz w:val="18"/>
                                    <w:szCs w:val="18"/>
                                  </w:rPr>
                                  <m:t>×100</m:t>
                                </m:r>
                              </m:oMath>
                            </m:oMathPara>
                          </w:p>
                        </w:txbxContent>
                      </v:textbox>
                    </v:shape>
                  </w:pict>
                </mc:Fallback>
              </mc:AlternateContent>
            </w:r>
            <w:r w:rsidRPr="007258FE">
              <w:rPr>
                <w:rFonts w:ascii="Arial Nova Cond Light" w:hAnsi="Arial Nova Cond Light" w:cstheme="minorHAnsi"/>
                <w:bCs/>
                <w:sz w:val="16"/>
                <w:szCs w:val="16"/>
                <w:u w:val="single"/>
              </w:rPr>
              <w:t>Fórmula</w:t>
            </w:r>
          </w:p>
          <w:p w14:paraId="5F1EBE6A" w14:textId="77777777" w:rsidR="00487031" w:rsidRDefault="00487031" w:rsidP="009156E9">
            <w:pPr>
              <w:spacing w:line="276" w:lineRule="auto"/>
              <w:rPr>
                <w:rFonts w:ascii="Arial Nova Cond Light" w:hAnsi="Arial Nova Cond Light" w:cstheme="minorHAnsi"/>
                <w:bCs/>
                <w:sz w:val="16"/>
                <w:szCs w:val="16"/>
                <w:u w:val="single"/>
              </w:rPr>
            </w:pPr>
          </w:p>
          <w:p w14:paraId="397BC040" w14:textId="77777777" w:rsidR="00487031" w:rsidRDefault="00487031" w:rsidP="009156E9">
            <w:pPr>
              <w:spacing w:line="276" w:lineRule="auto"/>
              <w:rPr>
                <w:rFonts w:ascii="Arial Nova Cond Light" w:hAnsi="Arial Nova Cond Light" w:cstheme="minorHAnsi"/>
                <w:bCs/>
                <w:sz w:val="16"/>
                <w:szCs w:val="16"/>
                <w:u w:val="single"/>
              </w:rPr>
            </w:pPr>
          </w:p>
          <w:p w14:paraId="5B8B25A0" w14:textId="77777777" w:rsidR="00487031" w:rsidRPr="007258FE" w:rsidRDefault="00487031"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042F44D1" w14:textId="77777777" w:rsidR="00487031" w:rsidRPr="003F4A4C" w:rsidRDefault="00487031" w:rsidP="009156E9">
            <w:pPr>
              <w:spacing w:line="276" w:lineRule="auto"/>
              <w:rPr>
                <w:rFonts w:ascii="Arial Nova Cond Light" w:hAnsi="Arial Nova Cond Light" w:cstheme="minorHAnsi"/>
                <w:bCs/>
                <w:sz w:val="16"/>
                <w:szCs w:val="16"/>
              </w:rPr>
            </w:pPr>
            <w:r w:rsidRPr="003F4A4C">
              <w:rPr>
                <w:rFonts w:ascii="Arial Nova Cond Light" w:hAnsi="Arial Nova Cond Light" w:cstheme="minorHAnsi"/>
                <w:bCs/>
                <w:sz w:val="16"/>
                <w:szCs w:val="16"/>
              </w:rPr>
              <w:t xml:space="preserve">% NPS: Porcentaje de empresas beneficiarias satisfechas </w:t>
            </w:r>
          </w:p>
          <w:p w14:paraId="246FC9AA" w14:textId="77777777" w:rsidR="00487031" w:rsidRPr="003F4A4C" w:rsidRDefault="00487031" w:rsidP="009156E9">
            <w:pPr>
              <w:spacing w:line="276" w:lineRule="auto"/>
              <w:rPr>
                <w:rFonts w:ascii="Arial Nova Cond Light" w:hAnsi="Arial Nova Cond Light" w:cstheme="minorHAnsi"/>
                <w:bCs/>
                <w:sz w:val="16"/>
                <w:szCs w:val="16"/>
              </w:rPr>
            </w:pPr>
            <w:r w:rsidRPr="003F4A4C">
              <w:rPr>
                <w:rFonts w:ascii="Arial Nova Cond Light" w:hAnsi="Arial Nova Cond Light" w:cstheme="minorHAnsi"/>
                <w:bCs/>
                <w:sz w:val="16"/>
                <w:szCs w:val="16"/>
              </w:rPr>
              <w:t>NPS: Número de empresas beneficiarias satisfechas</w:t>
            </w:r>
          </w:p>
          <w:p w14:paraId="6F983A06" w14:textId="77777777" w:rsidR="00487031" w:rsidRPr="007258FE" w:rsidRDefault="00487031" w:rsidP="009156E9">
            <w:pPr>
              <w:spacing w:line="276" w:lineRule="auto"/>
              <w:rPr>
                <w:rFonts w:ascii="Arial Nova Cond Light" w:hAnsi="Arial Nova Cond Light" w:cstheme="minorHAnsi"/>
                <w:bCs/>
                <w:color w:val="FF0000"/>
                <w:sz w:val="16"/>
                <w:szCs w:val="16"/>
              </w:rPr>
            </w:pPr>
            <w:r w:rsidRPr="003F4A4C">
              <w:rPr>
                <w:rFonts w:ascii="Arial Nova Cond Light" w:hAnsi="Arial Nova Cond Light" w:cstheme="minorHAnsi"/>
                <w:bCs/>
                <w:sz w:val="16"/>
                <w:szCs w:val="16"/>
              </w:rPr>
              <w:t>NPC: Número de empresas que recibieron el servicio de fortalecimiento de capacidades</w:t>
            </w:r>
          </w:p>
        </w:tc>
      </w:tr>
      <w:tr w:rsidR="00487031" w:rsidRPr="007258FE" w14:paraId="315F4EC7" w14:textId="77777777" w:rsidTr="00487031">
        <w:trPr>
          <w:trHeight w:val="415"/>
        </w:trPr>
        <w:tc>
          <w:tcPr>
            <w:tcW w:w="1281" w:type="pct"/>
            <w:gridSpan w:val="2"/>
            <w:shd w:val="clear" w:color="auto" w:fill="C45911" w:themeFill="accent2" w:themeFillShade="BF"/>
            <w:vAlign w:val="center"/>
          </w:tcPr>
          <w:p w14:paraId="44C94EC3" w14:textId="77777777" w:rsidR="00487031" w:rsidRPr="007258FE" w:rsidRDefault="00487031"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19" w:type="pct"/>
            <w:gridSpan w:val="9"/>
            <w:tcBorders>
              <w:bottom w:val="single" w:sz="4" w:space="0" w:color="auto"/>
            </w:tcBorders>
            <w:shd w:val="clear" w:color="auto" w:fill="auto"/>
            <w:vAlign w:val="center"/>
          </w:tcPr>
          <w:p w14:paraId="4312554D" w14:textId="5D8F9853" w:rsidR="00487031" w:rsidRPr="007258FE" w:rsidRDefault="00C8138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487031" w:rsidRPr="007258FE" w14:paraId="06894001" w14:textId="77777777" w:rsidTr="00487031">
        <w:trPr>
          <w:trHeight w:val="415"/>
        </w:trPr>
        <w:tc>
          <w:tcPr>
            <w:tcW w:w="1281" w:type="pct"/>
            <w:gridSpan w:val="2"/>
            <w:shd w:val="clear" w:color="auto" w:fill="C45911" w:themeFill="accent2" w:themeFillShade="BF"/>
            <w:vAlign w:val="center"/>
          </w:tcPr>
          <w:p w14:paraId="5E90856F" w14:textId="66C964A0" w:rsidR="00487031" w:rsidRPr="007258FE" w:rsidRDefault="00487031" w:rsidP="00487031">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19" w:type="pct"/>
            <w:gridSpan w:val="9"/>
            <w:tcBorders>
              <w:bottom w:val="single" w:sz="4" w:space="0" w:color="auto"/>
            </w:tcBorders>
            <w:shd w:val="clear" w:color="auto" w:fill="auto"/>
            <w:vAlign w:val="center"/>
          </w:tcPr>
          <w:p w14:paraId="695BEC68" w14:textId="572646D5" w:rsidR="00487031" w:rsidRPr="007258FE" w:rsidRDefault="00487031" w:rsidP="00487031">
            <w:pPr>
              <w:rPr>
                <w:rFonts w:ascii="Arial Nova Cond Light" w:hAnsi="Arial Nova Cond Light" w:cstheme="minorHAnsi"/>
                <w:bCs/>
                <w:sz w:val="20"/>
                <w:szCs w:val="20"/>
              </w:rPr>
            </w:pPr>
            <w:r w:rsidRPr="003F4A4C">
              <w:rPr>
                <w:rFonts w:ascii="Arial Nova Cond Light" w:hAnsi="Arial Nova Cond Light" w:cstheme="minorHAnsi"/>
                <w:bCs/>
                <w:sz w:val="20"/>
                <w:szCs w:val="20"/>
              </w:rPr>
              <w:t>MINCETUR cuenta con la disponibilidad presupuestal para la cobertura de los gastos de las acciones proyectadas.</w:t>
            </w:r>
          </w:p>
        </w:tc>
      </w:tr>
      <w:tr w:rsidR="00487031" w:rsidRPr="007258FE" w14:paraId="68E1BEA1" w14:textId="77777777" w:rsidTr="00487031">
        <w:trPr>
          <w:trHeight w:val="276"/>
        </w:trPr>
        <w:tc>
          <w:tcPr>
            <w:tcW w:w="1281" w:type="pct"/>
            <w:gridSpan w:val="2"/>
            <w:shd w:val="clear" w:color="auto" w:fill="C45911" w:themeFill="accent2" w:themeFillShade="BF"/>
            <w:vAlign w:val="center"/>
          </w:tcPr>
          <w:p w14:paraId="305E0009"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19" w:type="pct"/>
            <w:gridSpan w:val="9"/>
            <w:shd w:val="clear" w:color="auto" w:fill="auto"/>
            <w:vAlign w:val="center"/>
          </w:tcPr>
          <w:p w14:paraId="213427A6" w14:textId="77777777" w:rsidR="00487031" w:rsidRPr="002E7DB9" w:rsidRDefault="00487031" w:rsidP="009156E9">
            <w:pPr>
              <w:rPr>
                <w:rFonts w:ascii="Arial Nova Cond Light" w:hAnsi="Arial Nova Cond Light" w:cstheme="minorHAnsi"/>
                <w:bCs/>
                <w:sz w:val="20"/>
                <w:szCs w:val="20"/>
              </w:rPr>
            </w:pPr>
            <w:r w:rsidRPr="003F4A4C">
              <w:rPr>
                <w:rFonts w:ascii="Arial Nova Cond Light" w:hAnsi="Arial Nova Cond Light" w:cstheme="minorHAnsi"/>
                <w:bCs/>
                <w:sz w:val="20"/>
                <w:szCs w:val="20"/>
              </w:rPr>
              <w:t>MINCETUR: Resultados de las encuestas de satisfacción por cada servicio de fortalecimiento de capacidades.</w:t>
            </w:r>
          </w:p>
        </w:tc>
      </w:tr>
      <w:tr w:rsidR="00487031" w:rsidRPr="007258FE" w14:paraId="221BF6E3" w14:textId="77777777" w:rsidTr="00487031">
        <w:trPr>
          <w:trHeight w:val="416"/>
        </w:trPr>
        <w:tc>
          <w:tcPr>
            <w:tcW w:w="1281" w:type="pct"/>
            <w:gridSpan w:val="2"/>
            <w:shd w:val="clear" w:color="auto" w:fill="C45911" w:themeFill="accent2" w:themeFillShade="BF"/>
            <w:vAlign w:val="center"/>
          </w:tcPr>
          <w:p w14:paraId="503C5B7E" w14:textId="60496D6A" w:rsidR="00487031" w:rsidRPr="007258FE" w:rsidRDefault="00487031" w:rsidP="00487031">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19" w:type="pct"/>
            <w:gridSpan w:val="9"/>
            <w:shd w:val="clear" w:color="auto" w:fill="auto"/>
            <w:vAlign w:val="center"/>
          </w:tcPr>
          <w:p w14:paraId="368EDF5E" w14:textId="7BF75EEF" w:rsidR="00487031" w:rsidRPr="003F4A4C" w:rsidRDefault="00487031" w:rsidP="00487031">
            <w:pPr>
              <w:spacing w:line="276" w:lineRule="auto"/>
              <w:rPr>
                <w:rFonts w:ascii="Arial Nova Cond Light" w:hAnsi="Arial Nova Cond Light" w:cstheme="minorHAnsi"/>
                <w:bCs/>
                <w:sz w:val="20"/>
                <w:szCs w:val="20"/>
              </w:rPr>
            </w:pPr>
            <w:r w:rsidRPr="007258FE">
              <w:rPr>
                <w:rFonts w:ascii="Arial Nova Cond Light" w:hAnsi="Arial Nova Cond Light" w:cstheme="minorHAnsi"/>
                <w:bCs/>
                <w:sz w:val="20"/>
                <w:szCs w:val="20"/>
              </w:rPr>
              <w:t>Calidad</w:t>
            </w:r>
          </w:p>
        </w:tc>
      </w:tr>
      <w:tr w:rsidR="00487031" w:rsidRPr="003B16EC" w14:paraId="37CAB49C" w14:textId="77777777" w:rsidTr="00487031">
        <w:trPr>
          <w:trHeight w:val="322"/>
        </w:trPr>
        <w:tc>
          <w:tcPr>
            <w:tcW w:w="666" w:type="pct"/>
            <w:tcBorders>
              <w:tr2bl w:val="single" w:sz="4" w:space="0" w:color="auto"/>
            </w:tcBorders>
            <w:shd w:val="clear" w:color="auto" w:fill="C45911" w:themeFill="accent2" w:themeFillShade="BF"/>
            <w:vAlign w:val="center"/>
          </w:tcPr>
          <w:p w14:paraId="0421D93F" w14:textId="77777777" w:rsidR="00487031" w:rsidRPr="002D7472" w:rsidRDefault="00487031" w:rsidP="009156E9">
            <w:pPr>
              <w:spacing w:line="276" w:lineRule="auto"/>
              <w:jc w:val="center"/>
              <w:rPr>
                <w:rFonts w:ascii="Arial Nova Cond Light" w:hAnsi="Arial Nova Cond Light" w:cstheme="minorHAnsi"/>
                <w:bCs/>
                <w:color w:val="FFFFFF" w:themeColor="background1"/>
                <w:sz w:val="16"/>
                <w:szCs w:val="16"/>
              </w:rPr>
            </w:pPr>
          </w:p>
        </w:tc>
        <w:tc>
          <w:tcPr>
            <w:tcW w:w="615" w:type="pct"/>
            <w:shd w:val="clear" w:color="auto" w:fill="C45911" w:themeFill="accent2" w:themeFillShade="BF"/>
            <w:vAlign w:val="center"/>
          </w:tcPr>
          <w:p w14:paraId="5C9FA977" w14:textId="5BB93632" w:rsidR="00487031" w:rsidRPr="002D7472" w:rsidRDefault="0048703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19" w:type="pct"/>
            <w:gridSpan w:val="9"/>
            <w:shd w:val="clear" w:color="auto" w:fill="C45911" w:themeFill="accent2" w:themeFillShade="BF"/>
            <w:vAlign w:val="center"/>
          </w:tcPr>
          <w:p w14:paraId="743531F7" w14:textId="77777777" w:rsidR="00487031" w:rsidRPr="002D7472" w:rsidRDefault="0048703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487031" w:rsidRPr="003B16EC" w14:paraId="39E34E59" w14:textId="77777777" w:rsidTr="00487031">
        <w:trPr>
          <w:trHeight w:val="286"/>
        </w:trPr>
        <w:tc>
          <w:tcPr>
            <w:tcW w:w="666" w:type="pct"/>
            <w:shd w:val="clear" w:color="auto" w:fill="FBE4D5" w:themeFill="accent2" w:themeFillTint="33"/>
            <w:vAlign w:val="center"/>
          </w:tcPr>
          <w:p w14:paraId="767FA374" w14:textId="77777777" w:rsidR="00487031" w:rsidRPr="002D7472" w:rsidRDefault="00487031"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15" w:type="pct"/>
            <w:tcBorders>
              <w:bottom w:val="single" w:sz="4" w:space="0" w:color="auto"/>
            </w:tcBorders>
            <w:shd w:val="clear" w:color="auto" w:fill="FBE4D5" w:themeFill="accent2" w:themeFillTint="33"/>
            <w:vAlign w:val="center"/>
          </w:tcPr>
          <w:p w14:paraId="58F30583" w14:textId="4E4ABF9A"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54" w:type="pct"/>
            <w:tcBorders>
              <w:bottom w:val="single" w:sz="4" w:space="0" w:color="auto"/>
            </w:tcBorders>
            <w:shd w:val="clear" w:color="auto" w:fill="FBE4D5" w:themeFill="accent2" w:themeFillTint="33"/>
            <w:vAlign w:val="center"/>
          </w:tcPr>
          <w:p w14:paraId="46A2F300"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15" w:type="pct"/>
            <w:tcBorders>
              <w:bottom w:val="single" w:sz="4" w:space="0" w:color="auto"/>
            </w:tcBorders>
            <w:shd w:val="clear" w:color="auto" w:fill="FBE4D5" w:themeFill="accent2" w:themeFillTint="33"/>
            <w:vAlign w:val="center"/>
          </w:tcPr>
          <w:p w14:paraId="7451282E"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509" w:type="pct"/>
            <w:tcBorders>
              <w:bottom w:val="single" w:sz="4" w:space="0" w:color="auto"/>
            </w:tcBorders>
            <w:shd w:val="clear" w:color="auto" w:fill="FBE4D5" w:themeFill="accent2" w:themeFillTint="33"/>
            <w:vAlign w:val="center"/>
          </w:tcPr>
          <w:p w14:paraId="687F5D1A"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7" w:type="pct"/>
            <w:tcBorders>
              <w:bottom w:val="single" w:sz="4" w:space="0" w:color="auto"/>
            </w:tcBorders>
            <w:shd w:val="clear" w:color="auto" w:fill="FBE4D5" w:themeFill="accent2" w:themeFillTint="33"/>
            <w:vAlign w:val="center"/>
          </w:tcPr>
          <w:p w14:paraId="792399F7"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81" w:type="pct"/>
            <w:tcBorders>
              <w:bottom w:val="single" w:sz="4" w:space="0" w:color="auto"/>
            </w:tcBorders>
            <w:shd w:val="clear" w:color="auto" w:fill="FBE4D5" w:themeFill="accent2" w:themeFillTint="33"/>
            <w:vAlign w:val="center"/>
          </w:tcPr>
          <w:p w14:paraId="65D68BAB"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7" w:type="pct"/>
            <w:tcBorders>
              <w:bottom w:val="single" w:sz="4" w:space="0" w:color="auto"/>
            </w:tcBorders>
            <w:shd w:val="clear" w:color="auto" w:fill="FBE4D5" w:themeFill="accent2" w:themeFillTint="33"/>
            <w:vAlign w:val="center"/>
          </w:tcPr>
          <w:p w14:paraId="72B91189"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9" w:type="pct"/>
            <w:tcBorders>
              <w:bottom w:val="single" w:sz="4" w:space="0" w:color="auto"/>
            </w:tcBorders>
            <w:shd w:val="clear" w:color="auto" w:fill="FBE4D5" w:themeFill="accent2" w:themeFillTint="33"/>
            <w:vAlign w:val="center"/>
          </w:tcPr>
          <w:p w14:paraId="40E29C9F"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9" w:type="pct"/>
            <w:tcBorders>
              <w:bottom w:val="single" w:sz="4" w:space="0" w:color="auto"/>
            </w:tcBorders>
            <w:shd w:val="clear" w:color="auto" w:fill="FBE4D5" w:themeFill="accent2" w:themeFillTint="33"/>
            <w:vAlign w:val="center"/>
          </w:tcPr>
          <w:p w14:paraId="509F504F"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8" w:type="pct"/>
            <w:tcBorders>
              <w:bottom w:val="single" w:sz="4" w:space="0" w:color="auto"/>
            </w:tcBorders>
            <w:shd w:val="clear" w:color="auto" w:fill="FBE4D5" w:themeFill="accent2" w:themeFillTint="33"/>
            <w:vAlign w:val="center"/>
          </w:tcPr>
          <w:p w14:paraId="0AD8CAA8"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487031" w:rsidRPr="003B16EC" w14:paraId="3293D4C6" w14:textId="77777777" w:rsidTr="00487031">
        <w:trPr>
          <w:trHeight w:val="85"/>
        </w:trPr>
        <w:tc>
          <w:tcPr>
            <w:tcW w:w="666" w:type="pct"/>
            <w:shd w:val="clear" w:color="auto" w:fill="D9D9D9" w:themeFill="background1" w:themeFillShade="D9"/>
            <w:vAlign w:val="center"/>
          </w:tcPr>
          <w:p w14:paraId="60417277" w14:textId="77777777" w:rsidR="00487031" w:rsidRPr="002D7472" w:rsidRDefault="00487031"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15" w:type="pct"/>
            <w:shd w:val="clear" w:color="auto" w:fill="auto"/>
            <w:vAlign w:val="center"/>
          </w:tcPr>
          <w:p w14:paraId="75D2982C" w14:textId="7D10B5BA"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N.D. </w:t>
            </w:r>
          </w:p>
        </w:tc>
        <w:tc>
          <w:tcPr>
            <w:tcW w:w="554" w:type="pct"/>
            <w:shd w:val="clear" w:color="auto" w:fill="auto"/>
            <w:vAlign w:val="center"/>
          </w:tcPr>
          <w:p w14:paraId="3F114AA6"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415" w:type="pct"/>
            <w:shd w:val="clear" w:color="auto" w:fill="auto"/>
            <w:vAlign w:val="center"/>
          </w:tcPr>
          <w:p w14:paraId="15699F38"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509" w:type="pct"/>
            <w:shd w:val="clear" w:color="auto" w:fill="auto"/>
            <w:vAlign w:val="center"/>
          </w:tcPr>
          <w:p w14:paraId="100DE3D0"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377" w:type="pct"/>
            <w:shd w:val="clear" w:color="auto" w:fill="auto"/>
            <w:vAlign w:val="center"/>
          </w:tcPr>
          <w:p w14:paraId="7FE96C70"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381" w:type="pct"/>
            <w:shd w:val="clear" w:color="auto" w:fill="auto"/>
            <w:vAlign w:val="center"/>
          </w:tcPr>
          <w:p w14:paraId="38F208A3"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377" w:type="pct"/>
            <w:shd w:val="clear" w:color="auto" w:fill="auto"/>
            <w:vAlign w:val="center"/>
          </w:tcPr>
          <w:p w14:paraId="38422A1C"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379" w:type="pct"/>
            <w:shd w:val="clear" w:color="auto" w:fill="auto"/>
            <w:vAlign w:val="center"/>
          </w:tcPr>
          <w:p w14:paraId="5D56464B"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379" w:type="pct"/>
            <w:shd w:val="clear" w:color="auto" w:fill="auto"/>
            <w:vAlign w:val="center"/>
          </w:tcPr>
          <w:p w14:paraId="51D38815"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c>
          <w:tcPr>
            <w:tcW w:w="348" w:type="pct"/>
            <w:shd w:val="clear" w:color="auto" w:fill="auto"/>
            <w:vAlign w:val="center"/>
          </w:tcPr>
          <w:p w14:paraId="3B18697E" w14:textId="77777777" w:rsidR="00487031" w:rsidRPr="005978BF" w:rsidRDefault="00487031"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95% </w:t>
            </w:r>
          </w:p>
        </w:tc>
      </w:tr>
    </w:tbl>
    <w:p w14:paraId="6C568D23" w14:textId="77777777" w:rsidR="00487031" w:rsidRDefault="00487031" w:rsidP="00487031">
      <w:pPr>
        <w:rPr>
          <w:rFonts w:ascii="Arial Narrow" w:hAnsi="Arial Narrow"/>
          <w:b/>
          <w:sz w:val="28"/>
          <w:szCs w:val="28"/>
        </w:rPr>
        <w:sectPr w:rsidR="00487031" w:rsidSect="00487031">
          <w:footerReference w:type="default" r:id="rId63"/>
          <w:pgSz w:w="11907" w:h="16840" w:code="9"/>
          <w:pgMar w:top="1418" w:right="1701" w:bottom="1418" w:left="1701" w:header="709" w:footer="709" w:gutter="0"/>
          <w:cols w:space="708"/>
          <w:docGrid w:linePitch="360"/>
        </w:sectPr>
      </w:pPr>
    </w:p>
    <w:tbl>
      <w:tblPr>
        <w:tblStyle w:val="Tablaconcuadrcula"/>
        <w:tblW w:w="5056" w:type="pct"/>
        <w:tblLook w:val="04A0" w:firstRow="1" w:lastRow="0" w:firstColumn="1" w:lastColumn="0" w:noHBand="0" w:noVBand="1"/>
      </w:tblPr>
      <w:tblGrid>
        <w:gridCol w:w="1271"/>
        <w:gridCol w:w="849"/>
        <w:gridCol w:w="852"/>
        <w:gridCol w:w="850"/>
        <w:gridCol w:w="900"/>
        <w:gridCol w:w="673"/>
        <w:gridCol w:w="605"/>
        <w:gridCol w:w="545"/>
        <w:gridCol w:w="684"/>
        <w:gridCol w:w="684"/>
        <w:gridCol w:w="677"/>
      </w:tblGrid>
      <w:tr w:rsidR="00487031" w:rsidRPr="007258FE" w14:paraId="4ED8C6B4" w14:textId="77777777" w:rsidTr="009156E9">
        <w:trPr>
          <w:trHeight w:val="274"/>
        </w:trPr>
        <w:tc>
          <w:tcPr>
            <w:tcW w:w="5000" w:type="pct"/>
            <w:gridSpan w:val="11"/>
            <w:shd w:val="clear" w:color="auto" w:fill="C45911" w:themeFill="accent2" w:themeFillShade="BF"/>
            <w:vAlign w:val="center"/>
          </w:tcPr>
          <w:p w14:paraId="4F71766B" w14:textId="78B58010" w:rsidR="00487031" w:rsidRPr="007258FE" w:rsidRDefault="00487031"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D70C91">
              <w:rPr>
                <w:rFonts w:ascii="Arial Nova Cond Light" w:hAnsi="Arial Nova Cond Light"/>
                <w:bCs/>
                <w:color w:val="FFFFFF" w:themeColor="background1"/>
              </w:rPr>
              <w:t>26</w:t>
            </w:r>
            <w:r>
              <w:rPr>
                <w:rFonts w:ascii="Arial Nova Cond Light" w:hAnsi="Arial Nova Cond Light"/>
                <w:bCs/>
                <w:color w:val="FFFFFF" w:themeColor="background1"/>
              </w:rPr>
              <w:t>.2</w:t>
            </w:r>
          </w:p>
        </w:tc>
      </w:tr>
      <w:tr w:rsidR="00487031" w:rsidRPr="007258FE" w14:paraId="1CD23F74" w14:textId="77777777" w:rsidTr="00487031">
        <w:trPr>
          <w:trHeight w:val="534"/>
        </w:trPr>
        <w:tc>
          <w:tcPr>
            <w:tcW w:w="1234" w:type="pct"/>
            <w:gridSpan w:val="2"/>
            <w:shd w:val="clear" w:color="auto" w:fill="C45911" w:themeFill="accent2" w:themeFillShade="BF"/>
            <w:vAlign w:val="center"/>
          </w:tcPr>
          <w:p w14:paraId="6D4BCD71" w14:textId="77777777" w:rsidR="00487031" w:rsidRPr="007258FE" w:rsidRDefault="00487031"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66" w:type="pct"/>
            <w:gridSpan w:val="9"/>
            <w:vAlign w:val="center"/>
          </w:tcPr>
          <w:p w14:paraId="10155107" w14:textId="77777777" w:rsidR="00487031" w:rsidRPr="007258FE" w:rsidRDefault="00487031" w:rsidP="009156E9">
            <w:pPr>
              <w:rPr>
                <w:rFonts w:ascii="Arial Nova Cond Light" w:hAnsi="Arial Nova Cond Light" w:cstheme="minorHAnsi"/>
                <w:bCs/>
                <w:sz w:val="20"/>
                <w:szCs w:val="20"/>
              </w:rPr>
            </w:pPr>
            <w:r w:rsidRPr="009A53DD">
              <w:rPr>
                <w:rFonts w:ascii="Arial Nova Cond Light" w:hAnsi="Arial Nova Cond Light"/>
                <w:sz w:val="18"/>
                <w:szCs w:val="18"/>
              </w:rPr>
              <w:t xml:space="preserve">OP2 </w:t>
            </w:r>
            <w:r>
              <w:rPr>
                <w:rFonts w:ascii="Arial Nova Cond Light" w:hAnsi="Arial Nova Cond Light"/>
                <w:sz w:val="18"/>
                <w:szCs w:val="18"/>
              </w:rPr>
              <w:t>A</w:t>
            </w:r>
            <w:r w:rsidRPr="009A53DD">
              <w:rPr>
                <w:rFonts w:ascii="Arial Nova Cond Light" w:hAnsi="Arial Nova Cond Light"/>
                <w:sz w:val="18"/>
                <w:szCs w:val="18"/>
              </w:rPr>
              <w:t>mpliar la oferta de servicios de la infraestructura de la calidad (</w:t>
            </w:r>
            <w:r>
              <w:rPr>
                <w:rFonts w:ascii="Arial Nova Cond Light" w:hAnsi="Arial Nova Cond Light"/>
                <w:sz w:val="18"/>
                <w:szCs w:val="18"/>
              </w:rPr>
              <w:t>IC</w:t>
            </w:r>
            <w:r w:rsidRPr="009A53DD">
              <w:rPr>
                <w:rFonts w:ascii="Arial Nova Cond Light" w:hAnsi="Arial Nova Cond Light"/>
                <w:sz w:val="18"/>
                <w:szCs w:val="18"/>
              </w:rPr>
              <w:t>) en las entidades públicas y privadas competentes a nivel nacional</w:t>
            </w:r>
          </w:p>
        </w:tc>
      </w:tr>
      <w:tr w:rsidR="00487031" w:rsidRPr="007258FE" w14:paraId="1BE81695" w14:textId="77777777" w:rsidTr="00487031">
        <w:trPr>
          <w:trHeight w:val="534"/>
        </w:trPr>
        <w:tc>
          <w:tcPr>
            <w:tcW w:w="1234" w:type="pct"/>
            <w:gridSpan w:val="2"/>
            <w:shd w:val="clear" w:color="auto" w:fill="C45911" w:themeFill="accent2" w:themeFillShade="BF"/>
            <w:vAlign w:val="center"/>
          </w:tcPr>
          <w:p w14:paraId="48D90AAD" w14:textId="77777777" w:rsidR="00487031" w:rsidRPr="007258FE" w:rsidRDefault="00487031"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66" w:type="pct"/>
            <w:gridSpan w:val="9"/>
            <w:tcBorders>
              <w:bottom w:val="single" w:sz="4" w:space="0" w:color="auto"/>
            </w:tcBorders>
          </w:tcPr>
          <w:p w14:paraId="497B57E7" w14:textId="77777777" w:rsidR="00487031" w:rsidRPr="007258FE" w:rsidRDefault="00487031" w:rsidP="009156E9">
            <w:pPr>
              <w:rPr>
                <w:rFonts w:ascii="Arial Nova Cond Light" w:hAnsi="Arial Nova Cond Light" w:cstheme="minorHAnsi"/>
                <w:bCs/>
              </w:rPr>
            </w:pPr>
            <w:r w:rsidRPr="009A53DD">
              <w:rPr>
                <w:rFonts w:ascii="Arial Nova Cond Light" w:hAnsi="Arial Nova Cond Light"/>
                <w:sz w:val="18"/>
                <w:szCs w:val="18"/>
              </w:rPr>
              <w:t xml:space="preserve">L.2.2. Fortalecer las capacidades para la aplicación e implementación de servicios </w:t>
            </w:r>
            <w:r>
              <w:rPr>
                <w:rFonts w:ascii="Arial Nova Cond Light" w:hAnsi="Arial Nova Cond Light"/>
                <w:sz w:val="18"/>
                <w:szCs w:val="18"/>
              </w:rPr>
              <w:t>IC</w:t>
            </w:r>
            <w:r w:rsidRPr="009A53DD">
              <w:rPr>
                <w:rFonts w:ascii="Arial Nova Cond Light" w:hAnsi="Arial Nova Cond Light"/>
                <w:sz w:val="18"/>
                <w:szCs w:val="18"/>
              </w:rPr>
              <w:t xml:space="preserve"> en las entidades del sector público, privado y la academia a nivel nacional.</w:t>
            </w:r>
          </w:p>
        </w:tc>
      </w:tr>
      <w:tr w:rsidR="00487031" w:rsidRPr="007258FE" w14:paraId="667723BA" w14:textId="77777777" w:rsidTr="00487031">
        <w:trPr>
          <w:trHeight w:val="534"/>
        </w:trPr>
        <w:tc>
          <w:tcPr>
            <w:tcW w:w="1234" w:type="pct"/>
            <w:gridSpan w:val="2"/>
            <w:shd w:val="clear" w:color="auto" w:fill="C45911" w:themeFill="accent2" w:themeFillShade="BF"/>
            <w:vAlign w:val="center"/>
          </w:tcPr>
          <w:p w14:paraId="31B7078E"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66" w:type="pct"/>
            <w:gridSpan w:val="9"/>
            <w:tcBorders>
              <w:bottom w:val="single" w:sz="4" w:space="0" w:color="auto"/>
            </w:tcBorders>
            <w:shd w:val="clear" w:color="auto" w:fill="auto"/>
            <w:vAlign w:val="center"/>
          </w:tcPr>
          <w:p w14:paraId="55A9999E" w14:textId="4485E114" w:rsidR="00487031" w:rsidRPr="007258FE" w:rsidRDefault="00D70C91" w:rsidP="009156E9">
            <w:pPr>
              <w:rPr>
                <w:rFonts w:ascii="Arial Nova Cond Light" w:hAnsi="Arial Nova Cond Light"/>
                <w:sz w:val="20"/>
                <w:szCs w:val="20"/>
              </w:rPr>
            </w:pPr>
            <w:r>
              <w:rPr>
                <w:rFonts w:ascii="Arial Nova Cond Light" w:hAnsi="Arial Nova Cond Light"/>
                <w:sz w:val="18"/>
                <w:szCs w:val="18"/>
              </w:rPr>
              <w:t>26</w:t>
            </w:r>
            <w:r w:rsidR="00487031">
              <w:rPr>
                <w:rFonts w:ascii="Arial Nova Cond Light" w:hAnsi="Arial Nova Cond Light"/>
                <w:sz w:val="18"/>
                <w:szCs w:val="18"/>
              </w:rPr>
              <w:t xml:space="preserve">. </w:t>
            </w:r>
            <w:r w:rsidR="00487031" w:rsidRPr="00AE78A5">
              <w:rPr>
                <w:rFonts w:ascii="Arial Nova Cond Light" w:hAnsi="Arial Nova Cond Light"/>
                <w:sz w:val="18"/>
                <w:szCs w:val="18"/>
              </w:rPr>
              <w:t>SERVICIO DE FORTALECIMIENTO DE CAPACIDADES PARA EL USO DE ESTÁNDARES INTERNACIONALES DE CALIDAD ORIENTADO A LA MEJORA DE LA COMPETITIVIDAD</w:t>
            </w:r>
          </w:p>
        </w:tc>
      </w:tr>
      <w:tr w:rsidR="00487031" w:rsidRPr="007258FE" w14:paraId="50A6C511" w14:textId="77777777" w:rsidTr="00487031">
        <w:trPr>
          <w:trHeight w:val="337"/>
        </w:trPr>
        <w:tc>
          <w:tcPr>
            <w:tcW w:w="1234" w:type="pct"/>
            <w:gridSpan w:val="2"/>
            <w:shd w:val="clear" w:color="auto" w:fill="C45911" w:themeFill="accent2" w:themeFillShade="BF"/>
            <w:vAlign w:val="center"/>
          </w:tcPr>
          <w:p w14:paraId="03A294E7"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66" w:type="pct"/>
            <w:gridSpan w:val="9"/>
            <w:tcBorders>
              <w:bottom w:val="single" w:sz="4" w:space="0" w:color="auto"/>
            </w:tcBorders>
            <w:shd w:val="clear" w:color="auto" w:fill="auto"/>
            <w:vAlign w:val="center"/>
          </w:tcPr>
          <w:p w14:paraId="0F371ED7" w14:textId="77777777" w:rsidR="00487031" w:rsidRPr="00C04555" w:rsidRDefault="00487031" w:rsidP="009156E9">
            <w:pPr>
              <w:rPr>
                <w:rFonts w:ascii="Arial Nova Cond Light" w:hAnsi="Arial Nova Cond Light"/>
                <w:sz w:val="18"/>
                <w:szCs w:val="18"/>
              </w:rPr>
            </w:pPr>
            <w:r w:rsidRPr="00DA1199">
              <w:rPr>
                <w:rFonts w:ascii="Arial Nova Cond Light" w:eastAsia="Times New Roman" w:hAnsi="Arial Nova Cond Light" w:cs="Arial"/>
                <w:sz w:val="20"/>
                <w:szCs w:val="20"/>
                <w:lang w:val="es-ES" w:eastAsia="es-PE"/>
              </w:rPr>
              <w:t>Número de empresas beneficiarias de los servicios de fortalecimiento de capacidades.</w:t>
            </w:r>
          </w:p>
        </w:tc>
      </w:tr>
      <w:tr w:rsidR="00487031" w:rsidRPr="007258FE" w14:paraId="503269A6" w14:textId="77777777" w:rsidTr="00487031">
        <w:trPr>
          <w:trHeight w:val="77"/>
        </w:trPr>
        <w:tc>
          <w:tcPr>
            <w:tcW w:w="1234" w:type="pct"/>
            <w:gridSpan w:val="2"/>
            <w:shd w:val="clear" w:color="auto" w:fill="C45911" w:themeFill="accent2" w:themeFillShade="BF"/>
            <w:vAlign w:val="center"/>
          </w:tcPr>
          <w:p w14:paraId="28E30866"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66" w:type="pct"/>
            <w:gridSpan w:val="9"/>
            <w:shd w:val="clear" w:color="auto" w:fill="auto"/>
            <w:vAlign w:val="center"/>
          </w:tcPr>
          <w:p w14:paraId="28C60820" w14:textId="77777777" w:rsidR="00487031" w:rsidRPr="007258FE" w:rsidRDefault="00487031" w:rsidP="009156E9">
            <w:pPr>
              <w:rPr>
                <w:rFonts w:ascii="Arial Nova Cond Light" w:hAnsi="Arial Nova Cond Light" w:cstheme="minorHAnsi"/>
                <w:bCs/>
                <w:sz w:val="20"/>
                <w:szCs w:val="20"/>
              </w:rPr>
            </w:pPr>
            <w:r w:rsidRPr="003F4A4C">
              <w:rPr>
                <w:rFonts w:ascii="Arial Nova Cond Light" w:hAnsi="Arial Nova Cond Light" w:cstheme="minorHAnsi"/>
                <w:bCs/>
                <w:sz w:val="20"/>
                <w:szCs w:val="20"/>
              </w:rPr>
              <w:t>Es conveniente medir el número de beneficiarios, en lugar de medir el número de capacitaciones ejecutadas, pues esto permitirá conocer la cantidad de empresas exportadoras o con potencial exportador que serán las receptoras del servicio. Además, se podrá contar con una base de datos de contacto sobre dichas empresas.</w:t>
            </w:r>
          </w:p>
        </w:tc>
      </w:tr>
      <w:tr w:rsidR="00487031" w:rsidRPr="007258FE" w14:paraId="6A463600" w14:textId="77777777" w:rsidTr="00487031">
        <w:trPr>
          <w:trHeight w:val="208"/>
        </w:trPr>
        <w:tc>
          <w:tcPr>
            <w:tcW w:w="1234" w:type="pct"/>
            <w:gridSpan w:val="2"/>
            <w:shd w:val="clear" w:color="auto" w:fill="C45911" w:themeFill="accent2" w:themeFillShade="BF"/>
            <w:vAlign w:val="center"/>
          </w:tcPr>
          <w:p w14:paraId="390BDDB9"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66" w:type="pct"/>
            <w:gridSpan w:val="9"/>
            <w:shd w:val="clear" w:color="auto" w:fill="auto"/>
            <w:vAlign w:val="center"/>
          </w:tcPr>
          <w:p w14:paraId="1745C293" w14:textId="77777777" w:rsidR="00487031" w:rsidRPr="007258FE" w:rsidRDefault="00487031" w:rsidP="009156E9">
            <w:pPr>
              <w:rPr>
                <w:rFonts w:ascii="Arial Nova Cond Light" w:hAnsi="Arial Nova Cond Light" w:cstheme="minorHAnsi"/>
                <w:bCs/>
                <w:sz w:val="20"/>
                <w:szCs w:val="20"/>
              </w:rPr>
            </w:pPr>
            <w:r w:rsidRPr="005978BF">
              <w:rPr>
                <w:rFonts w:ascii="Arial Nova Cond Light" w:hAnsi="Arial Nova Cond Light" w:cstheme="minorHAnsi"/>
                <w:bCs/>
                <w:sz w:val="20"/>
                <w:szCs w:val="20"/>
              </w:rPr>
              <w:t>MINCETUR – DIRECCIÓN DE REQUISITOS TÉCNICOS AL COMERCIO EXTERIOR</w:t>
            </w:r>
          </w:p>
        </w:tc>
      </w:tr>
      <w:tr w:rsidR="00487031" w:rsidRPr="007258FE" w14:paraId="15C7BF0A" w14:textId="77777777" w:rsidTr="00487031">
        <w:trPr>
          <w:trHeight w:val="364"/>
        </w:trPr>
        <w:tc>
          <w:tcPr>
            <w:tcW w:w="1234" w:type="pct"/>
            <w:gridSpan w:val="2"/>
            <w:shd w:val="clear" w:color="auto" w:fill="C45911" w:themeFill="accent2" w:themeFillShade="BF"/>
            <w:vAlign w:val="center"/>
          </w:tcPr>
          <w:p w14:paraId="22928B79"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66" w:type="pct"/>
            <w:gridSpan w:val="9"/>
            <w:shd w:val="clear" w:color="auto" w:fill="auto"/>
            <w:vAlign w:val="center"/>
          </w:tcPr>
          <w:p w14:paraId="6AFD62E4" w14:textId="77777777" w:rsidR="00487031" w:rsidRPr="002E7DB9" w:rsidRDefault="00487031" w:rsidP="009156E9">
            <w:pPr>
              <w:rPr>
                <w:rFonts w:ascii="Arial Nova Cond Light" w:hAnsi="Arial Nova Cond Light" w:cstheme="minorHAnsi"/>
                <w:bCs/>
                <w:sz w:val="20"/>
                <w:szCs w:val="20"/>
              </w:rPr>
            </w:pPr>
            <w:r w:rsidRPr="005978BF">
              <w:rPr>
                <w:rFonts w:ascii="Arial Nova Cond Light" w:hAnsi="Arial Nova Cond Light" w:cstheme="minorHAnsi"/>
                <w:bCs/>
                <w:sz w:val="20"/>
                <w:szCs w:val="20"/>
              </w:rPr>
              <w:t>Ninguna identificada</w:t>
            </w:r>
          </w:p>
        </w:tc>
      </w:tr>
      <w:tr w:rsidR="00487031" w:rsidRPr="007258FE" w14:paraId="1D08C185" w14:textId="77777777" w:rsidTr="00487031">
        <w:tblPrEx>
          <w:tblCellMar>
            <w:left w:w="70" w:type="dxa"/>
            <w:right w:w="70" w:type="dxa"/>
          </w:tblCellMar>
        </w:tblPrEx>
        <w:trPr>
          <w:trHeight w:val="1070"/>
        </w:trPr>
        <w:tc>
          <w:tcPr>
            <w:tcW w:w="1234" w:type="pct"/>
            <w:gridSpan w:val="2"/>
            <w:shd w:val="clear" w:color="auto" w:fill="C45911" w:themeFill="accent2" w:themeFillShade="BF"/>
            <w:vAlign w:val="center"/>
          </w:tcPr>
          <w:p w14:paraId="2AF8A000"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66" w:type="pct"/>
            <w:gridSpan w:val="9"/>
            <w:shd w:val="clear" w:color="auto" w:fill="auto"/>
            <w:vAlign w:val="center"/>
          </w:tcPr>
          <w:p w14:paraId="1F1EF0C6" w14:textId="77777777" w:rsidR="00487031" w:rsidRPr="007258FE" w:rsidRDefault="00487031" w:rsidP="009156E9">
            <w:pPr>
              <w:rPr>
                <w:rFonts w:ascii="Arial Nova Cond Light" w:eastAsiaTheme="minorEastAsia" w:hAnsi="Arial Nova Cond Light" w:cstheme="minorHAnsi"/>
                <w:bCs/>
                <w:sz w:val="18"/>
                <w:szCs w:val="18"/>
              </w:rPr>
            </w:pPr>
            <w:r>
              <w:rPr>
                <w:noProof/>
                <w:lang w:eastAsia="es-PE"/>
              </w:rPr>
              <mc:AlternateContent>
                <mc:Choice Requires="wps">
                  <w:drawing>
                    <wp:anchor distT="0" distB="0" distL="114300" distR="114300" simplePos="0" relativeHeight="251843584" behindDoc="0" locked="0" layoutInCell="1" allowOverlap="1" wp14:anchorId="079CBD2A" wp14:editId="2311A856">
                      <wp:simplePos x="0" y="0"/>
                      <wp:positionH relativeFrom="column">
                        <wp:posOffset>2058035</wp:posOffset>
                      </wp:positionH>
                      <wp:positionV relativeFrom="paragraph">
                        <wp:posOffset>27940</wp:posOffset>
                      </wp:positionV>
                      <wp:extent cx="565785" cy="335280"/>
                      <wp:effectExtent l="0" t="0" r="0" b="0"/>
                      <wp:wrapNone/>
                      <wp:docPr id="76" name="CuadroTexto 75">
                        <a:extLst xmlns:a="http://schemas.openxmlformats.org/drawingml/2006/main">
                          <a:ext uri="{FF2B5EF4-FFF2-40B4-BE49-F238E27FC236}">
                            <a16:creationId xmlns:a16="http://schemas.microsoft.com/office/drawing/2014/main" id="{17041F31-A66E-49AA-97D8-B1EC51B4764D}"/>
                          </a:ext>
                        </a:extLst>
                      </wp:docPr>
                      <wp:cNvGraphicFramePr/>
                      <a:graphic xmlns:a="http://schemas.openxmlformats.org/drawingml/2006/main">
                        <a:graphicData uri="http://schemas.microsoft.com/office/word/2010/wordprocessingShape">
                          <wps:wsp>
                            <wps:cNvSpPr txBox="1"/>
                            <wps:spPr>
                              <a:xfrm>
                                <a:off x="0" y="0"/>
                                <a:ext cx="565785" cy="3352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947DEA3" w14:textId="77777777" w:rsidR="009436AC" w:rsidRDefault="009436AC" w:rsidP="00487031">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EC</m:t>
                                          </m:r>
                                        </m:e>
                                      </m:nary>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79CBD2A" id="CuadroTexto 75" o:spid="_x0000_s1060" type="#_x0000_t202" style="position:absolute;margin-left:162.05pt;margin-top:2.2pt;width:44.55pt;height:26.4pt;z-index:251843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" filled="f" stroked="f">
                      <v:textbox style="mso-fit-shape-to-text:t" inset="0,0,0,0">
                        <w:txbxContent>
                          <w:p w14:paraId="3947DEA3" w14:textId="77777777" w:rsidR="009436AC" w:rsidRDefault="009436AC" w:rsidP="00487031">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EC</m:t>
                                    </m:r>
                                  </m:e>
                                </m:nary>
                              </m:oMath>
                            </m:oMathPara>
                          </w:p>
                        </w:txbxContent>
                      </v:textbox>
                    </v:shape>
                  </w:pict>
                </mc:Fallback>
              </mc:AlternateContent>
            </w:r>
            <w:r w:rsidRPr="007258FE">
              <w:rPr>
                <w:rFonts w:ascii="Arial Nova Cond Light" w:hAnsi="Arial Nova Cond Light" w:cstheme="minorHAnsi"/>
                <w:bCs/>
                <w:sz w:val="16"/>
                <w:szCs w:val="16"/>
                <w:u w:val="single"/>
              </w:rPr>
              <w:t xml:space="preserve"> Fórmula</w:t>
            </w:r>
          </w:p>
          <w:p w14:paraId="0107AE6E" w14:textId="77777777" w:rsidR="00487031" w:rsidRDefault="00487031" w:rsidP="009156E9">
            <w:pPr>
              <w:spacing w:line="276" w:lineRule="auto"/>
              <w:rPr>
                <w:rFonts w:ascii="Arial Nova Cond Light" w:hAnsi="Arial Nova Cond Light" w:cstheme="minorHAnsi"/>
                <w:bCs/>
                <w:sz w:val="16"/>
                <w:szCs w:val="16"/>
                <w:u w:val="single"/>
              </w:rPr>
            </w:pPr>
          </w:p>
          <w:p w14:paraId="1EBB64EA" w14:textId="77777777" w:rsidR="00487031" w:rsidRDefault="00487031" w:rsidP="009156E9">
            <w:pPr>
              <w:spacing w:line="276" w:lineRule="auto"/>
              <w:rPr>
                <w:rFonts w:ascii="Arial Nova Cond Light" w:hAnsi="Arial Nova Cond Light" w:cstheme="minorHAnsi"/>
                <w:bCs/>
                <w:sz w:val="16"/>
                <w:szCs w:val="16"/>
                <w:u w:val="single"/>
              </w:rPr>
            </w:pPr>
          </w:p>
          <w:p w14:paraId="161B2C45" w14:textId="77777777" w:rsidR="00487031" w:rsidRPr="007258FE" w:rsidRDefault="00487031"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2B7E0814" w14:textId="77777777" w:rsidR="00487031" w:rsidRPr="007258FE" w:rsidRDefault="00487031" w:rsidP="009156E9">
            <w:pPr>
              <w:rPr>
                <w:rFonts w:ascii="Arial Nova Cond Light" w:hAnsi="Arial Nova Cond Light" w:cstheme="minorHAnsi"/>
                <w:bCs/>
                <w:color w:val="FF0000"/>
                <w:sz w:val="16"/>
                <w:szCs w:val="16"/>
              </w:rPr>
            </w:pPr>
            <w:r w:rsidRPr="003F4A4C">
              <w:rPr>
                <w:rFonts w:ascii="Arial Nova Cond Light" w:hAnsi="Arial Nova Cond Light" w:cstheme="minorHAnsi"/>
                <w:bCs/>
                <w:sz w:val="16"/>
                <w:szCs w:val="16"/>
              </w:rPr>
              <w:t>Conteo simple: cantidad de empresas beneficiarias de los servicios de capacitación</w:t>
            </w:r>
          </w:p>
        </w:tc>
      </w:tr>
      <w:tr w:rsidR="00487031" w:rsidRPr="007258FE" w14:paraId="7B3C9DD2" w14:textId="77777777" w:rsidTr="00487031">
        <w:trPr>
          <w:trHeight w:val="415"/>
        </w:trPr>
        <w:tc>
          <w:tcPr>
            <w:tcW w:w="1234" w:type="pct"/>
            <w:gridSpan w:val="2"/>
            <w:shd w:val="clear" w:color="auto" w:fill="C45911" w:themeFill="accent2" w:themeFillShade="BF"/>
            <w:vAlign w:val="center"/>
          </w:tcPr>
          <w:p w14:paraId="73F4C9C4" w14:textId="77777777" w:rsidR="00487031" w:rsidRPr="007258FE" w:rsidRDefault="00487031"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66" w:type="pct"/>
            <w:gridSpan w:val="9"/>
            <w:tcBorders>
              <w:bottom w:val="single" w:sz="4" w:space="0" w:color="auto"/>
            </w:tcBorders>
            <w:shd w:val="clear" w:color="auto" w:fill="auto"/>
            <w:vAlign w:val="center"/>
          </w:tcPr>
          <w:p w14:paraId="3784C314" w14:textId="166530FB" w:rsidR="00487031" w:rsidRPr="007258FE" w:rsidRDefault="00C8138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487031" w:rsidRPr="007258FE" w14:paraId="5360BF2D" w14:textId="77777777" w:rsidTr="00487031">
        <w:trPr>
          <w:trHeight w:val="415"/>
        </w:trPr>
        <w:tc>
          <w:tcPr>
            <w:tcW w:w="1234" w:type="pct"/>
            <w:gridSpan w:val="2"/>
            <w:shd w:val="clear" w:color="auto" w:fill="C45911" w:themeFill="accent2" w:themeFillShade="BF"/>
            <w:vAlign w:val="center"/>
          </w:tcPr>
          <w:p w14:paraId="561F3AE0" w14:textId="20A1C759" w:rsidR="00487031" w:rsidRPr="007258FE" w:rsidRDefault="00487031" w:rsidP="00487031">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66" w:type="pct"/>
            <w:gridSpan w:val="9"/>
            <w:tcBorders>
              <w:bottom w:val="single" w:sz="4" w:space="0" w:color="auto"/>
            </w:tcBorders>
            <w:shd w:val="clear" w:color="auto" w:fill="auto"/>
            <w:vAlign w:val="center"/>
          </w:tcPr>
          <w:p w14:paraId="07228BFB" w14:textId="79696EF4" w:rsidR="00487031" w:rsidRPr="007258FE" w:rsidRDefault="00487031" w:rsidP="00487031">
            <w:pPr>
              <w:rPr>
                <w:rFonts w:ascii="Arial Nova Cond Light" w:hAnsi="Arial Nova Cond Light" w:cstheme="minorHAnsi"/>
                <w:bCs/>
                <w:sz w:val="20"/>
                <w:szCs w:val="20"/>
              </w:rPr>
            </w:pPr>
            <w:r w:rsidRPr="005978BF">
              <w:rPr>
                <w:rFonts w:ascii="Arial Nova Cond Light" w:hAnsi="Arial Nova Cond Light" w:cstheme="minorHAnsi"/>
                <w:bCs/>
                <w:sz w:val="20"/>
                <w:szCs w:val="20"/>
              </w:rPr>
              <w:t>MINCETUR cuenta con los recursos necesarios para la implementación de las acciones</w:t>
            </w:r>
          </w:p>
        </w:tc>
      </w:tr>
      <w:tr w:rsidR="00487031" w:rsidRPr="007258FE" w14:paraId="6D7C1264" w14:textId="77777777" w:rsidTr="00487031">
        <w:trPr>
          <w:trHeight w:val="438"/>
        </w:trPr>
        <w:tc>
          <w:tcPr>
            <w:tcW w:w="1234" w:type="pct"/>
            <w:gridSpan w:val="2"/>
            <w:shd w:val="clear" w:color="auto" w:fill="C45911" w:themeFill="accent2" w:themeFillShade="BF"/>
            <w:vAlign w:val="center"/>
          </w:tcPr>
          <w:p w14:paraId="5F7F6D09" w14:textId="77777777" w:rsidR="00487031" w:rsidRPr="007258FE" w:rsidRDefault="00487031"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66" w:type="pct"/>
            <w:gridSpan w:val="9"/>
            <w:shd w:val="clear" w:color="auto" w:fill="auto"/>
            <w:vAlign w:val="center"/>
          </w:tcPr>
          <w:p w14:paraId="3686D3E7" w14:textId="77777777" w:rsidR="00487031" w:rsidRPr="007258FE" w:rsidRDefault="00487031" w:rsidP="009156E9">
            <w:pPr>
              <w:rPr>
                <w:rFonts w:ascii="Arial Nova Cond Light" w:hAnsi="Arial Nova Cond Light" w:cstheme="minorHAnsi"/>
                <w:bCs/>
                <w:sz w:val="20"/>
                <w:szCs w:val="20"/>
              </w:rPr>
            </w:pPr>
            <w:r w:rsidRPr="005978BF">
              <w:rPr>
                <w:rFonts w:ascii="Arial Nova Cond Light" w:hAnsi="Arial Nova Cond Light" w:cstheme="minorHAnsi"/>
                <w:bCs/>
                <w:sz w:val="20"/>
                <w:szCs w:val="20"/>
              </w:rPr>
              <w:t>MINCETUR: Reporte de resultados de Servicios de Fortalecimiento de Capacidades, en el marco de los PERX.</w:t>
            </w:r>
          </w:p>
        </w:tc>
      </w:tr>
      <w:tr w:rsidR="00487031" w:rsidRPr="007258FE" w14:paraId="194D30AB" w14:textId="77777777" w:rsidTr="00487031">
        <w:trPr>
          <w:trHeight w:val="416"/>
        </w:trPr>
        <w:tc>
          <w:tcPr>
            <w:tcW w:w="1234" w:type="pct"/>
            <w:gridSpan w:val="2"/>
            <w:shd w:val="clear" w:color="auto" w:fill="C45911" w:themeFill="accent2" w:themeFillShade="BF"/>
            <w:vAlign w:val="center"/>
          </w:tcPr>
          <w:p w14:paraId="0ACD29A7" w14:textId="4AE420D5" w:rsidR="00487031" w:rsidRPr="007258FE" w:rsidRDefault="00487031" w:rsidP="00487031">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66" w:type="pct"/>
            <w:gridSpan w:val="9"/>
            <w:shd w:val="clear" w:color="auto" w:fill="auto"/>
            <w:vAlign w:val="center"/>
          </w:tcPr>
          <w:p w14:paraId="7BC3958D" w14:textId="2CCC5855" w:rsidR="00487031" w:rsidRPr="005978BF" w:rsidRDefault="00487031" w:rsidP="00487031">
            <w:pPr>
              <w:spacing w:line="276" w:lineRule="auto"/>
              <w:rPr>
                <w:rFonts w:ascii="Arial Nova Cond Light" w:hAnsi="Arial Nova Cond Light" w:cstheme="minorHAnsi"/>
                <w:bCs/>
                <w:sz w:val="20"/>
                <w:szCs w:val="20"/>
              </w:rPr>
            </w:pPr>
            <w:r w:rsidRPr="002D7472">
              <w:rPr>
                <w:rFonts w:ascii="Arial Nova Cond Light" w:hAnsi="Arial Nova Cond Light" w:cstheme="minorHAnsi"/>
                <w:bCs/>
                <w:sz w:val="20"/>
                <w:szCs w:val="20"/>
              </w:rPr>
              <w:t>Cobertura</w:t>
            </w:r>
          </w:p>
        </w:tc>
      </w:tr>
      <w:tr w:rsidR="00487031" w:rsidRPr="003B16EC" w14:paraId="79B46FF1" w14:textId="77777777" w:rsidTr="00487031">
        <w:trPr>
          <w:trHeight w:val="322"/>
        </w:trPr>
        <w:tc>
          <w:tcPr>
            <w:tcW w:w="740" w:type="pct"/>
            <w:tcBorders>
              <w:tr2bl w:val="single" w:sz="4" w:space="0" w:color="auto"/>
            </w:tcBorders>
            <w:shd w:val="clear" w:color="auto" w:fill="C45911" w:themeFill="accent2" w:themeFillShade="BF"/>
            <w:vAlign w:val="center"/>
          </w:tcPr>
          <w:p w14:paraId="04E51317" w14:textId="77777777" w:rsidR="00487031" w:rsidRPr="002D7472" w:rsidRDefault="00487031" w:rsidP="009156E9">
            <w:pPr>
              <w:spacing w:line="276" w:lineRule="auto"/>
              <w:jc w:val="center"/>
              <w:rPr>
                <w:rFonts w:ascii="Arial Nova Cond Light" w:hAnsi="Arial Nova Cond Light" w:cstheme="minorHAnsi"/>
                <w:bCs/>
                <w:color w:val="FFFFFF" w:themeColor="background1"/>
                <w:sz w:val="16"/>
                <w:szCs w:val="16"/>
              </w:rPr>
            </w:pPr>
          </w:p>
        </w:tc>
        <w:tc>
          <w:tcPr>
            <w:tcW w:w="494" w:type="pct"/>
            <w:shd w:val="clear" w:color="auto" w:fill="C45911" w:themeFill="accent2" w:themeFillShade="BF"/>
            <w:vAlign w:val="center"/>
          </w:tcPr>
          <w:p w14:paraId="7AFAA712" w14:textId="0B0434AD" w:rsidR="00487031" w:rsidRPr="002D7472" w:rsidRDefault="0048703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66" w:type="pct"/>
            <w:gridSpan w:val="9"/>
            <w:shd w:val="clear" w:color="auto" w:fill="C45911" w:themeFill="accent2" w:themeFillShade="BF"/>
            <w:vAlign w:val="center"/>
          </w:tcPr>
          <w:p w14:paraId="7CE85FE9" w14:textId="77777777" w:rsidR="00487031" w:rsidRPr="002D7472" w:rsidRDefault="00487031"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487031" w:rsidRPr="003B16EC" w14:paraId="649D3E1D" w14:textId="77777777" w:rsidTr="00487031">
        <w:trPr>
          <w:trHeight w:val="286"/>
        </w:trPr>
        <w:tc>
          <w:tcPr>
            <w:tcW w:w="740" w:type="pct"/>
            <w:shd w:val="clear" w:color="auto" w:fill="FBE4D5" w:themeFill="accent2" w:themeFillTint="33"/>
            <w:vAlign w:val="center"/>
          </w:tcPr>
          <w:p w14:paraId="1A376BF6" w14:textId="77777777" w:rsidR="00487031" w:rsidRPr="002D7472" w:rsidRDefault="00487031"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494" w:type="pct"/>
            <w:tcBorders>
              <w:bottom w:val="single" w:sz="4" w:space="0" w:color="auto"/>
            </w:tcBorders>
            <w:shd w:val="clear" w:color="auto" w:fill="FBE4D5" w:themeFill="accent2" w:themeFillTint="33"/>
            <w:vAlign w:val="center"/>
          </w:tcPr>
          <w:p w14:paraId="2D01F847" w14:textId="19CA1C64"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496" w:type="pct"/>
            <w:tcBorders>
              <w:bottom w:val="single" w:sz="4" w:space="0" w:color="auto"/>
            </w:tcBorders>
            <w:shd w:val="clear" w:color="auto" w:fill="FBE4D5" w:themeFill="accent2" w:themeFillTint="33"/>
            <w:vAlign w:val="center"/>
          </w:tcPr>
          <w:p w14:paraId="41AB7BDA"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95" w:type="pct"/>
            <w:tcBorders>
              <w:bottom w:val="single" w:sz="4" w:space="0" w:color="auto"/>
            </w:tcBorders>
            <w:shd w:val="clear" w:color="auto" w:fill="FBE4D5" w:themeFill="accent2" w:themeFillTint="33"/>
            <w:vAlign w:val="center"/>
          </w:tcPr>
          <w:p w14:paraId="6ABB3109"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524" w:type="pct"/>
            <w:tcBorders>
              <w:bottom w:val="single" w:sz="4" w:space="0" w:color="auto"/>
            </w:tcBorders>
            <w:shd w:val="clear" w:color="auto" w:fill="FBE4D5" w:themeFill="accent2" w:themeFillTint="33"/>
            <w:vAlign w:val="center"/>
          </w:tcPr>
          <w:p w14:paraId="2A55141E"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92" w:type="pct"/>
            <w:tcBorders>
              <w:bottom w:val="single" w:sz="4" w:space="0" w:color="auto"/>
            </w:tcBorders>
            <w:shd w:val="clear" w:color="auto" w:fill="FBE4D5" w:themeFill="accent2" w:themeFillTint="33"/>
            <w:vAlign w:val="center"/>
          </w:tcPr>
          <w:p w14:paraId="1CF18151"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52" w:type="pct"/>
            <w:tcBorders>
              <w:bottom w:val="single" w:sz="4" w:space="0" w:color="auto"/>
            </w:tcBorders>
            <w:shd w:val="clear" w:color="auto" w:fill="FBE4D5" w:themeFill="accent2" w:themeFillTint="33"/>
            <w:vAlign w:val="center"/>
          </w:tcPr>
          <w:p w14:paraId="77FABFAA"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17" w:type="pct"/>
            <w:tcBorders>
              <w:bottom w:val="single" w:sz="4" w:space="0" w:color="auto"/>
            </w:tcBorders>
            <w:shd w:val="clear" w:color="auto" w:fill="FBE4D5" w:themeFill="accent2" w:themeFillTint="33"/>
            <w:vAlign w:val="center"/>
          </w:tcPr>
          <w:p w14:paraId="6997C249"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98" w:type="pct"/>
            <w:tcBorders>
              <w:bottom w:val="single" w:sz="4" w:space="0" w:color="auto"/>
            </w:tcBorders>
            <w:shd w:val="clear" w:color="auto" w:fill="FBE4D5" w:themeFill="accent2" w:themeFillTint="33"/>
            <w:vAlign w:val="center"/>
          </w:tcPr>
          <w:p w14:paraId="7E054927"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98" w:type="pct"/>
            <w:tcBorders>
              <w:bottom w:val="single" w:sz="4" w:space="0" w:color="auto"/>
            </w:tcBorders>
            <w:shd w:val="clear" w:color="auto" w:fill="FBE4D5" w:themeFill="accent2" w:themeFillTint="33"/>
            <w:vAlign w:val="center"/>
          </w:tcPr>
          <w:p w14:paraId="2BD446D2"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94" w:type="pct"/>
            <w:tcBorders>
              <w:bottom w:val="single" w:sz="4" w:space="0" w:color="auto"/>
            </w:tcBorders>
            <w:shd w:val="clear" w:color="auto" w:fill="FBE4D5" w:themeFill="accent2" w:themeFillTint="33"/>
            <w:vAlign w:val="center"/>
          </w:tcPr>
          <w:p w14:paraId="09AD9E44" w14:textId="77777777" w:rsidR="00487031" w:rsidRPr="002D7472" w:rsidRDefault="00487031"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487031" w:rsidRPr="003B16EC" w14:paraId="2DEA1B32" w14:textId="77777777" w:rsidTr="00487031">
        <w:trPr>
          <w:trHeight w:val="85"/>
        </w:trPr>
        <w:tc>
          <w:tcPr>
            <w:tcW w:w="740" w:type="pct"/>
            <w:shd w:val="clear" w:color="auto" w:fill="D9D9D9" w:themeFill="background1" w:themeFillShade="D9"/>
            <w:vAlign w:val="center"/>
          </w:tcPr>
          <w:p w14:paraId="7F64CD33" w14:textId="77777777" w:rsidR="00487031" w:rsidRPr="002D7472" w:rsidRDefault="00487031"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494" w:type="pct"/>
            <w:shd w:val="clear" w:color="auto" w:fill="auto"/>
            <w:vAlign w:val="center"/>
          </w:tcPr>
          <w:p w14:paraId="681F2DDA" w14:textId="0CD981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 </w:t>
            </w:r>
          </w:p>
        </w:tc>
        <w:tc>
          <w:tcPr>
            <w:tcW w:w="496" w:type="pct"/>
            <w:shd w:val="clear" w:color="auto" w:fill="auto"/>
            <w:vAlign w:val="center"/>
          </w:tcPr>
          <w:p w14:paraId="166755A8"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495" w:type="pct"/>
            <w:shd w:val="clear" w:color="auto" w:fill="auto"/>
            <w:vAlign w:val="center"/>
          </w:tcPr>
          <w:p w14:paraId="154DCDE0"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524" w:type="pct"/>
            <w:shd w:val="clear" w:color="auto" w:fill="auto"/>
            <w:vAlign w:val="center"/>
          </w:tcPr>
          <w:p w14:paraId="64DFB48F"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392" w:type="pct"/>
            <w:shd w:val="clear" w:color="auto" w:fill="auto"/>
            <w:vAlign w:val="center"/>
          </w:tcPr>
          <w:p w14:paraId="751EB5E7"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352" w:type="pct"/>
            <w:shd w:val="clear" w:color="auto" w:fill="auto"/>
            <w:vAlign w:val="center"/>
          </w:tcPr>
          <w:p w14:paraId="36354499"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317" w:type="pct"/>
            <w:shd w:val="clear" w:color="auto" w:fill="auto"/>
            <w:vAlign w:val="center"/>
          </w:tcPr>
          <w:p w14:paraId="349567CA"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398" w:type="pct"/>
            <w:shd w:val="clear" w:color="auto" w:fill="auto"/>
            <w:vAlign w:val="center"/>
          </w:tcPr>
          <w:p w14:paraId="62BB91CA"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398" w:type="pct"/>
            <w:shd w:val="clear" w:color="auto" w:fill="auto"/>
            <w:vAlign w:val="center"/>
          </w:tcPr>
          <w:p w14:paraId="50D4D151"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c>
          <w:tcPr>
            <w:tcW w:w="394" w:type="pct"/>
            <w:shd w:val="clear" w:color="auto" w:fill="auto"/>
            <w:vAlign w:val="center"/>
          </w:tcPr>
          <w:p w14:paraId="0F6EEF97" w14:textId="77777777" w:rsidR="00487031" w:rsidRPr="005978BF" w:rsidRDefault="00487031" w:rsidP="009156E9">
            <w:pPr>
              <w:spacing w:line="276" w:lineRule="auto"/>
              <w:jc w:val="center"/>
              <w:rPr>
                <w:rFonts w:ascii="Arial Nova Cond Light" w:hAnsi="Arial Nova Cond Light" w:cstheme="minorHAnsi"/>
                <w:sz w:val="20"/>
                <w:szCs w:val="20"/>
              </w:rPr>
            </w:pPr>
            <w:r w:rsidRPr="005978BF">
              <w:rPr>
                <w:rFonts w:ascii="Arial Nova Cond Light" w:hAnsi="Arial Nova Cond Light"/>
                <w:sz w:val="20"/>
                <w:szCs w:val="20"/>
              </w:rPr>
              <w:t>80</w:t>
            </w:r>
          </w:p>
        </w:tc>
      </w:tr>
    </w:tbl>
    <w:p w14:paraId="221C150C" w14:textId="77777777" w:rsidR="00910952" w:rsidRDefault="00910952" w:rsidP="00910952">
      <w:pPr>
        <w:tabs>
          <w:tab w:val="left" w:pos="5954"/>
        </w:tabs>
      </w:pPr>
    </w:p>
    <w:p w14:paraId="7FF8E0E0" w14:textId="77777777" w:rsidR="00910952" w:rsidRDefault="00910952">
      <w:pPr>
        <w:sectPr w:rsidR="00910952" w:rsidSect="00487031">
          <w:pgSz w:w="11907" w:h="16840" w:code="9"/>
          <w:pgMar w:top="1418" w:right="1701" w:bottom="1418" w:left="1701" w:header="709" w:footer="709" w:gutter="0"/>
          <w:cols w:space="708"/>
          <w:docGrid w:linePitch="360"/>
        </w:sect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497"/>
        <w:gridCol w:w="2126"/>
        <w:gridCol w:w="2693"/>
        <w:gridCol w:w="1276"/>
        <w:gridCol w:w="1559"/>
        <w:gridCol w:w="1306"/>
        <w:gridCol w:w="1246"/>
        <w:gridCol w:w="903"/>
        <w:gridCol w:w="1265"/>
      </w:tblGrid>
      <w:tr w:rsidR="00445C32" w:rsidRPr="00974137" w14:paraId="331BADB2" w14:textId="77777777" w:rsidTr="009156E9">
        <w:trPr>
          <w:trHeight w:val="145"/>
          <w:tblHead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12492AC" w14:textId="27B5986A" w:rsidR="00445C32"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lastRenderedPageBreak/>
              <w:t>FICHA DE ACTIVIDADES OPERATIVAS</w:t>
            </w:r>
          </w:p>
        </w:tc>
      </w:tr>
      <w:tr w:rsidR="00445C32" w:rsidRPr="00974137" w14:paraId="7CF726E4" w14:textId="77777777" w:rsidTr="009156E9">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7E35E01" w14:textId="77777777" w:rsidR="00445C32" w:rsidRPr="009431D8" w:rsidRDefault="00445C32"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49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89A2C1E" w14:textId="77777777" w:rsidR="00445C32" w:rsidRPr="009431D8" w:rsidRDefault="00445C32"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D9B8058" w14:textId="77777777" w:rsidR="00445C32" w:rsidRPr="009431D8" w:rsidRDefault="00445C32"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1979D23" w14:textId="77777777" w:rsidR="00445C32" w:rsidRPr="009431D8" w:rsidRDefault="00445C3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10743A82" w14:textId="77777777" w:rsidR="00445C32" w:rsidRPr="009431D8" w:rsidRDefault="00445C3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5F54B31" w14:textId="77777777" w:rsidR="00445C32" w:rsidRPr="009431D8" w:rsidRDefault="00445C3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279"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E5278F5" w14:textId="77777777" w:rsidR="00445C32" w:rsidRPr="009431D8" w:rsidRDefault="00445C3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445C32" w:rsidRPr="00974137" w14:paraId="3757445B" w14:textId="77777777" w:rsidTr="008F451F">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09BFB81" w14:textId="77777777" w:rsidR="00445C32" w:rsidRPr="00974137" w:rsidRDefault="00445C32" w:rsidP="009156E9">
            <w:pPr>
              <w:spacing w:after="0"/>
              <w:rPr>
                <w:rFonts w:ascii="Arial Narrow" w:eastAsia="Times New Roman" w:hAnsi="Arial Narrow" w:cs="Segoe UI"/>
                <w:color w:val="FFFFFF" w:themeColor="background1"/>
                <w:sz w:val="18"/>
                <w:szCs w:val="18"/>
              </w:rPr>
            </w:pPr>
          </w:p>
        </w:tc>
        <w:tc>
          <w:tcPr>
            <w:tcW w:w="149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B0C554F" w14:textId="77777777" w:rsidR="00445C32" w:rsidRPr="00974137" w:rsidRDefault="00445C32" w:rsidP="009156E9">
            <w:pPr>
              <w:spacing w:after="0"/>
              <w:rPr>
                <w:rFonts w:ascii="Arial Narrow" w:eastAsia="Times New Roman" w:hAnsi="Arial Narrow" w:cs="Segoe UI"/>
                <w:color w:val="FFFFFF" w:themeColor="background1"/>
                <w:sz w:val="18"/>
                <w:szCs w:val="18"/>
              </w:rPr>
            </w:pPr>
          </w:p>
        </w:tc>
        <w:tc>
          <w:tcPr>
            <w:tcW w:w="212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331A28C" w14:textId="77777777" w:rsidR="00445C32" w:rsidRPr="00974137" w:rsidRDefault="00445C32" w:rsidP="009156E9">
            <w:pPr>
              <w:spacing w:after="0"/>
              <w:rPr>
                <w:rFonts w:ascii="Arial Narrow" w:eastAsia="Times New Roman" w:hAnsi="Arial Narrow" w:cs="Segoe UI"/>
                <w:color w:val="FFFFFF" w:themeColor="background1"/>
                <w:sz w:val="18"/>
                <w:szCs w:val="18"/>
              </w:rPr>
            </w:pPr>
          </w:p>
        </w:tc>
        <w:tc>
          <w:tcPr>
            <w:tcW w:w="2693"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235AF99" w14:textId="77777777" w:rsidR="00445C32" w:rsidRPr="009431D8" w:rsidRDefault="00445C32" w:rsidP="009156E9">
            <w:pPr>
              <w:spacing w:after="0"/>
              <w:rPr>
                <w:rFonts w:ascii="Arial Nova Cond Light" w:eastAsia="Times New Roman" w:hAnsi="Arial Nova Cond Light" w:cs="Segoe UI"/>
                <w:color w:val="FFFFFF" w:themeColor="background1"/>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09E5926" w14:textId="77777777" w:rsidR="00445C32" w:rsidRPr="009431D8" w:rsidRDefault="00445C32" w:rsidP="009156E9">
            <w:pPr>
              <w:spacing w:after="0"/>
              <w:rPr>
                <w:rFonts w:ascii="Arial Nova Cond Light" w:eastAsia="Times New Roman" w:hAnsi="Arial Nova Cond Light" w:cs="Segoe UI"/>
                <w:color w:val="FFFFFF" w:themeColor="background1"/>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5CED51A" w14:textId="77777777" w:rsidR="00445C32" w:rsidRPr="009431D8" w:rsidRDefault="00445C3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30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AD23F87" w14:textId="77777777" w:rsidR="00445C32" w:rsidRPr="009431D8" w:rsidRDefault="00445C3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EDC0C42" w14:textId="77777777" w:rsidR="00445C32" w:rsidRPr="009431D8" w:rsidRDefault="00445C3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ACF4798" w14:textId="77777777" w:rsidR="00445C32" w:rsidRPr="009431D8" w:rsidRDefault="00445C3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5CFA89BA" w14:textId="77777777" w:rsidR="00445C32" w:rsidRPr="009431D8" w:rsidRDefault="00445C3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28299E9" w14:textId="77777777" w:rsidR="00445C32" w:rsidRPr="009431D8" w:rsidRDefault="00445C3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5C688A" w:rsidRPr="003B16EC" w14:paraId="0C82048F" w14:textId="77777777" w:rsidTr="009436AC">
        <w:trPr>
          <w:trHeight w:val="550"/>
        </w:trPr>
        <w:tc>
          <w:tcPr>
            <w:tcW w:w="491" w:type="dxa"/>
            <w:tcBorders>
              <w:top w:val="single" w:sz="4" w:space="0" w:color="auto"/>
              <w:left w:val="single" w:sz="4" w:space="0" w:color="auto"/>
              <w:right w:val="single" w:sz="4" w:space="0" w:color="auto"/>
            </w:tcBorders>
            <w:shd w:val="clear" w:color="auto" w:fill="auto"/>
            <w:vAlign w:val="center"/>
          </w:tcPr>
          <w:p w14:paraId="398905F9" w14:textId="77777777" w:rsidR="005C688A" w:rsidRDefault="005C688A" w:rsidP="009156E9">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4</w:t>
            </w:r>
          </w:p>
        </w:tc>
        <w:tc>
          <w:tcPr>
            <w:tcW w:w="1497" w:type="dxa"/>
            <w:vMerge w:val="restart"/>
            <w:tcBorders>
              <w:top w:val="single" w:sz="4" w:space="0" w:color="auto"/>
              <w:left w:val="single" w:sz="4" w:space="0" w:color="auto"/>
              <w:right w:val="single" w:sz="4" w:space="0" w:color="auto"/>
            </w:tcBorders>
            <w:shd w:val="clear" w:color="auto" w:fill="auto"/>
            <w:vAlign w:val="center"/>
          </w:tcPr>
          <w:p w14:paraId="58B6FCB8" w14:textId="77777777" w:rsidR="005C688A" w:rsidRPr="00AE78A5" w:rsidRDefault="005C688A" w:rsidP="009156E9">
            <w:pPr>
              <w:pStyle w:val="Prrafodelista"/>
              <w:spacing w:after="0"/>
              <w:ind w:left="0"/>
              <w:rPr>
                <w:rFonts w:ascii="Arial Nova Cond Light" w:hAnsi="Arial Nova Cond Light"/>
                <w:sz w:val="18"/>
                <w:szCs w:val="18"/>
              </w:rPr>
            </w:pPr>
            <w:r w:rsidRPr="009A53DD">
              <w:rPr>
                <w:rFonts w:ascii="Arial Nova Cond Light" w:hAnsi="Arial Nova Cond Light"/>
                <w:sz w:val="18"/>
                <w:szCs w:val="18"/>
              </w:rPr>
              <w:t xml:space="preserve">L.2.2. Fortalecer las capacidades para la aplicación e implementación de servicios </w:t>
            </w:r>
            <w:r>
              <w:rPr>
                <w:rFonts w:ascii="Arial Nova Cond Light" w:hAnsi="Arial Nova Cond Light"/>
                <w:sz w:val="18"/>
                <w:szCs w:val="18"/>
              </w:rPr>
              <w:t>IC</w:t>
            </w:r>
            <w:r w:rsidRPr="009A53DD">
              <w:rPr>
                <w:rFonts w:ascii="Arial Nova Cond Light" w:hAnsi="Arial Nova Cond Light"/>
                <w:sz w:val="18"/>
                <w:szCs w:val="18"/>
              </w:rPr>
              <w:t xml:space="preserve"> en las entidades del sector público, privado y la academia a nivel nacional.</w:t>
            </w:r>
          </w:p>
        </w:tc>
        <w:tc>
          <w:tcPr>
            <w:tcW w:w="2126" w:type="dxa"/>
            <w:vMerge w:val="restart"/>
            <w:tcBorders>
              <w:top w:val="single" w:sz="4" w:space="0" w:color="auto"/>
              <w:left w:val="single" w:sz="4" w:space="0" w:color="auto"/>
              <w:right w:val="single" w:sz="4" w:space="0" w:color="auto"/>
            </w:tcBorders>
            <w:shd w:val="clear" w:color="auto" w:fill="auto"/>
          </w:tcPr>
          <w:p w14:paraId="7F0A01D2" w14:textId="651967DD" w:rsidR="005C688A" w:rsidRPr="00AE78A5" w:rsidRDefault="000C374E" w:rsidP="008F451F">
            <w:pPr>
              <w:spacing w:after="0"/>
              <w:rPr>
                <w:rFonts w:ascii="Arial Nova Cond Light" w:hAnsi="Arial Nova Cond Light"/>
                <w:sz w:val="18"/>
                <w:szCs w:val="18"/>
              </w:rPr>
            </w:pPr>
            <w:r>
              <w:rPr>
                <w:rFonts w:ascii="Arial Nova Cond Light" w:hAnsi="Arial Nova Cond Light"/>
                <w:sz w:val="18"/>
                <w:szCs w:val="18"/>
              </w:rPr>
              <w:t>25</w:t>
            </w:r>
            <w:r w:rsidR="005C688A">
              <w:rPr>
                <w:rFonts w:ascii="Arial Nova Cond Light" w:hAnsi="Arial Nova Cond Light"/>
                <w:sz w:val="18"/>
                <w:szCs w:val="18"/>
              </w:rPr>
              <w:t xml:space="preserve">. </w:t>
            </w:r>
            <w:r w:rsidR="005C688A" w:rsidRPr="00AE78A5">
              <w:rPr>
                <w:rFonts w:ascii="Arial Nova Cond Light" w:hAnsi="Arial Nova Cond Light"/>
                <w:sz w:val="18"/>
                <w:szCs w:val="18"/>
              </w:rPr>
              <w:t xml:space="preserve">SERVICIO DE CAPACITACIÓN DE SERVIDORES PÚBLICOS EN MATERIA DE IC EN EL MARCO DE PROYECTOS DE COOPERACIÓN INTERNACIONAL </w:t>
            </w:r>
          </w:p>
        </w:tc>
        <w:tc>
          <w:tcPr>
            <w:tcW w:w="2693" w:type="dxa"/>
            <w:vMerge w:val="restart"/>
            <w:tcBorders>
              <w:top w:val="single" w:sz="4" w:space="0" w:color="auto"/>
              <w:left w:val="single" w:sz="4" w:space="0" w:color="auto"/>
              <w:right w:val="single" w:sz="4" w:space="0" w:color="auto"/>
            </w:tcBorders>
            <w:shd w:val="clear" w:color="auto" w:fill="auto"/>
          </w:tcPr>
          <w:p w14:paraId="3DF4D378" w14:textId="5D8A5094" w:rsidR="005C688A" w:rsidRPr="00B35AF2" w:rsidRDefault="005C688A" w:rsidP="008F451F">
            <w:pPr>
              <w:spacing w:after="0"/>
              <w:ind w:left="135" w:right="183"/>
              <w:rPr>
                <w:rFonts w:ascii="Arial Nova Cond Light" w:hAnsi="Arial Nova Cond Light"/>
                <w:sz w:val="16"/>
                <w:szCs w:val="16"/>
              </w:rPr>
            </w:pPr>
            <w:r w:rsidRPr="00DE4203">
              <w:rPr>
                <w:rFonts w:ascii="Arial Nova Cond Light" w:hAnsi="Arial Nova Cond Light"/>
                <w:sz w:val="16"/>
                <w:szCs w:val="16"/>
              </w:rPr>
              <w:t>AO.1 Gestionar los procesos de negociación para solicitar cooperación técnica sobre normalización, acreditación y metrología en el marco de los Comités OTC</w:t>
            </w:r>
          </w:p>
        </w:tc>
        <w:tc>
          <w:tcPr>
            <w:tcW w:w="1276" w:type="dxa"/>
            <w:vMerge w:val="restart"/>
            <w:tcBorders>
              <w:top w:val="single" w:sz="4" w:space="0" w:color="auto"/>
              <w:left w:val="single" w:sz="4" w:space="0" w:color="auto"/>
              <w:right w:val="single" w:sz="4" w:space="0" w:color="auto"/>
            </w:tcBorders>
            <w:shd w:val="clear" w:color="auto" w:fill="auto"/>
          </w:tcPr>
          <w:p w14:paraId="746177EF" w14:textId="032E7A90"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Cooperaciones logradas</w:t>
            </w:r>
          </w:p>
        </w:tc>
        <w:tc>
          <w:tcPr>
            <w:tcW w:w="1559" w:type="dxa"/>
            <w:vMerge w:val="restart"/>
            <w:tcBorders>
              <w:top w:val="single" w:sz="4" w:space="0" w:color="auto"/>
              <w:left w:val="single" w:sz="4" w:space="0" w:color="auto"/>
              <w:right w:val="single" w:sz="4" w:space="0" w:color="auto"/>
            </w:tcBorders>
            <w:shd w:val="clear" w:color="auto" w:fill="auto"/>
          </w:tcPr>
          <w:p w14:paraId="5A4307C1" w14:textId="610F6BAF"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 Dirección de Requisitos Técnicos al Comercio Exterior</w:t>
            </w:r>
          </w:p>
        </w:tc>
        <w:tc>
          <w:tcPr>
            <w:tcW w:w="1306" w:type="dxa"/>
            <w:vMerge w:val="restart"/>
            <w:tcBorders>
              <w:top w:val="single" w:sz="4" w:space="0" w:color="auto"/>
              <w:left w:val="single" w:sz="4" w:space="0" w:color="auto"/>
              <w:right w:val="single" w:sz="4" w:space="0" w:color="auto"/>
            </w:tcBorders>
            <w:shd w:val="clear" w:color="auto" w:fill="auto"/>
          </w:tcPr>
          <w:p w14:paraId="588D61BC" w14:textId="737EFFE5"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 Dirección de Requisitos Técnicos al Comercio Exterior</w:t>
            </w:r>
          </w:p>
        </w:tc>
        <w:tc>
          <w:tcPr>
            <w:tcW w:w="1246" w:type="dxa"/>
            <w:vMerge w:val="restart"/>
            <w:tcBorders>
              <w:top w:val="single" w:sz="4" w:space="0" w:color="auto"/>
              <w:left w:val="single" w:sz="4" w:space="0" w:color="auto"/>
              <w:right w:val="single" w:sz="4" w:space="0" w:color="auto"/>
            </w:tcBorders>
            <w:shd w:val="clear" w:color="auto" w:fill="auto"/>
          </w:tcPr>
          <w:p w14:paraId="42EB5558" w14:textId="4689BA8B"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w:t>
            </w:r>
          </w:p>
        </w:tc>
        <w:tc>
          <w:tcPr>
            <w:tcW w:w="903" w:type="dxa"/>
            <w:vMerge w:val="restart"/>
            <w:tcBorders>
              <w:top w:val="single" w:sz="4" w:space="0" w:color="auto"/>
              <w:left w:val="single" w:sz="4" w:space="0" w:color="auto"/>
              <w:right w:val="single" w:sz="4" w:space="0" w:color="auto"/>
            </w:tcBorders>
            <w:shd w:val="clear" w:color="auto" w:fill="auto"/>
          </w:tcPr>
          <w:p w14:paraId="5935E7F6" w14:textId="76756041"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Comercio Exterior y Turismo </w:t>
            </w:r>
          </w:p>
        </w:tc>
        <w:tc>
          <w:tcPr>
            <w:tcW w:w="1265" w:type="dxa"/>
            <w:vMerge w:val="restart"/>
            <w:tcBorders>
              <w:top w:val="single" w:sz="4" w:space="0" w:color="auto"/>
              <w:left w:val="single" w:sz="4" w:space="0" w:color="auto"/>
              <w:right w:val="single" w:sz="4" w:space="0" w:color="auto"/>
            </w:tcBorders>
            <w:shd w:val="clear" w:color="auto" w:fill="auto"/>
          </w:tcPr>
          <w:p w14:paraId="04109DCA" w14:textId="3939B5FF"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 Gobierno Nacional</w:t>
            </w:r>
          </w:p>
        </w:tc>
      </w:tr>
      <w:tr w:rsidR="005C688A" w:rsidRPr="003B16EC" w14:paraId="38AB34E1" w14:textId="77777777" w:rsidTr="005C688A">
        <w:trPr>
          <w:trHeight w:val="95"/>
        </w:trPr>
        <w:tc>
          <w:tcPr>
            <w:tcW w:w="491" w:type="dxa"/>
            <w:tcBorders>
              <w:left w:val="single" w:sz="4" w:space="0" w:color="auto"/>
              <w:right w:val="single" w:sz="4" w:space="0" w:color="auto"/>
            </w:tcBorders>
            <w:shd w:val="clear" w:color="auto" w:fill="auto"/>
            <w:vAlign w:val="center"/>
          </w:tcPr>
          <w:p w14:paraId="165508DA" w14:textId="77777777" w:rsidR="005C688A" w:rsidRDefault="005C688A" w:rsidP="008F451F">
            <w:pPr>
              <w:spacing w:after="0"/>
              <w:jc w:val="center"/>
              <w:textAlignment w:val="baseline"/>
              <w:rPr>
                <w:rFonts w:ascii="Arial Narrow" w:eastAsia="Times New Roman" w:hAnsi="Arial Narrow" w:cs="Segoe UI"/>
                <w:sz w:val="18"/>
                <w:szCs w:val="18"/>
              </w:rPr>
            </w:pPr>
          </w:p>
        </w:tc>
        <w:tc>
          <w:tcPr>
            <w:tcW w:w="1497" w:type="dxa"/>
            <w:vMerge/>
            <w:tcBorders>
              <w:left w:val="single" w:sz="4" w:space="0" w:color="auto"/>
              <w:right w:val="single" w:sz="4" w:space="0" w:color="auto"/>
            </w:tcBorders>
            <w:shd w:val="clear" w:color="auto" w:fill="auto"/>
            <w:vAlign w:val="center"/>
          </w:tcPr>
          <w:p w14:paraId="57416311" w14:textId="77777777" w:rsidR="005C688A" w:rsidRPr="009A53DD" w:rsidRDefault="005C688A" w:rsidP="008F451F">
            <w:pPr>
              <w:pStyle w:val="Prrafodelista"/>
              <w:spacing w:after="0"/>
              <w:ind w:left="0"/>
              <w:rPr>
                <w:rFonts w:ascii="Arial Nova Cond Light" w:hAnsi="Arial Nova Cond Light"/>
                <w:sz w:val="18"/>
                <w:szCs w:val="18"/>
              </w:rPr>
            </w:pPr>
          </w:p>
        </w:tc>
        <w:tc>
          <w:tcPr>
            <w:tcW w:w="2126" w:type="dxa"/>
            <w:vMerge/>
            <w:tcBorders>
              <w:left w:val="single" w:sz="4" w:space="0" w:color="auto"/>
              <w:right w:val="single" w:sz="4" w:space="0" w:color="auto"/>
            </w:tcBorders>
            <w:shd w:val="clear" w:color="auto" w:fill="auto"/>
          </w:tcPr>
          <w:p w14:paraId="02827525" w14:textId="0213638F" w:rsidR="005C688A" w:rsidRPr="00AE78A5" w:rsidRDefault="005C688A" w:rsidP="008F451F">
            <w:pPr>
              <w:spacing w:after="0"/>
              <w:rPr>
                <w:rFonts w:ascii="Arial Nova Cond Light" w:hAnsi="Arial Nova Cond Light"/>
                <w:sz w:val="18"/>
                <w:szCs w:val="18"/>
              </w:rPr>
            </w:pPr>
          </w:p>
        </w:tc>
        <w:tc>
          <w:tcPr>
            <w:tcW w:w="2693" w:type="dxa"/>
            <w:vMerge/>
            <w:tcBorders>
              <w:left w:val="single" w:sz="4" w:space="0" w:color="auto"/>
              <w:bottom w:val="single" w:sz="4" w:space="0" w:color="auto"/>
              <w:right w:val="single" w:sz="4" w:space="0" w:color="auto"/>
            </w:tcBorders>
            <w:shd w:val="clear" w:color="auto" w:fill="auto"/>
          </w:tcPr>
          <w:p w14:paraId="61D4CA7B" w14:textId="43F5D109" w:rsidR="005C688A" w:rsidRPr="00B35AF2" w:rsidRDefault="005C688A" w:rsidP="008F451F">
            <w:pPr>
              <w:spacing w:after="0"/>
              <w:ind w:left="135" w:right="183"/>
              <w:rPr>
                <w:rFonts w:ascii="Arial Nova Cond Light" w:hAnsi="Arial Nova Cond Light"/>
                <w:sz w:val="16"/>
                <w:szCs w:val="16"/>
              </w:rPr>
            </w:pPr>
          </w:p>
        </w:tc>
        <w:tc>
          <w:tcPr>
            <w:tcW w:w="1276" w:type="dxa"/>
            <w:vMerge/>
            <w:tcBorders>
              <w:left w:val="single" w:sz="4" w:space="0" w:color="auto"/>
              <w:bottom w:val="single" w:sz="4" w:space="0" w:color="auto"/>
              <w:right w:val="single" w:sz="4" w:space="0" w:color="auto"/>
            </w:tcBorders>
            <w:shd w:val="clear" w:color="auto" w:fill="auto"/>
          </w:tcPr>
          <w:p w14:paraId="3B68B9D0" w14:textId="79C84276" w:rsidR="005C688A" w:rsidRPr="00B35AF2" w:rsidRDefault="005C688A" w:rsidP="008F451F">
            <w:pPr>
              <w:spacing w:after="0"/>
              <w:jc w:val="center"/>
              <w:textAlignment w:val="baseline"/>
              <w:rPr>
                <w:rFonts w:ascii="Arial Nova Cond Light" w:hAnsi="Arial Nova Cond Light"/>
                <w:sz w:val="16"/>
                <w:szCs w:val="16"/>
              </w:rPr>
            </w:pPr>
          </w:p>
        </w:tc>
        <w:tc>
          <w:tcPr>
            <w:tcW w:w="1559" w:type="dxa"/>
            <w:vMerge/>
            <w:tcBorders>
              <w:left w:val="single" w:sz="4" w:space="0" w:color="auto"/>
              <w:bottom w:val="single" w:sz="4" w:space="0" w:color="auto"/>
              <w:right w:val="single" w:sz="4" w:space="0" w:color="auto"/>
            </w:tcBorders>
            <w:shd w:val="clear" w:color="auto" w:fill="auto"/>
          </w:tcPr>
          <w:p w14:paraId="3BAD24F9" w14:textId="7DC3649D" w:rsidR="005C688A" w:rsidRPr="00B35AF2" w:rsidRDefault="005C688A" w:rsidP="008F451F">
            <w:pPr>
              <w:spacing w:after="0"/>
              <w:jc w:val="center"/>
              <w:textAlignment w:val="baseline"/>
              <w:rPr>
                <w:rFonts w:ascii="Arial Nova Cond Light" w:hAnsi="Arial Nova Cond Light"/>
                <w:sz w:val="16"/>
                <w:szCs w:val="16"/>
              </w:rPr>
            </w:pPr>
          </w:p>
        </w:tc>
        <w:tc>
          <w:tcPr>
            <w:tcW w:w="1306" w:type="dxa"/>
            <w:vMerge/>
            <w:tcBorders>
              <w:left w:val="single" w:sz="4" w:space="0" w:color="auto"/>
              <w:bottom w:val="single" w:sz="4" w:space="0" w:color="auto"/>
              <w:right w:val="single" w:sz="4" w:space="0" w:color="auto"/>
            </w:tcBorders>
            <w:shd w:val="clear" w:color="auto" w:fill="auto"/>
          </w:tcPr>
          <w:p w14:paraId="7C703813" w14:textId="74C0637C" w:rsidR="005C688A" w:rsidRPr="00B35AF2" w:rsidRDefault="005C688A" w:rsidP="008F451F">
            <w:pPr>
              <w:spacing w:after="0"/>
              <w:jc w:val="center"/>
              <w:textAlignment w:val="baseline"/>
              <w:rPr>
                <w:rFonts w:ascii="Arial Nova Cond Light" w:hAnsi="Arial Nova Cond Light"/>
                <w:sz w:val="16"/>
                <w:szCs w:val="16"/>
              </w:rPr>
            </w:pPr>
          </w:p>
        </w:tc>
        <w:tc>
          <w:tcPr>
            <w:tcW w:w="1246" w:type="dxa"/>
            <w:vMerge/>
            <w:tcBorders>
              <w:left w:val="single" w:sz="4" w:space="0" w:color="auto"/>
              <w:bottom w:val="single" w:sz="4" w:space="0" w:color="auto"/>
              <w:right w:val="single" w:sz="4" w:space="0" w:color="auto"/>
            </w:tcBorders>
            <w:shd w:val="clear" w:color="auto" w:fill="auto"/>
          </w:tcPr>
          <w:p w14:paraId="78242603" w14:textId="68986BDA" w:rsidR="005C688A" w:rsidRPr="00B35AF2" w:rsidRDefault="005C688A" w:rsidP="008F451F">
            <w:pPr>
              <w:spacing w:after="0"/>
              <w:jc w:val="center"/>
              <w:textAlignment w:val="baseline"/>
              <w:rPr>
                <w:rFonts w:ascii="Arial Nova Cond Light" w:hAnsi="Arial Nova Cond Light"/>
                <w:sz w:val="16"/>
                <w:szCs w:val="16"/>
              </w:rPr>
            </w:pPr>
          </w:p>
        </w:tc>
        <w:tc>
          <w:tcPr>
            <w:tcW w:w="903" w:type="dxa"/>
            <w:vMerge/>
            <w:tcBorders>
              <w:left w:val="single" w:sz="4" w:space="0" w:color="auto"/>
              <w:bottom w:val="single" w:sz="4" w:space="0" w:color="auto"/>
              <w:right w:val="single" w:sz="4" w:space="0" w:color="auto"/>
            </w:tcBorders>
            <w:shd w:val="clear" w:color="auto" w:fill="auto"/>
          </w:tcPr>
          <w:p w14:paraId="1DD33DB3" w14:textId="54B8EA49" w:rsidR="005C688A" w:rsidRPr="00B35AF2" w:rsidRDefault="005C688A" w:rsidP="008F451F">
            <w:pPr>
              <w:spacing w:after="0"/>
              <w:jc w:val="center"/>
              <w:textAlignment w:val="baseline"/>
              <w:rPr>
                <w:rFonts w:ascii="Arial Nova Cond Light" w:hAnsi="Arial Nova Cond Light"/>
                <w:sz w:val="16"/>
                <w:szCs w:val="16"/>
              </w:rPr>
            </w:pPr>
          </w:p>
        </w:tc>
        <w:tc>
          <w:tcPr>
            <w:tcW w:w="1265" w:type="dxa"/>
            <w:vMerge/>
            <w:tcBorders>
              <w:left w:val="single" w:sz="4" w:space="0" w:color="auto"/>
              <w:bottom w:val="single" w:sz="4" w:space="0" w:color="auto"/>
              <w:right w:val="single" w:sz="4" w:space="0" w:color="auto"/>
            </w:tcBorders>
            <w:shd w:val="clear" w:color="auto" w:fill="auto"/>
          </w:tcPr>
          <w:p w14:paraId="4BF2B233" w14:textId="6E6113CF" w:rsidR="005C688A" w:rsidRPr="00B35AF2" w:rsidRDefault="005C688A" w:rsidP="008F451F">
            <w:pPr>
              <w:spacing w:after="0"/>
              <w:jc w:val="center"/>
              <w:textAlignment w:val="baseline"/>
              <w:rPr>
                <w:rFonts w:ascii="Arial Nova Cond Light" w:hAnsi="Arial Nova Cond Light"/>
                <w:sz w:val="16"/>
                <w:szCs w:val="16"/>
              </w:rPr>
            </w:pPr>
          </w:p>
        </w:tc>
      </w:tr>
      <w:tr w:rsidR="005C688A" w:rsidRPr="003B16EC" w14:paraId="0EDD9F46" w14:textId="77777777" w:rsidTr="009436AC">
        <w:trPr>
          <w:trHeight w:val="550"/>
        </w:trPr>
        <w:tc>
          <w:tcPr>
            <w:tcW w:w="491" w:type="dxa"/>
            <w:tcBorders>
              <w:left w:val="single" w:sz="4" w:space="0" w:color="auto"/>
              <w:right w:val="single" w:sz="4" w:space="0" w:color="auto"/>
            </w:tcBorders>
            <w:shd w:val="clear" w:color="auto" w:fill="auto"/>
            <w:vAlign w:val="center"/>
          </w:tcPr>
          <w:p w14:paraId="450C5F6F" w14:textId="77777777" w:rsidR="005C688A" w:rsidRDefault="005C688A" w:rsidP="008F451F">
            <w:pPr>
              <w:spacing w:after="0"/>
              <w:jc w:val="center"/>
              <w:textAlignment w:val="baseline"/>
              <w:rPr>
                <w:rFonts w:ascii="Arial Narrow" w:eastAsia="Times New Roman" w:hAnsi="Arial Narrow" w:cs="Segoe UI"/>
                <w:sz w:val="18"/>
                <w:szCs w:val="18"/>
              </w:rPr>
            </w:pPr>
          </w:p>
        </w:tc>
        <w:tc>
          <w:tcPr>
            <w:tcW w:w="1497" w:type="dxa"/>
            <w:vMerge/>
            <w:tcBorders>
              <w:left w:val="single" w:sz="4" w:space="0" w:color="auto"/>
              <w:right w:val="single" w:sz="4" w:space="0" w:color="auto"/>
            </w:tcBorders>
            <w:shd w:val="clear" w:color="auto" w:fill="auto"/>
            <w:vAlign w:val="center"/>
          </w:tcPr>
          <w:p w14:paraId="06B5F0A2" w14:textId="77777777" w:rsidR="005C688A" w:rsidRPr="009A53DD" w:rsidRDefault="005C688A" w:rsidP="008F451F">
            <w:pPr>
              <w:pStyle w:val="Prrafodelista"/>
              <w:spacing w:after="0"/>
              <w:ind w:left="0"/>
              <w:rPr>
                <w:rFonts w:ascii="Arial Nova Cond Light" w:hAnsi="Arial Nova Cond Light"/>
                <w:sz w:val="18"/>
                <w:szCs w:val="18"/>
              </w:rPr>
            </w:pPr>
          </w:p>
        </w:tc>
        <w:tc>
          <w:tcPr>
            <w:tcW w:w="2126" w:type="dxa"/>
            <w:vMerge/>
            <w:tcBorders>
              <w:left w:val="single" w:sz="4" w:space="0" w:color="auto"/>
              <w:bottom w:val="single" w:sz="4" w:space="0" w:color="auto"/>
              <w:right w:val="single" w:sz="4" w:space="0" w:color="auto"/>
            </w:tcBorders>
            <w:shd w:val="clear" w:color="auto" w:fill="auto"/>
          </w:tcPr>
          <w:p w14:paraId="0CDD1906" w14:textId="77777777" w:rsidR="005C688A" w:rsidRPr="00AE78A5" w:rsidRDefault="005C688A" w:rsidP="008F451F">
            <w:pPr>
              <w:spacing w:after="0"/>
              <w:rPr>
                <w:rFonts w:ascii="Arial Nova Cond Light" w:hAnsi="Arial Nova Cond Light"/>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915A810" w14:textId="6FD6161D" w:rsidR="005C688A" w:rsidRPr="00B35AF2" w:rsidRDefault="005C688A" w:rsidP="008F451F">
            <w:pPr>
              <w:spacing w:after="0"/>
              <w:ind w:left="135" w:right="183"/>
              <w:rPr>
                <w:rFonts w:ascii="Arial Nova Cond Light" w:hAnsi="Arial Nova Cond Light"/>
                <w:sz w:val="16"/>
                <w:szCs w:val="16"/>
              </w:rPr>
            </w:pPr>
            <w:r w:rsidRPr="00DE4203">
              <w:rPr>
                <w:rFonts w:ascii="Arial Nova Cond Light" w:hAnsi="Arial Nova Cond Light"/>
                <w:sz w:val="16"/>
                <w:szCs w:val="16"/>
              </w:rPr>
              <w:t>AO_2 Realizar la coordinación para llevar a cabo la participación de las instituciones públicas en las actividades de cooperación técnica.</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EDD4015" w14:textId="031B56E4"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Instituciones convocadas</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8F05067" w14:textId="4AE12226"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 Dirección de Requisitos Técnicos al Comercio Exterior</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7649531C" w14:textId="39E7E3EC"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 Dirección de Requisitos Técnicos al Comercio Exterior</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76065540" w14:textId="101FB698"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C0170A8" w14:textId="2BACA13D"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Comercio Exterior y Turismo </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0E4BD957" w14:textId="18B26798"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 Gobierno Nacional</w:t>
            </w:r>
          </w:p>
        </w:tc>
      </w:tr>
      <w:tr w:rsidR="005C688A" w:rsidRPr="003B16EC" w14:paraId="16EEA373" w14:textId="77777777" w:rsidTr="008F451F">
        <w:trPr>
          <w:trHeight w:val="550"/>
        </w:trPr>
        <w:tc>
          <w:tcPr>
            <w:tcW w:w="491" w:type="dxa"/>
            <w:tcBorders>
              <w:left w:val="single" w:sz="4" w:space="0" w:color="auto"/>
              <w:right w:val="single" w:sz="4" w:space="0" w:color="auto"/>
            </w:tcBorders>
            <w:shd w:val="clear" w:color="auto" w:fill="auto"/>
            <w:vAlign w:val="center"/>
          </w:tcPr>
          <w:p w14:paraId="320079BE" w14:textId="77777777" w:rsidR="005C688A" w:rsidRDefault="005C688A" w:rsidP="008F451F">
            <w:pPr>
              <w:spacing w:after="0"/>
              <w:jc w:val="center"/>
              <w:textAlignment w:val="baseline"/>
              <w:rPr>
                <w:rFonts w:ascii="Arial Narrow" w:eastAsia="Times New Roman" w:hAnsi="Arial Narrow" w:cs="Segoe UI"/>
                <w:sz w:val="18"/>
                <w:szCs w:val="18"/>
              </w:rPr>
            </w:pPr>
          </w:p>
        </w:tc>
        <w:tc>
          <w:tcPr>
            <w:tcW w:w="1497" w:type="dxa"/>
            <w:vMerge/>
            <w:tcBorders>
              <w:left w:val="single" w:sz="4" w:space="0" w:color="auto"/>
              <w:right w:val="single" w:sz="4" w:space="0" w:color="auto"/>
            </w:tcBorders>
            <w:shd w:val="clear" w:color="auto" w:fill="auto"/>
            <w:vAlign w:val="center"/>
          </w:tcPr>
          <w:p w14:paraId="574B2D56" w14:textId="77777777" w:rsidR="005C688A" w:rsidRPr="009A53DD" w:rsidRDefault="005C688A" w:rsidP="008F451F">
            <w:pPr>
              <w:pStyle w:val="Prrafodelista"/>
              <w:spacing w:after="0"/>
              <w:ind w:left="0"/>
              <w:rPr>
                <w:rFonts w:ascii="Arial Nova Cond Light" w:hAnsi="Arial Nova Cond Light"/>
                <w:sz w:val="18"/>
                <w:szCs w:val="18"/>
              </w:rPr>
            </w:pP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tcPr>
          <w:p w14:paraId="7A1728BC" w14:textId="7786E452" w:rsidR="005C688A" w:rsidRPr="00AE78A5" w:rsidRDefault="000C374E" w:rsidP="008F451F">
            <w:pPr>
              <w:spacing w:after="0"/>
              <w:rPr>
                <w:rFonts w:ascii="Arial Nova Cond Light" w:hAnsi="Arial Nova Cond Light"/>
                <w:sz w:val="18"/>
                <w:szCs w:val="18"/>
              </w:rPr>
            </w:pPr>
            <w:r>
              <w:rPr>
                <w:rFonts w:ascii="Arial Nova Cond Light" w:hAnsi="Arial Nova Cond Light"/>
                <w:sz w:val="18"/>
                <w:szCs w:val="18"/>
              </w:rPr>
              <w:t>26</w:t>
            </w:r>
            <w:r w:rsidR="005C688A">
              <w:rPr>
                <w:rFonts w:ascii="Arial Nova Cond Light" w:hAnsi="Arial Nova Cond Light"/>
                <w:sz w:val="18"/>
                <w:szCs w:val="18"/>
              </w:rPr>
              <w:t xml:space="preserve">. </w:t>
            </w:r>
            <w:r w:rsidR="005C688A" w:rsidRPr="00AE78A5">
              <w:rPr>
                <w:rFonts w:ascii="Arial Nova Cond Light" w:hAnsi="Arial Nova Cond Light"/>
                <w:sz w:val="18"/>
                <w:szCs w:val="18"/>
              </w:rPr>
              <w:t xml:space="preserve">SERVICIO DE FORTALECIMIENTO DE CAPACIDADES PARA EL USO DE ESTÁNDARES INTERNACIONALES DE CALIDAD ORIENTADO A LA MEJORA DE LA COMPETITIVIDAD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582B519" w14:textId="3288FE31" w:rsidR="005C688A" w:rsidRPr="00B35AF2" w:rsidRDefault="005C688A" w:rsidP="008F451F">
            <w:pPr>
              <w:spacing w:after="0"/>
              <w:ind w:left="135" w:right="183"/>
              <w:rPr>
                <w:rFonts w:ascii="Arial Nova Cond Light" w:hAnsi="Arial Nova Cond Light"/>
                <w:sz w:val="16"/>
                <w:szCs w:val="16"/>
              </w:rPr>
            </w:pPr>
            <w:r w:rsidRPr="00DE4203">
              <w:rPr>
                <w:rFonts w:ascii="Arial Nova Cond Light" w:hAnsi="Arial Nova Cond Light"/>
                <w:sz w:val="16"/>
                <w:szCs w:val="16"/>
              </w:rPr>
              <w:t xml:space="preserve">AO.1 Brindar capacitaciones sobre la importancia del uso de NTP y estándares internacionales para el desarrollo exportador </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26A6336" w14:textId="4C8C7E15"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Capacitaciones realizadas</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66CF45F" w14:textId="44CDD521"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 Dirección de Requisitos Técnicos al Comercio Exterior</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3CE7AD9D" w14:textId="2776233D"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 Dirección de Requisitos Técnicos al Comercio Exterior</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1EFC365B" w14:textId="7A32A33D"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CBDFE20" w14:textId="03AD5153"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Comercio Exterior y Turismo </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2FCAECE4" w14:textId="2B15A1DD" w:rsidR="005C688A" w:rsidRPr="00B35AF2" w:rsidRDefault="005C688A"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 Gobierno Nacional</w:t>
            </w:r>
          </w:p>
        </w:tc>
      </w:tr>
      <w:tr w:rsidR="008F451F" w:rsidRPr="003B16EC" w14:paraId="6CEBED6E" w14:textId="77777777" w:rsidTr="008F451F">
        <w:trPr>
          <w:trHeight w:val="550"/>
        </w:trPr>
        <w:tc>
          <w:tcPr>
            <w:tcW w:w="491" w:type="dxa"/>
            <w:tcBorders>
              <w:left w:val="single" w:sz="4" w:space="0" w:color="auto"/>
              <w:bottom w:val="single" w:sz="4" w:space="0" w:color="auto"/>
              <w:right w:val="single" w:sz="4" w:space="0" w:color="auto"/>
            </w:tcBorders>
            <w:shd w:val="clear" w:color="auto" w:fill="auto"/>
            <w:vAlign w:val="center"/>
          </w:tcPr>
          <w:p w14:paraId="756B811D" w14:textId="77777777" w:rsidR="008F451F" w:rsidRDefault="008F451F" w:rsidP="008F451F">
            <w:pPr>
              <w:spacing w:after="0"/>
              <w:jc w:val="center"/>
              <w:textAlignment w:val="baseline"/>
              <w:rPr>
                <w:rFonts w:ascii="Arial Narrow" w:eastAsia="Times New Roman" w:hAnsi="Arial Narrow" w:cs="Segoe UI"/>
                <w:sz w:val="18"/>
                <w:szCs w:val="18"/>
              </w:rPr>
            </w:pPr>
          </w:p>
        </w:tc>
        <w:tc>
          <w:tcPr>
            <w:tcW w:w="1497" w:type="dxa"/>
            <w:tcBorders>
              <w:left w:val="single" w:sz="4" w:space="0" w:color="auto"/>
              <w:bottom w:val="single" w:sz="4" w:space="0" w:color="auto"/>
              <w:right w:val="single" w:sz="4" w:space="0" w:color="auto"/>
            </w:tcBorders>
            <w:shd w:val="clear" w:color="auto" w:fill="auto"/>
            <w:vAlign w:val="center"/>
          </w:tcPr>
          <w:p w14:paraId="38452780" w14:textId="77777777" w:rsidR="008F451F" w:rsidRPr="009A53DD" w:rsidRDefault="008F451F" w:rsidP="008F451F">
            <w:pPr>
              <w:pStyle w:val="Prrafodelista"/>
              <w:spacing w:after="0"/>
              <w:ind w:left="0"/>
              <w:rPr>
                <w:rFonts w:ascii="Arial Nova Cond Light" w:hAnsi="Arial Nova Cond Light"/>
                <w:sz w:val="18"/>
                <w:szCs w:val="18"/>
              </w:rPr>
            </w:pPr>
          </w:p>
        </w:tc>
        <w:tc>
          <w:tcPr>
            <w:tcW w:w="2126" w:type="dxa"/>
            <w:vMerge/>
            <w:tcBorders>
              <w:top w:val="single" w:sz="4" w:space="0" w:color="auto"/>
              <w:left w:val="single" w:sz="4" w:space="0" w:color="auto"/>
              <w:bottom w:val="single" w:sz="4" w:space="0" w:color="auto"/>
              <w:right w:val="single" w:sz="4" w:space="0" w:color="auto"/>
            </w:tcBorders>
            <w:shd w:val="clear" w:color="auto" w:fill="auto"/>
          </w:tcPr>
          <w:p w14:paraId="50093DFA" w14:textId="77777777" w:rsidR="008F451F" w:rsidRPr="00AE78A5" w:rsidRDefault="008F451F" w:rsidP="008F451F">
            <w:pPr>
              <w:spacing w:after="0"/>
              <w:rPr>
                <w:rFonts w:ascii="Arial Nova Cond Light" w:hAnsi="Arial Nova Cond Light"/>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0D9B8FEB" w14:textId="77EF6469" w:rsidR="008F451F" w:rsidRPr="00B35AF2" w:rsidRDefault="008F451F" w:rsidP="008F451F">
            <w:pPr>
              <w:spacing w:after="0"/>
              <w:ind w:left="135" w:right="183"/>
              <w:rPr>
                <w:rFonts w:ascii="Arial Nova Cond Light" w:hAnsi="Arial Nova Cond Light"/>
                <w:sz w:val="16"/>
                <w:szCs w:val="16"/>
              </w:rPr>
            </w:pPr>
            <w:r w:rsidRPr="00DE4203">
              <w:rPr>
                <w:rFonts w:ascii="Arial Nova Cond Light" w:hAnsi="Arial Nova Cond Light"/>
                <w:sz w:val="16"/>
                <w:szCs w:val="16"/>
              </w:rPr>
              <w:t>AO_2 Brindar capacitaciones sobre las principales NTP y estándares internacionales para los productos priorizados en los PERX y el sector manufactura.</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3ECD3A9" w14:textId="35EC1B23" w:rsidR="008F451F" w:rsidRPr="00B35AF2" w:rsidRDefault="008F451F"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Capacitaciones realizadas</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F80B117" w14:textId="3DD9E575" w:rsidR="008F451F" w:rsidRPr="00B35AF2" w:rsidRDefault="008F451F"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 Dirección de Requisitos Técnicos al Comercio Exterior</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1716B020" w14:textId="6B4487E0" w:rsidR="008F451F" w:rsidRPr="00B35AF2" w:rsidRDefault="008F451F"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 Dirección de Requisitos Técnicos al Comercio Exterior</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5C6F7D43" w14:textId="3F1D9C6E" w:rsidR="008F451F" w:rsidRPr="00B35AF2" w:rsidRDefault="008F451F"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C2551AD" w14:textId="6E06EBC5" w:rsidR="008F451F" w:rsidRPr="00B35AF2" w:rsidRDefault="008F451F"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Comercio Exterior y Turismo </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7EBB279F" w14:textId="1A8FCD2B" w:rsidR="008F451F" w:rsidRPr="00B35AF2" w:rsidRDefault="008F451F" w:rsidP="008F451F">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 Gobierno Nacional</w:t>
            </w:r>
          </w:p>
        </w:tc>
      </w:tr>
    </w:tbl>
    <w:p w14:paraId="0C7DF225" w14:textId="36A951CB" w:rsidR="00445C32" w:rsidRDefault="00445C32">
      <w:r>
        <w:br w:type="page"/>
      </w:r>
    </w:p>
    <w:p w14:paraId="07D1F590" w14:textId="77777777" w:rsidR="00244A59" w:rsidRDefault="00244A59" w:rsidP="006B6359">
      <w:pPr>
        <w:rPr>
          <w:rFonts w:ascii="Arial Narrow" w:hAnsi="Arial Narrow"/>
        </w:rPr>
        <w:sectPr w:rsidR="00244A59" w:rsidSect="00244A59">
          <w:footerReference w:type="default" r:id="rId64"/>
          <w:pgSz w:w="16840" w:h="11907" w:orient="landscape" w:code="9"/>
          <w:pgMar w:top="1701" w:right="1418" w:bottom="1701" w:left="1418" w:header="709" w:footer="709"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971"/>
        <w:gridCol w:w="2987"/>
      </w:tblGrid>
      <w:tr w:rsidR="006B6359" w:rsidRPr="007258FE" w14:paraId="577F5133"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01DEFA5" w14:textId="26B9AF6D" w:rsidR="006B6359" w:rsidRPr="007258FE" w:rsidRDefault="006B6359"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lastRenderedPageBreak/>
              <w:t xml:space="preserve">FICHA TECNICA DE SERVICIO </w:t>
            </w:r>
            <w:r w:rsidR="000C374E">
              <w:rPr>
                <w:rFonts w:ascii="Arial Nova Cond Light" w:hAnsi="Arial Nova Cond Light"/>
                <w:bCs/>
                <w:color w:val="FFFFFF" w:themeColor="background1"/>
                <w:szCs w:val="20"/>
              </w:rPr>
              <w:t>27</w:t>
            </w:r>
          </w:p>
        </w:tc>
      </w:tr>
      <w:tr w:rsidR="006B6359" w:rsidRPr="007258FE" w14:paraId="74F4431B"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A5AFD93" w14:textId="77777777" w:rsidR="006B6359" w:rsidRPr="007258FE" w:rsidRDefault="006B6359"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BEC765" w14:textId="77777777" w:rsidR="006B6359" w:rsidRPr="00774DC4" w:rsidRDefault="006B6359"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774DC4">
              <w:rPr>
                <w:rFonts w:ascii="Arial Nova Cond Light" w:hAnsi="Arial Nova Cond Light"/>
                <w:sz w:val="20"/>
                <w:szCs w:val="20"/>
              </w:rPr>
              <w:t>OP2 Ampliar la oferta de servicios de la infraestructura de la calidad (</w:t>
            </w:r>
            <w:proofErr w:type="spellStart"/>
            <w:r w:rsidRPr="00774DC4">
              <w:rPr>
                <w:rFonts w:ascii="Arial Nova Cond Light" w:hAnsi="Arial Nova Cond Light"/>
                <w:sz w:val="20"/>
                <w:szCs w:val="20"/>
              </w:rPr>
              <w:t>ic</w:t>
            </w:r>
            <w:proofErr w:type="spellEnd"/>
            <w:r w:rsidRPr="00774DC4">
              <w:rPr>
                <w:rFonts w:ascii="Arial Nova Cond Light" w:hAnsi="Arial Nova Cond Light"/>
                <w:sz w:val="20"/>
                <w:szCs w:val="20"/>
              </w:rPr>
              <w:t>) en las entidades públicas y privadas competentes a nivel nacional</w:t>
            </w:r>
          </w:p>
        </w:tc>
      </w:tr>
      <w:tr w:rsidR="006B6359" w:rsidRPr="007258FE" w14:paraId="0959452B"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9BF65B5" w14:textId="77777777" w:rsidR="006B6359" w:rsidRPr="007258FE" w:rsidRDefault="006B6359"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ADB72F" w14:textId="3E53E3E0" w:rsidR="006B6359" w:rsidRPr="00774DC4" w:rsidRDefault="006B6359"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774DC4">
              <w:rPr>
                <w:rFonts w:ascii="Arial Nova Cond Light" w:hAnsi="Arial Nova Cond Light"/>
                <w:sz w:val="20"/>
                <w:szCs w:val="20"/>
              </w:rPr>
              <w:t xml:space="preserve">L.2.2. Fortalecer las capacidades para la aplicación e implementación de servicios </w:t>
            </w:r>
            <w:r w:rsidR="000C374E">
              <w:rPr>
                <w:rFonts w:ascii="Arial Nova Cond Light" w:hAnsi="Arial Nova Cond Light"/>
                <w:sz w:val="20"/>
                <w:szCs w:val="20"/>
              </w:rPr>
              <w:t xml:space="preserve">de la </w:t>
            </w:r>
            <w:r w:rsidR="000C374E" w:rsidRPr="00774DC4">
              <w:rPr>
                <w:rFonts w:ascii="Arial Nova Cond Light" w:hAnsi="Arial Nova Cond Light"/>
                <w:sz w:val="20"/>
                <w:szCs w:val="20"/>
              </w:rPr>
              <w:t xml:space="preserve">IC </w:t>
            </w:r>
            <w:r w:rsidRPr="00774DC4">
              <w:rPr>
                <w:rFonts w:ascii="Arial Nova Cond Light" w:hAnsi="Arial Nova Cond Light"/>
                <w:sz w:val="20"/>
                <w:szCs w:val="20"/>
              </w:rPr>
              <w:t xml:space="preserve">en las entidades del sector público, privado y la academia a nivel </w:t>
            </w:r>
            <w:proofErr w:type="gramStart"/>
            <w:r w:rsidRPr="00774DC4">
              <w:rPr>
                <w:rFonts w:ascii="Arial Nova Cond Light" w:hAnsi="Arial Nova Cond Light"/>
                <w:sz w:val="20"/>
                <w:szCs w:val="20"/>
              </w:rPr>
              <w:t>nacional..</w:t>
            </w:r>
            <w:proofErr w:type="gramEnd"/>
          </w:p>
        </w:tc>
      </w:tr>
      <w:tr w:rsidR="006B6359" w:rsidRPr="007258FE" w14:paraId="444D12C8"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0BF33D9" w14:textId="77777777" w:rsidR="006B6359" w:rsidRPr="007258FE" w:rsidRDefault="006B6359"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234F2A3" w14:textId="28C949CA" w:rsidR="006B6359" w:rsidRPr="00774DC4" w:rsidRDefault="000C374E" w:rsidP="009156E9">
            <w:pPr>
              <w:spacing w:after="0"/>
              <w:rPr>
                <w:rFonts w:ascii="Arial Nova Cond Light" w:hAnsi="Arial Nova Cond Light"/>
                <w:sz w:val="20"/>
                <w:szCs w:val="20"/>
              </w:rPr>
            </w:pPr>
            <w:r>
              <w:rPr>
                <w:rFonts w:ascii="Arial Nova Cond Light" w:hAnsi="Arial Nova Cond Light"/>
                <w:sz w:val="20"/>
                <w:szCs w:val="20"/>
              </w:rPr>
              <w:t>27</w:t>
            </w:r>
            <w:r w:rsidR="006B6359" w:rsidRPr="00774DC4">
              <w:rPr>
                <w:rFonts w:ascii="Arial Nova Cond Light" w:hAnsi="Arial Nova Cond Light"/>
                <w:sz w:val="20"/>
                <w:szCs w:val="20"/>
              </w:rPr>
              <w:t>. SERVICIOS DE CAPACITACIÓN EMPRESARIAL EN GESTIÓN DE LA CALIDAD QUE INCORPORA TEMAS DE IC.</w:t>
            </w:r>
          </w:p>
        </w:tc>
      </w:tr>
      <w:tr w:rsidR="00AC5306" w:rsidRPr="007258FE" w14:paraId="5F900740"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BD66C02" w14:textId="2E8431CD" w:rsidR="00AC5306" w:rsidRPr="007258FE" w:rsidRDefault="00AC5306" w:rsidP="00AC5306">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BFA620A" w14:textId="207756C6" w:rsidR="00AC5306" w:rsidRPr="00774DC4" w:rsidRDefault="00AC5306" w:rsidP="00AC5306">
            <w:pPr>
              <w:spacing w:after="0"/>
              <w:rPr>
                <w:rFonts w:ascii="Arial Nova Cond Light" w:hAnsi="Arial Nova Cond Light"/>
                <w:sz w:val="20"/>
                <w:szCs w:val="20"/>
              </w:rPr>
            </w:pPr>
            <w:r w:rsidRPr="00A9686F">
              <w:rPr>
                <w:rFonts w:ascii="Arial Nova Cond Light" w:hAnsi="Arial Nova Cond Light"/>
                <w:sz w:val="20"/>
                <w:szCs w:val="20"/>
              </w:rPr>
              <w:t>Mejorado.</w:t>
            </w:r>
          </w:p>
        </w:tc>
      </w:tr>
      <w:tr w:rsidR="00AC5306" w:rsidRPr="007258FE" w14:paraId="69A13A7E"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3373187D" w14:textId="1D48A07B" w:rsidR="00AC5306" w:rsidRPr="007258FE" w:rsidRDefault="00AC5306" w:rsidP="00AC5306">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7F3F03" w14:textId="06414B28" w:rsidR="00AC5306" w:rsidRPr="00774DC4" w:rsidRDefault="00AC5306" w:rsidP="00AC5306">
            <w:pPr>
              <w:spacing w:after="0"/>
              <w:rPr>
                <w:rFonts w:ascii="Arial Nova Cond Light" w:hAnsi="Arial Nova Cond Light"/>
                <w:sz w:val="20"/>
                <w:szCs w:val="20"/>
              </w:rPr>
            </w:pPr>
            <w:r w:rsidRPr="00A9686F">
              <w:rPr>
                <w:rFonts w:ascii="Arial Nova Cond Light" w:hAnsi="Arial Nova Cond Light"/>
                <w:sz w:val="20"/>
                <w:szCs w:val="20"/>
              </w:rPr>
              <w:t>Competencias exclusivas</w:t>
            </w:r>
          </w:p>
        </w:tc>
      </w:tr>
      <w:tr w:rsidR="006B6359" w:rsidRPr="007258FE" w14:paraId="4DF747D7"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94DDCE5" w14:textId="77777777" w:rsidR="006B6359" w:rsidRPr="007258FE" w:rsidRDefault="006B6359"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203752" w14:textId="77777777" w:rsidR="006B6359" w:rsidRPr="00774DC4" w:rsidRDefault="006B6359" w:rsidP="009156E9">
            <w:pPr>
              <w:shd w:val="clear" w:color="auto" w:fill="FFFFFF"/>
              <w:spacing w:after="0" w:line="233" w:lineRule="atLeast"/>
              <w:rPr>
                <w:rFonts w:ascii="Arial Nova Cond Light" w:hAnsi="Arial Nova Cond Light"/>
                <w:sz w:val="20"/>
                <w:szCs w:val="20"/>
              </w:rPr>
            </w:pPr>
            <w:r w:rsidRPr="00774DC4">
              <w:rPr>
                <w:rFonts w:ascii="Arial Nova Cond Light" w:hAnsi="Arial Nova Cond Light"/>
                <w:sz w:val="20"/>
                <w:szCs w:val="20"/>
              </w:rPr>
              <w:t>El servicio consiste en el desarrollo de acciones para la generación y fortalecimiento de las capacidades para los operadores de las empresas (MYPE) que permita la incorporación de la gestión de la calidad.</w:t>
            </w:r>
          </w:p>
        </w:tc>
      </w:tr>
      <w:tr w:rsidR="006B6359" w:rsidRPr="007258FE" w14:paraId="3ADC5628"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28BD11C" w14:textId="77777777" w:rsidR="006B6359" w:rsidRPr="007258FE" w:rsidRDefault="006B6359"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8E1D604" w14:textId="77777777" w:rsidR="006B6359" w:rsidRPr="00774DC4" w:rsidRDefault="006B6359" w:rsidP="009156E9">
            <w:pPr>
              <w:shd w:val="clear" w:color="auto" w:fill="FFFFFF"/>
              <w:spacing w:after="0"/>
              <w:rPr>
                <w:rFonts w:ascii="Arial Nova Cond Light" w:eastAsia="Times New Roman" w:hAnsi="Arial Nova Cond Light" w:cs="Arial"/>
                <w:sz w:val="20"/>
                <w:szCs w:val="20"/>
                <w:lang w:val="es-ES" w:eastAsia="es-PE"/>
              </w:rPr>
            </w:pPr>
            <w:r w:rsidRPr="00774DC4">
              <w:rPr>
                <w:rFonts w:ascii="Arial Nova Cond Light" w:eastAsia="Times New Roman" w:hAnsi="Arial Nova Cond Light" w:cs="Arial"/>
                <w:sz w:val="20"/>
                <w:szCs w:val="20"/>
                <w:lang w:val="es-ES" w:eastAsia="es-PE"/>
              </w:rPr>
              <w:t>Programa Nacional TU EMPRESA</w:t>
            </w:r>
          </w:p>
        </w:tc>
      </w:tr>
      <w:tr w:rsidR="006B6359" w:rsidRPr="007258FE" w14:paraId="7E77EDD3"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1E21C4A" w14:textId="77777777" w:rsidR="006B6359" w:rsidRPr="007258FE" w:rsidRDefault="006B6359"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6421F7" w14:textId="77777777" w:rsidR="006B6359" w:rsidRPr="00774DC4" w:rsidRDefault="006B6359" w:rsidP="009156E9">
            <w:pPr>
              <w:shd w:val="clear" w:color="auto" w:fill="FFFFFF"/>
              <w:spacing w:after="0"/>
              <w:rPr>
                <w:rFonts w:ascii="Arial Nova Cond Light" w:eastAsia="Times New Roman" w:hAnsi="Arial Nova Cond Light" w:cs="Arial"/>
                <w:sz w:val="20"/>
                <w:szCs w:val="20"/>
                <w:lang w:val="es-ES" w:eastAsia="es-PE"/>
              </w:rPr>
            </w:pPr>
            <w:r w:rsidRPr="00774DC4">
              <w:rPr>
                <w:rFonts w:ascii="Arial Nova Cond Light" w:eastAsia="Times New Roman" w:hAnsi="Arial Nova Cond Light" w:cs="Arial"/>
                <w:sz w:val="20"/>
                <w:szCs w:val="20"/>
                <w:lang w:val="es-ES" w:eastAsia="es-PE"/>
              </w:rPr>
              <w:t>Micro y Pequeña Empresa</w:t>
            </w:r>
          </w:p>
        </w:tc>
      </w:tr>
      <w:tr w:rsidR="006B6359" w:rsidRPr="007258FE" w14:paraId="3F3BF46F"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9EBA379" w14:textId="77777777" w:rsidR="006B6359" w:rsidRPr="007258FE" w:rsidRDefault="006B6359"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FEB417B" w14:textId="77777777" w:rsidR="006B6359" w:rsidRPr="00774DC4" w:rsidRDefault="006B6359" w:rsidP="009156E9">
            <w:pPr>
              <w:shd w:val="clear" w:color="auto" w:fill="FFFFFF"/>
              <w:spacing w:after="0"/>
              <w:rPr>
                <w:rFonts w:ascii="Arial Nova Cond Light" w:eastAsia="Times New Roman" w:hAnsi="Arial Nova Cond Light" w:cs="Arial"/>
                <w:sz w:val="20"/>
                <w:szCs w:val="20"/>
                <w:lang w:val="es-ES" w:eastAsia="es-PE"/>
              </w:rPr>
            </w:pPr>
            <w:r w:rsidRPr="00774DC4">
              <w:rPr>
                <w:rFonts w:ascii="Arial Nova Cond Light" w:eastAsia="Times New Roman" w:hAnsi="Arial Nova Cond Light" w:cs="Arial"/>
                <w:sz w:val="20"/>
                <w:szCs w:val="20"/>
                <w:lang w:val="es-ES" w:eastAsia="es-PE"/>
              </w:rPr>
              <w:t>A nivel Nacional</w:t>
            </w:r>
          </w:p>
        </w:tc>
      </w:tr>
      <w:tr w:rsidR="006B6359" w:rsidRPr="007258FE" w14:paraId="045B0588"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A1D1D9D" w14:textId="77777777" w:rsidR="006B6359" w:rsidRPr="007258FE" w:rsidRDefault="006B6359"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4A060154" w14:textId="77777777" w:rsidR="006B6359" w:rsidRPr="00774DC4" w:rsidRDefault="006B6359" w:rsidP="009156E9">
            <w:pPr>
              <w:spacing w:after="0"/>
              <w:jc w:val="center"/>
              <w:rPr>
                <w:rFonts w:ascii="Arial Nova Cond Light" w:hAnsi="Arial Nova Cond Light"/>
                <w:sz w:val="20"/>
                <w:szCs w:val="20"/>
              </w:rPr>
            </w:pPr>
            <w:r w:rsidRPr="00774DC4">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636DBF91" w14:textId="77777777" w:rsidR="006B6359" w:rsidRPr="00774DC4" w:rsidRDefault="006B6359" w:rsidP="009156E9">
            <w:pPr>
              <w:spacing w:after="0"/>
              <w:jc w:val="center"/>
              <w:rPr>
                <w:rFonts w:ascii="Arial Nova Cond Light" w:hAnsi="Arial Nova Cond Light"/>
                <w:sz w:val="20"/>
                <w:szCs w:val="20"/>
              </w:rPr>
            </w:pPr>
            <w:r w:rsidRPr="00774DC4">
              <w:rPr>
                <w:rFonts w:ascii="Arial Nova Cond Light" w:hAnsi="Arial Nova Cond Light"/>
                <w:sz w:val="20"/>
                <w:szCs w:val="20"/>
              </w:rPr>
              <w:t>Estándar 2</w:t>
            </w:r>
          </w:p>
        </w:tc>
      </w:tr>
      <w:tr w:rsidR="006B6359" w:rsidRPr="007258FE" w14:paraId="322BCF78"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32EFDC71" w14:textId="77777777" w:rsidR="006B6359" w:rsidRPr="007258FE" w:rsidRDefault="006B6359"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6E8B112" w14:textId="77777777" w:rsidR="006B6359" w:rsidRPr="00774DC4" w:rsidRDefault="006B6359" w:rsidP="009156E9">
            <w:pPr>
              <w:shd w:val="clear" w:color="auto" w:fill="FFFFFF"/>
              <w:spacing w:after="0"/>
              <w:jc w:val="center"/>
              <w:rPr>
                <w:rFonts w:ascii="Arial Nova Cond Light" w:eastAsia="Times New Roman" w:hAnsi="Arial Nova Cond Light" w:cs="Arial"/>
                <w:sz w:val="20"/>
                <w:szCs w:val="20"/>
                <w:lang w:val="es-ES" w:eastAsia="es-PE"/>
              </w:rPr>
            </w:pPr>
            <w:r w:rsidRPr="00774DC4">
              <w:rPr>
                <w:rFonts w:ascii="Arial Nova Cond Light" w:eastAsia="Times New Roman" w:hAnsi="Arial Nova Cond Light" w:cs="Arial"/>
                <w:sz w:val="20"/>
                <w:szCs w:val="20"/>
                <w:lang w:val="es-ES" w:eastAsia="es-PE"/>
              </w:rPr>
              <w:t>IDONEIDAD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7DDC719" w14:textId="77777777" w:rsidR="006B6359" w:rsidRPr="00774DC4" w:rsidRDefault="006B6359" w:rsidP="009156E9">
            <w:pPr>
              <w:shd w:val="clear" w:color="auto" w:fill="FFFFFF"/>
              <w:spacing w:after="0"/>
              <w:jc w:val="center"/>
              <w:rPr>
                <w:rFonts w:ascii="Arial Nova Cond Light" w:eastAsia="Times New Roman" w:hAnsi="Arial Nova Cond Light" w:cs="Arial"/>
                <w:sz w:val="20"/>
                <w:szCs w:val="20"/>
                <w:lang w:val="es-ES" w:eastAsia="es-PE"/>
              </w:rPr>
            </w:pPr>
            <w:r w:rsidRPr="00774DC4">
              <w:rPr>
                <w:rFonts w:ascii="Arial Nova Cond Light" w:eastAsia="Times New Roman" w:hAnsi="Arial Nova Cond Light" w:cs="Arial"/>
                <w:sz w:val="20"/>
                <w:szCs w:val="20"/>
                <w:lang w:val="es-ES" w:eastAsia="es-PE"/>
              </w:rPr>
              <w:t>OPORTUNIDAD</w:t>
            </w:r>
          </w:p>
        </w:tc>
      </w:tr>
      <w:tr w:rsidR="006B6359" w:rsidRPr="007258FE" w14:paraId="023B87DC"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5C2E9B6" w14:textId="77777777" w:rsidR="006B6359" w:rsidRPr="007258FE" w:rsidRDefault="006B6359"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18CD105" w14:textId="77777777" w:rsidR="006B6359" w:rsidRPr="00774DC4" w:rsidRDefault="006B6359" w:rsidP="009156E9">
            <w:pPr>
              <w:shd w:val="clear" w:color="auto" w:fill="FFFFFF"/>
              <w:spacing w:after="0"/>
              <w:rPr>
                <w:rFonts w:ascii="Arial Nova Cond Light" w:eastAsia="Times New Roman" w:hAnsi="Arial Nova Cond Light" w:cs="Arial"/>
                <w:sz w:val="20"/>
                <w:szCs w:val="20"/>
                <w:lang w:val="es-ES" w:eastAsia="es-PE"/>
              </w:rPr>
            </w:pPr>
            <w:r w:rsidRPr="00774DC4">
              <w:rPr>
                <w:rFonts w:ascii="Arial Nova Cond Light" w:eastAsia="Times New Roman" w:hAnsi="Arial Nova Cond Light" w:cs="Arial"/>
                <w:sz w:val="20"/>
                <w:szCs w:val="20"/>
                <w:lang w:val="es-ES" w:eastAsia="es-PE"/>
              </w:rPr>
              <w:t>El servicio se brinda asegurando la participación de expertos y/o personal cualificado, así como con especialistas en los temas de servicios de infraestructura de la calidad.</w:t>
            </w:r>
          </w:p>
        </w:tc>
      </w:tr>
      <w:tr w:rsidR="006B6359" w:rsidRPr="007258FE" w14:paraId="73C73720"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0D7AAA2" w14:textId="77777777" w:rsidR="006B6359" w:rsidRPr="007258FE" w:rsidRDefault="006B6359"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CB9ED09" w14:textId="77777777" w:rsidR="006B6359" w:rsidRPr="00774DC4" w:rsidRDefault="006B6359" w:rsidP="009156E9">
            <w:pPr>
              <w:shd w:val="clear" w:color="auto" w:fill="FFFFFF"/>
              <w:spacing w:after="0"/>
              <w:rPr>
                <w:rFonts w:ascii="Arial Nova Cond Light" w:eastAsia="Times New Roman" w:hAnsi="Arial Nova Cond Light" w:cs="Arial"/>
                <w:sz w:val="20"/>
                <w:szCs w:val="20"/>
                <w:lang w:val="es-ES" w:eastAsia="es-PE"/>
              </w:rPr>
            </w:pPr>
            <w:r w:rsidRPr="00774DC4">
              <w:rPr>
                <w:rFonts w:ascii="Arial Nova Cond Light" w:eastAsia="Times New Roman" w:hAnsi="Arial Nova Cond Light" w:cs="Arial"/>
                <w:sz w:val="20"/>
                <w:szCs w:val="20"/>
                <w:lang w:val="es-ES" w:eastAsia="es-PE"/>
              </w:rPr>
              <w:t>El servicio se brinda de acuerdo a la identificación de la necesidad de fortalecimiento en gestión de la calidad de la MYPE.</w:t>
            </w:r>
          </w:p>
        </w:tc>
      </w:tr>
      <w:tr w:rsidR="006B6359" w:rsidRPr="007258FE" w14:paraId="3C299F1D"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3C9AC40E" w14:textId="77777777" w:rsidR="006B6359" w:rsidRPr="007258FE" w:rsidRDefault="006B6359"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86029A0" w14:textId="77777777" w:rsidR="006B6359" w:rsidRPr="00774DC4" w:rsidRDefault="006B6359" w:rsidP="009156E9">
            <w:pPr>
              <w:shd w:val="clear" w:color="auto" w:fill="FFFFFF"/>
              <w:spacing w:after="0"/>
              <w:rPr>
                <w:rFonts w:ascii="Arial Nova Cond Light" w:eastAsia="Times New Roman" w:hAnsi="Arial Nova Cond Light" w:cs="Arial"/>
                <w:sz w:val="20"/>
                <w:szCs w:val="20"/>
                <w:lang w:val="es-ES" w:eastAsia="es-PE"/>
              </w:rPr>
            </w:pPr>
            <w:r w:rsidRPr="00774DC4">
              <w:rPr>
                <w:rFonts w:ascii="Arial Nova Cond Light" w:eastAsia="Times New Roman" w:hAnsi="Arial Nova Cond Light" w:cs="Arial"/>
                <w:sz w:val="20"/>
                <w:szCs w:val="20"/>
                <w:lang w:val="es-ES" w:eastAsia="es-PE"/>
              </w:rPr>
              <w:t>% Nivel de satisfacción de la MYPE capacitada</w:t>
            </w:r>
          </w:p>
        </w:tc>
      </w:tr>
      <w:tr w:rsidR="006B6359" w:rsidRPr="007258FE" w14:paraId="313BBA79"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3C9FA06" w14:textId="77777777" w:rsidR="006B6359" w:rsidRPr="007258FE" w:rsidRDefault="006B6359"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896D88" w14:textId="77777777" w:rsidR="006B6359" w:rsidRPr="00774DC4" w:rsidRDefault="006B6359" w:rsidP="009156E9">
            <w:pPr>
              <w:shd w:val="clear" w:color="auto" w:fill="FFFFFF"/>
              <w:spacing w:after="0"/>
              <w:rPr>
                <w:rFonts w:ascii="Arial Nova Cond Light" w:eastAsia="Times New Roman" w:hAnsi="Arial Nova Cond Light" w:cs="Arial"/>
                <w:sz w:val="20"/>
                <w:szCs w:val="20"/>
                <w:lang w:val="es-ES" w:eastAsia="es-PE"/>
              </w:rPr>
            </w:pPr>
            <w:r w:rsidRPr="00774DC4">
              <w:rPr>
                <w:rFonts w:ascii="Arial Nova Cond Light" w:eastAsia="Times New Roman" w:hAnsi="Arial Nova Cond Light" w:cs="Arial"/>
                <w:sz w:val="20"/>
                <w:szCs w:val="20"/>
                <w:lang w:val="es-ES" w:eastAsia="es-PE"/>
              </w:rPr>
              <w:t>Número de MYPE beneficiadas que han recibido el servicio de capacitación empresarial sobre los servicios de gestión de la calidad que incorpore temas de IC.</w:t>
            </w:r>
          </w:p>
        </w:tc>
      </w:tr>
    </w:tbl>
    <w:p w14:paraId="5B6D730C" w14:textId="77777777" w:rsidR="006B6359" w:rsidRDefault="006B6359" w:rsidP="006B6359">
      <w:pPr>
        <w:rPr>
          <w:rFonts w:ascii="Arial Narrow" w:hAnsi="Arial Narrow"/>
        </w:rPr>
      </w:pPr>
    </w:p>
    <w:p w14:paraId="10E36AF4" w14:textId="77777777" w:rsidR="006B6359" w:rsidRDefault="006B6359" w:rsidP="006B6359">
      <w:pPr>
        <w:rPr>
          <w:rFonts w:ascii="Arial Narrow" w:hAnsi="Arial Narrow"/>
        </w:rPr>
      </w:pPr>
    </w:p>
    <w:p w14:paraId="7F8AD313" w14:textId="77777777" w:rsidR="006B6359" w:rsidRDefault="006B6359" w:rsidP="006B6359">
      <w:pPr>
        <w:rPr>
          <w:rFonts w:ascii="Arial Narrow" w:hAnsi="Arial Narrow"/>
        </w:rPr>
        <w:sectPr w:rsidR="006B6359">
          <w:pgSz w:w="12240" w:h="15840"/>
          <w:pgMar w:top="1417" w:right="1701" w:bottom="1417" w:left="1701" w:header="708" w:footer="708" w:gutter="0"/>
          <w:cols w:space="708"/>
          <w:docGrid w:linePitch="360"/>
        </w:sectPr>
      </w:pPr>
    </w:p>
    <w:p w14:paraId="0BD08833" w14:textId="77777777" w:rsidR="006B6359" w:rsidRDefault="006B6359" w:rsidP="006B6359">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5004" w:type="pct"/>
        <w:tblLook w:val="04A0" w:firstRow="1" w:lastRow="0" w:firstColumn="1" w:lastColumn="0" w:noHBand="0" w:noVBand="1"/>
      </w:tblPr>
      <w:tblGrid>
        <w:gridCol w:w="987"/>
        <w:gridCol w:w="937"/>
        <w:gridCol w:w="906"/>
        <w:gridCol w:w="852"/>
        <w:gridCol w:w="906"/>
        <w:gridCol w:w="707"/>
        <w:gridCol w:w="710"/>
        <w:gridCol w:w="707"/>
        <w:gridCol w:w="707"/>
        <w:gridCol w:w="707"/>
        <w:gridCol w:w="709"/>
      </w:tblGrid>
      <w:tr w:rsidR="006B6359" w:rsidRPr="007258FE" w14:paraId="2BF99D23" w14:textId="77777777" w:rsidTr="009156E9">
        <w:trPr>
          <w:trHeight w:val="274"/>
        </w:trPr>
        <w:tc>
          <w:tcPr>
            <w:tcW w:w="5000" w:type="pct"/>
            <w:gridSpan w:val="11"/>
            <w:shd w:val="clear" w:color="auto" w:fill="C45911" w:themeFill="accent2" w:themeFillShade="BF"/>
            <w:vAlign w:val="center"/>
          </w:tcPr>
          <w:p w14:paraId="5A05CF96" w14:textId="5392F96B" w:rsidR="006B6359" w:rsidRPr="007258FE" w:rsidRDefault="006B6359"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0C374E">
              <w:rPr>
                <w:rFonts w:ascii="Arial Nova Cond Light" w:hAnsi="Arial Nova Cond Light"/>
                <w:bCs/>
                <w:color w:val="FFFFFF" w:themeColor="background1"/>
              </w:rPr>
              <w:t>27</w:t>
            </w:r>
            <w:r>
              <w:rPr>
                <w:rFonts w:ascii="Arial Nova Cond Light" w:hAnsi="Arial Nova Cond Light"/>
                <w:bCs/>
                <w:color w:val="FFFFFF" w:themeColor="background1"/>
              </w:rPr>
              <w:t>.1</w:t>
            </w:r>
          </w:p>
        </w:tc>
      </w:tr>
      <w:tr w:rsidR="006B6359" w:rsidRPr="007258FE" w14:paraId="6A957343" w14:textId="77777777" w:rsidTr="000C374E">
        <w:trPr>
          <w:trHeight w:val="197"/>
        </w:trPr>
        <w:tc>
          <w:tcPr>
            <w:tcW w:w="1089" w:type="pct"/>
            <w:gridSpan w:val="2"/>
            <w:shd w:val="clear" w:color="auto" w:fill="C45911" w:themeFill="accent2" w:themeFillShade="BF"/>
            <w:vAlign w:val="center"/>
          </w:tcPr>
          <w:p w14:paraId="220E13EB" w14:textId="77777777" w:rsidR="006B6359" w:rsidRPr="007258FE" w:rsidRDefault="006B6359"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911" w:type="pct"/>
            <w:gridSpan w:val="9"/>
            <w:vAlign w:val="center"/>
          </w:tcPr>
          <w:p w14:paraId="111EEDCC" w14:textId="77777777" w:rsidR="006B6359" w:rsidRPr="00774DC4" w:rsidRDefault="006B6359" w:rsidP="009156E9">
            <w:pPr>
              <w:rPr>
                <w:rFonts w:ascii="Arial Nova Cond Light" w:hAnsi="Arial Nova Cond Light" w:cstheme="minorHAnsi"/>
                <w:bCs/>
                <w:sz w:val="20"/>
                <w:szCs w:val="20"/>
              </w:rPr>
            </w:pPr>
            <w:r w:rsidRPr="00774DC4">
              <w:rPr>
                <w:rFonts w:ascii="Arial Nova Cond Light" w:hAnsi="Arial Nova Cond Light"/>
                <w:sz w:val="20"/>
                <w:szCs w:val="20"/>
              </w:rPr>
              <w:t>OP2 Ampliar la oferta de servicios de la infraestructura de la calidad (</w:t>
            </w:r>
            <w:proofErr w:type="spellStart"/>
            <w:r w:rsidRPr="00774DC4">
              <w:rPr>
                <w:rFonts w:ascii="Arial Nova Cond Light" w:hAnsi="Arial Nova Cond Light"/>
                <w:sz w:val="20"/>
                <w:szCs w:val="20"/>
              </w:rPr>
              <w:t>ic</w:t>
            </w:r>
            <w:proofErr w:type="spellEnd"/>
            <w:r w:rsidRPr="00774DC4">
              <w:rPr>
                <w:rFonts w:ascii="Arial Nova Cond Light" w:hAnsi="Arial Nova Cond Light"/>
                <w:sz w:val="20"/>
                <w:szCs w:val="20"/>
              </w:rPr>
              <w:t>) en las entidades públicas y privadas competentes a nivel nacional</w:t>
            </w:r>
          </w:p>
        </w:tc>
      </w:tr>
      <w:tr w:rsidR="006B6359" w:rsidRPr="007258FE" w14:paraId="28E5BC7F" w14:textId="77777777" w:rsidTr="000C374E">
        <w:trPr>
          <w:trHeight w:val="502"/>
        </w:trPr>
        <w:tc>
          <w:tcPr>
            <w:tcW w:w="1089" w:type="pct"/>
            <w:gridSpan w:val="2"/>
            <w:shd w:val="clear" w:color="auto" w:fill="C45911" w:themeFill="accent2" w:themeFillShade="BF"/>
            <w:vAlign w:val="center"/>
          </w:tcPr>
          <w:p w14:paraId="0273CE79" w14:textId="77777777" w:rsidR="006B6359" w:rsidRPr="007258FE" w:rsidRDefault="006B6359"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911" w:type="pct"/>
            <w:gridSpan w:val="9"/>
            <w:tcBorders>
              <w:bottom w:val="single" w:sz="4" w:space="0" w:color="auto"/>
            </w:tcBorders>
          </w:tcPr>
          <w:p w14:paraId="2FC4B879" w14:textId="77777777" w:rsidR="006B6359" w:rsidRPr="00774DC4" w:rsidRDefault="006B6359" w:rsidP="009156E9">
            <w:pPr>
              <w:rPr>
                <w:rFonts w:ascii="Arial Nova Cond Light" w:hAnsi="Arial Nova Cond Light" w:cstheme="minorHAnsi"/>
                <w:bCs/>
                <w:sz w:val="20"/>
                <w:szCs w:val="20"/>
              </w:rPr>
            </w:pPr>
            <w:r w:rsidRPr="00774DC4">
              <w:rPr>
                <w:rFonts w:ascii="Arial Nova Cond Light" w:hAnsi="Arial Nova Cond Light"/>
                <w:sz w:val="20"/>
                <w:szCs w:val="20"/>
              </w:rPr>
              <w:t xml:space="preserve">L.2.2. Fortalecer las capacidades para la aplicación e implementación de servicios </w:t>
            </w:r>
            <w:proofErr w:type="spellStart"/>
            <w:r w:rsidRPr="00774DC4">
              <w:rPr>
                <w:rFonts w:ascii="Arial Nova Cond Light" w:hAnsi="Arial Nova Cond Light"/>
                <w:sz w:val="20"/>
                <w:szCs w:val="20"/>
              </w:rPr>
              <w:t>ic</w:t>
            </w:r>
            <w:proofErr w:type="spellEnd"/>
            <w:r w:rsidRPr="00774DC4">
              <w:rPr>
                <w:rFonts w:ascii="Arial Nova Cond Light" w:hAnsi="Arial Nova Cond Light"/>
                <w:sz w:val="20"/>
                <w:szCs w:val="20"/>
              </w:rPr>
              <w:t xml:space="preserve"> en las entidades del sector público, privado y la academia a nivel nacional.</w:t>
            </w:r>
          </w:p>
        </w:tc>
      </w:tr>
      <w:tr w:rsidR="006B6359" w:rsidRPr="007258FE" w14:paraId="0E014BF6" w14:textId="77777777" w:rsidTr="000C374E">
        <w:trPr>
          <w:trHeight w:val="392"/>
        </w:trPr>
        <w:tc>
          <w:tcPr>
            <w:tcW w:w="1089" w:type="pct"/>
            <w:gridSpan w:val="2"/>
            <w:shd w:val="clear" w:color="auto" w:fill="C45911" w:themeFill="accent2" w:themeFillShade="BF"/>
            <w:vAlign w:val="center"/>
          </w:tcPr>
          <w:p w14:paraId="107D2A02"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911" w:type="pct"/>
            <w:gridSpan w:val="9"/>
            <w:tcBorders>
              <w:bottom w:val="single" w:sz="4" w:space="0" w:color="auto"/>
            </w:tcBorders>
            <w:shd w:val="clear" w:color="auto" w:fill="auto"/>
            <w:vAlign w:val="center"/>
          </w:tcPr>
          <w:p w14:paraId="2CC14859" w14:textId="2486BD23" w:rsidR="006B6359" w:rsidRPr="00774DC4" w:rsidRDefault="00BE4B0A" w:rsidP="009156E9">
            <w:pPr>
              <w:rPr>
                <w:rFonts w:ascii="Arial Nova Cond Light" w:hAnsi="Arial Nova Cond Light"/>
                <w:sz w:val="20"/>
                <w:szCs w:val="20"/>
              </w:rPr>
            </w:pPr>
            <w:r>
              <w:rPr>
                <w:rFonts w:ascii="Arial Nova Cond Light" w:hAnsi="Arial Nova Cond Light"/>
                <w:sz w:val="20"/>
                <w:szCs w:val="20"/>
              </w:rPr>
              <w:t>2</w:t>
            </w:r>
            <w:r w:rsidR="000C374E">
              <w:rPr>
                <w:rFonts w:ascii="Arial Nova Cond Light" w:hAnsi="Arial Nova Cond Light"/>
                <w:sz w:val="20"/>
                <w:szCs w:val="20"/>
              </w:rPr>
              <w:t>7</w:t>
            </w:r>
            <w:r w:rsidR="006B6359">
              <w:rPr>
                <w:rFonts w:ascii="Arial Nova Cond Light" w:hAnsi="Arial Nova Cond Light"/>
                <w:sz w:val="20"/>
                <w:szCs w:val="20"/>
              </w:rPr>
              <w:t xml:space="preserve">. </w:t>
            </w:r>
            <w:r w:rsidR="006B6359" w:rsidRPr="00774DC4">
              <w:rPr>
                <w:rFonts w:ascii="Arial Nova Cond Light" w:hAnsi="Arial Nova Cond Light"/>
                <w:sz w:val="20"/>
                <w:szCs w:val="20"/>
              </w:rPr>
              <w:t>SERVICIOS DE CAPACITACIÓN EMPRESARIAL EN GESTIÓN DE LA CALIDAD QUE INCORPORA TEMAS DE IC.</w:t>
            </w:r>
          </w:p>
        </w:tc>
      </w:tr>
      <w:tr w:rsidR="006B6359" w:rsidRPr="007258FE" w14:paraId="4BC34368" w14:textId="77777777" w:rsidTr="000C374E">
        <w:trPr>
          <w:trHeight w:val="289"/>
        </w:trPr>
        <w:tc>
          <w:tcPr>
            <w:tcW w:w="1089" w:type="pct"/>
            <w:gridSpan w:val="2"/>
            <w:shd w:val="clear" w:color="auto" w:fill="C45911" w:themeFill="accent2" w:themeFillShade="BF"/>
            <w:vAlign w:val="center"/>
          </w:tcPr>
          <w:p w14:paraId="62CBD6BC"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911" w:type="pct"/>
            <w:gridSpan w:val="9"/>
            <w:tcBorders>
              <w:bottom w:val="single" w:sz="4" w:space="0" w:color="auto"/>
            </w:tcBorders>
            <w:shd w:val="clear" w:color="auto" w:fill="auto"/>
            <w:vAlign w:val="center"/>
          </w:tcPr>
          <w:p w14:paraId="40F9D73E" w14:textId="77777777" w:rsidR="006B6359" w:rsidRPr="00774DC4" w:rsidRDefault="006B6359" w:rsidP="009156E9">
            <w:pPr>
              <w:rPr>
                <w:rFonts w:ascii="Arial Nova Cond Light" w:hAnsi="Arial Nova Cond Light" w:cstheme="minorHAnsi"/>
                <w:bCs/>
                <w:sz w:val="20"/>
                <w:szCs w:val="20"/>
              </w:rPr>
            </w:pPr>
            <w:r>
              <w:rPr>
                <w:rFonts w:ascii="Arial Nova Cond Light" w:eastAsia="Times New Roman" w:hAnsi="Arial Nova Cond Light" w:cs="Arial"/>
                <w:sz w:val="20"/>
                <w:szCs w:val="20"/>
                <w:lang w:val="es-ES" w:eastAsia="es-PE"/>
              </w:rPr>
              <w:t xml:space="preserve">Porcentaje </w:t>
            </w:r>
            <w:r w:rsidRPr="00774DC4">
              <w:rPr>
                <w:rFonts w:ascii="Arial Nova Cond Light" w:eastAsia="Times New Roman" w:hAnsi="Arial Nova Cond Light" w:cs="Arial"/>
                <w:sz w:val="20"/>
                <w:szCs w:val="20"/>
                <w:lang w:val="es-ES" w:eastAsia="es-PE"/>
              </w:rPr>
              <w:t>de satisfacción de la MYPE capacitada</w:t>
            </w:r>
          </w:p>
        </w:tc>
      </w:tr>
      <w:tr w:rsidR="006B6359" w:rsidRPr="007258FE" w14:paraId="223E0B5E" w14:textId="77777777" w:rsidTr="000C374E">
        <w:trPr>
          <w:trHeight w:val="77"/>
        </w:trPr>
        <w:tc>
          <w:tcPr>
            <w:tcW w:w="1089" w:type="pct"/>
            <w:gridSpan w:val="2"/>
            <w:shd w:val="clear" w:color="auto" w:fill="C45911" w:themeFill="accent2" w:themeFillShade="BF"/>
            <w:vAlign w:val="center"/>
          </w:tcPr>
          <w:p w14:paraId="1CFDDD7A"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911" w:type="pct"/>
            <w:gridSpan w:val="9"/>
            <w:shd w:val="clear" w:color="auto" w:fill="auto"/>
            <w:vAlign w:val="center"/>
          </w:tcPr>
          <w:p w14:paraId="52264BFD" w14:textId="77777777" w:rsidR="006B6359" w:rsidRPr="00774DC4" w:rsidRDefault="006B6359" w:rsidP="009156E9">
            <w:pPr>
              <w:rPr>
                <w:rFonts w:ascii="Arial Nova Cond Light" w:eastAsia="Times New Roman" w:hAnsi="Arial Nova Cond Light" w:cs="Arial"/>
                <w:sz w:val="20"/>
                <w:szCs w:val="20"/>
                <w:lang w:val="es-ES" w:eastAsia="es-PE"/>
              </w:rPr>
            </w:pPr>
            <w:r w:rsidRPr="00774DC4">
              <w:rPr>
                <w:rFonts w:ascii="Arial Nova Cond Light" w:eastAsia="Times New Roman" w:hAnsi="Arial Nova Cond Light" w:cs="Arial"/>
                <w:sz w:val="20"/>
                <w:szCs w:val="20"/>
                <w:lang w:val="es-ES" w:eastAsia="es-PE"/>
              </w:rPr>
              <w:t>El indicador permite medir el nivel de satisfacción y cumplimiento de las expectativas de los empresarios participantes respecto a las características principales de los servicios brindados</w:t>
            </w:r>
          </w:p>
        </w:tc>
      </w:tr>
      <w:tr w:rsidR="006B6359" w:rsidRPr="007258FE" w14:paraId="331150AB" w14:textId="77777777" w:rsidTr="000C374E">
        <w:trPr>
          <w:trHeight w:val="358"/>
        </w:trPr>
        <w:tc>
          <w:tcPr>
            <w:tcW w:w="1089" w:type="pct"/>
            <w:gridSpan w:val="2"/>
            <w:shd w:val="clear" w:color="auto" w:fill="C45911" w:themeFill="accent2" w:themeFillShade="BF"/>
            <w:vAlign w:val="center"/>
          </w:tcPr>
          <w:p w14:paraId="4146E28D"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911" w:type="pct"/>
            <w:gridSpan w:val="9"/>
            <w:shd w:val="clear" w:color="auto" w:fill="auto"/>
            <w:vAlign w:val="center"/>
          </w:tcPr>
          <w:p w14:paraId="576E070D" w14:textId="77777777" w:rsidR="006B6359" w:rsidRPr="00774DC4" w:rsidRDefault="006B6359" w:rsidP="009156E9">
            <w:pPr>
              <w:rPr>
                <w:rFonts w:ascii="Arial Nova Cond Light" w:hAnsi="Arial Nova Cond Light" w:cstheme="minorHAnsi"/>
                <w:bCs/>
                <w:sz w:val="20"/>
                <w:szCs w:val="20"/>
              </w:rPr>
            </w:pPr>
            <w:r w:rsidRPr="00774DC4">
              <w:rPr>
                <w:rFonts w:ascii="Arial Nova Cond Light" w:hAnsi="Arial Nova Cond Light" w:cstheme="minorHAnsi"/>
                <w:bCs/>
                <w:sz w:val="20"/>
                <w:szCs w:val="20"/>
              </w:rPr>
              <w:t>Programa Nacional Tu Empresa - PRODUCE</w:t>
            </w:r>
          </w:p>
        </w:tc>
      </w:tr>
      <w:tr w:rsidR="006B6359" w:rsidRPr="007258FE" w14:paraId="1E2F9EC3" w14:textId="77777777" w:rsidTr="000C374E">
        <w:trPr>
          <w:trHeight w:val="364"/>
        </w:trPr>
        <w:tc>
          <w:tcPr>
            <w:tcW w:w="1089" w:type="pct"/>
            <w:gridSpan w:val="2"/>
            <w:shd w:val="clear" w:color="auto" w:fill="C45911" w:themeFill="accent2" w:themeFillShade="BF"/>
            <w:vAlign w:val="center"/>
          </w:tcPr>
          <w:p w14:paraId="3A508CE2"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911" w:type="pct"/>
            <w:gridSpan w:val="9"/>
            <w:shd w:val="clear" w:color="auto" w:fill="auto"/>
            <w:vAlign w:val="center"/>
          </w:tcPr>
          <w:p w14:paraId="3F398EFF" w14:textId="77777777" w:rsidR="006B6359" w:rsidRPr="00774DC4" w:rsidRDefault="006B6359" w:rsidP="009156E9">
            <w:pPr>
              <w:rPr>
                <w:rFonts w:ascii="Arial Nova Cond Light" w:eastAsia="Times New Roman" w:hAnsi="Arial Nova Cond Light" w:cs="Arial"/>
                <w:sz w:val="20"/>
                <w:szCs w:val="20"/>
                <w:lang w:val="es-ES" w:eastAsia="es-PE"/>
              </w:rPr>
            </w:pPr>
            <w:r w:rsidRPr="00774DC4">
              <w:rPr>
                <w:rFonts w:ascii="Arial Nova Cond Light" w:eastAsia="Times New Roman" w:hAnsi="Arial Nova Cond Light" w:cs="Arial"/>
                <w:sz w:val="20"/>
                <w:szCs w:val="20"/>
                <w:lang w:val="es-ES" w:eastAsia="es-PE"/>
              </w:rPr>
              <w:t>No presenta limitaciones</w:t>
            </w:r>
          </w:p>
        </w:tc>
      </w:tr>
      <w:tr w:rsidR="006B6359" w:rsidRPr="007258FE" w14:paraId="199D2555" w14:textId="77777777" w:rsidTr="000C374E">
        <w:tblPrEx>
          <w:tblCellMar>
            <w:left w:w="70" w:type="dxa"/>
            <w:right w:w="70" w:type="dxa"/>
          </w:tblCellMar>
        </w:tblPrEx>
        <w:trPr>
          <w:trHeight w:val="1374"/>
        </w:trPr>
        <w:tc>
          <w:tcPr>
            <w:tcW w:w="1089" w:type="pct"/>
            <w:gridSpan w:val="2"/>
            <w:shd w:val="clear" w:color="auto" w:fill="C45911" w:themeFill="accent2" w:themeFillShade="BF"/>
            <w:vAlign w:val="center"/>
          </w:tcPr>
          <w:p w14:paraId="23EA5551"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911" w:type="pct"/>
            <w:gridSpan w:val="9"/>
            <w:shd w:val="clear" w:color="auto" w:fill="auto"/>
            <w:vAlign w:val="center"/>
          </w:tcPr>
          <w:p w14:paraId="6FD7B9EC" w14:textId="77777777" w:rsidR="006B6359" w:rsidRPr="00774DC4" w:rsidRDefault="006B6359" w:rsidP="009156E9">
            <w:pPr>
              <w:rPr>
                <w:rFonts w:ascii="Arial Nova Cond Light" w:hAnsi="Arial Nova Cond Light" w:cstheme="minorHAnsi"/>
                <w:bCs/>
                <w:sz w:val="20"/>
                <w:szCs w:val="20"/>
                <w:u w:val="single"/>
              </w:rPr>
            </w:pPr>
            <w:r w:rsidRPr="00774DC4">
              <w:rPr>
                <w:noProof/>
                <w:sz w:val="20"/>
                <w:szCs w:val="20"/>
                <w:lang w:eastAsia="es-PE"/>
              </w:rPr>
              <mc:AlternateContent>
                <mc:Choice Requires="wps">
                  <w:drawing>
                    <wp:anchor distT="0" distB="0" distL="114300" distR="114300" simplePos="0" relativeHeight="251854848" behindDoc="0" locked="0" layoutInCell="1" allowOverlap="1" wp14:anchorId="7BB0B65E" wp14:editId="4551352D">
                      <wp:simplePos x="0" y="0"/>
                      <wp:positionH relativeFrom="column">
                        <wp:posOffset>1607820</wp:posOffset>
                      </wp:positionH>
                      <wp:positionV relativeFrom="paragraph">
                        <wp:posOffset>83820</wp:posOffset>
                      </wp:positionV>
                      <wp:extent cx="669290" cy="233680"/>
                      <wp:effectExtent l="0" t="0" r="0" b="0"/>
                      <wp:wrapNone/>
                      <wp:docPr id="209" name="CuadroTexto 208">
                        <a:extLst xmlns:a="http://schemas.openxmlformats.org/drawingml/2006/main">
                          <a:ext uri="{FF2B5EF4-FFF2-40B4-BE49-F238E27FC236}">
                            <a16:creationId xmlns:a16="http://schemas.microsoft.com/office/drawing/2014/main" id="{533EED95-DC37-47EB-B0D0-D15EA790BD49}"/>
                          </a:ext>
                        </a:extLst>
                      </wp:docPr>
                      <wp:cNvGraphicFramePr/>
                      <a:graphic xmlns:a="http://schemas.openxmlformats.org/drawingml/2006/main">
                        <a:graphicData uri="http://schemas.microsoft.com/office/word/2010/wordprocessingShape">
                          <wps:wsp>
                            <wps:cNvSpPr txBox="1"/>
                            <wps:spPr>
                              <a:xfrm>
                                <a:off x="0" y="0"/>
                                <a:ext cx="669290" cy="2336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95EC05F" w14:textId="77777777" w:rsidR="009436AC" w:rsidRDefault="009436AC" w:rsidP="006B6359">
                                  <w:pPr>
                                    <w:rPr>
                                      <w:rFonts w:ascii="Cambria Math" w:hAnsi="Cambria Math"/>
                                      <w:i/>
                                      <w:iCs/>
                                      <w:color w:val="000000" w:themeColor="text1"/>
                                      <w:sz w:val="16"/>
                                      <w:szCs w:val="16"/>
                                      <w:lang w:val="es-MX"/>
                                    </w:rPr>
                                  </w:pPr>
                                  <m:oMathPara>
                                    <m:oMathParaPr>
                                      <m:jc m:val="centerGroup"/>
                                    </m:oMathParaPr>
                                    <m:oMath>
                                      <m:r>
                                        <w:rPr>
                                          <w:rFonts w:ascii="Cambria Math" w:hAnsi="Cambria Math"/>
                                          <w:color w:val="000000" w:themeColor="text1"/>
                                          <w:sz w:val="16"/>
                                          <w:szCs w:val="16"/>
                                          <w:lang w:val="es-MX"/>
                                        </w:rPr>
                                        <m:t>IC</m:t>
                                      </m:r>
                                      <m:r>
                                        <w:rPr>
                                          <w:rFonts w:ascii="Cambria Math" w:hAnsi="Cambria Math"/>
                                          <w:color w:val="000000" w:themeColor="text1"/>
                                          <w:sz w:val="16"/>
                                          <w:szCs w:val="16"/>
                                        </w:rPr>
                                        <m:t>=</m:t>
                                      </m:r>
                                      <m:f>
                                        <m:fPr>
                                          <m:ctrlPr>
                                            <w:rPr>
                                              <w:rFonts w:ascii="Cambria Math" w:eastAsiaTheme="minorEastAsia" w:hAnsi="Cambria Math"/>
                                              <w:i/>
                                              <w:iCs/>
                                              <w:color w:val="000000" w:themeColor="text1"/>
                                              <w:sz w:val="16"/>
                                              <w:szCs w:val="16"/>
                                            </w:rPr>
                                          </m:ctrlPr>
                                        </m:fPr>
                                        <m:num>
                                          <m:r>
                                            <w:rPr>
                                              <w:rFonts w:ascii="Cambria Math" w:hAnsi="Cambria Math"/>
                                              <w:color w:val="000000" w:themeColor="text1"/>
                                              <w:sz w:val="16"/>
                                              <w:szCs w:val="16"/>
                                              <w:lang w:val="es-MX"/>
                                            </w:rPr>
                                            <m:t>∑ Xi</m:t>
                                          </m:r>
                                        </m:num>
                                        <m:den>
                                          <m:r>
                                            <w:rPr>
                                              <w:rFonts w:ascii="Cambria Math" w:hAnsi="Cambria Math"/>
                                              <w:color w:val="000000" w:themeColor="text1"/>
                                              <w:sz w:val="16"/>
                                              <w:szCs w:val="16"/>
                                              <w:lang w:val="es-MX"/>
                                            </w:rPr>
                                            <m:t>Yi</m:t>
                                          </m:r>
                                        </m:den>
                                      </m:f>
                                    </m:oMath>
                                  </m:oMathPara>
                                </w:p>
                              </w:txbxContent>
                            </wps:txbx>
                            <wps:bodyPr vertOverflow="clip" horzOverflow="clip" wrap="squar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7BB0B65E" id="CuadroTexto 208" o:spid="_x0000_s1061" type="#_x0000_t202" style="position:absolute;margin-left:126.6pt;margin-top:6.6pt;width:52.7pt;height:18.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" filled="f" stroked="f">
                      <v:textbox style="mso-fit-shape-to-text:t" inset="0,0,0,0">
                        <w:txbxContent>
                          <w:p w14:paraId="195EC05F" w14:textId="77777777" w:rsidR="009436AC" w:rsidRDefault="009436AC" w:rsidP="006B6359">
                            <w:pPr>
                              <w:rPr>
                                <w:rFonts w:ascii="Cambria Math" w:hAnsi="Cambria Math"/>
                                <w:i/>
                                <w:iCs/>
                                <w:color w:val="000000" w:themeColor="text1"/>
                                <w:sz w:val="16"/>
                                <w:szCs w:val="16"/>
                                <w:lang w:val="es-MX"/>
                              </w:rPr>
                            </w:pPr>
                            <m:oMathPara>
                              <m:oMathParaPr>
                                <m:jc m:val="centerGroup"/>
                              </m:oMathParaPr>
                              <m:oMath>
                                <m:r>
                                  <w:rPr>
                                    <w:rFonts w:ascii="Cambria Math" w:hAnsi="Cambria Math"/>
                                    <w:color w:val="000000" w:themeColor="text1"/>
                                    <w:sz w:val="16"/>
                                    <w:szCs w:val="16"/>
                                    <w:lang w:val="es-MX"/>
                                  </w:rPr>
                                  <m:t>IC</m:t>
                                </m:r>
                                <m:r>
                                  <w:rPr>
                                    <w:rFonts w:ascii="Cambria Math" w:hAnsi="Cambria Math"/>
                                    <w:color w:val="000000" w:themeColor="text1"/>
                                    <w:sz w:val="16"/>
                                    <w:szCs w:val="16"/>
                                  </w:rPr>
                                  <m:t>=</m:t>
                                </m:r>
                                <m:f>
                                  <m:fPr>
                                    <m:ctrlPr>
                                      <w:rPr>
                                        <w:rFonts w:ascii="Cambria Math" w:eastAsiaTheme="minorEastAsia" w:hAnsi="Cambria Math"/>
                                        <w:i/>
                                        <w:iCs/>
                                        <w:color w:val="000000" w:themeColor="text1"/>
                                        <w:sz w:val="16"/>
                                        <w:szCs w:val="16"/>
                                      </w:rPr>
                                    </m:ctrlPr>
                                  </m:fPr>
                                  <m:num>
                                    <m:r>
                                      <w:rPr>
                                        <w:rFonts w:ascii="Cambria Math" w:hAnsi="Cambria Math"/>
                                        <w:color w:val="000000" w:themeColor="text1"/>
                                        <w:sz w:val="16"/>
                                        <w:szCs w:val="16"/>
                                        <w:lang w:val="es-MX"/>
                                      </w:rPr>
                                      <m:t>∑ Xi</m:t>
                                    </m:r>
                                  </m:num>
                                  <m:den>
                                    <m:r>
                                      <w:rPr>
                                        <w:rFonts w:ascii="Cambria Math" w:hAnsi="Cambria Math"/>
                                        <w:color w:val="000000" w:themeColor="text1"/>
                                        <w:sz w:val="16"/>
                                        <w:szCs w:val="16"/>
                                        <w:lang w:val="es-MX"/>
                                      </w:rPr>
                                      <m:t>Yi</m:t>
                                    </m:r>
                                  </m:den>
                                </m:f>
                              </m:oMath>
                            </m:oMathPara>
                          </w:p>
                        </w:txbxContent>
                      </v:textbox>
                    </v:shape>
                  </w:pict>
                </mc:Fallback>
              </mc:AlternateContent>
            </w:r>
            <w:r w:rsidRPr="00774DC4">
              <w:rPr>
                <w:rFonts w:ascii="Arial Nova Cond Light" w:hAnsi="Arial Nova Cond Light" w:cstheme="minorHAnsi"/>
                <w:bCs/>
                <w:sz w:val="20"/>
                <w:szCs w:val="20"/>
                <w:u w:val="single"/>
              </w:rPr>
              <w:t xml:space="preserve"> Fórmula</w:t>
            </w:r>
          </w:p>
          <w:p w14:paraId="42048719" w14:textId="77777777" w:rsidR="006B6359" w:rsidRPr="00774DC4" w:rsidRDefault="006B6359" w:rsidP="009156E9">
            <w:pPr>
              <w:rPr>
                <w:rFonts w:ascii="Arial Nova Cond Light" w:hAnsi="Arial Nova Cond Light" w:cstheme="minorHAnsi"/>
                <w:bCs/>
                <w:sz w:val="20"/>
                <w:szCs w:val="20"/>
                <w:u w:val="single"/>
              </w:rPr>
            </w:pPr>
          </w:p>
          <w:p w14:paraId="42BFA75E" w14:textId="77777777" w:rsidR="006B6359" w:rsidRPr="00774DC4" w:rsidRDefault="006B6359" w:rsidP="009156E9">
            <w:pPr>
              <w:rPr>
                <w:rFonts w:ascii="Arial Nova Cond Light" w:hAnsi="Arial Nova Cond Light" w:cstheme="minorHAnsi"/>
                <w:bCs/>
                <w:sz w:val="20"/>
                <w:szCs w:val="20"/>
                <w:u w:val="single"/>
              </w:rPr>
            </w:pPr>
          </w:p>
          <w:p w14:paraId="4D84A075" w14:textId="77777777" w:rsidR="006B6359" w:rsidRPr="00774DC4" w:rsidRDefault="006B6359" w:rsidP="009156E9">
            <w:pPr>
              <w:rPr>
                <w:rFonts w:ascii="Arial Nova Cond Light" w:eastAsiaTheme="minorEastAsia" w:hAnsi="Arial Nova Cond Light" w:cstheme="minorHAnsi"/>
                <w:bCs/>
                <w:sz w:val="20"/>
                <w:szCs w:val="20"/>
              </w:rPr>
            </w:pPr>
          </w:p>
          <w:p w14:paraId="740C8423" w14:textId="77777777" w:rsidR="006B6359" w:rsidRPr="00774DC4" w:rsidRDefault="006B6359" w:rsidP="009156E9">
            <w:pPr>
              <w:spacing w:line="276" w:lineRule="auto"/>
              <w:rPr>
                <w:rFonts w:ascii="Arial Nova Cond Light" w:hAnsi="Arial Nova Cond Light" w:cstheme="minorHAnsi"/>
                <w:bCs/>
                <w:sz w:val="20"/>
                <w:szCs w:val="20"/>
              </w:rPr>
            </w:pPr>
            <w:r w:rsidRPr="00774DC4">
              <w:rPr>
                <w:rFonts w:ascii="Arial Nova Cond Light" w:hAnsi="Arial Nova Cond Light" w:cstheme="minorHAnsi"/>
                <w:bCs/>
                <w:sz w:val="20"/>
                <w:szCs w:val="20"/>
                <w:u w:val="single"/>
              </w:rPr>
              <w:t>Especificaciones técnicas</w:t>
            </w:r>
          </w:p>
          <w:p w14:paraId="1F36388A" w14:textId="77777777" w:rsidR="006B6359" w:rsidRPr="00774DC4" w:rsidRDefault="006B6359" w:rsidP="009156E9">
            <w:pPr>
              <w:rPr>
                <w:rFonts w:ascii="Arial Nova Cond Light" w:hAnsi="Arial Nova Cond Light" w:cstheme="minorHAnsi"/>
                <w:bCs/>
                <w:sz w:val="20"/>
                <w:szCs w:val="20"/>
              </w:rPr>
            </w:pPr>
            <w:r w:rsidRPr="00774DC4">
              <w:rPr>
                <w:rFonts w:ascii="Arial Nova Cond Light" w:hAnsi="Arial Nova Cond Light" w:cstheme="minorHAnsi"/>
                <w:bCs/>
                <w:sz w:val="20"/>
                <w:szCs w:val="20"/>
              </w:rPr>
              <w:t>IC: Indicador de Calidad</w:t>
            </w:r>
          </w:p>
          <w:p w14:paraId="7E23C97D" w14:textId="77777777" w:rsidR="006B6359" w:rsidRPr="00774DC4" w:rsidRDefault="006B6359" w:rsidP="009156E9">
            <w:pPr>
              <w:rPr>
                <w:rFonts w:ascii="Arial Nova Cond Light" w:hAnsi="Arial Nova Cond Light" w:cstheme="minorHAnsi"/>
                <w:bCs/>
                <w:sz w:val="20"/>
                <w:szCs w:val="20"/>
              </w:rPr>
            </w:pPr>
            <w:r w:rsidRPr="00774DC4">
              <w:rPr>
                <w:rFonts w:ascii="Arial Nova Cond Light" w:hAnsi="Arial Nova Cond Light" w:cstheme="minorHAnsi"/>
                <w:bCs/>
                <w:sz w:val="20"/>
                <w:szCs w:val="20"/>
              </w:rPr>
              <w:t xml:space="preserve">Xi: N° de MYPE satisfechas con el servicio (calificación 4 y 5, en una escala del 1 al 5)  </w:t>
            </w:r>
          </w:p>
          <w:p w14:paraId="3DF5CBED" w14:textId="77777777" w:rsidR="006B6359" w:rsidRPr="00774DC4" w:rsidRDefault="006B6359" w:rsidP="009156E9">
            <w:pPr>
              <w:rPr>
                <w:rFonts w:ascii="Arial Nova Cond Light" w:hAnsi="Arial Nova Cond Light" w:cstheme="minorHAnsi"/>
                <w:bCs/>
                <w:color w:val="FF0000"/>
                <w:sz w:val="20"/>
                <w:szCs w:val="20"/>
              </w:rPr>
            </w:pPr>
            <w:r w:rsidRPr="00774DC4">
              <w:rPr>
                <w:rFonts w:ascii="Arial Nova Cond Light" w:hAnsi="Arial Nova Cond Light" w:cstheme="minorHAnsi"/>
                <w:bCs/>
                <w:sz w:val="20"/>
                <w:szCs w:val="20"/>
              </w:rPr>
              <w:t>Yi: Total de MYPE encuestadas</w:t>
            </w:r>
          </w:p>
        </w:tc>
      </w:tr>
      <w:tr w:rsidR="000C374E" w:rsidRPr="007258FE" w14:paraId="3CED44B7" w14:textId="77777777" w:rsidTr="000C374E">
        <w:trPr>
          <w:trHeight w:val="700"/>
        </w:trPr>
        <w:tc>
          <w:tcPr>
            <w:tcW w:w="1089" w:type="pct"/>
            <w:gridSpan w:val="2"/>
            <w:shd w:val="clear" w:color="auto" w:fill="C45911" w:themeFill="accent2" w:themeFillShade="BF"/>
            <w:vAlign w:val="center"/>
          </w:tcPr>
          <w:p w14:paraId="3CADE660" w14:textId="77777777" w:rsidR="000C374E" w:rsidRPr="007258FE" w:rsidRDefault="000C374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911" w:type="pct"/>
            <w:gridSpan w:val="9"/>
            <w:tcBorders>
              <w:bottom w:val="single" w:sz="4" w:space="0" w:color="auto"/>
            </w:tcBorders>
            <w:shd w:val="clear" w:color="auto" w:fill="auto"/>
            <w:vAlign w:val="center"/>
          </w:tcPr>
          <w:p w14:paraId="3C9BB7F7" w14:textId="10690B77" w:rsidR="000C374E" w:rsidRPr="00774DC4" w:rsidRDefault="00C8138A" w:rsidP="009156E9">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0C374E" w:rsidRPr="007258FE" w14:paraId="58468E98" w14:textId="77777777" w:rsidTr="000C374E">
        <w:trPr>
          <w:trHeight w:val="414"/>
        </w:trPr>
        <w:tc>
          <w:tcPr>
            <w:tcW w:w="1089" w:type="pct"/>
            <w:gridSpan w:val="2"/>
            <w:shd w:val="clear" w:color="auto" w:fill="C45911" w:themeFill="accent2" w:themeFillShade="BF"/>
            <w:vAlign w:val="center"/>
          </w:tcPr>
          <w:p w14:paraId="590B7B68" w14:textId="3BA2416D" w:rsidR="000C374E" w:rsidRPr="007258FE" w:rsidRDefault="000C374E" w:rsidP="000C374E">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911" w:type="pct"/>
            <w:gridSpan w:val="9"/>
            <w:tcBorders>
              <w:bottom w:val="single" w:sz="4" w:space="0" w:color="auto"/>
            </w:tcBorders>
            <w:shd w:val="clear" w:color="auto" w:fill="auto"/>
            <w:vAlign w:val="center"/>
          </w:tcPr>
          <w:p w14:paraId="288A2F55" w14:textId="5AB4D0DB" w:rsidR="000C374E" w:rsidRPr="00774DC4" w:rsidRDefault="000C374E" w:rsidP="000C374E">
            <w:pPr>
              <w:rPr>
                <w:rFonts w:ascii="Arial Nova Cond Light" w:hAnsi="Arial Nova Cond Light" w:cstheme="minorHAnsi"/>
                <w:bCs/>
                <w:sz w:val="20"/>
                <w:szCs w:val="20"/>
              </w:rPr>
            </w:pPr>
            <w:r w:rsidRPr="00774DC4">
              <w:rPr>
                <w:rFonts w:ascii="Arial Nova Cond Light" w:hAnsi="Arial Nova Cond Light" w:cstheme="minorHAnsi"/>
                <w:bCs/>
                <w:sz w:val="20"/>
                <w:szCs w:val="20"/>
              </w:rPr>
              <w:t>El Programa Nacional Tu Empresa - PRODUCE dispone de los recursos necesarios para su realización.</w:t>
            </w:r>
          </w:p>
        </w:tc>
      </w:tr>
      <w:tr w:rsidR="006B6359" w:rsidRPr="007258FE" w14:paraId="0B7D6B1D" w14:textId="77777777" w:rsidTr="000C374E">
        <w:trPr>
          <w:trHeight w:val="276"/>
        </w:trPr>
        <w:tc>
          <w:tcPr>
            <w:tcW w:w="1089" w:type="pct"/>
            <w:gridSpan w:val="2"/>
            <w:shd w:val="clear" w:color="auto" w:fill="C45911" w:themeFill="accent2" w:themeFillShade="BF"/>
            <w:vAlign w:val="center"/>
          </w:tcPr>
          <w:p w14:paraId="7571ECFB"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911" w:type="pct"/>
            <w:gridSpan w:val="9"/>
            <w:shd w:val="clear" w:color="auto" w:fill="auto"/>
            <w:vAlign w:val="center"/>
          </w:tcPr>
          <w:p w14:paraId="2E9D447B" w14:textId="77777777" w:rsidR="006B6359" w:rsidRPr="00774DC4" w:rsidRDefault="006B6359" w:rsidP="009156E9">
            <w:pPr>
              <w:rPr>
                <w:rFonts w:ascii="Arial Nova Cond Light" w:hAnsi="Arial Nova Cond Light" w:cstheme="minorHAnsi"/>
                <w:bCs/>
                <w:sz w:val="20"/>
                <w:szCs w:val="20"/>
              </w:rPr>
            </w:pPr>
            <w:r w:rsidRPr="00774DC4">
              <w:rPr>
                <w:rFonts w:ascii="Arial Nova Cond Light" w:hAnsi="Arial Nova Cond Light" w:cstheme="minorHAnsi"/>
                <w:bCs/>
                <w:sz w:val="20"/>
                <w:szCs w:val="20"/>
              </w:rPr>
              <w:t>Fuente: Programa Nacional Tu Empresa</w:t>
            </w:r>
          </w:p>
          <w:p w14:paraId="625900B8" w14:textId="77777777" w:rsidR="006B6359" w:rsidRPr="00774DC4" w:rsidRDefault="006B6359" w:rsidP="009156E9">
            <w:pPr>
              <w:rPr>
                <w:rFonts w:ascii="Arial Nova Cond Light" w:hAnsi="Arial Nova Cond Light" w:cstheme="minorHAnsi"/>
                <w:bCs/>
                <w:sz w:val="20"/>
                <w:szCs w:val="20"/>
              </w:rPr>
            </w:pPr>
            <w:r w:rsidRPr="00774DC4">
              <w:rPr>
                <w:rFonts w:ascii="Arial Nova Cond Light" w:hAnsi="Arial Nova Cond Light" w:cstheme="minorHAnsi"/>
                <w:bCs/>
                <w:sz w:val="20"/>
                <w:szCs w:val="20"/>
              </w:rPr>
              <w:t>Base de datos: Registros administrativos</w:t>
            </w:r>
          </w:p>
        </w:tc>
      </w:tr>
      <w:tr w:rsidR="000C374E" w:rsidRPr="007258FE" w14:paraId="517DCF9C" w14:textId="77777777" w:rsidTr="000C374E">
        <w:trPr>
          <w:trHeight w:val="416"/>
        </w:trPr>
        <w:tc>
          <w:tcPr>
            <w:tcW w:w="1089" w:type="pct"/>
            <w:gridSpan w:val="2"/>
            <w:shd w:val="clear" w:color="auto" w:fill="C45911" w:themeFill="accent2" w:themeFillShade="BF"/>
            <w:vAlign w:val="center"/>
          </w:tcPr>
          <w:p w14:paraId="08641ACD" w14:textId="4BDC35FE" w:rsidR="000C374E" w:rsidRPr="007258FE" w:rsidRDefault="000C374E" w:rsidP="000C374E">
            <w:pPr>
              <w:spacing w:line="276" w:lineRule="auto"/>
              <w:rPr>
                <w:rFonts w:ascii="Arial Nova Cond Light" w:hAnsi="Arial Nova Cond Light" w:cstheme="minorHAnsi"/>
                <w:bCs/>
                <w:color w:val="FFFFFF" w:themeColor="background1"/>
                <w:sz w:val="20"/>
                <w:szCs w:val="20"/>
              </w:rPr>
            </w:pPr>
            <w:r w:rsidRPr="00774DC4">
              <w:rPr>
                <w:rFonts w:ascii="Arial Nova Cond Light" w:hAnsi="Arial Nova Cond Light" w:cstheme="minorHAnsi"/>
                <w:bCs/>
                <w:color w:val="FFFFFF" w:themeColor="background1"/>
                <w:sz w:val="20"/>
                <w:szCs w:val="20"/>
              </w:rPr>
              <w:t>Tipo de indicador de servicios</w:t>
            </w:r>
          </w:p>
        </w:tc>
        <w:tc>
          <w:tcPr>
            <w:tcW w:w="3911" w:type="pct"/>
            <w:gridSpan w:val="9"/>
            <w:shd w:val="clear" w:color="auto" w:fill="auto"/>
            <w:vAlign w:val="center"/>
          </w:tcPr>
          <w:p w14:paraId="0364EA51" w14:textId="5A103946" w:rsidR="000C374E" w:rsidRPr="00774DC4" w:rsidRDefault="000C374E" w:rsidP="000C374E">
            <w:pPr>
              <w:rPr>
                <w:rFonts w:ascii="Arial Nova Cond Light" w:hAnsi="Arial Nova Cond Light" w:cstheme="minorHAnsi"/>
                <w:bCs/>
                <w:sz w:val="20"/>
                <w:szCs w:val="20"/>
              </w:rPr>
            </w:pPr>
            <w:r w:rsidRPr="00774DC4">
              <w:rPr>
                <w:rFonts w:ascii="Arial Nova Cond Light" w:hAnsi="Arial Nova Cond Light" w:cstheme="minorHAnsi"/>
                <w:bCs/>
                <w:sz w:val="20"/>
                <w:szCs w:val="20"/>
              </w:rPr>
              <w:t>Calidad</w:t>
            </w:r>
          </w:p>
        </w:tc>
      </w:tr>
      <w:tr w:rsidR="006B6359" w:rsidRPr="003B16EC" w14:paraId="35FAE961" w14:textId="77777777" w:rsidTr="000C374E">
        <w:trPr>
          <w:trHeight w:val="322"/>
        </w:trPr>
        <w:tc>
          <w:tcPr>
            <w:tcW w:w="559" w:type="pct"/>
            <w:tcBorders>
              <w:tr2bl w:val="single" w:sz="4" w:space="0" w:color="auto"/>
            </w:tcBorders>
            <w:shd w:val="clear" w:color="auto" w:fill="C45911" w:themeFill="accent2" w:themeFillShade="BF"/>
            <w:vAlign w:val="center"/>
          </w:tcPr>
          <w:p w14:paraId="42A2C7D2" w14:textId="77777777" w:rsidR="006B6359" w:rsidRPr="002D7472" w:rsidRDefault="006B6359" w:rsidP="009156E9">
            <w:pPr>
              <w:spacing w:line="276" w:lineRule="auto"/>
              <w:jc w:val="center"/>
              <w:rPr>
                <w:rFonts w:ascii="Arial Nova Cond Light" w:hAnsi="Arial Nova Cond Light" w:cstheme="minorHAnsi"/>
                <w:bCs/>
                <w:color w:val="FFFFFF" w:themeColor="background1"/>
                <w:sz w:val="16"/>
                <w:szCs w:val="16"/>
              </w:rPr>
            </w:pPr>
          </w:p>
        </w:tc>
        <w:tc>
          <w:tcPr>
            <w:tcW w:w="530" w:type="pct"/>
            <w:shd w:val="clear" w:color="auto" w:fill="C45911" w:themeFill="accent2" w:themeFillShade="BF"/>
            <w:vAlign w:val="center"/>
          </w:tcPr>
          <w:p w14:paraId="79D899FA" w14:textId="77777777" w:rsidR="006B6359" w:rsidRPr="002D7472" w:rsidRDefault="006B6359"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911" w:type="pct"/>
            <w:gridSpan w:val="9"/>
            <w:shd w:val="clear" w:color="auto" w:fill="C45911" w:themeFill="accent2" w:themeFillShade="BF"/>
            <w:vAlign w:val="center"/>
          </w:tcPr>
          <w:p w14:paraId="05981218" w14:textId="77777777" w:rsidR="006B6359" w:rsidRPr="002D7472" w:rsidRDefault="006B6359"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6B6359" w:rsidRPr="003B16EC" w14:paraId="7A04BBDC" w14:textId="77777777" w:rsidTr="009156E9">
        <w:trPr>
          <w:trHeight w:val="286"/>
        </w:trPr>
        <w:tc>
          <w:tcPr>
            <w:tcW w:w="559" w:type="pct"/>
            <w:shd w:val="clear" w:color="auto" w:fill="FBE4D5" w:themeFill="accent2" w:themeFillTint="33"/>
            <w:vAlign w:val="center"/>
          </w:tcPr>
          <w:p w14:paraId="75D7ECBA" w14:textId="77777777" w:rsidR="006B6359" w:rsidRPr="002D7472" w:rsidRDefault="006B6359"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30" w:type="pct"/>
            <w:tcBorders>
              <w:bottom w:val="single" w:sz="4" w:space="0" w:color="auto"/>
            </w:tcBorders>
            <w:shd w:val="clear" w:color="auto" w:fill="FBE4D5" w:themeFill="accent2" w:themeFillTint="33"/>
            <w:vAlign w:val="center"/>
          </w:tcPr>
          <w:p w14:paraId="77A18823" w14:textId="77777777" w:rsidR="006B6359" w:rsidRPr="002D7472" w:rsidRDefault="006B635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13" w:type="pct"/>
            <w:tcBorders>
              <w:bottom w:val="single" w:sz="4" w:space="0" w:color="auto"/>
            </w:tcBorders>
            <w:shd w:val="clear" w:color="auto" w:fill="FBE4D5" w:themeFill="accent2" w:themeFillTint="33"/>
            <w:vAlign w:val="center"/>
          </w:tcPr>
          <w:p w14:paraId="0AF0AE90" w14:textId="77777777" w:rsidR="006B6359" w:rsidRPr="002D7472" w:rsidRDefault="006B635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82" w:type="pct"/>
            <w:tcBorders>
              <w:bottom w:val="single" w:sz="4" w:space="0" w:color="auto"/>
            </w:tcBorders>
            <w:shd w:val="clear" w:color="auto" w:fill="FBE4D5" w:themeFill="accent2" w:themeFillTint="33"/>
            <w:vAlign w:val="center"/>
          </w:tcPr>
          <w:p w14:paraId="4E6589ED" w14:textId="77777777" w:rsidR="006B6359" w:rsidRPr="002D7472" w:rsidRDefault="006B635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513" w:type="pct"/>
            <w:tcBorders>
              <w:bottom w:val="single" w:sz="4" w:space="0" w:color="auto"/>
            </w:tcBorders>
            <w:shd w:val="clear" w:color="auto" w:fill="FBE4D5" w:themeFill="accent2" w:themeFillTint="33"/>
            <w:vAlign w:val="center"/>
          </w:tcPr>
          <w:p w14:paraId="28692B1B" w14:textId="77777777" w:rsidR="006B6359" w:rsidRPr="002D7472" w:rsidRDefault="006B635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400" w:type="pct"/>
            <w:tcBorders>
              <w:bottom w:val="single" w:sz="4" w:space="0" w:color="auto"/>
            </w:tcBorders>
            <w:shd w:val="clear" w:color="auto" w:fill="FBE4D5" w:themeFill="accent2" w:themeFillTint="33"/>
            <w:vAlign w:val="center"/>
          </w:tcPr>
          <w:p w14:paraId="65A774C3" w14:textId="77777777" w:rsidR="006B6359" w:rsidRPr="002D7472" w:rsidRDefault="006B635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402" w:type="pct"/>
            <w:tcBorders>
              <w:bottom w:val="single" w:sz="4" w:space="0" w:color="auto"/>
            </w:tcBorders>
            <w:shd w:val="clear" w:color="auto" w:fill="FBE4D5" w:themeFill="accent2" w:themeFillTint="33"/>
            <w:vAlign w:val="center"/>
          </w:tcPr>
          <w:p w14:paraId="64374164" w14:textId="77777777" w:rsidR="006B6359" w:rsidRPr="002D7472" w:rsidRDefault="006B635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400" w:type="pct"/>
            <w:tcBorders>
              <w:bottom w:val="single" w:sz="4" w:space="0" w:color="auto"/>
            </w:tcBorders>
            <w:shd w:val="clear" w:color="auto" w:fill="FBE4D5" w:themeFill="accent2" w:themeFillTint="33"/>
            <w:vAlign w:val="center"/>
          </w:tcPr>
          <w:p w14:paraId="36D49064" w14:textId="77777777" w:rsidR="006B6359" w:rsidRPr="002D7472" w:rsidRDefault="006B635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400" w:type="pct"/>
            <w:tcBorders>
              <w:bottom w:val="single" w:sz="4" w:space="0" w:color="auto"/>
            </w:tcBorders>
            <w:shd w:val="clear" w:color="auto" w:fill="FBE4D5" w:themeFill="accent2" w:themeFillTint="33"/>
            <w:vAlign w:val="center"/>
          </w:tcPr>
          <w:p w14:paraId="13B417DC" w14:textId="77777777" w:rsidR="006B6359" w:rsidRPr="002D7472" w:rsidRDefault="006B635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400" w:type="pct"/>
            <w:tcBorders>
              <w:bottom w:val="single" w:sz="4" w:space="0" w:color="auto"/>
            </w:tcBorders>
            <w:shd w:val="clear" w:color="auto" w:fill="FBE4D5" w:themeFill="accent2" w:themeFillTint="33"/>
            <w:vAlign w:val="center"/>
          </w:tcPr>
          <w:p w14:paraId="7F0409FE" w14:textId="77777777" w:rsidR="006B6359" w:rsidRPr="002D7472" w:rsidRDefault="006B635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401" w:type="pct"/>
            <w:tcBorders>
              <w:bottom w:val="single" w:sz="4" w:space="0" w:color="auto"/>
            </w:tcBorders>
            <w:shd w:val="clear" w:color="auto" w:fill="FBE4D5" w:themeFill="accent2" w:themeFillTint="33"/>
            <w:vAlign w:val="center"/>
          </w:tcPr>
          <w:p w14:paraId="59004285" w14:textId="77777777" w:rsidR="006B6359" w:rsidRPr="002D7472" w:rsidRDefault="006B6359"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6B6359" w:rsidRPr="003B16EC" w14:paraId="4F857F87" w14:textId="77777777" w:rsidTr="009156E9">
        <w:trPr>
          <w:trHeight w:val="85"/>
        </w:trPr>
        <w:tc>
          <w:tcPr>
            <w:tcW w:w="559" w:type="pct"/>
            <w:shd w:val="clear" w:color="auto" w:fill="D9D9D9" w:themeFill="background1" w:themeFillShade="D9"/>
            <w:vAlign w:val="center"/>
          </w:tcPr>
          <w:p w14:paraId="22A7D512" w14:textId="77777777" w:rsidR="006B6359" w:rsidRPr="002D7472" w:rsidRDefault="006B6359"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30" w:type="pct"/>
            <w:shd w:val="clear" w:color="auto" w:fill="auto"/>
            <w:vAlign w:val="center"/>
          </w:tcPr>
          <w:p w14:paraId="1BA5C79E" w14:textId="77777777" w:rsidR="006B6359" w:rsidRPr="00F7629D" w:rsidRDefault="006B6359"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0.00%</w:t>
            </w:r>
          </w:p>
        </w:tc>
        <w:tc>
          <w:tcPr>
            <w:tcW w:w="513" w:type="pct"/>
            <w:shd w:val="clear" w:color="auto" w:fill="auto"/>
            <w:vAlign w:val="center"/>
          </w:tcPr>
          <w:p w14:paraId="41E7B517" w14:textId="77777777" w:rsidR="006B6359" w:rsidRPr="00F7629D" w:rsidRDefault="006B6359"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80.00%</w:t>
            </w:r>
          </w:p>
        </w:tc>
        <w:tc>
          <w:tcPr>
            <w:tcW w:w="482" w:type="pct"/>
            <w:shd w:val="clear" w:color="auto" w:fill="auto"/>
            <w:vAlign w:val="center"/>
          </w:tcPr>
          <w:p w14:paraId="711B1223" w14:textId="77777777" w:rsidR="006B6359" w:rsidRPr="00F7629D" w:rsidRDefault="006B6359"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80.00%</w:t>
            </w:r>
          </w:p>
        </w:tc>
        <w:tc>
          <w:tcPr>
            <w:tcW w:w="513" w:type="pct"/>
            <w:shd w:val="clear" w:color="auto" w:fill="auto"/>
            <w:vAlign w:val="center"/>
          </w:tcPr>
          <w:p w14:paraId="3693C04D" w14:textId="77777777" w:rsidR="006B6359" w:rsidRPr="00F7629D" w:rsidRDefault="006B6359"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80.00%</w:t>
            </w:r>
          </w:p>
        </w:tc>
        <w:tc>
          <w:tcPr>
            <w:tcW w:w="400" w:type="pct"/>
            <w:shd w:val="clear" w:color="auto" w:fill="auto"/>
            <w:vAlign w:val="center"/>
          </w:tcPr>
          <w:p w14:paraId="5D451FEA" w14:textId="77777777" w:rsidR="006B6359" w:rsidRPr="00F7629D" w:rsidRDefault="006B6359"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80.00%</w:t>
            </w:r>
          </w:p>
        </w:tc>
        <w:tc>
          <w:tcPr>
            <w:tcW w:w="402" w:type="pct"/>
            <w:shd w:val="clear" w:color="auto" w:fill="auto"/>
            <w:vAlign w:val="center"/>
          </w:tcPr>
          <w:p w14:paraId="3FE63AF6" w14:textId="77777777" w:rsidR="006B6359" w:rsidRPr="00F7629D" w:rsidRDefault="006B6359"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80.00%</w:t>
            </w:r>
          </w:p>
        </w:tc>
        <w:tc>
          <w:tcPr>
            <w:tcW w:w="400" w:type="pct"/>
            <w:shd w:val="clear" w:color="auto" w:fill="auto"/>
            <w:vAlign w:val="center"/>
          </w:tcPr>
          <w:p w14:paraId="7E70B8DE" w14:textId="77777777" w:rsidR="006B6359" w:rsidRPr="00F7629D" w:rsidRDefault="006B6359"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80.00%</w:t>
            </w:r>
          </w:p>
        </w:tc>
        <w:tc>
          <w:tcPr>
            <w:tcW w:w="400" w:type="pct"/>
            <w:shd w:val="clear" w:color="auto" w:fill="auto"/>
            <w:vAlign w:val="center"/>
          </w:tcPr>
          <w:p w14:paraId="4571241E" w14:textId="77777777" w:rsidR="006B6359" w:rsidRPr="00F7629D" w:rsidRDefault="006B6359"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80.00%</w:t>
            </w:r>
          </w:p>
        </w:tc>
        <w:tc>
          <w:tcPr>
            <w:tcW w:w="400" w:type="pct"/>
            <w:shd w:val="clear" w:color="auto" w:fill="auto"/>
            <w:vAlign w:val="center"/>
          </w:tcPr>
          <w:p w14:paraId="20837C53" w14:textId="77777777" w:rsidR="006B6359" w:rsidRPr="00F7629D" w:rsidRDefault="006B6359"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80.00%</w:t>
            </w:r>
          </w:p>
        </w:tc>
        <w:tc>
          <w:tcPr>
            <w:tcW w:w="401" w:type="pct"/>
            <w:shd w:val="clear" w:color="auto" w:fill="auto"/>
            <w:vAlign w:val="center"/>
          </w:tcPr>
          <w:p w14:paraId="6F45456E" w14:textId="77777777" w:rsidR="006B6359" w:rsidRPr="00F7629D" w:rsidRDefault="006B6359"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80.00%</w:t>
            </w:r>
          </w:p>
        </w:tc>
      </w:tr>
    </w:tbl>
    <w:p w14:paraId="1D31FC9F" w14:textId="77777777" w:rsidR="006B6359" w:rsidRDefault="006B6359" w:rsidP="006B6359">
      <w:pPr>
        <w:rPr>
          <w:rFonts w:ascii="Arial Narrow" w:hAnsi="Arial Narrow"/>
          <w:b/>
          <w:sz w:val="28"/>
          <w:szCs w:val="28"/>
        </w:rPr>
      </w:pPr>
    </w:p>
    <w:p w14:paraId="21B53269" w14:textId="77777777" w:rsidR="006B6359" w:rsidRDefault="006B6359" w:rsidP="006B6359">
      <w:pPr>
        <w:rPr>
          <w:rFonts w:ascii="Arial Narrow" w:hAnsi="Arial Narrow"/>
          <w:b/>
          <w:sz w:val="28"/>
          <w:szCs w:val="28"/>
        </w:rPr>
        <w:sectPr w:rsidR="006B6359">
          <w:footerReference w:type="default" r:id="rId65"/>
          <w:pgSz w:w="12240" w:h="15840"/>
          <w:pgMar w:top="1417" w:right="1701" w:bottom="1417" w:left="1701" w:header="708" w:footer="708" w:gutter="0"/>
          <w:cols w:space="708"/>
          <w:docGrid w:linePitch="360"/>
        </w:sectPr>
      </w:pPr>
    </w:p>
    <w:p w14:paraId="3F5BA708" w14:textId="77777777" w:rsidR="006B6359" w:rsidRDefault="006B6359" w:rsidP="006B6359">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5004" w:type="pct"/>
        <w:tblLook w:val="04A0" w:firstRow="1" w:lastRow="0" w:firstColumn="1" w:lastColumn="0" w:noHBand="0" w:noVBand="1"/>
      </w:tblPr>
      <w:tblGrid>
        <w:gridCol w:w="1129"/>
        <w:gridCol w:w="1110"/>
        <w:gridCol w:w="650"/>
        <w:gridCol w:w="661"/>
        <w:gridCol w:w="654"/>
        <w:gridCol w:w="663"/>
        <w:gridCol w:w="663"/>
        <w:gridCol w:w="664"/>
        <w:gridCol w:w="663"/>
        <w:gridCol w:w="664"/>
        <w:gridCol w:w="664"/>
        <w:gridCol w:w="650"/>
      </w:tblGrid>
      <w:tr w:rsidR="006B6359" w:rsidRPr="007258FE" w14:paraId="09079825" w14:textId="77777777" w:rsidTr="009156E9">
        <w:trPr>
          <w:trHeight w:val="274"/>
        </w:trPr>
        <w:tc>
          <w:tcPr>
            <w:tcW w:w="5000" w:type="pct"/>
            <w:gridSpan w:val="12"/>
            <w:shd w:val="clear" w:color="auto" w:fill="C45911" w:themeFill="accent2" w:themeFillShade="BF"/>
            <w:vAlign w:val="center"/>
          </w:tcPr>
          <w:p w14:paraId="3A23C349" w14:textId="3E6E6F85" w:rsidR="006B6359" w:rsidRPr="007258FE" w:rsidRDefault="006B6359"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0C374E">
              <w:rPr>
                <w:rFonts w:ascii="Arial Nova Cond Light" w:hAnsi="Arial Nova Cond Light"/>
                <w:bCs/>
                <w:color w:val="FFFFFF" w:themeColor="background1"/>
              </w:rPr>
              <w:t>27</w:t>
            </w:r>
            <w:r>
              <w:rPr>
                <w:rFonts w:ascii="Arial Nova Cond Light" w:hAnsi="Arial Nova Cond Light"/>
                <w:bCs/>
                <w:color w:val="FFFFFF" w:themeColor="background1"/>
              </w:rPr>
              <w:t>.2</w:t>
            </w:r>
          </w:p>
        </w:tc>
      </w:tr>
      <w:tr w:rsidR="006B6359" w:rsidRPr="007258FE" w14:paraId="328CB975" w14:textId="77777777" w:rsidTr="009156E9">
        <w:trPr>
          <w:trHeight w:val="197"/>
        </w:trPr>
        <w:tc>
          <w:tcPr>
            <w:tcW w:w="1267" w:type="pct"/>
            <w:gridSpan w:val="2"/>
            <w:shd w:val="clear" w:color="auto" w:fill="C45911" w:themeFill="accent2" w:themeFillShade="BF"/>
            <w:vAlign w:val="center"/>
          </w:tcPr>
          <w:p w14:paraId="03648801" w14:textId="77777777" w:rsidR="006B6359" w:rsidRPr="007258FE" w:rsidRDefault="006B6359"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33" w:type="pct"/>
            <w:gridSpan w:val="10"/>
            <w:vAlign w:val="center"/>
          </w:tcPr>
          <w:p w14:paraId="42C2498F" w14:textId="77777777" w:rsidR="006B6359" w:rsidRPr="00774DC4" w:rsidRDefault="006B6359" w:rsidP="009156E9">
            <w:pPr>
              <w:jc w:val="both"/>
              <w:rPr>
                <w:rFonts w:ascii="Arial Nova Cond Light" w:hAnsi="Arial Nova Cond Light" w:cstheme="minorHAnsi"/>
                <w:bCs/>
                <w:sz w:val="20"/>
                <w:szCs w:val="20"/>
              </w:rPr>
            </w:pPr>
            <w:r w:rsidRPr="00774DC4">
              <w:rPr>
                <w:rFonts w:ascii="Arial Nova Cond Light" w:hAnsi="Arial Nova Cond Light"/>
                <w:sz w:val="20"/>
                <w:szCs w:val="20"/>
              </w:rPr>
              <w:t>OP2 Ampliar la oferta de servicios de la infraestructura de la calidad (</w:t>
            </w:r>
            <w:proofErr w:type="spellStart"/>
            <w:r w:rsidRPr="00774DC4">
              <w:rPr>
                <w:rFonts w:ascii="Arial Nova Cond Light" w:hAnsi="Arial Nova Cond Light"/>
                <w:sz w:val="20"/>
                <w:szCs w:val="20"/>
              </w:rPr>
              <w:t>ic</w:t>
            </w:r>
            <w:proofErr w:type="spellEnd"/>
            <w:r w:rsidRPr="00774DC4">
              <w:rPr>
                <w:rFonts w:ascii="Arial Nova Cond Light" w:hAnsi="Arial Nova Cond Light"/>
                <w:sz w:val="20"/>
                <w:szCs w:val="20"/>
              </w:rPr>
              <w:t>) en las entidades públicas y privadas competentes a nivel nacional</w:t>
            </w:r>
          </w:p>
        </w:tc>
      </w:tr>
      <w:tr w:rsidR="006B6359" w:rsidRPr="007258FE" w14:paraId="4280373B" w14:textId="77777777" w:rsidTr="009156E9">
        <w:trPr>
          <w:trHeight w:val="502"/>
        </w:trPr>
        <w:tc>
          <w:tcPr>
            <w:tcW w:w="1267" w:type="pct"/>
            <w:gridSpan w:val="2"/>
            <w:shd w:val="clear" w:color="auto" w:fill="C45911" w:themeFill="accent2" w:themeFillShade="BF"/>
            <w:vAlign w:val="center"/>
          </w:tcPr>
          <w:p w14:paraId="5BB3946B" w14:textId="77777777" w:rsidR="006B6359" w:rsidRPr="007258FE" w:rsidRDefault="006B6359"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33" w:type="pct"/>
            <w:gridSpan w:val="10"/>
            <w:tcBorders>
              <w:bottom w:val="single" w:sz="4" w:space="0" w:color="auto"/>
            </w:tcBorders>
          </w:tcPr>
          <w:p w14:paraId="1351C1B0" w14:textId="77777777" w:rsidR="006B6359" w:rsidRPr="00774DC4" w:rsidRDefault="006B6359" w:rsidP="009156E9">
            <w:pPr>
              <w:jc w:val="both"/>
              <w:rPr>
                <w:rFonts w:ascii="Arial Nova Cond Light" w:hAnsi="Arial Nova Cond Light" w:cstheme="minorHAnsi"/>
                <w:bCs/>
                <w:sz w:val="20"/>
                <w:szCs w:val="20"/>
              </w:rPr>
            </w:pPr>
            <w:r w:rsidRPr="00774DC4">
              <w:rPr>
                <w:rFonts w:ascii="Arial Nova Cond Light" w:hAnsi="Arial Nova Cond Light"/>
                <w:sz w:val="20"/>
                <w:szCs w:val="20"/>
              </w:rPr>
              <w:t xml:space="preserve">L.2.2. Fortalecer las capacidades para la aplicación e implementación de servicios </w:t>
            </w:r>
            <w:proofErr w:type="spellStart"/>
            <w:r w:rsidRPr="00774DC4">
              <w:rPr>
                <w:rFonts w:ascii="Arial Nova Cond Light" w:hAnsi="Arial Nova Cond Light"/>
                <w:sz w:val="20"/>
                <w:szCs w:val="20"/>
              </w:rPr>
              <w:t>ic</w:t>
            </w:r>
            <w:proofErr w:type="spellEnd"/>
            <w:r w:rsidRPr="00774DC4">
              <w:rPr>
                <w:rFonts w:ascii="Arial Nova Cond Light" w:hAnsi="Arial Nova Cond Light"/>
                <w:sz w:val="20"/>
                <w:szCs w:val="20"/>
              </w:rPr>
              <w:t xml:space="preserve"> en las entidades del sector público, privado y la academia a nivel nacional.</w:t>
            </w:r>
          </w:p>
        </w:tc>
      </w:tr>
      <w:tr w:rsidR="006B6359" w:rsidRPr="007258FE" w14:paraId="53FF801F" w14:textId="77777777" w:rsidTr="009156E9">
        <w:trPr>
          <w:trHeight w:val="392"/>
        </w:trPr>
        <w:tc>
          <w:tcPr>
            <w:tcW w:w="1267" w:type="pct"/>
            <w:gridSpan w:val="2"/>
            <w:shd w:val="clear" w:color="auto" w:fill="C45911" w:themeFill="accent2" w:themeFillShade="BF"/>
            <w:vAlign w:val="center"/>
          </w:tcPr>
          <w:p w14:paraId="4BD3B869"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33" w:type="pct"/>
            <w:gridSpan w:val="10"/>
            <w:tcBorders>
              <w:bottom w:val="single" w:sz="4" w:space="0" w:color="auto"/>
            </w:tcBorders>
            <w:shd w:val="clear" w:color="auto" w:fill="auto"/>
            <w:vAlign w:val="center"/>
          </w:tcPr>
          <w:p w14:paraId="14567627" w14:textId="311FE188" w:rsidR="006B6359" w:rsidRPr="00774DC4" w:rsidRDefault="00BE4B0A" w:rsidP="009156E9">
            <w:pPr>
              <w:jc w:val="both"/>
              <w:rPr>
                <w:rFonts w:ascii="Arial Nova Cond Light" w:hAnsi="Arial Nova Cond Light"/>
                <w:sz w:val="20"/>
                <w:szCs w:val="20"/>
              </w:rPr>
            </w:pPr>
            <w:r>
              <w:rPr>
                <w:rFonts w:ascii="Arial Nova Cond Light" w:hAnsi="Arial Nova Cond Light"/>
                <w:sz w:val="20"/>
                <w:szCs w:val="20"/>
              </w:rPr>
              <w:t>2</w:t>
            </w:r>
            <w:r w:rsidR="000C374E">
              <w:rPr>
                <w:rFonts w:ascii="Arial Nova Cond Light" w:hAnsi="Arial Nova Cond Light"/>
                <w:sz w:val="20"/>
                <w:szCs w:val="20"/>
              </w:rPr>
              <w:t>7</w:t>
            </w:r>
            <w:r w:rsidR="006B6359">
              <w:rPr>
                <w:rFonts w:ascii="Arial Nova Cond Light" w:hAnsi="Arial Nova Cond Light"/>
                <w:sz w:val="20"/>
                <w:szCs w:val="20"/>
              </w:rPr>
              <w:t xml:space="preserve">. </w:t>
            </w:r>
            <w:r w:rsidR="006B6359" w:rsidRPr="00774DC4">
              <w:rPr>
                <w:rFonts w:ascii="Arial Nova Cond Light" w:hAnsi="Arial Nova Cond Light"/>
                <w:sz w:val="20"/>
                <w:szCs w:val="20"/>
              </w:rPr>
              <w:t>SERVICIOS DE CAPACITACIÓN EMPRESARIAL EN GESTIÓN DE LA CALIDAD QUE INCORPORA TEMAS DE IC.</w:t>
            </w:r>
          </w:p>
        </w:tc>
      </w:tr>
      <w:tr w:rsidR="006B6359" w:rsidRPr="007258FE" w14:paraId="312030A7" w14:textId="77777777" w:rsidTr="009156E9">
        <w:trPr>
          <w:trHeight w:val="289"/>
        </w:trPr>
        <w:tc>
          <w:tcPr>
            <w:tcW w:w="1267" w:type="pct"/>
            <w:gridSpan w:val="2"/>
            <w:shd w:val="clear" w:color="auto" w:fill="C45911" w:themeFill="accent2" w:themeFillShade="BF"/>
            <w:vAlign w:val="center"/>
          </w:tcPr>
          <w:p w14:paraId="0BE309D2"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33" w:type="pct"/>
            <w:gridSpan w:val="10"/>
            <w:tcBorders>
              <w:bottom w:val="single" w:sz="4" w:space="0" w:color="auto"/>
            </w:tcBorders>
            <w:shd w:val="clear" w:color="auto" w:fill="auto"/>
            <w:vAlign w:val="center"/>
          </w:tcPr>
          <w:p w14:paraId="1FFC67A0" w14:textId="77777777" w:rsidR="006B6359" w:rsidRPr="00774DC4" w:rsidRDefault="006B6359" w:rsidP="009156E9">
            <w:pPr>
              <w:jc w:val="both"/>
              <w:rPr>
                <w:rFonts w:ascii="Arial Nova Cond Light" w:hAnsi="Arial Nova Cond Light" w:cstheme="minorHAnsi"/>
                <w:bCs/>
                <w:sz w:val="20"/>
                <w:szCs w:val="20"/>
              </w:rPr>
            </w:pPr>
            <w:r w:rsidRPr="00774DC4">
              <w:rPr>
                <w:rFonts w:ascii="Arial Nova Cond Light" w:eastAsia="Times New Roman" w:hAnsi="Arial Nova Cond Light" w:cs="Arial"/>
                <w:sz w:val="20"/>
                <w:szCs w:val="20"/>
                <w:lang w:val="es-ES" w:eastAsia="es-PE"/>
              </w:rPr>
              <w:t>Número de MYPE beneficiadas que han recibido el servicio de capacitación empresarial sobre los servicios de gestión de la calidad que incorpore temas de IC.</w:t>
            </w:r>
          </w:p>
        </w:tc>
      </w:tr>
      <w:tr w:rsidR="006B6359" w:rsidRPr="007258FE" w14:paraId="00A497B3" w14:textId="77777777" w:rsidTr="009156E9">
        <w:trPr>
          <w:trHeight w:val="77"/>
        </w:trPr>
        <w:tc>
          <w:tcPr>
            <w:tcW w:w="1267" w:type="pct"/>
            <w:gridSpan w:val="2"/>
            <w:shd w:val="clear" w:color="auto" w:fill="C45911" w:themeFill="accent2" w:themeFillShade="BF"/>
            <w:vAlign w:val="center"/>
          </w:tcPr>
          <w:p w14:paraId="3AF7541B"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33" w:type="pct"/>
            <w:gridSpan w:val="10"/>
            <w:shd w:val="clear" w:color="auto" w:fill="auto"/>
            <w:vAlign w:val="center"/>
          </w:tcPr>
          <w:p w14:paraId="3D6256B1" w14:textId="77777777" w:rsidR="006B6359" w:rsidRPr="00774DC4" w:rsidRDefault="006B6359" w:rsidP="009156E9">
            <w:pPr>
              <w:jc w:val="both"/>
              <w:rPr>
                <w:rFonts w:ascii="Arial Nova Cond Light" w:eastAsia="Times New Roman" w:hAnsi="Arial Nova Cond Light" w:cs="Arial"/>
                <w:sz w:val="20"/>
                <w:szCs w:val="20"/>
                <w:lang w:val="es-ES" w:eastAsia="es-PE"/>
              </w:rPr>
            </w:pPr>
            <w:r w:rsidRPr="00774DC4">
              <w:rPr>
                <w:rFonts w:ascii="Arial Nova Cond Light" w:eastAsia="Times New Roman" w:hAnsi="Arial Nova Cond Light" w:cs="Arial"/>
                <w:sz w:val="20"/>
                <w:szCs w:val="20"/>
                <w:lang w:val="es-ES" w:eastAsia="es-PE"/>
              </w:rPr>
              <w:t>Este indicador permitirá medir el acceso de esta población a servicios de gestión de la calidad que incorpore temas de IC para mejorar la gestión de la calidad de las empresas.</w:t>
            </w:r>
          </w:p>
        </w:tc>
      </w:tr>
      <w:tr w:rsidR="006B6359" w:rsidRPr="007258FE" w14:paraId="60F98C54" w14:textId="77777777" w:rsidTr="009156E9">
        <w:trPr>
          <w:trHeight w:val="358"/>
        </w:trPr>
        <w:tc>
          <w:tcPr>
            <w:tcW w:w="1267" w:type="pct"/>
            <w:gridSpan w:val="2"/>
            <w:shd w:val="clear" w:color="auto" w:fill="C45911" w:themeFill="accent2" w:themeFillShade="BF"/>
            <w:vAlign w:val="center"/>
          </w:tcPr>
          <w:p w14:paraId="455C67DF"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33" w:type="pct"/>
            <w:gridSpan w:val="10"/>
            <w:shd w:val="clear" w:color="auto" w:fill="auto"/>
            <w:vAlign w:val="center"/>
          </w:tcPr>
          <w:p w14:paraId="0509B88C" w14:textId="77777777" w:rsidR="006B6359" w:rsidRPr="00774DC4" w:rsidRDefault="006B6359" w:rsidP="009156E9">
            <w:pPr>
              <w:rPr>
                <w:rFonts w:ascii="Arial Nova Cond Light" w:hAnsi="Arial Nova Cond Light" w:cstheme="minorHAnsi"/>
                <w:bCs/>
                <w:sz w:val="20"/>
                <w:szCs w:val="20"/>
              </w:rPr>
            </w:pPr>
            <w:r w:rsidRPr="00774DC4">
              <w:rPr>
                <w:rFonts w:ascii="Arial Nova Cond Light" w:hAnsi="Arial Nova Cond Light" w:cstheme="minorHAnsi"/>
                <w:bCs/>
                <w:sz w:val="20"/>
                <w:szCs w:val="20"/>
              </w:rPr>
              <w:t>Programa Nacional Tu Empresa - PRODUCE</w:t>
            </w:r>
          </w:p>
        </w:tc>
      </w:tr>
      <w:tr w:rsidR="006B6359" w:rsidRPr="007258FE" w14:paraId="74BB1B80" w14:textId="77777777" w:rsidTr="009156E9">
        <w:trPr>
          <w:trHeight w:val="364"/>
        </w:trPr>
        <w:tc>
          <w:tcPr>
            <w:tcW w:w="1267" w:type="pct"/>
            <w:gridSpan w:val="2"/>
            <w:shd w:val="clear" w:color="auto" w:fill="C45911" w:themeFill="accent2" w:themeFillShade="BF"/>
            <w:vAlign w:val="center"/>
          </w:tcPr>
          <w:p w14:paraId="60895891"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33" w:type="pct"/>
            <w:gridSpan w:val="10"/>
            <w:shd w:val="clear" w:color="auto" w:fill="auto"/>
            <w:vAlign w:val="center"/>
          </w:tcPr>
          <w:p w14:paraId="10179BA7" w14:textId="77777777" w:rsidR="006B6359" w:rsidRPr="00774DC4" w:rsidRDefault="006B6359" w:rsidP="009156E9">
            <w:pPr>
              <w:rPr>
                <w:rFonts w:ascii="Arial Nova Cond Light" w:eastAsia="Times New Roman" w:hAnsi="Arial Nova Cond Light" w:cs="Arial"/>
                <w:sz w:val="20"/>
                <w:szCs w:val="20"/>
                <w:lang w:val="es-ES" w:eastAsia="es-PE"/>
              </w:rPr>
            </w:pPr>
            <w:r w:rsidRPr="00774DC4">
              <w:rPr>
                <w:rFonts w:ascii="Arial Nova Cond Light" w:eastAsia="Times New Roman" w:hAnsi="Arial Nova Cond Light" w:cs="Arial"/>
                <w:sz w:val="20"/>
                <w:szCs w:val="20"/>
                <w:lang w:val="es-ES" w:eastAsia="es-PE"/>
              </w:rPr>
              <w:t>Ninguna identificada</w:t>
            </w:r>
          </w:p>
        </w:tc>
      </w:tr>
      <w:tr w:rsidR="006B6359" w:rsidRPr="007258FE" w14:paraId="1C3C6952" w14:textId="77777777" w:rsidTr="009156E9">
        <w:tblPrEx>
          <w:tblCellMar>
            <w:left w:w="70" w:type="dxa"/>
            <w:right w:w="70" w:type="dxa"/>
          </w:tblCellMar>
        </w:tblPrEx>
        <w:trPr>
          <w:trHeight w:val="1374"/>
        </w:trPr>
        <w:tc>
          <w:tcPr>
            <w:tcW w:w="1267" w:type="pct"/>
            <w:gridSpan w:val="2"/>
            <w:shd w:val="clear" w:color="auto" w:fill="C45911" w:themeFill="accent2" w:themeFillShade="BF"/>
            <w:vAlign w:val="center"/>
          </w:tcPr>
          <w:p w14:paraId="491AE26E"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33" w:type="pct"/>
            <w:gridSpan w:val="10"/>
            <w:shd w:val="clear" w:color="auto" w:fill="auto"/>
            <w:vAlign w:val="center"/>
          </w:tcPr>
          <w:p w14:paraId="276D6337" w14:textId="77777777" w:rsidR="006B6359" w:rsidRPr="00774DC4" w:rsidRDefault="006B6359" w:rsidP="009156E9">
            <w:pPr>
              <w:rPr>
                <w:rFonts w:ascii="Arial Nova Cond Light" w:hAnsi="Arial Nova Cond Light" w:cstheme="minorHAnsi"/>
                <w:bCs/>
                <w:sz w:val="20"/>
                <w:szCs w:val="20"/>
                <w:u w:val="single"/>
              </w:rPr>
            </w:pPr>
            <w:r w:rsidRPr="00774DC4">
              <w:rPr>
                <w:noProof/>
                <w:sz w:val="20"/>
                <w:szCs w:val="20"/>
                <w:lang w:eastAsia="es-PE"/>
              </w:rPr>
              <mc:AlternateContent>
                <mc:Choice Requires="wps">
                  <w:drawing>
                    <wp:anchor distT="0" distB="0" distL="114300" distR="114300" simplePos="0" relativeHeight="251853824" behindDoc="0" locked="0" layoutInCell="1" allowOverlap="1" wp14:anchorId="5771D118" wp14:editId="446F6614">
                      <wp:simplePos x="0" y="0"/>
                      <wp:positionH relativeFrom="column">
                        <wp:posOffset>1592580</wp:posOffset>
                      </wp:positionH>
                      <wp:positionV relativeFrom="paragraph">
                        <wp:posOffset>106680</wp:posOffset>
                      </wp:positionV>
                      <wp:extent cx="735330" cy="335280"/>
                      <wp:effectExtent l="0" t="0" r="0" b="0"/>
                      <wp:wrapNone/>
                      <wp:docPr id="121" name="CuadroTexto 120">
                        <a:extLst xmlns:a="http://schemas.openxmlformats.org/drawingml/2006/main">
                          <a:ext uri="{FF2B5EF4-FFF2-40B4-BE49-F238E27FC236}">
                            <a16:creationId xmlns:a16="http://schemas.microsoft.com/office/drawing/2014/main" id="{DA8A9A6F-D924-4CDE-AAC4-ADF1EBDDE0E4}"/>
                          </a:ext>
                        </a:extLst>
                      </wp:docPr>
                      <wp:cNvGraphicFramePr/>
                      <a:graphic xmlns:a="http://schemas.openxmlformats.org/drawingml/2006/main">
                        <a:graphicData uri="http://schemas.microsoft.com/office/word/2010/wordprocessingShape">
                          <wps:wsp>
                            <wps:cNvSpPr txBox="1"/>
                            <wps:spPr>
                              <a:xfrm>
                                <a:off x="0" y="0"/>
                                <a:ext cx="735330" cy="3352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306CCAF" w14:textId="77777777" w:rsidR="009436AC" w:rsidRDefault="009436AC" w:rsidP="006B6359">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MYPE</m:t>
                                          </m:r>
                                        </m:e>
                                      </m:nary>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5771D118" id="CuadroTexto 120" o:spid="_x0000_s1062" type="#_x0000_t202" style="position:absolute;margin-left:125.4pt;margin-top:8.4pt;width:57.9pt;height:26.4pt;z-index:251853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" filled="f" stroked="f">
                      <v:textbox style="mso-fit-shape-to-text:t" inset="0,0,0,0">
                        <w:txbxContent>
                          <w:p w14:paraId="6306CCAF" w14:textId="77777777" w:rsidR="009436AC" w:rsidRDefault="009436AC" w:rsidP="006B6359">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MYPE</m:t>
                                    </m:r>
                                  </m:e>
                                </m:nary>
                              </m:oMath>
                            </m:oMathPara>
                          </w:p>
                        </w:txbxContent>
                      </v:textbox>
                    </v:shape>
                  </w:pict>
                </mc:Fallback>
              </mc:AlternateContent>
            </w:r>
            <w:r w:rsidRPr="00774DC4">
              <w:rPr>
                <w:rFonts w:ascii="Arial Nova Cond Light" w:hAnsi="Arial Nova Cond Light" w:cstheme="minorHAnsi"/>
                <w:bCs/>
                <w:sz w:val="20"/>
                <w:szCs w:val="20"/>
                <w:u w:val="single"/>
              </w:rPr>
              <w:t xml:space="preserve"> Fórmula</w:t>
            </w:r>
          </w:p>
          <w:p w14:paraId="2A83F2DF" w14:textId="77777777" w:rsidR="006B6359" w:rsidRPr="00774DC4" w:rsidRDefault="006B6359" w:rsidP="009156E9">
            <w:pPr>
              <w:rPr>
                <w:rFonts w:ascii="Arial Nova Cond Light" w:hAnsi="Arial Nova Cond Light" w:cstheme="minorHAnsi"/>
                <w:bCs/>
                <w:sz w:val="20"/>
                <w:szCs w:val="20"/>
                <w:u w:val="single"/>
              </w:rPr>
            </w:pPr>
          </w:p>
          <w:p w14:paraId="23093034" w14:textId="77777777" w:rsidR="006B6359" w:rsidRPr="00774DC4" w:rsidRDefault="006B6359" w:rsidP="009156E9">
            <w:pPr>
              <w:rPr>
                <w:rFonts w:ascii="Arial Nova Cond Light" w:hAnsi="Arial Nova Cond Light" w:cstheme="minorHAnsi"/>
                <w:bCs/>
                <w:sz w:val="20"/>
                <w:szCs w:val="20"/>
                <w:u w:val="single"/>
              </w:rPr>
            </w:pPr>
          </w:p>
          <w:p w14:paraId="328AF08A" w14:textId="77777777" w:rsidR="006B6359" w:rsidRPr="00774DC4" w:rsidRDefault="006B6359" w:rsidP="009156E9">
            <w:pPr>
              <w:rPr>
                <w:rFonts w:ascii="Arial Nova Cond Light" w:eastAsiaTheme="minorEastAsia" w:hAnsi="Arial Nova Cond Light" w:cstheme="minorHAnsi"/>
                <w:bCs/>
                <w:sz w:val="20"/>
                <w:szCs w:val="20"/>
              </w:rPr>
            </w:pPr>
          </w:p>
          <w:p w14:paraId="173ABA13" w14:textId="77777777" w:rsidR="006B6359" w:rsidRPr="00774DC4" w:rsidRDefault="006B6359" w:rsidP="009156E9">
            <w:pPr>
              <w:spacing w:line="276" w:lineRule="auto"/>
              <w:rPr>
                <w:rFonts w:ascii="Arial Nova Cond Light" w:hAnsi="Arial Nova Cond Light" w:cstheme="minorHAnsi"/>
                <w:bCs/>
                <w:sz w:val="20"/>
                <w:szCs w:val="20"/>
              </w:rPr>
            </w:pPr>
            <w:r w:rsidRPr="00774DC4">
              <w:rPr>
                <w:rFonts w:ascii="Arial Nova Cond Light" w:hAnsi="Arial Nova Cond Light" w:cstheme="minorHAnsi"/>
                <w:bCs/>
                <w:sz w:val="20"/>
                <w:szCs w:val="20"/>
                <w:u w:val="single"/>
              </w:rPr>
              <w:t>Especificaciones técnicas</w:t>
            </w:r>
          </w:p>
          <w:p w14:paraId="43011982" w14:textId="77777777" w:rsidR="006B6359" w:rsidRPr="00774DC4" w:rsidRDefault="006B6359" w:rsidP="009156E9">
            <w:pPr>
              <w:rPr>
                <w:rFonts w:ascii="Arial Nova Cond Light" w:hAnsi="Arial Nova Cond Light" w:cstheme="minorHAnsi"/>
                <w:bCs/>
                <w:color w:val="FF0000"/>
                <w:sz w:val="20"/>
                <w:szCs w:val="20"/>
              </w:rPr>
            </w:pPr>
            <w:r w:rsidRPr="00774DC4">
              <w:rPr>
                <w:rFonts w:ascii="Arial Nova Cond Light" w:hAnsi="Arial Nova Cond Light" w:cstheme="minorHAnsi"/>
                <w:bCs/>
                <w:sz w:val="20"/>
                <w:szCs w:val="20"/>
              </w:rPr>
              <w:t>MYPE: Conductores o trabajadores de las MYPE beneficiados con el servicio de capacitación empresarial respecto a los servicios de gestión de la calidad que contemplan temas de IC.</w:t>
            </w:r>
          </w:p>
        </w:tc>
      </w:tr>
      <w:tr w:rsidR="006B6359" w:rsidRPr="007258FE" w14:paraId="2D4073E8" w14:textId="77777777" w:rsidTr="009156E9">
        <w:trPr>
          <w:trHeight w:val="415"/>
        </w:trPr>
        <w:tc>
          <w:tcPr>
            <w:tcW w:w="1267" w:type="pct"/>
            <w:gridSpan w:val="2"/>
            <w:shd w:val="clear" w:color="auto" w:fill="C45911" w:themeFill="accent2" w:themeFillShade="BF"/>
            <w:vAlign w:val="center"/>
          </w:tcPr>
          <w:p w14:paraId="54A12124" w14:textId="77777777" w:rsidR="006B6359" w:rsidRPr="007258FE" w:rsidRDefault="006B6359"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33" w:type="pct"/>
            <w:gridSpan w:val="10"/>
            <w:tcBorders>
              <w:bottom w:val="single" w:sz="4" w:space="0" w:color="auto"/>
            </w:tcBorders>
            <w:shd w:val="clear" w:color="auto" w:fill="auto"/>
            <w:vAlign w:val="center"/>
          </w:tcPr>
          <w:p w14:paraId="44813E51" w14:textId="206A0F0D" w:rsidR="006B6359" w:rsidRPr="00774DC4" w:rsidRDefault="00C8138A" w:rsidP="009156E9">
            <w:pPr>
              <w:rPr>
                <w:rFonts w:ascii="Arial Nova Cond Light" w:hAnsi="Arial Nova Cond Light" w:cstheme="minorHAnsi"/>
                <w:bCs/>
                <w:color w:val="000000" w:themeColor="text1"/>
                <w:sz w:val="20"/>
                <w:szCs w:val="20"/>
                <w:highlight w:val="yellow"/>
              </w:rPr>
            </w:pPr>
            <w:r>
              <w:rPr>
                <w:rFonts w:ascii="Arial Nova Cond Light" w:hAnsi="Arial Nova Cond Light" w:cstheme="minorHAnsi"/>
                <w:bCs/>
                <w:sz w:val="20"/>
                <w:szCs w:val="20"/>
              </w:rPr>
              <w:t>Ascendente</w:t>
            </w:r>
          </w:p>
        </w:tc>
      </w:tr>
      <w:tr w:rsidR="006B6359" w:rsidRPr="007258FE" w14:paraId="5BECB25C" w14:textId="77777777" w:rsidTr="009156E9">
        <w:trPr>
          <w:trHeight w:val="415"/>
        </w:trPr>
        <w:tc>
          <w:tcPr>
            <w:tcW w:w="1267" w:type="pct"/>
            <w:gridSpan w:val="2"/>
            <w:shd w:val="clear" w:color="auto" w:fill="C45911" w:themeFill="accent2" w:themeFillShade="BF"/>
            <w:vAlign w:val="center"/>
          </w:tcPr>
          <w:p w14:paraId="1CAB53E4" w14:textId="77777777" w:rsidR="006B6359" w:rsidRPr="007258FE" w:rsidRDefault="006B6359"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33" w:type="pct"/>
            <w:gridSpan w:val="10"/>
            <w:tcBorders>
              <w:bottom w:val="single" w:sz="4" w:space="0" w:color="auto"/>
            </w:tcBorders>
            <w:shd w:val="clear" w:color="auto" w:fill="auto"/>
            <w:vAlign w:val="center"/>
          </w:tcPr>
          <w:p w14:paraId="73BE05AD" w14:textId="77777777" w:rsidR="006B6359" w:rsidRPr="00774DC4" w:rsidRDefault="006B6359" w:rsidP="009156E9">
            <w:pPr>
              <w:rPr>
                <w:rFonts w:ascii="Arial Nova Cond Light" w:hAnsi="Arial Nova Cond Light" w:cstheme="minorHAnsi"/>
                <w:bCs/>
                <w:sz w:val="20"/>
                <w:szCs w:val="20"/>
              </w:rPr>
            </w:pPr>
            <w:r w:rsidRPr="00774DC4">
              <w:rPr>
                <w:rFonts w:ascii="Arial Nova Cond Light" w:hAnsi="Arial Nova Cond Light" w:cstheme="minorHAnsi"/>
                <w:bCs/>
                <w:sz w:val="20"/>
                <w:szCs w:val="20"/>
              </w:rPr>
              <w:t>El Programa Nacional Tu Empresa - PRODUCE dispone de los recursos necesarios para su realización.</w:t>
            </w:r>
          </w:p>
        </w:tc>
      </w:tr>
      <w:tr w:rsidR="006B6359" w:rsidRPr="007258FE" w14:paraId="667BC4F3" w14:textId="77777777" w:rsidTr="009156E9">
        <w:trPr>
          <w:trHeight w:val="276"/>
        </w:trPr>
        <w:tc>
          <w:tcPr>
            <w:tcW w:w="1267" w:type="pct"/>
            <w:gridSpan w:val="2"/>
            <w:shd w:val="clear" w:color="auto" w:fill="C45911" w:themeFill="accent2" w:themeFillShade="BF"/>
            <w:vAlign w:val="center"/>
          </w:tcPr>
          <w:p w14:paraId="22835EA5" w14:textId="77777777" w:rsidR="006B6359" w:rsidRPr="007258FE" w:rsidRDefault="006B6359"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33" w:type="pct"/>
            <w:gridSpan w:val="10"/>
            <w:shd w:val="clear" w:color="auto" w:fill="auto"/>
            <w:vAlign w:val="center"/>
          </w:tcPr>
          <w:p w14:paraId="24D2B703" w14:textId="77777777" w:rsidR="006B6359" w:rsidRPr="00774DC4" w:rsidRDefault="006B6359" w:rsidP="009156E9">
            <w:pPr>
              <w:rPr>
                <w:rFonts w:ascii="Arial Nova Cond Light" w:hAnsi="Arial Nova Cond Light" w:cstheme="minorHAnsi"/>
                <w:bCs/>
                <w:sz w:val="20"/>
                <w:szCs w:val="20"/>
              </w:rPr>
            </w:pPr>
            <w:r w:rsidRPr="00774DC4">
              <w:rPr>
                <w:rFonts w:ascii="Arial Nova Cond Light" w:hAnsi="Arial Nova Cond Light" w:cstheme="minorHAnsi"/>
                <w:bCs/>
                <w:sz w:val="20"/>
                <w:szCs w:val="20"/>
              </w:rPr>
              <w:t>Fuente: Programa Nacional Tu Empresa</w:t>
            </w:r>
          </w:p>
          <w:p w14:paraId="42C3A41D" w14:textId="77777777" w:rsidR="006B6359" w:rsidRPr="00774DC4" w:rsidRDefault="006B6359" w:rsidP="009156E9">
            <w:pPr>
              <w:rPr>
                <w:rFonts w:ascii="Arial Nova Cond Light" w:hAnsi="Arial Nova Cond Light" w:cstheme="minorHAnsi"/>
                <w:bCs/>
                <w:sz w:val="20"/>
                <w:szCs w:val="20"/>
              </w:rPr>
            </w:pPr>
            <w:r w:rsidRPr="00774DC4">
              <w:rPr>
                <w:rFonts w:ascii="Arial Nova Cond Light" w:hAnsi="Arial Nova Cond Light" w:cstheme="minorHAnsi"/>
                <w:bCs/>
                <w:sz w:val="20"/>
                <w:szCs w:val="20"/>
              </w:rPr>
              <w:t>Base de datos: Registros administrativos</w:t>
            </w:r>
          </w:p>
        </w:tc>
      </w:tr>
      <w:tr w:rsidR="006B6359" w:rsidRPr="007258FE" w14:paraId="4C09279F" w14:textId="77777777" w:rsidTr="009156E9">
        <w:trPr>
          <w:trHeight w:val="416"/>
        </w:trPr>
        <w:tc>
          <w:tcPr>
            <w:tcW w:w="1267" w:type="pct"/>
            <w:gridSpan w:val="2"/>
            <w:shd w:val="clear" w:color="auto" w:fill="C45911" w:themeFill="accent2" w:themeFillShade="BF"/>
            <w:vAlign w:val="center"/>
          </w:tcPr>
          <w:p w14:paraId="353F8501" w14:textId="77777777" w:rsidR="006B6359" w:rsidRPr="007258FE" w:rsidRDefault="006B6359" w:rsidP="009156E9">
            <w:pPr>
              <w:spacing w:line="276" w:lineRule="auto"/>
              <w:rPr>
                <w:rFonts w:ascii="Arial Nova Cond Light" w:hAnsi="Arial Nova Cond Light" w:cstheme="minorHAnsi"/>
                <w:bCs/>
                <w:color w:val="FFFFFF" w:themeColor="background1"/>
                <w:sz w:val="20"/>
                <w:szCs w:val="20"/>
              </w:rPr>
            </w:pPr>
            <w:r w:rsidRPr="00774DC4">
              <w:rPr>
                <w:rFonts w:ascii="Arial Nova Cond Light" w:hAnsi="Arial Nova Cond Light" w:cstheme="minorHAnsi"/>
                <w:bCs/>
                <w:color w:val="FFFFFF" w:themeColor="background1"/>
                <w:sz w:val="20"/>
                <w:szCs w:val="20"/>
              </w:rPr>
              <w:t>Tipo de indicador de servicios</w:t>
            </w:r>
          </w:p>
        </w:tc>
        <w:tc>
          <w:tcPr>
            <w:tcW w:w="3733" w:type="pct"/>
            <w:gridSpan w:val="10"/>
            <w:shd w:val="clear" w:color="auto" w:fill="auto"/>
            <w:vAlign w:val="center"/>
          </w:tcPr>
          <w:p w14:paraId="60DE5253" w14:textId="77777777" w:rsidR="006B6359" w:rsidRPr="00774DC4" w:rsidRDefault="006B6359" w:rsidP="009156E9">
            <w:pPr>
              <w:rPr>
                <w:rFonts w:ascii="Arial Nova Cond Light" w:hAnsi="Arial Nova Cond Light" w:cstheme="minorHAnsi"/>
                <w:bCs/>
                <w:sz w:val="20"/>
                <w:szCs w:val="20"/>
              </w:rPr>
            </w:pPr>
            <w:r w:rsidRPr="00774DC4">
              <w:rPr>
                <w:rFonts w:ascii="Arial Nova Cond Light" w:hAnsi="Arial Nova Cond Light" w:cstheme="minorHAnsi"/>
                <w:bCs/>
                <w:sz w:val="20"/>
                <w:szCs w:val="20"/>
              </w:rPr>
              <w:t>Cobertura</w:t>
            </w:r>
          </w:p>
        </w:tc>
      </w:tr>
      <w:tr w:rsidR="000C374E" w:rsidRPr="003B16EC" w14:paraId="19C43862" w14:textId="77777777" w:rsidTr="000C374E">
        <w:trPr>
          <w:trHeight w:val="322"/>
        </w:trPr>
        <w:tc>
          <w:tcPr>
            <w:tcW w:w="639" w:type="pct"/>
            <w:tcBorders>
              <w:tr2bl w:val="single" w:sz="4" w:space="0" w:color="auto"/>
            </w:tcBorders>
            <w:shd w:val="clear" w:color="auto" w:fill="C45911" w:themeFill="accent2" w:themeFillShade="BF"/>
            <w:vAlign w:val="center"/>
          </w:tcPr>
          <w:p w14:paraId="1641E711" w14:textId="77777777" w:rsidR="000C374E" w:rsidRPr="002D7472" w:rsidRDefault="000C374E" w:rsidP="009156E9">
            <w:pPr>
              <w:spacing w:line="276" w:lineRule="auto"/>
              <w:jc w:val="center"/>
              <w:rPr>
                <w:rFonts w:ascii="Arial Nova Cond Light" w:hAnsi="Arial Nova Cond Light" w:cstheme="minorHAnsi"/>
                <w:bCs/>
                <w:color w:val="FFFFFF" w:themeColor="background1"/>
                <w:sz w:val="16"/>
                <w:szCs w:val="16"/>
              </w:rPr>
            </w:pPr>
          </w:p>
        </w:tc>
        <w:tc>
          <w:tcPr>
            <w:tcW w:w="628" w:type="pct"/>
            <w:shd w:val="clear" w:color="auto" w:fill="C45911" w:themeFill="accent2" w:themeFillShade="BF"/>
            <w:vAlign w:val="center"/>
          </w:tcPr>
          <w:p w14:paraId="2C6D24B0" w14:textId="7F124A2E" w:rsidR="000C374E" w:rsidRPr="002D7472" w:rsidRDefault="000C374E"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33" w:type="pct"/>
            <w:gridSpan w:val="10"/>
            <w:shd w:val="clear" w:color="auto" w:fill="C45911" w:themeFill="accent2" w:themeFillShade="BF"/>
            <w:vAlign w:val="center"/>
          </w:tcPr>
          <w:p w14:paraId="72253DE4" w14:textId="77777777" w:rsidR="000C374E" w:rsidRPr="002D7472" w:rsidRDefault="000C374E"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0C374E" w:rsidRPr="003B16EC" w14:paraId="18080E7E" w14:textId="77777777" w:rsidTr="000C374E">
        <w:trPr>
          <w:trHeight w:val="286"/>
        </w:trPr>
        <w:tc>
          <w:tcPr>
            <w:tcW w:w="639" w:type="pct"/>
            <w:shd w:val="clear" w:color="auto" w:fill="FBE4D5" w:themeFill="accent2" w:themeFillTint="33"/>
            <w:vAlign w:val="center"/>
          </w:tcPr>
          <w:p w14:paraId="17B3D874" w14:textId="77777777" w:rsidR="000C374E" w:rsidRPr="002D7472" w:rsidRDefault="000C374E"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28" w:type="pct"/>
            <w:tcBorders>
              <w:bottom w:val="single" w:sz="4" w:space="0" w:color="auto"/>
            </w:tcBorders>
            <w:shd w:val="clear" w:color="auto" w:fill="FBE4D5" w:themeFill="accent2" w:themeFillTint="33"/>
            <w:vAlign w:val="center"/>
          </w:tcPr>
          <w:p w14:paraId="76CE58B7" w14:textId="237806F4" w:rsidR="000C374E" w:rsidRPr="002D7472" w:rsidRDefault="000C374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368" w:type="pct"/>
            <w:tcBorders>
              <w:bottom w:val="single" w:sz="4" w:space="0" w:color="auto"/>
            </w:tcBorders>
            <w:shd w:val="clear" w:color="auto" w:fill="FBE4D5" w:themeFill="accent2" w:themeFillTint="33"/>
            <w:vAlign w:val="center"/>
          </w:tcPr>
          <w:p w14:paraId="652E5279" w14:textId="77777777" w:rsidR="000C374E" w:rsidRPr="002D7472" w:rsidRDefault="000C374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2021</w:t>
            </w:r>
          </w:p>
        </w:tc>
        <w:tc>
          <w:tcPr>
            <w:tcW w:w="374" w:type="pct"/>
            <w:tcBorders>
              <w:bottom w:val="single" w:sz="4" w:space="0" w:color="auto"/>
            </w:tcBorders>
            <w:shd w:val="clear" w:color="auto" w:fill="FBE4D5" w:themeFill="accent2" w:themeFillTint="33"/>
            <w:vAlign w:val="center"/>
          </w:tcPr>
          <w:p w14:paraId="3D1EDEAC" w14:textId="77777777" w:rsidR="000C374E" w:rsidRPr="002D7472" w:rsidRDefault="000C374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370" w:type="pct"/>
            <w:tcBorders>
              <w:bottom w:val="single" w:sz="4" w:space="0" w:color="auto"/>
            </w:tcBorders>
            <w:shd w:val="clear" w:color="auto" w:fill="FBE4D5" w:themeFill="accent2" w:themeFillTint="33"/>
            <w:vAlign w:val="center"/>
          </w:tcPr>
          <w:p w14:paraId="645149D8" w14:textId="77777777" w:rsidR="000C374E" w:rsidRPr="002D7472" w:rsidRDefault="000C374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375" w:type="pct"/>
            <w:tcBorders>
              <w:bottom w:val="single" w:sz="4" w:space="0" w:color="auto"/>
            </w:tcBorders>
            <w:shd w:val="clear" w:color="auto" w:fill="FBE4D5" w:themeFill="accent2" w:themeFillTint="33"/>
            <w:vAlign w:val="center"/>
          </w:tcPr>
          <w:p w14:paraId="1D8AC9C0" w14:textId="77777777" w:rsidR="000C374E" w:rsidRPr="002D7472" w:rsidRDefault="000C374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5" w:type="pct"/>
            <w:tcBorders>
              <w:bottom w:val="single" w:sz="4" w:space="0" w:color="auto"/>
            </w:tcBorders>
            <w:shd w:val="clear" w:color="auto" w:fill="FBE4D5" w:themeFill="accent2" w:themeFillTint="33"/>
            <w:vAlign w:val="center"/>
          </w:tcPr>
          <w:p w14:paraId="706A7BE6" w14:textId="77777777" w:rsidR="000C374E" w:rsidRPr="002D7472" w:rsidRDefault="000C374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76" w:type="pct"/>
            <w:tcBorders>
              <w:bottom w:val="single" w:sz="4" w:space="0" w:color="auto"/>
            </w:tcBorders>
            <w:shd w:val="clear" w:color="auto" w:fill="FBE4D5" w:themeFill="accent2" w:themeFillTint="33"/>
            <w:vAlign w:val="center"/>
          </w:tcPr>
          <w:p w14:paraId="40202CC0" w14:textId="77777777" w:rsidR="000C374E" w:rsidRPr="002D7472" w:rsidRDefault="000C374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5" w:type="pct"/>
            <w:tcBorders>
              <w:bottom w:val="single" w:sz="4" w:space="0" w:color="auto"/>
            </w:tcBorders>
            <w:shd w:val="clear" w:color="auto" w:fill="FBE4D5" w:themeFill="accent2" w:themeFillTint="33"/>
            <w:vAlign w:val="center"/>
          </w:tcPr>
          <w:p w14:paraId="2D61A7E1" w14:textId="77777777" w:rsidR="000C374E" w:rsidRPr="002D7472" w:rsidRDefault="000C374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6" w:type="pct"/>
            <w:tcBorders>
              <w:bottom w:val="single" w:sz="4" w:space="0" w:color="auto"/>
            </w:tcBorders>
            <w:shd w:val="clear" w:color="auto" w:fill="FBE4D5" w:themeFill="accent2" w:themeFillTint="33"/>
            <w:vAlign w:val="center"/>
          </w:tcPr>
          <w:p w14:paraId="16722C52" w14:textId="77777777" w:rsidR="000C374E" w:rsidRPr="002D7472" w:rsidRDefault="000C374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6" w:type="pct"/>
            <w:tcBorders>
              <w:bottom w:val="single" w:sz="4" w:space="0" w:color="auto"/>
            </w:tcBorders>
            <w:shd w:val="clear" w:color="auto" w:fill="FBE4D5" w:themeFill="accent2" w:themeFillTint="33"/>
            <w:vAlign w:val="center"/>
          </w:tcPr>
          <w:p w14:paraId="351B0781" w14:textId="77777777" w:rsidR="000C374E" w:rsidRPr="002D7472" w:rsidRDefault="000C374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68" w:type="pct"/>
            <w:tcBorders>
              <w:bottom w:val="single" w:sz="4" w:space="0" w:color="auto"/>
            </w:tcBorders>
            <w:shd w:val="clear" w:color="auto" w:fill="FBE4D5" w:themeFill="accent2" w:themeFillTint="33"/>
            <w:vAlign w:val="center"/>
          </w:tcPr>
          <w:p w14:paraId="68FB9ECD" w14:textId="77777777" w:rsidR="000C374E" w:rsidRPr="002D7472" w:rsidRDefault="000C374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0C374E" w:rsidRPr="003B16EC" w14:paraId="446D9ABA" w14:textId="77777777" w:rsidTr="000C374E">
        <w:trPr>
          <w:trHeight w:val="85"/>
        </w:trPr>
        <w:tc>
          <w:tcPr>
            <w:tcW w:w="639" w:type="pct"/>
            <w:shd w:val="clear" w:color="auto" w:fill="D9D9D9" w:themeFill="background1" w:themeFillShade="D9"/>
            <w:vAlign w:val="center"/>
          </w:tcPr>
          <w:p w14:paraId="0820C075" w14:textId="77777777" w:rsidR="000C374E" w:rsidRPr="002D7472" w:rsidRDefault="000C374E"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28" w:type="pct"/>
            <w:shd w:val="clear" w:color="auto" w:fill="auto"/>
            <w:vAlign w:val="center"/>
          </w:tcPr>
          <w:p w14:paraId="4280512F" w14:textId="1226C4EB" w:rsidR="000C374E" w:rsidRPr="00F7629D" w:rsidRDefault="000C374E"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w:t>
            </w:r>
          </w:p>
        </w:tc>
        <w:tc>
          <w:tcPr>
            <w:tcW w:w="368" w:type="pct"/>
            <w:shd w:val="clear" w:color="auto" w:fill="auto"/>
            <w:vAlign w:val="center"/>
          </w:tcPr>
          <w:p w14:paraId="4FB73D3B" w14:textId="77777777" w:rsidR="000C374E" w:rsidRPr="00F7629D" w:rsidRDefault="000C374E"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w:t>
            </w:r>
          </w:p>
        </w:tc>
        <w:tc>
          <w:tcPr>
            <w:tcW w:w="374" w:type="pct"/>
            <w:shd w:val="clear" w:color="auto" w:fill="auto"/>
            <w:vAlign w:val="center"/>
          </w:tcPr>
          <w:p w14:paraId="43B4F360" w14:textId="77777777" w:rsidR="000C374E" w:rsidRPr="00F7629D" w:rsidRDefault="000C374E"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25</w:t>
            </w:r>
          </w:p>
        </w:tc>
        <w:tc>
          <w:tcPr>
            <w:tcW w:w="370" w:type="pct"/>
            <w:shd w:val="clear" w:color="auto" w:fill="auto"/>
            <w:vAlign w:val="center"/>
          </w:tcPr>
          <w:p w14:paraId="0FE975C8" w14:textId="77777777" w:rsidR="000C374E" w:rsidRPr="00F7629D" w:rsidRDefault="000C374E"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30</w:t>
            </w:r>
          </w:p>
        </w:tc>
        <w:tc>
          <w:tcPr>
            <w:tcW w:w="375" w:type="pct"/>
            <w:shd w:val="clear" w:color="auto" w:fill="auto"/>
            <w:vAlign w:val="center"/>
          </w:tcPr>
          <w:p w14:paraId="0A582D36" w14:textId="77777777" w:rsidR="000C374E" w:rsidRPr="00F7629D" w:rsidRDefault="000C374E"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35</w:t>
            </w:r>
          </w:p>
        </w:tc>
        <w:tc>
          <w:tcPr>
            <w:tcW w:w="375" w:type="pct"/>
            <w:shd w:val="clear" w:color="auto" w:fill="auto"/>
            <w:vAlign w:val="center"/>
          </w:tcPr>
          <w:p w14:paraId="73CB22E4" w14:textId="77777777" w:rsidR="000C374E" w:rsidRPr="00F7629D" w:rsidRDefault="000C374E"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40</w:t>
            </w:r>
          </w:p>
        </w:tc>
        <w:tc>
          <w:tcPr>
            <w:tcW w:w="376" w:type="pct"/>
            <w:shd w:val="clear" w:color="auto" w:fill="auto"/>
            <w:vAlign w:val="center"/>
          </w:tcPr>
          <w:p w14:paraId="53068075" w14:textId="77777777" w:rsidR="000C374E" w:rsidRPr="00F7629D" w:rsidRDefault="000C374E"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45</w:t>
            </w:r>
          </w:p>
        </w:tc>
        <w:tc>
          <w:tcPr>
            <w:tcW w:w="375" w:type="pct"/>
            <w:shd w:val="clear" w:color="auto" w:fill="auto"/>
            <w:vAlign w:val="center"/>
          </w:tcPr>
          <w:p w14:paraId="3B7AFD9E" w14:textId="77777777" w:rsidR="000C374E" w:rsidRPr="00F7629D" w:rsidRDefault="000C374E"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50</w:t>
            </w:r>
          </w:p>
        </w:tc>
        <w:tc>
          <w:tcPr>
            <w:tcW w:w="376" w:type="pct"/>
            <w:shd w:val="clear" w:color="auto" w:fill="auto"/>
            <w:vAlign w:val="center"/>
          </w:tcPr>
          <w:p w14:paraId="78606C90" w14:textId="77777777" w:rsidR="000C374E" w:rsidRPr="00F7629D" w:rsidRDefault="000C374E"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55</w:t>
            </w:r>
          </w:p>
        </w:tc>
        <w:tc>
          <w:tcPr>
            <w:tcW w:w="376" w:type="pct"/>
            <w:shd w:val="clear" w:color="auto" w:fill="auto"/>
            <w:vAlign w:val="center"/>
          </w:tcPr>
          <w:p w14:paraId="2631CC2C" w14:textId="77777777" w:rsidR="000C374E" w:rsidRPr="00F7629D" w:rsidRDefault="000C374E"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60</w:t>
            </w:r>
          </w:p>
        </w:tc>
        <w:tc>
          <w:tcPr>
            <w:tcW w:w="368" w:type="pct"/>
            <w:shd w:val="clear" w:color="auto" w:fill="auto"/>
            <w:vAlign w:val="center"/>
          </w:tcPr>
          <w:p w14:paraId="5F727133" w14:textId="77777777" w:rsidR="000C374E" w:rsidRPr="00F7629D" w:rsidRDefault="000C374E" w:rsidP="009156E9">
            <w:pPr>
              <w:spacing w:line="276" w:lineRule="auto"/>
              <w:jc w:val="center"/>
              <w:rPr>
                <w:rFonts w:ascii="Arial Nova Cond Light" w:hAnsi="Arial Nova Cond Light" w:cstheme="minorHAnsi"/>
                <w:bCs/>
                <w:sz w:val="18"/>
                <w:szCs w:val="18"/>
              </w:rPr>
            </w:pPr>
            <w:r w:rsidRPr="00F7629D">
              <w:rPr>
                <w:rFonts w:ascii="Arial Nova Cond Light" w:hAnsi="Arial Nova Cond Light"/>
                <w:sz w:val="18"/>
                <w:szCs w:val="18"/>
              </w:rPr>
              <w:t>65</w:t>
            </w:r>
          </w:p>
        </w:tc>
      </w:tr>
    </w:tbl>
    <w:p w14:paraId="3BD5AC4F" w14:textId="77777777" w:rsidR="006B6359" w:rsidRDefault="006B6359" w:rsidP="006B6359">
      <w:pPr>
        <w:spacing w:after="0"/>
        <w:rPr>
          <w:rFonts w:ascii="Arial Narrow" w:hAnsi="Arial Narrow"/>
          <w:b/>
          <w:sz w:val="28"/>
          <w:szCs w:val="28"/>
        </w:rPr>
      </w:pPr>
      <w:r>
        <w:rPr>
          <w:rFonts w:ascii="Arial Narrow" w:hAnsi="Arial Narrow"/>
          <w:b/>
          <w:sz w:val="28"/>
          <w:szCs w:val="28"/>
        </w:rPr>
        <w:t xml:space="preserve">                </w:t>
      </w:r>
    </w:p>
    <w:p w14:paraId="0F402B45" w14:textId="77777777" w:rsidR="006B6359" w:rsidRDefault="006B6359" w:rsidP="006B6359">
      <w:pPr>
        <w:rPr>
          <w:rFonts w:ascii="Arial Narrow" w:hAnsi="Arial Narrow"/>
          <w:b/>
          <w:sz w:val="28"/>
          <w:szCs w:val="28"/>
        </w:rPr>
        <w:sectPr w:rsidR="006B6359">
          <w:footerReference w:type="default" r:id="rId66"/>
          <w:pgSz w:w="12240" w:h="15840"/>
          <w:pgMar w:top="1417" w:right="1701" w:bottom="1417" w:left="1701" w:header="708" w:footer="708" w:gutter="0"/>
          <w:cols w:space="708"/>
          <w:docGrid w:linePitch="360"/>
        </w:sectPr>
      </w:pPr>
    </w:p>
    <w:p w14:paraId="2BC89E01" w14:textId="3B1D12C2" w:rsidR="006B6359" w:rsidRPr="003B16EC" w:rsidRDefault="006B6359" w:rsidP="006B6359">
      <w:pPr>
        <w:rPr>
          <w:rFonts w:ascii="Arial Narrow" w:hAnsi="Arial Narrow"/>
          <w:b/>
          <w:sz w:val="28"/>
          <w:szCs w:val="28"/>
        </w:r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707"/>
        <w:gridCol w:w="2058"/>
        <w:gridCol w:w="2551"/>
        <w:gridCol w:w="1276"/>
        <w:gridCol w:w="1418"/>
        <w:gridCol w:w="1447"/>
        <w:gridCol w:w="1246"/>
        <w:gridCol w:w="903"/>
        <w:gridCol w:w="1265"/>
      </w:tblGrid>
      <w:tr w:rsidR="006B6359" w:rsidRPr="00974137" w14:paraId="3AE696D9" w14:textId="77777777" w:rsidTr="009156E9">
        <w:trPr>
          <w:trHeight w:val="145"/>
          <w:tblHead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A625F15" w14:textId="790E359C" w:rsidR="006B6359"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6B6359" w:rsidRPr="00974137" w14:paraId="3D843AE7" w14:textId="77777777" w:rsidTr="009156E9">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B35E417" w14:textId="77777777" w:rsidR="006B6359" w:rsidRPr="009431D8" w:rsidRDefault="006B6359"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D7C175B" w14:textId="77777777" w:rsidR="006B6359" w:rsidRPr="009431D8" w:rsidRDefault="006B6359"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058"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C98BF19" w14:textId="77777777" w:rsidR="006B6359" w:rsidRPr="009431D8" w:rsidRDefault="006B6359"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AE7EF08" w14:textId="77777777" w:rsidR="006B6359" w:rsidRPr="009431D8" w:rsidRDefault="006B6359"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3EC9F4A7" w14:textId="77777777" w:rsidR="006B6359" w:rsidRPr="009431D8" w:rsidRDefault="006B6359"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4BB6FFA" w14:textId="77777777" w:rsidR="006B6359" w:rsidRPr="009431D8" w:rsidRDefault="006B6359"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279"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5C3A456" w14:textId="77777777" w:rsidR="006B6359" w:rsidRPr="009431D8" w:rsidRDefault="006B6359"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6B6359" w:rsidRPr="00974137" w14:paraId="123940E2" w14:textId="77777777" w:rsidTr="009156E9">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4D48A96" w14:textId="77777777" w:rsidR="006B6359" w:rsidRPr="00974137" w:rsidRDefault="006B6359" w:rsidP="009156E9">
            <w:pPr>
              <w:spacing w:after="0"/>
              <w:rPr>
                <w:rFonts w:ascii="Arial Narrow" w:eastAsia="Times New Roman" w:hAnsi="Arial Narrow" w:cs="Segoe UI"/>
                <w:color w:val="FFFFFF" w:themeColor="background1"/>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8D547BA" w14:textId="77777777" w:rsidR="006B6359" w:rsidRPr="00974137" w:rsidRDefault="006B6359" w:rsidP="009156E9">
            <w:pPr>
              <w:spacing w:after="0"/>
              <w:rPr>
                <w:rFonts w:ascii="Arial Narrow" w:eastAsia="Times New Roman" w:hAnsi="Arial Narrow" w:cs="Segoe UI"/>
                <w:color w:val="FFFFFF" w:themeColor="background1"/>
                <w:sz w:val="18"/>
                <w:szCs w:val="18"/>
              </w:rPr>
            </w:pPr>
          </w:p>
        </w:tc>
        <w:tc>
          <w:tcPr>
            <w:tcW w:w="2058"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92D7CFD" w14:textId="77777777" w:rsidR="006B6359" w:rsidRPr="00974137" w:rsidRDefault="006B6359" w:rsidP="009156E9">
            <w:pPr>
              <w:spacing w:after="0"/>
              <w:rPr>
                <w:rFonts w:ascii="Arial Narrow" w:eastAsia="Times New Roman" w:hAnsi="Arial Narrow" w:cs="Segoe UI"/>
                <w:color w:val="FFFFFF" w:themeColor="background1"/>
                <w:sz w:val="18"/>
                <w:szCs w:val="18"/>
              </w:rPr>
            </w:pPr>
          </w:p>
        </w:tc>
        <w:tc>
          <w:tcPr>
            <w:tcW w:w="2551"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120EE9F" w14:textId="77777777" w:rsidR="006B6359" w:rsidRPr="009431D8" w:rsidRDefault="006B6359" w:rsidP="009156E9">
            <w:pPr>
              <w:spacing w:after="0"/>
              <w:rPr>
                <w:rFonts w:ascii="Arial Nova Cond Light" w:eastAsia="Times New Roman" w:hAnsi="Arial Nova Cond Light" w:cs="Segoe UI"/>
                <w:color w:val="FFFFFF" w:themeColor="background1"/>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76F1524" w14:textId="77777777" w:rsidR="006B6359" w:rsidRPr="009431D8" w:rsidRDefault="006B6359" w:rsidP="009156E9">
            <w:pPr>
              <w:spacing w:after="0"/>
              <w:rPr>
                <w:rFonts w:ascii="Arial Nova Cond Light" w:eastAsia="Times New Roman" w:hAnsi="Arial Nova Cond Light" w:cs="Segoe UI"/>
                <w:color w:val="FFFFFF" w:themeColor="background1"/>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B8AD594" w14:textId="77777777" w:rsidR="006B6359" w:rsidRPr="009431D8" w:rsidRDefault="006B6359"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447"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8305DE4" w14:textId="77777777" w:rsidR="006B6359" w:rsidRPr="009431D8" w:rsidRDefault="006B6359"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28EC679" w14:textId="77777777" w:rsidR="006B6359" w:rsidRPr="009431D8" w:rsidRDefault="006B6359"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A60F735" w14:textId="77777777" w:rsidR="006B6359" w:rsidRPr="009431D8" w:rsidRDefault="006B6359"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04F891A3" w14:textId="77777777" w:rsidR="006B6359" w:rsidRPr="009431D8" w:rsidRDefault="006B6359"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EF7C479" w14:textId="77777777" w:rsidR="006B6359" w:rsidRPr="009431D8" w:rsidRDefault="006B6359"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6B6359" w:rsidRPr="003B16EC" w14:paraId="1068B3BF" w14:textId="77777777" w:rsidTr="009156E9">
        <w:trPr>
          <w:trHeight w:val="550"/>
        </w:trPr>
        <w:tc>
          <w:tcPr>
            <w:tcW w:w="491" w:type="dxa"/>
            <w:tcBorders>
              <w:top w:val="single" w:sz="4" w:space="0" w:color="auto"/>
              <w:left w:val="single" w:sz="4" w:space="0" w:color="auto"/>
              <w:right w:val="single" w:sz="4" w:space="0" w:color="auto"/>
            </w:tcBorders>
            <w:shd w:val="clear" w:color="auto" w:fill="auto"/>
            <w:vAlign w:val="center"/>
            <w:hideMark/>
          </w:tcPr>
          <w:p w14:paraId="397AD94C" w14:textId="77777777" w:rsidR="006B6359" w:rsidRPr="00974137" w:rsidRDefault="006B6359" w:rsidP="009156E9">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1</w:t>
            </w:r>
          </w:p>
        </w:tc>
        <w:tc>
          <w:tcPr>
            <w:tcW w:w="1707" w:type="dxa"/>
            <w:tcBorders>
              <w:top w:val="single" w:sz="4" w:space="0" w:color="auto"/>
              <w:left w:val="single" w:sz="4" w:space="0" w:color="auto"/>
              <w:right w:val="single" w:sz="4" w:space="0" w:color="auto"/>
            </w:tcBorders>
            <w:shd w:val="clear" w:color="auto" w:fill="auto"/>
            <w:vAlign w:val="center"/>
          </w:tcPr>
          <w:p w14:paraId="38EEFF1E" w14:textId="77777777" w:rsidR="006B6359" w:rsidRPr="009431D8" w:rsidRDefault="006B6359" w:rsidP="009156E9">
            <w:pPr>
              <w:spacing w:after="0"/>
              <w:ind w:right="133"/>
              <w:textAlignment w:val="baseline"/>
              <w:rPr>
                <w:rFonts w:ascii="Arial Nova Cond Light" w:eastAsia="Times New Roman" w:hAnsi="Arial Nova Cond Light" w:cs="Segoe UI"/>
                <w:sz w:val="18"/>
                <w:szCs w:val="18"/>
              </w:rPr>
            </w:pPr>
            <w:r w:rsidRPr="00C7074F">
              <w:rPr>
                <w:rFonts w:ascii="Arial Nova Cond Light" w:hAnsi="Arial Nova Cond Light"/>
                <w:sz w:val="18"/>
                <w:szCs w:val="18"/>
              </w:rPr>
              <w:t xml:space="preserve">L.2.2. Fortalecer las capacidades para la aplicación e implementación de servicios </w:t>
            </w:r>
            <w:proofErr w:type="spellStart"/>
            <w:r w:rsidRPr="00C7074F">
              <w:rPr>
                <w:rFonts w:ascii="Arial Nova Cond Light" w:hAnsi="Arial Nova Cond Light"/>
                <w:sz w:val="18"/>
                <w:szCs w:val="18"/>
              </w:rPr>
              <w:t>ic</w:t>
            </w:r>
            <w:proofErr w:type="spellEnd"/>
            <w:r w:rsidRPr="00C7074F">
              <w:rPr>
                <w:rFonts w:ascii="Arial Nova Cond Light" w:hAnsi="Arial Nova Cond Light"/>
                <w:sz w:val="18"/>
                <w:szCs w:val="18"/>
              </w:rPr>
              <w:t xml:space="preserve"> en las entidades del sector público, privado y la academia a nivel nacional.</w:t>
            </w:r>
          </w:p>
        </w:tc>
        <w:tc>
          <w:tcPr>
            <w:tcW w:w="2058" w:type="dxa"/>
            <w:tcBorders>
              <w:top w:val="single" w:sz="4" w:space="0" w:color="auto"/>
              <w:left w:val="single" w:sz="4" w:space="0" w:color="auto"/>
              <w:right w:val="single" w:sz="4" w:space="0" w:color="auto"/>
            </w:tcBorders>
            <w:shd w:val="clear" w:color="auto" w:fill="FFFFFF" w:themeFill="background1"/>
            <w:vAlign w:val="center"/>
          </w:tcPr>
          <w:p w14:paraId="43BDF8D1" w14:textId="083F20F9" w:rsidR="006B6359" w:rsidRPr="009431D8" w:rsidRDefault="0062631A" w:rsidP="009156E9">
            <w:pPr>
              <w:spacing w:after="0"/>
              <w:rPr>
                <w:rFonts w:ascii="Arial Nova Cond Light" w:hAnsi="Arial Nova Cond Light" w:cstheme="minorHAnsi"/>
                <w:bCs/>
                <w:sz w:val="18"/>
                <w:szCs w:val="18"/>
              </w:rPr>
            </w:pPr>
            <w:r>
              <w:rPr>
                <w:rFonts w:ascii="Arial Nova Cond Light" w:hAnsi="Arial Nova Cond Light"/>
                <w:sz w:val="18"/>
                <w:szCs w:val="18"/>
              </w:rPr>
              <w:t>27</w:t>
            </w:r>
            <w:r w:rsidR="00244A59">
              <w:rPr>
                <w:rFonts w:ascii="Arial Nova Cond Light" w:hAnsi="Arial Nova Cond Light"/>
                <w:sz w:val="18"/>
                <w:szCs w:val="18"/>
              </w:rPr>
              <w:t xml:space="preserve">. </w:t>
            </w:r>
            <w:r w:rsidR="006B6359" w:rsidRPr="00C7074F">
              <w:rPr>
                <w:rFonts w:ascii="Arial Nova Cond Light" w:hAnsi="Arial Nova Cond Light"/>
                <w:sz w:val="18"/>
                <w:szCs w:val="18"/>
              </w:rPr>
              <w:t>SERVICIOS DE CAPACITACIÓN EMPRESARIAL EN GESTIÓN DE LA CALIDAD QUE INCORPORA TEMAS DE 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FF3860" w14:textId="77777777" w:rsidR="006B6359" w:rsidRPr="004B6676" w:rsidRDefault="006B6359" w:rsidP="009156E9">
            <w:pPr>
              <w:spacing w:after="0"/>
              <w:ind w:left="135" w:right="183"/>
              <w:rPr>
                <w:rFonts w:ascii="Arial Nova Cond Light" w:hAnsi="Arial Nova Cond Light"/>
                <w:sz w:val="16"/>
                <w:szCs w:val="16"/>
              </w:rPr>
            </w:pPr>
            <w:r w:rsidRPr="00F7629D">
              <w:rPr>
                <w:rFonts w:ascii="Arial Nova Cond Light" w:hAnsi="Arial Nova Cond Light"/>
                <w:sz w:val="16"/>
                <w:szCs w:val="16"/>
              </w:rPr>
              <w:t>AOI</w:t>
            </w:r>
            <w:r>
              <w:rPr>
                <w:rFonts w:ascii="Arial Nova Cond Light" w:hAnsi="Arial Nova Cond Light"/>
                <w:sz w:val="16"/>
                <w:szCs w:val="16"/>
              </w:rPr>
              <w:t>-1</w:t>
            </w:r>
            <w:r w:rsidRPr="00F7629D">
              <w:rPr>
                <w:rFonts w:ascii="Arial Nova Cond Light" w:hAnsi="Arial Nova Cond Light"/>
                <w:sz w:val="16"/>
                <w:szCs w:val="16"/>
              </w:rPr>
              <w:t xml:space="preserve">: </w:t>
            </w:r>
            <w:r>
              <w:rPr>
                <w:rFonts w:ascii="Arial Nova Cond Light" w:hAnsi="Arial Nova Cond Light"/>
                <w:sz w:val="16"/>
                <w:szCs w:val="16"/>
              </w:rPr>
              <w:t>C</w:t>
            </w:r>
            <w:r w:rsidRPr="00F7629D">
              <w:rPr>
                <w:rFonts w:ascii="Arial Nova Cond Light" w:hAnsi="Arial Nova Cond Light"/>
                <w:sz w:val="16"/>
                <w:szCs w:val="16"/>
              </w:rPr>
              <w:t>apacitación y asistencia técnica en gestión empresarial,</w:t>
            </w:r>
            <w:r>
              <w:rPr>
                <w:rFonts w:ascii="Arial Nova Cond Light" w:hAnsi="Arial Nova Cond Light"/>
                <w:sz w:val="16"/>
                <w:szCs w:val="16"/>
              </w:rPr>
              <w:t xml:space="preserve"> </w:t>
            </w:r>
            <w:r w:rsidRPr="00F7629D">
              <w:rPr>
                <w:rFonts w:ascii="Arial Nova Cond Light" w:hAnsi="Arial Nova Cond Light"/>
                <w:sz w:val="16"/>
                <w:szCs w:val="16"/>
              </w:rPr>
              <w:t xml:space="preserve">comercial y financiera a </w:t>
            </w:r>
            <w:proofErr w:type="spellStart"/>
            <w:r>
              <w:rPr>
                <w:rFonts w:ascii="Arial Nova Cond Light" w:hAnsi="Arial Nova Cond Light"/>
                <w:sz w:val="16"/>
                <w:szCs w:val="16"/>
              </w:rPr>
              <w:t>M</w:t>
            </w:r>
            <w:r w:rsidRPr="00F7629D">
              <w:rPr>
                <w:rFonts w:ascii="Arial Nova Cond Light" w:hAnsi="Arial Nova Cond Light"/>
                <w:sz w:val="16"/>
                <w:szCs w:val="16"/>
              </w:rPr>
              <w:t>yme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229B87" w14:textId="77777777" w:rsidR="006B6359" w:rsidRPr="004B6676" w:rsidRDefault="006B6359" w:rsidP="009156E9">
            <w:pPr>
              <w:spacing w:after="0"/>
              <w:jc w:val="center"/>
              <w:textAlignment w:val="baseline"/>
              <w:rPr>
                <w:rFonts w:ascii="Arial Nova Cond Light" w:hAnsi="Arial Nova Cond Light"/>
                <w:sz w:val="16"/>
                <w:szCs w:val="16"/>
              </w:rPr>
            </w:pPr>
            <w:r w:rsidRPr="00F7629D">
              <w:rPr>
                <w:rFonts w:ascii="Arial Nova Cond Light" w:hAnsi="Arial Nova Cond Light"/>
                <w:sz w:val="16"/>
                <w:szCs w:val="16"/>
              </w:rPr>
              <w:t>MYPE capacitada</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B59662" w14:textId="77777777" w:rsidR="006B6359" w:rsidRPr="004B6676" w:rsidRDefault="006B6359" w:rsidP="009156E9">
            <w:pPr>
              <w:spacing w:after="0"/>
              <w:jc w:val="center"/>
              <w:textAlignment w:val="baseline"/>
              <w:rPr>
                <w:rFonts w:ascii="Arial Nova Cond Light" w:hAnsi="Arial Nova Cond Light"/>
                <w:sz w:val="16"/>
                <w:szCs w:val="16"/>
              </w:rPr>
            </w:pPr>
            <w:r w:rsidRPr="00F7629D">
              <w:rPr>
                <w:rFonts w:ascii="Arial Nova Cond Light" w:hAnsi="Arial Nova Cond Light"/>
                <w:sz w:val="16"/>
                <w:szCs w:val="16"/>
              </w:rPr>
              <w:t>Programa Nacional Tu Empresa - PRODUCE</w:t>
            </w:r>
          </w:p>
        </w:tc>
        <w:tc>
          <w:tcPr>
            <w:tcW w:w="14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570FAE" w14:textId="77777777" w:rsidR="006B6359" w:rsidRPr="004B6676" w:rsidRDefault="006B6359" w:rsidP="009156E9">
            <w:pPr>
              <w:spacing w:after="0"/>
              <w:jc w:val="center"/>
              <w:textAlignment w:val="baseline"/>
              <w:rPr>
                <w:rFonts w:ascii="Arial Nova Cond Light" w:hAnsi="Arial Nova Cond Light"/>
                <w:sz w:val="16"/>
                <w:szCs w:val="16"/>
              </w:rPr>
            </w:pPr>
            <w:r w:rsidRPr="00F7629D">
              <w:rPr>
                <w:rFonts w:ascii="Arial Nova Cond Light" w:hAnsi="Arial Nova Cond Light"/>
                <w:sz w:val="16"/>
                <w:szCs w:val="16"/>
              </w:rPr>
              <w:t>Programa Nacional Tu Empresa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017D93" w14:textId="77777777" w:rsidR="006B6359" w:rsidRPr="004B6676" w:rsidRDefault="006B6359" w:rsidP="009156E9">
            <w:pPr>
              <w:spacing w:after="0"/>
              <w:jc w:val="center"/>
              <w:textAlignment w:val="baseline"/>
              <w:rPr>
                <w:rFonts w:ascii="Arial Nova Cond Light" w:hAnsi="Arial Nova Cond Light"/>
                <w:sz w:val="16"/>
                <w:szCs w:val="16"/>
              </w:rPr>
            </w:pPr>
            <w:r w:rsidRPr="00F7629D">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B3171" w14:textId="77777777" w:rsidR="006B6359" w:rsidRPr="004B6676" w:rsidRDefault="006B6359" w:rsidP="009156E9">
            <w:pPr>
              <w:spacing w:after="0"/>
              <w:jc w:val="center"/>
              <w:textAlignment w:val="baseline"/>
              <w:rPr>
                <w:rFonts w:ascii="Arial Nova Cond Light" w:hAnsi="Arial Nova Cond Light"/>
                <w:sz w:val="16"/>
                <w:szCs w:val="16"/>
              </w:rPr>
            </w:pPr>
            <w:r w:rsidRPr="00F7629D">
              <w:rPr>
                <w:rFonts w:ascii="Arial Nova Cond Light" w:hAnsi="Arial Nova Cond Light"/>
                <w:sz w:val="16"/>
                <w:szCs w:val="16"/>
              </w:rPr>
              <w:t>Producción e Industria</w:t>
            </w:r>
          </w:p>
        </w:tc>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E48901" w14:textId="77777777" w:rsidR="006B6359" w:rsidRPr="004B6676" w:rsidRDefault="006B6359" w:rsidP="009156E9">
            <w:pPr>
              <w:spacing w:after="0"/>
              <w:jc w:val="center"/>
              <w:textAlignment w:val="baseline"/>
              <w:rPr>
                <w:rFonts w:ascii="Arial Nova Cond Light" w:hAnsi="Arial Nova Cond Light"/>
                <w:sz w:val="16"/>
                <w:szCs w:val="16"/>
              </w:rPr>
            </w:pPr>
            <w:r w:rsidRPr="00F7629D">
              <w:rPr>
                <w:rFonts w:ascii="Arial Nova Cond Light" w:hAnsi="Arial Nova Cond Light"/>
                <w:sz w:val="16"/>
                <w:szCs w:val="16"/>
              </w:rPr>
              <w:t>Gobierno Nacional</w:t>
            </w:r>
            <w:r w:rsidRPr="00F7629D">
              <w:rPr>
                <w:rFonts w:ascii="Arial" w:hAnsi="Arial" w:cs="Arial"/>
                <w:sz w:val="16"/>
                <w:szCs w:val="16"/>
              </w:rPr>
              <w:t> </w:t>
            </w:r>
            <w:r w:rsidRPr="00F7629D">
              <w:rPr>
                <w:rFonts w:ascii="Arial Nova Cond Light" w:hAnsi="Arial Nova Cond Light"/>
                <w:sz w:val="16"/>
                <w:szCs w:val="16"/>
              </w:rPr>
              <w:t> </w:t>
            </w:r>
          </w:p>
        </w:tc>
      </w:tr>
    </w:tbl>
    <w:p w14:paraId="1CAF3028" w14:textId="24257594" w:rsidR="00DC1BBB" w:rsidRDefault="00DC1BBB">
      <w:pPr>
        <w:rPr>
          <w:rFonts w:ascii="Arial Narrow" w:hAnsi="Arial Narrow"/>
          <w:b/>
          <w:sz w:val="28"/>
          <w:szCs w:val="28"/>
        </w:rPr>
      </w:pPr>
      <w:bookmarkStart w:id="11" w:name="_Hlk103345630"/>
    </w:p>
    <w:p w14:paraId="70A3E986" w14:textId="77777777" w:rsidR="00DC1BBB" w:rsidRDefault="00DC1BBB">
      <w:pPr>
        <w:rPr>
          <w:rFonts w:ascii="Arial Narrow" w:hAnsi="Arial Narrow"/>
          <w:b/>
          <w:sz w:val="28"/>
          <w:szCs w:val="28"/>
        </w:rPr>
        <w:sectPr w:rsidR="00DC1BBB" w:rsidSect="00BD4B50">
          <w:footerReference w:type="default" r:id="rId67"/>
          <w:pgSz w:w="16840" w:h="11907" w:orient="landscape" w:code="9"/>
          <w:pgMar w:top="1701" w:right="1418" w:bottom="1701" w:left="1418" w:header="709" w:footer="709"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971"/>
        <w:gridCol w:w="2987"/>
      </w:tblGrid>
      <w:tr w:rsidR="00DC1BBB" w:rsidRPr="007258FE" w14:paraId="3929666B"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58C79CC" w14:textId="6A6BDF5C" w:rsidR="00DC1BBB" w:rsidRPr="007258FE" w:rsidRDefault="00DC1BBB"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lastRenderedPageBreak/>
              <w:t xml:space="preserve">FICHA TECNICA DE SERVICIO Nº </w:t>
            </w:r>
            <w:r w:rsidR="0062631A">
              <w:rPr>
                <w:rFonts w:ascii="Arial Nova Cond Light" w:hAnsi="Arial Nova Cond Light"/>
                <w:bCs/>
                <w:color w:val="FFFFFF" w:themeColor="background1"/>
                <w:szCs w:val="20"/>
              </w:rPr>
              <w:t>28</w:t>
            </w:r>
          </w:p>
        </w:tc>
      </w:tr>
      <w:tr w:rsidR="00DC1BBB" w:rsidRPr="007258FE" w14:paraId="04C5D727"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44AF283" w14:textId="77777777" w:rsidR="00DC1BBB" w:rsidRPr="007258FE" w:rsidRDefault="00DC1BBB"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A4644AF" w14:textId="77777777" w:rsidR="00DC1BBB" w:rsidRPr="007258FE" w:rsidRDefault="00DC1BBB"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9A53DD">
              <w:rPr>
                <w:rFonts w:ascii="Arial Nova Cond Light" w:hAnsi="Arial Nova Cond Light"/>
                <w:sz w:val="18"/>
                <w:szCs w:val="18"/>
              </w:rPr>
              <w:t xml:space="preserve">OP3 </w:t>
            </w:r>
            <w:r>
              <w:rPr>
                <w:rFonts w:ascii="Arial Nova Cond Light" w:hAnsi="Arial Nova Cond Light"/>
                <w:sz w:val="18"/>
                <w:szCs w:val="18"/>
              </w:rPr>
              <w:t>I</w:t>
            </w:r>
            <w:r w:rsidRPr="009A53DD">
              <w:rPr>
                <w:rFonts w:ascii="Arial Nova Cond Light" w:hAnsi="Arial Nova Cond Light"/>
                <w:sz w:val="18"/>
                <w:szCs w:val="18"/>
              </w:rPr>
              <w:t>ncrementar el nivel de cultura de la calidad en los consumidores</w:t>
            </w:r>
          </w:p>
        </w:tc>
      </w:tr>
      <w:tr w:rsidR="00DC1BBB" w:rsidRPr="007258FE" w14:paraId="7ACCBB40"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4DBA406" w14:textId="77777777" w:rsidR="00DC1BBB" w:rsidRPr="007258FE" w:rsidRDefault="00DC1BBB"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303E23" w14:textId="77777777" w:rsidR="00DC1BBB" w:rsidRPr="007258FE" w:rsidRDefault="00DC1BBB"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9A53DD">
              <w:rPr>
                <w:rFonts w:ascii="Arial Nova Cond Light" w:hAnsi="Arial Nova Cond Light"/>
                <w:sz w:val="18"/>
                <w:szCs w:val="18"/>
              </w:rPr>
              <w:t>L.3.1. Implementar mecanismos que promuevan el incremento del uso de bienes y servicios que incorporan estándares de calidad, en la ciudadanía, entidades públicas, empresas y academia.</w:t>
            </w:r>
          </w:p>
        </w:tc>
      </w:tr>
      <w:tr w:rsidR="00DC1BBB" w:rsidRPr="007258FE" w14:paraId="5E4421E7"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B386DBB" w14:textId="77777777" w:rsidR="00DC1BBB" w:rsidRPr="007258FE" w:rsidRDefault="00DC1BBB"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ED64C90" w14:textId="7E8424E4" w:rsidR="00DC1BBB" w:rsidRPr="007258FE" w:rsidRDefault="006B6E42" w:rsidP="009156E9">
            <w:pPr>
              <w:spacing w:after="0"/>
              <w:rPr>
                <w:rFonts w:ascii="Arial Nova Cond Light" w:hAnsi="Arial Nova Cond Light"/>
                <w:sz w:val="20"/>
                <w:szCs w:val="20"/>
              </w:rPr>
            </w:pPr>
            <w:r>
              <w:rPr>
                <w:rFonts w:ascii="Arial Nova Cond Light" w:hAnsi="Arial Nova Cond Light"/>
                <w:sz w:val="18"/>
                <w:szCs w:val="18"/>
              </w:rPr>
              <w:t>2</w:t>
            </w:r>
            <w:r w:rsidR="0062631A">
              <w:rPr>
                <w:rFonts w:ascii="Arial Nova Cond Light" w:hAnsi="Arial Nova Cond Light"/>
                <w:sz w:val="18"/>
                <w:szCs w:val="18"/>
              </w:rPr>
              <w:t>8</w:t>
            </w:r>
            <w:r w:rsidR="0068138F">
              <w:rPr>
                <w:rFonts w:ascii="Arial Nova Cond Light" w:hAnsi="Arial Nova Cond Light"/>
                <w:sz w:val="18"/>
                <w:szCs w:val="18"/>
              </w:rPr>
              <w:t xml:space="preserve">. </w:t>
            </w:r>
            <w:r w:rsidR="00DC1BBB" w:rsidRPr="009A53DD">
              <w:rPr>
                <w:rFonts w:ascii="Arial Nova Cond Light" w:hAnsi="Arial Nova Cond Light"/>
                <w:sz w:val="18"/>
                <w:szCs w:val="18"/>
              </w:rPr>
              <w:t>SERVICIO DE PROMOCIÓN Y DIFUSIÓN DE INFORMACIÓN ACERCA DEL CUIDADO AMBIENTAL PARA FOMENTAR EL CONSUMO SOSTENIBLE EN LA CIUDADANÍA</w:t>
            </w:r>
          </w:p>
        </w:tc>
      </w:tr>
      <w:tr w:rsidR="00A7697B" w:rsidRPr="007258FE" w14:paraId="493C7EB6"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32BF7E79" w14:textId="5F906660" w:rsidR="00A7697B" w:rsidRPr="007258FE" w:rsidRDefault="00A7697B" w:rsidP="00A7697B">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63C2FE" w14:textId="41B45BB9" w:rsidR="00A7697B" w:rsidRPr="009A53DD" w:rsidRDefault="00A7697B" w:rsidP="00A7697B">
            <w:pPr>
              <w:spacing w:after="0"/>
              <w:rPr>
                <w:rFonts w:ascii="Arial Nova Cond Light" w:hAnsi="Arial Nova Cond Light"/>
                <w:sz w:val="18"/>
                <w:szCs w:val="18"/>
              </w:rPr>
            </w:pPr>
            <w:r w:rsidRPr="00A9686F">
              <w:rPr>
                <w:rFonts w:ascii="Arial Nova Cond Light" w:hAnsi="Arial Nova Cond Light"/>
                <w:sz w:val="20"/>
                <w:szCs w:val="20"/>
              </w:rPr>
              <w:t>Mejorado.</w:t>
            </w:r>
          </w:p>
        </w:tc>
      </w:tr>
      <w:tr w:rsidR="00A7697B" w:rsidRPr="007258FE" w14:paraId="0133F153"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3FB8773" w14:textId="3F2FA2CC" w:rsidR="00A7697B" w:rsidRPr="007258FE" w:rsidRDefault="00A7697B" w:rsidP="00A7697B">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387F0F7" w14:textId="218536BD" w:rsidR="00A7697B" w:rsidRPr="009A53DD" w:rsidRDefault="00A7697B" w:rsidP="00A7697B">
            <w:pPr>
              <w:spacing w:after="0"/>
              <w:rPr>
                <w:rFonts w:ascii="Arial Nova Cond Light" w:hAnsi="Arial Nova Cond Light"/>
                <w:sz w:val="18"/>
                <w:szCs w:val="18"/>
              </w:rPr>
            </w:pPr>
            <w:r w:rsidRPr="00A9686F">
              <w:rPr>
                <w:rFonts w:ascii="Arial Nova Cond Light" w:hAnsi="Arial Nova Cond Light"/>
                <w:sz w:val="20"/>
                <w:szCs w:val="20"/>
              </w:rPr>
              <w:t>Competencias exclusivas</w:t>
            </w:r>
          </w:p>
        </w:tc>
      </w:tr>
      <w:tr w:rsidR="00DC1BBB" w:rsidRPr="007258FE" w14:paraId="1D1436CB"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6D582D7" w14:textId="77777777" w:rsidR="00DC1BBB" w:rsidRPr="007258FE" w:rsidRDefault="00DC1BBB"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096FD5" w14:textId="77777777" w:rsidR="00DC1BBB" w:rsidRPr="007258FE" w:rsidRDefault="00DC1BBB" w:rsidP="009156E9">
            <w:pPr>
              <w:shd w:val="clear" w:color="auto" w:fill="FFFFFF"/>
              <w:spacing w:after="0"/>
              <w:rPr>
                <w:rFonts w:ascii="Arial Nova Cond Light" w:eastAsia="Times New Roman" w:hAnsi="Arial Nova Cond Light" w:cs="Arial"/>
                <w:sz w:val="20"/>
                <w:szCs w:val="20"/>
                <w:lang w:val="es-ES" w:eastAsia="es-PE"/>
              </w:rPr>
            </w:pPr>
            <w:r w:rsidRPr="009A53DD">
              <w:rPr>
                <w:rFonts w:ascii="Arial Nova Cond Light" w:eastAsia="Times New Roman" w:hAnsi="Arial Nova Cond Light" w:cs="Arial"/>
                <w:sz w:val="20"/>
                <w:szCs w:val="20"/>
                <w:lang w:val="es-ES" w:eastAsia="es-PE"/>
              </w:rPr>
              <w:t>El servicio consiste en poner a disposición de la ciudadanía información ambiental (estadística, geoespacial, documental y normativa) para el desarrollo de relaciones de consumo sostenibles. Los procesos de promoción y difusión se realizan a través de los portales y servicios de información ambiental implementados en el marco del Sistema Nacional de Información Ambiental (SINIA), así como a través de las diversas acciones de educación ambiental, promoviendo el ejercicio efectivo del derecho de acceso libre y gratuito a la información ambiental.</w:t>
            </w:r>
          </w:p>
        </w:tc>
      </w:tr>
      <w:tr w:rsidR="00DC1BBB" w:rsidRPr="007258FE" w14:paraId="608BB150"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B86B954" w14:textId="77777777" w:rsidR="00DC1BBB" w:rsidRPr="007258FE" w:rsidRDefault="00DC1BBB"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A808C1A" w14:textId="77777777" w:rsidR="00DC1BBB" w:rsidRPr="007258FE" w:rsidRDefault="00DC1BBB" w:rsidP="009156E9">
            <w:pPr>
              <w:shd w:val="clear" w:color="auto" w:fill="FFFFFF"/>
              <w:spacing w:after="0"/>
              <w:rPr>
                <w:rFonts w:ascii="Arial Nova Cond Light" w:eastAsia="Times New Roman" w:hAnsi="Arial Nova Cond Light" w:cs="Arial"/>
                <w:sz w:val="20"/>
                <w:szCs w:val="20"/>
                <w:lang w:val="es-ES" w:eastAsia="es-PE"/>
              </w:rPr>
            </w:pPr>
            <w:r w:rsidRPr="009A53DD">
              <w:rPr>
                <w:rFonts w:ascii="Arial Nova Cond Light" w:hAnsi="Arial Nova Cond Light"/>
                <w:sz w:val="18"/>
                <w:szCs w:val="18"/>
              </w:rPr>
              <w:t xml:space="preserve">Dirección General de Educación, Ciudadanía e Información Ambiental </w:t>
            </w:r>
            <w:r w:rsidRPr="009A53DD">
              <w:rPr>
                <w:rFonts w:ascii="Arial Nova Cond Light" w:hAnsi="Arial Nova Cond Light"/>
                <w:sz w:val="18"/>
                <w:szCs w:val="18"/>
              </w:rPr>
              <w:br/>
              <w:t>(MINAM)</w:t>
            </w:r>
          </w:p>
        </w:tc>
      </w:tr>
      <w:tr w:rsidR="00DC1BBB" w:rsidRPr="007258FE" w14:paraId="7D0767A3"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A1E2B2B" w14:textId="77777777" w:rsidR="00DC1BBB" w:rsidRPr="007258FE" w:rsidRDefault="00DC1BBB"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26AFA0C" w14:textId="77777777" w:rsidR="00DC1BBB" w:rsidRPr="007258FE" w:rsidRDefault="00DC1BBB"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9A53DD">
              <w:rPr>
                <w:rFonts w:ascii="Arial Nova Cond Light" w:hAnsi="Arial Nova Cond Light"/>
                <w:sz w:val="18"/>
                <w:szCs w:val="18"/>
              </w:rPr>
              <w:t>Entidades del sector público y privado</w:t>
            </w:r>
            <w:r w:rsidRPr="009A53DD">
              <w:rPr>
                <w:rFonts w:ascii="Arial Nova Cond Light" w:hAnsi="Arial Nova Cond Light"/>
                <w:sz w:val="18"/>
                <w:szCs w:val="18"/>
              </w:rPr>
              <w:br/>
              <w:t>Población en general.</w:t>
            </w:r>
          </w:p>
        </w:tc>
      </w:tr>
      <w:tr w:rsidR="00DC1BBB" w:rsidRPr="007258FE" w14:paraId="3A650FA8"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01FCAC8" w14:textId="77777777" w:rsidR="00DC1BBB" w:rsidRPr="007258FE" w:rsidRDefault="00DC1BBB"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EB32A27" w14:textId="77777777" w:rsidR="00DC1BBB" w:rsidRPr="007258FE" w:rsidRDefault="00DC1BBB" w:rsidP="009156E9">
            <w:pPr>
              <w:shd w:val="clear" w:color="auto" w:fill="FFFFFF"/>
              <w:spacing w:after="0"/>
              <w:rPr>
                <w:rFonts w:ascii="Arial Nova Cond Light" w:eastAsia="Times New Roman" w:hAnsi="Arial Nova Cond Light" w:cs="Arial"/>
                <w:sz w:val="20"/>
                <w:szCs w:val="20"/>
                <w:lang w:val="es-ES" w:eastAsia="es-PE"/>
              </w:rPr>
            </w:pPr>
            <w:r w:rsidRPr="00073960">
              <w:rPr>
                <w:rFonts w:ascii="Arial" w:eastAsia="Times New Roman" w:hAnsi="Arial" w:cs="Arial"/>
                <w:sz w:val="20"/>
                <w:szCs w:val="20"/>
                <w:lang w:val="es-ES" w:eastAsia="es-PE"/>
              </w:rPr>
              <w:t> </w:t>
            </w:r>
            <w:r w:rsidRPr="00073960">
              <w:rPr>
                <w:rFonts w:ascii="Arial Nova Cond Light" w:eastAsia="Times New Roman" w:hAnsi="Arial Nova Cond Light" w:cs="Arial"/>
                <w:sz w:val="20"/>
                <w:szCs w:val="20"/>
                <w:lang w:val="es-ES" w:eastAsia="es-PE"/>
              </w:rPr>
              <w:t>A nivel Nacional</w:t>
            </w:r>
          </w:p>
        </w:tc>
      </w:tr>
      <w:tr w:rsidR="00DC1BBB" w:rsidRPr="007258FE" w14:paraId="2A02C17E"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21672AD" w14:textId="77777777" w:rsidR="00DC1BBB" w:rsidRPr="007258FE" w:rsidRDefault="00DC1BBB"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423A3E19" w14:textId="77777777" w:rsidR="00DC1BBB" w:rsidRPr="00980F36" w:rsidRDefault="00DC1BBB" w:rsidP="009156E9">
            <w:pPr>
              <w:spacing w:after="0"/>
              <w:jc w:val="center"/>
              <w:rPr>
                <w:rFonts w:ascii="Arial Nova Cond Light" w:hAnsi="Arial Nova Cond Light"/>
                <w:sz w:val="20"/>
                <w:szCs w:val="20"/>
              </w:rPr>
            </w:pPr>
            <w:r w:rsidRPr="00980F36">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4F6D2A76" w14:textId="77777777" w:rsidR="00DC1BBB" w:rsidRPr="00980F36" w:rsidRDefault="00DC1BBB" w:rsidP="009156E9">
            <w:pPr>
              <w:spacing w:after="0"/>
              <w:jc w:val="center"/>
              <w:rPr>
                <w:rFonts w:ascii="Arial Nova Cond Light" w:hAnsi="Arial Nova Cond Light"/>
                <w:sz w:val="20"/>
                <w:szCs w:val="20"/>
              </w:rPr>
            </w:pPr>
            <w:r w:rsidRPr="00980F36">
              <w:rPr>
                <w:rFonts w:ascii="Arial Nova Cond Light" w:hAnsi="Arial Nova Cond Light"/>
                <w:sz w:val="20"/>
                <w:szCs w:val="20"/>
              </w:rPr>
              <w:t>Estándar 2</w:t>
            </w:r>
          </w:p>
        </w:tc>
      </w:tr>
      <w:tr w:rsidR="00DC1BBB" w:rsidRPr="007258FE" w14:paraId="06032516"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46C5C355" w14:textId="77777777" w:rsidR="00DC1BBB" w:rsidRPr="007258FE" w:rsidRDefault="00DC1BBB"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E37570" w14:textId="77777777" w:rsidR="00DC1BBB" w:rsidRPr="007258FE" w:rsidRDefault="00DC1BBB" w:rsidP="009156E9">
            <w:pPr>
              <w:shd w:val="clear" w:color="auto" w:fill="FFFFFF"/>
              <w:spacing w:after="0"/>
              <w:jc w:val="center"/>
              <w:rPr>
                <w:rFonts w:ascii="Arial Nova Cond Light" w:eastAsia="Times New Roman" w:hAnsi="Arial Nova Cond Light" w:cs="Arial"/>
                <w:sz w:val="20"/>
                <w:szCs w:val="20"/>
                <w:lang w:val="es-ES" w:eastAsia="es-PE"/>
              </w:rPr>
            </w:pPr>
            <w:r w:rsidRPr="009A53DD">
              <w:rPr>
                <w:rFonts w:ascii="Arial Nova Cond Light" w:eastAsia="Times New Roman" w:hAnsi="Arial Nova Cond Light" w:cs="Arial"/>
                <w:sz w:val="20"/>
                <w:szCs w:val="20"/>
                <w:lang w:val="es-ES" w:eastAsia="es-PE"/>
              </w:rPr>
              <w:t>FIABILIDAD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01D1032" w14:textId="77777777" w:rsidR="00DC1BBB" w:rsidRPr="007258FE" w:rsidRDefault="00DC1BBB" w:rsidP="009156E9">
            <w:pPr>
              <w:shd w:val="clear" w:color="auto" w:fill="FFFFFF"/>
              <w:spacing w:after="0"/>
              <w:jc w:val="center"/>
              <w:rPr>
                <w:rFonts w:ascii="Arial Nova Cond Light" w:eastAsia="Times New Roman" w:hAnsi="Arial Nova Cond Light" w:cs="Arial"/>
                <w:sz w:val="20"/>
                <w:szCs w:val="20"/>
                <w:lang w:val="es-ES" w:eastAsia="es-PE"/>
              </w:rPr>
            </w:pPr>
            <w:r>
              <w:rPr>
                <w:rFonts w:ascii="Arial Nova Cond Light" w:eastAsia="Times New Roman" w:hAnsi="Arial Nova Cond Light" w:cs="Arial"/>
                <w:sz w:val="20"/>
                <w:szCs w:val="20"/>
                <w:lang w:val="es-ES" w:eastAsia="es-PE"/>
              </w:rPr>
              <w:t>PERCEPCIÓN</w:t>
            </w:r>
          </w:p>
        </w:tc>
      </w:tr>
      <w:tr w:rsidR="00DC1BBB" w:rsidRPr="007258FE" w14:paraId="6FB093B6"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1B26514" w14:textId="77777777" w:rsidR="00DC1BBB" w:rsidRPr="007258FE" w:rsidRDefault="00DC1BBB"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3DC90EC" w14:textId="77777777" w:rsidR="00DC1BBB" w:rsidRPr="00073960" w:rsidRDefault="00DC1BBB" w:rsidP="009156E9">
            <w:pPr>
              <w:shd w:val="clear" w:color="auto" w:fill="FFFFFF"/>
              <w:spacing w:after="0"/>
              <w:rPr>
                <w:rFonts w:ascii="Arial Nova Cond Light" w:eastAsia="Times New Roman" w:hAnsi="Arial Nova Cond Light" w:cs="Arial"/>
                <w:sz w:val="20"/>
                <w:szCs w:val="20"/>
                <w:lang w:val="es-ES" w:eastAsia="es-PE"/>
              </w:rPr>
            </w:pPr>
            <w:r w:rsidRPr="009A53DD">
              <w:rPr>
                <w:rFonts w:ascii="Arial Nova Cond Light" w:eastAsia="Times New Roman" w:hAnsi="Arial Nova Cond Light" w:cs="Arial"/>
                <w:sz w:val="20"/>
                <w:szCs w:val="20"/>
                <w:lang w:val="es-ES" w:eastAsia="es-PE"/>
              </w:rPr>
              <w:t xml:space="preserve">El MINAM procesa la información ambiental incorporada a través de la plataforma tecnológica del SINIA, para permitir su acceso y uso, con observancia de los principios que rigen el Sistema Nacional de Transformación Digital y la normativa nacional aplicable. </w:t>
            </w:r>
          </w:p>
        </w:tc>
      </w:tr>
      <w:tr w:rsidR="00DC1BBB" w:rsidRPr="007258FE" w14:paraId="1547C415"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41F8F32" w14:textId="77777777" w:rsidR="00DC1BBB" w:rsidRPr="007258FE" w:rsidRDefault="00DC1BBB"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C56887" w14:textId="77777777" w:rsidR="00DC1BBB" w:rsidRPr="007258FE" w:rsidRDefault="00DC1BBB" w:rsidP="009156E9">
            <w:pPr>
              <w:shd w:val="clear" w:color="auto" w:fill="FFFFFF"/>
              <w:spacing w:after="0"/>
              <w:rPr>
                <w:rFonts w:ascii="Arial Nova Cond Light" w:eastAsia="Times New Roman" w:hAnsi="Arial Nova Cond Light" w:cs="Arial"/>
                <w:sz w:val="20"/>
                <w:szCs w:val="20"/>
                <w:lang w:val="es-ES" w:eastAsia="es-PE"/>
              </w:rPr>
            </w:pPr>
            <w:r w:rsidRPr="009A53DD">
              <w:rPr>
                <w:rFonts w:ascii="Arial Nova Cond Light" w:eastAsia="Times New Roman" w:hAnsi="Arial Nova Cond Light" w:cs="Arial"/>
                <w:sz w:val="20"/>
                <w:szCs w:val="20"/>
                <w:lang w:val="es-ES" w:eastAsia="es-PE"/>
              </w:rPr>
              <w:t>El servicio satisface las necesidades de los usuarios, quienes lo califican como adecuado y pertinente.</w:t>
            </w:r>
          </w:p>
        </w:tc>
      </w:tr>
      <w:tr w:rsidR="00DC1BBB" w:rsidRPr="007258FE" w14:paraId="47BF690C"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7D3A2694" w14:textId="77777777" w:rsidR="00DC1BBB" w:rsidRPr="007258FE" w:rsidRDefault="00DC1BBB"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AE6EA83" w14:textId="77777777" w:rsidR="00DC1BBB" w:rsidRPr="00C72C86" w:rsidRDefault="00DC1BBB" w:rsidP="009156E9">
            <w:pPr>
              <w:shd w:val="clear" w:color="auto" w:fill="FFFFFF"/>
              <w:spacing w:after="0"/>
              <w:rPr>
                <w:rFonts w:ascii="Arial Nova Cond Light" w:eastAsia="Times New Roman" w:hAnsi="Arial Nova Cond Light" w:cs="Arial"/>
                <w:sz w:val="18"/>
                <w:szCs w:val="18"/>
                <w:lang w:val="es-ES" w:eastAsia="es-PE"/>
              </w:rPr>
            </w:pPr>
            <w:r w:rsidRPr="00C72C86">
              <w:rPr>
                <w:rFonts w:ascii="Arial Nova Cond Light" w:eastAsia="Times New Roman" w:hAnsi="Arial Nova Cond Light" w:cs="Arial"/>
                <w:sz w:val="18"/>
                <w:szCs w:val="18"/>
                <w:lang w:val="es-ES" w:eastAsia="es-PE"/>
              </w:rPr>
              <w:t>Porcentaje de ciudadanos que participan en las acciones de educación ambiental sobre consumo responsable que se encuentran satisfechos con las mismas</w:t>
            </w:r>
            <w:r w:rsidRPr="00C72C86">
              <w:rPr>
                <w:rFonts w:ascii="Arial Nova Cond Light" w:hAnsi="Arial Nova Cond Light" w:cstheme="minorHAnsi"/>
                <w:sz w:val="18"/>
                <w:szCs w:val="18"/>
                <w:lang w:val="es-ES"/>
              </w:rPr>
              <w:t>.</w:t>
            </w:r>
          </w:p>
        </w:tc>
      </w:tr>
      <w:tr w:rsidR="00DC1BBB" w:rsidRPr="007258FE" w14:paraId="5F7D6798"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52DD9D0" w14:textId="77777777" w:rsidR="00DC1BBB" w:rsidRPr="007258FE" w:rsidRDefault="00DC1BBB"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B09BBFC" w14:textId="77777777" w:rsidR="00DC1BBB" w:rsidRPr="00C72C86" w:rsidRDefault="00DC1BBB" w:rsidP="009156E9">
            <w:pPr>
              <w:shd w:val="clear" w:color="auto" w:fill="FFFFFF"/>
              <w:spacing w:after="0"/>
              <w:rPr>
                <w:rFonts w:ascii="Arial Nova Cond Light" w:eastAsia="Times New Roman" w:hAnsi="Arial Nova Cond Light" w:cs="Arial"/>
                <w:sz w:val="18"/>
                <w:szCs w:val="18"/>
                <w:lang w:val="es-ES" w:eastAsia="es-PE"/>
              </w:rPr>
            </w:pPr>
            <w:r w:rsidRPr="00C72C86">
              <w:rPr>
                <w:rFonts w:ascii="Arial Nova Cond Light" w:eastAsia="Times New Roman" w:hAnsi="Arial Nova Cond Light" w:cs="Arial"/>
                <w:sz w:val="18"/>
                <w:szCs w:val="18"/>
                <w:lang w:val="es-ES" w:eastAsia="es-PE"/>
              </w:rPr>
              <w:t>Número visitas de los ciudadanos que acceden al conocimiento ambiental publicado en el SINIA</w:t>
            </w:r>
            <w:r w:rsidRPr="00C72C86">
              <w:rPr>
                <w:rFonts w:ascii="Arial Nova Cond Light" w:hAnsi="Arial Nova Cond Light"/>
                <w:sz w:val="18"/>
                <w:szCs w:val="18"/>
              </w:rPr>
              <w:t>.</w:t>
            </w:r>
          </w:p>
        </w:tc>
      </w:tr>
    </w:tbl>
    <w:p w14:paraId="68FC2322" w14:textId="77777777" w:rsidR="00DC1BBB" w:rsidRDefault="00DC1BBB" w:rsidP="00DC1BBB">
      <w:pPr>
        <w:rPr>
          <w:rFonts w:ascii="Arial Narrow" w:hAnsi="Arial Narrow"/>
        </w:rPr>
      </w:pPr>
    </w:p>
    <w:p w14:paraId="2BDCC54A" w14:textId="77777777" w:rsidR="00DC1BBB" w:rsidRDefault="00DC1BBB" w:rsidP="00DC1BBB">
      <w:pPr>
        <w:rPr>
          <w:rFonts w:ascii="Arial Narrow" w:hAnsi="Arial Narrow"/>
        </w:rPr>
        <w:sectPr w:rsidR="00DC1BBB" w:rsidSect="00E03922">
          <w:footerReference w:type="default" r:id="rId68"/>
          <w:pgSz w:w="11907" w:h="16840" w:code="9"/>
          <w:pgMar w:top="1418" w:right="1701" w:bottom="1418" w:left="1701" w:header="709" w:footer="709" w:gutter="0"/>
          <w:cols w:space="708"/>
          <w:docGrid w:linePitch="360"/>
        </w:sectPr>
      </w:pPr>
    </w:p>
    <w:p w14:paraId="4F897DFA" w14:textId="77777777" w:rsidR="00DC1BBB" w:rsidRPr="0050720D" w:rsidRDefault="00DC1BBB" w:rsidP="00DC1BBB">
      <w:pPr>
        <w:rPr>
          <w:rFonts w:ascii="Arial Narrow" w:hAnsi="Arial Narrow"/>
        </w:rPr>
      </w:pPr>
    </w:p>
    <w:tbl>
      <w:tblPr>
        <w:tblStyle w:val="Tablaconcuadrcula"/>
        <w:tblW w:w="5170" w:type="pct"/>
        <w:tblLook w:val="04A0" w:firstRow="1" w:lastRow="0" w:firstColumn="1" w:lastColumn="0" w:noHBand="0" w:noVBand="1"/>
      </w:tblPr>
      <w:tblGrid>
        <w:gridCol w:w="1134"/>
        <w:gridCol w:w="1054"/>
        <w:gridCol w:w="1230"/>
        <w:gridCol w:w="641"/>
        <w:gridCol w:w="643"/>
        <w:gridCol w:w="643"/>
        <w:gridCol w:w="645"/>
        <w:gridCol w:w="643"/>
        <w:gridCol w:w="645"/>
        <w:gridCol w:w="645"/>
        <w:gridCol w:w="861"/>
      </w:tblGrid>
      <w:tr w:rsidR="00DC1BBB" w:rsidRPr="007258FE" w14:paraId="29D74D99" w14:textId="77777777" w:rsidTr="00464A8C">
        <w:trPr>
          <w:trHeight w:val="274"/>
        </w:trPr>
        <w:tc>
          <w:tcPr>
            <w:tcW w:w="5000" w:type="pct"/>
            <w:gridSpan w:val="11"/>
            <w:shd w:val="clear" w:color="auto" w:fill="C45911" w:themeFill="accent2" w:themeFillShade="BF"/>
            <w:vAlign w:val="center"/>
          </w:tcPr>
          <w:p w14:paraId="68B2AE58" w14:textId="2CD0211F" w:rsidR="00DC1BBB" w:rsidRPr="007258FE" w:rsidRDefault="00DC1BBB"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6B6E42">
              <w:rPr>
                <w:rFonts w:ascii="Arial Nova Cond Light" w:hAnsi="Arial Nova Cond Light"/>
                <w:bCs/>
                <w:color w:val="FFFFFF" w:themeColor="background1"/>
              </w:rPr>
              <w:t>2</w:t>
            </w:r>
            <w:r w:rsidR="0062631A">
              <w:rPr>
                <w:rFonts w:ascii="Arial Nova Cond Light" w:hAnsi="Arial Nova Cond Light"/>
                <w:bCs/>
                <w:color w:val="FFFFFF" w:themeColor="background1"/>
              </w:rPr>
              <w:t>8</w:t>
            </w:r>
            <w:r w:rsidR="00464A8C">
              <w:rPr>
                <w:rFonts w:ascii="Arial Nova Cond Light" w:hAnsi="Arial Nova Cond Light"/>
                <w:bCs/>
                <w:color w:val="FFFFFF" w:themeColor="background1"/>
              </w:rPr>
              <w:t>.1</w:t>
            </w:r>
          </w:p>
        </w:tc>
      </w:tr>
      <w:tr w:rsidR="00DC1BBB" w:rsidRPr="007258FE" w14:paraId="7BB1D7F3" w14:textId="77777777" w:rsidTr="00464A8C">
        <w:trPr>
          <w:trHeight w:val="197"/>
        </w:trPr>
        <w:tc>
          <w:tcPr>
            <w:tcW w:w="1246" w:type="pct"/>
            <w:gridSpan w:val="2"/>
            <w:shd w:val="clear" w:color="auto" w:fill="C45911" w:themeFill="accent2" w:themeFillShade="BF"/>
            <w:vAlign w:val="center"/>
          </w:tcPr>
          <w:p w14:paraId="43C8A213" w14:textId="77777777" w:rsidR="00DC1BBB" w:rsidRPr="007258FE" w:rsidRDefault="00DC1BBB"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54" w:type="pct"/>
            <w:gridSpan w:val="9"/>
            <w:vAlign w:val="center"/>
          </w:tcPr>
          <w:p w14:paraId="02FE954A" w14:textId="77777777" w:rsidR="00DC1BBB" w:rsidRPr="007258FE" w:rsidRDefault="00DC1BBB" w:rsidP="009156E9">
            <w:pPr>
              <w:rPr>
                <w:rFonts w:ascii="Arial Nova Cond Light" w:hAnsi="Arial Nova Cond Light" w:cstheme="minorHAnsi"/>
                <w:bCs/>
                <w:sz w:val="20"/>
                <w:szCs w:val="20"/>
              </w:rPr>
            </w:pPr>
            <w:r w:rsidRPr="009A53DD">
              <w:rPr>
                <w:rFonts w:ascii="Arial Nova Cond Light" w:hAnsi="Arial Nova Cond Light"/>
                <w:sz w:val="18"/>
                <w:szCs w:val="18"/>
              </w:rPr>
              <w:t xml:space="preserve">OP3 </w:t>
            </w:r>
            <w:r>
              <w:rPr>
                <w:rFonts w:ascii="Arial Nova Cond Light" w:hAnsi="Arial Nova Cond Light"/>
                <w:sz w:val="18"/>
                <w:szCs w:val="18"/>
              </w:rPr>
              <w:t>I</w:t>
            </w:r>
            <w:r w:rsidRPr="009A53DD">
              <w:rPr>
                <w:rFonts w:ascii="Arial Nova Cond Light" w:hAnsi="Arial Nova Cond Light"/>
                <w:sz w:val="18"/>
                <w:szCs w:val="18"/>
              </w:rPr>
              <w:t>ncrementar el nivel de cultura de la calidad en los consumidores</w:t>
            </w:r>
          </w:p>
        </w:tc>
      </w:tr>
      <w:tr w:rsidR="00DC1BBB" w:rsidRPr="007258FE" w14:paraId="3A980841" w14:textId="77777777" w:rsidTr="00464A8C">
        <w:trPr>
          <w:trHeight w:val="502"/>
        </w:trPr>
        <w:tc>
          <w:tcPr>
            <w:tcW w:w="1246" w:type="pct"/>
            <w:gridSpan w:val="2"/>
            <w:shd w:val="clear" w:color="auto" w:fill="C45911" w:themeFill="accent2" w:themeFillShade="BF"/>
            <w:vAlign w:val="center"/>
          </w:tcPr>
          <w:p w14:paraId="70B67B97" w14:textId="77777777" w:rsidR="00DC1BBB" w:rsidRPr="007258FE" w:rsidRDefault="00DC1BBB"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54" w:type="pct"/>
            <w:gridSpan w:val="9"/>
            <w:tcBorders>
              <w:bottom w:val="single" w:sz="4" w:space="0" w:color="auto"/>
            </w:tcBorders>
          </w:tcPr>
          <w:p w14:paraId="23B0396E" w14:textId="77777777" w:rsidR="00DC1BBB" w:rsidRPr="007258FE" w:rsidRDefault="00DC1BBB" w:rsidP="009156E9">
            <w:pPr>
              <w:rPr>
                <w:rFonts w:ascii="Arial Nova Cond Light" w:hAnsi="Arial Nova Cond Light" w:cstheme="minorHAnsi"/>
                <w:bCs/>
              </w:rPr>
            </w:pPr>
            <w:r w:rsidRPr="009A53DD">
              <w:rPr>
                <w:rFonts w:ascii="Arial Nova Cond Light" w:hAnsi="Arial Nova Cond Light"/>
                <w:sz w:val="18"/>
                <w:szCs w:val="18"/>
              </w:rPr>
              <w:t>L.3.1. Implementar mecanismos que promuevan el incremento del uso de bienes y servicios que incorporan estándares de calidad, en la ciudadanía, entidades públicas, empresas y academia.</w:t>
            </w:r>
          </w:p>
        </w:tc>
      </w:tr>
      <w:tr w:rsidR="00DC1BBB" w:rsidRPr="007258FE" w14:paraId="5669F2C9" w14:textId="77777777" w:rsidTr="00464A8C">
        <w:trPr>
          <w:trHeight w:val="392"/>
        </w:trPr>
        <w:tc>
          <w:tcPr>
            <w:tcW w:w="1246" w:type="pct"/>
            <w:gridSpan w:val="2"/>
            <w:shd w:val="clear" w:color="auto" w:fill="C45911" w:themeFill="accent2" w:themeFillShade="BF"/>
            <w:vAlign w:val="center"/>
          </w:tcPr>
          <w:p w14:paraId="7581708A"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54" w:type="pct"/>
            <w:gridSpan w:val="9"/>
            <w:tcBorders>
              <w:bottom w:val="single" w:sz="4" w:space="0" w:color="auto"/>
            </w:tcBorders>
            <w:shd w:val="clear" w:color="auto" w:fill="auto"/>
            <w:vAlign w:val="center"/>
          </w:tcPr>
          <w:p w14:paraId="01C7508D" w14:textId="0896734D" w:rsidR="00DC1BBB" w:rsidRPr="007258FE" w:rsidRDefault="0062631A" w:rsidP="009156E9">
            <w:pPr>
              <w:rPr>
                <w:rFonts w:ascii="Arial Nova Cond Light" w:hAnsi="Arial Nova Cond Light"/>
                <w:sz w:val="20"/>
                <w:szCs w:val="20"/>
              </w:rPr>
            </w:pPr>
            <w:r>
              <w:rPr>
                <w:rFonts w:ascii="Arial Nova Cond Light" w:hAnsi="Arial Nova Cond Light"/>
                <w:sz w:val="18"/>
                <w:szCs w:val="18"/>
              </w:rPr>
              <w:t>28</w:t>
            </w:r>
            <w:r w:rsidR="0068138F">
              <w:rPr>
                <w:rFonts w:ascii="Arial Nova Cond Light" w:hAnsi="Arial Nova Cond Light"/>
                <w:sz w:val="18"/>
                <w:szCs w:val="18"/>
              </w:rPr>
              <w:t xml:space="preserve">. </w:t>
            </w:r>
            <w:r w:rsidR="00DC1BBB" w:rsidRPr="009A53DD">
              <w:rPr>
                <w:rFonts w:ascii="Arial Nova Cond Light" w:hAnsi="Arial Nova Cond Light"/>
                <w:sz w:val="18"/>
                <w:szCs w:val="18"/>
              </w:rPr>
              <w:t>SERVICIO DE PROMOCIÓN Y DIFUSIÓN DE INFORMACIÓN ACERCA DEL CUIDADO AMBIENTAL PARA FOMENTAR EL CONSUMO SOSTENIBLE EN LA CIUDADANÍA</w:t>
            </w:r>
          </w:p>
        </w:tc>
      </w:tr>
      <w:tr w:rsidR="00DC1BBB" w:rsidRPr="007258FE" w14:paraId="13F0E984" w14:textId="77777777" w:rsidTr="00464A8C">
        <w:trPr>
          <w:trHeight w:val="289"/>
        </w:trPr>
        <w:tc>
          <w:tcPr>
            <w:tcW w:w="1246" w:type="pct"/>
            <w:gridSpan w:val="2"/>
            <w:shd w:val="clear" w:color="auto" w:fill="C45911" w:themeFill="accent2" w:themeFillShade="BF"/>
            <w:vAlign w:val="center"/>
          </w:tcPr>
          <w:p w14:paraId="3993E064"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54" w:type="pct"/>
            <w:gridSpan w:val="9"/>
            <w:tcBorders>
              <w:bottom w:val="single" w:sz="4" w:space="0" w:color="auto"/>
            </w:tcBorders>
            <w:shd w:val="clear" w:color="auto" w:fill="auto"/>
            <w:vAlign w:val="center"/>
          </w:tcPr>
          <w:p w14:paraId="79141EDC" w14:textId="02163A45" w:rsidR="00DC1BBB" w:rsidRPr="007258FE" w:rsidRDefault="00DC1BBB" w:rsidP="009156E9">
            <w:pPr>
              <w:rPr>
                <w:rFonts w:ascii="Arial Nova Cond Light" w:hAnsi="Arial Nova Cond Light" w:cstheme="minorHAnsi"/>
                <w:bCs/>
                <w:sz w:val="20"/>
                <w:szCs w:val="20"/>
              </w:rPr>
            </w:pPr>
            <w:r w:rsidRPr="009A53DD">
              <w:rPr>
                <w:rFonts w:ascii="Arial Nova Cond Light" w:eastAsia="Times New Roman" w:hAnsi="Arial Nova Cond Light" w:cs="Arial"/>
                <w:sz w:val="20"/>
                <w:szCs w:val="20"/>
                <w:lang w:val="es-ES" w:eastAsia="es-PE"/>
              </w:rPr>
              <w:t>Porcentaje de ciudadanos que participan en las acciones de educación ambiental sobre consumo responsable que se encuentran satisfechos con las mismas.</w:t>
            </w:r>
          </w:p>
        </w:tc>
      </w:tr>
      <w:tr w:rsidR="00DC1BBB" w:rsidRPr="007258FE" w14:paraId="0F4994BF" w14:textId="77777777" w:rsidTr="00464A8C">
        <w:trPr>
          <w:trHeight w:val="77"/>
        </w:trPr>
        <w:tc>
          <w:tcPr>
            <w:tcW w:w="1246" w:type="pct"/>
            <w:gridSpan w:val="2"/>
            <w:shd w:val="clear" w:color="auto" w:fill="C45911" w:themeFill="accent2" w:themeFillShade="BF"/>
            <w:vAlign w:val="center"/>
          </w:tcPr>
          <w:p w14:paraId="1C3B2FB7"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54" w:type="pct"/>
            <w:gridSpan w:val="9"/>
            <w:shd w:val="clear" w:color="auto" w:fill="auto"/>
            <w:vAlign w:val="center"/>
          </w:tcPr>
          <w:p w14:paraId="25A25341" w14:textId="77777777" w:rsidR="00DC1BBB" w:rsidRPr="00CD0082" w:rsidRDefault="00DC1BBB" w:rsidP="009156E9">
            <w:pPr>
              <w:jc w:val="both"/>
              <w:rPr>
                <w:rFonts w:ascii="Arial Nova Cond Light" w:hAnsi="Arial Nova Cond Light" w:cstheme="minorHAnsi"/>
                <w:bCs/>
                <w:sz w:val="16"/>
                <w:szCs w:val="16"/>
              </w:rPr>
            </w:pPr>
            <w:r w:rsidRPr="00CD0082">
              <w:rPr>
                <w:rFonts w:ascii="Arial Nova Cond Light" w:hAnsi="Arial Nova Cond Light" w:cstheme="minorHAnsi"/>
                <w:bCs/>
                <w:sz w:val="16"/>
                <w:szCs w:val="16"/>
              </w:rPr>
              <w:t>La promoción de una cultura de calidad enfocada en un consumo responsable requiere de ciudadanos, debidamente informados. Esta acción tiene como finalidad:</w:t>
            </w:r>
          </w:p>
          <w:p w14:paraId="5F609AEF" w14:textId="77777777" w:rsidR="00DC1BBB" w:rsidRPr="00CD0082" w:rsidRDefault="00DC1BBB" w:rsidP="009156E9">
            <w:pPr>
              <w:pStyle w:val="Prrafodelista"/>
              <w:numPr>
                <w:ilvl w:val="0"/>
                <w:numId w:val="3"/>
              </w:numPr>
              <w:ind w:left="323" w:hanging="284"/>
              <w:jc w:val="both"/>
              <w:rPr>
                <w:rFonts w:ascii="Arial Nova Cond Light" w:hAnsi="Arial Nova Cond Light" w:cstheme="minorHAnsi"/>
                <w:bCs/>
                <w:sz w:val="16"/>
                <w:szCs w:val="16"/>
              </w:rPr>
            </w:pPr>
            <w:r w:rsidRPr="00CD0082">
              <w:rPr>
                <w:rFonts w:ascii="Arial Nova Cond Light" w:hAnsi="Arial Nova Cond Light" w:cstheme="minorHAnsi"/>
                <w:bCs/>
                <w:sz w:val="16"/>
                <w:szCs w:val="16"/>
              </w:rPr>
              <w:t>que la ciudadanía comprenda y aplique hábitos de consumo responsable, generando así una demanda de bienes que satisfagan esta necesidad;</w:t>
            </w:r>
          </w:p>
          <w:p w14:paraId="1824B71E" w14:textId="77777777" w:rsidR="00DC1BBB" w:rsidRPr="00CD0082" w:rsidRDefault="00DC1BBB" w:rsidP="009156E9">
            <w:pPr>
              <w:pStyle w:val="Prrafodelista"/>
              <w:numPr>
                <w:ilvl w:val="0"/>
                <w:numId w:val="3"/>
              </w:numPr>
              <w:ind w:left="323" w:hanging="284"/>
              <w:jc w:val="both"/>
              <w:rPr>
                <w:rFonts w:ascii="Arial Nova Cond Light" w:hAnsi="Arial Nova Cond Light" w:cstheme="minorHAnsi"/>
                <w:bCs/>
                <w:sz w:val="16"/>
                <w:szCs w:val="16"/>
              </w:rPr>
            </w:pPr>
            <w:r w:rsidRPr="00CD0082">
              <w:rPr>
                <w:rFonts w:ascii="Arial Nova Cond Light" w:hAnsi="Arial Nova Cond Light" w:cstheme="minorHAnsi"/>
                <w:bCs/>
                <w:sz w:val="16"/>
                <w:szCs w:val="16"/>
              </w:rPr>
              <w:t>que los productores de bienes y servicios entiendan las necesidades de la creciente demanda y transiten a un modelo de producción sostenible;</w:t>
            </w:r>
          </w:p>
          <w:p w14:paraId="5391A9C7" w14:textId="77777777" w:rsidR="00DC1BBB" w:rsidRPr="00CD0082" w:rsidRDefault="00DC1BBB" w:rsidP="009156E9">
            <w:pPr>
              <w:pStyle w:val="Prrafodelista"/>
              <w:numPr>
                <w:ilvl w:val="0"/>
                <w:numId w:val="3"/>
              </w:numPr>
              <w:ind w:left="323" w:hanging="284"/>
              <w:jc w:val="both"/>
              <w:rPr>
                <w:rFonts w:ascii="Arial Nova Cond Light" w:hAnsi="Arial Nova Cond Light" w:cstheme="minorHAnsi"/>
                <w:bCs/>
                <w:sz w:val="16"/>
                <w:szCs w:val="16"/>
              </w:rPr>
            </w:pPr>
            <w:r w:rsidRPr="00CD0082">
              <w:rPr>
                <w:rFonts w:ascii="Arial Nova Cond Light" w:hAnsi="Arial Nova Cond Light" w:cstheme="minorHAnsi"/>
                <w:bCs/>
                <w:sz w:val="16"/>
                <w:szCs w:val="16"/>
              </w:rPr>
              <w:t>que el propio estado en la prestación de sus servicios aplique y permita replicar los criterios de consumo responsable.</w:t>
            </w:r>
          </w:p>
          <w:p w14:paraId="162B13C2" w14:textId="77777777" w:rsidR="00DC1BBB" w:rsidRPr="00CD0082" w:rsidRDefault="00DC1BBB" w:rsidP="009156E9">
            <w:pPr>
              <w:jc w:val="both"/>
              <w:rPr>
                <w:rFonts w:ascii="Arial Nova Cond Light" w:hAnsi="Arial Nova Cond Light" w:cstheme="minorHAnsi"/>
                <w:bCs/>
                <w:sz w:val="16"/>
                <w:szCs w:val="16"/>
              </w:rPr>
            </w:pPr>
            <w:r w:rsidRPr="00CD0082">
              <w:rPr>
                <w:rFonts w:ascii="Arial Nova Cond Light" w:hAnsi="Arial Nova Cond Light" w:cstheme="minorHAnsi"/>
                <w:bCs/>
                <w:sz w:val="16"/>
                <w:szCs w:val="16"/>
              </w:rPr>
              <w:t>En base a ello, resulta fundamental conocer si las acciones de promoción y difusión cuyo público objetivo es la ciudadanía en general, son desarrolladas de manera adecuada, siendo necesario para ello contar con la opinión de los propios ciudadanos. Así, un ciudadano que recibe información de manera clara, sencilla y amigable, se encontrará en mejor posición para internalizarla y aplicarla en su vida diaria.</w:t>
            </w:r>
          </w:p>
          <w:p w14:paraId="0DA1B280" w14:textId="77777777" w:rsidR="00DC1BBB" w:rsidRPr="00CD0082" w:rsidRDefault="00DC1BBB" w:rsidP="009156E9">
            <w:pPr>
              <w:jc w:val="both"/>
              <w:rPr>
                <w:rFonts w:ascii="Arial Nova Cond Light" w:hAnsi="Arial Nova Cond Light" w:cstheme="minorHAnsi"/>
                <w:bCs/>
                <w:sz w:val="16"/>
                <w:szCs w:val="16"/>
              </w:rPr>
            </w:pPr>
            <w:r w:rsidRPr="00CD0082">
              <w:rPr>
                <w:rFonts w:ascii="Arial Nova Cond Light" w:hAnsi="Arial Nova Cond Light" w:cstheme="minorHAnsi"/>
                <w:bCs/>
                <w:sz w:val="16"/>
                <w:szCs w:val="16"/>
              </w:rPr>
              <w:t>Siendo así, un índice de “Satisfacción de los ciudadanos que participan en las acciones de educación ambiental sobre consumo responsable” permite medir la calidad del servicio brindado por el Ministerio del Ambiente a los usuarios, y con ello permite verificar la contribución que desde este servicio se brinda a la promoción de una cultura para la calidad.</w:t>
            </w:r>
          </w:p>
        </w:tc>
      </w:tr>
      <w:tr w:rsidR="00DC1BBB" w:rsidRPr="007258FE" w14:paraId="30E6EF35" w14:textId="77777777" w:rsidTr="00464A8C">
        <w:trPr>
          <w:trHeight w:val="358"/>
        </w:trPr>
        <w:tc>
          <w:tcPr>
            <w:tcW w:w="1246" w:type="pct"/>
            <w:gridSpan w:val="2"/>
            <w:shd w:val="clear" w:color="auto" w:fill="C45911" w:themeFill="accent2" w:themeFillShade="BF"/>
            <w:vAlign w:val="center"/>
          </w:tcPr>
          <w:p w14:paraId="14DC185D"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54" w:type="pct"/>
            <w:gridSpan w:val="9"/>
            <w:shd w:val="clear" w:color="auto" w:fill="auto"/>
            <w:vAlign w:val="center"/>
          </w:tcPr>
          <w:p w14:paraId="5A9F6B5F" w14:textId="77777777" w:rsidR="00DC1BBB" w:rsidRPr="007258FE" w:rsidRDefault="00DC1BBB" w:rsidP="009156E9">
            <w:pPr>
              <w:jc w:val="both"/>
              <w:rPr>
                <w:rFonts w:ascii="Arial Nova Cond Light" w:hAnsi="Arial Nova Cond Light" w:cstheme="minorHAnsi"/>
                <w:bCs/>
                <w:sz w:val="20"/>
                <w:szCs w:val="20"/>
              </w:rPr>
            </w:pPr>
            <w:r w:rsidRPr="00CD0082">
              <w:rPr>
                <w:rFonts w:ascii="Arial Nova Cond Light" w:hAnsi="Arial Nova Cond Light" w:cstheme="minorHAnsi"/>
                <w:bCs/>
                <w:sz w:val="20"/>
                <w:szCs w:val="20"/>
              </w:rPr>
              <w:t>Dirección General de Educación, Ciudadanía e Información Ambiental - DGECIA</w:t>
            </w:r>
          </w:p>
        </w:tc>
      </w:tr>
      <w:tr w:rsidR="00DC1BBB" w:rsidRPr="007258FE" w14:paraId="1D1AA5BC" w14:textId="77777777" w:rsidTr="00464A8C">
        <w:trPr>
          <w:trHeight w:val="364"/>
        </w:trPr>
        <w:tc>
          <w:tcPr>
            <w:tcW w:w="1246" w:type="pct"/>
            <w:gridSpan w:val="2"/>
            <w:shd w:val="clear" w:color="auto" w:fill="C45911" w:themeFill="accent2" w:themeFillShade="BF"/>
            <w:vAlign w:val="center"/>
          </w:tcPr>
          <w:p w14:paraId="267399F9"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54" w:type="pct"/>
            <w:gridSpan w:val="9"/>
            <w:shd w:val="clear" w:color="auto" w:fill="auto"/>
            <w:vAlign w:val="center"/>
          </w:tcPr>
          <w:p w14:paraId="3BE6B781" w14:textId="77777777" w:rsidR="00DC1BBB" w:rsidRPr="00CD0082" w:rsidRDefault="00DC1BBB" w:rsidP="009156E9">
            <w:pPr>
              <w:jc w:val="both"/>
              <w:rPr>
                <w:rFonts w:ascii="Arial Nova Cond Light" w:hAnsi="Arial Nova Cond Light" w:cstheme="minorHAnsi"/>
                <w:bCs/>
                <w:sz w:val="16"/>
                <w:szCs w:val="16"/>
              </w:rPr>
            </w:pPr>
            <w:r w:rsidRPr="00CD0082">
              <w:rPr>
                <w:rFonts w:ascii="Arial Nova Cond Light" w:hAnsi="Arial Nova Cond Light" w:cstheme="minorHAnsi"/>
                <w:bCs/>
                <w:sz w:val="16"/>
                <w:szCs w:val="16"/>
              </w:rPr>
              <w:t xml:space="preserve">El indicador mide fundamentalmente la calidad del servicio brindado por el Estado para promover criterios de consumo responsable en las empresas, la ciudadanía y el Estado, como parte de una cultura de calidad. En este sentido, el indicador no mide directamente la cultura de calidad en las empresas, la ciudadanía y el Estado sino la calidad del servicio ofrecido. Un aspecto clave a considerar es que, por la naturaleza de las acciones, no en todos los casos, es medible la satisfacción. Esto debido a que algunas acciones de educación son de carácter masivo, imposibilitando el mecanismo de recojo de opinión respecto a la satisfacción del servicio brindado por el </w:t>
            </w:r>
            <w:proofErr w:type="spellStart"/>
            <w:r w:rsidRPr="00CD0082">
              <w:rPr>
                <w:rFonts w:ascii="Arial Nova Cond Light" w:hAnsi="Arial Nova Cond Light" w:cstheme="minorHAnsi"/>
                <w:bCs/>
                <w:sz w:val="16"/>
                <w:szCs w:val="16"/>
              </w:rPr>
              <w:t>Minam</w:t>
            </w:r>
            <w:proofErr w:type="spellEnd"/>
            <w:r>
              <w:rPr>
                <w:rFonts w:ascii="Arial Nova Cond Light" w:hAnsi="Arial Nova Cond Light" w:cstheme="minorHAnsi"/>
                <w:bCs/>
                <w:sz w:val="16"/>
                <w:szCs w:val="16"/>
              </w:rPr>
              <w:t>.</w:t>
            </w:r>
          </w:p>
        </w:tc>
      </w:tr>
      <w:tr w:rsidR="00DC1BBB" w:rsidRPr="007258FE" w14:paraId="2042BECD" w14:textId="77777777" w:rsidTr="00464A8C">
        <w:tblPrEx>
          <w:tblCellMar>
            <w:left w:w="70" w:type="dxa"/>
            <w:right w:w="70" w:type="dxa"/>
          </w:tblCellMar>
        </w:tblPrEx>
        <w:trPr>
          <w:trHeight w:val="1374"/>
        </w:trPr>
        <w:tc>
          <w:tcPr>
            <w:tcW w:w="1246" w:type="pct"/>
            <w:gridSpan w:val="2"/>
            <w:shd w:val="clear" w:color="auto" w:fill="C45911" w:themeFill="accent2" w:themeFillShade="BF"/>
            <w:vAlign w:val="center"/>
          </w:tcPr>
          <w:p w14:paraId="2254D6EB"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54" w:type="pct"/>
            <w:gridSpan w:val="9"/>
            <w:shd w:val="clear" w:color="auto" w:fill="auto"/>
            <w:vAlign w:val="center"/>
          </w:tcPr>
          <w:p w14:paraId="2BC5C300" w14:textId="77777777" w:rsidR="00DC1BBB" w:rsidRPr="007258FE" w:rsidRDefault="00DC1BBB" w:rsidP="009156E9">
            <w:pPr>
              <w:rPr>
                <w:rFonts w:ascii="Arial Nova Cond Light" w:eastAsiaTheme="minorEastAsia" w:hAnsi="Arial Nova Cond Light" w:cstheme="minorHAnsi"/>
                <w:bCs/>
                <w:sz w:val="18"/>
                <w:szCs w:val="18"/>
              </w:rPr>
            </w:pPr>
            <w:r>
              <w:rPr>
                <w:noProof/>
                <w:lang w:eastAsia="es-PE"/>
              </w:rPr>
              <mc:AlternateContent>
                <mc:Choice Requires="wps">
                  <w:drawing>
                    <wp:anchor distT="0" distB="0" distL="114300" distR="114300" simplePos="0" relativeHeight="251856896" behindDoc="0" locked="0" layoutInCell="1" allowOverlap="1" wp14:anchorId="46EA0847" wp14:editId="1B4C748C">
                      <wp:simplePos x="0" y="0"/>
                      <wp:positionH relativeFrom="column">
                        <wp:posOffset>1412240</wp:posOffset>
                      </wp:positionH>
                      <wp:positionV relativeFrom="paragraph">
                        <wp:posOffset>93980</wp:posOffset>
                      </wp:positionV>
                      <wp:extent cx="1118235" cy="267335"/>
                      <wp:effectExtent l="0" t="0" r="0" b="0"/>
                      <wp:wrapNone/>
                      <wp:docPr id="170" name="CuadroTexto 169">
                        <a:extLst xmlns:a="http://schemas.openxmlformats.org/drawingml/2006/main">
                          <a:ext uri="{FF2B5EF4-FFF2-40B4-BE49-F238E27FC236}">
                            <a16:creationId xmlns:a16="http://schemas.microsoft.com/office/drawing/2014/main" id="{E3BCDA48-CA91-4609-92B5-D9783A38B126}"/>
                          </a:ext>
                        </a:extLst>
                      </wp:docPr>
                      <wp:cNvGraphicFramePr/>
                      <a:graphic xmlns:a="http://schemas.openxmlformats.org/drawingml/2006/main">
                        <a:graphicData uri="http://schemas.microsoft.com/office/word/2010/wordprocessingShape">
                          <wps:wsp>
                            <wps:cNvSpPr txBox="1"/>
                            <wps:spPr>
                              <a:xfrm>
                                <a:off x="0" y="0"/>
                                <a:ext cx="1118235" cy="26733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8F90F66" w14:textId="77777777" w:rsidR="009436AC" w:rsidRDefault="009436AC" w:rsidP="00DC1BBB">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NSP=</m:t>
                                      </m:r>
                                      <m:f>
                                        <m:fPr>
                                          <m:ctrlPr>
                                            <w:rPr>
                                              <w:rFonts w:ascii="Cambria Math" w:eastAsiaTheme="minorEastAsia" w:hAnsi="Cambria Math"/>
                                              <w:i/>
                                              <w:iCs/>
                                              <w:color w:val="000000" w:themeColor="text1"/>
                                              <w:sz w:val="18"/>
                                              <w:szCs w:val="18"/>
                                            </w:rPr>
                                          </m:ctrlPr>
                                        </m:fPr>
                                        <m:num>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NSI</m:t>
                                              </m:r>
                                            </m:e>
                                          </m:nary>
                                        </m:num>
                                        <m:den>
                                          <m:r>
                                            <w:rPr>
                                              <w:rFonts w:ascii="Cambria Math" w:hAnsi="Cambria Math"/>
                                              <w:color w:val="000000" w:themeColor="text1"/>
                                              <w:sz w:val="18"/>
                                              <w:szCs w:val="18"/>
                                            </w:rPr>
                                            <m:t>n</m:t>
                                          </m:r>
                                        </m:den>
                                      </m:f>
                                      <m:r>
                                        <w:rPr>
                                          <w:rFonts w:ascii="Cambria Math" w:eastAsia="Cambria Math" w:hAnsi="Cambria Math"/>
                                          <w:color w:val="000000" w:themeColor="text1"/>
                                          <w:sz w:val="18"/>
                                          <w:szCs w:val="18"/>
                                        </w:rPr>
                                        <m:t>×100%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46EA0847" id="CuadroTexto 169" o:spid="_x0000_s1063" type="#_x0000_t202" style="position:absolute;margin-left:111.2pt;margin-top:7.4pt;width:88.05pt;height:21.05pt;z-index:251856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" filled="f" stroked="f">
                      <v:textbox style="mso-fit-shape-to-text:t" inset="0,0,0,0">
                        <w:txbxContent>
                          <w:p w14:paraId="28F90F66" w14:textId="77777777" w:rsidR="009436AC" w:rsidRDefault="009436AC" w:rsidP="00DC1BBB">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NSP=</m:t>
                                </m:r>
                                <m:f>
                                  <m:fPr>
                                    <m:ctrlPr>
                                      <w:rPr>
                                        <w:rFonts w:ascii="Cambria Math" w:eastAsiaTheme="minorEastAsia" w:hAnsi="Cambria Math"/>
                                        <w:i/>
                                        <w:iCs/>
                                        <w:color w:val="000000" w:themeColor="text1"/>
                                        <w:sz w:val="18"/>
                                        <w:szCs w:val="18"/>
                                      </w:rPr>
                                    </m:ctrlPr>
                                  </m:fPr>
                                  <m:num>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NSI</m:t>
                                        </m:r>
                                      </m:e>
                                    </m:nary>
                                  </m:num>
                                  <m:den>
                                    <m:r>
                                      <w:rPr>
                                        <w:rFonts w:ascii="Cambria Math" w:hAnsi="Cambria Math"/>
                                        <w:color w:val="000000" w:themeColor="text1"/>
                                        <w:sz w:val="18"/>
                                        <w:szCs w:val="18"/>
                                      </w:rPr>
                                      <m:t>n</m:t>
                                    </m:r>
                                  </m:den>
                                </m:f>
                                <m:r>
                                  <w:rPr>
                                    <w:rFonts w:ascii="Cambria Math" w:eastAsia="Cambria Math" w:hAnsi="Cambria Math"/>
                                    <w:color w:val="000000" w:themeColor="text1"/>
                                    <w:sz w:val="18"/>
                                    <w:szCs w:val="18"/>
                                  </w:rPr>
                                  <m:t>×100%</m:t>
                                </m:r>
                              </m:oMath>
                            </m:oMathPara>
                          </w:p>
                        </w:txbxContent>
                      </v:textbox>
                    </v:shape>
                  </w:pict>
                </mc:Fallback>
              </mc:AlternateContent>
            </w:r>
            <w:r w:rsidRPr="007258FE">
              <w:rPr>
                <w:rFonts w:ascii="Arial Nova Cond Light" w:hAnsi="Arial Nova Cond Light" w:cstheme="minorHAnsi"/>
                <w:bCs/>
                <w:sz w:val="16"/>
                <w:szCs w:val="16"/>
                <w:u w:val="single"/>
              </w:rPr>
              <w:t>Fórmula</w:t>
            </w:r>
          </w:p>
          <w:p w14:paraId="5CD6915E" w14:textId="77777777" w:rsidR="00DC1BBB" w:rsidRDefault="00DC1BBB" w:rsidP="009156E9">
            <w:pPr>
              <w:spacing w:line="276" w:lineRule="auto"/>
              <w:rPr>
                <w:rFonts w:ascii="Arial Nova Cond Light" w:hAnsi="Arial Nova Cond Light" w:cstheme="minorHAnsi"/>
                <w:bCs/>
                <w:sz w:val="16"/>
                <w:szCs w:val="16"/>
                <w:u w:val="single"/>
              </w:rPr>
            </w:pPr>
          </w:p>
          <w:p w14:paraId="2E93B018" w14:textId="77777777" w:rsidR="00DC1BBB" w:rsidRDefault="00DC1BBB" w:rsidP="009156E9">
            <w:pPr>
              <w:spacing w:line="276" w:lineRule="auto"/>
              <w:rPr>
                <w:rFonts w:ascii="Arial Nova Cond Light" w:hAnsi="Arial Nova Cond Light" w:cstheme="minorHAnsi"/>
                <w:bCs/>
                <w:sz w:val="16"/>
                <w:szCs w:val="16"/>
                <w:u w:val="single"/>
              </w:rPr>
            </w:pPr>
          </w:p>
          <w:p w14:paraId="72D7669A" w14:textId="77777777" w:rsidR="00DC1BBB" w:rsidRPr="007258FE" w:rsidRDefault="00DC1BBB"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4C8812A3" w14:textId="77777777" w:rsidR="00DC1BBB" w:rsidRPr="00CD0082" w:rsidRDefault="00DC1BBB" w:rsidP="009156E9">
            <w:pPr>
              <w:rPr>
                <w:rFonts w:ascii="Arial Nova Cond Light" w:hAnsi="Arial Nova Cond Light" w:cstheme="minorHAnsi"/>
                <w:bCs/>
                <w:sz w:val="16"/>
                <w:szCs w:val="16"/>
              </w:rPr>
            </w:pPr>
            <w:r w:rsidRPr="00CD0082">
              <w:rPr>
                <w:rFonts w:ascii="Arial Nova Cond Light" w:hAnsi="Arial Nova Cond Light" w:cstheme="minorHAnsi"/>
                <w:bCs/>
                <w:sz w:val="16"/>
                <w:szCs w:val="16"/>
              </w:rPr>
              <w:t>NSP: Porcentaje de ciudadanos satisfechos</w:t>
            </w:r>
          </w:p>
          <w:p w14:paraId="1B3FD840" w14:textId="77777777" w:rsidR="00DC1BBB" w:rsidRPr="00CD0082" w:rsidRDefault="00DC1BBB" w:rsidP="009156E9">
            <w:pPr>
              <w:rPr>
                <w:rFonts w:ascii="Arial Nova Cond Light" w:hAnsi="Arial Nova Cond Light" w:cstheme="minorHAnsi"/>
                <w:bCs/>
                <w:sz w:val="16"/>
                <w:szCs w:val="16"/>
              </w:rPr>
            </w:pPr>
            <w:r w:rsidRPr="00CD0082">
              <w:rPr>
                <w:rFonts w:ascii="Arial Nova Cond Light" w:hAnsi="Arial Nova Cond Light" w:cstheme="minorHAnsi"/>
                <w:bCs/>
                <w:sz w:val="16"/>
                <w:szCs w:val="16"/>
              </w:rPr>
              <w:t>NSI: Número total de encuestados con nivel de satisfacción 4 y 5 Satisfechos y Muy satisfecho</w:t>
            </w:r>
          </w:p>
          <w:p w14:paraId="7B57CB57" w14:textId="77777777" w:rsidR="00DC1BBB" w:rsidRPr="00CD0082" w:rsidRDefault="00DC1BBB" w:rsidP="009156E9">
            <w:pPr>
              <w:rPr>
                <w:rFonts w:ascii="Arial Nova Cond Light" w:hAnsi="Arial Nova Cond Light" w:cstheme="minorHAnsi"/>
                <w:bCs/>
                <w:sz w:val="16"/>
                <w:szCs w:val="16"/>
              </w:rPr>
            </w:pPr>
            <w:r w:rsidRPr="00CD0082">
              <w:rPr>
                <w:rFonts w:ascii="Arial Nova Cond Light" w:hAnsi="Arial Nova Cond Light" w:cstheme="minorHAnsi"/>
                <w:bCs/>
                <w:sz w:val="16"/>
                <w:szCs w:val="16"/>
              </w:rPr>
              <w:t>n:   Número total de encuestados</w:t>
            </w:r>
          </w:p>
          <w:p w14:paraId="7220BC5E" w14:textId="77777777" w:rsidR="00DC1BBB" w:rsidRPr="00CD0082" w:rsidRDefault="00DC1BBB" w:rsidP="009156E9">
            <w:pPr>
              <w:rPr>
                <w:rFonts w:ascii="Arial Nova Cond Light" w:hAnsi="Arial Nova Cond Light" w:cstheme="minorHAnsi"/>
                <w:bCs/>
                <w:sz w:val="16"/>
                <w:szCs w:val="16"/>
              </w:rPr>
            </w:pPr>
          </w:p>
          <w:p w14:paraId="6CE75469" w14:textId="77777777" w:rsidR="00DC1BBB" w:rsidRPr="00CD0082" w:rsidRDefault="00DC1BBB" w:rsidP="009156E9">
            <w:pPr>
              <w:rPr>
                <w:rFonts w:ascii="Arial Nova Cond Light" w:hAnsi="Arial Nova Cond Light" w:cstheme="minorHAnsi"/>
                <w:bCs/>
                <w:sz w:val="16"/>
                <w:szCs w:val="16"/>
              </w:rPr>
            </w:pPr>
            <w:r w:rsidRPr="00CD0082">
              <w:rPr>
                <w:rFonts w:ascii="Arial Nova Cond Light" w:hAnsi="Arial Nova Cond Light" w:cstheme="minorHAnsi"/>
                <w:bCs/>
                <w:sz w:val="16"/>
                <w:szCs w:val="16"/>
              </w:rPr>
              <w:t xml:space="preserve">Para la medición se utilizará una escala de Likert de 5 categorías que será aplicada a los beneficiarios de las acciones de educación ambiental: </w:t>
            </w:r>
          </w:p>
          <w:p w14:paraId="019E4080" w14:textId="77777777" w:rsidR="00DC1BBB" w:rsidRPr="00CD0082" w:rsidRDefault="00DC1BBB" w:rsidP="009156E9">
            <w:pPr>
              <w:rPr>
                <w:rFonts w:ascii="Arial Nova Cond Light" w:hAnsi="Arial Nova Cond Light" w:cstheme="minorHAnsi"/>
                <w:bCs/>
                <w:sz w:val="16"/>
                <w:szCs w:val="16"/>
              </w:rPr>
            </w:pPr>
            <w:r w:rsidRPr="00CD0082">
              <w:rPr>
                <w:rFonts w:ascii="Arial Nova Cond Light" w:hAnsi="Arial Nova Cond Light" w:cstheme="minorHAnsi"/>
                <w:bCs/>
                <w:sz w:val="16"/>
                <w:szCs w:val="16"/>
              </w:rPr>
              <w:t>1 = Muy insatisfecho</w:t>
            </w:r>
          </w:p>
          <w:p w14:paraId="2F1D27D2" w14:textId="77777777" w:rsidR="00DC1BBB" w:rsidRPr="00CD0082" w:rsidRDefault="00DC1BBB" w:rsidP="009156E9">
            <w:pPr>
              <w:rPr>
                <w:rFonts w:ascii="Arial Nova Cond Light" w:hAnsi="Arial Nova Cond Light" w:cstheme="minorHAnsi"/>
                <w:bCs/>
                <w:sz w:val="16"/>
                <w:szCs w:val="16"/>
              </w:rPr>
            </w:pPr>
            <w:r w:rsidRPr="00CD0082">
              <w:rPr>
                <w:rFonts w:ascii="Arial Nova Cond Light" w:hAnsi="Arial Nova Cond Light" w:cstheme="minorHAnsi"/>
                <w:bCs/>
                <w:sz w:val="16"/>
                <w:szCs w:val="16"/>
              </w:rPr>
              <w:t>2 = Insatisfecho</w:t>
            </w:r>
          </w:p>
          <w:p w14:paraId="0C8D7B69" w14:textId="77777777" w:rsidR="00DC1BBB" w:rsidRPr="00CD0082" w:rsidRDefault="00DC1BBB" w:rsidP="009156E9">
            <w:pPr>
              <w:rPr>
                <w:rFonts w:ascii="Arial Nova Cond Light" w:hAnsi="Arial Nova Cond Light" w:cstheme="minorHAnsi"/>
                <w:bCs/>
                <w:sz w:val="16"/>
                <w:szCs w:val="16"/>
              </w:rPr>
            </w:pPr>
            <w:r w:rsidRPr="00CD0082">
              <w:rPr>
                <w:rFonts w:ascii="Arial Nova Cond Light" w:hAnsi="Arial Nova Cond Light" w:cstheme="minorHAnsi"/>
                <w:bCs/>
                <w:sz w:val="16"/>
                <w:szCs w:val="16"/>
              </w:rPr>
              <w:t>3 = Ni satisfecho ni insatisfecho</w:t>
            </w:r>
          </w:p>
          <w:p w14:paraId="2AC41B23" w14:textId="77777777" w:rsidR="00DC1BBB" w:rsidRPr="00CD0082" w:rsidRDefault="00DC1BBB" w:rsidP="009156E9">
            <w:pPr>
              <w:rPr>
                <w:rFonts w:ascii="Arial Nova Cond Light" w:hAnsi="Arial Nova Cond Light" w:cstheme="minorHAnsi"/>
                <w:bCs/>
                <w:sz w:val="16"/>
                <w:szCs w:val="16"/>
              </w:rPr>
            </w:pPr>
            <w:r w:rsidRPr="00CD0082">
              <w:rPr>
                <w:rFonts w:ascii="Arial Nova Cond Light" w:hAnsi="Arial Nova Cond Light" w:cstheme="minorHAnsi"/>
                <w:bCs/>
                <w:sz w:val="16"/>
                <w:szCs w:val="16"/>
              </w:rPr>
              <w:t>4 = Satisfecho</w:t>
            </w:r>
          </w:p>
          <w:p w14:paraId="4051E173" w14:textId="77777777" w:rsidR="00DC1BBB" w:rsidRPr="007258FE" w:rsidRDefault="00DC1BBB" w:rsidP="009156E9">
            <w:pPr>
              <w:spacing w:line="276" w:lineRule="auto"/>
              <w:rPr>
                <w:rFonts w:ascii="Arial Nova Cond Light" w:hAnsi="Arial Nova Cond Light" w:cstheme="minorHAnsi"/>
                <w:bCs/>
                <w:color w:val="FF0000"/>
                <w:sz w:val="16"/>
                <w:szCs w:val="16"/>
              </w:rPr>
            </w:pPr>
            <w:r w:rsidRPr="00CD0082">
              <w:rPr>
                <w:rFonts w:ascii="Arial Nova Cond Light" w:hAnsi="Arial Nova Cond Light" w:cstheme="minorHAnsi"/>
                <w:bCs/>
                <w:sz w:val="16"/>
                <w:szCs w:val="16"/>
              </w:rPr>
              <w:t>5 = Muy satisfecho</w:t>
            </w:r>
          </w:p>
        </w:tc>
      </w:tr>
      <w:tr w:rsidR="00DC1BBB" w:rsidRPr="007258FE" w14:paraId="48F14435" w14:textId="77777777" w:rsidTr="00464A8C">
        <w:trPr>
          <w:trHeight w:val="415"/>
        </w:trPr>
        <w:tc>
          <w:tcPr>
            <w:tcW w:w="1246" w:type="pct"/>
            <w:gridSpan w:val="2"/>
            <w:shd w:val="clear" w:color="auto" w:fill="C45911" w:themeFill="accent2" w:themeFillShade="BF"/>
            <w:vAlign w:val="center"/>
          </w:tcPr>
          <w:p w14:paraId="3B9E7B51" w14:textId="77777777" w:rsidR="00DC1BBB" w:rsidRPr="007258FE" w:rsidRDefault="00DC1BBB"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54" w:type="pct"/>
            <w:gridSpan w:val="9"/>
            <w:tcBorders>
              <w:bottom w:val="single" w:sz="4" w:space="0" w:color="auto"/>
            </w:tcBorders>
            <w:shd w:val="clear" w:color="auto" w:fill="auto"/>
            <w:vAlign w:val="center"/>
          </w:tcPr>
          <w:p w14:paraId="34D776B1" w14:textId="10042CF1" w:rsidR="00DC1BBB" w:rsidRPr="007258FE" w:rsidRDefault="00C8138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DC1BBB" w:rsidRPr="007258FE" w14:paraId="6DFE7CB7" w14:textId="77777777" w:rsidTr="00464A8C">
        <w:trPr>
          <w:trHeight w:val="415"/>
        </w:trPr>
        <w:tc>
          <w:tcPr>
            <w:tcW w:w="1246" w:type="pct"/>
            <w:gridSpan w:val="2"/>
            <w:shd w:val="clear" w:color="auto" w:fill="C45911" w:themeFill="accent2" w:themeFillShade="BF"/>
            <w:vAlign w:val="center"/>
          </w:tcPr>
          <w:p w14:paraId="261721C8" w14:textId="66A32CA9" w:rsidR="00DC1BBB" w:rsidRPr="007258FE" w:rsidRDefault="00DC1BBB" w:rsidP="00DC1BBB">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54" w:type="pct"/>
            <w:gridSpan w:val="9"/>
            <w:tcBorders>
              <w:bottom w:val="single" w:sz="4" w:space="0" w:color="auto"/>
            </w:tcBorders>
            <w:shd w:val="clear" w:color="auto" w:fill="auto"/>
            <w:vAlign w:val="center"/>
          </w:tcPr>
          <w:p w14:paraId="1CF53F31" w14:textId="77777777" w:rsidR="00DC1BBB" w:rsidRPr="00CD0082" w:rsidRDefault="00DC1BBB" w:rsidP="00DC1BBB">
            <w:pPr>
              <w:pStyle w:val="Prrafodelista"/>
              <w:numPr>
                <w:ilvl w:val="0"/>
                <w:numId w:val="4"/>
              </w:numPr>
              <w:spacing w:line="276" w:lineRule="auto"/>
              <w:ind w:left="323" w:hanging="284"/>
              <w:jc w:val="both"/>
              <w:rPr>
                <w:rFonts w:ascii="Arial Nova Cond Light" w:hAnsi="Arial Nova Cond Light" w:cstheme="minorHAnsi"/>
                <w:bCs/>
                <w:sz w:val="16"/>
                <w:szCs w:val="16"/>
              </w:rPr>
            </w:pPr>
            <w:r w:rsidRPr="00CD0082">
              <w:rPr>
                <w:rFonts w:ascii="Arial Nova Cond Light" w:hAnsi="Arial Nova Cond Light" w:cstheme="minorHAnsi"/>
                <w:bCs/>
                <w:sz w:val="16"/>
                <w:szCs w:val="16"/>
              </w:rPr>
              <w:t>Asegurar la disponibilidad de las encuestas en las acciones de educación ambiental tanto físicas como virtuales.</w:t>
            </w:r>
          </w:p>
          <w:p w14:paraId="6077C647" w14:textId="0785EE94" w:rsidR="00DC1BBB" w:rsidRPr="007258FE" w:rsidRDefault="00DC1BBB" w:rsidP="00DC1BBB">
            <w:pPr>
              <w:rPr>
                <w:rFonts w:ascii="Arial Nova Cond Light" w:hAnsi="Arial Nova Cond Light" w:cstheme="minorHAnsi"/>
                <w:bCs/>
                <w:sz w:val="20"/>
                <w:szCs w:val="20"/>
              </w:rPr>
            </w:pPr>
            <w:r w:rsidRPr="00CD0082">
              <w:rPr>
                <w:rFonts w:ascii="Arial Nova Cond Light" w:hAnsi="Arial Nova Cond Light" w:cstheme="minorHAnsi"/>
                <w:bCs/>
                <w:sz w:val="16"/>
                <w:szCs w:val="16"/>
              </w:rPr>
              <w:t>Sistematización inmediata de las encuestas de satisfacción recogidas.</w:t>
            </w:r>
          </w:p>
        </w:tc>
      </w:tr>
      <w:tr w:rsidR="00DC1BBB" w:rsidRPr="007258FE" w14:paraId="2E40F2E1" w14:textId="77777777" w:rsidTr="00464A8C">
        <w:trPr>
          <w:trHeight w:val="276"/>
        </w:trPr>
        <w:tc>
          <w:tcPr>
            <w:tcW w:w="1246" w:type="pct"/>
            <w:gridSpan w:val="2"/>
            <w:shd w:val="clear" w:color="auto" w:fill="C45911" w:themeFill="accent2" w:themeFillShade="BF"/>
            <w:vAlign w:val="center"/>
          </w:tcPr>
          <w:p w14:paraId="6AD29246"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54" w:type="pct"/>
            <w:gridSpan w:val="9"/>
            <w:shd w:val="clear" w:color="auto" w:fill="auto"/>
            <w:vAlign w:val="center"/>
          </w:tcPr>
          <w:p w14:paraId="2B426C49" w14:textId="77777777" w:rsidR="00DC1BBB" w:rsidRPr="00CD0082" w:rsidRDefault="00DC1BBB" w:rsidP="009156E9">
            <w:pPr>
              <w:rPr>
                <w:rFonts w:ascii="Arial Nova Cond Light" w:hAnsi="Arial Nova Cond Light" w:cstheme="minorHAnsi"/>
                <w:bCs/>
                <w:sz w:val="16"/>
                <w:szCs w:val="16"/>
              </w:rPr>
            </w:pPr>
            <w:r w:rsidRPr="00CD0082">
              <w:rPr>
                <w:rFonts w:ascii="Arial Nova Cond Light" w:hAnsi="Arial Nova Cond Light" w:cstheme="minorHAnsi"/>
                <w:bCs/>
                <w:sz w:val="16"/>
                <w:szCs w:val="16"/>
              </w:rPr>
              <w:t xml:space="preserve">Resultados de las encuestas de satisfacción aplicadas a los participantes en las acciones de educación ambiental sobre consumo responsable implementadas por el </w:t>
            </w:r>
            <w:proofErr w:type="spellStart"/>
            <w:r w:rsidRPr="00CD0082">
              <w:rPr>
                <w:rFonts w:ascii="Arial Nova Cond Light" w:hAnsi="Arial Nova Cond Light" w:cstheme="minorHAnsi"/>
                <w:bCs/>
                <w:sz w:val="16"/>
                <w:szCs w:val="16"/>
              </w:rPr>
              <w:t>Minam</w:t>
            </w:r>
            <w:proofErr w:type="spellEnd"/>
            <w:r w:rsidRPr="00CD0082">
              <w:rPr>
                <w:rFonts w:ascii="Arial Nova Cond Light" w:hAnsi="Arial Nova Cond Light" w:cstheme="minorHAnsi"/>
                <w:bCs/>
                <w:sz w:val="16"/>
                <w:szCs w:val="16"/>
              </w:rPr>
              <w:t>.</w:t>
            </w:r>
          </w:p>
        </w:tc>
      </w:tr>
      <w:tr w:rsidR="00DC1BBB" w:rsidRPr="007258FE" w14:paraId="56B49CA2" w14:textId="77777777" w:rsidTr="00464A8C">
        <w:trPr>
          <w:trHeight w:val="416"/>
        </w:trPr>
        <w:tc>
          <w:tcPr>
            <w:tcW w:w="1246" w:type="pct"/>
            <w:gridSpan w:val="2"/>
            <w:shd w:val="clear" w:color="auto" w:fill="C45911" w:themeFill="accent2" w:themeFillShade="BF"/>
            <w:vAlign w:val="center"/>
          </w:tcPr>
          <w:p w14:paraId="5684E1CC" w14:textId="25A799C2" w:rsidR="00DC1BBB" w:rsidRPr="007258FE" w:rsidRDefault="00DC1BBB" w:rsidP="00DC1BBB">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54" w:type="pct"/>
            <w:gridSpan w:val="9"/>
            <w:shd w:val="clear" w:color="auto" w:fill="auto"/>
            <w:vAlign w:val="center"/>
          </w:tcPr>
          <w:p w14:paraId="42D73FBA" w14:textId="29C26B4A" w:rsidR="00DC1BBB" w:rsidRPr="00DC1BBB" w:rsidRDefault="00DC1BBB" w:rsidP="00DC1BBB">
            <w:pPr>
              <w:spacing w:line="276" w:lineRule="auto"/>
              <w:jc w:val="both"/>
              <w:rPr>
                <w:rFonts w:ascii="Arial Nova Cond Light" w:hAnsi="Arial Nova Cond Light" w:cstheme="minorHAnsi"/>
                <w:bCs/>
                <w:sz w:val="16"/>
                <w:szCs w:val="16"/>
              </w:rPr>
            </w:pPr>
            <w:r w:rsidRPr="00DC1BBB">
              <w:rPr>
                <w:rFonts w:ascii="Arial Nova Cond Light" w:hAnsi="Arial Nova Cond Light" w:cstheme="minorHAnsi"/>
                <w:bCs/>
                <w:sz w:val="20"/>
                <w:szCs w:val="20"/>
              </w:rPr>
              <w:t>Calidad</w:t>
            </w:r>
          </w:p>
        </w:tc>
      </w:tr>
      <w:tr w:rsidR="00464A8C" w:rsidRPr="003B16EC" w14:paraId="5A7CD4A1" w14:textId="77777777" w:rsidTr="00464A8C">
        <w:trPr>
          <w:trHeight w:val="322"/>
        </w:trPr>
        <w:tc>
          <w:tcPr>
            <w:tcW w:w="646" w:type="pct"/>
            <w:tcBorders>
              <w:tr2bl w:val="single" w:sz="4" w:space="0" w:color="auto"/>
            </w:tcBorders>
            <w:shd w:val="clear" w:color="auto" w:fill="C45911" w:themeFill="accent2" w:themeFillShade="BF"/>
            <w:vAlign w:val="center"/>
          </w:tcPr>
          <w:p w14:paraId="16E67481" w14:textId="77777777" w:rsidR="00DC1BBB" w:rsidRPr="002D7472" w:rsidRDefault="00DC1BBB" w:rsidP="009156E9">
            <w:pPr>
              <w:spacing w:line="276" w:lineRule="auto"/>
              <w:jc w:val="center"/>
              <w:rPr>
                <w:rFonts w:ascii="Arial Nova Cond Light" w:hAnsi="Arial Nova Cond Light" w:cstheme="minorHAnsi"/>
                <w:bCs/>
                <w:color w:val="FFFFFF" w:themeColor="background1"/>
                <w:sz w:val="16"/>
                <w:szCs w:val="16"/>
              </w:rPr>
            </w:pPr>
          </w:p>
        </w:tc>
        <w:tc>
          <w:tcPr>
            <w:tcW w:w="600" w:type="pct"/>
            <w:shd w:val="clear" w:color="auto" w:fill="C45911" w:themeFill="accent2" w:themeFillShade="BF"/>
            <w:vAlign w:val="center"/>
          </w:tcPr>
          <w:p w14:paraId="22103F39" w14:textId="77777777" w:rsidR="00DC1BBB" w:rsidRPr="002D7472" w:rsidRDefault="00DC1BBB"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54" w:type="pct"/>
            <w:gridSpan w:val="9"/>
            <w:shd w:val="clear" w:color="auto" w:fill="C45911" w:themeFill="accent2" w:themeFillShade="BF"/>
            <w:vAlign w:val="center"/>
          </w:tcPr>
          <w:p w14:paraId="645636AF" w14:textId="77777777" w:rsidR="00DC1BBB" w:rsidRPr="002D7472" w:rsidRDefault="00DC1BBB"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DC1BBB" w:rsidRPr="003B16EC" w14:paraId="7753362D" w14:textId="77777777" w:rsidTr="00464A8C">
        <w:trPr>
          <w:trHeight w:val="286"/>
        </w:trPr>
        <w:tc>
          <w:tcPr>
            <w:tcW w:w="646" w:type="pct"/>
            <w:shd w:val="clear" w:color="auto" w:fill="FBE4D5" w:themeFill="accent2" w:themeFillTint="33"/>
            <w:vAlign w:val="center"/>
          </w:tcPr>
          <w:p w14:paraId="01F60467" w14:textId="77777777" w:rsidR="00DC1BBB" w:rsidRPr="002D7472" w:rsidRDefault="00DC1BBB"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00" w:type="pct"/>
            <w:tcBorders>
              <w:bottom w:val="single" w:sz="4" w:space="0" w:color="auto"/>
            </w:tcBorders>
            <w:shd w:val="clear" w:color="auto" w:fill="FBE4D5" w:themeFill="accent2" w:themeFillTint="33"/>
            <w:vAlign w:val="center"/>
          </w:tcPr>
          <w:p w14:paraId="561383B6"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700" w:type="pct"/>
            <w:tcBorders>
              <w:bottom w:val="single" w:sz="4" w:space="0" w:color="auto"/>
            </w:tcBorders>
            <w:shd w:val="clear" w:color="auto" w:fill="FBE4D5" w:themeFill="accent2" w:themeFillTint="33"/>
            <w:vAlign w:val="center"/>
          </w:tcPr>
          <w:p w14:paraId="290E4AAB"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365" w:type="pct"/>
            <w:tcBorders>
              <w:bottom w:val="single" w:sz="4" w:space="0" w:color="auto"/>
            </w:tcBorders>
            <w:shd w:val="clear" w:color="auto" w:fill="FBE4D5" w:themeFill="accent2" w:themeFillTint="33"/>
            <w:vAlign w:val="center"/>
          </w:tcPr>
          <w:p w14:paraId="24535A77"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366" w:type="pct"/>
            <w:tcBorders>
              <w:bottom w:val="single" w:sz="4" w:space="0" w:color="auto"/>
            </w:tcBorders>
            <w:shd w:val="clear" w:color="auto" w:fill="FBE4D5" w:themeFill="accent2" w:themeFillTint="33"/>
            <w:vAlign w:val="center"/>
          </w:tcPr>
          <w:p w14:paraId="2CC240A1"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66" w:type="pct"/>
            <w:tcBorders>
              <w:bottom w:val="single" w:sz="4" w:space="0" w:color="auto"/>
            </w:tcBorders>
            <w:shd w:val="clear" w:color="auto" w:fill="FBE4D5" w:themeFill="accent2" w:themeFillTint="33"/>
            <w:vAlign w:val="center"/>
          </w:tcPr>
          <w:p w14:paraId="33361936"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67" w:type="pct"/>
            <w:tcBorders>
              <w:bottom w:val="single" w:sz="4" w:space="0" w:color="auto"/>
            </w:tcBorders>
            <w:shd w:val="clear" w:color="auto" w:fill="FBE4D5" w:themeFill="accent2" w:themeFillTint="33"/>
            <w:vAlign w:val="center"/>
          </w:tcPr>
          <w:p w14:paraId="3D71F35A"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66" w:type="pct"/>
            <w:tcBorders>
              <w:bottom w:val="single" w:sz="4" w:space="0" w:color="auto"/>
            </w:tcBorders>
            <w:shd w:val="clear" w:color="auto" w:fill="FBE4D5" w:themeFill="accent2" w:themeFillTint="33"/>
            <w:vAlign w:val="center"/>
          </w:tcPr>
          <w:p w14:paraId="57918927"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67" w:type="pct"/>
            <w:tcBorders>
              <w:bottom w:val="single" w:sz="4" w:space="0" w:color="auto"/>
            </w:tcBorders>
            <w:shd w:val="clear" w:color="auto" w:fill="FBE4D5" w:themeFill="accent2" w:themeFillTint="33"/>
            <w:vAlign w:val="center"/>
          </w:tcPr>
          <w:p w14:paraId="0547859F"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67" w:type="pct"/>
            <w:tcBorders>
              <w:bottom w:val="single" w:sz="4" w:space="0" w:color="auto"/>
            </w:tcBorders>
            <w:shd w:val="clear" w:color="auto" w:fill="FBE4D5" w:themeFill="accent2" w:themeFillTint="33"/>
            <w:vAlign w:val="center"/>
          </w:tcPr>
          <w:p w14:paraId="23DDE02F"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490" w:type="pct"/>
            <w:tcBorders>
              <w:bottom w:val="single" w:sz="4" w:space="0" w:color="auto"/>
            </w:tcBorders>
            <w:shd w:val="clear" w:color="auto" w:fill="FBE4D5" w:themeFill="accent2" w:themeFillTint="33"/>
            <w:vAlign w:val="center"/>
          </w:tcPr>
          <w:p w14:paraId="11EE2020"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DC1BBB" w:rsidRPr="003B16EC" w14:paraId="4C05CB6E" w14:textId="77777777" w:rsidTr="00464A8C">
        <w:trPr>
          <w:trHeight w:val="85"/>
        </w:trPr>
        <w:tc>
          <w:tcPr>
            <w:tcW w:w="646" w:type="pct"/>
            <w:shd w:val="clear" w:color="auto" w:fill="D9D9D9" w:themeFill="background1" w:themeFillShade="D9"/>
            <w:vAlign w:val="center"/>
          </w:tcPr>
          <w:p w14:paraId="4E525249" w14:textId="77777777" w:rsidR="00DC1BBB" w:rsidRPr="002D7472" w:rsidRDefault="00DC1BBB"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00" w:type="pct"/>
            <w:shd w:val="clear" w:color="auto" w:fill="auto"/>
            <w:vAlign w:val="center"/>
          </w:tcPr>
          <w:p w14:paraId="472B90C3" w14:textId="77777777" w:rsidR="00DC1BBB" w:rsidRPr="00BC27CC" w:rsidRDefault="00DC1BBB" w:rsidP="009156E9">
            <w:pPr>
              <w:spacing w:line="276" w:lineRule="auto"/>
              <w:jc w:val="center"/>
              <w:rPr>
                <w:rFonts w:ascii="Arial Nova Cond Light" w:hAnsi="Arial Nova Cond Light" w:cstheme="minorHAnsi"/>
                <w:bCs/>
                <w:sz w:val="16"/>
                <w:szCs w:val="16"/>
              </w:rPr>
            </w:pPr>
            <w:r>
              <w:rPr>
                <w:rFonts w:ascii="Arial Narrow" w:hAnsi="Arial Narrow"/>
                <w:color w:val="833C0C"/>
                <w:sz w:val="16"/>
                <w:szCs w:val="16"/>
              </w:rPr>
              <w:t>N.D. </w:t>
            </w:r>
          </w:p>
        </w:tc>
        <w:tc>
          <w:tcPr>
            <w:tcW w:w="700" w:type="pct"/>
            <w:shd w:val="clear" w:color="auto" w:fill="auto"/>
            <w:vAlign w:val="center"/>
          </w:tcPr>
          <w:p w14:paraId="33041A5C" w14:textId="77777777" w:rsidR="00DC1BBB" w:rsidRPr="00BC27CC" w:rsidRDefault="00DC1BBB" w:rsidP="009156E9">
            <w:pPr>
              <w:spacing w:line="276" w:lineRule="auto"/>
              <w:jc w:val="center"/>
              <w:rPr>
                <w:rFonts w:ascii="Arial Nova Cond Light" w:hAnsi="Arial Nova Cond Light" w:cstheme="minorHAnsi"/>
                <w:bCs/>
                <w:sz w:val="16"/>
                <w:szCs w:val="16"/>
              </w:rPr>
            </w:pPr>
            <w:r w:rsidRPr="00BC27CC">
              <w:rPr>
                <w:rFonts w:ascii="Arial Narrow" w:hAnsi="Arial Narrow"/>
                <w:sz w:val="16"/>
                <w:szCs w:val="16"/>
              </w:rPr>
              <w:t>53%</w:t>
            </w:r>
          </w:p>
        </w:tc>
        <w:tc>
          <w:tcPr>
            <w:tcW w:w="365" w:type="pct"/>
            <w:shd w:val="clear" w:color="auto" w:fill="auto"/>
            <w:vAlign w:val="center"/>
          </w:tcPr>
          <w:p w14:paraId="3F73F7BD" w14:textId="77777777" w:rsidR="00DC1BBB" w:rsidRPr="00BC27CC" w:rsidRDefault="00DC1BBB" w:rsidP="009156E9">
            <w:pPr>
              <w:spacing w:line="276" w:lineRule="auto"/>
              <w:jc w:val="center"/>
              <w:rPr>
                <w:rFonts w:ascii="Arial Nova Cond Light" w:hAnsi="Arial Nova Cond Light" w:cstheme="minorHAnsi"/>
                <w:bCs/>
                <w:sz w:val="16"/>
                <w:szCs w:val="16"/>
              </w:rPr>
            </w:pPr>
            <w:r w:rsidRPr="00BC27CC">
              <w:rPr>
                <w:rFonts w:ascii="Arial Narrow" w:hAnsi="Arial Narrow"/>
                <w:sz w:val="16"/>
                <w:szCs w:val="16"/>
              </w:rPr>
              <w:t>56%</w:t>
            </w:r>
          </w:p>
        </w:tc>
        <w:tc>
          <w:tcPr>
            <w:tcW w:w="366" w:type="pct"/>
            <w:shd w:val="clear" w:color="auto" w:fill="auto"/>
            <w:vAlign w:val="center"/>
          </w:tcPr>
          <w:p w14:paraId="5EF3EFF7" w14:textId="77777777" w:rsidR="00DC1BBB" w:rsidRPr="00BC27CC" w:rsidRDefault="00DC1BBB" w:rsidP="009156E9">
            <w:pPr>
              <w:spacing w:line="276" w:lineRule="auto"/>
              <w:jc w:val="center"/>
              <w:rPr>
                <w:rFonts w:ascii="Arial Nova Cond Light" w:hAnsi="Arial Nova Cond Light" w:cstheme="minorHAnsi"/>
                <w:bCs/>
                <w:sz w:val="16"/>
                <w:szCs w:val="16"/>
              </w:rPr>
            </w:pPr>
            <w:r w:rsidRPr="00BC27CC">
              <w:rPr>
                <w:rFonts w:ascii="Arial Narrow" w:hAnsi="Arial Narrow"/>
                <w:sz w:val="16"/>
                <w:szCs w:val="16"/>
              </w:rPr>
              <w:t>59%</w:t>
            </w:r>
          </w:p>
        </w:tc>
        <w:tc>
          <w:tcPr>
            <w:tcW w:w="366" w:type="pct"/>
            <w:shd w:val="clear" w:color="auto" w:fill="auto"/>
            <w:vAlign w:val="center"/>
          </w:tcPr>
          <w:p w14:paraId="4F49BC8F" w14:textId="77777777" w:rsidR="00DC1BBB" w:rsidRPr="00BC27CC" w:rsidRDefault="00DC1BBB" w:rsidP="009156E9">
            <w:pPr>
              <w:spacing w:line="276" w:lineRule="auto"/>
              <w:jc w:val="center"/>
              <w:rPr>
                <w:rFonts w:ascii="Arial Nova Cond Light" w:hAnsi="Arial Nova Cond Light" w:cstheme="minorHAnsi"/>
                <w:bCs/>
                <w:sz w:val="16"/>
                <w:szCs w:val="16"/>
              </w:rPr>
            </w:pPr>
            <w:r w:rsidRPr="00BC27CC">
              <w:rPr>
                <w:rFonts w:ascii="Arial Narrow" w:hAnsi="Arial Narrow"/>
                <w:sz w:val="16"/>
                <w:szCs w:val="16"/>
              </w:rPr>
              <w:t>62%</w:t>
            </w:r>
          </w:p>
        </w:tc>
        <w:tc>
          <w:tcPr>
            <w:tcW w:w="367" w:type="pct"/>
            <w:shd w:val="clear" w:color="auto" w:fill="auto"/>
            <w:vAlign w:val="center"/>
          </w:tcPr>
          <w:p w14:paraId="5AD38E04" w14:textId="77777777" w:rsidR="00DC1BBB" w:rsidRPr="00BC27CC" w:rsidRDefault="00DC1BBB" w:rsidP="009156E9">
            <w:pPr>
              <w:spacing w:line="276" w:lineRule="auto"/>
              <w:jc w:val="center"/>
              <w:rPr>
                <w:rFonts w:ascii="Arial Nova Cond Light" w:hAnsi="Arial Nova Cond Light" w:cstheme="minorHAnsi"/>
                <w:bCs/>
                <w:sz w:val="16"/>
                <w:szCs w:val="16"/>
              </w:rPr>
            </w:pPr>
            <w:r w:rsidRPr="00BC27CC">
              <w:rPr>
                <w:rFonts w:ascii="Arial Narrow" w:hAnsi="Arial Narrow"/>
                <w:sz w:val="16"/>
                <w:szCs w:val="16"/>
              </w:rPr>
              <w:t>65%</w:t>
            </w:r>
          </w:p>
        </w:tc>
        <w:tc>
          <w:tcPr>
            <w:tcW w:w="366" w:type="pct"/>
            <w:shd w:val="clear" w:color="auto" w:fill="auto"/>
            <w:vAlign w:val="center"/>
          </w:tcPr>
          <w:p w14:paraId="00FC2804" w14:textId="77777777" w:rsidR="00DC1BBB" w:rsidRPr="00BC27CC" w:rsidRDefault="00DC1BBB" w:rsidP="009156E9">
            <w:pPr>
              <w:spacing w:line="276" w:lineRule="auto"/>
              <w:jc w:val="center"/>
              <w:rPr>
                <w:rFonts w:ascii="Arial Nova Cond Light" w:hAnsi="Arial Nova Cond Light" w:cstheme="minorHAnsi"/>
                <w:bCs/>
                <w:sz w:val="16"/>
                <w:szCs w:val="16"/>
              </w:rPr>
            </w:pPr>
            <w:r w:rsidRPr="00BC27CC">
              <w:rPr>
                <w:rFonts w:ascii="Arial Narrow" w:hAnsi="Arial Narrow"/>
                <w:sz w:val="16"/>
                <w:szCs w:val="16"/>
              </w:rPr>
              <w:t>68%</w:t>
            </w:r>
          </w:p>
        </w:tc>
        <w:tc>
          <w:tcPr>
            <w:tcW w:w="367" w:type="pct"/>
            <w:shd w:val="clear" w:color="auto" w:fill="auto"/>
            <w:vAlign w:val="center"/>
          </w:tcPr>
          <w:p w14:paraId="6497DEE4" w14:textId="77777777" w:rsidR="00DC1BBB" w:rsidRPr="00BC27CC" w:rsidRDefault="00DC1BBB" w:rsidP="009156E9">
            <w:pPr>
              <w:spacing w:line="276" w:lineRule="auto"/>
              <w:jc w:val="center"/>
              <w:rPr>
                <w:rFonts w:ascii="Arial Nova Cond Light" w:hAnsi="Arial Nova Cond Light" w:cstheme="minorHAnsi"/>
                <w:bCs/>
                <w:sz w:val="16"/>
                <w:szCs w:val="16"/>
              </w:rPr>
            </w:pPr>
            <w:r w:rsidRPr="00BC27CC">
              <w:rPr>
                <w:rFonts w:ascii="Arial Narrow" w:hAnsi="Arial Narrow"/>
                <w:sz w:val="16"/>
                <w:szCs w:val="16"/>
              </w:rPr>
              <w:t>71%</w:t>
            </w:r>
          </w:p>
        </w:tc>
        <w:tc>
          <w:tcPr>
            <w:tcW w:w="367" w:type="pct"/>
            <w:shd w:val="clear" w:color="auto" w:fill="auto"/>
            <w:vAlign w:val="center"/>
          </w:tcPr>
          <w:p w14:paraId="314ECEEF" w14:textId="77777777" w:rsidR="00DC1BBB" w:rsidRPr="00BC27CC" w:rsidRDefault="00DC1BBB" w:rsidP="009156E9">
            <w:pPr>
              <w:spacing w:line="276" w:lineRule="auto"/>
              <w:jc w:val="center"/>
              <w:rPr>
                <w:rFonts w:ascii="Arial Nova Cond Light" w:hAnsi="Arial Nova Cond Light" w:cstheme="minorHAnsi"/>
                <w:bCs/>
                <w:sz w:val="16"/>
                <w:szCs w:val="16"/>
              </w:rPr>
            </w:pPr>
            <w:r w:rsidRPr="00BC27CC">
              <w:rPr>
                <w:rFonts w:ascii="Arial Narrow" w:hAnsi="Arial Narrow"/>
                <w:sz w:val="16"/>
                <w:szCs w:val="16"/>
              </w:rPr>
              <w:t>74%</w:t>
            </w:r>
          </w:p>
        </w:tc>
        <w:tc>
          <w:tcPr>
            <w:tcW w:w="490" w:type="pct"/>
            <w:shd w:val="clear" w:color="auto" w:fill="auto"/>
            <w:vAlign w:val="center"/>
          </w:tcPr>
          <w:p w14:paraId="376580AA" w14:textId="77777777" w:rsidR="00DC1BBB" w:rsidRPr="00BC27CC" w:rsidRDefault="00DC1BBB" w:rsidP="009156E9">
            <w:pPr>
              <w:spacing w:line="276" w:lineRule="auto"/>
              <w:jc w:val="center"/>
              <w:rPr>
                <w:rFonts w:ascii="Arial Nova Cond Light" w:hAnsi="Arial Nova Cond Light" w:cstheme="minorHAnsi"/>
                <w:bCs/>
                <w:sz w:val="16"/>
                <w:szCs w:val="16"/>
              </w:rPr>
            </w:pPr>
            <w:r w:rsidRPr="00BC27CC">
              <w:rPr>
                <w:rFonts w:ascii="Arial Narrow" w:hAnsi="Arial Narrow"/>
                <w:sz w:val="16"/>
                <w:szCs w:val="16"/>
              </w:rPr>
              <w:t>77%</w:t>
            </w:r>
          </w:p>
        </w:tc>
      </w:tr>
    </w:tbl>
    <w:p w14:paraId="155A145A" w14:textId="77777777" w:rsidR="00DC1BBB" w:rsidRDefault="00DC1BBB" w:rsidP="00DC1BBB">
      <w:pPr>
        <w:rPr>
          <w:rFonts w:ascii="Arial Narrow" w:hAnsi="Arial Narrow"/>
          <w:b/>
          <w:sz w:val="28"/>
          <w:szCs w:val="28"/>
        </w:rPr>
        <w:sectPr w:rsidR="00DC1BBB" w:rsidSect="00E03922">
          <w:footerReference w:type="default" r:id="rId69"/>
          <w:pgSz w:w="11907" w:h="16840" w:code="9"/>
          <w:pgMar w:top="1418" w:right="1701" w:bottom="1418" w:left="1701" w:header="709" w:footer="709" w:gutter="0"/>
          <w:cols w:space="708"/>
          <w:docGrid w:linePitch="360"/>
        </w:sectPr>
      </w:pPr>
    </w:p>
    <w:tbl>
      <w:tblPr>
        <w:tblStyle w:val="Tablaconcuadrcula"/>
        <w:tblW w:w="5254" w:type="pct"/>
        <w:jc w:val="center"/>
        <w:tblLook w:val="04A0" w:firstRow="1" w:lastRow="0" w:firstColumn="1" w:lastColumn="0" w:noHBand="0" w:noVBand="1"/>
      </w:tblPr>
      <w:tblGrid>
        <w:gridCol w:w="508"/>
        <w:gridCol w:w="1193"/>
        <w:gridCol w:w="788"/>
        <w:gridCol w:w="788"/>
        <w:gridCol w:w="788"/>
        <w:gridCol w:w="788"/>
        <w:gridCol w:w="788"/>
        <w:gridCol w:w="788"/>
        <w:gridCol w:w="788"/>
        <w:gridCol w:w="788"/>
        <w:gridCol w:w="922"/>
      </w:tblGrid>
      <w:tr w:rsidR="00DC1BBB" w:rsidRPr="007258FE" w14:paraId="0B36BF7E" w14:textId="77777777" w:rsidTr="00464A8C">
        <w:trPr>
          <w:trHeight w:val="274"/>
          <w:jc w:val="center"/>
        </w:trPr>
        <w:tc>
          <w:tcPr>
            <w:tcW w:w="5000" w:type="pct"/>
            <w:gridSpan w:val="11"/>
            <w:shd w:val="clear" w:color="auto" w:fill="C45911" w:themeFill="accent2" w:themeFillShade="BF"/>
            <w:vAlign w:val="center"/>
          </w:tcPr>
          <w:p w14:paraId="3BCB8EEC" w14:textId="428687D5" w:rsidR="00DC1BBB" w:rsidRPr="007258FE" w:rsidRDefault="00DC1BBB"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62631A">
              <w:rPr>
                <w:rFonts w:ascii="Arial Nova Cond Light" w:hAnsi="Arial Nova Cond Light"/>
                <w:bCs/>
                <w:color w:val="FFFFFF" w:themeColor="background1"/>
              </w:rPr>
              <w:t>28</w:t>
            </w:r>
            <w:r w:rsidR="00464A8C">
              <w:rPr>
                <w:rFonts w:ascii="Arial Nova Cond Light" w:hAnsi="Arial Nova Cond Light"/>
                <w:bCs/>
                <w:color w:val="FFFFFF" w:themeColor="background1"/>
              </w:rPr>
              <w:t>.2</w:t>
            </w:r>
          </w:p>
        </w:tc>
      </w:tr>
      <w:tr w:rsidR="00DC1BBB" w:rsidRPr="007258FE" w14:paraId="46F8315A" w14:textId="77777777" w:rsidTr="00464A8C">
        <w:trPr>
          <w:trHeight w:val="534"/>
          <w:jc w:val="center"/>
        </w:trPr>
        <w:tc>
          <w:tcPr>
            <w:tcW w:w="955" w:type="pct"/>
            <w:gridSpan w:val="2"/>
            <w:shd w:val="clear" w:color="auto" w:fill="C45911" w:themeFill="accent2" w:themeFillShade="BF"/>
            <w:vAlign w:val="center"/>
          </w:tcPr>
          <w:p w14:paraId="4E5CEA63" w14:textId="77777777" w:rsidR="00DC1BBB" w:rsidRPr="007258FE" w:rsidRDefault="00DC1BBB"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4045" w:type="pct"/>
            <w:gridSpan w:val="9"/>
            <w:vAlign w:val="center"/>
          </w:tcPr>
          <w:p w14:paraId="5D98B8D8" w14:textId="77777777" w:rsidR="00DC1BBB" w:rsidRPr="007258FE" w:rsidRDefault="00DC1BBB" w:rsidP="009156E9">
            <w:pPr>
              <w:rPr>
                <w:rFonts w:ascii="Arial Nova Cond Light" w:hAnsi="Arial Nova Cond Light" w:cstheme="minorHAnsi"/>
                <w:bCs/>
                <w:sz w:val="20"/>
                <w:szCs w:val="20"/>
              </w:rPr>
            </w:pPr>
            <w:r w:rsidRPr="009A53DD">
              <w:rPr>
                <w:rFonts w:ascii="Arial Nova Cond Light" w:hAnsi="Arial Nova Cond Light"/>
                <w:sz w:val="18"/>
                <w:szCs w:val="18"/>
              </w:rPr>
              <w:t xml:space="preserve">OP3 </w:t>
            </w:r>
            <w:r>
              <w:rPr>
                <w:rFonts w:ascii="Arial Nova Cond Light" w:hAnsi="Arial Nova Cond Light"/>
                <w:sz w:val="18"/>
                <w:szCs w:val="18"/>
              </w:rPr>
              <w:t>I</w:t>
            </w:r>
            <w:r w:rsidRPr="009A53DD">
              <w:rPr>
                <w:rFonts w:ascii="Arial Nova Cond Light" w:hAnsi="Arial Nova Cond Light"/>
                <w:sz w:val="18"/>
                <w:szCs w:val="18"/>
              </w:rPr>
              <w:t>ncrementar el nivel de cultura de la calidad en los consumidores</w:t>
            </w:r>
          </w:p>
        </w:tc>
      </w:tr>
      <w:tr w:rsidR="00DC1BBB" w:rsidRPr="007258FE" w14:paraId="59566E90" w14:textId="77777777" w:rsidTr="00464A8C">
        <w:trPr>
          <w:trHeight w:val="534"/>
          <w:jc w:val="center"/>
        </w:trPr>
        <w:tc>
          <w:tcPr>
            <w:tcW w:w="955" w:type="pct"/>
            <w:gridSpan w:val="2"/>
            <w:shd w:val="clear" w:color="auto" w:fill="C45911" w:themeFill="accent2" w:themeFillShade="BF"/>
            <w:vAlign w:val="center"/>
          </w:tcPr>
          <w:p w14:paraId="3A8A1F57" w14:textId="77777777" w:rsidR="00DC1BBB" w:rsidRPr="007258FE" w:rsidRDefault="00DC1BBB"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4045" w:type="pct"/>
            <w:gridSpan w:val="9"/>
            <w:tcBorders>
              <w:bottom w:val="single" w:sz="4" w:space="0" w:color="auto"/>
            </w:tcBorders>
          </w:tcPr>
          <w:p w14:paraId="5FE117AF" w14:textId="77777777" w:rsidR="00DC1BBB" w:rsidRPr="007258FE" w:rsidRDefault="00DC1BBB" w:rsidP="009156E9">
            <w:pPr>
              <w:rPr>
                <w:rFonts w:ascii="Arial Nova Cond Light" w:hAnsi="Arial Nova Cond Light" w:cstheme="minorHAnsi"/>
                <w:bCs/>
              </w:rPr>
            </w:pPr>
            <w:r w:rsidRPr="009A53DD">
              <w:rPr>
                <w:rFonts w:ascii="Arial Nova Cond Light" w:hAnsi="Arial Nova Cond Light"/>
                <w:sz w:val="18"/>
                <w:szCs w:val="18"/>
              </w:rPr>
              <w:t>L.3.1. Implementar mecanismos que promuevan el incremento del uso de bienes y servicios que incorporan estándares de calidad, en la ciudadanía, entidades públicas, empresas y academia.</w:t>
            </w:r>
          </w:p>
        </w:tc>
      </w:tr>
      <w:tr w:rsidR="00DC1BBB" w:rsidRPr="007258FE" w14:paraId="1B16D414" w14:textId="77777777" w:rsidTr="00464A8C">
        <w:trPr>
          <w:trHeight w:val="534"/>
          <w:jc w:val="center"/>
        </w:trPr>
        <w:tc>
          <w:tcPr>
            <w:tcW w:w="955" w:type="pct"/>
            <w:gridSpan w:val="2"/>
            <w:shd w:val="clear" w:color="auto" w:fill="C45911" w:themeFill="accent2" w:themeFillShade="BF"/>
            <w:vAlign w:val="center"/>
          </w:tcPr>
          <w:p w14:paraId="63DC69EB"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4045" w:type="pct"/>
            <w:gridSpan w:val="9"/>
            <w:tcBorders>
              <w:bottom w:val="single" w:sz="4" w:space="0" w:color="auto"/>
            </w:tcBorders>
            <w:shd w:val="clear" w:color="auto" w:fill="auto"/>
            <w:vAlign w:val="center"/>
          </w:tcPr>
          <w:p w14:paraId="19D853E2" w14:textId="67F86DF5" w:rsidR="00DC1BBB" w:rsidRPr="007258FE" w:rsidRDefault="006B6E42" w:rsidP="009156E9">
            <w:pPr>
              <w:rPr>
                <w:rFonts w:ascii="Arial Nova Cond Light" w:hAnsi="Arial Nova Cond Light"/>
                <w:sz w:val="20"/>
                <w:szCs w:val="20"/>
              </w:rPr>
            </w:pPr>
            <w:r>
              <w:rPr>
                <w:rFonts w:ascii="Arial Nova Cond Light" w:hAnsi="Arial Nova Cond Light"/>
                <w:sz w:val="18"/>
                <w:szCs w:val="18"/>
              </w:rPr>
              <w:t>2</w:t>
            </w:r>
            <w:r w:rsidR="0062631A">
              <w:rPr>
                <w:rFonts w:ascii="Arial Nova Cond Light" w:hAnsi="Arial Nova Cond Light"/>
                <w:sz w:val="18"/>
                <w:szCs w:val="18"/>
              </w:rPr>
              <w:t>8</w:t>
            </w:r>
            <w:r w:rsidR="0068138F">
              <w:rPr>
                <w:rFonts w:ascii="Arial Nova Cond Light" w:hAnsi="Arial Nova Cond Light"/>
                <w:sz w:val="18"/>
                <w:szCs w:val="18"/>
              </w:rPr>
              <w:t xml:space="preserve">. </w:t>
            </w:r>
            <w:r w:rsidR="00DC1BBB" w:rsidRPr="009A53DD">
              <w:rPr>
                <w:rFonts w:ascii="Arial Nova Cond Light" w:hAnsi="Arial Nova Cond Light"/>
                <w:sz w:val="18"/>
                <w:szCs w:val="18"/>
              </w:rPr>
              <w:t>SERVICIO DE PROMOCIÓN Y DIFUSIÓN DE INFORMACIÓN ACERCA DEL CUIDADO AMBIENTAL PARA FOMENTAR EL CONSUMO SOSTENIBLE EN LA CIUDADANÍA</w:t>
            </w:r>
          </w:p>
        </w:tc>
      </w:tr>
      <w:tr w:rsidR="00DC1BBB" w:rsidRPr="007258FE" w14:paraId="6A3570E7" w14:textId="77777777" w:rsidTr="00464A8C">
        <w:trPr>
          <w:trHeight w:val="337"/>
          <w:jc w:val="center"/>
        </w:trPr>
        <w:tc>
          <w:tcPr>
            <w:tcW w:w="955" w:type="pct"/>
            <w:gridSpan w:val="2"/>
            <w:shd w:val="clear" w:color="auto" w:fill="C45911" w:themeFill="accent2" w:themeFillShade="BF"/>
            <w:vAlign w:val="center"/>
          </w:tcPr>
          <w:p w14:paraId="55D2C7F9"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4045" w:type="pct"/>
            <w:gridSpan w:val="9"/>
            <w:tcBorders>
              <w:bottom w:val="single" w:sz="4" w:space="0" w:color="auto"/>
            </w:tcBorders>
            <w:shd w:val="clear" w:color="auto" w:fill="auto"/>
            <w:vAlign w:val="center"/>
          </w:tcPr>
          <w:p w14:paraId="124E8AF4" w14:textId="16B745E0" w:rsidR="00DC1BBB" w:rsidRPr="009E024F" w:rsidRDefault="00DC1BBB" w:rsidP="009156E9">
            <w:pPr>
              <w:rPr>
                <w:rFonts w:ascii="Arial Nova Cond Light" w:hAnsi="Arial Nova Cond Light"/>
                <w:sz w:val="18"/>
                <w:szCs w:val="18"/>
              </w:rPr>
            </w:pPr>
            <w:r w:rsidRPr="009E024F">
              <w:rPr>
                <w:rFonts w:ascii="Arial Nova Cond Light" w:eastAsia="Times New Roman" w:hAnsi="Arial Nova Cond Light" w:cs="Arial"/>
                <w:sz w:val="20"/>
                <w:szCs w:val="20"/>
                <w:lang w:val="es-ES" w:eastAsia="es-PE"/>
              </w:rPr>
              <w:t>Número visitas de los ciudadanos que acceden al conocimiento ambiental publicado en el SINIA.</w:t>
            </w:r>
          </w:p>
        </w:tc>
      </w:tr>
      <w:tr w:rsidR="00DC1BBB" w:rsidRPr="007258FE" w14:paraId="27B3294F" w14:textId="77777777" w:rsidTr="00464A8C">
        <w:trPr>
          <w:trHeight w:val="77"/>
          <w:jc w:val="center"/>
        </w:trPr>
        <w:tc>
          <w:tcPr>
            <w:tcW w:w="955" w:type="pct"/>
            <w:gridSpan w:val="2"/>
            <w:shd w:val="clear" w:color="auto" w:fill="C45911" w:themeFill="accent2" w:themeFillShade="BF"/>
            <w:vAlign w:val="center"/>
          </w:tcPr>
          <w:p w14:paraId="1F394BF3"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4045" w:type="pct"/>
            <w:gridSpan w:val="9"/>
            <w:shd w:val="clear" w:color="auto" w:fill="auto"/>
            <w:vAlign w:val="center"/>
          </w:tcPr>
          <w:p w14:paraId="742370AE" w14:textId="77777777" w:rsidR="00DC1BBB" w:rsidRPr="00BC27CC" w:rsidRDefault="00DC1BBB" w:rsidP="009156E9">
            <w:pPr>
              <w:rPr>
                <w:rFonts w:ascii="Arial Nova Cond Light" w:hAnsi="Arial Nova Cond Light" w:cstheme="minorHAnsi"/>
                <w:bCs/>
                <w:sz w:val="16"/>
                <w:szCs w:val="16"/>
              </w:rPr>
            </w:pPr>
            <w:r w:rsidRPr="00BC27CC">
              <w:rPr>
                <w:rFonts w:ascii="Arial Nova Cond Light" w:hAnsi="Arial Nova Cond Light" w:cstheme="minorHAnsi"/>
                <w:bCs/>
                <w:sz w:val="16"/>
                <w:szCs w:val="16"/>
              </w:rPr>
              <w:t>El indicador busca medir el nivel de acceso de la ciudadanía a la información ambiental que es generada y difundida en el marco del Sistema Nacional de Información ambiental (SINIA); para ello se utilizarán los contadores de visitas a su plataforma tecnológica.</w:t>
            </w:r>
          </w:p>
          <w:p w14:paraId="0EA6C763" w14:textId="77777777" w:rsidR="00DC1BBB" w:rsidRPr="00BC27CC" w:rsidRDefault="00DC1BBB" w:rsidP="009156E9">
            <w:pPr>
              <w:rPr>
                <w:rFonts w:ascii="Arial Nova Cond Light" w:hAnsi="Arial Nova Cond Light" w:cstheme="minorHAnsi"/>
                <w:bCs/>
                <w:sz w:val="16"/>
                <w:szCs w:val="16"/>
              </w:rPr>
            </w:pPr>
            <w:r w:rsidRPr="00BC27CC">
              <w:rPr>
                <w:rFonts w:ascii="Arial Nova Cond Light" w:hAnsi="Arial Nova Cond Light" w:cstheme="minorHAnsi"/>
                <w:bCs/>
                <w:sz w:val="16"/>
                <w:szCs w:val="16"/>
              </w:rPr>
              <w:t>En tal sentido, el indicador mide las visitas de los ciudadanos que acceden al conocimiento ambiental publicado en la plataforma del SINIA con respecto a las visitas tomadas como línea base (2020).</w:t>
            </w:r>
          </w:p>
          <w:p w14:paraId="2F3BE454" w14:textId="77777777" w:rsidR="00DC1BBB" w:rsidRPr="007258FE" w:rsidRDefault="00DC1BBB" w:rsidP="009156E9">
            <w:pPr>
              <w:rPr>
                <w:rFonts w:ascii="Arial Nova Cond Light" w:hAnsi="Arial Nova Cond Light" w:cstheme="minorHAnsi"/>
                <w:bCs/>
                <w:sz w:val="20"/>
                <w:szCs w:val="20"/>
              </w:rPr>
            </w:pPr>
            <w:r w:rsidRPr="00BC27CC">
              <w:rPr>
                <w:rFonts w:ascii="Arial Nova Cond Light" w:hAnsi="Arial Nova Cond Light" w:cstheme="minorHAnsi"/>
                <w:bCs/>
                <w:sz w:val="16"/>
                <w:szCs w:val="16"/>
              </w:rPr>
              <w:t>En dicha plataforma se difunde información documental (informes técnicos, normativa y publicaciones); información geográfica y estadística. En esta perspectiva, se estima que continúe esta tendencia de aumento de la población que demandará información ambiental; en tal sentido para el 2021 se proyecta recibir alrededor de 1,7 millones de visitas.</w:t>
            </w:r>
          </w:p>
        </w:tc>
      </w:tr>
      <w:tr w:rsidR="00DC1BBB" w:rsidRPr="007258FE" w14:paraId="1E78902E" w14:textId="77777777" w:rsidTr="00464A8C">
        <w:trPr>
          <w:trHeight w:val="208"/>
          <w:jc w:val="center"/>
        </w:trPr>
        <w:tc>
          <w:tcPr>
            <w:tcW w:w="955" w:type="pct"/>
            <w:gridSpan w:val="2"/>
            <w:shd w:val="clear" w:color="auto" w:fill="C45911" w:themeFill="accent2" w:themeFillShade="BF"/>
            <w:vAlign w:val="center"/>
          </w:tcPr>
          <w:p w14:paraId="1F44776B"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4045" w:type="pct"/>
            <w:gridSpan w:val="9"/>
            <w:shd w:val="clear" w:color="auto" w:fill="auto"/>
            <w:vAlign w:val="center"/>
          </w:tcPr>
          <w:p w14:paraId="20A614CC" w14:textId="77777777" w:rsidR="00DC1BBB" w:rsidRPr="007258FE" w:rsidRDefault="00DC1BBB" w:rsidP="009156E9">
            <w:pPr>
              <w:rPr>
                <w:rFonts w:ascii="Arial Nova Cond Light" w:hAnsi="Arial Nova Cond Light" w:cstheme="minorHAnsi"/>
                <w:bCs/>
                <w:sz w:val="20"/>
                <w:szCs w:val="20"/>
              </w:rPr>
            </w:pPr>
            <w:r w:rsidRPr="00BC27CC">
              <w:rPr>
                <w:rFonts w:ascii="Arial Nova Cond Light" w:hAnsi="Arial Nova Cond Light" w:cstheme="minorHAnsi"/>
                <w:bCs/>
                <w:sz w:val="20"/>
                <w:szCs w:val="20"/>
              </w:rPr>
              <w:t>Dirección General de Educación, Ciudadanía e Información Ambiental - DGECIA</w:t>
            </w:r>
          </w:p>
        </w:tc>
      </w:tr>
      <w:tr w:rsidR="00DC1BBB" w:rsidRPr="007258FE" w14:paraId="552204A1" w14:textId="77777777" w:rsidTr="00464A8C">
        <w:trPr>
          <w:trHeight w:val="364"/>
          <w:jc w:val="center"/>
        </w:trPr>
        <w:tc>
          <w:tcPr>
            <w:tcW w:w="955" w:type="pct"/>
            <w:gridSpan w:val="2"/>
            <w:shd w:val="clear" w:color="auto" w:fill="C45911" w:themeFill="accent2" w:themeFillShade="BF"/>
            <w:vAlign w:val="center"/>
          </w:tcPr>
          <w:p w14:paraId="124005C9"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4045" w:type="pct"/>
            <w:gridSpan w:val="9"/>
            <w:shd w:val="clear" w:color="auto" w:fill="auto"/>
            <w:vAlign w:val="center"/>
          </w:tcPr>
          <w:p w14:paraId="3D2AB807" w14:textId="77777777" w:rsidR="00DC1BBB" w:rsidRPr="00BC27CC" w:rsidRDefault="00DC1BBB" w:rsidP="009156E9">
            <w:pPr>
              <w:rPr>
                <w:rFonts w:ascii="Arial Nova Cond Light" w:hAnsi="Arial Nova Cond Light" w:cstheme="minorHAnsi"/>
                <w:bCs/>
                <w:sz w:val="16"/>
                <w:szCs w:val="16"/>
              </w:rPr>
            </w:pPr>
            <w:r w:rsidRPr="00BC27CC">
              <w:rPr>
                <w:rFonts w:ascii="Arial Nova Cond Light" w:hAnsi="Arial Nova Cond Light" w:cstheme="minorHAnsi"/>
                <w:bCs/>
                <w:sz w:val="16"/>
                <w:szCs w:val="16"/>
              </w:rPr>
              <w:t>Las visitas al SINIA pueden fluctuar por factores condicionantes como el cambio tecnológico o las políticas de acceso y uso de los datos por las entidades públicas y privadas.</w:t>
            </w:r>
          </w:p>
          <w:p w14:paraId="2AE2AD60" w14:textId="77777777" w:rsidR="00DC1BBB" w:rsidRPr="00BC27CC" w:rsidRDefault="00DC1BBB" w:rsidP="009156E9">
            <w:pPr>
              <w:rPr>
                <w:rFonts w:ascii="Arial Nova Cond Light" w:hAnsi="Arial Nova Cond Light" w:cstheme="minorHAnsi"/>
                <w:bCs/>
                <w:sz w:val="16"/>
                <w:szCs w:val="16"/>
              </w:rPr>
            </w:pPr>
            <w:r w:rsidRPr="00BC27CC">
              <w:rPr>
                <w:rFonts w:ascii="Arial Nova Cond Light" w:hAnsi="Arial Nova Cond Light" w:cstheme="minorHAnsi"/>
                <w:bCs/>
                <w:sz w:val="16"/>
                <w:szCs w:val="16"/>
              </w:rPr>
              <w:t>El conteo de visitas de los ciudadanos se realiza a partir de las estadísticas de sesiones registradas en el portal web del SINIA en particular y no hace la contabilización de visitas de otros portales del estado que publiquen contenidos ambientales. Por otro lado, el indicador no refleja la cantidad de personas que hacen uso del contenido, sino que cuenta las veces que los ciudadanos ingresan al sitio web.</w:t>
            </w:r>
          </w:p>
        </w:tc>
      </w:tr>
      <w:tr w:rsidR="00DC1BBB" w:rsidRPr="007258FE" w14:paraId="2AF96C07" w14:textId="77777777" w:rsidTr="00464A8C">
        <w:tblPrEx>
          <w:tblCellMar>
            <w:left w:w="70" w:type="dxa"/>
            <w:right w:w="70" w:type="dxa"/>
          </w:tblCellMar>
        </w:tblPrEx>
        <w:trPr>
          <w:trHeight w:val="1374"/>
          <w:jc w:val="center"/>
        </w:trPr>
        <w:tc>
          <w:tcPr>
            <w:tcW w:w="955" w:type="pct"/>
            <w:gridSpan w:val="2"/>
            <w:shd w:val="clear" w:color="auto" w:fill="C45911" w:themeFill="accent2" w:themeFillShade="BF"/>
            <w:vAlign w:val="center"/>
          </w:tcPr>
          <w:p w14:paraId="15187CA4"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4045" w:type="pct"/>
            <w:gridSpan w:val="9"/>
            <w:shd w:val="clear" w:color="auto" w:fill="auto"/>
            <w:vAlign w:val="center"/>
          </w:tcPr>
          <w:p w14:paraId="6772657C" w14:textId="77777777" w:rsidR="00DC1BBB" w:rsidRPr="007258FE" w:rsidRDefault="00DC1BBB" w:rsidP="009156E9">
            <w:pPr>
              <w:rPr>
                <w:rFonts w:ascii="Arial Nova Cond Light" w:eastAsiaTheme="minorEastAsia" w:hAnsi="Arial Nova Cond Light" w:cstheme="minorHAnsi"/>
                <w:bCs/>
                <w:sz w:val="18"/>
                <w:szCs w:val="18"/>
              </w:rPr>
            </w:pPr>
            <w:r>
              <w:rPr>
                <w:noProof/>
                <w:lang w:eastAsia="es-PE"/>
              </w:rPr>
              <mc:AlternateContent>
                <mc:Choice Requires="wps">
                  <w:drawing>
                    <wp:anchor distT="0" distB="0" distL="114300" distR="114300" simplePos="0" relativeHeight="251857920" behindDoc="0" locked="0" layoutInCell="1" allowOverlap="1" wp14:anchorId="5F1FCFC9" wp14:editId="6273434F">
                      <wp:simplePos x="0" y="0"/>
                      <wp:positionH relativeFrom="column">
                        <wp:posOffset>1740535</wp:posOffset>
                      </wp:positionH>
                      <wp:positionV relativeFrom="paragraph">
                        <wp:posOffset>33655</wp:posOffset>
                      </wp:positionV>
                      <wp:extent cx="581025" cy="335280"/>
                      <wp:effectExtent l="0" t="0" r="0" b="0"/>
                      <wp:wrapNone/>
                      <wp:docPr id="171" name="CuadroTexto 170">
                        <a:extLst xmlns:a="http://schemas.openxmlformats.org/drawingml/2006/main">
                          <a:ext uri="{FF2B5EF4-FFF2-40B4-BE49-F238E27FC236}">
                            <a16:creationId xmlns:a16="http://schemas.microsoft.com/office/drawing/2014/main" id="{EA120E90-D4EA-41D3-9282-A1BDD4385E21}"/>
                          </a:ext>
                        </a:extLst>
                      </wp:docPr>
                      <wp:cNvGraphicFramePr/>
                      <a:graphic xmlns:a="http://schemas.openxmlformats.org/drawingml/2006/main">
                        <a:graphicData uri="http://schemas.microsoft.com/office/word/2010/wordprocessingShape">
                          <wps:wsp>
                            <wps:cNvSpPr txBox="1"/>
                            <wps:spPr>
                              <a:xfrm>
                                <a:off x="0" y="0"/>
                                <a:ext cx="581025" cy="3352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5D097EA" w14:textId="77777777" w:rsidR="009436AC" w:rsidRDefault="009436AC" w:rsidP="00DC1BBB">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m:t>
                                      </m:r>
                                      <m:r>
                                        <w:rPr>
                                          <w:rFonts w:ascii="Cambria Math" w:hAnsi="Cambria Math"/>
                                          <w:color w:val="000000" w:themeColor="text1"/>
                                          <w:sz w:val="18"/>
                                          <w:szCs w:val="18"/>
                                          <w:lang w:val="es-ES"/>
                                        </w:rPr>
                                        <m:t>C</m:t>
                                      </m:r>
                                      <m:r>
                                        <w:rPr>
                                          <w:rFonts w:ascii="Cambria Math" w:hAnsi="Cambria Math"/>
                                          <w:color w:val="000000" w:themeColor="text1"/>
                                          <w:sz w:val="18"/>
                                          <w:szCs w:val="18"/>
                                        </w:rPr>
                                        <m: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C</m:t>
                                          </m:r>
                                        </m:e>
                                      </m:nary>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5F1FCFC9" id="CuadroTexto 170" o:spid="_x0000_s1064" type="#_x0000_t202" style="position:absolute;margin-left:137.05pt;margin-top:2.65pt;width:45.75pt;height:26.4pt;z-index:251857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" filled="f" stroked="f">
                      <v:textbox style="mso-fit-shape-to-text:t" inset="0,0,0,0">
                        <w:txbxContent>
                          <w:p w14:paraId="75D097EA" w14:textId="77777777" w:rsidR="009436AC" w:rsidRDefault="009436AC" w:rsidP="00DC1BBB">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m:t>
                                </m:r>
                                <m:r>
                                  <w:rPr>
                                    <w:rFonts w:ascii="Cambria Math" w:hAnsi="Cambria Math"/>
                                    <w:color w:val="000000" w:themeColor="text1"/>
                                    <w:sz w:val="18"/>
                                    <w:szCs w:val="18"/>
                                    <w:lang w:val="es-ES"/>
                                  </w:rPr>
                                  <m:t>C</m:t>
                                </m:r>
                                <m:r>
                                  <w:rPr>
                                    <w:rFonts w:ascii="Cambria Math" w:hAnsi="Cambria Math"/>
                                    <w:color w:val="000000" w:themeColor="text1"/>
                                    <w:sz w:val="18"/>
                                    <w:szCs w:val="18"/>
                                  </w:rPr>
                                  <m: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C</m:t>
                                    </m:r>
                                  </m:e>
                                </m:nary>
                              </m:oMath>
                            </m:oMathPara>
                          </w:p>
                        </w:txbxContent>
                      </v:textbox>
                    </v:shape>
                  </w:pict>
                </mc:Fallback>
              </mc:AlternateContent>
            </w:r>
            <w:r w:rsidRPr="007258FE">
              <w:rPr>
                <w:rFonts w:ascii="Arial Nova Cond Light" w:hAnsi="Arial Nova Cond Light" w:cstheme="minorHAnsi"/>
                <w:bCs/>
                <w:sz w:val="16"/>
                <w:szCs w:val="16"/>
                <w:u w:val="single"/>
              </w:rPr>
              <w:t>Fórmula</w:t>
            </w:r>
          </w:p>
          <w:p w14:paraId="2AAC31F2" w14:textId="77777777" w:rsidR="00DC1BBB" w:rsidRDefault="00DC1BBB" w:rsidP="009156E9">
            <w:pPr>
              <w:spacing w:line="276" w:lineRule="auto"/>
              <w:rPr>
                <w:rFonts w:ascii="Arial Nova Cond Light" w:hAnsi="Arial Nova Cond Light" w:cstheme="minorHAnsi"/>
                <w:bCs/>
                <w:sz w:val="16"/>
                <w:szCs w:val="16"/>
                <w:u w:val="single"/>
              </w:rPr>
            </w:pPr>
          </w:p>
          <w:p w14:paraId="2B04D9F9" w14:textId="77777777" w:rsidR="00DC1BBB" w:rsidRPr="007258FE" w:rsidRDefault="00DC1BBB"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742ADCC0" w14:textId="77777777" w:rsidR="00DC1BBB" w:rsidRPr="00BC27CC" w:rsidRDefault="00DC1BBB" w:rsidP="009156E9">
            <w:pPr>
              <w:rPr>
                <w:rFonts w:ascii="Arial Nova Cond Light" w:hAnsi="Arial Nova Cond Light" w:cstheme="minorHAnsi"/>
                <w:bCs/>
                <w:sz w:val="16"/>
                <w:szCs w:val="16"/>
              </w:rPr>
            </w:pPr>
            <w:r w:rsidRPr="00BC27CC">
              <w:rPr>
                <w:rFonts w:ascii="Arial Nova Cond Light" w:hAnsi="Arial Nova Cond Light" w:cstheme="minorHAnsi"/>
                <w:bCs/>
                <w:sz w:val="16"/>
                <w:szCs w:val="16"/>
              </w:rPr>
              <w:t>c: Número de visitas al SINIA en el año actual</w:t>
            </w:r>
          </w:p>
          <w:p w14:paraId="2B63B3E7" w14:textId="77777777" w:rsidR="00DC1BBB" w:rsidRPr="007258FE" w:rsidRDefault="00DC1BBB" w:rsidP="009156E9">
            <w:pPr>
              <w:rPr>
                <w:rFonts w:ascii="Arial Nova Cond Light" w:hAnsi="Arial Nova Cond Light" w:cstheme="minorHAnsi"/>
                <w:bCs/>
                <w:color w:val="FF0000"/>
                <w:sz w:val="16"/>
                <w:szCs w:val="16"/>
              </w:rPr>
            </w:pPr>
            <w:r w:rsidRPr="00BC27CC">
              <w:rPr>
                <w:rFonts w:ascii="Arial Nova Cond Light" w:hAnsi="Arial Nova Cond Light" w:cstheme="minorHAnsi"/>
                <w:bCs/>
                <w:sz w:val="16"/>
                <w:szCs w:val="16"/>
              </w:rPr>
              <w:t>Sesión/Visitas. - Es el periodo de tiempo durante el cual un usuario interactúa con el sitio web. Puede tener periodos de inactividad menores a 30 minutos. Si un usuario supera el periodo de inactividad de 30 minutos cualquier interacción posterior con el sitio web de ese usuario será considerada una nueva sesión. Aquellos usuarios que abandonen el sitio web y vuelven al mismo antes de que pasen 30 minutos serán contados como parte de la sesión original.</w:t>
            </w:r>
          </w:p>
        </w:tc>
      </w:tr>
      <w:tr w:rsidR="00DC1BBB" w:rsidRPr="007258FE" w14:paraId="15712FD1" w14:textId="77777777" w:rsidTr="00464A8C">
        <w:trPr>
          <w:trHeight w:val="415"/>
          <w:jc w:val="center"/>
        </w:trPr>
        <w:tc>
          <w:tcPr>
            <w:tcW w:w="955" w:type="pct"/>
            <w:gridSpan w:val="2"/>
            <w:shd w:val="clear" w:color="auto" w:fill="C45911" w:themeFill="accent2" w:themeFillShade="BF"/>
            <w:vAlign w:val="center"/>
          </w:tcPr>
          <w:p w14:paraId="3DB20A7B" w14:textId="77777777" w:rsidR="00DC1BBB" w:rsidRPr="007258FE" w:rsidRDefault="00DC1BBB"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4045" w:type="pct"/>
            <w:gridSpan w:val="9"/>
            <w:tcBorders>
              <w:bottom w:val="single" w:sz="4" w:space="0" w:color="auto"/>
            </w:tcBorders>
            <w:shd w:val="clear" w:color="auto" w:fill="auto"/>
            <w:vAlign w:val="center"/>
          </w:tcPr>
          <w:p w14:paraId="083286FC" w14:textId="35B7E10B" w:rsidR="00DC1BBB" w:rsidRPr="007258FE" w:rsidRDefault="00C8138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DC1BBB" w:rsidRPr="007258FE" w14:paraId="661B5F9E" w14:textId="77777777" w:rsidTr="00464A8C">
        <w:trPr>
          <w:trHeight w:val="415"/>
          <w:jc w:val="center"/>
        </w:trPr>
        <w:tc>
          <w:tcPr>
            <w:tcW w:w="955" w:type="pct"/>
            <w:gridSpan w:val="2"/>
            <w:shd w:val="clear" w:color="auto" w:fill="C45911" w:themeFill="accent2" w:themeFillShade="BF"/>
            <w:vAlign w:val="center"/>
          </w:tcPr>
          <w:p w14:paraId="29E12510" w14:textId="6C903433" w:rsidR="00DC1BBB" w:rsidRPr="007258FE" w:rsidRDefault="00DC1BBB" w:rsidP="00DC1BBB">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4045" w:type="pct"/>
            <w:gridSpan w:val="9"/>
            <w:tcBorders>
              <w:bottom w:val="single" w:sz="4" w:space="0" w:color="auto"/>
            </w:tcBorders>
            <w:shd w:val="clear" w:color="auto" w:fill="auto"/>
            <w:vAlign w:val="center"/>
          </w:tcPr>
          <w:p w14:paraId="732F7758" w14:textId="77777777" w:rsidR="00DC1BBB" w:rsidRPr="00BC27CC" w:rsidRDefault="00DC1BBB" w:rsidP="00DC1BBB">
            <w:pPr>
              <w:spacing w:line="276" w:lineRule="auto"/>
              <w:rPr>
                <w:rFonts w:ascii="Arial Nova Cond Light" w:hAnsi="Arial Nova Cond Light" w:cstheme="minorHAnsi"/>
                <w:bCs/>
                <w:sz w:val="20"/>
                <w:szCs w:val="20"/>
              </w:rPr>
            </w:pPr>
            <w:r w:rsidRPr="00BC27CC">
              <w:rPr>
                <w:rFonts w:ascii="Arial Nova Cond Light" w:hAnsi="Arial Nova Cond Light" w:cstheme="minorHAnsi"/>
                <w:bCs/>
                <w:sz w:val="20"/>
                <w:szCs w:val="20"/>
              </w:rPr>
              <w:t>• Asegurar la disponibilidad de la plataforma tecnológica del SINIA</w:t>
            </w:r>
          </w:p>
          <w:p w14:paraId="7F025DAE" w14:textId="77777777" w:rsidR="00DC1BBB" w:rsidRPr="00BC27CC" w:rsidRDefault="00DC1BBB" w:rsidP="00DC1BBB">
            <w:pPr>
              <w:spacing w:line="276" w:lineRule="auto"/>
              <w:rPr>
                <w:rFonts w:ascii="Arial Nova Cond Light" w:hAnsi="Arial Nova Cond Light" w:cstheme="minorHAnsi"/>
                <w:bCs/>
                <w:sz w:val="20"/>
                <w:szCs w:val="20"/>
              </w:rPr>
            </w:pPr>
            <w:r w:rsidRPr="00BC27CC">
              <w:rPr>
                <w:rFonts w:ascii="Arial Nova Cond Light" w:hAnsi="Arial Nova Cond Light" w:cstheme="minorHAnsi"/>
                <w:bCs/>
                <w:sz w:val="20"/>
                <w:szCs w:val="20"/>
              </w:rPr>
              <w:t>• Actualización permanente de la información ambiental disponible</w:t>
            </w:r>
          </w:p>
          <w:p w14:paraId="3D57A32A" w14:textId="18D0E003" w:rsidR="00DC1BBB" w:rsidRPr="007258FE" w:rsidRDefault="00DC1BBB" w:rsidP="00DC1BBB">
            <w:pPr>
              <w:rPr>
                <w:rFonts w:ascii="Arial Nova Cond Light" w:hAnsi="Arial Nova Cond Light" w:cstheme="minorHAnsi"/>
                <w:bCs/>
                <w:sz w:val="20"/>
                <w:szCs w:val="20"/>
              </w:rPr>
            </w:pPr>
            <w:r w:rsidRPr="00BC27CC">
              <w:rPr>
                <w:rFonts w:ascii="Arial Nova Cond Light" w:hAnsi="Arial Nova Cond Light" w:cstheme="minorHAnsi"/>
                <w:bCs/>
                <w:sz w:val="20"/>
                <w:szCs w:val="20"/>
              </w:rPr>
              <w:t>• Acceso a la plataforma tecnológica del SINIA a través de multicanales</w:t>
            </w:r>
          </w:p>
        </w:tc>
      </w:tr>
      <w:tr w:rsidR="00DC1BBB" w:rsidRPr="007258FE" w14:paraId="4D2EC1EA" w14:textId="77777777" w:rsidTr="00464A8C">
        <w:trPr>
          <w:trHeight w:val="438"/>
          <w:jc w:val="center"/>
        </w:trPr>
        <w:tc>
          <w:tcPr>
            <w:tcW w:w="955" w:type="pct"/>
            <w:gridSpan w:val="2"/>
            <w:shd w:val="clear" w:color="auto" w:fill="C45911" w:themeFill="accent2" w:themeFillShade="BF"/>
            <w:vAlign w:val="center"/>
          </w:tcPr>
          <w:p w14:paraId="3244163B" w14:textId="77777777" w:rsidR="00DC1BBB" w:rsidRPr="007258FE" w:rsidRDefault="00DC1BBB"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4045" w:type="pct"/>
            <w:gridSpan w:val="9"/>
            <w:shd w:val="clear" w:color="auto" w:fill="auto"/>
            <w:vAlign w:val="center"/>
          </w:tcPr>
          <w:p w14:paraId="79159CD6" w14:textId="77777777" w:rsidR="00DC1BBB" w:rsidRPr="007258FE" w:rsidRDefault="00DC1BBB" w:rsidP="009156E9">
            <w:pPr>
              <w:rPr>
                <w:rFonts w:ascii="Arial Nova Cond Light" w:hAnsi="Arial Nova Cond Light" w:cstheme="minorHAnsi"/>
                <w:bCs/>
                <w:sz w:val="20"/>
                <w:szCs w:val="20"/>
              </w:rPr>
            </w:pPr>
            <w:r w:rsidRPr="00BC27CC">
              <w:rPr>
                <w:rFonts w:ascii="Arial Nova Cond Light" w:hAnsi="Arial Nova Cond Light" w:cstheme="minorHAnsi"/>
                <w:bCs/>
                <w:sz w:val="20"/>
                <w:szCs w:val="20"/>
              </w:rPr>
              <w:t xml:space="preserve">Reportes Google </w:t>
            </w:r>
            <w:proofErr w:type="spellStart"/>
            <w:r w:rsidRPr="00BC27CC">
              <w:rPr>
                <w:rFonts w:ascii="Arial Nova Cond Light" w:hAnsi="Arial Nova Cond Light" w:cstheme="minorHAnsi"/>
                <w:bCs/>
                <w:sz w:val="20"/>
                <w:szCs w:val="20"/>
              </w:rPr>
              <w:t>Analitycs</w:t>
            </w:r>
            <w:proofErr w:type="spellEnd"/>
            <w:r w:rsidRPr="00BC27CC">
              <w:rPr>
                <w:rFonts w:ascii="Arial Nova Cond Light" w:hAnsi="Arial Nova Cond Light" w:cstheme="minorHAnsi"/>
                <w:bCs/>
                <w:sz w:val="20"/>
                <w:szCs w:val="20"/>
              </w:rPr>
              <w:t xml:space="preserve"> sobre la web del SINIA</w:t>
            </w:r>
          </w:p>
        </w:tc>
      </w:tr>
      <w:tr w:rsidR="00DC1BBB" w:rsidRPr="007258FE" w14:paraId="7F48178E" w14:textId="77777777" w:rsidTr="00464A8C">
        <w:trPr>
          <w:trHeight w:val="416"/>
          <w:jc w:val="center"/>
        </w:trPr>
        <w:tc>
          <w:tcPr>
            <w:tcW w:w="955" w:type="pct"/>
            <w:gridSpan w:val="2"/>
            <w:shd w:val="clear" w:color="auto" w:fill="C45911" w:themeFill="accent2" w:themeFillShade="BF"/>
            <w:vAlign w:val="center"/>
          </w:tcPr>
          <w:p w14:paraId="362CE46A" w14:textId="631A924C" w:rsidR="00DC1BBB" w:rsidRPr="007258FE" w:rsidRDefault="00DC1BBB" w:rsidP="00DC1BBB">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4045" w:type="pct"/>
            <w:gridSpan w:val="9"/>
            <w:shd w:val="clear" w:color="auto" w:fill="auto"/>
            <w:vAlign w:val="center"/>
          </w:tcPr>
          <w:p w14:paraId="73437E10" w14:textId="0D6B6712" w:rsidR="00DC1BBB" w:rsidRPr="00BC27CC" w:rsidRDefault="00DC1BBB" w:rsidP="00DC1BBB">
            <w:pPr>
              <w:spacing w:line="276" w:lineRule="auto"/>
              <w:rPr>
                <w:rFonts w:ascii="Arial Nova Cond Light" w:hAnsi="Arial Nova Cond Light" w:cstheme="minorHAnsi"/>
                <w:bCs/>
                <w:sz w:val="20"/>
                <w:szCs w:val="20"/>
              </w:rPr>
            </w:pPr>
            <w:r w:rsidRPr="002D7472">
              <w:rPr>
                <w:rFonts w:ascii="Arial Nova Cond Light" w:hAnsi="Arial Nova Cond Light" w:cstheme="minorHAnsi"/>
                <w:bCs/>
                <w:sz w:val="20"/>
                <w:szCs w:val="20"/>
              </w:rPr>
              <w:t>Cobertura</w:t>
            </w:r>
          </w:p>
        </w:tc>
      </w:tr>
      <w:tr w:rsidR="00464A8C" w:rsidRPr="003B16EC" w14:paraId="0C20190A" w14:textId="77777777" w:rsidTr="00464A8C">
        <w:trPr>
          <w:trHeight w:val="322"/>
          <w:jc w:val="center"/>
        </w:trPr>
        <w:tc>
          <w:tcPr>
            <w:tcW w:w="285" w:type="pct"/>
            <w:tcBorders>
              <w:tr2bl w:val="single" w:sz="4" w:space="0" w:color="auto"/>
            </w:tcBorders>
            <w:shd w:val="clear" w:color="auto" w:fill="C45911" w:themeFill="accent2" w:themeFillShade="BF"/>
            <w:vAlign w:val="center"/>
          </w:tcPr>
          <w:p w14:paraId="31BDFD11" w14:textId="77777777" w:rsidR="00DC1BBB" w:rsidRPr="002D7472" w:rsidRDefault="00DC1BBB" w:rsidP="009156E9">
            <w:pPr>
              <w:spacing w:line="276" w:lineRule="auto"/>
              <w:jc w:val="center"/>
              <w:rPr>
                <w:rFonts w:ascii="Arial Nova Cond Light" w:hAnsi="Arial Nova Cond Light" w:cstheme="minorHAnsi"/>
                <w:bCs/>
                <w:color w:val="FFFFFF" w:themeColor="background1"/>
                <w:sz w:val="16"/>
                <w:szCs w:val="16"/>
              </w:rPr>
            </w:pPr>
          </w:p>
        </w:tc>
        <w:tc>
          <w:tcPr>
            <w:tcW w:w="670" w:type="pct"/>
            <w:shd w:val="clear" w:color="auto" w:fill="C45911" w:themeFill="accent2" w:themeFillShade="BF"/>
            <w:vAlign w:val="center"/>
          </w:tcPr>
          <w:p w14:paraId="60A23D2E" w14:textId="77777777" w:rsidR="00DC1BBB" w:rsidRPr="002D7472" w:rsidRDefault="00DC1BBB"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4045" w:type="pct"/>
            <w:gridSpan w:val="9"/>
            <w:shd w:val="clear" w:color="auto" w:fill="C45911" w:themeFill="accent2" w:themeFillShade="BF"/>
            <w:vAlign w:val="center"/>
          </w:tcPr>
          <w:p w14:paraId="4B11FCE7" w14:textId="77777777" w:rsidR="00DC1BBB" w:rsidRPr="002D7472" w:rsidRDefault="00DC1BBB"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DC1BBB" w:rsidRPr="003B16EC" w14:paraId="5B968349" w14:textId="77777777" w:rsidTr="00464A8C">
        <w:trPr>
          <w:trHeight w:val="286"/>
          <w:jc w:val="center"/>
        </w:trPr>
        <w:tc>
          <w:tcPr>
            <w:tcW w:w="285" w:type="pct"/>
            <w:shd w:val="clear" w:color="auto" w:fill="FBE4D5" w:themeFill="accent2" w:themeFillTint="33"/>
            <w:vAlign w:val="center"/>
          </w:tcPr>
          <w:p w14:paraId="466D566B" w14:textId="77777777" w:rsidR="00DC1BBB" w:rsidRPr="002D7472" w:rsidRDefault="00DC1BBB"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70" w:type="pct"/>
            <w:tcBorders>
              <w:bottom w:val="single" w:sz="4" w:space="0" w:color="auto"/>
            </w:tcBorders>
            <w:shd w:val="clear" w:color="auto" w:fill="FBE4D5" w:themeFill="accent2" w:themeFillTint="33"/>
            <w:vAlign w:val="center"/>
          </w:tcPr>
          <w:p w14:paraId="6B993324"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441" w:type="pct"/>
            <w:tcBorders>
              <w:bottom w:val="single" w:sz="4" w:space="0" w:color="auto"/>
            </w:tcBorders>
            <w:shd w:val="clear" w:color="auto" w:fill="FBE4D5" w:themeFill="accent2" w:themeFillTint="33"/>
            <w:vAlign w:val="center"/>
          </w:tcPr>
          <w:p w14:paraId="6F4BD7F9"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41" w:type="pct"/>
            <w:tcBorders>
              <w:bottom w:val="single" w:sz="4" w:space="0" w:color="auto"/>
            </w:tcBorders>
            <w:shd w:val="clear" w:color="auto" w:fill="FBE4D5" w:themeFill="accent2" w:themeFillTint="33"/>
            <w:vAlign w:val="center"/>
          </w:tcPr>
          <w:p w14:paraId="4BA95AE0"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41" w:type="pct"/>
            <w:tcBorders>
              <w:bottom w:val="single" w:sz="4" w:space="0" w:color="auto"/>
            </w:tcBorders>
            <w:shd w:val="clear" w:color="auto" w:fill="FBE4D5" w:themeFill="accent2" w:themeFillTint="33"/>
            <w:vAlign w:val="center"/>
          </w:tcPr>
          <w:p w14:paraId="3B10211C"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441" w:type="pct"/>
            <w:tcBorders>
              <w:bottom w:val="single" w:sz="4" w:space="0" w:color="auto"/>
            </w:tcBorders>
            <w:shd w:val="clear" w:color="auto" w:fill="FBE4D5" w:themeFill="accent2" w:themeFillTint="33"/>
            <w:vAlign w:val="center"/>
          </w:tcPr>
          <w:p w14:paraId="74D311ED"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441" w:type="pct"/>
            <w:tcBorders>
              <w:bottom w:val="single" w:sz="4" w:space="0" w:color="auto"/>
            </w:tcBorders>
            <w:shd w:val="clear" w:color="auto" w:fill="FBE4D5" w:themeFill="accent2" w:themeFillTint="33"/>
            <w:vAlign w:val="center"/>
          </w:tcPr>
          <w:p w14:paraId="60639A5F"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441" w:type="pct"/>
            <w:tcBorders>
              <w:bottom w:val="single" w:sz="4" w:space="0" w:color="auto"/>
            </w:tcBorders>
            <w:shd w:val="clear" w:color="auto" w:fill="FBE4D5" w:themeFill="accent2" w:themeFillTint="33"/>
            <w:vAlign w:val="center"/>
          </w:tcPr>
          <w:p w14:paraId="6826104A"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441" w:type="pct"/>
            <w:tcBorders>
              <w:bottom w:val="single" w:sz="4" w:space="0" w:color="auto"/>
            </w:tcBorders>
            <w:shd w:val="clear" w:color="auto" w:fill="FBE4D5" w:themeFill="accent2" w:themeFillTint="33"/>
            <w:vAlign w:val="center"/>
          </w:tcPr>
          <w:p w14:paraId="174BE8A9"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441" w:type="pct"/>
            <w:tcBorders>
              <w:bottom w:val="single" w:sz="4" w:space="0" w:color="auto"/>
            </w:tcBorders>
            <w:shd w:val="clear" w:color="auto" w:fill="FBE4D5" w:themeFill="accent2" w:themeFillTint="33"/>
            <w:vAlign w:val="center"/>
          </w:tcPr>
          <w:p w14:paraId="562965F2"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514" w:type="pct"/>
            <w:tcBorders>
              <w:bottom w:val="single" w:sz="4" w:space="0" w:color="auto"/>
            </w:tcBorders>
            <w:shd w:val="clear" w:color="auto" w:fill="FBE4D5" w:themeFill="accent2" w:themeFillTint="33"/>
            <w:vAlign w:val="center"/>
          </w:tcPr>
          <w:p w14:paraId="0D38EADB" w14:textId="77777777" w:rsidR="00DC1BBB" w:rsidRPr="002D7472" w:rsidRDefault="00DC1BBB"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DC1BBB" w:rsidRPr="003B16EC" w14:paraId="1409E52F" w14:textId="77777777" w:rsidTr="00464A8C">
        <w:trPr>
          <w:trHeight w:val="85"/>
          <w:jc w:val="center"/>
        </w:trPr>
        <w:tc>
          <w:tcPr>
            <w:tcW w:w="285" w:type="pct"/>
            <w:shd w:val="clear" w:color="auto" w:fill="D9D9D9" w:themeFill="background1" w:themeFillShade="D9"/>
            <w:vAlign w:val="center"/>
          </w:tcPr>
          <w:p w14:paraId="38377C69" w14:textId="77777777" w:rsidR="00DC1BBB" w:rsidRPr="002D7472" w:rsidRDefault="00DC1BBB"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70" w:type="pct"/>
            <w:shd w:val="clear" w:color="auto" w:fill="auto"/>
            <w:vAlign w:val="center"/>
          </w:tcPr>
          <w:p w14:paraId="43AC8968" w14:textId="77777777" w:rsidR="00DC1BBB" w:rsidRPr="00BC27CC" w:rsidRDefault="00DC1BBB" w:rsidP="009156E9">
            <w:pPr>
              <w:spacing w:line="276" w:lineRule="auto"/>
              <w:jc w:val="center"/>
              <w:rPr>
                <w:rFonts w:ascii="Arial Nova Cond Light" w:hAnsi="Arial Nova Cond Light" w:cstheme="minorHAnsi"/>
                <w:sz w:val="16"/>
                <w:szCs w:val="16"/>
              </w:rPr>
            </w:pPr>
            <w:r w:rsidRPr="00BC27CC">
              <w:rPr>
                <w:rFonts w:ascii="Arial Nova Cond Light" w:hAnsi="Arial Nova Cond Light"/>
                <w:sz w:val="16"/>
                <w:szCs w:val="16"/>
              </w:rPr>
              <w:t> </w:t>
            </w:r>
          </w:p>
        </w:tc>
        <w:tc>
          <w:tcPr>
            <w:tcW w:w="441" w:type="pct"/>
            <w:shd w:val="clear" w:color="auto" w:fill="auto"/>
            <w:vAlign w:val="center"/>
          </w:tcPr>
          <w:p w14:paraId="4D203CA3" w14:textId="77777777" w:rsidR="00DC1BBB" w:rsidRPr="00BC27CC" w:rsidRDefault="00DC1BBB" w:rsidP="009156E9">
            <w:pPr>
              <w:spacing w:line="276" w:lineRule="auto"/>
              <w:jc w:val="center"/>
              <w:rPr>
                <w:rFonts w:ascii="Arial Nova Cond Light" w:hAnsi="Arial Nova Cond Light" w:cstheme="minorHAnsi"/>
                <w:sz w:val="16"/>
                <w:szCs w:val="16"/>
              </w:rPr>
            </w:pPr>
            <w:r w:rsidRPr="00BC27CC">
              <w:rPr>
                <w:rFonts w:ascii="Arial Nova Cond Light" w:hAnsi="Arial Nova Cond Light"/>
                <w:sz w:val="16"/>
                <w:szCs w:val="16"/>
              </w:rPr>
              <w:t>1,935,150</w:t>
            </w:r>
          </w:p>
        </w:tc>
        <w:tc>
          <w:tcPr>
            <w:tcW w:w="441" w:type="pct"/>
            <w:shd w:val="clear" w:color="auto" w:fill="auto"/>
            <w:vAlign w:val="center"/>
          </w:tcPr>
          <w:p w14:paraId="68C31B98" w14:textId="77777777" w:rsidR="00DC1BBB" w:rsidRPr="00BC27CC" w:rsidRDefault="00DC1BBB" w:rsidP="009156E9">
            <w:pPr>
              <w:spacing w:line="276" w:lineRule="auto"/>
              <w:jc w:val="center"/>
              <w:rPr>
                <w:rFonts w:ascii="Arial Nova Cond Light" w:hAnsi="Arial Nova Cond Light" w:cstheme="minorHAnsi"/>
                <w:sz w:val="16"/>
                <w:szCs w:val="16"/>
              </w:rPr>
            </w:pPr>
            <w:r w:rsidRPr="00BC27CC">
              <w:rPr>
                <w:rFonts w:ascii="Arial Nova Cond Light" w:hAnsi="Arial Nova Cond Light"/>
                <w:sz w:val="16"/>
                <w:szCs w:val="16"/>
              </w:rPr>
              <w:t>2,167,368</w:t>
            </w:r>
          </w:p>
        </w:tc>
        <w:tc>
          <w:tcPr>
            <w:tcW w:w="441" w:type="pct"/>
            <w:shd w:val="clear" w:color="auto" w:fill="auto"/>
            <w:vAlign w:val="center"/>
          </w:tcPr>
          <w:p w14:paraId="20068304" w14:textId="77777777" w:rsidR="00DC1BBB" w:rsidRPr="00BC27CC" w:rsidRDefault="00DC1BBB" w:rsidP="009156E9">
            <w:pPr>
              <w:spacing w:line="276" w:lineRule="auto"/>
              <w:jc w:val="center"/>
              <w:rPr>
                <w:rFonts w:ascii="Arial Nova Cond Light" w:hAnsi="Arial Nova Cond Light" w:cstheme="minorHAnsi"/>
                <w:sz w:val="16"/>
                <w:szCs w:val="16"/>
              </w:rPr>
            </w:pPr>
            <w:r w:rsidRPr="00BC27CC">
              <w:rPr>
                <w:rFonts w:ascii="Arial Nova Cond Light" w:hAnsi="Arial Nova Cond Light"/>
                <w:sz w:val="16"/>
                <w:szCs w:val="16"/>
              </w:rPr>
              <w:t>2,427,453</w:t>
            </w:r>
          </w:p>
        </w:tc>
        <w:tc>
          <w:tcPr>
            <w:tcW w:w="441" w:type="pct"/>
            <w:shd w:val="clear" w:color="auto" w:fill="auto"/>
            <w:vAlign w:val="center"/>
          </w:tcPr>
          <w:p w14:paraId="34DD0067" w14:textId="77777777" w:rsidR="00DC1BBB" w:rsidRPr="00BC27CC" w:rsidRDefault="00DC1BBB" w:rsidP="009156E9">
            <w:pPr>
              <w:spacing w:line="276" w:lineRule="auto"/>
              <w:jc w:val="center"/>
              <w:rPr>
                <w:rFonts w:ascii="Arial Nova Cond Light" w:hAnsi="Arial Nova Cond Light" w:cstheme="minorHAnsi"/>
                <w:sz w:val="16"/>
                <w:szCs w:val="16"/>
              </w:rPr>
            </w:pPr>
            <w:r w:rsidRPr="00BC27CC">
              <w:rPr>
                <w:rFonts w:ascii="Arial Nova Cond Light" w:hAnsi="Arial Nova Cond Light"/>
                <w:sz w:val="16"/>
                <w:szCs w:val="16"/>
              </w:rPr>
              <w:t>2,718,747</w:t>
            </w:r>
          </w:p>
        </w:tc>
        <w:tc>
          <w:tcPr>
            <w:tcW w:w="441" w:type="pct"/>
            <w:shd w:val="clear" w:color="auto" w:fill="auto"/>
            <w:vAlign w:val="center"/>
          </w:tcPr>
          <w:p w14:paraId="1D6541FE" w14:textId="77777777" w:rsidR="00DC1BBB" w:rsidRPr="00BC27CC" w:rsidRDefault="00DC1BBB" w:rsidP="009156E9">
            <w:pPr>
              <w:spacing w:line="276" w:lineRule="auto"/>
              <w:jc w:val="center"/>
              <w:rPr>
                <w:rFonts w:ascii="Arial Nova Cond Light" w:hAnsi="Arial Nova Cond Light" w:cstheme="minorHAnsi"/>
                <w:sz w:val="16"/>
                <w:szCs w:val="16"/>
              </w:rPr>
            </w:pPr>
            <w:r w:rsidRPr="00BC27CC">
              <w:rPr>
                <w:rFonts w:ascii="Arial Nova Cond Light" w:hAnsi="Arial Nova Cond Light"/>
                <w:sz w:val="16"/>
                <w:szCs w:val="16"/>
              </w:rPr>
              <w:t>3,044,997</w:t>
            </w:r>
          </w:p>
        </w:tc>
        <w:tc>
          <w:tcPr>
            <w:tcW w:w="441" w:type="pct"/>
            <w:shd w:val="clear" w:color="auto" w:fill="auto"/>
            <w:vAlign w:val="center"/>
          </w:tcPr>
          <w:p w14:paraId="50A16731" w14:textId="77777777" w:rsidR="00DC1BBB" w:rsidRPr="00BC27CC" w:rsidRDefault="00DC1BBB" w:rsidP="009156E9">
            <w:pPr>
              <w:spacing w:line="276" w:lineRule="auto"/>
              <w:jc w:val="center"/>
              <w:rPr>
                <w:rFonts w:ascii="Arial Nova Cond Light" w:hAnsi="Arial Nova Cond Light" w:cstheme="minorHAnsi"/>
                <w:sz w:val="16"/>
                <w:szCs w:val="16"/>
              </w:rPr>
            </w:pPr>
            <w:r w:rsidRPr="00BC27CC">
              <w:rPr>
                <w:rFonts w:ascii="Arial Nova Cond Light" w:hAnsi="Arial Nova Cond Light"/>
                <w:sz w:val="16"/>
                <w:szCs w:val="16"/>
              </w:rPr>
              <w:t>3,410,396</w:t>
            </w:r>
          </w:p>
        </w:tc>
        <w:tc>
          <w:tcPr>
            <w:tcW w:w="441" w:type="pct"/>
            <w:shd w:val="clear" w:color="auto" w:fill="auto"/>
            <w:vAlign w:val="center"/>
          </w:tcPr>
          <w:p w14:paraId="5B00AC4C" w14:textId="77777777" w:rsidR="00DC1BBB" w:rsidRPr="00BC27CC" w:rsidRDefault="00DC1BBB" w:rsidP="009156E9">
            <w:pPr>
              <w:spacing w:line="276" w:lineRule="auto"/>
              <w:jc w:val="center"/>
              <w:rPr>
                <w:rFonts w:ascii="Arial Nova Cond Light" w:hAnsi="Arial Nova Cond Light" w:cstheme="minorHAnsi"/>
                <w:sz w:val="16"/>
                <w:szCs w:val="16"/>
              </w:rPr>
            </w:pPr>
            <w:r w:rsidRPr="00BC27CC">
              <w:rPr>
                <w:rFonts w:ascii="Arial Nova Cond Light" w:hAnsi="Arial Nova Cond Light"/>
                <w:sz w:val="16"/>
                <w:szCs w:val="16"/>
              </w:rPr>
              <w:t>3,819,644</w:t>
            </w:r>
          </w:p>
        </w:tc>
        <w:tc>
          <w:tcPr>
            <w:tcW w:w="441" w:type="pct"/>
            <w:shd w:val="clear" w:color="auto" w:fill="auto"/>
            <w:vAlign w:val="center"/>
          </w:tcPr>
          <w:p w14:paraId="43DED639" w14:textId="77777777" w:rsidR="00DC1BBB" w:rsidRPr="00BC27CC" w:rsidRDefault="00DC1BBB" w:rsidP="009156E9">
            <w:pPr>
              <w:spacing w:line="276" w:lineRule="auto"/>
              <w:jc w:val="center"/>
              <w:rPr>
                <w:rFonts w:ascii="Arial Nova Cond Light" w:hAnsi="Arial Nova Cond Light" w:cstheme="minorHAnsi"/>
                <w:sz w:val="16"/>
                <w:szCs w:val="16"/>
              </w:rPr>
            </w:pPr>
            <w:r w:rsidRPr="00BC27CC">
              <w:rPr>
                <w:rFonts w:ascii="Arial Nova Cond Light" w:hAnsi="Arial Nova Cond Light"/>
                <w:sz w:val="16"/>
                <w:szCs w:val="16"/>
              </w:rPr>
              <w:t>4,278,001</w:t>
            </w:r>
          </w:p>
        </w:tc>
        <w:tc>
          <w:tcPr>
            <w:tcW w:w="514" w:type="pct"/>
            <w:shd w:val="clear" w:color="auto" w:fill="auto"/>
            <w:vAlign w:val="center"/>
          </w:tcPr>
          <w:p w14:paraId="56CD10C9" w14:textId="77777777" w:rsidR="00DC1BBB" w:rsidRPr="00BC27CC" w:rsidRDefault="00DC1BBB" w:rsidP="009156E9">
            <w:pPr>
              <w:spacing w:line="276" w:lineRule="auto"/>
              <w:jc w:val="center"/>
              <w:rPr>
                <w:rFonts w:ascii="Arial Nova Cond Light" w:hAnsi="Arial Nova Cond Light" w:cstheme="minorHAnsi"/>
                <w:sz w:val="16"/>
                <w:szCs w:val="16"/>
              </w:rPr>
            </w:pPr>
            <w:r w:rsidRPr="00BC27CC">
              <w:rPr>
                <w:rFonts w:ascii="Arial Nova Cond Light" w:hAnsi="Arial Nova Cond Light"/>
                <w:sz w:val="16"/>
                <w:szCs w:val="16"/>
              </w:rPr>
              <w:t>4,791,361</w:t>
            </w:r>
          </w:p>
        </w:tc>
      </w:tr>
    </w:tbl>
    <w:p w14:paraId="5A755309" w14:textId="7F169BEC" w:rsidR="00DC1BBB" w:rsidRDefault="00DC1BBB">
      <w:pPr>
        <w:rPr>
          <w:rFonts w:ascii="Arial Narrow" w:hAnsi="Arial Narrow"/>
          <w:b/>
          <w:sz w:val="28"/>
          <w:szCs w:val="28"/>
        </w:rPr>
      </w:pPr>
      <w:r>
        <w:rPr>
          <w:rFonts w:ascii="Arial Narrow" w:hAnsi="Arial Narrow"/>
          <w:b/>
          <w:sz w:val="28"/>
          <w:szCs w:val="28"/>
        </w:rPr>
        <w:br w:type="page"/>
      </w:r>
    </w:p>
    <w:p w14:paraId="5B42B3D0" w14:textId="77777777" w:rsidR="00DC1BBB" w:rsidRDefault="00DC1BBB">
      <w:pPr>
        <w:rPr>
          <w:rFonts w:ascii="Arial Narrow" w:hAnsi="Arial Narrow"/>
          <w:b/>
          <w:sz w:val="28"/>
          <w:szCs w:val="28"/>
        </w:rPr>
        <w:sectPr w:rsidR="00DC1BBB" w:rsidSect="00DC1BBB">
          <w:pgSz w:w="11907" w:h="16840" w:code="9"/>
          <w:pgMar w:top="1418" w:right="1701" w:bottom="1418" w:left="1701" w:header="709" w:footer="709" w:gutter="0"/>
          <w:cols w:space="708"/>
          <w:docGrid w:linePitch="360"/>
        </w:sectPr>
      </w:pPr>
    </w:p>
    <w:tbl>
      <w:tblPr>
        <w:tblW w:w="1436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639"/>
        <w:gridCol w:w="1984"/>
        <w:gridCol w:w="2693"/>
        <w:gridCol w:w="1276"/>
        <w:gridCol w:w="1559"/>
        <w:gridCol w:w="1306"/>
        <w:gridCol w:w="1246"/>
        <w:gridCol w:w="903"/>
        <w:gridCol w:w="1265"/>
      </w:tblGrid>
      <w:tr w:rsidR="00F55100" w:rsidRPr="009431D8" w14:paraId="14FECF91" w14:textId="77777777" w:rsidTr="009156E9">
        <w:trPr>
          <w:trHeight w:val="145"/>
          <w:tblHeader/>
        </w:trPr>
        <w:tc>
          <w:tcPr>
            <w:tcW w:w="14362"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77956AC" w14:textId="4191C6CB" w:rsidR="00F55100"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lastRenderedPageBreak/>
              <w:t>FICHA DE ACTIVIDADES OPERATIVAS</w:t>
            </w:r>
          </w:p>
        </w:tc>
      </w:tr>
      <w:tr w:rsidR="00F55100" w:rsidRPr="009431D8" w14:paraId="3B2AB29E" w14:textId="77777777" w:rsidTr="009156E9">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E6DA14E" w14:textId="77777777" w:rsidR="00F55100" w:rsidRPr="009431D8" w:rsidRDefault="00F55100"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639"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ED1E695" w14:textId="77777777" w:rsidR="00F55100" w:rsidRPr="009431D8" w:rsidRDefault="00F55100"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587B346" w14:textId="77777777" w:rsidR="00F55100" w:rsidRPr="009431D8" w:rsidRDefault="00F55100"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1F579C4" w14:textId="77777777" w:rsidR="00F55100" w:rsidRPr="009431D8" w:rsidRDefault="00F55100"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714D3F6C" w14:textId="77777777" w:rsidR="00F55100" w:rsidRPr="009431D8" w:rsidRDefault="00F55100"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B870FBD" w14:textId="77777777" w:rsidR="00F55100" w:rsidRPr="009431D8" w:rsidRDefault="00F55100"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279"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773A917" w14:textId="77777777" w:rsidR="00F55100" w:rsidRPr="009431D8" w:rsidRDefault="00F55100"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F55100" w:rsidRPr="009431D8" w14:paraId="655A68F0" w14:textId="77777777" w:rsidTr="009156E9">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0133A60" w14:textId="77777777" w:rsidR="00F55100" w:rsidRPr="00974137" w:rsidRDefault="00F55100" w:rsidP="009156E9">
            <w:pPr>
              <w:spacing w:after="0"/>
              <w:rPr>
                <w:rFonts w:ascii="Arial Narrow" w:eastAsia="Times New Roman" w:hAnsi="Arial Narrow" w:cs="Segoe UI"/>
                <w:color w:val="FFFFFF" w:themeColor="background1"/>
                <w:sz w:val="18"/>
                <w:szCs w:val="18"/>
              </w:rPr>
            </w:pPr>
          </w:p>
        </w:tc>
        <w:tc>
          <w:tcPr>
            <w:tcW w:w="1639"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CB3730E" w14:textId="77777777" w:rsidR="00F55100" w:rsidRPr="00974137" w:rsidRDefault="00F55100" w:rsidP="009156E9">
            <w:pPr>
              <w:spacing w:after="0"/>
              <w:rPr>
                <w:rFonts w:ascii="Arial Narrow" w:eastAsia="Times New Roman" w:hAnsi="Arial Narrow" w:cs="Segoe UI"/>
                <w:color w:val="FFFFFF" w:themeColor="background1"/>
                <w:sz w:val="18"/>
                <w:szCs w:val="18"/>
              </w:rPr>
            </w:pPr>
          </w:p>
        </w:tc>
        <w:tc>
          <w:tcPr>
            <w:tcW w:w="1984"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B51B56D" w14:textId="77777777" w:rsidR="00F55100" w:rsidRPr="00974137" w:rsidRDefault="00F55100" w:rsidP="009156E9">
            <w:pPr>
              <w:spacing w:after="0"/>
              <w:rPr>
                <w:rFonts w:ascii="Arial Narrow" w:eastAsia="Times New Roman" w:hAnsi="Arial Narrow" w:cs="Segoe UI"/>
                <w:color w:val="FFFFFF" w:themeColor="background1"/>
                <w:sz w:val="18"/>
                <w:szCs w:val="18"/>
              </w:rPr>
            </w:pPr>
          </w:p>
        </w:tc>
        <w:tc>
          <w:tcPr>
            <w:tcW w:w="2693"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8AA1288" w14:textId="77777777" w:rsidR="00F55100" w:rsidRPr="009431D8" w:rsidRDefault="00F55100" w:rsidP="009156E9">
            <w:pPr>
              <w:spacing w:after="0"/>
              <w:rPr>
                <w:rFonts w:ascii="Arial Nova Cond Light" w:eastAsia="Times New Roman" w:hAnsi="Arial Nova Cond Light" w:cs="Segoe UI"/>
                <w:color w:val="FFFFFF" w:themeColor="background1"/>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F95AFAA" w14:textId="77777777" w:rsidR="00F55100" w:rsidRPr="009431D8" w:rsidRDefault="00F55100" w:rsidP="009156E9">
            <w:pPr>
              <w:spacing w:after="0"/>
              <w:rPr>
                <w:rFonts w:ascii="Arial Nova Cond Light" w:eastAsia="Times New Roman" w:hAnsi="Arial Nova Cond Light" w:cs="Segoe UI"/>
                <w:color w:val="FFFFFF" w:themeColor="background1"/>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C80F8CE" w14:textId="77777777" w:rsidR="00F55100" w:rsidRPr="009431D8" w:rsidRDefault="00F55100"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30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AD5CDFA" w14:textId="77777777" w:rsidR="00F55100" w:rsidRPr="009431D8" w:rsidRDefault="00F55100"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74BD32D" w14:textId="77777777" w:rsidR="00F55100" w:rsidRPr="009431D8" w:rsidRDefault="00F55100"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2F139CB" w14:textId="77777777" w:rsidR="00F55100" w:rsidRPr="009431D8" w:rsidRDefault="00F55100"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1B42EF6C" w14:textId="77777777" w:rsidR="00F55100" w:rsidRPr="009431D8" w:rsidRDefault="00F55100"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1E7D16E" w14:textId="77777777" w:rsidR="00F55100" w:rsidRPr="009431D8" w:rsidRDefault="00F55100"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F55100" w:rsidRPr="003B16EC" w14:paraId="7962D077" w14:textId="77777777" w:rsidTr="009156E9">
        <w:trPr>
          <w:trHeight w:val="550"/>
        </w:trPr>
        <w:tc>
          <w:tcPr>
            <w:tcW w:w="491" w:type="dxa"/>
            <w:vMerge w:val="restart"/>
            <w:tcBorders>
              <w:top w:val="single" w:sz="4" w:space="0" w:color="auto"/>
              <w:left w:val="single" w:sz="4" w:space="0" w:color="auto"/>
              <w:right w:val="single" w:sz="4" w:space="0" w:color="auto"/>
            </w:tcBorders>
            <w:shd w:val="clear" w:color="auto" w:fill="auto"/>
            <w:vAlign w:val="center"/>
            <w:hideMark/>
          </w:tcPr>
          <w:p w14:paraId="5878A251" w14:textId="77777777" w:rsidR="00F55100" w:rsidRPr="00974137" w:rsidRDefault="00F55100" w:rsidP="009156E9">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5</w:t>
            </w:r>
          </w:p>
        </w:tc>
        <w:tc>
          <w:tcPr>
            <w:tcW w:w="1639" w:type="dxa"/>
            <w:vMerge w:val="restart"/>
            <w:tcBorders>
              <w:top w:val="single" w:sz="4" w:space="0" w:color="auto"/>
              <w:left w:val="single" w:sz="4" w:space="0" w:color="auto"/>
              <w:right w:val="single" w:sz="4" w:space="0" w:color="auto"/>
            </w:tcBorders>
            <w:shd w:val="clear" w:color="auto" w:fill="auto"/>
            <w:vAlign w:val="center"/>
          </w:tcPr>
          <w:p w14:paraId="26F7E32E" w14:textId="77777777" w:rsidR="00F55100" w:rsidRPr="009431D8" w:rsidRDefault="00F55100" w:rsidP="009156E9">
            <w:pPr>
              <w:spacing w:after="0"/>
              <w:ind w:left="49" w:right="133"/>
              <w:textAlignment w:val="baseline"/>
              <w:rPr>
                <w:rFonts w:ascii="Arial Nova Cond Light" w:eastAsia="Times New Roman" w:hAnsi="Arial Nova Cond Light" w:cs="Segoe UI"/>
                <w:sz w:val="18"/>
                <w:szCs w:val="18"/>
              </w:rPr>
            </w:pPr>
            <w:r w:rsidRPr="009A53DD">
              <w:rPr>
                <w:rFonts w:ascii="Arial Nova Cond Light" w:hAnsi="Arial Nova Cond Light"/>
                <w:sz w:val="18"/>
                <w:szCs w:val="18"/>
              </w:rPr>
              <w:t>L.3.1. Implementar mecanismos que promuevan el incremento del uso de bienes y servicios que incorporan estándares de calidad, en la ciudadanía, entidades públicas, empresas y academia.</w:t>
            </w:r>
          </w:p>
        </w:tc>
        <w:tc>
          <w:tcPr>
            <w:tcW w:w="1984" w:type="dxa"/>
            <w:vMerge w:val="restart"/>
            <w:tcBorders>
              <w:top w:val="single" w:sz="4" w:space="0" w:color="auto"/>
              <w:left w:val="single" w:sz="4" w:space="0" w:color="auto"/>
              <w:right w:val="single" w:sz="4" w:space="0" w:color="auto"/>
            </w:tcBorders>
            <w:shd w:val="clear" w:color="auto" w:fill="auto"/>
            <w:vAlign w:val="center"/>
          </w:tcPr>
          <w:p w14:paraId="0ED328D1" w14:textId="3AE05269" w:rsidR="00F55100" w:rsidRPr="009431D8" w:rsidRDefault="006B6E42" w:rsidP="009156E9">
            <w:pPr>
              <w:spacing w:after="0"/>
              <w:rPr>
                <w:rFonts w:ascii="Arial Nova Cond Light" w:hAnsi="Arial Nova Cond Light" w:cstheme="minorHAnsi"/>
                <w:bCs/>
                <w:sz w:val="18"/>
                <w:szCs w:val="18"/>
              </w:rPr>
            </w:pPr>
            <w:r>
              <w:rPr>
                <w:rFonts w:ascii="Arial Nova Cond Light" w:hAnsi="Arial Nova Cond Light"/>
                <w:sz w:val="18"/>
                <w:szCs w:val="18"/>
              </w:rPr>
              <w:t>2</w:t>
            </w:r>
            <w:r w:rsidR="0062631A">
              <w:rPr>
                <w:rFonts w:ascii="Arial Nova Cond Light" w:hAnsi="Arial Nova Cond Light"/>
                <w:sz w:val="18"/>
                <w:szCs w:val="18"/>
              </w:rPr>
              <w:t>8</w:t>
            </w:r>
            <w:r w:rsidR="00F55100">
              <w:rPr>
                <w:rFonts w:ascii="Arial Nova Cond Light" w:hAnsi="Arial Nova Cond Light"/>
                <w:sz w:val="18"/>
                <w:szCs w:val="18"/>
              </w:rPr>
              <w:t xml:space="preserve">. </w:t>
            </w:r>
            <w:r w:rsidR="00F55100" w:rsidRPr="009A53DD">
              <w:rPr>
                <w:rFonts w:ascii="Arial Nova Cond Light" w:hAnsi="Arial Nova Cond Light"/>
                <w:sz w:val="18"/>
                <w:szCs w:val="18"/>
              </w:rPr>
              <w:t>SERVICIO DE PROMOCIÓN Y DIFUSIÓN DE INFORMACIÓN ACERCA DEL CUIDADO AMBIENTAL PARA FOMENTAR EL CONSUMO SOSTENIBLE EN LA CIUDADANÍA</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5D189E1" w14:textId="77777777" w:rsidR="00F55100" w:rsidRPr="00BC27CC" w:rsidRDefault="00F55100" w:rsidP="009156E9">
            <w:pPr>
              <w:spacing w:after="0"/>
              <w:ind w:left="135" w:right="183"/>
              <w:jc w:val="both"/>
              <w:rPr>
                <w:rFonts w:ascii="Arial Nova Cond Light" w:eastAsia="Times New Roman" w:hAnsi="Arial Nova Cond Light" w:cs="Segoe UI"/>
                <w:sz w:val="18"/>
                <w:szCs w:val="18"/>
              </w:rPr>
            </w:pPr>
            <w:r w:rsidRPr="00BC27CC">
              <w:rPr>
                <w:rFonts w:ascii="Arial Nova Cond Light" w:hAnsi="Arial Nova Cond Light"/>
                <w:sz w:val="16"/>
                <w:szCs w:val="16"/>
              </w:rPr>
              <w:t xml:space="preserve">AO.1 Acciones de intercambio de información con entidades del Sistema Nacional de Gestión Ambiental (SNGA) para la incorporación de información ambiental en la plataforma tecnológica del Sistema Nacional de Información Ambiental (SINIA) aplicando los estándares vigentes </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2A3602B" w14:textId="77777777" w:rsidR="00F55100" w:rsidRPr="00BC27CC" w:rsidRDefault="00F55100" w:rsidP="009156E9">
            <w:pPr>
              <w:spacing w:after="0"/>
              <w:jc w:val="center"/>
              <w:textAlignment w:val="baseline"/>
              <w:rPr>
                <w:rFonts w:ascii="Arial Nova Cond Light" w:eastAsia="Times New Roman" w:hAnsi="Arial Nova Cond Light" w:cs="Segoe UI"/>
                <w:sz w:val="18"/>
                <w:szCs w:val="18"/>
              </w:rPr>
            </w:pPr>
            <w:r w:rsidRPr="00BC27CC">
              <w:rPr>
                <w:rFonts w:ascii="Arial Nova Cond Light" w:hAnsi="Arial Nova Cond Light"/>
                <w:sz w:val="16"/>
                <w:szCs w:val="16"/>
              </w:rPr>
              <w:t>Informe técnico</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0AD2CE3" w14:textId="77777777" w:rsidR="00F55100" w:rsidRPr="00BC27CC" w:rsidRDefault="00F55100" w:rsidP="009156E9">
            <w:pPr>
              <w:spacing w:after="0"/>
              <w:jc w:val="center"/>
              <w:textAlignment w:val="baseline"/>
              <w:rPr>
                <w:rFonts w:ascii="Arial Nova Cond Light" w:eastAsia="Times New Roman" w:hAnsi="Arial Nova Cond Light" w:cs="Segoe UI"/>
                <w:sz w:val="18"/>
                <w:szCs w:val="18"/>
              </w:rPr>
            </w:pPr>
            <w:r w:rsidRPr="00BC27CC">
              <w:rPr>
                <w:rFonts w:ascii="Arial Nova Cond Light" w:hAnsi="Arial Nova Cond Light"/>
                <w:sz w:val="16"/>
                <w:szCs w:val="16"/>
              </w:rPr>
              <w:t xml:space="preserve">Dirección General de Educación, Ciudadanía e Información Ambiental </w:t>
            </w:r>
            <w:r w:rsidRPr="00BC27CC">
              <w:rPr>
                <w:rFonts w:ascii="Arial Nova Cond Light" w:hAnsi="Arial Nova Cond Light"/>
                <w:sz w:val="16"/>
                <w:szCs w:val="16"/>
              </w:rPr>
              <w:br/>
              <w:t xml:space="preserve">(MINAM) </w:t>
            </w:r>
            <w:r w:rsidRPr="00BC27CC">
              <w:rPr>
                <w:rFonts w:ascii="Arial Nova Cond Light" w:hAnsi="Arial Nova Cond Light"/>
                <w:sz w:val="16"/>
                <w:szCs w:val="16"/>
              </w:rPr>
              <w:br/>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7E9FBD14" w14:textId="77777777" w:rsidR="00F55100" w:rsidRPr="00BC27CC" w:rsidRDefault="00F55100" w:rsidP="009156E9">
            <w:pPr>
              <w:spacing w:after="0"/>
              <w:jc w:val="center"/>
              <w:textAlignment w:val="baseline"/>
              <w:rPr>
                <w:rFonts w:ascii="Arial Nova Cond Light" w:eastAsia="Times New Roman" w:hAnsi="Arial Nova Cond Light" w:cs="Segoe UI"/>
                <w:sz w:val="18"/>
                <w:szCs w:val="18"/>
              </w:rPr>
            </w:pPr>
            <w:r w:rsidRPr="00BC27CC">
              <w:rPr>
                <w:rFonts w:ascii="Arial Nova Cond Light" w:hAnsi="Arial Nova Cond Light"/>
                <w:sz w:val="16"/>
                <w:szCs w:val="16"/>
              </w:rPr>
              <w:t xml:space="preserve">Dirección General de Educación, Ciudadanía e Información Ambiental </w:t>
            </w:r>
            <w:r w:rsidRPr="00BC27CC">
              <w:rPr>
                <w:rFonts w:ascii="Arial Nova Cond Light" w:hAnsi="Arial Nova Cond Light"/>
                <w:sz w:val="16"/>
                <w:szCs w:val="16"/>
              </w:rPr>
              <w:br/>
              <w:t xml:space="preserve">(MINAM) </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5125A672" w14:textId="77777777" w:rsidR="00F55100" w:rsidRPr="00BC27CC" w:rsidRDefault="00F55100" w:rsidP="009156E9">
            <w:pPr>
              <w:spacing w:after="0"/>
              <w:jc w:val="center"/>
              <w:textAlignment w:val="baseline"/>
              <w:rPr>
                <w:rFonts w:ascii="Arial Nova Cond Light" w:eastAsia="Times New Roman" w:hAnsi="Arial Nova Cond Light" w:cs="Segoe UI"/>
                <w:sz w:val="18"/>
                <w:szCs w:val="18"/>
              </w:rPr>
            </w:pPr>
            <w:r w:rsidRPr="00BC27CC">
              <w:rPr>
                <w:rFonts w:ascii="Arial Nova Cond Light" w:hAnsi="Arial Nova Cond Light"/>
                <w:sz w:val="16"/>
                <w:szCs w:val="16"/>
              </w:rPr>
              <w:t>MINAM</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2C6F38C2" w14:textId="77777777" w:rsidR="00F55100" w:rsidRPr="00BC27CC" w:rsidRDefault="00F55100" w:rsidP="009156E9">
            <w:pPr>
              <w:spacing w:after="0"/>
              <w:jc w:val="center"/>
              <w:textAlignment w:val="baseline"/>
              <w:rPr>
                <w:rFonts w:ascii="Arial Nova Cond Light" w:eastAsia="Times New Roman" w:hAnsi="Arial Nova Cond Light" w:cs="Segoe UI"/>
                <w:sz w:val="18"/>
                <w:szCs w:val="18"/>
              </w:rPr>
            </w:pPr>
            <w:r w:rsidRPr="00BC27CC">
              <w:rPr>
                <w:rFonts w:ascii="Arial Nova Cond Light" w:hAnsi="Arial Nova Cond Light"/>
                <w:sz w:val="16"/>
                <w:szCs w:val="16"/>
              </w:rPr>
              <w:t>Ambiente</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41E1400B" w14:textId="77777777" w:rsidR="00F55100" w:rsidRPr="00BC27CC" w:rsidRDefault="00F55100" w:rsidP="009156E9">
            <w:pPr>
              <w:spacing w:after="0"/>
              <w:jc w:val="center"/>
              <w:textAlignment w:val="baseline"/>
              <w:rPr>
                <w:rFonts w:ascii="Arial Nova Cond Light" w:eastAsia="Times New Roman" w:hAnsi="Arial Nova Cond Light" w:cs="Segoe UI"/>
                <w:sz w:val="18"/>
                <w:szCs w:val="18"/>
              </w:rPr>
            </w:pPr>
            <w:r w:rsidRPr="00BC27CC">
              <w:rPr>
                <w:rFonts w:ascii="Arial Nova Cond Light" w:hAnsi="Arial Nova Cond Light"/>
                <w:sz w:val="16"/>
                <w:szCs w:val="16"/>
              </w:rPr>
              <w:t>Gobierno Nacional</w:t>
            </w:r>
          </w:p>
        </w:tc>
      </w:tr>
      <w:tr w:rsidR="00F55100" w:rsidRPr="003B16EC" w14:paraId="780F6D8F"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5EE469B4" w14:textId="77777777" w:rsidR="00F55100" w:rsidRDefault="00F55100" w:rsidP="009156E9">
            <w:pPr>
              <w:spacing w:after="0"/>
              <w:jc w:val="center"/>
              <w:textAlignment w:val="baseline"/>
              <w:rPr>
                <w:rFonts w:ascii="Arial Narrow" w:eastAsia="Times New Roman" w:hAnsi="Arial Narrow" w:cs="Segoe UI"/>
                <w:sz w:val="18"/>
                <w:szCs w:val="18"/>
              </w:rPr>
            </w:pPr>
          </w:p>
        </w:tc>
        <w:tc>
          <w:tcPr>
            <w:tcW w:w="1639" w:type="dxa"/>
            <w:vMerge/>
            <w:tcBorders>
              <w:left w:val="single" w:sz="4" w:space="0" w:color="auto"/>
              <w:right w:val="single" w:sz="4" w:space="0" w:color="auto"/>
            </w:tcBorders>
            <w:shd w:val="clear" w:color="auto" w:fill="auto"/>
            <w:vAlign w:val="center"/>
          </w:tcPr>
          <w:p w14:paraId="7BB7FD9F" w14:textId="77777777" w:rsidR="00F55100" w:rsidRPr="00974137" w:rsidRDefault="00F55100" w:rsidP="009156E9">
            <w:pPr>
              <w:spacing w:after="0"/>
              <w:ind w:left="49" w:right="133"/>
              <w:textAlignment w:val="baseline"/>
              <w:rPr>
                <w:rFonts w:ascii="Arial Narrow" w:eastAsia="Times New Roman" w:hAnsi="Arial Narrow" w:cs="Segoe UI"/>
                <w:sz w:val="18"/>
                <w:szCs w:val="18"/>
              </w:rPr>
            </w:pPr>
          </w:p>
        </w:tc>
        <w:tc>
          <w:tcPr>
            <w:tcW w:w="1984" w:type="dxa"/>
            <w:vMerge/>
            <w:tcBorders>
              <w:left w:val="single" w:sz="4" w:space="0" w:color="auto"/>
              <w:right w:val="single" w:sz="4" w:space="0" w:color="auto"/>
            </w:tcBorders>
            <w:shd w:val="clear" w:color="auto" w:fill="auto"/>
            <w:vAlign w:val="center"/>
          </w:tcPr>
          <w:p w14:paraId="5C89B7CB" w14:textId="77777777" w:rsidR="00F55100" w:rsidRPr="009431D8" w:rsidRDefault="00F55100" w:rsidP="009156E9">
            <w:pPr>
              <w:spacing w:after="0"/>
              <w:rPr>
                <w:rFonts w:ascii="Arial Nova Cond Light" w:hAnsi="Arial Nova Cond Light" w:cstheme="minorHAnsi"/>
                <w:bCs/>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2A5CCA7A" w14:textId="77777777" w:rsidR="00F55100" w:rsidRPr="00BC27CC" w:rsidRDefault="00F55100" w:rsidP="009156E9">
            <w:pPr>
              <w:spacing w:after="0"/>
              <w:ind w:left="135" w:right="183"/>
              <w:jc w:val="both"/>
              <w:rPr>
                <w:rFonts w:ascii="Arial Nova Cond Light" w:hAnsi="Arial Nova Cond Light"/>
                <w:sz w:val="16"/>
                <w:szCs w:val="16"/>
              </w:rPr>
            </w:pPr>
            <w:r w:rsidRPr="00BC27CC">
              <w:rPr>
                <w:rFonts w:ascii="Arial Nova Cond Light" w:hAnsi="Arial Nova Cond Light"/>
                <w:sz w:val="16"/>
                <w:szCs w:val="16"/>
              </w:rPr>
              <w:t xml:space="preserve">AO.2 Difusión de la información ambiental contenida en la portales y servicios de información ambiental implementados en el marco del Sistema Nacional de Información Ambiental (SINIA), puesta a disposición de la ciudadanía considerando las características geográficas, socioeconómicas, lingüísticas y culturales de sus usuarios </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4D07B18"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Informe técnico</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D0F1A38"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 xml:space="preserve">Dirección General de Educación, Ciudadanía e Información Ambiental </w:t>
            </w:r>
            <w:r w:rsidRPr="00BC27CC">
              <w:rPr>
                <w:rFonts w:ascii="Arial Nova Cond Light" w:hAnsi="Arial Nova Cond Light"/>
                <w:sz w:val="16"/>
                <w:szCs w:val="16"/>
              </w:rPr>
              <w:br/>
              <w:t xml:space="preserve">(MINAM) </w:t>
            </w:r>
            <w:r w:rsidRPr="00BC27CC">
              <w:rPr>
                <w:rFonts w:ascii="Arial Nova Cond Light" w:hAnsi="Arial Nova Cond Light"/>
                <w:sz w:val="16"/>
                <w:szCs w:val="16"/>
              </w:rPr>
              <w:br/>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176D894C"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 xml:space="preserve">Dirección General de Educación, Ciudadanía e Información Ambiental </w:t>
            </w:r>
            <w:r w:rsidRPr="00BC27CC">
              <w:rPr>
                <w:rFonts w:ascii="Arial Nova Cond Light" w:hAnsi="Arial Nova Cond Light"/>
                <w:sz w:val="16"/>
                <w:szCs w:val="16"/>
              </w:rPr>
              <w:br/>
              <w:t xml:space="preserve">(MINAM) </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6038EFDD"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MINAM</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356E787"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Ambiente</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37FCCB48"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Gobierno Nacional</w:t>
            </w:r>
          </w:p>
        </w:tc>
      </w:tr>
      <w:tr w:rsidR="00F55100" w:rsidRPr="003B16EC" w14:paraId="1E2D62E6"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02EAF014" w14:textId="77777777" w:rsidR="00F55100" w:rsidRDefault="00F55100" w:rsidP="009156E9">
            <w:pPr>
              <w:spacing w:after="0"/>
              <w:jc w:val="center"/>
              <w:textAlignment w:val="baseline"/>
              <w:rPr>
                <w:rFonts w:ascii="Arial Narrow" w:eastAsia="Times New Roman" w:hAnsi="Arial Narrow" w:cs="Segoe UI"/>
                <w:sz w:val="18"/>
                <w:szCs w:val="18"/>
              </w:rPr>
            </w:pPr>
          </w:p>
        </w:tc>
        <w:tc>
          <w:tcPr>
            <w:tcW w:w="1639" w:type="dxa"/>
            <w:vMerge/>
            <w:tcBorders>
              <w:left w:val="single" w:sz="4" w:space="0" w:color="auto"/>
              <w:right w:val="single" w:sz="4" w:space="0" w:color="auto"/>
            </w:tcBorders>
            <w:shd w:val="clear" w:color="auto" w:fill="auto"/>
            <w:vAlign w:val="center"/>
          </w:tcPr>
          <w:p w14:paraId="0A08DCC0" w14:textId="77777777" w:rsidR="00F55100" w:rsidRPr="00974137" w:rsidRDefault="00F55100" w:rsidP="009156E9">
            <w:pPr>
              <w:spacing w:after="0"/>
              <w:ind w:left="49" w:right="133"/>
              <w:textAlignment w:val="baseline"/>
              <w:rPr>
                <w:rFonts w:ascii="Arial Narrow" w:eastAsia="Times New Roman" w:hAnsi="Arial Narrow" w:cs="Segoe UI"/>
                <w:sz w:val="18"/>
                <w:szCs w:val="18"/>
              </w:rPr>
            </w:pPr>
          </w:p>
        </w:tc>
        <w:tc>
          <w:tcPr>
            <w:tcW w:w="1984" w:type="dxa"/>
            <w:vMerge/>
            <w:tcBorders>
              <w:left w:val="single" w:sz="4" w:space="0" w:color="auto"/>
              <w:right w:val="single" w:sz="4" w:space="0" w:color="auto"/>
            </w:tcBorders>
            <w:shd w:val="clear" w:color="auto" w:fill="auto"/>
            <w:vAlign w:val="center"/>
          </w:tcPr>
          <w:p w14:paraId="11096F0C" w14:textId="77777777" w:rsidR="00F55100" w:rsidRPr="009431D8" w:rsidRDefault="00F55100" w:rsidP="009156E9">
            <w:pPr>
              <w:spacing w:after="0"/>
              <w:rPr>
                <w:rFonts w:ascii="Arial Nova Cond Light" w:hAnsi="Arial Nova Cond Light" w:cstheme="minorHAnsi"/>
                <w:bCs/>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1F5D9CC" w14:textId="77777777" w:rsidR="00F55100" w:rsidRPr="00BC27CC" w:rsidRDefault="00F55100" w:rsidP="009156E9">
            <w:pPr>
              <w:spacing w:after="0"/>
              <w:ind w:left="135" w:right="183"/>
              <w:jc w:val="both"/>
              <w:rPr>
                <w:rFonts w:ascii="Arial Nova Cond Light" w:hAnsi="Arial Nova Cond Light"/>
                <w:sz w:val="16"/>
                <w:szCs w:val="16"/>
              </w:rPr>
            </w:pPr>
            <w:r w:rsidRPr="00BC27CC">
              <w:rPr>
                <w:rFonts w:ascii="Arial Nova Cond Light" w:hAnsi="Arial Nova Cond Light"/>
                <w:sz w:val="16"/>
                <w:szCs w:val="16"/>
              </w:rPr>
              <w:t xml:space="preserve">AO.3 Planificación de herramientas y metodologías que se aplicarán para la implementación de las acciones de educación ambiental sobre consumo responsable </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FB1256A"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Informe técnico</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9F51B7B"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 xml:space="preserve">Dirección General de Educación, Ciudadanía e Información Ambiental </w:t>
            </w:r>
            <w:r w:rsidRPr="00BC27CC">
              <w:rPr>
                <w:rFonts w:ascii="Arial Nova Cond Light" w:hAnsi="Arial Nova Cond Light"/>
                <w:sz w:val="16"/>
                <w:szCs w:val="16"/>
              </w:rPr>
              <w:br/>
              <w:t xml:space="preserve">(MINAM) </w:t>
            </w:r>
            <w:r w:rsidRPr="00BC27CC">
              <w:rPr>
                <w:rFonts w:ascii="Arial Nova Cond Light" w:hAnsi="Arial Nova Cond Light"/>
                <w:sz w:val="16"/>
                <w:szCs w:val="16"/>
              </w:rPr>
              <w:br/>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1B2BEFE3"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 xml:space="preserve">Dirección General de Educación, Ciudadanía e Información Ambiental </w:t>
            </w:r>
            <w:r w:rsidRPr="00BC27CC">
              <w:rPr>
                <w:rFonts w:ascii="Arial Nova Cond Light" w:hAnsi="Arial Nova Cond Light"/>
                <w:sz w:val="16"/>
                <w:szCs w:val="16"/>
              </w:rPr>
              <w:br/>
              <w:t>(MINAM)</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7F9EA5C3"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MINAM</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44A22EE"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Ambiente</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2B2AA5F5"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Gobierno Nacional</w:t>
            </w:r>
          </w:p>
        </w:tc>
      </w:tr>
      <w:tr w:rsidR="00F55100" w:rsidRPr="003B16EC" w14:paraId="6B50AF89"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4E37E28D" w14:textId="77777777" w:rsidR="00F55100" w:rsidRDefault="00F55100" w:rsidP="009156E9">
            <w:pPr>
              <w:spacing w:after="0"/>
              <w:jc w:val="center"/>
              <w:textAlignment w:val="baseline"/>
              <w:rPr>
                <w:rFonts w:ascii="Arial Narrow" w:eastAsia="Times New Roman" w:hAnsi="Arial Narrow" w:cs="Segoe UI"/>
                <w:sz w:val="18"/>
                <w:szCs w:val="18"/>
              </w:rPr>
            </w:pPr>
          </w:p>
        </w:tc>
        <w:tc>
          <w:tcPr>
            <w:tcW w:w="1639" w:type="dxa"/>
            <w:vMerge/>
            <w:tcBorders>
              <w:left w:val="single" w:sz="4" w:space="0" w:color="auto"/>
              <w:right w:val="single" w:sz="4" w:space="0" w:color="auto"/>
            </w:tcBorders>
            <w:shd w:val="clear" w:color="auto" w:fill="auto"/>
            <w:vAlign w:val="center"/>
          </w:tcPr>
          <w:p w14:paraId="50FB229F" w14:textId="77777777" w:rsidR="00F55100" w:rsidRPr="00974137" w:rsidRDefault="00F55100" w:rsidP="009156E9">
            <w:pPr>
              <w:spacing w:after="0"/>
              <w:ind w:left="49" w:right="133"/>
              <w:textAlignment w:val="baseline"/>
              <w:rPr>
                <w:rFonts w:ascii="Arial Narrow" w:eastAsia="Times New Roman" w:hAnsi="Arial Narrow" w:cs="Segoe UI"/>
                <w:sz w:val="18"/>
                <w:szCs w:val="18"/>
              </w:rPr>
            </w:pPr>
          </w:p>
        </w:tc>
        <w:tc>
          <w:tcPr>
            <w:tcW w:w="1984" w:type="dxa"/>
            <w:vMerge/>
            <w:tcBorders>
              <w:left w:val="single" w:sz="4" w:space="0" w:color="auto"/>
              <w:right w:val="single" w:sz="4" w:space="0" w:color="auto"/>
            </w:tcBorders>
            <w:shd w:val="clear" w:color="auto" w:fill="auto"/>
            <w:vAlign w:val="center"/>
          </w:tcPr>
          <w:p w14:paraId="4D6C2113" w14:textId="77777777" w:rsidR="00F55100" w:rsidRPr="009431D8" w:rsidRDefault="00F55100" w:rsidP="009156E9">
            <w:pPr>
              <w:spacing w:after="0"/>
              <w:rPr>
                <w:rFonts w:ascii="Arial Nova Cond Light" w:hAnsi="Arial Nova Cond Light" w:cstheme="minorHAnsi"/>
                <w:bCs/>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83DC4A5" w14:textId="77777777" w:rsidR="00F55100" w:rsidRPr="00BC27CC" w:rsidRDefault="00F55100" w:rsidP="009156E9">
            <w:pPr>
              <w:spacing w:after="0"/>
              <w:ind w:left="135" w:right="183"/>
              <w:jc w:val="both"/>
              <w:rPr>
                <w:rFonts w:ascii="Arial Nova Cond Light" w:hAnsi="Arial Nova Cond Light"/>
                <w:sz w:val="16"/>
                <w:szCs w:val="16"/>
              </w:rPr>
            </w:pPr>
            <w:r w:rsidRPr="00BC27CC">
              <w:rPr>
                <w:rFonts w:ascii="Arial Nova Cond Light" w:hAnsi="Arial Nova Cond Light"/>
                <w:sz w:val="16"/>
                <w:szCs w:val="16"/>
              </w:rPr>
              <w:t xml:space="preserve">AO.4 Programación de acciones de educación ambiental sobre consumo responsable en las que serán aplicadas las encuestas </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4ADD99E" w14:textId="77777777" w:rsidR="00F55100" w:rsidRPr="00BC27CC" w:rsidRDefault="00F55100" w:rsidP="009156E9">
            <w:pPr>
              <w:spacing w:after="0"/>
              <w:jc w:val="center"/>
              <w:textAlignment w:val="baseline"/>
              <w:rPr>
                <w:rFonts w:ascii="Arial Nova Cond Light" w:hAnsi="Arial Nova Cond Light"/>
                <w:sz w:val="16"/>
                <w:szCs w:val="16"/>
              </w:rPr>
            </w:pPr>
            <w:r>
              <w:rPr>
                <w:rFonts w:ascii="Arial Nova Cond Light" w:hAnsi="Arial Nova Cond Light"/>
                <w:sz w:val="16"/>
                <w:szCs w:val="16"/>
              </w:rPr>
              <w:t>Plan de acción</w:t>
            </w:r>
            <w:r w:rsidRPr="00BC27CC">
              <w:rPr>
                <w:rFonts w:ascii="Arial Nova Cond Light" w:hAnsi="Arial Nova Cond Light"/>
                <w:sz w:val="16"/>
                <w:szCs w:val="16"/>
              </w:rPr>
              <w:t xml:space="preserve"> </w:t>
            </w:r>
            <w:r w:rsidRPr="00BC27CC">
              <w:rPr>
                <w:rFonts w:ascii="Arial Nova Cond Light" w:hAnsi="Arial Nova Cond Light"/>
                <w:sz w:val="16"/>
                <w:szCs w:val="16"/>
              </w:rPr>
              <w:br/>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C82368D"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 xml:space="preserve">Dirección General de Educación, Ciudadanía e Información Ambiental </w:t>
            </w:r>
            <w:r w:rsidRPr="00BC27CC">
              <w:rPr>
                <w:rFonts w:ascii="Arial Nova Cond Light" w:hAnsi="Arial Nova Cond Light"/>
                <w:sz w:val="16"/>
                <w:szCs w:val="16"/>
              </w:rPr>
              <w:br/>
              <w:t>(MINAM)</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4A7382E2"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MINAM</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4C70F2C4"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MINAM</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241E1ACD"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Ambiente</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31F6FCE5"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Gobierno Nacional</w:t>
            </w:r>
          </w:p>
        </w:tc>
      </w:tr>
      <w:tr w:rsidR="00F55100" w:rsidRPr="003B16EC" w14:paraId="6419F4E2"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116B0C84" w14:textId="77777777" w:rsidR="00F55100" w:rsidRDefault="00F55100" w:rsidP="009156E9">
            <w:pPr>
              <w:spacing w:after="0"/>
              <w:jc w:val="center"/>
              <w:textAlignment w:val="baseline"/>
              <w:rPr>
                <w:rFonts w:ascii="Arial Narrow" w:eastAsia="Times New Roman" w:hAnsi="Arial Narrow" w:cs="Segoe UI"/>
                <w:sz w:val="18"/>
                <w:szCs w:val="18"/>
              </w:rPr>
            </w:pPr>
          </w:p>
        </w:tc>
        <w:tc>
          <w:tcPr>
            <w:tcW w:w="1639" w:type="dxa"/>
            <w:vMerge/>
            <w:tcBorders>
              <w:left w:val="single" w:sz="4" w:space="0" w:color="auto"/>
              <w:right w:val="single" w:sz="4" w:space="0" w:color="auto"/>
            </w:tcBorders>
            <w:shd w:val="clear" w:color="auto" w:fill="auto"/>
            <w:vAlign w:val="center"/>
          </w:tcPr>
          <w:p w14:paraId="52CBCD3D" w14:textId="77777777" w:rsidR="00F55100" w:rsidRPr="00974137" w:rsidRDefault="00F55100" w:rsidP="009156E9">
            <w:pPr>
              <w:spacing w:after="0"/>
              <w:ind w:left="49" w:right="133"/>
              <w:textAlignment w:val="baseline"/>
              <w:rPr>
                <w:rFonts w:ascii="Arial Narrow" w:eastAsia="Times New Roman" w:hAnsi="Arial Narrow" w:cs="Segoe UI"/>
                <w:sz w:val="18"/>
                <w:szCs w:val="18"/>
              </w:rPr>
            </w:pPr>
          </w:p>
        </w:tc>
        <w:tc>
          <w:tcPr>
            <w:tcW w:w="1984" w:type="dxa"/>
            <w:vMerge/>
            <w:tcBorders>
              <w:left w:val="single" w:sz="4" w:space="0" w:color="auto"/>
              <w:right w:val="single" w:sz="4" w:space="0" w:color="auto"/>
            </w:tcBorders>
            <w:shd w:val="clear" w:color="auto" w:fill="auto"/>
            <w:vAlign w:val="center"/>
          </w:tcPr>
          <w:p w14:paraId="6F8D7A38" w14:textId="77777777" w:rsidR="00F55100" w:rsidRPr="009431D8" w:rsidRDefault="00F55100" w:rsidP="009156E9">
            <w:pPr>
              <w:spacing w:after="0"/>
              <w:rPr>
                <w:rFonts w:ascii="Arial Nova Cond Light" w:hAnsi="Arial Nova Cond Light" w:cstheme="minorHAnsi"/>
                <w:bCs/>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2196A71D" w14:textId="77777777" w:rsidR="00F55100" w:rsidRPr="00BC27CC" w:rsidRDefault="00F55100" w:rsidP="009156E9">
            <w:pPr>
              <w:spacing w:after="0"/>
              <w:ind w:left="135" w:right="183"/>
              <w:jc w:val="both"/>
              <w:rPr>
                <w:rFonts w:ascii="Arial Nova Cond Light" w:hAnsi="Arial Nova Cond Light"/>
                <w:sz w:val="16"/>
                <w:szCs w:val="16"/>
              </w:rPr>
            </w:pPr>
            <w:r w:rsidRPr="00BC27CC">
              <w:rPr>
                <w:rFonts w:ascii="Arial Nova Cond Light" w:hAnsi="Arial Nova Cond Light"/>
                <w:sz w:val="16"/>
                <w:szCs w:val="16"/>
              </w:rPr>
              <w:t xml:space="preserve">AO.5 Diseño, aplicación y sistematización de resultados de las encuestas virtuales de satisfacción a ser aplicadas en las acciones de educación ambiental priorizadas </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B95C540"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Informe técnico</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BBCE731"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 xml:space="preserve">Dirección General de Educación, Ciudadanía e Información Ambiental </w:t>
            </w:r>
            <w:r w:rsidRPr="00BC27CC">
              <w:rPr>
                <w:rFonts w:ascii="Arial Nova Cond Light" w:hAnsi="Arial Nova Cond Light"/>
                <w:sz w:val="16"/>
                <w:szCs w:val="16"/>
              </w:rPr>
              <w:br/>
              <w:t>(MINAM)</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08FE0C75"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 xml:space="preserve">Dirección General de Educación, Ciudadanía e Información Ambiental </w:t>
            </w:r>
            <w:r w:rsidRPr="00BC27CC">
              <w:rPr>
                <w:rFonts w:ascii="Arial Nova Cond Light" w:hAnsi="Arial Nova Cond Light"/>
                <w:sz w:val="16"/>
                <w:szCs w:val="16"/>
              </w:rPr>
              <w:br/>
              <w:t xml:space="preserve">(MINAM) </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1530AD30"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MINAM</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770C543"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Ambiente</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0C4C3F02" w14:textId="77777777" w:rsidR="00F55100" w:rsidRPr="00BC27CC" w:rsidRDefault="00F55100" w:rsidP="009156E9">
            <w:pPr>
              <w:spacing w:after="0"/>
              <w:jc w:val="center"/>
              <w:textAlignment w:val="baseline"/>
              <w:rPr>
                <w:rFonts w:ascii="Arial Nova Cond Light" w:hAnsi="Arial Nova Cond Light"/>
                <w:sz w:val="16"/>
                <w:szCs w:val="16"/>
              </w:rPr>
            </w:pPr>
            <w:r w:rsidRPr="00BC27CC">
              <w:rPr>
                <w:rFonts w:ascii="Arial Nova Cond Light" w:hAnsi="Arial Nova Cond Light"/>
                <w:sz w:val="16"/>
                <w:szCs w:val="16"/>
              </w:rPr>
              <w:t>Gobierno Nacional</w:t>
            </w:r>
          </w:p>
        </w:tc>
      </w:tr>
      <w:tr w:rsidR="00F55100" w:rsidRPr="003B16EC" w14:paraId="1D396451" w14:textId="77777777" w:rsidTr="009156E9">
        <w:trPr>
          <w:trHeight w:val="345"/>
        </w:trPr>
        <w:tc>
          <w:tcPr>
            <w:tcW w:w="491" w:type="dxa"/>
            <w:vMerge/>
            <w:tcBorders>
              <w:left w:val="single" w:sz="4" w:space="0" w:color="auto"/>
              <w:bottom w:val="single" w:sz="4" w:space="0" w:color="auto"/>
              <w:right w:val="single" w:sz="4" w:space="0" w:color="auto"/>
            </w:tcBorders>
            <w:shd w:val="clear" w:color="auto" w:fill="auto"/>
            <w:vAlign w:val="center"/>
          </w:tcPr>
          <w:p w14:paraId="52D4750A" w14:textId="77777777" w:rsidR="00F55100" w:rsidRDefault="00F55100" w:rsidP="009156E9">
            <w:pPr>
              <w:spacing w:after="0"/>
              <w:jc w:val="center"/>
              <w:textAlignment w:val="baseline"/>
              <w:rPr>
                <w:rFonts w:ascii="Arial Narrow" w:eastAsia="Times New Roman" w:hAnsi="Arial Narrow" w:cs="Segoe UI"/>
                <w:sz w:val="18"/>
                <w:szCs w:val="18"/>
              </w:rPr>
            </w:pPr>
          </w:p>
        </w:tc>
        <w:tc>
          <w:tcPr>
            <w:tcW w:w="1639" w:type="dxa"/>
            <w:vMerge/>
            <w:tcBorders>
              <w:left w:val="single" w:sz="4" w:space="0" w:color="auto"/>
              <w:right w:val="single" w:sz="4" w:space="0" w:color="auto"/>
            </w:tcBorders>
            <w:shd w:val="clear" w:color="auto" w:fill="auto"/>
            <w:vAlign w:val="center"/>
          </w:tcPr>
          <w:p w14:paraId="3B9AF2E6" w14:textId="77777777" w:rsidR="00F55100" w:rsidRPr="00974137" w:rsidRDefault="00F55100" w:rsidP="009156E9">
            <w:pPr>
              <w:spacing w:after="0"/>
              <w:ind w:left="49" w:right="133"/>
              <w:textAlignment w:val="baseline"/>
              <w:rPr>
                <w:rFonts w:ascii="Arial Narrow" w:eastAsia="Times New Roman" w:hAnsi="Arial Narrow" w:cs="Segoe UI"/>
                <w:sz w:val="18"/>
                <w:szCs w:val="18"/>
              </w:rPr>
            </w:pPr>
          </w:p>
        </w:tc>
        <w:tc>
          <w:tcPr>
            <w:tcW w:w="1984" w:type="dxa"/>
            <w:vMerge/>
            <w:tcBorders>
              <w:left w:val="single" w:sz="4" w:space="0" w:color="auto"/>
              <w:bottom w:val="single" w:sz="4" w:space="0" w:color="auto"/>
              <w:right w:val="single" w:sz="4" w:space="0" w:color="auto"/>
            </w:tcBorders>
            <w:shd w:val="clear" w:color="auto" w:fill="auto"/>
            <w:vAlign w:val="center"/>
          </w:tcPr>
          <w:p w14:paraId="42653B78" w14:textId="77777777" w:rsidR="00F55100" w:rsidRPr="009431D8" w:rsidRDefault="00F55100" w:rsidP="009156E9">
            <w:pPr>
              <w:spacing w:after="0"/>
              <w:rPr>
                <w:rFonts w:ascii="Arial Nova Cond Light" w:hAnsi="Arial Nova Cond Light" w:cstheme="minorHAnsi"/>
                <w:bCs/>
                <w:sz w:val="18"/>
                <w:szCs w:val="18"/>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0A7433C" w14:textId="77777777" w:rsidR="00F55100" w:rsidRPr="001F002C" w:rsidRDefault="00F55100" w:rsidP="009156E9">
            <w:pPr>
              <w:spacing w:after="0"/>
              <w:ind w:left="135" w:right="183"/>
              <w:jc w:val="both"/>
              <w:rPr>
                <w:rFonts w:ascii="Arial Nova Cond Light" w:hAnsi="Arial Nova Cond Light"/>
                <w:sz w:val="16"/>
                <w:szCs w:val="16"/>
              </w:rPr>
            </w:pPr>
            <w:r w:rsidRPr="001F002C">
              <w:rPr>
                <w:rFonts w:ascii="Arial Nova Cond Light" w:hAnsi="Arial Nova Cond Light"/>
                <w:sz w:val="16"/>
                <w:szCs w:val="16"/>
              </w:rPr>
              <w:t xml:space="preserve">AO.6 Evaluación interna sobre el resultado obtenido de las encuestas y aplicación de ajustes al diseño de la propuesta inicial </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BCB2A10" w14:textId="77777777" w:rsidR="00F55100" w:rsidRPr="001F002C" w:rsidRDefault="00F55100" w:rsidP="009156E9">
            <w:pPr>
              <w:spacing w:after="0"/>
              <w:jc w:val="center"/>
              <w:textAlignment w:val="baseline"/>
              <w:rPr>
                <w:rFonts w:ascii="Arial Nova Cond Light" w:hAnsi="Arial Nova Cond Light"/>
                <w:sz w:val="16"/>
                <w:szCs w:val="16"/>
              </w:rPr>
            </w:pPr>
            <w:r w:rsidRPr="001F002C">
              <w:rPr>
                <w:rFonts w:ascii="Arial Nova Cond Light" w:hAnsi="Arial Nova Cond Light"/>
                <w:sz w:val="16"/>
                <w:szCs w:val="16"/>
              </w:rPr>
              <w:t>Informe técnico</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C199CC6" w14:textId="77777777" w:rsidR="00F55100" w:rsidRPr="001F002C" w:rsidRDefault="00F55100" w:rsidP="009156E9">
            <w:pPr>
              <w:spacing w:after="0"/>
              <w:jc w:val="center"/>
              <w:textAlignment w:val="baseline"/>
              <w:rPr>
                <w:rFonts w:ascii="Arial Nova Cond Light" w:hAnsi="Arial Nova Cond Light"/>
                <w:sz w:val="16"/>
                <w:szCs w:val="16"/>
              </w:rPr>
            </w:pPr>
            <w:r w:rsidRPr="001F002C">
              <w:rPr>
                <w:rFonts w:ascii="Arial Nova Cond Light" w:hAnsi="Arial Nova Cond Light"/>
                <w:sz w:val="16"/>
                <w:szCs w:val="16"/>
              </w:rPr>
              <w:t xml:space="preserve">Dirección General de Educación, Ciudadanía e Información Ambiental </w:t>
            </w:r>
            <w:r w:rsidRPr="001F002C">
              <w:rPr>
                <w:rFonts w:ascii="Arial Nova Cond Light" w:hAnsi="Arial Nova Cond Light"/>
                <w:sz w:val="16"/>
                <w:szCs w:val="16"/>
              </w:rPr>
              <w:br/>
              <w:t>(MINAM)</w:t>
            </w:r>
          </w:p>
        </w:tc>
        <w:tc>
          <w:tcPr>
            <w:tcW w:w="1306" w:type="dxa"/>
            <w:tcBorders>
              <w:top w:val="single" w:sz="4" w:space="0" w:color="auto"/>
              <w:left w:val="single" w:sz="4" w:space="0" w:color="auto"/>
              <w:bottom w:val="single" w:sz="4" w:space="0" w:color="auto"/>
              <w:right w:val="single" w:sz="4" w:space="0" w:color="auto"/>
            </w:tcBorders>
            <w:shd w:val="clear" w:color="auto" w:fill="auto"/>
          </w:tcPr>
          <w:p w14:paraId="2DA0469A" w14:textId="77777777" w:rsidR="00F55100" w:rsidRPr="001F002C" w:rsidRDefault="00F55100" w:rsidP="009156E9">
            <w:pPr>
              <w:spacing w:after="0"/>
              <w:jc w:val="center"/>
              <w:textAlignment w:val="baseline"/>
              <w:rPr>
                <w:rFonts w:ascii="Arial Nova Cond Light" w:hAnsi="Arial Nova Cond Light"/>
                <w:sz w:val="16"/>
                <w:szCs w:val="16"/>
              </w:rPr>
            </w:pPr>
            <w:r w:rsidRPr="001F002C">
              <w:rPr>
                <w:rFonts w:ascii="Arial Nova Cond Light" w:hAnsi="Arial Nova Cond Light"/>
                <w:sz w:val="16"/>
                <w:szCs w:val="16"/>
              </w:rPr>
              <w:t xml:space="preserve">Dirección General de Educación, Ciudadanía e Información </w:t>
            </w:r>
            <w:r w:rsidRPr="001F002C">
              <w:rPr>
                <w:rFonts w:ascii="Arial Nova Cond Light" w:hAnsi="Arial Nova Cond Light"/>
                <w:sz w:val="16"/>
                <w:szCs w:val="16"/>
              </w:rPr>
              <w:lastRenderedPageBreak/>
              <w:t xml:space="preserve">Ambiental </w:t>
            </w:r>
            <w:r w:rsidRPr="001F002C">
              <w:rPr>
                <w:rFonts w:ascii="Arial Nova Cond Light" w:hAnsi="Arial Nova Cond Light"/>
                <w:sz w:val="16"/>
                <w:szCs w:val="16"/>
              </w:rPr>
              <w:br/>
              <w:t xml:space="preserve">(MINAM) </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78C1405C" w14:textId="77777777" w:rsidR="00F55100" w:rsidRPr="001F002C" w:rsidRDefault="00F55100" w:rsidP="009156E9">
            <w:pPr>
              <w:spacing w:after="0"/>
              <w:jc w:val="center"/>
              <w:textAlignment w:val="baseline"/>
              <w:rPr>
                <w:rFonts w:ascii="Arial Nova Cond Light" w:hAnsi="Arial Nova Cond Light"/>
                <w:sz w:val="16"/>
                <w:szCs w:val="16"/>
              </w:rPr>
            </w:pPr>
            <w:r w:rsidRPr="001F002C">
              <w:rPr>
                <w:rFonts w:ascii="Arial Nova Cond Light" w:hAnsi="Arial Nova Cond Light"/>
                <w:sz w:val="16"/>
                <w:szCs w:val="16"/>
              </w:rPr>
              <w:lastRenderedPageBreak/>
              <w:t>MINAM</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28CEEF07" w14:textId="77777777" w:rsidR="00F55100" w:rsidRPr="001F002C" w:rsidRDefault="00F55100" w:rsidP="009156E9">
            <w:pPr>
              <w:spacing w:after="0"/>
              <w:jc w:val="center"/>
              <w:textAlignment w:val="baseline"/>
              <w:rPr>
                <w:rFonts w:ascii="Arial Nova Cond Light" w:hAnsi="Arial Nova Cond Light"/>
                <w:sz w:val="16"/>
                <w:szCs w:val="16"/>
              </w:rPr>
            </w:pPr>
            <w:r w:rsidRPr="001F002C">
              <w:rPr>
                <w:rFonts w:ascii="Arial Nova Cond Light" w:hAnsi="Arial Nova Cond Light"/>
                <w:sz w:val="16"/>
                <w:szCs w:val="16"/>
              </w:rPr>
              <w:t>Ambiente</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25B49EB6" w14:textId="77777777" w:rsidR="00F55100" w:rsidRPr="001F002C" w:rsidRDefault="00F55100" w:rsidP="009156E9">
            <w:pPr>
              <w:spacing w:after="0"/>
              <w:jc w:val="center"/>
              <w:textAlignment w:val="baseline"/>
              <w:rPr>
                <w:rFonts w:ascii="Arial Nova Cond Light" w:hAnsi="Arial Nova Cond Light"/>
                <w:sz w:val="16"/>
                <w:szCs w:val="16"/>
              </w:rPr>
            </w:pPr>
            <w:r w:rsidRPr="001F002C">
              <w:rPr>
                <w:rFonts w:ascii="Arial Nova Cond Light" w:hAnsi="Arial Nova Cond Light"/>
                <w:sz w:val="16"/>
                <w:szCs w:val="16"/>
              </w:rPr>
              <w:t>Gobierno Nacional</w:t>
            </w:r>
          </w:p>
        </w:tc>
      </w:tr>
    </w:tbl>
    <w:p w14:paraId="112FE255" w14:textId="77777777" w:rsidR="00F55100" w:rsidRDefault="00F55100" w:rsidP="00F55100">
      <w:pPr>
        <w:rPr>
          <w:rFonts w:ascii="Arial Narrow" w:hAnsi="Arial Narrow"/>
          <w:b/>
          <w:sz w:val="28"/>
          <w:szCs w:val="28"/>
        </w:rPr>
      </w:pPr>
      <w:r>
        <w:rPr>
          <w:rFonts w:ascii="Arial Narrow" w:hAnsi="Arial Narrow"/>
          <w:b/>
          <w:sz w:val="28"/>
          <w:szCs w:val="28"/>
        </w:rPr>
        <w:br w:type="page"/>
      </w:r>
    </w:p>
    <w:p w14:paraId="338DEB49" w14:textId="77777777" w:rsidR="00E56A6A" w:rsidRDefault="00E56A6A" w:rsidP="00E56A6A">
      <w:pPr>
        <w:rPr>
          <w:rFonts w:ascii="Arial Narrow" w:hAnsi="Arial Narrow"/>
        </w:rPr>
        <w:sectPr w:rsidR="00E56A6A" w:rsidSect="00E56A6A">
          <w:footerReference w:type="default" r:id="rId70"/>
          <w:pgSz w:w="16840" w:h="11907" w:orient="landscape" w:code="9"/>
          <w:pgMar w:top="1701" w:right="1418" w:bottom="1701" w:left="1418" w:header="709" w:footer="709"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971"/>
        <w:gridCol w:w="2987"/>
      </w:tblGrid>
      <w:tr w:rsidR="00503F7E" w:rsidRPr="007258FE" w14:paraId="6ABE86A0"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AE127BE" w14:textId="2F4D7A72" w:rsidR="00503F7E" w:rsidRPr="007258FE" w:rsidRDefault="00E56A6A" w:rsidP="009156E9">
            <w:pPr>
              <w:spacing w:after="0"/>
              <w:jc w:val="center"/>
              <w:rPr>
                <w:rFonts w:ascii="Arial Nova Cond Light" w:hAnsi="Arial Nova Cond Light"/>
                <w:bCs/>
                <w:color w:val="FFFFFF" w:themeColor="background1"/>
                <w:szCs w:val="20"/>
              </w:rPr>
            </w:pPr>
            <w:r>
              <w:rPr>
                <w:rFonts w:ascii="Arial Narrow" w:hAnsi="Arial Narrow"/>
              </w:rPr>
              <w:lastRenderedPageBreak/>
              <w:br w:type="page"/>
            </w:r>
            <w:r w:rsidR="00503F7E" w:rsidRPr="007258FE">
              <w:rPr>
                <w:rFonts w:ascii="Arial Nova Cond Light" w:hAnsi="Arial Nova Cond Light"/>
                <w:bCs/>
                <w:color w:val="FFFFFF" w:themeColor="background1"/>
                <w:szCs w:val="20"/>
              </w:rPr>
              <w:t xml:space="preserve">FICHA TECNICA DE SERVICIO </w:t>
            </w:r>
            <w:r w:rsidR="0062631A">
              <w:rPr>
                <w:rFonts w:ascii="Arial Nova Cond Light" w:hAnsi="Arial Nova Cond Light"/>
                <w:bCs/>
                <w:color w:val="FFFFFF" w:themeColor="background1"/>
                <w:szCs w:val="20"/>
              </w:rPr>
              <w:t>29</w:t>
            </w:r>
          </w:p>
        </w:tc>
      </w:tr>
      <w:tr w:rsidR="00503F7E" w:rsidRPr="007258FE" w14:paraId="594200A4" w14:textId="77777777" w:rsidTr="009156E9">
        <w:trPr>
          <w:trHeight w:val="22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A3FA9D4" w14:textId="77777777" w:rsidR="00503F7E" w:rsidRPr="007258FE" w:rsidRDefault="00503F7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62ED99" w14:textId="77777777" w:rsidR="00503F7E" w:rsidRPr="007258FE" w:rsidRDefault="00503F7E" w:rsidP="009156E9">
            <w:pPr>
              <w:shd w:val="clear" w:color="auto" w:fill="FFFFFF"/>
              <w:spacing w:after="0" w:line="233" w:lineRule="atLeast"/>
              <w:rPr>
                <w:rFonts w:ascii="Arial Nova Cond Light" w:eastAsia="Times New Roman" w:hAnsi="Arial Nova Cond Light" w:cs="Arial"/>
                <w:sz w:val="20"/>
                <w:szCs w:val="20"/>
                <w:lang w:val="es-ES" w:eastAsia="es-PE"/>
              </w:rPr>
            </w:pPr>
            <w:r w:rsidRPr="009A53DD">
              <w:rPr>
                <w:rFonts w:ascii="Arial Nova Cond Light" w:hAnsi="Arial Nova Cond Light"/>
                <w:sz w:val="18"/>
                <w:szCs w:val="18"/>
              </w:rPr>
              <w:t xml:space="preserve">OP3 </w:t>
            </w:r>
            <w:r>
              <w:rPr>
                <w:rFonts w:ascii="Arial Nova Cond Light" w:hAnsi="Arial Nova Cond Light"/>
                <w:sz w:val="18"/>
                <w:szCs w:val="18"/>
              </w:rPr>
              <w:t>I</w:t>
            </w:r>
            <w:r w:rsidRPr="009A53DD">
              <w:rPr>
                <w:rFonts w:ascii="Arial Nova Cond Light" w:hAnsi="Arial Nova Cond Light"/>
                <w:sz w:val="18"/>
                <w:szCs w:val="18"/>
              </w:rPr>
              <w:t>ncrementar el nivel de cultura de la calidad en los consumidores</w:t>
            </w:r>
          </w:p>
        </w:tc>
      </w:tr>
      <w:tr w:rsidR="00503F7E" w:rsidRPr="007258FE" w14:paraId="1EFDB4E7"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41F694C" w14:textId="77777777" w:rsidR="00503F7E" w:rsidRPr="007258FE" w:rsidRDefault="00503F7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4175AA8" w14:textId="77777777" w:rsidR="00503F7E" w:rsidRPr="00AE7C4E" w:rsidRDefault="00503F7E" w:rsidP="009156E9">
            <w:pPr>
              <w:pStyle w:val="Prrafodelista"/>
              <w:spacing w:after="0"/>
              <w:ind w:left="0"/>
              <w:rPr>
                <w:rFonts w:ascii="Arial Nova Cond Light" w:hAnsi="Arial Nova Cond Light"/>
                <w:sz w:val="18"/>
                <w:szCs w:val="18"/>
              </w:rPr>
            </w:pPr>
            <w:r w:rsidRPr="009A53DD">
              <w:rPr>
                <w:rFonts w:ascii="Arial Nova Cond Light" w:hAnsi="Arial Nova Cond Light"/>
                <w:sz w:val="18"/>
                <w:szCs w:val="18"/>
              </w:rPr>
              <w:t>L.3.1. Implementar mecanismos que promuevan el incremento del uso de bienes y servicios que incorporan estándares de calidad, en la ciudadanía, entidades públicas, empresas y academia.</w:t>
            </w:r>
          </w:p>
        </w:tc>
      </w:tr>
      <w:tr w:rsidR="00503F7E" w:rsidRPr="007258FE" w14:paraId="4E907535"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611BB8B" w14:textId="77777777" w:rsidR="00503F7E" w:rsidRPr="007258FE" w:rsidRDefault="00503F7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1546AC1" w14:textId="4068EE0A" w:rsidR="00503F7E" w:rsidRPr="007258FE" w:rsidRDefault="00F1200B" w:rsidP="009156E9">
            <w:pPr>
              <w:spacing w:after="0"/>
              <w:rPr>
                <w:rFonts w:ascii="Arial Nova Cond Light" w:hAnsi="Arial Nova Cond Light"/>
                <w:sz w:val="20"/>
                <w:szCs w:val="20"/>
              </w:rPr>
            </w:pPr>
            <w:r>
              <w:rPr>
                <w:rFonts w:ascii="Arial Nova Cond Light" w:hAnsi="Arial Nova Cond Light"/>
                <w:sz w:val="18"/>
                <w:szCs w:val="18"/>
              </w:rPr>
              <w:t>2</w:t>
            </w:r>
            <w:r w:rsidR="0062631A">
              <w:rPr>
                <w:rFonts w:ascii="Arial Nova Cond Light" w:hAnsi="Arial Nova Cond Light"/>
                <w:sz w:val="18"/>
                <w:szCs w:val="18"/>
              </w:rPr>
              <w:t>9</w:t>
            </w:r>
            <w:r w:rsidR="00503F7E">
              <w:rPr>
                <w:rFonts w:ascii="Arial Nova Cond Light" w:hAnsi="Arial Nova Cond Light"/>
                <w:sz w:val="18"/>
                <w:szCs w:val="18"/>
              </w:rPr>
              <w:t xml:space="preserve">. </w:t>
            </w:r>
            <w:r w:rsidR="00503F7E" w:rsidRPr="00AE78A5">
              <w:rPr>
                <w:rFonts w:ascii="Arial Nova Cond Light" w:hAnsi="Arial Nova Cond Light"/>
                <w:sz w:val="18"/>
                <w:szCs w:val="18"/>
              </w:rPr>
              <w:t>SERVICIO DE GESTIÓN DE LOS PROCESOS PARA EL RECONOCIMIENTO MUTUO DE LOS RESULTADOS DE PROCEDIMIENTOS DE EVALUACIÓN DE LA CONFORMIDAD EN EL MARCO DE LOS COMITÉS OTC DE LOS ACUERDOS COMERCIALES</w:t>
            </w:r>
          </w:p>
        </w:tc>
      </w:tr>
      <w:tr w:rsidR="00A7697B" w:rsidRPr="007258FE" w14:paraId="0BA4E7BB"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6ED5F47" w14:textId="067B301D" w:rsidR="00A7697B" w:rsidRPr="007258FE" w:rsidRDefault="00A7697B" w:rsidP="00A7697B">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B6CE549" w14:textId="3EF18D65" w:rsidR="00A7697B" w:rsidRPr="00AE78A5" w:rsidRDefault="00A7697B" w:rsidP="00A7697B">
            <w:pPr>
              <w:spacing w:after="0"/>
              <w:rPr>
                <w:rFonts w:ascii="Arial Nova Cond Light" w:hAnsi="Arial Nova Cond Light"/>
                <w:sz w:val="18"/>
                <w:szCs w:val="18"/>
              </w:rPr>
            </w:pPr>
            <w:r w:rsidRPr="00A9686F">
              <w:rPr>
                <w:rFonts w:ascii="Arial Nova Cond Light" w:hAnsi="Arial Nova Cond Light"/>
                <w:sz w:val="20"/>
                <w:szCs w:val="20"/>
              </w:rPr>
              <w:t>Mejorado.</w:t>
            </w:r>
          </w:p>
        </w:tc>
      </w:tr>
      <w:tr w:rsidR="00A7697B" w:rsidRPr="007258FE" w14:paraId="117FEF46"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05AABFA" w14:textId="53CA32C2" w:rsidR="00A7697B" w:rsidRPr="007258FE" w:rsidRDefault="00A7697B" w:rsidP="00A7697B">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18474C1" w14:textId="0F0A18DE" w:rsidR="00A7697B" w:rsidRPr="00AE78A5" w:rsidRDefault="00A7697B" w:rsidP="00A7697B">
            <w:pPr>
              <w:spacing w:after="0"/>
              <w:rPr>
                <w:rFonts w:ascii="Arial Nova Cond Light" w:hAnsi="Arial Nova Cond Light"/>
                <w:sz w:val="18"/>
                <w:szCs w:val="18"/>
              </w:rPr>
            </w:pPr>
            <w:r w:rsidRPr="00A9686F">
              <w:rPr>
                <w:rFonts w:ascii="Arial Nova Cond Light" w:hAnsi="Arial Nova Cond Light"/>
                <w:sz w:val="20"/>
                <w:szCs w:val="20"/>
              </w:rPr>
              <w:t>Competencias exclusivas</w:t>
            </w:r>
          </w:p>
        </w:tc>
      </w:tr>
      <w:tr w:rsidR="00503F7E" w:rsidRPr="007258FE" w14:paraId="4AB9ABC3"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40B1E21" w14:textId="77777777" w:rsidR="00503F7E" w:rsidRPr="007258FE" w:rsidRDefault="00503F7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98FBFB0" w14:textId="77777777" w:rsidR="00503F7E" w:rsidRPr="007258FE" w:rsidRDefault="00503F7E" w:rsidP="009156E9">
            <w:pPr>
              <w:shd w:val="clear" w:color="auto" w:fill="FFFFFF"/>
              <w:spacing w:after="0"/>
              <w:rPr>
                <w:rFonts w:ascii="Arial Nova Cond Light" w:eastAsia="Times New Roman" w:hAnsi="Arial Nova Cond Light" w:cs="Arial"/>
                <w:sz w:val="20"/>
                <w:szCs w:val="20"/>
                <w:lang w:val="es-ES" w:eastAsia="es-PE"/>
              </w:rPr>
            </w:pPr>
            <w:r w:rsidRPr="00DA1199">
              <w:rPr>
                <w:rFonts w:ascii="Arial Nova Cond Light" w:eastAsia="Times New Roman" w:hAnsi="Arial Nova Cond Light" w:cs="Arial"/>
                <w:sz w:val="20"/>
                <w:szCs w:val="20"/>
                <w:lang w:val="es-ES" w:eastAsia="es-PE"/>
              </w:rPr>
              <w:t>El servicio consiste en gestionar las negociaciones para lograr el reconocimiento mutuo de los resultados de los procedimientos de evaluación de la conformidad en el marco de los Comité OTC de los acuerdos comerciales de los que el Perú es parte.</w:t>
            </w:r>
          </w:p>
        </w:tc>
      </w:tr>
      <w:tr w:rsidR="00503F7E" w:rsidRPr="007258FE" w14:paraId="6DEC6C0A"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FFF3619" w14:textId="77777777" w:rsidR="00503F7E" w:rsidRPr="007258FE" w:rsidRDefault="00503F7E"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CB4A42" w14:textId="77777777" w:rsidR="00503F7E" w:rsidRPr="007258FE" w:rsidRDefault="00503F7E" w:rsidP="009156E9">
            <w:pPr>
              <w:shd w:val="clear" w:color="auto" w:fill="FFFFFF"/>
              <w:spacing w:after="0"/>
              <w:rPr>
                <w:rFonts w:ascii="Arial Nova Cond Light" w:eastAsia="Times New Roman" w:hAnsi="Arial Nova Cond Light" w:cs="Arial"/>
                <w:sz w:val="20"/>
                <w:szCs w:val="20"/>
                <w:lang w:val="es-ES" w:eastAsia="es-PE"/>
              </w:rPr>
            </w:pPr>
            <w:r>
              <w:rPr>
                <w:rFonts w:ascii="Arial Nova Cond Light" w:eastAsia="Times New Roman" w:hAnsi="Arial Nova Cond Light" w:cs="Arial"/>
                <w:sz w:val="20"/>
                <w:szCs w:val="20"/>
                <w:lang w:val="es-ES" w:eastAsia="es-PE"/>
              </w:rPr>
              <w:t>MINCETUR – Dirección de requisitos técnicos al Comercio Exterior</w:t>
            </w:r>
          </w:p>
        </w:tc>
      </w:tr>
      <w:tr w:rsidR="00503F7E" w:rsidRPr="007258FE" w14:paraId="76F10670"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1F99FF7" w14:textId="77777777" w:rsidR="00503F7E" w:rsidRPr="007258FE" w:rsidRDefault="00503F7E"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07A829A" w14:textId="77777777" w:rsidR="00503F7E" w:rsidRPr="007258FE" w:rsidRDefault="00503F7E" w:rsidP="009156E9">
            <w:pPr>
              <w:shd w:val="clear" w:color="auto" w:fill="FFFFFF"/>
              <w:spacing w:after="0" w:line="233" w:lineRule="atLeast"/>
              <w:rPr>
                <w:rFonts w:ascii="Arial Nova Cond Light" w:eastAsia="Times New Roman" w:hAnsi="Arial Nova Cond Light" w:cs="Arial"/>
                <w:sz w:val="20"/>
                <w:szCs w:val="20"/>
                <w:lang w:val="es-ES" w:eastAsia="es-PE"/>
              </w:rPr>
            </w:pPr>
            <w:r>
              <w:rPr>
                <w:rFonts w:ascii="Arial Nova Cond Light" w:eastAsia="Times New Roman" w:hAnsi="Arial Nova Cond Light" w:cs="Arial"/>
                <w:sz w:val="20"/>
                <w:szCs w:val="20"/>
                <w:lang w:val="es-ES" w:eastAsia="es-PE"/>
              </w:rPr>
              <w:t>OEC acreditados</w:t>
            </w:r>
          </w:p>
        </w:tc>
      </w:tr>
      <w:tr w:rsidR="00503F7E" w:rsidRPr="007258FE" w14:paraId="0CB92C41"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790F53F" w14:textId="77777777" w:rsidR="00503F7E" w:rsidRPr="007258FE" w:rsidRDefault="00503F7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F1D28F6" w14:textId="77777777" w:rsidR="00503F7E" w:rsidRPr="007258FE" w:rsidRDefault="00503F7E" w:rsidP="009156E9">
            <w:pPr>
              <w:shd w:val="clear" w:color="auto" w:fill="FFFFFF"/>
              <w:spacing w:after="0"/>
              <w:rPr>
                <w:rFonts w:ascii="Arial Nova Cond Light" w:eastAsia="Times New Roman" w:hAnsi="Arial Nova Cond Light" w:cs="Arial"/>
                <w:sz w:val="20"/>
                <w:szCs w:val="20"/>
                <w:lang w:val="es-ES" w:eastAsia="es-PE"/>
              </w:rPr>
            </w:pPr>
            <w:r w:rsidRPr="00073960">
              <w:rPr>
                <w:rFonts w:ascii="Arial Nova Cond Light" w:eastAsia="Times New Roman" w:hAnsi="Arial Nova Cond Light" w:cs="Arial"/>
                <w:sz w:val="20"/>
                <w:szCs w:val="20"/>
                <w:lang w:val="es-ES" w:eastAsia="es-PE"/>
              </w:rPr>
              <w:t>A nivel Nacional</w:t>
            </w:r>
          </w:p>
        </w:tc>
      </w:tr>
      <w:tr w:rsidR="00503F7E" w:rsidRPr="007258FE" w14:paraId="782A639C"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6E366A5" w14:textId="77777777" w:rsidR="00503F7E" w:rsidRPr="007258FE" w:rsidRDefault="00503F7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4CE5A826" w14:textId="77777777" w:rsidR="00503F7E" w:rsidRPr="00980F36" w:rsidRDefault="00503F7E" w:rsidP="009156E9">
            <w:pPr>
              <w:spacing w:after="0"/>
              <w:jc w:val="center"/>
              <w:rPr>
                <w:rFonts w:ascii="Arial Nova Cond Light" w:hAnsi="Arial Nova Cond Light"/>
                <w:sz w:val="20"/>
                <w:szCs w:val="20"/>
              </w:rPr>
            </w:pPr>
            <w:r w:rsidRPr="00980F36">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21709C56" w14:textId="77777777" w:rsidR="00503F7E" w:rsidRPr="00980F36" w:rsidRDefault="00503F7E" w:rsidP="009156E9">
            <w:pPr>
              <w:spacing w:after="0"/>
              <w:jc w:val="center"/>
              <w:rPr>
                <w:rFonts w:ascii="Arial Nova Cond Light" w:hAnsi="Arial Nova Cond Light"/>
                <w:sz w:val="20"/>
                <w:szCs w:val="20"/>
              </w:rPr>
            </w:pPr>
            <w:r w:rsidRPr="00980F36">
              <w:rPr>
                <w:rFonts w:ascii="Arial Nova Cond Light" w:hAnsi="Arial Nova Cond Light"/>
                <w:sz w:val="20"/>
                <w:szCs w:val="20"/>
              </w:rPr>
              <w:t>Estándar 2</w:t>
            </w:r>
          </w:p>
        </w:tc>
      </w:tr>
      <w:tr w:rsidR="00503F7E" w:rsidRPr="007258FE" w14:paraId="7AC48BCB"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0D3C45BF" w14:textId="77777777" w:rsidR="00503F7E" w:rsidRPr="007258FE" w:rsidRDefault="00503F7E"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C4C5D6B" w14:textId="77777777" w:rsidR="00503F7E" w:rsidRPr="007258FE" w:rsidRDefault="00503F7E" w:rsidP="009156E9">
            <w:pPr>
              <w:shd w:val="clear" w:color="auto" w:fill="FFFFFF"/>
              <w:spacing w:after="0"/>
              <w:jc w:val="center"/>
              <w:rPr>
                <w:rFonts w:ascii="Arial Nova Cond Light" w:eastAsia="Times New Roman" w:hAnsi="Arial Nova Cond Light" w:cs="Arial"/>
                <w:sz w:val="20"/>
                <w:szCs w:val="20"/>
                <w:lang w:val="es-ES" w:eastAsia="es-PE"/>
              </w:rPr>
            </w:pPr>
            <w:r w:rsidRPr="00DA1199">
              <w:rPr>
                <w:rFonts w:ascii="Arial Nova Cond Light" w:eastAsia="Times New Roman" w:hAnsi="Arial Nova Cond Light" w:cs="Arial"/>
                <w:sz w:val="20"/>
                <w:szCs w:val="20"/>
                <w:lang w:val="es-ES" w:eastAsia="es-PE"/>
              </w:rPr>
              <w:t>OPORTUNIDAD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A8B213" w14:textId="77777777" w:rsidR="00503F7E" w:rsidRPr="007258FE" w:rsidRDefault="00503F7E" w:rsidP="009156E9">
            <w:pPr>
              <w:shd w:val="clear" w:color="auto" w:fill="FFFFFF"/>
              <w:spacing w:after="0"/>
              <w:jc w:val="center"/>
              <w:rPr>
                <w:rFonts w:ascii="Arial Nova Cond Light" w:eastAsia="Times New Roman" w:hAnsi="Arial Nova Cond Light" w:cs="Arial"/>
                <w:sz w:val="20"/>
                <w:szCs w:val="20"/>
                <w:lang w:val="es-ES" w:eastAsia="es-PE"/>
              </w:rPr>
            </w:pPr>
            <w:r w:rsidRPr="00DA1199">
              <w:rPr>
                <w:rFonts w:ascii="Arial Nova Cond Light" w:eastAsia="Times New Roman" w:hAnsi="Arial Nova Cond Light" w:cs="Arial"/>
                <w:sz w:val="20"/>
                <w:szCs w:val="20"/>
                <w:lang w:val="es-ES" w:eastAsia="es-PE"/>
              </w:rPr>
              <w:t>FIABILIDAD</w:t>
            </w:r>
          </w:p>
        </w:tc>
      </w:tr>
      <w:tr w:rsidR="00503F7E" w:rsidRPr="007258FE" w14:paraId="028F846A"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133E58D" w14:textId="77777777" w:rsidR="00503F7E" w:rsidRPr="007258FE" w:rsidRDefault="00503F7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EFA4757" w14:textId="77777777" w:rsidR="00503F7E" w:rsidRPr="00073960" w:rsidRDefault="00503F7E" w:rsidP="009156E9">
            <w:pPr>
              <w:shd w:val="clear" w:color="auto" w:fill="FFFFFF"/>
              <w:spacing w:after="0"/>
              <w:rPr>
                <w:rFonts w:ascii="Arial Nova Cond Light" w:eastAsia="Times New Roman" w:hAnsi="Arial Nova Cond Light" w:cs="Arial"/>
                <w:sz w:val="20"/>
                <w:szCs w:val="20"/>
                <w:lang w:val="es-ES" w:eastAsia="es-PE"/>
              </w:rPr>
            </w:pPr>
            <w:r w:rsidRPr="00DA1199">
              <w:rPr>
                <w:rFonts w:ascii="Arial Nova Cond Light" w:eastAsia="Times New Roman" w:hAnsi="Arial Nova Cond Light" w:cs="Arial"/>
                <w:sz w:val="20"/>
                <w:szCs w:val="20"/>
                <w:lang w:val="es-ES" w:eastAsia="es-PE"/>
              </w:rPr>
              <w:t>Los Comités OTC son el espacio de discusión adecuada para llevar a cabo la gestión del servicio.</w:t>
            </w:r>
          </w:p>
        </w:tc>
      </w:tr>
      <w:tr w:rsidR="00503F7E" w:rsidRPr="007258FE" w14:paraId="08FF0915"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6D785A3" w14:textId="77777777" w:rsidR="00503F7E" w:rsidRPr="007258FE" w:rsidRDefault="00503F7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52EA1B9" w14:textId="77777777" w:rsidR="00503F7E" w:rsidRPr="007258FE" w:rsidRDefault="00503F7E" w:rsidP="009156E9">
            <w:pPr>
              <w:shd w:val="clear" w:color="auto" w:fill="FFFFFF"/>
              <w:spacing w:after="0"/>
              <w:rPr>
                <w:rFonts w:ascii="Arial Nova Cond Light" w:eastAsia="Times New Roman" w:hAnsi="Arial Nova Cond Light" w:cs="Arial"/>
                <w:sz w:val="20"/>
                <w:szCs w:val="20"/>
                <w:lang w:val="es-ES" w:eastAsia="es-PE"/>
              </w:rPr>
            </w:pPr>
            <w:r w:rsidRPr="00DA1199">
              <w:rPr>
                <w:rFonts w:ascii="Arial Nova Cond Light" w:eastAsia="Times New Roman" w:hAnsi="Arial Nova Cond Light" w:cs="Arial"/>
                <w:sz w:val="20"/>
                <w:szCs w:val="20"/>
                <w:lang w:val="es-ES" w:eastAsia="es-PE"/>
              </w:rPr>
              <w:t>Los Comités OTC reúnen a especialistas y técnicos en comercio exterior.</w:t>
            </w:r>
          </w:p>
        </w:tc>
      </w:tr>
      <w:tr w:rsidR="00503F7E" w:rsidRPr="007258FE" w14:paraId="5EDCC8FA"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3B0C1A0F" w14:textId="77777777" w:rsidR="00503F7E" w:rsidRPr="007258FE" w:rsidRDefault="00503F7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508A76" w14:textId="77777777" w:rsidR="00503F7E" w:rsidRPr="007258FE" w:rsidRDefault="00503F7E" w:rsidP="009156E9">
            <w:pPr>
              <w:shd w:val="clear" w:color="auto" w:fill="FFFFFF"/>
              <w:spacing w:after="0"/>
              <w:rPr>
                <w:rFonts w:ascii="Arial Nova Cond Light" w:eastAsia="Times New Roman" w:hAnsi="Arial Nova Cond Light" w:cs="Arial"/>
                <w:sz w:val="20"/>
                <w:szCs w:val="20"/>
                <w:lang w:val="es-ES" w:eastAsia="es-PE"/>
              </w:rPr>
            </w:pPr>
            <w:r w:rsidRPr="00DA1199">
              <w:rPr>
                <w:rFonts w:ascii="Arial Nova Cond Light" w:eastAsia="Times New Roman" w:hAnsi="Arial Nova Cond Light" w:cs="Arial"/>
                <w:sz w:val="20"/>
                <w:szCs w:val="20"/>
                <w:lang w:val="es-ES" w:eastAsia="es-PE"/>
              </w:rPr>
              <w:t>Porcentaje de OEC acreditados cuyos resultados de PEC son reconocidos por ARM con respecto al total de OEC acreditados</w:t>
            </w:r>
          </w:p>
        </w:tc>
      </w:tr>
      <w:tr w:rsidR="00503F7E" w:rsidRPr="007258FE" w14:paraId="79778B0D"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716FF2D" w14:textId="77777777" w:rsidR="00503F7E" w:rsidRPr="007258FE" w:rsidRDefault="00503F7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84851D1" w14:textId="77777777" w:rsidR="00503F7E" w:rsidRPr="007258FE" w:rsidRDefault="00503F7E" w:rsidP="009156E9">
            <w:pPr>
              <w:shd w:val="clear" w:color="auto" w:fill="FFFFFF"/>
              <w:spacing w:after="0"/>
              <w:rPr>
                <w:rFonts w:ascii="Arial Nova Cond Light" w:eastAsia="Times New Roman" w:hAnsi="Arial Nova Cond Light" w:cs="Arial"/>
                <w:sz w:val="20"/>
                <w:szCs w:val="20"/>
                <w:lang w:val="es-ES" w:eastAsia="es-PE"/>
              </w:rPr>
            </w:pPr>
            <w:r w:rsidRPr="00DA1199">
              <w:rPr>
                <w:rFonts w:ascii="Arial Nova Cond Light" w:eastAsia="Times New Roman" w:hAnsi="Arial Nova Cond Light" w:cs="Arial"/>
                <w:sz w:val="20"/>
                <w:szCs w:val="20"/>
                <w:lang w:val="es-ES" w:eastAsia="es-PE"/>
              </w:rPr>
              <w:t>Número de acuerdos de reconocimiento mutuo para resultados de procedimientos de evaluación de la conformidad de los OEC acreditados.</w:t>
            </w:r>
          </w:p>
        </w:tc>
      </w:tr>
    </w:tbl>
    <w:p w14:paraId="7A1E608A" w14:textId="77777777" w:rsidR="00503F7E" w:rsidRDefault="00503F7E" w:rsidP="00503F7E">
      <w:pPr>
        <w:rPr>
          <w:rFonts w:ascii="Arial Narrow" w:hAnsi="Arial Narrow"/>
        </w:rPr>
      </w:pPr>
    </w:p>
    <w:p w14:paraId="7A6A80D8" w14:textId="77777777" w:rsidR="00503F7E" w:rsidRDefault="00503F7E" w:rsidP="00503F7E">
      <w:pPr>
        <w:rPr>
          <w:rFonts w:ascii="Arial Narrow" w:hAnsi="Arial Narrow"/>
        </w:rPr>
      </w:pPr>
      <w:r>
        <w:rPr>
          <w:rFonts w:ascii="Arial Narrow" w:hAnsi="Arial Narrow"/>
        </w:rPr>
        <w:br w:type="page"/>
      </w:r>
    </w:p>
    <w:p w14:paraId="62DDE244" w14:textId="77777777" w:rsidR="00503F7E" w:rsidRDefault="00503F7E" w:rsidP="00503F7E">
      <w:pPr>
        <w:rPr>
          <w:rFonts w:ascii="Arial Narrow" w:hAnsi="Arial Narrow"/>
          <w:b/>
          <w:sz w:val="28"/>
          <w:szCs w:val="28"/>
        </w:rPr>
        <w:sectPr w:rsidR="00503F7E" w:rsidSect="002E2CE4">
          <w:footerReference w:type="default" r:id="rId71"/>
          <w:pgSz w:w="11907" w:h="16840" w:code="9"/>
          <w:pgMar w:top="1418" w:right="1701" w:bottom="1418" w:left="1701" w:header="709" w:footer="709" w:gutter="0"/>
          <w:cols w:space="708"/>
          <w:docGrid w:linePitch="360"/>
        </w:sectPr>
      </w:pPr>
    </w:p>
    <w:tbl>
      <w:tblPr>
        <w:tblStyle w:val="Tablaconcuadrcula"/>
        <w:tblW w:w="5254" w:type="pct"/>
        <w:tblLook w:val="04A0" w:firstRow="1" w:lastRow="0" w:firstColumn="1" w:lastColumn="0" w:noHBand="0" w:noVBand="1"/>
      </w:tblPr>
      <w:tblGrid>
        <w:gridCol w:w="1554"/>
        <w:gridCol w:w="993"/>
        <w:gridCol w:w="575"/>
        <w:gridCol w:w="848"/>
        <w:gridCol w:w="723"/>
        <w:gridCol w:w="641"/>
        <w:gridCol w:w="648"/>
        <w:gridCol w:w="641"/>
        <w:gridCol w:w="645"/>
        <w:gridCol w:w="645"/>
        <w:gridCol w:w="1014"/>
      </w:tblGrid>
      <w:tr w:rsidR="00503F7E" w:rsidRPr="007258FE" w14:paraId="6EF8188A" w14:textId="77777777" w:rsidTr="00503F7E">
        <w:trPr>
          <w:trHeight w:val="274"/>
        </w:trPr>
        <w:tc>
          <w:tcPr>
            <w:tcW w:w="5000" w:type="pct"/>
            <w:gridSpan w:val="11"/>
            <w:shd w:val="clear" w:color="auto" w:fill="C45911" w:themeFill="accent2" w:themeFillShade="BF"/>
            <w:vAlign w:val="center"/>
          </w:tcPr>
          <w:p w14:paraId="753E3805" w14:textId="5B6849CE" w:rsidR="00503F7E" w:rsidRPr="007258FE" w:rsidRDefault="00503F7E"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62631A">
              <w:rPr>
                <w:rFonts w:ascii="Arial Nova Cond Light" w:hAnsi="Arial Nova Cond Light"/>
                <w:bCs/>
                <w:color w:val="FFFFFF" w:themeColor="background1"/>
              </w:rPr>
              <w:t>29</w:t>
            </w:r>
            <w:r>
              <w:rPr>
                <w:rFonts w:ascii="Arial Nova Cond Light" w:hAnsi="Arial Nova Cond Light"/>
                <w:bCs/>
                <w:color w:val="FFFFFF" w:themeColor="background1"/>
              </w:rPr>
              <w:t>.1</w:t>
            </w:r>
          </w:p>
        </w:tc>
      </w:tr>
      <w:tr w:rsidR="00503F7E" w:rsidRPr="007258FE" w14:paraId="4F8E80C5" w14:textId="77777777" w:rsidTr="00503F7E">
        <w:trPr>
          <w:trHeight w:val="197"/>
        </w:trPr>
        <w:tc>
          <w:tcPr>
            <w:tcW w:w="1427" w:type="pct"/>
            <w:gridSpan w:val="2"/>
            <w:shd w:val="clear" w:color="auto" w:fill="C45911" w:themeFill="accent2" w:themeFillShade="BF"/>
            <w:vAlign w:val="center"/>
          </w:tcPr>
          <w:p w14:paraId="3ED268BC" w14:textId="77777777" w:rsidR="00503F7E" w:rsidRPr="007258FE" w:rsidRDefault="00503F7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573" w:type="pct"/>
            <w:gridSpan w:val="9"/>
            <w:vAlign w:val="center"/>
          </w:tcPr>
          <w:p w14:paraId="2908BEDA" w14:textId="77777777" w:rsidR="00503F7E" w:rsidRPr="007258FE" w:rsidRDefault="00503F7E" w:rsidP="009156E9">
            <w:pPr>
              <w:rPr>
                <w:rFonts w:ascii="Arial Nova Cond Light" w:hAnsi="Arial Nova Cond Light" w:cstheme="minorHAnsi"/>
                <w:bCs/>
                <w:sz w:val="20"/>
                <w:szCs w:val="20"/>
              </w:rPr>
            </w:pPr>
            <w:r w:rsidRPr="009A53DD">
              <w:rPr>
                <w:rFonts w:ascii="Arial Nova Cond Light" w:hAnsi="Arial Nova Cond Light"/>
                <w:sz w:val="18"/>
                <w:szCs w:val="18"/>
              </w:rPr>
              <w:t xml:space="preserve">OP3 </w:t>
            </w:r>
            <w:r>
              <w:rPr>
                <w:rFonts w:ascii="Arial Nova Cond Light" w:hAnsi="Arial Nova Cond Light"/>
                <w:sz w:val="18"/>
                <w:szCs w:val="18"/>
              </w:rPr>
              <w:t>I</w:t>
            </w:r>
            <w:r w:rsidRPr="009A53DD">
              <w:rPr>
                <w:rFonts w:ascii="Arial Nova Cond Light" w:hAnsi="Arial Nova Cond Light"/>
                <w:sz w:val="18"/>
                <w:szCs w:val="18"/>
              </w:rPr>
              <w:t>ncrementar el nivel de cultura de la calidad en los consumidores</w:t>
            </w:r>
          </w:p>
        </w:tc>
      </w:tr>
      <w:tr w:rsidR="00503F7E" w:rsidRPr="007258FE" w14:paraId="01290F00" w14:textId="77777777" w:rsidTr="00503F7E">
        <w:trPr>
          <w:trHeight w:val="502"/>
        </w:trPr>
        <w:tc>
          <w:tcPr>
            <w:tcW w:w="1427" w:type="pct"/>
            <w:gridSpan w:val="2"/>
            <w:shd w:val="clear" w:color="auto" w:fill="C45911" w:themeFill="accent2" w:themeFillShade="BF"/>
            <w:vAlign w:val="center"/>
          </w:tcPr>
          <w:p w14:paraId="28EEDBA9" w14:textId="77777777" w:rsidR="00503F7E" w:rsidRPr="007258FE" w:rsidRDefault="00503F7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573" w:type="pct"/>
            <w:gridSpan w:val="9"/>
            <w:tcBorders>
              <w:bottom w:val="single" w:sz="4" w:space="0" w:color="auto"/>
            </w:tcBorders>
          </w:tcPr>
          <w:p w14:paraId="6E6DB0EB" w14:textId="77777777" w:rsidR="00503F7E" w:rsidRPr="007258FE" w:rsidRDefault="00503F7E" w:rsidP="009156E9">
            <w:pPr>
              <w:rPr>
                <w:rFonts w:ascii="Arial Nova Cond Light" w:hAnsi="Arial Nova Cond Light" w:cstheme="minorHAnsi"/>
                <w:bCs/>
              </w:rPr>
            </w:pPr>
            <w:r w:rsidRPr="009A53DD">
              <w:rPr>
                <w:rFonts w:ascii="Arial Nova Cond Light" w:hAnsi="Arial Nova Cond Light"/>
                <w:sz w:val="18"/>
                <w:szCs w:val="18"/>
              </w:rPr>
              <w:t>L.3.1. Implementar mecanismos que promuevan el incremento del uso de bienes y servicios que incorporan estándares de calidad, en la ciudadanía, entidades públicas, empresas y academia.</w:t>
            </w:r>
          </w:p>
        </w:tc>
      </w:tr>
      <w:tr w:rsidR="00503F7E" w:rsidRPr="007258FE" w14:paraId="398E8C5B" w14:textId="77777777" w:rsidTr="00503F7E">
        <w:trPr>
          <w:trHeight w:val="392"/>
        </w:trPr>
        <w:tc>
          <w:tcPr>
            <w:tcW w:w="1427" w:type="pct"/>
            <w:gridSpan w:val="2"/>
            <w:shd w:val="clear" w:color="auto" w:fill="C45911" w:themeFill="accent2" w:themeFillShade="BF"/>
            <w:vAlign w:val="center"/>
          </w:tcPr>
          <w:p w14:paraId="1F312E92"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573" w:type="pct"/>
            <w:gridSpan w:val="9"/>
            <w:tcBorders>
              <w:bottom w:val="single" w:sz="4" w:space="0" w:color="auto"/>
            </w:tcBorders>
            <w:shd w:val="clear" w:color="auto" w:fill="auto"/>
            <w:vAlign w:val="center"/>
          </w:tcPr>
          <w:p w14:paraId="3CD45A07" w14:textId="49FE2875" w:rsidR="00503F7E" w:rsidRPr="007258FE" w:rsidRDefault="0062631A" w:rsidP="009156E9">
            <w:pPr>
              <w:rPr>
                <w:rFonts w:ascii="Arial Nova Cond Light" w:hAnsi="Arial Nova Cond Light"/>
                <w:sz w:val="20"/>
                <w:szCs w:val="20"/>
              </w:rPr>
            </w:pPr>
            <w:r>
              <w:rPr>
                <w:rFonts w:ascii="Arial Nova Cond Light" w:hAnsi="Arial Nova Cond Light"/>
                <w:sz w:val="18"/>
                <w:szCs w:val="18"/>
              </w:rPr>
              <w:t>29</w:t>
            </w:r>
            <w:r w:rsidR="00F1200B">
              <w:rPr>
                <w:rFonts w:ascii="Arial Nova Cond Light" w:hAnsi="Arial Nova Cond Light"/>
                <w:sz w:val="18"/>
                <w:szCs w:val="18"/>
              </w:rPr>
              <w:t xml:space="preserve">. </w:t>
            </w:r>
            <w:r w:rsidR="00503F7E" w:rsidRPr="00AE78A5">
              <w:rPr>
                <w:rFonts w:ascii="Arial Nova Cond Light" w:hAnsi="Arial Nova Cond Light"/>
                <w:sz w:val="18"/>
                <w:szCs w:val="18"/>
              </w:rPr>
              <w:t>SERVICIO DE GESTIÓN DE LOS PROCESOS PARA EL RECONOCIMIENTO MUTUO DE LOS RESULTADOS DE PROCEDIMIENTOS DE EVALUACIÓN DE LA CONFORMIDAD EN EL MARCO DE LOS COMITÉS OTC DE LOS ACUERDOS COMERCIALES</w:t>
            </w:r>
          </w:p>
        </w:tc>
      </w:tr>
      <w:tr w:rsidR="00503F7E" w:rsidRPr="007258FE" w14:paraId="7393B1EA" w14:textId="77777777" w:rsidTr="00503F7E">
        <w:trPr>
          <w:trHeight w:val="289"/>
        </w:trPr>
        <w:tc>
          <w:tcPr>
            <w:tcW w:w="1427" w:type="pct"/>
            <w:gridSpan w:val="2"/>
            <w:shd w:val="clear" w:color="auto" w:fill="C45911" w:themeFill="accent2" w:themeFillShade="BF"/>
            <w:vAlign w:val="center"/>
          </w:tcPr>
          <w:p w14:paraId="2CAB5E12"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573" w:type="pct"/>
            <w:gridSpan w:val="9"/>
            <w:tcBorders>
              <w:bottom w:val="single" w:sz="4" w:space="0" w:color="auto"/>
            </w:tcBorders>
            <w:shd w:val="clear" w:color="auto" w:fill="auto"/>
            <w:vAlign w:val="center"/>
          </w:tcPr>
          <w:p w14:paraId="4544984E" w14:textId="77777777" w:rsidR="00503F7E" w:rsidRPr="002A66C0" w:rsidRDefault="00503F7E" w:rsidP="009156E9">
            <w:pPr>
              <w:rPr>
                <w:rFonts w:ascii="Arial Nova Cond Light" w:eastAsia="Times New Roman" w:hAnsi="Arial Nova Cond Light" w:cs="Arial"/>
                <w:sz w:val="20"/>
                <w:szCs w:val="20"/>
                <w:lang w:val="es-ES" w:eastAsia="es-PE"/>
              </w:rPr>
            </w:pPr>
            <w:r w:rsidRPr="002A66C0">
              <w:rPr>
                <w:rFonts w:ascii="Arial Nova Cond Light" w:eastAsia="Times New Roman" w:hAnsi="Arial Nova Cond Light" w:cs="Arial"/>
                <w:sz w:val="20"/>
                <w:szCs w:val="20"/>
                <w:lang w:val="es-ES" w:eastAsia="es-PE"/>
              </w:rPr>
              <w:t>Porcentaje de OEC acreditados cuyos resultados de PEC son reconocidos por ARM con respecto al total de OEC acreditados</w:t>
            </w:r>
          </w:p>
        </w:tc>
      </w:tr>
      <w:tr w:rsidR="00503F7E" w:rsidRPr="007258FE" w14:paraId="632D1259" w14:textId="77777777" w:rsidTr="00503F7E">
        <w:trPr>
          <w:trHeight w:val="77"/>
        </w:trPr>
        <w:tc>
          <w:tcPr>
            <w:tcW w:w="1427" w:type="pct"/>
            <w:gridSpan w:val="2"/>
            <w:shd w:val="clear" w:color="auto" w:fill="C45911" w:themeFill="accent2" w:themeFillShade="BF"/>
            <w:vAlign w:val="center"/>
          </w:tcPr>
          <w:p w14:paraId="041D4616"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573" w:type="pct"/>
            <w:gridSpan w:val="9"/>
            <w:shd w:val="clear" w:color="auto" w:fill="auto"/>
            <w:vAlign w:val="center"/>
          </w:tcPr>
          <w:p w14:paraId="72167901" w14:textId="77777777" w:rsidR="00503F7E" w:rsidRPr="002E7DB9" w:rsidRDefault="00503F7E" w:rsidP="009156E9">
            <w:pPr>
              <w:rPr>
                <w:rFonts w:ascii="Arial Nova Cond Light" w:hAnsi="Arial Nova Cond Light" w:cstheme="minorHAnsi"/>
                <w:bCs/>
                <w:sz w:val="20"/>
                <w:szCs w:val="20"/>
              </w:rPr>
            </w:pPr>
            <w:r w:rsidRPr="00490035">
              <w:rPr>
                <w:rFonts w:ascii="Arial Nova Cond Light" w:hAnsi="Arial Nova Cond Light" w:cstheme="minorHAnsi"/>
                <w:bCs/>
                <w:sz w:val="20"/>
                <w:szCs w:val="20"/>
              </w:rPr>
              <w:t>La medición del indicador permitirá conocer la proporción de OEC acreditados y reconocidos gracias los ARM.</w:t>
            </w:r>
          </w:p>
        </w:tc>
      </w:tr>
      <w:tr w:rsidR="00503F7E" w:rsidRPr="007258FE" w14:paraId="7270847D" w14:textId="77777777" w:rsidTr="00503F7E">
        <w:trPr>
          <w:trHeight w:val="358"/>
        </w:trPr>
        <w:tc>
          <w:tcPr>
            <w:tcW w:w="1427" w:type="pct"/>
            <w:gridSpan w:val="2"/>
            <w:shd w:val="clear" w:color="auto" w:fill="C45911" w:themeFill="accent2" w:themeFillShade="BF"/>
            <w:vAlign w:val="center"/>
          </w:tcPr>
          <w:p w14:paraId="5325CB41"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573" w:type="pct"/>
            <w:gridSpan w:val="9"/>
            <w:shd w:val="clear" w:color="auto" w:fill="auto"/>
            <w:vAlign w:val="center"/>
          </w:tcPr>
          <w:p w14:paraId="6BF35E2B" w14:textId="77777777" w:rsidR="00503F7E" w:rsidRPr="007258FE" w:rsidRDefault="00503F7E" w:rsidP="009156E9">
            <w:pPr>
              <w:rPr>
                <w:rFonts w:ascii="Arial Nova Cond Light" w:hAnsi="Arial Nova Cond Light" w:cstheme="minorHAnsi"/>
                <w:bCs/>
                <w:sz w:val="20"/>
                <w:szCs w:val="20"/>
              </w:rPr>
            </w:pPr>
            <w:r w:rsidRPr="00490035">
              <w:rPr>
                <w:rFonts w:ascii="Arial Nova Cond Light" w:hAnsi="Arial Nova Cond Light" w:cstheme="minorHAnsi"/>
                <w:bCs/>
                <w:sz w:val="20"/>
                <w:szCs w:val="20"/>
              </w:rPr>
              <w:t>MINCETUR: Dirección de requisitos técnicos al comercio exterior</w:t>
            </w:r>
          </w:p>
        </w:tc>
      </w:tr>
      <w:tr w:rsidR="00503F7E" w:rsidRPr="007258FE" w14:paraId="2B46802C" w14:textId="77777777" w:rsidTr="00503F7E">
        <w:trPr>
          <w:trHeight w:val="364"/>
        </w:trPr>
        <w:tc>
          <w:tcPr>
            <w:tcW w:w="1427" w:type="pct"/>
            <w:gridSpan w:val="2"/>
            <w:shd w:val="clear" w:color="auto" w:fill="C45911" w:themeFill="accent2" w:themeFillShade="BF"/>
            <w:vAlign w:val="center"/>
          </w:tcPr>
          <w:p w14:paraId="6197ACC3"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573" w:type="pct"/>
            <w:gridSpan w:val="9"/>
            <w:shd w:val="clear" w:color="auto" w:fill="auto"/>
            <w:vAlign w:val="center"/>
          </w:tcPr>
          <w:p w14:paraId="12CBB0B3" w14:textId="77777777" w:rsidR="00503F7E" w:rsidRPr="002E7DB9" w:rsidRDefault="00503F7E" w:rsidP="009156E9">
            <w:pPr>
              <w:rPr>
                <w:rFonts w:ascii="Arial Nova Cond Light" w:eastAsia="Times New Roman" w:hAnsi="Arial Nova Cond Light" w:cs="Arial"/>
                <w:sz w:val="20"/>
                <w:szCs w:val="20"/>
                <w:lang w:val="es-ES" w:eastAsia="es-PE"/>
              </w:rPr>
            </w:pPr>
            <w:r w:rsidRPr="00490035">
              <w:rPr>
                <w:rFonts w:ascii="Arial Nova Cond Light" w:eastAsia="Times New Roman" w:hAnsi="Arial Nova Cond Light" w:cs="Arial"/>
                <w:sz w:val="20"/>
                <w:szCs w:val="20"/>
                <w:lang w:val="es-ES" w:eastAsia="es-PE"/>
              </w:rPr>
              <w:t>Ninguna identificada</w:t>
            </w:r>
          </w:p>
        </w:tc>
      </w:tr>
      <w:tr w:rsidR="00503F7E" w:rsidRPr="007258FE" w14:paraId="457CA6C6" w14:textId="77777777" w:rsidTr="00503F7E">
        <w:tblPrEx>
          <w:tblCellMar>
            <w:left w:w="70" w:type="dxa"/>
            <w:right w:w="70" w:type="dxa"/>
          </w:tblCellMar>
        </w:tblPrEx>
        <w:trPr>
          <w:trHeight w:val="1348"/>
        </w:trPr>
        <w:tc>
          <w:tcPr>
            <w:tcW w:w="1427" w:type="pct"/>
            <w:gridSpan w:val="2"/>
            <w:shd w:val="clear" w:color="auto" w:fill="C45911" w:themeFill="accent2" w:themeFillShade="BF"/>
            <w:vAlign w:val="center"/>
          </w:tcPr>
          <w:p w14:paraId="4AAFD3DA"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573" w:type="pct"/>
            <w:gridSpan w:val="9"/>
            <w:shd w:val="clear" w:color="auto" w:fill="auto"/>
            <w:vAlign w:val="center"/>
          </w:tcPr>
          <w:p w14:paraId="565F310E" w14:textId="77777777" w:rsidR="00503F7E" w:rsidRPr="007258FE" w:rsidRDefault="00503F7E" w:rsidP="009156E9">
            <w:pPr>
              <w:rPr>
                <w:rFonts w:ascii="Arial Nova Cond Light" w:eastAsiaTheme="minorEastAsia" w:hAnsi="Arial Nova Cond Light" w:cstheme="minorHAnsi"/>
                <w:bCs/>
                <w:sz w:val="18"/>
                <w:szCs w:val="18"/>
              </w:rPr>
            </w:pPr>
            <w:r>
              <w:rPr>
                <w:noProof/>
                <w:lang w:eastAsia="es-PE"/>
              </w:rPr>
              <mc:AlternateContent>
                <mc:Choice Requires="wps">
                  <w:drawing>
                    <wp:anchor distT="0" distB="0" distL="114300" distR="114300" simplePos="0" relativeHeight="251867136" behindDoc="0" locked="0" layoutInCell="1" allowOverlap="1" wp14:anchorId="3856BF81" wp14:editId="72FD8F27">
                      <wp:simplePos x="0" y="0"/>
                      <wp:positionH relativeFrom="column">
                        <wp:posOffset>1432560</wp:posOffset>
                      </wp:positionH>
                      <wp:positionV relativeFrom="paragraph">
                        <wp:posOffset>45720</wp:posOffset>
                      </wp:positionV>
                      <wp:extent cx="1052195" cy="259715"/>
                      <wp:effectExtent l="0" t="0" r="0" b="0"/>
                      <wp:wrapNone/>
                      <wp:docPr id="79" name="CuadroTexto 78">
                        <a:extLst xmlns:a="http://schemas.openxmlformats.org/drawingml/2006/main">
                          <a:ext uri="{FF2B5EF4-FFF2-40B4-BE49-F238E27FC236}">
                            <a16:creationId xmlns:a16="http://schemas.microsoft.com/office/drawing/2014/main" id="{DD09A5A8-F891-4B35-9C97-341750C86E86}"/>
                          </a:ext>
                        </a:extLst>
                      </wp:docPr>
                      <wp:cNvGraphicFramePr/>
                      <a:graphic xmlns:a="http://schemas.openxmlformats.org/drawingml/2006/main">
                        <a:graphicData uri="http://schemas.microsoft.com/office/word/2010/wordprocessingShape">
                          <wps:wsp>
                            <wps:cNvSpPr txBox="1"/>
                            <wps:spPr>
                              <a:xfrm>
                                <a:off x="0" y="0"/>
                                <a:ext cx="1052195" cy="25971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80C288F" w14:textId="77777777" w:rsidR="009436AC" w:rsidRDefault="009436AC" w:rsidP="00503F7E">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%OEC=</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OCR</m:t>
                                          </m:r>
                                        </m:num>
                                        <m:den>
                                          <m:r>
                                            <w:rPr>
                                              <w:rFonts w:ascii="Cambria Math" w:hAnsi="Cambria Math"/>
                                              <w:color w:val="000000" w:themeColor="text1"/>
                                              <w:sz w:val="18"/>
                                              <w:szCs w:val="18"/>
                                            </w:rPr>
                                            <m:t>OCA</m:t>
                                          </m:r>
                                        </m:den>
                                      </m:f>
                                      <m:r>
                                        <w:rPr>
                                          <w:rFonts w:ascii="Cambria Math" w:eastAsia="Cambria Math" w:hAnsi="Cambria Math"/>
                                          <w:color w:val="000000" w:themeColor="text1"/>
                                          <w:sz w:val="18"/>
                                          <w:szCs w:val="18"/>
                                        </w:rPr>
                                        <m:t>×100</m:t>
                                      </m:r>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3856BF81" id="CuadroTexto 78" o:spid="_x0000_s1065" type="#_x0000_t202" style="position:absolute;margin-left:112.8pt;margin-top:3.6pt;width:82.85pt;height:20.45pt;z-index:251867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" filled="f" stroked="f">
                      <v:textbox style="mso-fit-shape-to-text:t" inset="0,0,0,0">
                        <w:txbxContent>
                          <w:p w14:paraId="180C288F" w14:textId="77777777" w:rsidR="009436AC" w:rsidRDefault="009436AC" w:rsidP="00503F7E">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%OEC=</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OCR</m:t>
                                    </m:r>
                                  </m:num>
                                  <m:den>
                                    <m:r>
                                      <w:rPr>
                                        <w:rFonts w:ascii="Cambria Math" w:hAnsi="Cambria Math"/>
                                        <w:color w:val="000000" w:themeColor="text1"/>
                                        <w:sz w:val="18"/>
                                        <w:szCs w:val="18"/>
                                      </w:rPr>
                                      <m:t>OCA</m:t>
                                    </m:r>
                                  </m:den>
                                </m:f>
                                <m:r>
                                  <w:rPr>
                                    <w:rFonts w:ascii="Cambria Math" w:eastAsia="Cambria Math" w:hAnsi="Cambria Math"/>
                                    <w:color w:val="000000" w:themeColor="text1"/>
                                    <w:sz w:val="18"/>
                                    <w:szCs w:val="18"/>
                                  </w:rPr>
                                  <m:t>×100</m:t>
                                </m:r>
                              </m:oMath>
                            </m:oMathPara>
                          </w:p>
                        </w:txbxContent>
                      </v:textbox>
                    </v:shape>
                  </w:pict>
                </mc:Fallback>
              </mc:AlternateContent>
            </w:r>
            <w:r w:rsidRPr="007258FE">
              <w:rPr>
                <w:rFonts w:ascii="Arial Nova Cond Light" w:hAnsi="Arial Nova Cond Light" w:cstheme="minorHAnsi"/>
                <w:bCs/>
                <w:sz w:val="16"/>
                <w:szCs w:val="16"/>
                <w:u w:val="single"/>
              </w:rPr>
              <w:t>Fórmula</w:t>
            </w:r>
          </w:p>
          <w:p w14:paraId="1CE9BE47" w14:textId="77777777" w:rsidR="00503F7E" w:rsidRDefault="00503F7E" w:rsidP="009156E9">
            <w:pPr>
              <w:spacing w:line="276" w:lineRule="auto"/>
              <w:rPr>
                <w:rFonts w:ascii="Arial Nova Cond Light" w:hAnsi="Arial Nova Cond Light" w:cstheme="minorHAnsi"/>
                <w:bCs/>
                <w:sz w:val="16"/>
                <w:szCs w:val="16"/>
                <w:u w:val="single"/>
              </w:rPr>
            </w:pPr>
          </w:p>
          <w:p w14:paraId="4E357B9D" w14:textId="77777777" w:rsidR="00503F7E" w:rsidRDefault="00503F7E" w:rsidP="009156E9">
            <w:pPr>
              <w:spacing w:line="276" w:lineRule="auto"/>
              <w:rPr>
                <w:rFonts w:ascii="Arial Nova Cond Light" w:hAnsi="Arial Nova Cond Light" w:cstheme="minorHAnsi"/>
                <w:bCs/>
                <w:sz w:val="16"/>
                <w:szCs w:val="16"/>
                <w:u w:val="single"/>
              </w:rPr>
            </w:pPr>
          </w:p>
          <w:p w14:paraId="74D41D5C" w14:textId="77777777" w:rsidR="00503F7E" w:rsidRPr="007258FE" w:rsidRDefault="00503F7E"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08773EC6" w14:textId="77777777" w:rsidR="00503F7E" w:rsidRPr="00490035" w:rsidRDefault="00503F7E" w:rsidP="009156E9">
            <w:pPr>
              <w:spacing w:line="276" w:lineRule="auto"/>
              <w:rPr>
                <w:rFonts w:ascii="Arial Nova Cond Light" w:hAnsi="Arial Nova Cond Light" w:cstheme="minorHAnsi"/>
                <w:bCs/>
                <w:sz w:val="16"/>
                <w:szCs w:val="16"/>
              </w:rPr>
            </w:pPr>
            <w:r w:rsidRPr="00490035">
              <w:rPr>
                <w:rFonts w:ascii="Arial Nova Cond Light" w:hAnsi="Arial Nova Cond Light" w:cstheme="minorHAnsi"/>
                <w:bCs/>
                <w:sz w:val="16"/>
                <w:szCs w:val="16"/>
              </w:rPr>
              <w:t xml:space="preserve">% OEC: Porcentaje de OEC acreditados y reconocidos </w:t>
            </w:r>
          </w:p>
          <w:p w14:paraId="61AFD837" w14:textId="77777777" w:rsidR="00503F7E" w:rsidRPr="00490035" w:rsidRDefault="00503F7E" w:rsidP="009156E9">
            <w:pPr>
              <w:spacing w:line="276" w:lineRule="auto"/>
              <w:rPr>
                <w:rFonts w:ascii="Arial Nova Cond Light" w:hAnsi="Arial Nova Cond Light" w:cstheme="minorHAnsi"/>
                <w:bCs/>
                <w:sz w:val="16"/>
                <w:szCs w:val="16"/>
              </w:rPr>
            </w:pPr>
            <w:r w:rsidRPr="00490035">
              <w:rPr>
                <w:rFonts w:ascii="Arial Nova Cond Light" w:hAnsi="Arial Nova Cond Light" w:cstheme="minorHAnsi"/>
                <w:bCs/>
                <w:sz w:val="16"/>
                <w:szCs w:val="16"/>
              </w:rPr>
              <w:t>OCR: OEC reconocidos</w:t>
            </w:r>
          </w:p>
          <w:p w14:paraId="3206AF37" w14:textId="77777777" w:rsidR="00503F7E" w:rsidRPr="007258FE" w:rsidRDefault="00503F7E" w:rsidP="009156E9">
            <w:pPr>
              <w:spacing w:line="276" w:lineRule="auto"/>
              <w:rPr>
                <w:rFonts w:ascii="Arial Nova Cond Light" w:hAnsi="Arial Nova Cond Light" w:cstheme="minorHAnsi"/>
                <w:bCs/>
                <w:color w:val="FF0000"/>
                <w:sz w:val="16"/>
                <w:szCs w:val="16"/>
              </w:rPr>
            </w:pPr>
            <w:r w:rsidRPr="00490035">
              <w:rPr>
                <w:rFonts w:ascii="Arial Nova Cond Light" w:hAnsi="Arial Nova Cond Light" w:cstheme="minorHAnsi"/>
                <w:bCs/>
                <w:sz w:val="16"/>
                <w:szCs w:val="16"/>
              </w:rPr>
              <w:t>OCA: OEC acreditados</w:t>
            </w:r>
          </w:p>
        </w:tc>
      </w:tr>
      <w:tr w:rsidR="00503F7E" w:rsidRPr="007258FE" w14:paraId="080DB6C2" w14:textId="77777777" w:rsidTr="00503F7E">
        <w:trPr>
          <w:trHeight w:val="415"/>
        </w:trPr>
        <w:tc>
          <w:tcPr>
            <w:tcW w:w="1427" w:type="pct"/>
            <w:gridSpan w:val="2"/>
            <w:shd w:val="clear" w:color="auto" w:fill="C45911" w:themeFill="accent2" w:themeFillShade="BF"/>
            <w:vAlign w:val="center"/>
          </w:tcPr>
          <w:p w14:paraId="5A16D2F1" w14:textId="77777777" w:rsidR="00503F7E" w:rsidRPr="007258FE" w:rsidRDefault="00503F7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573" w:type="pct"/>
            <w:gridSpan w:val="9"/>
            <w:tcBorders>
              <w:bottom w:val="single" w:sz="4" w:space="0" w:color="auto"/>
            </w:tcBorders>
            <w:shd w:val="clear" w:color="auto" w:fill="auto"/>
            <w:vAlign w:val="center"/>
          </w:tcPr>
          <w:p w14:paraId="38A75FA9" w14:textId="64A7E553" w:rsidR="00503F7E" w:rsidRPr="007258FE" w:rsidRDefault="00C8138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503F7E" w:rsidRPr="007258FE" w14:paraId="6083CE69" w14:textId="77777777" w:rsidTr="00503F7E">
        <w:trPr>
          <w:trHeight w:val="415"/>
        </w:trPr>
        <w:tc>
          <w:tcPr>
            <w:tcW w:w="1427" w:type="pct"/>
            <w:gridSpan w:val="2"/>
            <w:shd w:val="clear" w:color="auto" w:fill="C45911" w:themeFill="accent2" w:themeFillShade="BF"/>
            <w:vAlign w:val="center"/>
          </w:tcPr>
          <w:p w14:paraId="1128D438" w14:textId="77777777" w:rsidR="00503F7E" w:rsidRPr="007258FE" w:rsidRDefault="00503F7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573" w:type="pct"/>
            <w:gridSpan w:val="9"/>
            <w:tcBorders>
              <w:bottom w:val="single" w:sz="4" w:space="0" w:color="auto"/>
            </w:tcBorders>
            <w:shd w:val="clear" w:color="auto" w:fill="auto"/>
            <w:vAlign w:val="center"/>
          </w:tcPr>
          <w:p w14:paraId="66623478" w14:textId="77777777" w:rsidR="00503F7E" w:rsidRPr="007258FE" w:rsidRDefault="00503F7E" w:rsidP="009156E9">
            <w:pPr>
              <w:rPr>
                <w:rFonts w:ascii="Arial Nova Cond Light" w:hAnsi="Arial Nova Cond Light" w:cstheme="minorHAnsi"/>
                <w:bCs/>
                <w:sz w:val="20"/>
                <w:szCs w:val="20"/>
              </w:rPr>
            </w:pPr>
            <w:r w:rsidRPr="00490035">
              <w:rPr>
                <w:rFonts w:ascii="Arial Nova Cond Light" w:hAnsi="Arial Nova Cond Light" w:cstheme="minorHAnsi"/>
                <w:bCs/>
                <w:sz w:val="20"/>
                <w:szCs w:val="20"/>
              </w:rPr>
              <w:t>MINCETUR cuenta con la disponibilidad presupuestal para la cobertura de los gastos de las acciones proyectadas</w:t>
            </w:r>
          </w:p>
        </w:tc>
      </w:tr>
      <w:tr w:rsidR="00503F7E" w:rsidRPr="007258FE" w14:paraId="47934B8B" w14:textId="77777777" w:rsidTr="00503F7E">
        <w:trPr>
          <w:trHeight w:val="276"/>
        </w:trPr>
        <w:tc>
          <w:tcPr>
            <w:tcW w:w="1427" w:type="pct"/>
            <w:gridSpan w:val="2"/>
            <w:shd w:val="clear" w:color="auto" w:fill="C45911" w:themeFill="accent2" w:themeFillShade="BF"/>
            <w:vAlign w:val="center"/>
          </w:tcPr>
          <w:p w14:paraId="3B9284C9"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573" w:type="pct"/>
            <w:gridSpan w:val="9"/>
            <w:shd w:val="clear" w:color="auto" w:fill="auto"/>
            <w:vAlign w:val="center"/>
          </w:tcPr>
          <w:p w14:paraId="7EFCE969" w14:textId="77777777" w:rsidR="00503F7E" w:rsidRPr="002E7DB9" w:rsidRDefault="00503F7E" w:rsidP="009156E9">
            <w:pPr>
              <w:rPr>
                <w:rFonts w:ascii="Arial Nova Cond Light" w:hAnsi="Arial Nova Cond Light" w:cstheme="minorHAnsi"/>
                <w:bCs/>
                <w:sz w:val="20"/>
                <w:szCs w:val="20"/>
              </w:rPr>
            </w:pPr>
            <w:r w:rsidRPr="00490035">
              <w:rPr>
                <w:rFonts w:ascii="Arial Nova Cond Light" w:hAnsi="Arial Nova Cond Light" w:cstheme="minorHAnsi"/>
                <w:bCs/>
                <w:sz w:val="20"/>
                <w:szCs w:val="20"/>
              </w:rPr>
              <w:t>MINCETUR: Dirección de requisitos técnicos al comercio exterior</w:t>
            </w:r>
          </w:p>
        </w:tc>
      </w:tr>
      <w:tr w:rsidR="00503F7E" w:rsidRPr="007258FE" w14:paraId="08B77F7D" w14:textId="77777777" w:rsidTr="00503F7E">
        <w:trPr>
          <w:trHeight w:val="416"/>
        </w:trPr>
        <w:tc>
          <w:tcPr>
            <w:tcW w:w="1427" w:type="pct"/>
            <w:gridSpan w:val="2"/>
            <w:shd w:val="clear" w:color="auto" w:fill="C45911" w:themeFill="accent2" w:themeFillShade="BF"/>
            <w:vAlign w:val="center"/>
          </w:tcPr>
          <w:p w14:paraId="78C5EAA2" w14:textId="77777777" w:rsidR="00503F7E" w:rsidRPr="007258FE" w:rsidRDefault="00503F7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573" w:type="pct"/>
            <w:gridSpan w:val="9"/>
            <w:shd w:val="clear" w:color="auto" w:fill="auto"/>
            <w:vAlign w:val="center"/>
          </w:tcPr>
          <w:p w14:paraId="5BC75292" w14:textId="77777777" w:rsidR="00503F7E" w:rsidRPr="00490035" w:rsidRDefault="00503F7E" w:rsidP="009156E9">
            <w:pPr>
              <w:spacing w:line="276" w:lineRule="auto"/>
              <w:rPr>
                <w:rFonts w:ascii="Arial Nova Cond Light" w:hAnsi="Arial Nova Cond Light" w:cstheme="minorHAnsi"/>
                <w:bCs/>
                <w:sz w:val="20"/>
                <w:szCs w:val="20"/>
              </w:rPr>
            </w:pPr>
            <w:r w:rsidRPr="007258FE">
              <w:rPr>
                <w:rFonts w:ascii="Arial Nova Cond Light" w:hAnsi="Arial Nova Cond Light" w:cstheme="minorHAnsi"/>
                <w:bCs/>
                <w:sz w:val="20"/>
                <w:szCs w:val="20"/>
              </w:rPr>
              <w:t>Calidad</w:t>
            </w:r>
          </w:p>
        </w:tc>
      </w:tr>
      <w:tr w:rsidR="00503F7E" w:rsidRPr="003B16EC" w14:paraId="5C01D5D3" w14:textId="77777777" w:rsidTr="00503F7E">
        <w:trPr>
          <w:trHeight w:val="322"/>
        </w:trPr>
        <w:tc>
          <w:tcPr>
            <w:tcW w:w="871" w:type="pct"/>
            <w:tcBorders>
              <w:tr2bl w:val="single" w:sz="4" w:space="0" w:color="auto"/>
            </w:tcBorders>
            <w:shd w:val="clear" w:color="auto" w:fill="C45911" w:themeFill="accent2" w:themeFillShade="BF"/>
            <w:vAlign w:val="center"/>
          </w:tcPr>
          <w:p w14:paraId="02A286BA" w14:textId="77777777" w:rsidR="00503F7E" w:rsidRPr="002D7472" w:rsidRDefault="00503F7E" w:rsidP="009156E9">
            <w:pPr>
              <w:spacing w:line="276" w:lineRule="auto"/>
              <w:jc w:val="center"/>
              <w:rPr>
                <w:rFonts w:ascii="Arial Nova Cond Light" w:hAnsi="Arial Nova Cond Light" w:cstheme="minorHAnsi"/>
                <w:bCs/>
                <w:color w:val="FFFFFF" w:themeColor="background1"/>
                <w:sz w:val="16"/>
                <w:szCs w:val="16"/>
              </w:rPr>
            </w:pPr>
          </w:p>
        </w:tc>
        <w:tc>
          <w:tcPr>
            <w:tcW w:w="556" w:type="pct"/>
            <w:shd w:val="clear" w:color="auto" w:fill="C45911" w:themeFill="accent2" w:themeFillShade="BF"/>
            <w:vAlign w:val="center"/>
          </w:tcPr>
          <w:p w14:paraId="30173668" w14:textId="77777777" w:rsidR="00503F7E" w:rsidRPr="002D7472" w:rsidRDefault="00503F7E"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573" w:type="pct"/>
            <w:gridSpan w:val="9"/>
            <w:shd w:val="clear" w:color="auto" w:fill="C45911" w:themeFill="accent2" w:themeFillShade="BF"/>
            <w:vAlign w:val="center"/>
          </w:tcPr>
          <w:p w14:paraId="058F0D67" w14:textId="77777777" w:rsidR="00503F7E" w:rsidRPr="002D7472" w:rsidRDefault="00503F7E"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503F7E" w:rsidRPr="003B16EC" w14:paraId="4D0B25FD" w14:textId="77777777" w:rsidTr="00503F7E">
        <w:trPr>
          <w:trHeight w:val="286"/>
        </w:trPr>
        <w:tc>
          <w:tcPr>
            <w:tcW w:w="871" w:type="pct"/>
            <w:shd w:val="clear" w:color="auto" w:fill="FBE4D5" w:themeFill="accent2" w:themeFillTint="33"/>
            <w:vAlign w:val="center"/>
          </w:tcPr>
          <w:p w14:paraId="4D74DC57" w14:textId="77777777" w:rsidR="00503F7E" w:rsidRPr="002D7472" w:rsidRDefault="00503F7E"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56" w:type="pct"/>
            <w:tcBorders>
              <w:bottom w:val="single" w:sz="4" w:space="0" w:color="auto"/>
            </w:tcBorders>
            <w:shd w:val="clear" w:color="auto" w:fill="FBE4D5" w:themeFill="accent2" w:themeFillTint="33"/>
            <w:vAlign w:val="center"/>
          </w:tcPr>
          <w:p w14:paraId="1735C389"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322" w:type="pct"/>
            <w:tcBorders>
              <w:bottom w:val="single" w:sz="4" w:space="0" w:color="auto"/>
            </w:tcBorders>
            <w:shd w:val="clear" w:color="auto" w:fill="FBE4D5" w:themeFill="accent2" w:themeFillTint="33"/>
            <w:vAlign w:val="center"/>
          </w:tcPr>
          <w:p w14:paraId="049B0EA7"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75" w:type="pct"/>
            <w:tcBorders>
              <w:bottom w:val="single" w:sz="4" w:space="0" w:color="auto"/>
            </w:tcBorders>
            <w:shd w:val="clear" w:color="auto" w:fill="FBE4D5" w:themeFill="accent2" w:themeFillTint="33"/>
            <w:vAlign w:val="center"/>
          </w:tcPr>
          <w:p w14:paraId="4B8DD2C4"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05" w:type="pct"/>
            <w:tcBorders>
              <w:bottom w:val="single" w:sz="4" w:space="0" w:color="auto"/>
            </w:tcBorders>
            <w:shd w:val="clear" w:color="auto" w:fill="FBE4D5" w:themeFill="accent2" w:themeFillTint="33"/>
            <w:vAlign w:val="center"/>
          </w:tcPr>
          <w:p w14:paraId="1ADB8897"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59" w:type="pct"/>
            <w:tcBorders>
              <w:bottom w:val="single" w:sz="4" w:space="0" w:color="auto"/>
            </w:tcBorders>
            <w:shd w:val="clear" w:color="auto" w:fill="FBE4D5" w:themeFill="accent2" w:themeFillTint="33"/>
            <w:vAlign w:val="center"/>
          </w:tcPr>
          <w:p w14:paraId="7313C518"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63" w:type="pct"/>
            <w:tcBorders>
              <w:bottom w:val="single" w:sz="4" w:space="0" w:color="auto"/>
            </w:tcBorders>
            <w:shd w:val="clear" w:color="auto" w:fill="FBE4D5" w:themeFill="accent2" w:themeFillTint="33"/>
            <w:vAlign w:val="center"/>
          </w:tcPr>
          <w:p w14:paraId="587D2B6B"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59" w:type="pct"/>
            <w:tcBorders>
              <w:bottom w:val="single" w:sz="4" w:space="0" w:color="auto"/>
            </w:tcBorders>
            <w:shd w:val="clear" w:color="auto" w:fill="FBE4D5" w:themeFill="accent2" w:themeFillTint="33"/>
            <w:vAlign w:val="center"/>
          </w:tcPr>
          <w:p w14:paraId="54F791E5"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61" w:type="pct"/>
            <w:tcBorders>
              <w:bottom w:val="single" w:sz="4" w:space="0" w:color="auto"/>
            </w:tcBorders>
            <w:shd w:val="clear" w:color="auto" w:fill="FBE4D5" w:themeFill="accent2" w:themeFillTint="33"/>
            <w:vAlign w:val="center"/>
          </w:tcPr>
          <w:p w14:paraId="38A4D8DB"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61" w:type="pct"/>
            <w:tcBorders>
              <w:bottom w:val="single" w:sz="4" w:space="0" w:color="auto"/>
            </w:tcBorders>
            <w:shd w:val="clear" w:color="auto" w:fill="FBE4D5" w:themeFill="accent2" w:themeFillTint="33"/>
            <w:vAlign w:val="center"/>
          </w:tcPr>
          <w:p w14:paraId="27201B28"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568" w:type="pct"/>
            <w:tcBorders>
              <w:bottom w:val="single" w:sz="4" w:space="0" w:color="auto"/>
            </w:tcBorders>
            <w:shd w:val="clear" w:color="auto" w:fill="FBE4D5" w:themeFill="accent2" w:themeFillTint="33"/>
            <w:vAlign w:val="center"/>
          </w:tcPr>
          <w:p w14:paraId="15BE9FF5"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503F7E" w:rsidRPr="003B16EC" w14:paraId="199EF115" w14:textId="77777777" w:rsidTr="00503F7E">
        <w:trPr>
          <w:trHeight w:val="85"/>
        </w:trPr>
        <w:tc>
          <w:tcPr>
            <w:tcW w:w="871" w:type="pct"/>
            <w:shd w:val="clear" w:color="auto" w:fill="D9D9D9" w:themeFill="background1" w:themeFillShade="D9"/>
            <w:vAlign w:val="center"/>
          </w:tcPr>
          <w:p w14:paraId="3FBD264A" w14:textId="77777777" w:rsidR="00503F7E" w:rsidRPr="002D7472" w:rsidRDefault="00503F7E"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56" w:type="pct"/>
            <w:shd w:val="clear" w:color="auto" w:fill="auto"/>
            <w:vAlign w:val="center"/>
          </w:tcPr>
          <w:p w14:paraId="5672B461" w14:textId="77777777" w:rsidR="00503F7E" w:rsidRPr="005978BF" w:rsidRDefault="00503F7E" w:rsidP="009156E9">
            <w:pPr>
              <w:spacing w:line="276" w:lineRule="auto"/>
              <w:jc w:val="center"/>
              <w:rPr>
                <w:rFonts w:ascii="Arial Nova Cond Light" w:hAnsi="Arial Nova Cond Light" w:cstheme="minorHAnsi"/>
                <w:bCs/>
                <w:sz w:val="20"/>
                <w:szCs w:val="20"/>
              </w:rPr>
            </w:pPr>
            <w:r w:rsidRPr="005978BF">
              <w:rPr>
                <w:rFonts w:ascii="Arial Nova Cond Light" w:hAnsi="Arial Nova Cond Light"/>
                <w:sz w:val="20"/>
                <w:szCs w:val="20"/>
              </w:rPr>
              <w:t>N.D. </w:t>
            </w:r>
          </w:p>
        </w:tc>
        <w:tc>
          <w:tcPr>
            <w:tcW w:w="322" w:type="pct"/>
            <w:shd w:val="clear" w:color="auto" w:fill="auto"/>
            <w:vAlign w:val="center"/>
          </w:tcPr>
          <w:p w14:paraId="097EE2BB" w14:textId="77777777" w:rsidR="00503F7E" w:rsidRPr="005978BF" w:rsidRDefault="00503F7E" w:rsidP="009156E9">
            <w:pPr>
              <w:spacing w:line="276" w:lineRule="auto"/>
              <w:jc w:val="center"/>
              <w:rPr>
                <w:rFonts w:ascii="Arial Nova Cond Light" w:hAnsi="Arial Nova Cond Light" w:cstheme="minorHAnsi"/>
                <w:bCs/>
                <w:sz w:val="20"/>
                <w:szCs w:val="20"/>
              </w:rPr>
            </w:pPr>
            <w:r>
              <w:rPr>
                <w:rFonts w:ascii="Arial Nova Cond Light" w:hAnsi="Arial Nova Cond Light"/>
                <w:sz w:val="20"/>
                <w:szCs w:val="20"/>
              </w:rPr>
              <w:t>2</w:t>
            </w:r>
            <w:r w:rsidRPr="005978BF">
              <w:rPr>
                <w:rFonts w:ascii="Arial Nova Cond Light" w:hAnsi="Arial Nova Cond Light"/>
                <w:sz w:val="20"/>
                <w:szCs w:val="20"/>
              </w:rPr>
              <w:t>% </w:t>
            </w:r>
          </w:p>
        </w:tc>
        <w:tc>
          <w:tcPr>
            <w:tcW w:w="475" w:type="pct"/>
            <w:shd w:val="clear" w:color="auto" w:fill="auto"/>
          </w:tcPr>
          <w:p w14:paraId="63CCCC37" w14:textId="77777777" w:rsidR="00503F7E" w:rsidRPr="005978BF" w:rsidRDefault="00503F7E" w:rsidP="009156E9">
            <w:pPr>
              <w:spacing w:line="276" w:lineRule="auto"/>
              <w:jc w:val="center"/>
              <w:rPr>
                <w:rFonts w:ascii="Arial Nova Cond Light" w:hAnsi="Arial Nova Cond Light" w:cstheme="minorHAnsi"/>
                <w:bCs/>
                <w:sz w:val="20"/>
                <w:szCs w:val="20"/>
              </w:rPr>
            </w:pPr>
            <w:r w:rsidRPr="00E42E20">
              <w:rPr>
                <w:rFonts w:ascii="Arial Nova Cond Light" w:hAnsi="Arial Nova Cond Light"/>
                <w:sz w:val="20"/>
                <w:szCs w:val="20"/>
              </w:rPr>
              <w:t>2% </w:t>
            </w:r>
          </w:p>
        </w:tc>
        <w:tc>
          <w:tcPr>
            <w:tcW w:w="405" w:type="pct"/>
            <w:shd w:val="clear" w:color="auto" w:fill="auto"/>
          </w:tcPr>
          <w:p w14:paraId="42C3413B" w14:textId="77777777" w:rsidR="00503F7E" w:rsidRPr="005978BF" w:rsidRDefault="00503F7E" w:rsidP="009156E9">
            <w:pPr>
              <w:spacing w:line="276" w:lineRule="auto"/>
              <w:jc w:val="center"/>
              <w:rPr>
                <w:rFonts w:ascii="Arial Nova Cond Light" w:hAnsi="Arial Nova Cond Light" w:cstheme="minorHAnsi"/>
                <w:bCs/>
                <w:sz w:val="20"/>
                <w:szCs w:val="20"/>
              </w:rPr>
            </w:pPr>
            <w:r w:rsidRPr="00E42E20">
              <w:rPr>
                <w:rFonts w:ascii="Arial Nova Cond Light" w:hAnsi="Arial Nova Cond Light"/>
                <w:sz w:val="20"/>
                <w:szCs w:val="20"/>
              </w:rPr>
              <w:t>2% </w:t>
            </w:r>
          </w:p>
        </w:tc>
        <w:tc>
          <w:tcPr>
            <w:tcW w:w="359" w:type="pct"/>
            <w:shd w:val="clear" w:color="auto" w:fill="auto"/>
          </w:tcPr>
          <w:p w14:paraId="57AA59CF" w14:textId="77777777" w:rsidR="00503F7E" w:rsidRPr="005978BF" w:rsidRDefault="00503F7E" w:rsidP="009156E9">
            <w:pPr>
              <w:spacing w:line="276" w:lineRule="auto"/>
              <w:jc w:val="center"/>
              <w:rPr>
                <w:rFonts w:ascii="Arial Nova Cond Light" w:hAnsi="Arial Nova Cond Light" w:cstheme="minorHAnsi"/>
                <w:bCs/>
                <w:sz w:val="20"/>
                <w:szCs w:val="20"/>
              </w:rPr>
            </w:pPr>
            <w:r w:rsidRPr="00E42E20">
              <w:rPr>
                <w:rFonts w:ascii="Arial Nova Cond Light" w:hAnsi="Arial Nova Cond Light"/>
                <w:sz w:val="20"/>
                <w:szCs w:val="20"/>
              </w:rPr>
              <w:t>2% </w:t>
            </w:r>
          </w:p>
        </w:tc>
        <w:tc>
          <w:tcPr>
            <w:tcW w:w="363" w:type="pct"/>
            <w:shd w:val="clear" w:color="auto" w:fill="auto"/>
          </w:tcPr>
          <w:p w14:paraId="3D445130" w14:textId="77777777" w:rsidR="00503F7E" w:rsidRPr="005978BF" w:rsidRDefault="00503F7E" w:rsidP="009156E9">
            <w:pPr>
              <w:spacing w:line="276" w:lineRule="auto"/>
              <w:jc w:val="center"/>
              <w:rPr>
                <w:rFonts w:ascii="Arial Nova Cond Light" w:hAnsi="Arial Nova Cond Light" w:cstheme="minorHAnsi"/>
                <w:bCs/>
                <w:sz w:val="20"/>
                <w:szCs w:val="20"/>
              </w:rPr>
            </w:pPr>
            <w:r w:rsidRPr="00E42E20">
              <w:rPr>
                <w:rFonts w:ascii="Arial Nova Cond Light" w:hAnsi="Arial Nova Cond Light"/>
                <w:sz w:val="20"/>
                <w:szCs w:val="20"/>
              </w:rPr>
              <w:t>2% </w:t>
            </w:r>
          </w:p>
        </w:tc>
        <w:tc>
          <w:tcPr>
            <w:tcW w:w="359" w:type="pct"/>
            <w:shd w:val="clear" w:color="auto" w:fill="auto"/>
          </w:tcPr>
          <w:p w14:paraId="00EB6300" w14:textId="77777777" w:rsidR="00503F7E" w:rsidRPr="005978BF" w:rsidRDefault="00503F7E" w:rsidP="009156E9">
            <w:pPr>
              <w:spacing w:line="276" w:lineRule="auto"/>
              <w:jc w:val="center"/>
              <w:rPr>
                <w:rFonts w:ascii="Arial Nova Cond Light" w:hAnsi="Arial Nova Cond Light" w:cstheme="minorHAnsi"/>
                <w:bCs/>
                <w:sz w:val="20"/>
                <w:szCs w:val="20"/>
              </w:rPr>
            </w:pPr>
            <w:r w:rsidRPr="00E42E20">
              <w:rPr>
                <w:rFonts w:ascii="Arial Nova Cond Light" w:hAnsi="Arial Nova Cond Light"/>
                <w:sz w:val="20"/>
                <w:szCs w:val="20"/>
              </w:rPr>
              <w:t>2% </w:t>
            </w:r>
          </w:p>
        </w:tc>
        <w:tc>
          <w:tcPr>
            <w:tcW w:w="361" w:type="pct"/>
            <w:shd w:val="clear" w:color="auto" w:fill="auto"/>
          </w:tcPr>
          <w:p w14:paraId="6141B231" w14:textId="77777777" w:rsidR="00503F7E" w:rsidRPr="005978BF" w:rsidRDefault="00503F7E" w:rsidP="009156E9">
            <w:pPr>
              <w:spacing w:line="276" w:lineRule="auto"/>
              <w:jc w:val="center"/>
              <w:rPr>
                <w:rFonts w:ascii="Arial Nova Cond Light" w:hAnsi="Arial Nova Cond Light" w:cstheme="minorHAnsi"/>
                <w:bCs/>
                <w:sz w:val="20"/>
                <w:szCs w:val="20"/>
              </w:rPr>
            </w:pPr>
            <w:r w:rsidRPr="00E42E20">
              <w:rPr>
                <w:rFonts w:ascii="Arial Nova Cond Light" w:hAnsi="Arial Nova Cond Light"/>
                <w:sz w:val="20"/>
                <w:szCs w:val="20"/>
              </w:rPr>
              <w:t>2% </w:t>
            </w:r>
          </w:p>
        </w:tc>
        <w:tc>
          <w:tcPr>
            <w:tcW w:w="361" w:type="pct"/>
            <w:shd w:val="clear" w:color="auto" w:fill="auto"/>
          </w:tcPr>
          <w:p w14:paraId="305DEEAD" w14:textId="77777777" w:rsidR="00503F7E" w:rsidRPr="005978BF" w:rsidRDefault="00503F7E" w:rsidP="009156E9">
            <w:pPr>
              <w:spacing w:line="276" w:lineRule="auto"/>
              <w:jc w:val="center"/>
              <w:rPr>
                <w:rFonts w:ascii="Arial Nova Cond Light" w:hAnsi="Arial Nova Cond Light" w:cstheme="minorHAnsi"/>
                <w:bCs/>
                <w:sz w:val="20"/>
                <w:szCs w:val="20"/>
              </w:rPr>
            </w:pPr>
            <w:r w:rsidRPr="00E42E20">
              <w:rPr>
                <w:rFonts w:ascii="Arial Nova Cond Light" w:hAnsi="Arial Nova Cond Light"/>
                <w:sz w:val="20"/>
                <w:szCs w:val="20"/>
              </w:rPr>
              <w:t>2% </w:t>
            </w:r>
          </w:p>
        </w:tc>
        <w:tc>
          <w:tcPr>
            <w:tcW w:w="568" w:type="pct"/>
            <w:shd w:val="clear" w:color="auto" w:fill="auto"/>
          </w:tcPr>
          <w:p w14:paraId="1E9A1EDE" w14:textId="77777777" w:rsidR="00503F7E" w:rsidRPr="005978BF" w:rsidRDefault="00503F7E" w:rsidP="009156E9">
            <w:pPr>
              <w:spacing w:line="276" w:lineRule="auto"/>
              <w:jc w:val="center"/>
              <w:rPr>
                <w:rFonts w:ascii="Arial Nova Cond Light" w:hAnsi="Arial Nova Cond Light" w:cstheme="minorHAnsi"/>
                <w:bCs/>
                <w:sz w:val="20"/>
                <w:szCs w:val="20"/>
              </w:rPr>
            </w:pPr>
            <w:r w:rsidRPr="00E42E20">
              <w:rPr>
                <w:rFonts w:ascii="Arial Nova Cond Light" w:hAnsi="Arial Nova Cond Light"/>
                <w:sz w:val="20"/>
                <w:szCs w:val="20"/>
              </w:rPr>
              <w:t>2% </w:t>
            </w:r>
          </w:p>
        </w:tc>
      </w:tr>
    </w:tbl>
    <w:p w14:paraId="01938295" w14:textId="77777777" w:rsidR="00503F7E" w:rsidRDefault="00503F7E" w:rsidP="00503F7E">
      <w:pPr>
        <w:rPr>
          <w:rFonts w:ascii="Arial Narrow" w:hAnsi="Arial Narrow"/>
          <w:b/>
          <w:sz w:val="28"/>
          <w:szCs w:val="28"/>
        </w:rPr>
        <w:sectPr w:rsidR="00503F7E" w:rsidSect="002E2CE4">
          <w:footerReference w:type="default" r:id="rId72"/>
          <w:pgSz w:w="11907" w:h="16840" w:code="9"/>
          <w:pgMar w:top="1418" w:right="1701" w:bottom="1418" w:left="1701" w:header="709" w:footer="709" w:gutter="0"/>
          <w:cols w:space="708"/>
          <w:docGrid w:linePitch="360"/>
        </w:sectPr>
      </w:pPr>
    </w:p>
    <w:tbl>
      <w:tblPr>
        <w:tblStyle w:val="Tablaconcuadrcula"/>
        <w:tblW w:w="5257" w:type="pct"/>
        <w:tblInd w:w="-5" w:type="dxa"/>
        <w:tblLook w:val="04A0" w:firstRow="1" w:lastRow="0" w:firstColumn="1" w:lastColumn="0" w:noHBand="0" w:noVBand="1"/>
      </w:tblPr>
      <w:tblGrid>
        <w:gridCol w:w="1559"/>
        <w:gridCol w:w="949"/>
        <w:gridCol w:w="504"/>
        <w:gridCol w:w="704"/>
        <w:gridCol w:w="704"/>
        <w:gridCol w:w="579"/>
        <w:gridCol w:w="704"/>
        <w:gridCol w:w="579"/>
        <w:gridCol w:w="704"/>
        <w:gridCol w:w="504"/>
        <w:gridCol w:w="1442"/>
      </w:tblGrid>
      <w:tr w:rsidR="00503F7E" w:rsidRPr="007258FE" w14:paraId="4A9BD587" w14:textId="77777777" w:rsidTr="00503F7E">
        <w:trPr>
          <w:trHeight w:val="274"/>
        </w:trPr>
        <w:tc>
          <w:tcPr>
            <w:tcW w:w="5000" w:type="pct"/>
            <w:gridSpan w:val="11"/>
            <w:shd w:val="clear" w:color="auto" w:fill="C45911" w:themeFill="accent2" w:themeFillShade="BF"/>
            <w:vAlign w:val="center"/>
          </w:tcPr>
          <w:p w14:paraId="13053A57" w14:textId="06E402E6" w:rsidR="00503F7E" w:rsidRPr="007258FE" w:rsidRDefault="00503F7E"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62631A">
              <w:rPr>
                <w:rFonts w:ascii="Arial Nova Cond Light" w:hAnsi="Arial Nova Cond Light"/>
                <w:bCs/>
                <w:color w:val="FFFFFF" w:themeColor="background1"/>
              </w:rPr>
              <w:t>29</w:t>
            </w:r>
            <w:r>
              <w:rPr>
                <w:rFonts w:ascii="Arial Nova Cond Light" w:hAnsi="Arial Nova Cond Light"/>
                <w:bCs/>
                <w:color w:val="FFFFFF" w:themeColor="background1"/>
              </w:rPr>
              <w:t>.2</w:t>
            </w:r>
          </w:p>
        </w:tc>
      </w:tr>
      <w:tr w:rsidR="00503F7E" w:rsidRPr="007258FE" w14:paraId="6A29AEBA" w14:textId="77777777" w:rsidTr="00503F7E">
        <w:trPr>
          <w:trHeight w:val="534"/>
        </w:trPr>
        <w:tc>
          <w:tcPr>
            <w:tcW w:w="1405" w:type="pct"/>
            <w:gridSpan w:val="2"/>
            <w:shd w:val="clear" w:color="auto" w:fill="C45911" w:themeFill="accent2" w:themeFillShade="BF"/>
            <w:vAlign w:val="center"/>
          </w:tcPr>
          <w:p w14:paraId="575B6AAE" w14:textId="77777777" w:rsidR="00503F7E" w:rsidRPr="007258FE" w:rsidRDefault="00503F7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595" w:type="pct"/>
            <w:gridSpan w:val="9"/>
            <w:vAlign w:val="center"/>
          </w:tcPr>
          <w:p w14:paraId="69187411" w14:textId="77777777" w:rsidR="00503F7E" w:rsidRPr="007258FE" w:rsidRDefault="00503F7E" w:rsidP="009156E9">
            <w:pPr>
              <w:rPr>
                <w:rFonts w:ascii="Arial Nova Cond Light" w:hAnsi="Arial Nova Cond Light" w:cstheme="minorHAnsi"/>
                <w:bCs/>
                <w:sz w:val="20"/>
                <w:szCs w:val="20"/>
              </w:rPr>
            </w:pPr>
            <w:r w:rsidRPr="009A53DD">
              <w:rPr>
                <w:rFonts w:ascii="Arial Nova Cond Light" w:hAnsi="Arial Nova Cond Light"/>
                <w:sz w:val="18"/>
                <w:szCs w:val="18"/>
              </w:rPr>
              <w:t xml:space="preserve">OP3 </w:t>
            </w:r>
            <w:r>
              <w:rPr>
                <w:rFonts w:ascii="Arial Nova Cond Light" w:hAnsi="Arial Nova Cond Light"/>
                <w:sz w:val="18"/>
                <w:szCs w:val="18"/>
              </w:rPr>
              <w:t>I</w:t>
            </w:r>
            <w:r w:rsidRPr="009A53DD">
              <w:rPr>
                <w:rFonts w:ascii="Arial Nova Cond Light" w:hAnsi="Arial Nova Cond Light"/>
                <w:sz w:val="18"/>
                <w:szCs w:val="18"/>
              </w:rPr>
              <w:t>ncrementar el nivel de cultura de la calidad en los consumidores</w:t>
            </w:r>
          </w:p>
        </w:tc>
      </w:tr>
      <w:tr w:rsidR="00503F7E" w:rsidRPr="007258FE" w14:paraId="1E2D9109" w14:textId="77777777" w:rsidTr="00503F7E">
        <w:trPr>
          <w:trHeight w:val="534"/>
        </w:trPr>
        <w:tc>
          <w:tcPr>
            <w:tcW w:w="1405" w:type="pct"/>
            <w:gridSpan w:val="2"/>
            <w:shd w:val="clear" w:color="auto" w:fill="C45911" w:themeFill="accent2" w:themeFillShade="BF"/>
            <w:vAlign w:val="center"/>
          </w:tcPr>
          <w:p w14:paraId="5C210DC1" w14:textId="77777777" w:rsidR="00503F7E" w:rsidRPr="007258FE" w:rsidRDefault="00503F7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595" w:type="pct"/>
            <w:gridSpan w:val="9"/>
            <w:tcBorders>
              <w:bottom w:val="single" w:sz="4" w:space="0" w:color="auto"/>
            </w:tcBorders>
          </w:tcPr>
          <w:p w14:paraId="7B198C70" w14:textId="77777777" w:rsidR="00503F7E" w:rsidRPr="007258FE" w:rsidRDefault="00503F7E" w:rsidP="009156E9">
            <w:pPr>
              <w:rPr>
                <w:rFonts w:ascii="Arial Nova Cond Light" w:hAnsi="Arial Nova Cond Light" w:cstheme="minorHAnsi"/>
                <w:bCs/>
              </w:rPr>
            </w:pPr>
            <w:r w:rsidRPr="009A53DD">
              <w:rPr>
                <w:rFonts w:ascii="Arial Nova Cond Light" w:hAnsi="Arial Nova Cond Light"/>
                <w:sz w:val="18"/>
                <w:szCs w:val="18"/>
              </w:rPr>
              <w:t>L.3.1. Implementar mecanismos que promuevan el incremento del uso de bienes y servicios que incorporan estándares de calidad, en la ciudadanía, entidades públicas, empresas y academia.</w:t>
            </w:r>
          </w:p>
        </w:tc>
      </w:tr>
      <w:tr w:rsidR="00503F7E" w:rsidRPr="007258FE" w14:paraId="205D621B" w14:textId="77777777" w:rsidTr="00503F7E">
        <w:trPr>
          <w:trHeight w:val="534"/>
        </w:trPr>
        <w:tc>
          <w:tcPr>
            <w:tcW w:w="1405" w:type="pct"/>
            <w:gridSpan w:val="2"/>
            <w:shd w:val="clear" w:color="auto" w:fill="C45911" w:themeFill="accent2" w:themeFillShade="BF"/>
            <w:vAlign w:val="center"/>
          </w:tcPr>
          <w:p w14:paraId="5521D2EC"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595" w:type="pct"/>
            <w:gridSpan w:val="9"/>
            <w:tcBorders>
              <w:bottom w:val="single" w:sz="4" w:space="0" w:color="auto"/>
            </w:tcBorders>
            <w:shd w:val="clear" w:color="auto" w:fill="auto"/>
            <w:vAlign w:val="center"/>
          </w:tcPr>
          <w:p w14:paraId="0DA57A9C" w14:textId="27E99C1D" w:rsidR="00503F7E" w:rsidRPr="007258FE" w:rsidRDefault="0062631A" w:rsidP="009156E9">
            <w:pPr>
              <w:rPr>
                <w:rFonts w:ascii="Arial Nova Cond Light" w:hAnsi="Arial Nova Cond Light"/>
                <w:sz w:val="20"/>
                <w:szCs w:val="20"/>
              </w:rPr>
            </w:pPr>
            <w:r>
              <w:rPr>
                <w:rFonts w:ascii="Arial Nova Cond Light" w:hAnsi="Arial Nova Cond Light"/>
                <w:sz w:val="18"/>
                <w:szCs w:val="18"/>
              </w:rPr>
              <w:t>29</w:t>
            </w:r>
            <w:r w:rsidR="00F1200B">
              <w:rPr>
                <w:rFonts w:ascii="Arial Nova Cond Light" w:hAnsi="Arial Nova Cond Light"/>
                <w:sz w:val="18"/>
                <w:szCs w:val="18"/>
              </w:rPr>
              <w:t xml:space="preserve">. </w:t>
            </w:r>
            <w:r w:rsidR="00503F7E" w:rsidRPr="00AE78A5">
              <w:rPr>
                <w:rFonts w:ascii="Arial Nova Cond Light" w:hAnsi="Arial Nova Cond Light"/>
                <w:sz w:val="18"/>
                <w:szCs w:val="18"/>
              </w:rPr>
              <w:t>SERVICIO DE GESTIÓN DE LOS PROCESOS PARA EL RECONOCIMIENTO MUTUO DE LOS RESULTADOS DE PROCEDIMIENTOS DE EVALUACIÓN DE LA CONFORMIDAD EN EL MARCO DE LOS COMITÉS OTC DE LOS ACUERDOS COMERCIALES</w:t>
            </w:r>
          </w:p>
        </w:tc>
      </w:tr>
      <w:tr w:rsidR="00503F7E" w:rsidRPr="007258FE" w14:paraId="3706FF65" w14:textId="77777777" w:rsidTr="00503F7E">
        <w:trPr>
          <w:trHeight w:val="337"/>
        </w:trPr>
        <w:tc>
          <w:tcPr>
            <w:tcW w:w="1405" w:type="pct"/>
            <w:gridSpan w:val="2"/>
            <w:shd w:val="clear" w:color="auto" w:fill="C45911" w:themeFill="accent2" w:themeFillShade="BF"/>
            <w:vAlign w:val="center"/>
          </w:tcPr>
          <w:p w14:paraId="39895876"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595" w:type="pct"/>
            <w:gridSpan w:val="9"/>
            <w:tcBorders>
              <w:bottom w:val="single" w:sz="4" w:space="0" w:color="auto"/>
            </w:tcBorders>
            <w:shd w:val="clear" w:color="auto" w:fill="auto"/>
            <w:vAlign w:val="center"/>
          </w:tcPr>
          <w:p w14:paraId="6513789D" w14:textId="77777777" w:rsidR="00503F7E" w:rsidRPr="00C04555" w:rsidRDefault="00503F7E" w:rsidP="009156E9">
            <w:pPr>
              <w:rPr>
                <w:rFonts w:ascii="Arial Nova Cond Light" w:hAnsi="Arial Nova Cond Light"/>
                <w:sz w:val="18"/>
                <w:szCs w:val="18"/>
              </w:rPr>
            </w:pPr>
            <w:r w:rsidRPr="00DA1199">
              <w:rPr>
                <w:rFonts w:ascii="Arial Nova Cond Light" w:eastAsia="Times New Roman" w:hAnsi="Arial Nova Cond Light" w:cs="Arial"/>
                <w:sz w:val="20"/>
                <w:szCs w:val="20"/>
                <w:lang w:val="es-ES" w:eastAsia="es-PE"/>
              </w:rPr>
              <w:t>Número de acuerdos de reconocimiento mutuo para resultados de procedimientos de evaluación de la conformidad de los OEC acreditados.</w:t>
            </w:r>
          </w:p>
        </w:tc>
      </w:tr>
      <w:tr w:rsidR="00503F7E" w:rsidRPr="007258FE" w14:paraId="1B4E599E" w14:textId="77777777" w:rsidTr="00503F7E">
        <w:trPr>
          <w:trHeight w:val="77"/>
        </w:trPr>
        <w:tc>
          <w:tcPr>
            <w:tcW w:w="1405" w:type="pct"/>
            <w:gridSpan w:val="2"/>
            <w:shd w:val="clear" w:color="auto" w:fill="C45911" w:themeFill="accent2" w:themeFillShade="BF"/>
            <w:vAlign w:val="center"/>
          </w:tcPr>
          <w:p w14:paraId="22808FCC"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595" w:type="pct"/>
            <w:gridSpan w:val="9"/>
            <w:shd w:val="clear" w:color="auto" w:fill="auto"/>
            <w:vAlign w:val="center"/>
          </w:tcPr>
          <w:p w14:paraId="3919513D" w14:textId="77777777" w:rsidR="00503F7E" w:rsidRPr="007258FE" w:rsidRDefault="00503F7E" w:rsidP="009156E9">
            <w:pPr>
              <w:rPr>
                <w:rFonts w:ascii="Arial Nova Cond Light" w:hAnsi="Arial Nova Cond Light" w:cstheme="minorHAnsi"/>
                <w:bCs/>
                <w:sz w:val="20"/>
                <w:szCs w:val="20"/>
              </w:rPr>
            </w:pPr>
            <w:r w:rsidRPr="00490035">
              <w:rPr>
                <w:rFonts w:ascii="Arial Nova Cond Light" w:hAnsi="Arial Nova Cond Light" w:cstheme="minorHAnsi"/>
                <w:bCs/>
                <w:sz w:val="20"/>
                <w:szCs w:val="20"/>
              </w:rPr>
              <w:t>La medición del indicador permitirá conocer la cantidad de acuerdos de reconocimiento mutuo firmados por el Perú y sus socios comerciales.</w:t>
            </w:r>
          </w:p>
        </w:tc>
      </w:tr>
      <w:tr w:rsidR="00503F7E" w:rsidRPr="007258FE" w14:paraId="5624A38F" w14:textId="77777777" w:rsidTr="00503F7E">
        <w:trPr>
          <w:trHeight w:val="208"/>
        </w:trPr>
        <w:tc>
          <w:tcPr>
            <w:tcW w:w="1405" w:type="pct"/>
            <w:gridSpan w:val="2"/>
            <w:shd w:val="clear" w:color="auto" w:fill="C45911" w:themeFill="accent2" w:themeFillShade="BF"/>
            <w:vAlign w:val="center"/>
          </w:tcPr>
          <w:p w14:paraId="27D0CEAD"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595" w:type="pct"/>
            <w:gridSpan w:val="9"/>
            <w:shd w:val="clear" w:color="auto" w:fill="auto"/>
            <w:vAlign w:val="center"/>
          </w:tcPr>
          <w:p w14:paraId="1095993E" w14:textId="77777777" w:rsidR="00503F7E" w:rsidRPr="007258FE" w:rsidRDefault="00503F7E" w:rsidP="009156E9">
            <w:pPr>
              <w:rPr>
                <w:rFonts w:ascii="Arial Nova Cond Light" w:hAnsi="Arial Nova Cond Light" w:cstheme="minorHAnsi"/>
                <w:bCs/>
                <w:sz w:val="20"/>
                <w:szCs w:val="20"/>
              </w:rPr>
            </w:pPr>
            <w:r w:rsidRPr="00490035">
              <w:rPr>
                <w:rFonts w:ascii="Arial Nova Cond Light" w:hAnsi="Arial Nova Cond Light" w:cstheme="minorHAnsi"/>
                <w:bCs/>
                <w:sz w:val="20"/>
                <w:szCs w:val="20"/>
              </w:rPr>
              <w:t>MINCETUR – DIRECCIÓN DE REQUISITOS TÉCNICOS AL COMERCIO EXTERIOR</w:t>
            </w:r>
          </w:p>
        </w:tc>
      </w:tr>
      <w:tr w:rsidR="00503F7E" w:rsidRPr="007258FE" w14:paraId="199D576A" w14:textId="77777777" w:rsidTr="00503F7E">
        <w:trPr>
          <w:trHeight w:val="364"/>
        </w:trPr>
        <w:tc>
          <w:tcPr>
            <w:tcW w:w="1405" w:type="pct"/>
            <w:gridSpan w:val="2"/>
            <w:shd w:val="clear" w:color="auto" w:fill="C45911" w:themeFill="accent2" w:themeFillShade="BF"/>
            <w:vAlign w:val="center"/>
          </w:tcPr>
          <w:p w14:paraId="56A37C17"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595" w:type="pct"/>
            <w:gridSpan w:val="9"/>
            <w:shd w:val="clear" w:color="auto" w:fill="auto"/>
            <w:vAlign w:val="center"/>
          </w:tcPr>
          <w:p w14:paraId="58DC61B6" w14:textId="77777777" w:rsidR="00503F7E" w:rsidRPr="002E7DB9" w:rsidRDefault="00503F7E" w:rsidP="009156E9">
            <w:pPr>
              <w:rPr>
                <w:rFonts w:ascii="Arial Nova Cond Light" w:hAnsi="Arial Nova Cond Light" w:cstheme="minorHAnsi"/>
                <w:bCs/>
                <w:sz w:val="20"/>
                <w:szCs w:val="20"/>
              </w:rPr>
            </w:pPr>
            <w:r w:rsidRPr="005978BF">
              <w:rPr>
                <w:rFonts w:ascii="Arial Nova Cond Light" w:hAnsi="Arial Nova Cond Light" w:cstheme="minorHAnsi"/>
                <w:bCs/>
                <w:sz w:val="20"/>
                <w:szCs w:val="20"/>
              </w:rPr>
              <w:t>Ninguna identificada</w:t>
            </w:r>
          </w:p>
        </w:tc>
      </w:tr>
      <w:tr w:rsidR="00503F7E" w:rsidRPr="007258FE" w14:paraId="76C6E195" w14:textId="77777777" w:rsidTr="00503F7E">
        <w:tblPrEx>
          <w:tblCellMar>
            <w:left w:w="70" w:type="dxa"/>
            <w:right w:w="70" w:type="dxa"/>
          </w:tblCellMar>
        </w:tblPrEx>
        <w:trPr>
          <w:trHeight w:val="1070"/>
        </w:trPr>
        <w:tc>
          <w:tcPr>
            <w:tcW w:w="1405" w:type="pct"/>
            <w:gridSpan w:val="2"/>
            <w:shd w:val="clear" w:color="auto" w:fill="C45911" w:themeFill="accent2" w:themeFillShade="BF"/>
            <w:vAlign w:val="center"/>
          </w:tcPr>
          <w:p w14:paraId="442F3E3F"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595" w:type="pct"/>
            <w:gridSpan w:val="9"/>
            <w:shd w:val="clear" w:color="auto" w:fill="auto"/>
            <w:vAlign w:val="center"/>
          </w:tcPr>
          <w:p w14:paraId="6373CE54" w14:textId="77777777" w:rsidR="00503F7E" w:rsidRPr="007258FE" w:rsidRDefault="00503F7E" w:rsidP="009156E9">
            <w:pPr>
              <w:rPr>
                <w:rFonts w:ascii="Arial Nova Cond Light" w:eastAsiaTheme="minorEastAsia" w:hAnsi="Arial Nova Cond Light" w:cstheme="minorHAnsi"/>
                <w:bCs/>
                <w:sz w:val="18"/>
                <w:szCs w:val="18"/>
              </w:rPr>
            </w:pPr>
            <w:r>
              <w:rPr>
                <w:noProof/>
                <w:lang w:eastAsia="es-PE"/>
              </w:rPr>
              <mc:AlternateContent>
                <mc:Choice Requires="wps">
                  <w:drawing>
                    <wp:anchor distT="0" distB="0" distL="114300" distR="114300" simplePos="0" relativeHeight="251866112" behindDoc="0" locked="0" layoutInCell="1" allowOverlap="1" wp14:anchorId="0469BC77" wp14:editId="676FC6EB">
                      <wp:simplePos x="0" y="0"/>
                      <wp:positionH relativeFrom="column">
                        <wp:posOffset>2020570</wp:posOffset>
                      </wp:positionH>
                      <wp:positionV relativeFrom="paragraph">
                        <wp:posOffset>12700</wp:posOffset>
                      </wp:positionV>
                      <wp:extent cx="593725" cy="335280"/>
                      <wp:effectExtent l="0" t="0" r="0" b="0"/>
                      <wp:wrapNone/>
                      <wp:docPr id="78" name="CuadroTexto 77">
                        <a:extLst xmlns:a="http://schemas.openxmlformats.org/drawingml/2006/main">
                          <a:ext uri="{FF2B5EF4-FFF2-40B4-BE49-F238E27FC236}">
                            <a16:creationId xmlns:a16="http://schemas.microsoft.com/office/drawing/2014/main" id="{117031D6-FF92-474A-844A-85F2857D132B}"/>
                          </a:ext>
                        </a:extLst>
                      </wp:docPr>
                      <wp:cNvGraphicFramePr/>
                      <a:graphic xmlns:a="http://schemas.openxmlformats.org/drawingml/2006/main">
                        <a:graphicData uri="http://schemas.microsoft.com/office/word/2010/wordprocessingShape">
                          <wps:wsp>
                            <wps:cNvSpPr txBox="1"/>
                            <wps:spPr>
                              <a:xfrm>
                                <a:off x="0" y="0"/>
                                <a:ext cx="593725" cy="3352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57CAC0D" w14:textId="77777777" w:rsidR="009436AC" w:rsidRDefault="009436AC" w:rsidP="00503F7E">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AM</m:t>
                                          </m:r>
                                        </m:e>
                                      </m:nary>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0469BC77" id="CuadroTexto 77" o:spid="_x0000_s1066" type="#_x0000_t202" style="position:absolute;margin-left:159.1pt;margin-top:1pt;width:46.75pt;height:26.4pt;z-index:251866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" filled="f" stroked="f">
                      <v:textbox style="mso-fit-shape-to-text:t" inset="0,0,0,0">
                        <w:txbxContent>
                          <w:p w14:paraId="257CAC0D" w14:textId="77777777" w:rsidR="009436AC" w:rsidRDefault="009436AC" w:rsidP="00503F7E">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T=</m:t>
                                </m:r>
                                <m:nary>
                                  <m:naryPr>
                                    <m:chr m:val="∑"/>
                                    <m:subHide m:val="1"/>
                                    <m:supHide m:val="1"/>
                                    <m:ctrlPr>
                                      <w:rPr>
                                        <w:rFonts w:ascii="Cambria Math" w:eastAsiaTheme="minorEastAsia" w:hAnsi="Cambria Math"/>
                                        <w:i/>
                                        <w:iCs/>
                                        <w:color w:val="000000" w:themeColor="text1"/>
                                        <w:sz w:val="18"/>
                                        <w:szCs w:val="18"/>
                                      </w:rPr>
                                    </m:ctrlPr>
                                  </m:naryPr>
                                  <m:sub/>
                                  <m:sup/>
                                  <m:e>
                                    <m:r>
                                      <w:rPr>
                                        <w:rFonts w:ascii="Cambria Math" w:hAnsi="Cambria Math"/>
                                        <w:color w:val="000000" w:themeColor="text1"/>
                                        <w:sz w:val="18"/>
                                        <w:szCs w:val="18"/>
                                      </w:rPr>
                                      <m:t>AM</m:t>
                                    </m:r>
                                  </m:e>
                                </m:nary>
                              </m:oMath>
                            </m:oMathPara>
                          </w:p>
                        </w:txbxContent>
                      </v:textbox>
                    </v:shape>
                  </w:pict>
                </mc:Fallback>
              </mc:AlternateContent>
            </w:r>
            <w:r w:rsidRPr="007258FE">
              <w:rPr>
                <w:rFonts w:ascii="Arial Nova Cond Light" w:hAnsi="Arial Nova Cond Light" w:cstheme="minorHAnsi"/>
                <w:bCs/>
                <w:sz w:val="16"/>
                <w:szCs w:val="16"/>
                <w:u w:val="single"/>
              </w:rPr>
              <w:t xml:space="preserve"> Fórmula</w:t>
            </w:r>
          </w:p>
          <w:p w14:paraId="6CBF4561" w14:textId="77777777" w:rsidR="00503F7E" w:rsidRDefault="00503F7E" w:rsidP="009156E9">
            <w:pPr>
              <w:spacing w:line="276" w:lineRule="auto"/>
              <w:rPr>
                <w:rFonts w:ascii="Arial Nova Cond Light" w:hAnsi="Arial Nova Cond Light" w:cstheme="minorHAnsi"/>
                <w:bCs/>
                <w:sz w:val="16"/>
                <w:szCs w:val="16"/>
                <w:u w:val="single"/>
              </w:rPr>
            </w:pPr>
          </w:p>
          <w:p w14:paraId="00D5846A" w14:textId="77777777" w:rsidR="00503F7E" w:rsidRDefault="00503F7E" w:rsidP="009156E9">
            <w:pPr>
              <w:spacing w:line="276" w:lineRule="auto"/>
              <w:rPr>
                <w:rFonts w:ascii="Arial Nova Cond Light" w:hAnsi="Arial Nova Cond Light" w:cstheme="minorHAnsi"/>
                <w:bCs/>
                <w:sz w:val="16"/>
                <w:szCs w:val="16"/>
                <w:u w:val="single"/>
              </w:rPr>
            </w:pPr>
          </w:p>
          <w:p w14:paraId="1A4598D2" w14:textId="77777777" w:rsidR="00503F7E" w:rsidRPr="007258FE" w:rsidRDefault="00503F7E"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7B04809C" w14:textId="77777777" w:rsidR="00503F7E" w:rsidRPr="007258FE" w:rsidRDefault="00503F7E" w:rsidP="009156E9">
            <w:pPr>
              <w:rPr>
                <w:rFonts w:ascii="Arial Nova Cond Light" w:hAnsi="Arial Nova Cond Light" w:cstheme="minorHAnsi"/>
                <w:bCs/>
                <w:color w:val="FF0000"/>
                <w:sz w:val="16"/>
                <w:szCs w:val="16"/>
              </w:rPr>
            </w:pPr>
            <w:r w:rsidRPr="00490035">
              <w:rPr>
                <w:rFonts w:ascii="Arial Nova Cond Light" w:hAnsi="Arial Nova Cond Light" w:cstheme="minorHAnsi"/>
                <w:bCs/>
                <w:sz w:val="16"/>
                <w:szCs w:val="16"/>
              </w:rPr>
              <w:t>Conteo simple: cantidad de acuerdos mutuos</w:t>
            </w:r>
          </w:p>
        </w:tc>
      </w:tr>
      <w:tr w:rsidR="00503F7E" w:rsidRPr="007258FE" w14:paraId="6520189B" w14:textId="77777777" w:rsidTr="00503F7E">
        <w:trPr>
          <w:trHeight w:val="415"/>
        </w:trPr>
        <w:tc>
          <w:tcPr>
            <w:tcW w:w="1405" w:type="pct"/>
            <w:gridSpan w:val="2"/>
            <w:shd w:val="clear" w:color="auto" w:fill="C45911" w:themeFill="accent2" w:themeFillShade="BF"/>
            <w:vAlign w:val="center"/>
          </w:tcPr>
          <w:p w14:paraId="46C911EE" w14:textId="77777777" w:rsidR="00503F7E" w:rsidRPr="007258FE" w:rsidRDefault="00503F7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595" w:type="pct"/>
            <w:gridSpan w:val="9"/>
            <w:tcBorders>
              <w:bottom w:val="single" w:sz="4" w:space="0" w:color="auto"/>
            </w:tcBorders>
            <w:shd w:val="clear" w:color="auto" w:fill="auto"/>
            <w:vAlign w:val="center"/>
          </w:tcPr>
          <w:p w14:paraId="2AC1BA98" w14:textId="0E9D0B99" w:rsidR="00503F7E" w:rsidRPr="007258FE" w:rsidRDefault="00C8138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503F7E" w:rsidRPr="007258FE" w14:paraId="34D45B51" w14:textId="77777777" w:rsidTr="00503F7E">
        <w:trPr>
          <w:trHeight w:val="415"/>
        </w:trPr>
        <w:tc>
          <w:tcPr>
            <w:tcW w:w="1405" w:type="pct"/>
            <w:gridSpan w:val="2"/>
            <w:shd w:val="clear" w:color="auto" w:fill="C45911" w:themeFill="accent2" w:themeFillShade="BF"/>
            <w:vAlign w:val="center"/>
          </w:tcPr>
          <w:p w14:paraId="1B5CE5C7" w14:textId="77777777" w:rsidR="00503F7E" w:rsidRPr="007258FE" w:rsidRDefault="00503F7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595" w:type="pct"/>
            <w:gridSpan w:val="9"/>
            <w:tcBorders>
              <w:bottom w:val="single" w:sz="4" w:space="0" w:color="auto"/>
            </w:tcBorders>
            <w:shd w:val="clear" w:color="auto" w:fill="auto"/>
            <w:vAlign w:val="center"/>
          </w:tcPr>
          <w:p w14:paraId="55E7B33F" w14:textId="77777777" w:rsidR="00503F7E" w:rsidRPr="007258FE" w:rsidRDefault="00503F7E" w:rsidP="009156E9">
            <w:pPr>
              <w:rPr>
                <w:rFonts w:ascii="Arial Nova Cond Light" w:hAnsi="Arial Nova Cond Light" w:cstheme="minorHAnsi"/>
                <w:bCs/>
                <w:sz w:val="20"/>
                <w:szCs w:val="20"/>
              </w:rPr>
            </w:pPr>
            <w:r w:rsidRPr="00490035">
              <w:rPr>
                <w:rFonts w:ascii="Arial Nova Cond Light" w:hAnsi="Arial Nova Cond Light" w:cstheme="minorHAnsi"/>
                <w:bCs/>
                <w:sz w:val="20"/>
                <w:szCs w:val="20"/>
              </w:rPr>
              <w:t>MINCETUR cuenta con los recursos necesario para la implementación de las acciones</w:t>
            </w:r>
          </w:p>
        </w:tc>
      </w:tr>
      <w:tr w:rsidR="00503F7E" w:rsidRPr="007258FE" w14:paraId="78A23E2F" w14:textId="77777777" w:rsidTr="00503F7E">
        <w:trPr>
          <w:trHeight w:val="438"/>
        </w:trPr>
        <w:tc>
          <w:tcPr>
            <w:tcW w:w="1405" w:type="pct"/>
            <w:gridSpan w:val="2"/>
            <w:shd w:val="clear" w:color="auto" w:fill="C45911" w:themeFill="accent2" w:themeFillShade="BF"/>
            <w:vAlign w:val="center"/>
          </w:tcPr>
          <w:p w14:paraId="51C00DB0" w14:textId="77777777" w:rsidR="00503F7E" w:rsidRPr="007258FE" w:rsidRDefault="00503F7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595" w:type="pct"/>
            <w:gridSpan w:val="9"/>
            <w:shd w:val="clear" w:color="auto" w:fill="auto"/>
            <w:vAlign w:val="center"/>
          </w:tcPr>
          <w:p w14:paraId="4FD9FBEB" w14:textId="77777777" w:rsidR="00503F7E" w:rsidRPr="007258FE" w:rsidRDefault="00503F7E" w:rsidP="009156E9">
            <w:pPr>
              <w:rPr>
                <w:rFonts w:ascii="Arial Nova Cond Light" w:hAnsi="Arial Nova Cond Light" w:cstheme="minorHAnsi"/>
                <w:bCs/>
                <w:sz w:val="20"/>
                <w:szCs w:val="20"/>
              </w:rPr>
            </w:pPr>
            <w:r w:rsidRPr="00490035">
              <w:rPr>
                <w:rFonts w:ascii="Arial Nova Cond Light" w:hAnsi="Arial Nova Cond Light" w:cstheme="minorHAnsi"/>
                <w:bCs/>
                <w:sz w:val="20"/>
                <w:szCs w:val="20"/>
              </w:rPr>
              <w:t>MINCETUR: Dirección de requisitos técnicos al comercio</w:t>
            </w:r>
          </w:p>
        </w:tc>
      </w:tr>
      <w:tr w:rsidR="00503F7E" w:rsidRPr="007258FE" w14:paraId="0EFB170E" w14:textId="77777777" w:rsidTr="00503F7E">
        <w:trPr>
          <w:trHeight w:val="416"/>
        </w:trPr>
        <w:tc>
          <w:tcPr>
            <w:tcW w:w="1405" w:type="pct"/>
            <w:gridSpan w:val="2"/>
            <w:shd w:val="clear" w:color="auto" w:fill="C45911" w:themeFill="accent2" w:themeFillShade="BF"/>
            <w:vAlign w:val="center"/>
          </w:tcPr>
          <w:p w14:paraId="03388CC9" w14:textId="77777777" w:rsidR="00503F7E" w:rsidRPr="007258FE" w:rsidRDefault="00503F7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595" w:type="pct"/>
            <w:gridSpan w:val="9"/>
            <w:shd w:val="clear" w:color="auto" w:fill="auto"/>
            <w:vAlign w:val="center"/>
          </w:tcPr>
          <w:p w14:paraId="2B7DAA4D" w14:textId="77777777" w:rsidR="00503F7E" w:rsidRPr="00490035" w:rsidRDefault="00503F7E" w:rsidP="009156E9">
            <w:pPr>
              <w:spacing w:line="276" w:lineRule="auto"/>
              <w:rPr>
                <w:rFonts w:ascii="Arial Nova Cond Light" w:hAnsi="Arial Nova Cond Light" w:cstheme="minorHAnsi"/>
                <w:bCs/>
                <w:sz w:val="20"/>
                <w:szCs w:val="20"/>
              </w:rPr>
            </w:pPr>
            <w:r w:rsidRPr="002D7472">
              <w:rPr>
                <w:rFonts w:ascii="Arial Nova Cond Light" w:hAnsi="Arial Nova Cond Light" w:cstheme="minorHAnsi"/>
                <w:bCs/>
                <w:sz w:val="20"/>
                <w:szCs w:val="20"/>
              </w:rPr>
              <w:t>Cobertura</w:t>
            </w:r>
          </w:p>
        </w:tc>
      </w:tr>
      <w:tr w:rsidR="00503F7E" w:rsidRPr="003B16EC" w14:paraId="64535037" w14:textId="77777777" w:rsidTr="00503F7E">
        <w:trPr>
          <w:trHeight w:val="322"/>
        </w:trPr>
        <w:tc>
          <w:tcPr>
            <w:tcW w:w="873" w:type="pct"/>
            <w:tcBorders>
              <w:tr2bl w:val="single" w:sz="4" w:space="0" w:color="auto"/>
            </w:tcBorders>
            <w:shd w:val="clear" w:color="auto" w:fill="C45911" w:themeFill="accent2" w:themeFillShade="BF"/>
            <w:vAlign w:val="center"/>
          </w:tcPr>
          <w:p w14:paraId="51B03EB7" w14:textId="77777777" w:rsidR="00503F7E" w:rsidRPr="002D7472" w:rsidRDefault="00503F7E" w:rsidP="009156E9">
            <w:pPr>
              <w:spacing w:line="276" w:lineRule="auto"/>
              <w:jc w:val="center"/>
              <w:rPr>
                <w:rFonts w:ascii="Arial Nova Cond Light" w:hAnsi="Arial Nova Cond Light" w:cstheme="minorHAnsi"/>
                <w:bCs/>
                <w:color w:val="FFFFFF" w:themeColor="background1"/>
                <w:sz w:val="16"/>
                <w:szCs w:val="16"/>
              </w:rPr>
            </w:pPr>
          </w:p>
        </w:tc>
        <w:tc>
          <w:tcPr>
            <w:tcW w:w="531" w:type="pct"/>
            <w:shd w:val="clear" w:color="auto" w:fill="C45911" w:themeFill="accent2" w:themeFillShade="BF"/>
            <w:vAlign w:val="center"/>
          </w:tcPr>
          <w:p w14:paraId="7162C905" w14:textId="77777777" w:rsidR="00503F7E" w:rsidRPr="002D7472" w:rsidRDefault="00503F7E"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595" w:type="pct"/>
            <w:gridSpan w:val="9"/>
            <w:shd w:val="clear" w:color="auto" w:fill="C45911" w:themeFill="accent2" w:themeFillShade="BF"/>
            <w:vAlign w:val="center"/>
          </w:tcPr>
          <w:p w14:paraId="75C6BD26" w14:textId="77777777" w:rsidR="00503F7E" w:rsidRPr="002D7472" w:rsidRDefault="00503F7E"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503F7E" w:rsidRPr="003B16EC" w14:paraId="19D79183" w14:textId="77777777" w:rsidTr="00503F7E">
        <w:trPr>
          <w:trHeight w:val="286"/>
        </w:trPr>
        <w:tc>
          <w:tcPr>
            <w:tcW w:w="873" w:type="pct"/>
            <w:shd w:val="clear" w:color="auto" w:fill="FBE4D5" w:themeFill="accent2" w:themeFillTint="33"/>
            <w:vAlign w:val="center"/>
          </w:tcPr>
          <w:p w14:paraId="6B394018" w14:textId="77777777" w:rsidR="00503F7E" w:rsidRPr="002D7472" w:rsidRDefault="00503F7E"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31" w:type="pct"/>
            <w:tcBorders>
              <w:bottom w:val="single" w:sz="4" w:space="0" w:color="auto"/>
            </w:tcBorders>
            <w:shd w:val="clear" w:color="auto" w:fill="FBE4D5" w:themeFill="accent2" w:themeFillTint="33"/>
            <w:vAlign w:val="center"/>
          </w:tcPr>
          <w:p w14:paraId="0E5CCB10"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282" w:type="pct"/>
            <w:tcBorders>
              <w:bottom w:val="single" w:sz="4" w:space="0" w:color="auto"/>
            </w:tcBorders>
            <w:shd w:val="clear" w:color="auto" w:fill="FBE4D5" w:themeFill="accent2" w:themeFillTint="33"/>
            <w:vAlign w:val="center"/>
          </w:tcPr>
          <w:p w14:paraId="18E6DF7C"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394" w:type="pct"/>
            <w:tcBorders>
              <w:bottom w:val="single" w:sz="4" w:space="0" w:color="auto"/>
            </w:tcBorders>
            <w:shd w:val="clear" w:color="auto" w:fill="FBE4D5" w:themeFill="accent2" w:themeFillTint="33"/>
            <w:vAlign w:val="center"/>
          </w:tcPr>
          <w:p w14:paraId="6C185423"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394" w:type="pct"/>
            <w:tcBorders>
              <w:bottom w:val="single" w:sz="4" w:space="0" w:color="auto"/>
            </w:tcBorders>
            <w:shd w:val="clear" w:color="auto" w:fill="FBE4D5" w:themeFill="accent2" w:themeFillTint="33"/>
            <w:vAlign w:val="center"/>
          </w:tcPr>
          <w:p w14:paraId="7C60B67A"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24" w:type="pct"/>
            <w:tcBorders>
              <w:bottom w:val="single" w:sz="4" w:space="0" w:color="auto"/>
            </w:tcBorders>
            <w:shd w:val="clear" w:color="auto" w:fill="FBE4D5" w:themeFill="accent2" w:themeFillTint="33"/>
            <w:vAlign w:val="center"/>
          </w:tcPr>
          <w:p w14:paraId="25455897"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94" w:type="pct"/>
            <w:tcBorders>
              <w:bottom w:val="single" w:sz="4" w:space="0" w:color="auto"/>
            </w:tcBorders>
            <w:shd w:val="clear" w:color="auto" w:fill="FBE4D5" w:themeFill="accent2" w:themeFillTint="33"/>
            <w:vAlign w:val="center"/>
          </w:tcPr>
          <w:p w14:paraId="70644C7A"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24" w:type="pct"/>
            <w:tcBorders>
              <w:bottom w:val="single" w:sz="4" w:space="0" w:color="auto"/>
            </w:tcBorders>
            <w:shd w:val="clear" w:color="auto" w:fill="FBE4D5" w:themeFill="accent2" w:themeFillTint="33"/>
            <w:vAlign w:val="center"/>
          </w:tcPr>
          <w:p w14:paraId="52D6EA4B"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94" w:type="pct"/>
            <w:tcBorders>
              <w:bottom w:val="single" w:sz="4" w:space="0" w:color="auto"/>
            </w:tcBorders>
            <w:shd w:val="clear" w:color="auto" w:fill="FBE4D5" w:themeFill="accent2" w:themeFillTint="33"/>
            <w:vAlign w:val="center"/>
          </w:tcPr>
          <w:p w14:paraId="19E71065"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282" w:type="pct"/>
            <w:tcBorders>
              <w:bottom w:val="single" w:sz="4" w:space="0" w:color="auto"/>
            </w:tcBorders>
            <w:shd w:val="clear" w:color="auto" w:fill="FBE4D5" w:themeFill="accent2" w:themeFillTint="33"/>
            <w:vAlign w:val="center"/>
          </w:tcPr>
          <w:p w14:paraId="506CC1AA"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811" w:type="pct"/>
            <w:tcBorders>
              <w:bottom w:val="single" w:sz="4" w:space="0" w:color="auto"/>
            </w:tcBorders>
            <w:shd w:val="clear" w:color="auto" w:fill="FBE4D5" w:themeFill="accent2" w:themeFillTint="33"/>
            <w:vAlign w:val="center"/>
          </w:tcPr>
          <w:p w14:paraId="774E81D4" w14:textId="77777777" w:rsidR="00503F7E" w:rsidRPr="002D7472" w:rsidRDefault="00503F7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503F7E" w:rsidRPr="003B16EC" w14:paraId="503AA985" w14:textId="77777777" w:rsidTr="00503F7E">
        <w:trPr>
          <w:trHeight w:val="85"/>
        </w:trPr>
        <w:tc>
          <w:tcPr>
            <w:tcW w:w="873" w:type="pct"/>
            <w:shd w:val="clear" w:color="auto" w:fill="D9D9D9" w:themeFill="background1" w:themeFillShade="D9"/>
            <w:vAlign w:val="center"/>
          </w:tcPr>
          <w:p w14:paraId="7DF60CDA" w14:textId="77777777" w:rsidR="00503F7E" w:rsidRPr="002D7472" w:rsidRDefault="00503F7E"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31" w:type="pct"/>
            <w:shd w:val="clear" w:color="auto" w:fill="auto"/>
            <w:vAlign w:val="center"/>
          </w:tcPr>
          <w:p w14:paraId="63580539" w14:textId="77777777" w:rsidR="00503F7E" w:rsidRPr="00490035" w:rsidRDefault="00503F7E" w:rsidP="009156E9">
            <w:pPr>
              <w:spacing w:line="276" w:lineRule="auto"/>
              <w:jc w:val="center"/>
              <w:rPr>
                <w:rFonts w:ascii="Arial Nova Cond Light" w:hAnsi="Arial Nova Cond Light" w:cstheme="minorHAnsi"/>
                <w:sz w:val="20"/>
                <w:szCs w:val="20"/>
              </w:rPr>
            </w:pPr>
            <w:r w:rsidRPr="00490035">
              <w:rPr>
                <w:rFonts w:ascii="Arial Nova Cond Light" w:hAnsi="Arial Nova Cond Light"/>
                <w:color w:val="833C0C"/>
                <w:sz w:val="20"/>
                <w:szCs w:val="20"/>
              </w:rPr>
              <w:t> </w:t>
            </w:r>
          </w:p>
        </w:tc>
        <w:tc>
          <w:tcPr>
            <w:tcW w:w="282" w:type="pct"/>
            <w:shd w:val="clear" w:color="auto" w:fill="auto"/>
            <w:vAlign w:val="center"/>
          </w:tcPr>
          <w:p w14:paraId="42CD49A1" w14:textId="77777777" w:rsidR="00503F7E" w:rsidRPr="00490035" w:rsidRDefault="00503F7E" w:rsidP="009156E9">
            <w:pPr>
              <w:spacing w:line="276" w:lineRule="auto"/>
              <w:jc w:val="center"/>
              <w:rPr>
                <w:rFonts w:ascii="Arial Nova Cond Light" w:hAnsi="Arial Nova Cond Light" w:cstheme="minorHAnsi"/>
                <w:sz w:val="20"/>
                <w:szCs w:val="20"/>
              </w:rPr>
            </w:pPr>
            <w:r w:rsidRPr="00490035">
              <w:rPr>
                <w:rFonts w:ascii="Arial Nova Cond Light" w:hAnsi="Arial Nova Cond Light"/>
                <w:color w:val="833C0C"/>
                <w:sz w:val="20"/>
                <w:szCs w:val="20"/>
              </w:rPr>
              <w:t>2</w:t>
            </w:r>
          </w:p>
        </w:tc>
        <w:tc>
          <w:tcPr>
            <w:tcW w:w="394" w:type="pct"/>
            <w:shd w:val="clear" w:color="auto" w:fill="auto"/>
            <w:vAlign w:val="center"/>
          </w:tcPr>
          <w:p w14:paraId="588E6ADF" w14:textId="77777777" w:rsidR="00503F7E" w:rsidRPr="00490035" w:rsidRDefault="00503F7E" w:rsidP="009156E9">
            <w:pPr>
              <w:spacing w:line="276" w:lineRule="auto"/>
              <w:jc w:val="center"/>
              <w:rPr>
                <w:rFonts w:ascii="Arial Nova Cond Light" w:hAnsi="Arial Nova Cond Light" w:cstheme="minorHAnsi"/>
                <w:sz w:val="20"/>
                <w:szCs w:val="20"/>
              </w:rPr>
            </w:pPr>
            <w:r w:rsidRPr="00490035">
              <w:rPr>
                <w:rFonts w:ascii="Arial Nova Cond Light" w:hAnsi="Arial Nova Cond Light"/>
                <w:color w:val="833C0C"/>
                <w:sz w:val="20"/>
                <w:szCs w:val="20"/>
              </w:rPr>
              <w:t>2</w:t>
            </w:r>
          </w:p>
        </w:tc>
        <w:tc>
          <w:tcPr>
            <w:tcW w:w="394" w:type="pct"/>
            <w:shd w:val="clear" w:color="auto" w:fill="auto"/>
            <w:vAlign w:val="center"/>
          </w:tcPr>
          <w:p w14:paraId="6AA6CE7E" w14:textId="77777777" w:rsidR="00503F7E" w:rsidRPr="00490035" w:rsidRDefault="00503F7E" w:rsidP="009156E9">
            <w:pPr>
              <w:spacing w:line="276" w:lineRule="auto"/>
              <w:jc w:val="center"/>
              <w:rPr>
                <w:rFonts w:ascii="Arial Nova Cond Light" w:hAnsi="Arial Nova Cond Light" w:cstheme="minorHAnsi"/>
                <w:sz w:val="20"/>
                <w:szCs w:val="20"/>
              </w:rPr>
            </w:pPr>
            <w:r w:rsidRPr="00490035">
              <w:rPr>
                <w:rFonts w:ascii="Arial Nova Cond Light" w:hAnsi="Arial Nova Cond Light"/>
                <w:color w:val="833C0C"/>
                <w:sz w:val="20"/>
                <w:szCs w:val="20"/>
              </w:rPr>
              <w:t>2</w:t>
            </w:r>
          </w:p>
        </w:tc>
        <w:tc>
          <w:tcPr>
            <w:tcW w:w="324" w:type="pct"/>
            <w:shd w:val="clear" w:color="auto" w:fill="auto"/>
            <w:vAlign w:val="center"/>
          </w:tcPr>
          <w:p w14:paraId="1C4C9DAE" w14:textId="77777777" w:rsidR="00503F7E" w:rsidRPr="00490035" w:rsidRDefault="00503F7E" w:rsidP="009156E9">
            <w:pPr>
              <w:spacing w:line="276" w:lineRule="auto"/>
              <w:jc w:val="center"/>
              <w:rPr>
                <w:rFonts w:ascii="Arial Nova Cond Light" w:hAnsi="Arial Nova Cond Light" w:cstheme="minorHAnsi"/>
                <w:sz w:val="20"/>
                <w:szCs w:val="20"/>
              </w:rPr>
            </w:pPr>
            <w:r w:rsidRPr="00490035">
              <w:rPr>
                <w:rFonts w:ascii="Arial Nova Cond Light" w:hAnsi="Arial Nova Cond Light"/>
                <w:color w:val="833C0C"/>
                <w:sz w:val="20"/>
                <w:szCs w:val="20"/>
              </w:rPr>
              <w:t>2</w:t>
            </w:r>
          </w:p>
        </w:tc>
        <w:tc>
          <w:tcPr>
            <w:tcW w:w="394" w:type="pct"/>
            <w:shd w:val="clear" w:color="auto" w:fill="auto"/>
            <w:vAlign w:val="center"/>
          </w:tcPr>
          <w:p w14:paraId="4249D0E3" w14:textId="77777777" w:rsidR="00503F7E" w:rsidRPr="00490035" w:rsidRDefault="00503F7E" w:rsidP="009156E9">
            <w:pPr>
              <w:spacing w:line="276" w:lineRule="auto"/>
              <w:jc w:val="center"/>
              <w:rPr>
                <w:rFonts w:ascii="Arial Nova Cond Light" w:hAnsi="Arial Nova Cond Light" w:cstheme="minorHAnsi"/>
                <w:sz w:val="20"/>
                <w:szCs w:val="20"/>
              </w:rPr>
            </w:pPr>
            <w:r w:rsidRPr="00490035">
              <w:rPr>
                <w:rFonts w:ascii="Arial Nova Cond Light" w:hAnsi="Arial Nova Cond Light"/>
                <w:color w:val="833C0C"/>
                <w:sz w:val="20"/>
                <w:szCs w:val="20"/>
              </w:rPr>
              <w:t>2</w:t>
            </w:r>
          </w:p>
        </w:tc>
        <w:tc>
          <w:tcPr>
            <w:tcW w:w="324" w:type="pct"/>
            <w:shd w:val="clear" w:color="auto" w:fill="auto"/>
            <w:vAlign w:val="center"/>
          </w:tcPr>
          <w:p w14:paraId="24DF628B" w14:textId="77777777" w:rsidR="00503F7E" w:rsidRPr="00490035" w:rsidRDefault="00503F7E" w:rsidP="009156E9">
            <w:pPr>
              <w:spacing w:line="276" w:lineRule="auto"/>
              <w:jc w:val="center"/>
              <w:rPr>
                <w:rFonts w:ascii="Arial Nova Cond Light" w:hAnsi="Arial Nova Cond Light" w:cstheme="minorHAnsi"/>
                <w:sz w:val="20"/>
                <w:szCs w:val="20"/>
              </w:rPr>
            </w:pPr>
            <w:r w:rsidRPr="00490035">
              <w:rPr>
                <w:rFonts w:ascii="Arial Nova Cond Light" w:hAnsi="Arial Nova Cond Light"/>
                <w:color w:val="833C0C"/>
                <w:sz w:val="20"/>
                <w:szCs w:val="20"/>
              </w:rPr>
              <w:t>2</w:t>
            </w:r>
          </w:p>
        </w:tc>
        <w:tc>
          <w:tcPr>
            <w:tcW w:w="394" w:type="pct"/>
            <w:shd w:val="clear" w:color="auto" w:fill="auto"/>
            <w:vAlign w:val="center"/>
          </w:tcPr>
          <w:p w14:paraId="28D42C50" w14:textId="77777777" w:rsidR="00503F7E" w:rsidRPr="00490035" w:rsidRDefault="00503F7E" w:rsidP="009156E9">
            <w:pPr>
              <w:spacing w:line="276" w:lineRule="auto"/>
              <w:jc w:val="center"/>
              <w:rPr>
                <w:rFonts w:ascii="Arial Nova Cond Light" w:hAnsi="Arial Nova Cond Light" w:cstheme="minorHAnsi"/>
                <w:sz w:val="20"/>
                <w:szCs w:val="20"/>
              </w:rPr>
            </w:pPr>
            <w:r w:rsidRPr="00490035">
              <w:rPr>
                <w:rFonts w:ascii="Arial Nova Cond Light" w:hAnsi="Arial Nova Cond Light"/>
                <w:color w:val="833C0C"/>
                <w:sz w:val="20"/>
                <w:szCs w:val="20"/>
              </w:rPr>
              <w:t>2</w:t>
            </w:r>
          </w:p>
        </w:tc>
        <w:tc>
          <w:tcPr>
            <w:tcW w:w="282" w:type="pct"/>
            <w:shd w:val="clear" w:color="auto" w:fill="auto"/>
            <w:vAlign w:val="center"/>
          </w:tcPr>
          <w:p w14:paraId="6EB4CD48" w14:textId="77777777" w:rsidR="00503F7E" w:rsidRPr="00490035" w:rsidRDefault="00503F7E" w:rsidP="009156E9">
            <w:pPr>
              <w:spacing w:line="276" w:lineRule="auto"/>
              <w:jc w:val="center"/>
              <w:rPr>
                <w:rFonts w:ascii="Arial Nova Cond Light" w:hAnsi="Arial Nova Cond Light" w:cstheme="minorHAnsi"/>
                <w:sz w:val="20"/>
                <w:szCs w:val="20"/>
              </w:rPr>
            </w:pPr>
            <w:r w:rsidRPr="00490035">
              <w:rPr>
                <w:rFonts w:ascii="Arial Nova Cond Light" w:hAnsi="Arial Nova Cond Light"/>
                <w:color w:val="833C0C"/>
                <w:sz w:val="20"/>
                <w:szCs w:val="20"/>
              </w:rPr>
              <w:t>2</w:t>
            </w:r>
          </w:p>
        </w:tc>
        <w:tc>
          <w:tcPr>
            <w:tcW w:w="811" w:type="pct"/>
            <w:shd w:val="clear" w:color="auto" w:fill="auto"/>
            <w:vAlign w:val="center"/>
          </w:tcPr>
          <w:p w14:paraId="2934234A" w14:textId="77777777" w:rsidR="00503F7E" w:rsidRPr="00490035" w:rsidRDefault="00503F7E" w:rsidP="009156E9">
            <w:pPr>
              <w:spacing w:line="276" w:lineRule="auto"/>
              <w:jc w:val="center"/>
              <w:rPr>
                <w:rFonts w:ascii="Arial Nova Cond Light" w:hAnsi="Arial Nova Cond Light" w:cstheme="minorHAnsi"/>
                <w:sz w:val="20"/>
                <w:szCs w:val="20"/>
              </w:rPr>
            </w:pPr>
            <w:r w:rsidRPr="00490035">
              <w:rPr>
                <w:rFonts w:ascii="Arial Nova Cond Light" w:hAnsi="Arial Nova Cond Light"/>
                <w:color w:val="833C0C"/>
                <w:sz w:val="20"/>
                <w:szCs w:val="20"/>
              </w:rPr>
              <w:t>2</w:t>
            </w:r>
          </w:p>
        </w:tc>
      </w:tr>
    </w:tbl>
    <w:p w14:paraId="721124B1" w14:textId="75081920" w:rsidR="00E56A6A" w:rsidRDefault="00E56A6A" w:rsidP="00E56A6A">
      <w:pPr>
        <w:rPr>
          <w:rFonts w:ascii="Arial Narrow" w:hAnsi="Arial Narrow"/>
        </w:rPr>
      </w:pPr>
    </w:p>
    <w:p w14:paraId="4E5642FE" w14:textId="77777777" w:rsidR="00E56A6A" w:rsidRDefault="00E56A6A" w:rsidP="00E56A6A">
      <w:pPr>
        <w:rPr>
          <w:rFonts w:ascii="Arial Narrow" w:hAnsi="Arial Narrow"/>
          <w:b/>
          <w:sz w:val="28"/>
          <w:szCs w:val="28"/>
        </w:rPr>
        <w:sectPr w:rsidR="00E56A6A" w:rsidSect="002E2CE4">
          <w:footerReference w:type="default" r:id="rId73"/>
          <w:pgSz w:w="11907" w:h="16840" w:code="9"/>
          <w:pgMar w:top="1418" w:right="1701" w:bottom="1418" w:left="1701" w:header="709" w:footer="709" w:gutter="0"/>
          <w:cols w:space="708"/>
          <w:docGrid w:linePitch="360"/>
        </w:sectPr>
      </w:pPr>
    </w:p>
    <w:tbl>
      <w:tblPr>
        <w:tblW w:w="1518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707"/>
        <w:gridCol w:w="2625"/>
        <w:gridCol w:w="2856"/>
        <w:gridCol w:w="1254"/>
        <w:gridCol w:w="1411"/>
        <w:gridCol w:w="1425"/>
        <w:gridCol w:w="1246"/>
        <w:gridCol w:w="903"/>
        <w:gridCol w:w="1265"/>
      </w:tblGrid>
      <w:tr w:rsidR="00503F7E" w:rsidRPr="009431D8" w14:paraId="22C72A92" w14:textId="77777777" w:rsidTr="009156E9">
        <w:trPr>
          <w:trHeight w:val="145"/>
          <w:tblHeader/>
          <w:jc w:val="center"/>
        </w:trPr>
        <w:tc>
          <w:tcPr>
            <w:tcW w:w="15183"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4E43B63" w14:textId="39A4FFB6" w:rsidR="00503F7E"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lastRenderedPageBreak/>
              <w:t>FICHA DE ACTIVIDADES OPERATIVAS</w:t>
            </w:r>
          </w:p>
        </w:tc>
      </w:tr>
      <w:tr w:rsidR="00503F7E" w:rsidRPr="009431D8" w14:paraId="67DFA20D" w14:textId="77777777" w:rsidTr="009156E9">
        <w:trPr>
          <w:trHeight w:val="206"/>
          <w:tblHeader/>
          <w:jc w:val="cent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DB8E234" w14:textId="77777777" w:rsidR="00503F7E" w:rsidRPr="009431D8" w:rsidRDefault="00503F7E"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8CAC373" w14:textId="77777777" w:rsidR="00503F7E" w:rsidRPr="009431D8" w:rsidRDefault="00503F7E"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625"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5B8F576" w14:textId="77777777" w:rsidR="00503F7E" w:rsidRPr="009431D8" w:rsidRDefault="00503F7E"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85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3AD6BCF" w14:textId="77777777" w:rsidR="00503F7E" w:rsidRPr="009431D8" w:rsidRDefault="00503F7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6F0DCA06" w14:textId="77777777" w:rsidR="00503F7E" w:rsidRPr="009431D8" w:rsidRDefault="00503F7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F0C429C" w14:textId="77777777" w:rsidR="00503F7E" w:rsidRPr="009431D8" w:rsidRDefault="00503F7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250"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4645362" w14:textId="77777777" w:rsidR="00503F7E" w:rsidRPr="009431D8" w:rsidRDefault="00503F7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503F7E" w:rsidRPr="009431D8" w14:paraId="7EDAFD9A" w14:textId="77777777" w:rsidTr="009156E9">
        <w:trPr>
          <w:trHeight w:val="172"/>
          <w:tblHeader/>
          <w:jc w:val="cent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958C98F" w14:textId="77777777" w:rsidR="00503F7E" w:rsidRPr="00974137" w:rsidRDefault="00503F7E" w:rsidP="009156E9">
            <w:pPr>
              <w:spacing w:after="0"/>
              <w:rPr>
                <w:rFonts w:ascii="Arial Narrow" w:eastAsia="Times New Roman" w:hAnsi="Arial Narrow" w:cs="Segoe UI"/>
                <w:color w:val="FFFFFF" w:themeColor="background1"/>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E391797" w14:textId="77777777" w:rsidR="00503F7E" w:rsidRPr="00974137" w:rsidRDefault="00503F7E" w:rsidP="009156E9">
            <w:pPr>
              <w:spacing w:after="0"/>
              <w:rPr>
                <w:rFonts w:ascii="Arial Narrow" w:eastAsia="Times New Roman" w:hAnsi="Arial Narrow" w:cs="Segoe UI"/>
                <w:color w:val="FFFFFF" w:themeColor="background1"/>
                <w:sz w:val="18"/>
                <w:szCs w:val="18"/>
              </w:rPr>
            </w:pPr>
          </w:p>
        </w:tc>
        <w:tc>
          <w:tcPr>
            <w:tcW w:w="2625"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F4ACEE0" w14:textId="77777777" w:rsidR="00503F7E" w:rsidRPr="00974137" w:rsidRDefault="00503F7E" w:rsidP="009156E9">
            <w:pPr>
              <w:spacing w:after="0"/>
              <w:rPr>
                <w:rFonts w:ascii="Arial Narrow" w:eastAsia="Times New Roman" w:hAnsi="Arial Narrow" w:cs="Segoe UI"/>
                <w:color w:val="FFFFFF" w:themeColor="background1"/>
                <w:sz w:val="18"/>
                <w:szCs w:val="18"/>
              </w:rPr>
            </w:pPr>
          </w:p>
        </w:tc>
        <w:tc>
          <w:tcPr>
            <w:tcW w:w="285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3EF4B1B" w14:textId="77777777" w:rsidR="00503F7E" w:rsidRPr="009431D8" w:rsidRDefault="00503F7E" w:rsidP="009156E9">
            <w:pPr>
              <w:spacing w:after="0"/>
              <w:rPr>
                <w:rFonts w:ascii="Arial Nova Cond Light" w:eastAsia="Times New Roman" w:hAnsi="Arial Nova Cond Light" w:cs="Segoe UI"/>
                <w:color w:val="FFFFFF" w:themeColor="background1"/>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E211B95" w14:textId="77777777" w:rsidR="00503F7E" w:rsidRPr="009431D8" w:rsidRDefault="00503F7E" w:rsidP="009156E9">
            <w:pPr>
              <w:spacing w:after="0"/>
              <w:rPr>
                <w:rFonts w:ascii="Arial Nova Cond Light" w:eastAsia="Times New Roman" w:hAnsi="Arial Nova Cond Light" w:cs="Segoe UI"/>
                <w:color w:val="FFFFFF" w:themeColor="background1"/>
                <w:sz w:val="18"/>
                <w:szCs w:val="18"/>
              </w:rPr>
            </w:pPr>
          </w:p>
        </w:tc>
        <w:tc>
          <w:tcPr>
            <w:tcW w:w="141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72BF59F" w14:textId="77777777" w:rsidR="00503F7E" w:rsidRPr="009431D8" w:rsidRDefault="00503F7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42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C7AD470" w14:textId="77777777" w:rsidR="00503F7E" w:rsidRPr="009431D8" w:rsidRDefault="00503F7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F34BA4F" w14:textId="77777777" w:rsidR="00503F7E" w:rsidRPr="009431D8" w:rsidRDefault="00503F7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4DC38A5" w14:textId="77777777" w:rsidR="00503F7E" w:rsidRPr="009431D8" w:rsidRDefault="00503F7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6F760AE0" w14:textId="77777777" w:rsidR="00503F7E" w:rsidRPr="009431D8" w:rsidRDefault="00503F7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E8C13A9" w14:textId="77777777" w:rsidR="00503F7E" w:rsidRPr="009431D8" w:rsidRDefault="00503F7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503F7E" w:rsidRPr="003B16EC" w14:paraId="52B80635" w14:textId="77777777" w:rsidTr="009156E9">
        <w:trPr>
          <w:trHeight w:val="550"/>
          <w:jc w:val="center"/>
        </w:trPr>
        <w:tc>
          <w:tcPr>
            <w:tcW w:w="491" w:type="dxa"/>
            <w:vMerge w:val="restart"/>
            <w:tcBorders>
              <w:top w:val="single" w:sz="4" w:space="0" w:color="auto"/>
              <w:left w:val="single" w:sz="4" w:space="0" w:color="auto"/>
              <w:right w:val="single" w:sz="4" w:space="0" w:color="auto"/>
            </w:tcBorders>
            <w:shd w:val="clear" w:color="auto" w:fill="auto"/>
            <w:vAlign w:val="center"/>
          </w:tcPr>
          <w:p w14:paraId="323FFA87" w14:textId="77777777" w:rsidR="00503F7E" w:rsidRDefault="00503F7E" w:rsidP="009156E9">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7</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B7AD100" w14:textId="77777777" w:rsidR="00503F7E" w:rsidRPr="009A53DD" w:rsidRDefault="00503F7E" w:rsidP="009156E9">
            <w:pPr>
              <w:pStyle w:val="Prrafodelista"/>
              <w:spacing w:after="0"/>
              <w:ind w:left="0"/>
              <w:rPr>
                <w:rFonts w:ascii="Arial Nova Cond Light" w:hAnsi="Arial Nova Cond Light"/>
                <w:sz w:val="18"/>
                <w:szCs w:val="18"/>
              </w:rPr>
            </w:pPr>
            <w:r w:rsidRPr="009A53DD">
              <w:rPr>
                <w:rFonts w:ascii="Arial Nova Cond Light" w:hAnsi="Arial Nova Cond Light"/>
                <w:sz w:val="18"/>
                <w:szCs w:val="18"/>
              </w:rPr>
              <w:t>L.3.1. Implementar mecanismos que promuevan el incremento del uso de bienes y servicios que incorporan estándares de calidad, en la ciudadanía, entidades públicas, empresas y academia.</w:t>
            </w:r>
          </w:p>
        </w:tc>
        <w:tc>
          <w:tcPr>
            <w:tcW w:w="2625" w:type="dxa"/>
            <w:vMerge w:val="restart"/>
            <w:tcBorders>
              <w:top w:val="single" w:sz="4" w:space="0" w:color="auto"/>
              <w:left w:val="single" w:sz="4" w:space="0" w:color="auto"/>
              <w:right w:val="single" w:sz="4" w:space="0" w:color="auto"/>
            </w:tcBorders>
            <w:shd w:val="clear" w:color="auto" w:fill="auto"/>
          </w:tcPr>
          <w:p w14:paraId="11B0E38A" w14:textId="30667A29" w:rsidR="00503F7E" w:rsidRPr="00AE78A5" w:rsidRDefault="004D7511" w:rsidP="009156E9">
            <w:pPr>
              <w:spacing w:after="0"/>
              <w:rPr>
                <w:rFonts w:ascii="Arial Nova Cond Light" w:hAnsi="Arial Nova Cond Light"/>
                <w:sz w:val="18"/>
                <w:szCs w:val="18"/>
              </w:rPr>
            </w:pPr>
            <w:r>
              <w:rPr>
                <w:rFonts w:ascii="Arial Nova Cond Light" w:hAnsi="Arial Nova Cond Light"/>
                <w:sz w:val="18"/>
                <w:szCs w:val="18"/>
              </w:rPr>
              <w:t>2</w:t>
            </w:r>
            <w:r w:rsidR="0062631A">
              <w:rPr>
                <w:rFonts w:ascii="Arial Nova Cond Light" w:hAnsi="Arial Nova Cond Light"/>
                <w:sz w:val="18"/>
                <w:szCs w:val="18"/>
              </w:rPr>
              <w:t>9</w:t>
            </w:r>
            <w:r w:rsidR="00503F7E">
              <w:rPr>
                <w:rFonts w:ascii="Arial Nova Cond Light" w:hAnsi="Arial Nova Cond Light"/>
                <w:sz w:val="18"/>
                <w:szCs w:val="18"/>
              </w:rPr>
              <w:t xml:space="preserve">. </w:t>
            </w:r>
            <w:r w:rsidR="00503F7E" w:rsidRPr="00AE78A5">
              <w:rPr>
                <w:rFonts w:ascii="Arial Nova Cond Light" w:hAnsi="Arial Nova Cond Light"/>
                <w:sz w:val="18"/>
                <w:szCs w:val="18"/>
              </w:rPr>
              <w:t xml:space="preserve">SERVICIO DE GESTIÓN DE LOS PROCESOS PARA EL RECONOCIMIENTO MUTUO DE LOS RESULTADOS DE PROCEDIMIENTOS DE EVALUACIÓN DE LA CONFORMIDAD EN EL MARCO DE LOS COMITÉS OTC DE LOS ACUERDOS COMERCIALES </w:t>
            </w:r>
          </w:p>
        </w:tc>
        <w:tc>
          <w:tcPr>
            <w:tcW w:w="2856" w:type="dxa"/>
            <w:tcBorders>
              <w:top w:val="single" w:sz="4" w:space="0" w:color="auto"/>
              <w:left w:val="single" w:sz="4" w:space="0" w:color="auto"/>
              <w:bottom w:val="single" w:sz="4" w:space="0" w:color="auto"/>
              <w:right w:val="single" w:sz="4" w:space="0" w:color="auto"/>
            </w:tcBorders>
            <w:shd w:val="clear" w:color="auto" w:fill="auto"/>
          </w:tcPr>
          <w:p w14:paraId="4A15E63F" w14:textId="77777777" w:rsidR="00503F7E" w:rsidRPr="00DE4203" w:rsidRDefault="00503F7E" w:rsidP="009156E9">
            <w:pPr>
              <w:spacing w:after="0"/>
              <w:ind w:left="135" w:right="183"/>
              <w:jc w:val="both"/>
              <w:rPr>
                <w:rFonts w:ascii="Arial Nova Cond Light" w:hAnsi="Arial Nova Cond Light"/>
                <w:sz w:val="16"/>
                <w:szCs w:val="16"/>
              </w:rPr>
            </w:pPr>
            <w:r w:rsidRPr="00DE4203">
              <w:rPr>
                <w:rFonts w:ascii="Arial Nova Cond Light" w:hAnsi="Arial Nova Cond Light"/>
                <w:sz w:val="16"/>
                <w:szCs w:val="16"/>
              </w:rPr>
              <w:t>AO_1 Gestionar los procesos de negociación para lograr el reconocimiento mutuo de los resultados de los PEC en el marco de los Comités OTC.</w:t>
            </w:r>
          </w:p>
        </w:tc>
        <w:tc>
          <w:tcPr>
            <w:tcW w:w="1254" w:type="dxa"/>
            <w:tcBorders>
              <w:top w:val="single" w:sz="4" w:space="0" w:color="auto"/>
              <w:left w:val="single" w:sz="4" w:space="0" w:color="auto"/>
              <w:bottom w:val="single" w:sz="4" w:space="0" w:color="auto"/>
              <w:right w:val="single" w:sz="4" w:space="0" w:color="auto"/>
            </w:tcBorders>
            <w:shd w:val="clear" w:color="auto" w:fill="auto"/>
          </w:tcPr>
          <w:p w14:paraId="452ED2CE" w14:textId="77777777" w:rsidR="00503F7E" w:rsidRPr="00DE4203" w:rsidRDefault="00503F7E" w:rsidP="009156E9">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Proceso de negociación</w:t>
            </w:r>
          </w:p>
        </w:tc>
        <w:tc>
          <w:tcPr>
            <w:tcW w:w="1411" w:type="dxa"/>
            <w:tcBorders>
              <w:top w:val="single" w:sz="4" w:space="0" w:color="auto"/>
              <w:left w:val="single" w:sz="4" w:space="0" w:color="auto"/>
              <w:bottom w:val="single" w:sz="4" w:space="0" w:color="auto"/>
              <w:right w:val="single" w:sz="4" w:space="0" w:color="auto"/>
            </w:tcBorders>
            <w:shd w:val="clear" w:color="auto" w:fill="auto"/>
          </w:tcPr>
          <w:p w14:paraId="305A1376" w14:textId="77777777" w:rsidR="00503F7E" w:rsidRPr="00DE4203" w:rsidRDefault="00503F7E" w:rsidP="009156E9">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 Dirección de Requisitos Técnicos al Comercio Exterior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AA95B8E" w14:textId="77777777" w:rsidR="00503F7E" w:rsidRPr="00DE4203" w:rsidRDefault="00503F7E" w:rsidP="009156E9">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 Dirección de Requisitos Técnicos al Comercio Exterior</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1E2A0737" w14:textId="77777777" w:rsidR="00503F7E" w:rsidRPr="00DE4203" w:rsidRDefault="00503F7E" w:rsidP="009156E9">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D639E66" w14:textId="77777777" w:rsidR="00503F7E" w:rsidRPr="00DE4203" w:rsidRDefault="00503F7E" w:rsidP="009156E9">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Comercio Exterior y Turismo </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01C08B98" w14:textId="77777777" w:rsidR="00503F7E" w:rsidRPr="00DE4203" w:rsidRDefault="00503F7E" w:rsidP="009156E9">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 Gobierno Nacional</w:t>
            </w:r>
          </w:p>
        </w:tc>
      </w:tr>
      <w:tr w:rsidR="00503F7E" w:rsidRPr="003B16EC" w14:paraId="001614EC" w14:textId="77777777" w:rsidTr="009156E9">
        <w:trPr>
          <w:trHeight w:val="550"/>
          <w:jc w:val="center"/>
        </w:trPr>
        <w:tc>
          <w:tcPr>
            <w:tcW w:w="491" w:type="dxa"/>
            <w:vMerge/>
            <w:tcBorders>
              <w:left w:val="single" w:sz="4" w:space="0" w:color="auto"/>
              <w:bottom w:val="single" w:sz="4" w:space="0" w:color="auto"/>
              <w:right w:val="single" w:sz="4" w:space="0" w:color="auto"/>
            </w:tcBorders>
            <w:shd w:val="clear" w:color="auto" w:fill="auto"/>
            <w:vAlign w:val="center"/>
          </w:tcPr>
          <w:p w14:paraId="78D2FDBD" w14:textId="77777777" w:rsidR="00503F7E" w:rsidRDefault="00503F7E" w:rsidP="009156E9">
            <w:pPr>
              <w:spacing w:after="0"/>
              <w:jc w:val="center"/>
              <w:textAlignment w:val="baseline"/>
              <w:rPr>
                <w:rFonts w:ascii="Arial Narrow" w:eastAsia="Times New Roman" w:hAnsi="Arial Narrow" w:cs="Segoe UI"/>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15D2E60" w14:textId="77777777" w:rsidR="00503F7E" w:rsidRPr="009A53DD" w:rsidRDefault="00503F7E" w:rsidP="009156E9">
            <w:pPr>
              <w:pStyle w:val="Prrafodelista"/>
              <w:spacing w:after="0"/>
              <w:ind w:left="0"/>
              <w:rPr>
                <w:rFonts w:ascii="Arial Nova Cond Light" w:hAnsi="Arial Nova Cond Light"/>
                <w:sz w:val="18"/>
                <w:szCs w:val="18"/>
              </w:rPr>
            </w:pPr>
          </w:p>
        </w:tc>
        <w:tc>
          <w:tcPr>
            <w:tcW w:w="2625" w:type="dxa"/>
            <w:vMerge/>
            <w:tcBorders>
              <w:left w:val="single" w:sz="4" w:space="0" w:color="auto"/>
              <w:bottom w:val="single" w:sz="4" w:space="0" w:color="auto"/>
              <w:right w:val="single" w:sz="4" w:space="0" w:color="auto"/>
            </w:tcBorders>
            <w:shd w:val="clear" w:color="auto" w:fill="auto"/>
          </w:tcPr>
          <w:p w14:paraId="7EC8F64F" w14:textId="77777777" w:rsidR="00503F7E" w:rsidRPr="00AE78A5" w:rsidRDefault="00503F7E" w:rsidP="009156E9">
            <w:pPr>
              <w:spacing w:after="0"/>
              <w:rPr>
                <w:rFonts w:ascii="Arial Nova Cond Light" w:hAnsi="Arial Nova Cond Light"/>
                <w:sz w:val="18"/>
                <w:szCs w:val="18"/>
              </w:rPr>
            </w:pPr>
          </w:p>
        </w:tc>
        <w:tc>
          <w:tcPr>
            <w:tcW w:w="2856" w:type="dxa"/>
            <w:tcBorders>
              <w:top w:val="single" w:sz="4" w:space="0" w:color="auto"/>
              <w:left w:val="single" w:sz="4" w:space="0" w:color="auto"/>
              <w:bottom w:val="single" w:sz="4" w:space="0" w:color="auto"/>
              <w:right w:val="single" w:sz="4" w:space="0" w:color="auto"/>
            </w:tcBorders>
            <w:shd w:val="clear" w:color="auto" w:fill="auto"/>
          </w:tcPr>
          <w:p w14:paraId="7E9E21F1" w14:textId="77777777" w:rsidR="00503F7E" w:rsidRPr="00DE4203" w:rsidRDefault="00503F7E" w:rsidP="009156E9">
            <w:pPr>
              <w:spacing w:after="0"/>
              <w:ind w:left="135" w:right="183"/>
              <w:jc w:val="both"/>
              <w:rPr>
                <w:rFonts w:ascii="Arial Nova Cond Light" w:hAnsi="Arial Nova Cond Light"/>
                <w:sz w:val="16"/>
                <w:szCs w:val="16"/>
              </w:rPr>
            </w:pPr>
            <w:r w:rsidRPr="00DE4203">
              <w:rPr>
                <w:rFonts w:ascii="Arial Nova Cond Light" w:hAnsi="Arial Nova Cond Light"/>
                <w:sz w:val="16"/>
                <w:szCs w:val="16"/>
              </w:rPr>
              <w:t>AO_2 Realizar seguimiento a los acuerdos alcanzados sobre el reconocimiento mutuo de los resultados de los PEC.</w:t>
            </w:r>
          </w:p>
        </w:tc>
        <w:tc>
          <w:tcPr>
            <w:tcW w:w="1254" w:type="dxa"/>
            <w:tcBorders>
              <w:top w:val="single" w:sz="4" w:space="0" w:color="auto"/>
              <w:left w:val="single" w:sz="4" w:space="0" w:color="auto"/>
              <w:bottom w:val="single" w:sz="4" w:space="0" w:color="auto"/>
              <w:right w:val="single" w:sz="4" w:space="0" w:color="auto"/>
            </w:tcBorders>
            <w:shd w:val="clear" w:color="auto" w:fill="auto"/>
          </w:tcPr>
          <w:p w14:paraId="13891476" w14:textId="77777777" w:rsidR="00503F7E" w:rsidRPr="00DE4203" w:rsidRDefault="00503F7E" w:rsidP="009156E9">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Informes de seguimiento</w:t>
            </w:r>
          </w:p>
        </w:tc>
        <w:tc>
          <w:tcPr>
            <w:tcW w:w="1411" w:type="dxa"/>
            <w:tcBorders>
              <w:top w:val="single" w:sz="4" w:space="0" w:color="auto"/>
              <w:left w:val="single" w:sz="4" w:space="0" w:color="auto"/>
              <w:bottom w:val="single" w:sz="4" w:space="0" w:color="auto"/>
              <w:right w:val="single" w:sz="4" w:space="0" w:color="auto"/>
            </w:tcBorders>
            <w:shd w:val="clear" w:color="auto" w:fill="auto"/>
          </w:tcPr>
          <w:p w14:paraId="0CE2BABA" w14:textId="77777777" w:rsidR="00503F7E" w:rsidRPr="00DE4203" w:rsidRDefault="00503F7E" w:rsidP="009156E9">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 Dirección de Requisitos Técnicos al Comercio Exterior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1222C76" w14:textId="77777777" w:rsidR="00503F7E" w:rsidRPr="00DE4203" w:rsidRDefault="00503F7E" w:rsidP="009156E9">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 Dirección de Requisitos Técnicos al Comercio Exterior</w:t>
            </w: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4710A23A" w14:textId="77777777" w:rsidR="00503F7E" w:rsidRPr="00DE4203" w:rsidRDefault="00503F7E" w:rsidP="009156E9">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MINCETUR </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42C728B" w14:textId="77777777" w:rsidR="00503F7E" w:rsidRPr="00DE4203" w:rsidRDefault="00503F7E" w:rsidP="009156E9">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Comercio Exterior y Turismo </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183338C8" w14:textId="77777777" w:rsidR="00503F7E" w:rsidRPr="00DE4203" w:rsidRDefault="00503F7E" w:rsidP="009156E9">
            <w:pPr>
              <w:spacing w:after="0"/>
              <w:jc w:val="center"/>
              <w:textAlignment w:val="baseline"/>
              <w:rPr>
                <w:rFonts w:ascii="Arial Nova Cond Light" w:hAnsi="Arial Nova Cond Light"/>
                <w:sz w:val="16"/>
                <w:szCs w:val="16"/>
              </w:rPr>
            </w:pPr>
            <w:r w:rsidRPr="00DE4203">
              <w:rPr>
                <w:rFonts w:ascii="Arial Nova Cond Light" w:hAnsi="Arial Nova Cond Light"/>
                <w:sz w:val="16"/>
                <w:szCs w:val="16"/>
              </w:rPr>
              <w:t> Gobierno Nacional</w:t>
            </w:r>
          </w:p>
        </w:tc>
      </w:tr>
    </w:tbl>
    <w:p w14:paraId="5EADBFAA" w14:textId="77777777" w:rsidR="00503F7E" w:rsidRDefault="00503F7E" w:rsidP="00503F7E">
      <w:pPr>
        <w:rPr>
          <w:rFonts w:ascii="Arial Narrow" w:hAnsi="Arial Narrow"/>
          <w:b/>
          <w:sz w:val="28"/>
          <w:szCs w:val="28"/>
        </w:rPr>
      </w:pPr>
      <w:r>
        <w:rPr>
          <w:rFonts w:ascii="Arial Narrow" w:hAnsi="Arial Narrow"/>
          <w:b/>
          <w:sz w:val="28"/>
          <w:szCs w:val="28"/>
        </w:rPr>
        <w:br w:type="page"/>
      </w:r>
    </w:p>
    <w:p w14:paraId="24FD88CC" w14:textId="77777777" w:rsidR="00E87087" w:rsidRDefault="00E87087" w:rsidP="00E56A6A">
      <w:pPr>
        <w:rPr>
          <w:rFonts w:ascii="Arial Narrow" w:hAnsi="Arial Narrow"/>
          <w:b/>
          <w:sz w:val="28"/>
          <w:szCs w:val="28"/>
        </w:rPr>
        <w:sectPr w:rsidR="00E87087" w:rsidSect="00457EBF">
          <w:footerReference w:type="default" r:id="rId74"/>
          <w:pgSz w:w="16838" w:h="11906" w:orient="landscape"/>
          <w:pgMar w:top="568" w:right="1418" w:bottom="1701" w:left="1418" w:header="709" w:footer="709" w:gutter="0"/>
          <w:cols w:space="708"/>
          <w:docGrid w:linePitch="360"/>
        </w:sectPr>
      </w:pPr>
    </w:p>
    <w:tbl>
      <w:tblPr>
        <w:tblW w:w="8884" w:type="dxa"/>
        <w:tblCellMar>
          <w:left w:w="0" w:type="dxa"/>
          <w:right w:w="0" w:type="dxa"/>
        </w:tblCellMar>
        <w:tblLook w:val="04A0" w:firstRow="1" w:lastRow="0" w:firstColumn="1" w:lastColumn="0" w:noHBand="0" w:noVBand="1"/>
      </w:tblPr>
      <w:tblGrid>
        <w:gridCol w:w="2926"/>
        <w:gridCol w:w="2971"/>
        <w:gridCol w:w="2987"/>
      </w:tblGrid>
      <w:tr w:rsidR="007D7CD2" w:rsidRPr="007258FE" w14:paraId="63975E6E"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76AB465" w14:textId="3E5B012E" w:rsidR="007D7CD2" w:rsidRPr="007258FE" w:rsidRDefault="007D7CD2" w:rsidP="009156E9">
            <w:pPr>
              <w:spacing w:after="0"/>
              <w:jc w:val="center"/>
              <w:rPr>
                <w:rFonts w:ascii="Arial Nova Cond Light" w:hAnsi="Arial Nova Cond Light"/>
                <w:bCs/>
                <w:color w:val="FFFFFF" w:themeColor="background1"/>
                <w:szCs w:val="20"/>
              </w:rPr>
            </w:pPr>
            <w:r w:rsidRPr="007258FE">
              <w:rPr>
                <w:rFonts w:ascii="Arial Nova Cond Light" w:hAnsi="Arial Nova Cond Light"/>
                <w:bCs/>
                <w:color w:val="FFFFFF" w:themeColor="background1"/>
                <w:szCs w:val="20"/>
              </w:rPr>
              <w:lastRenderedPageBreak/>
              <w:t xml:space="preserve">FICHA TECNICA DE SERVICIO </w:t>
            </w:r>
            <w:r w:rsidR="0062631A">
              <w:rPr>
                <w:rFonts w:ascii="Arial Nova Cond Light" w:hAnsi="Arial Nova Cond Light"/>
                <w:bCs/>
                <w:color w:val="FFFFFF" w:themeColor="background1"/>
                <w:szCs w:val="20"/>
              </w:rPr>
              <w:t>30</w:t>
            </w:r>
          </w:p>
        </w:tc>
      </w:tr>
      <w:tr w:rsidR="007D7CD2" w:rsidRPr="007258FE" w14:paraId="1F4B9895"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10E96B3" w14:textId="77777777" w:rsidR="007D7CD2" w:rsidRPr="007258FE" w:rsidRDefault="007D7CD2"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7B82AB7" w14:textId="77777777" w:rsidR="007D7CD2" w:rsidRPr="007258FE" w:rsidRDefault="007D7CD2" w:rsidP="009156E9">
            <w:pPr>
              <w:shd w:val="clear" w:color="auto" w:fill="FFFFFF"/>
              <w:spacing w:after="0" w:line="233" w:lineRule="atLeast"/>
              <w:jc w:val="both"/>
              <w:rPr>
                <w:rFonts w:ascii="Arial Nova Cond Light" w:eastAsia="Times New Roman" w:hAnsi="Arial Nova Cond Light" w:cs="Arial"/>
                <w:sz w:val="20"/>
                <w:szCs w:val="20"/>
                <w:lang w:val="es-ES" w:eastAsia="es-PE"/>
              </w:rPr>
            </w:pPr>
            <w:r w:rsidRPr="00AD5C74">
              <w:rPr>
                <w:rFonts w:ascii="Arial Nova Cond Light" w:eastAsia="Calibri" w:hAnsi="Arial Nova Cond Light" w:cstheme="minorHAnsi"/>
                <w:bCs/>
                <w:color w:val="000000" w:themeColor="text1"/>
                <w:sz w:val="20"/>
                <w:szCs w:val="20"/>
              </w:rPr>
              <w:t>OP3 Incrementar el nivel de cultura de la calidad en los consumidores</w:t>
            </w:r>
          </w:p>
        </w:tc>
      </w:tr>
      <w:tr w:rsidR="007D7CD2" w:rsidRPr="007258FE" w14:paraId="746CF133"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2294766" w14:textId="77777777" w:rsidR="007D7CD2" w:rsidRPr="007258FE" w:rsidRDefault="007D7CD2"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4A4E187" w14:textId="77777777" w:rsidR="007D7CD2" w:rsidRPr="00A81040" w:rsidRDefault="007D7CD2" w:rsidP="009156E9">
            <w:pPr>
              <w:pStyle w:val="Prrafodelista"/>
              <w:pBdr>
                <w:top w:val="nil"/>
                <w:left w:val="nil"/>
                <w:bottom w:val="nil"/>
                <w:right w:val="nil"/>
                <w:between w:val="nil"/>
              </w:pBdr>
              <w:spacing w:after="0"/>
              <w:ind w:left="0"/>
              <w:jc w:val="both"/>
              <w:rPr>
                <w:rFonts w:ascii="Arial Nova Cond Light" w:eastAsia="Calibri" w:hAnsi="Arial Nova Cond Light" w:cstheme="minorHAnsi"/>
                <w:bCs/>
                <w:color w:val="000000" w:themeColor="text1"/>
                <w:sz w:val="20"/>
                <w:szCs w:val="20"/>
              </w:rPr>
            </w:pPr>
            <w:r w:rsidRPr="00B56655">
              <w:rPr>
                <w:rFonts w:ascii="Arial Nova Cond Light" w:eastAsia="Calibri" w:hAnsi="Arial Nova Cond Light" w:cstheme="minorHAnsi"/>
                <w:bCs/>
                <w:color w:val="000000" w:themeColor="text1"/>
                <w:sz w:val="20"/>
                <w:szCs w:val="20"/>
              </w:rPr>
              <w:t>L.3.1. Implementar mecanismos que promuevan el incremento del uso de bienes y servicios que incorporan estándares de calidad, en la ciudadanía, entidades públicas, empresas y academia.</w:t>
            </w:r>
          </w:p>
        </w:tc>
      </w:tr>
      <w:tr w:rsidR="004D7511" w:rsidRPr="007258FE" w14:paraId="311C20E0"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00C610C" w14:textId="42D46A17" w:rsidR="004D7511" w:rsidRDefault="004D7511" w:rsidP="00A7697B">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5F3B2B8" w14:textId="202BE5D5" w:rsidR="004D7511" w:rsidRPr="00A9686F" w:rsidRDefault="0062631A" w:rsidP="00A7697B">
            <w:pPr>
              <w:spacing w:after="0"/>
              <w:jc w:val="both"/>
              <w:rPr>
                <w:rFonts w:ascii="Arial Nova Cond Light" w:hAnsi="Arial Nova Cond Light"/>
                <w:sz w:val="20"/>
                <w:szCs w:val="20"/>
              </w:rPr>
            </w:pPr>
            <w:r>
              <w:rPr>
                <w:rFonts w:ascii="Arial Nova Cond Light" w:hAnsi="Arial Nova Cond Light"/>
                <w:sz w:val="20"/>
                <w:szCs w:val="20"/>
              </w:rPr>
              <w:t>30</w:t>
            </w:r>
            <w:r w:rsidR="00D35D19">
              <w:rPr>
                <w:rFonts w:ascii="Arial Nova Cond Light" w:hAnsi="Arial Nova Cond Light"/>
                <w:sz w:val="20"/>
                <w:szCs w:val="20"/>
              </w:rPr>
              <w:t>.</w:t>
            </w:r>
            <w:r w:rsidR="004D7511">
              <w:rPr>
                <w:rFonts w:ascii="Arial Nova Cond Light" w:hAnsi="Arial Nova Cond Light"/>
                <w:sz w:val="20"/>
                <w:szCs w:val="20"/>
              </w:rPr>
              <w:t xml:space="preserve"> SERVICIO DE INFORMACIÓN SOBRE EL USO DE LOS SERVICIOS DE LA IC.</w:t>
            </w:r>
          </w:p>
        </w:tc>
      </w:tr>
      <w:tr w:rsidR="00A7697B" w:rsidRPr="007258FE" w14:paraId="5E4E0227"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170FF88B" w14:textId="31BC262C" w:rsidR="00A7697B" w:rsidRPr="007258FE" w:rsidRDefault="00A7697B" w:rsidP="00A7697B">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BEA1B2" w14:textId="1A112A06" w:rsidR="00A7697B" w:rsidRDefault="00A7697B" w:rsidP="00A7697B">
            <w:pPr>
              <w:spacing w:after="0"/>
              <w:jc w:val="both"/>
              <w:rPr>
                <w:rFonts w:ascii="Arial Nova Cond Light" w:eastAsia="Calibri" w:hAnsi="Arial Nova Cond Light" w:cstheme="minorHAnsi"/>
                <w:bCs/>
                <w:color w:val="000000" w:themeColor="text1"/>
                <w:sz w:val="20"/>
                <w:szCs w:val="20"/>
              </w:rPr>
            </w:pPr>
            <w:r w:rsidRPr="00A9686F">
              <w:rPr>
                <w:rFonts w:ascii="Arial Nova Cond Light" w:hAnsi="Arial Nova Cond Light"/>
                <w:sz w:val="20"/>
                <w:szCs w:val="20"/>
              </w:rPr>
              <w:t>Mejorado.</w:t>
            </w:r>
          </w:p>
        </w:tc>
      </w:tr>
      <w:tr w:rsidR="00A7697B" w:rsidRPr="007258FE" w14:paraId="5465718B"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71B57FDC" w14:textId="1F85D8F6" w:rsidR="00A7697B" w:rsidRPr="007258FE" w:rsidRDefault="00A7697B" w:rsidP="00A7697B">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AF71820" w14:textId="6CE1125B" w:rsidR="00A7697B" w:rsidRDefault="00A7697B" w:rsidP="00A7697B">
            <w:pPr>
              <w:spacing w:after="0"/>
              <w:jc w:val="both"/>
              <w:rPr>
                <w:rFonts w:ascii="Arial Nova Cond Light" w:eastAsia="Calibri" w:hAnsi="Arial Nova Cond Light" w:cstheme="minorHAnsi"/>
                <w:bCs/>
                <w:color w:val="000000" w:themeColor="text1"/>
                <w:sz w:val="20"/>
                <w:szCs w:val="20"/>
              </w:rPr>
            </w:pPr>
            <w:r w:rsidRPr="00A9686F">
              <w:rPr>
                <w:rFonts w:ascii="Arial Nova Cond Light" w:hAnsi="Arial Nova Cond Light"/>
                <w:sz w:val="20"/>
                <w:szCs w:val="20"/>
              </w:rPr>
              <w:t>Competencias exclusivas</w:t>
            </w:r>
          </w:p>
        </w:tc>
      </w:tr>
      <w:tr w:rsidR="007D7CD2" w:rsidRPr="007258FE" w14:paraId="3E25FD44"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2C1CD3E" w14:textId="77777777" w:rsidR="007D7CD2" w:rsidRPr="007258FE" w:rsidRDefault="007D7CD2"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FEBA501" w14:textId="77777777" w:rsidR="007D7CD2" w:rsidRPr="0037793D" w:rsidRDefault="007D7CD2" w:rsidP="009156E9">
            <w:pPr>
              <w:pStyle w:val="Prrafodelista"/>
              <w:spacing w:after="0"/>
              <w:ind w:left="0"/>
              <w:jc w:val="both"/>
              <w:rPr>
                <w:rFonts w:ascii="Arial Nova Cond Light" w:hAnsi="Arial Nova Cond Light"/>
                <w:sz w:val="18"/>
                <w:szCs w:val="18"/>
              </w:rPr>
            </w:pPr>
            <w:r w:rsidRPr="00E966FB">
              <w:rPr>
                <w:rFonts w:ascii="Arial Nova Cond Light" w:eastAsia="Calibri" w:hAnsi="Arial Nova Cond Light" w:cstheme="minorHAnsi"/>
                <w:bCs/>
                <w:color w:val="000000" w:themeColor="text1"/>
                <w:sz w:val="20"/>
                <w:szCs w:val="20"/>
              </w:rPr>
              <w:t>Desarrollo de acciones orientadas a mejorar a la calidad de bienes y servicios;</w:t>
            </w:r>
            <w:r>
              <w:rPr>
                <w:rFonts w:ascii="Arial Nova Cond Light" w:eastAsia="Calibri" w:hAnsi="Arial Nova Cond Light" w:cstheme="minorHAnsi"/>
                <w:bCs/>
                <w:color w:val="000000" w:themeColor="text1"/>
                <w:sz w:val="20"/>
                <w:szCs w:val="20"/>
              </w:rPr>
              <w:t xml:space="preserve"> así como, promover los beneficios de utilizar los servicios de la IC (normas técnicas y guías peruanas; evaluación de la conformidad; servicios de acreditación y de metrología), </w:t>
            </w:r>
            <w:r w:rsidRPr="00951107">
              <w:rPr>
                <w:rFonts w:ascii="Arial Nova Cond Light" w:eastAsia="Calibri" w:hAnsi="Arial Nova Cond Light" w:cstheme="minorHAnsi"/>
                <w:bCs/>
                <w:color w:val="000000" w:themeColor="text1"/>
                <w:sz w:val="20"/>
                <w:szCs w:val="20"/>
              </w:rPr>
              <w:t>en los sectores productivos, en la gestión y funciones de las entidades públicas y en la investigación científica, tecnológica y académica.</w:t>
            </w:r>
            <w:r>
              <w:rPr>
                <w:rFonts w:ascii="Arial Nova Cond Light" w:eastAsia="Calibri" w:hAnsi="Arial Nova Cond Light" w:cstheme="minorHAnsi"/>
                <w:bCs/>
                <w:color w:val="000000" w:themeColor="text1"/>
                <w:sz w:val="20"/>
                <w:szCs w:val="20"/>
              </w:rPr>
              <w:t xml:space="preserve"> Para ello se considera la realización de actividades de difusión y promoción u otros instrumentos alternativos.</w:t>
            </w:r>
          </w:p>
        </w:tc>
      </w:tr>
      <w:tr w:rsidR="007D7CD2" w:rsidRPr="007258FE" w14:paraId="6D0198A2"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271F4BD" w14:textId="77777777" w:rsidR="007D7CD2" w:rsidRPr="007258FE" w:rsidRDefault="007D7CD2"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8C6EB18" w14:textId="77777777" w:rsidR="007D7CD2" w:rsidRPr="004B211E" w:rsidRDefault="007D7CD2" w:rsidP="009156E9">
            <w:pPr>
              <w:shd w:val="clear" w:color="auto" w:fill="FFFFFF"/>
              <w:spacing w:after="0"/>
              <w:jc w:val="both"/>
              <w:rPr>
                <w:rFonts w:ascii="Arial Nova Cond Light" w:eastAsia="Times New Roman" w:hAnsi="Arial Nova Cond Light" w:cs="Arial"/>
                <w:sz w:val="20"/>
                <w:szCs w:val="20"/>
                <w:lang w:val="es-ES" w:eastAsia="es-PE"/>
              </w:rPr>
            </w:pPr>
            <w:r w:rsidRPr="004B211E">
              <w:rPr>
                <w:rFonts w:ascii="Arial Nova Cond Light" w:eastAsia="Times New Roman" w:hAnsi="Arial Nova Cond Light" w:cs="Arial"/>
                <w:sz w:val="20"/>
                <w:szCs w:val="20"/>
                <w:lang w:val="es-ES" w:eastAsia="es-PE"/>
              </w:rPr>
              <w:t>INACAL - Dirección de Desarrollo Estratégico de la Calidad</w:t>
            </w:r>
          </w:p>
          <w:p w14:paraId="02360244" w14:textId="77777777" w:rsidR="007D7CD2" w:rsidRPr="00220EB2" w:rsidRDefault="007D7CD2" w:rsidP="009156E9">
            <w:pPr>
              <w:shd w:val="clear" w:color="auto" w:fill="FFFFFF"/>
              <w:spacing w:after="0"/>
              <w:jc w:val="both"/>
              <w:rPr>
                <w:rFonts w:ascii="Arial Nova Cond Light" w:hAnsi="Arial Nova Cond Light"/>
                <w:sz w:val="18"/>
                <w:szCs w:val="18"/>
              </w:rPr>
            </w:pPr>
            <w:r w:rsidRPr="004B211E">
              <w:rPr>
                <w:rFonts w:ascii="Arial Nova Cond Light" w:eastAsia="Times New Roman" w:hAnsi="Arial Nova Cond Light" w:cs="Arial"/>
                <w:sz w:val="20"/>
                <w:szCs w:val="20"/>
                <w:lang w:val="es-ES" w:eastAsia="es-PE"/>
              </w:rPr>
              <w:t>Equipo Funcional de Capacitación en Infraestructura de la Calidad</w:t>
            </w:r>
          </w:p>
        </w:tc>
      </w:tr>
      <w:tr w:rsidR="007D7CD2" w:rsidRPr="007258FE" w14:paraId="3446F925"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14965F4" w14:textId="77777777" w:rsidR="007D7CD2" w:rsidRPr="007258FE" w:rsidRDefault="007D7CD2"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7D93029" w14:textId="77777777" w:rsidR="007D7CD2" w:rsidRDefault="007D7CD2" w:rsidP="009156E9">
            <w:pPr>
              <w:shd w:val="clear" w:color="auto" w:fill="FFFFFF"/>
              <w:spacing w:after="0"/>
              <w:jc w:val="both"/>
              <w:rPr>
                <w:rFonts w:ascii="Arial Nova Cond Light" w:eastAsia="Times New Roman" w:hAnsi="Arial Nova Cond Light" w:cs="Arial"/>
                <w:sz w:val="20"/>
                <w:szCs w:val="20"/>
                <w:lang w:val="es-ES" w:eastAsia="es-PE"/>
              </w:rPr>
            </w:pPr>
            <w:r w:rsidRPr="004C6C0E">
              <w:rPr>
                <w:rFonts w:ascii="Arial Nova Cond Light" w:eastAsia="Times New Roman" w:hAnsi="Arial Nova Cond Light" w:cs="Arial"/>
                <w:sz w:val="20"/>
                <w:szCs w:val="20"/>
                <w:lang w:val="es-ES" w:eastAsia="es-PE"/>
              </w:rPr>
              <w:t>Entidades públicas y privadas</w:t>
            </w:r>
          </w:p>
          <w:p w14:paraId="52196BBC" w14:textId="77777777" w:rsidR="007D7CD2" w:rsidRPr="00AB5CA8" w:rsidRDefault="007D7CD2" w:rsidP="009156E9">
            <w:pPr>
              <w:shd w:val="clear" w:color="auto" w:fill="FFFFFF"/>
              <w:spacing w:after="0"/>
              <w:jc w:val="both"/>
              <w:rPr>
                <w:rFonts w:ascii="Arial Nova Cond Light" w:eastAsia="Times New Roman" w:hAnsi="Arial Nova Cond Light" w:cs="Arial"/>
                <w:sz w:val="20"/>
                <w:szCs w:val="20"/>
                <w:lang w:val="es-ES" w:eastAsia="es-PE"/>
              </w:rPr>
            </w:pPr>
            <w:r>
              <w:rPr>
                <w:rFonts w:ascii="Arial Nova Cond Light" w:eastAsia="Times New Roman" w:hAnsi="Arial Nova Cond Light" w:cs="Arial"/>
                <w:sz w:val="20"/>
                <w:szCs w:val="20"/>
                <w:lang w:val="es-ES" w:eastAsia="es-PE"/>
              </w:rPr>
              <w:t>Profesionales, Técnicos, Investigadores, Sociedad Civil</w:t>
            </w:r>
          </w:p>
        </w:tc>
      </w:tr>
      <w:tr w:rsidR="007D7CD2" w:rsidRPr="007258FE" w14:paraId="2F03B36C"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21D0BEDC" w14:textId="77777777" w:rsidR="007D7CD2" w:rsidRPr="007258FE" w:rsidRDefault="007D7CD2"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036BD29" w14:textId="77777777" w:rsidR="007D7CD2" w:rsidRPr="007258FE" w:rsidRDefault="007D7CD2" w:rsidP="009156E9">
            <w:pPr>
              <w:shd w:val="clear" w:color="auto" w:fill="FFFFFF"/>
              <w:spacing w:after="0"/>
              <w:jc w:val="both"/>
              <w:rPr>
                <w:rFonts w:ascii="Arial Nova Cond Light" w:eastAsia="Times New Roman" w:hAnsi="Arial Nova Cond Light" w:cs="Arial"/>
                <w:sz w:val="20"/>
                <w:szCs w:val="20"/>
                <w:lang w:val="es-ES" w:eastAsia="es-PE"/>
              </w:rPr>
            </w:pPr>
            <w:r w:rsidRPr="00B13501">
              <w:rPr>
                <w:rFonts w:ascii="Arial" w:eastAsia="Times New Roman" w:hAnsi="Arial" w:cs="Arial"/>
                <w:sz w:val="20"/>
                <w:szCs w:val="20"/>
                <w:lang w:val="es-ES" w:eastAsia="es-PE"/>
              </w:rPr>
              <w:t> </w:t>
            </w:r>
            <w:r w:rsidRPr="00B13501">
              <w:rPr>
                <w:rFonts w:ascii="Arial Nova Cond Light" w:eastAsia="Times New Roman" w:hAnsi="Arial Nova Cond Light" w:cs="Arial"/>
                <w:sz w:val="20"/>
                <w:szCs w:val="20"/>
                <w:lang w:val="es-ES" w:eastAsia="es-PE"/>
              </w:rPr>
              <w:t>A nivel Nacional</w:t>
            </w:r>
          </w:p>
        </w:tc>
      </w:tr>
      <w:tr w:rsidR="007D7CD2" w:rsidRPr="007258FE" w14:paraId="7A5020BE"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C0714CB" w14:textId="77777777" w:rsidR="007D7CD2" w:rsidRPr="007258FE" w:rsidRDefault="007D7CD2"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76B5926C" w14:textId="77777777" w:rsidR="007D7CD2" w:rsidRPr="00980F36" w:rsidRDefault="007D7CD2" w:rsidP="009156E9">
            <w:pPr>
              <w:spacing w:after="0"/>
              <w:jc w:val="center"/>
              <w:rPr>
                <w:rFonts w:ascii="Arial Nova Cond Light" w:hAnsi="Arial Nova Cond Light"/>
                <w:sz w:val="20"/>
                <w:szCs w:val="20"/>
              </w:rPr>
            </w:pPr>
            <w:r w:rsidRPr="00980F36">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2EBF41E8" w14:textId="77777777" w:rsidR="007D7CD2" w:rsidRPr="00980F36" w:rsidRDefault="007D7CD2" w:rsidP="009156E9">
            <w:pPr>
              <w:spacing w:after="0"/>
              <w:jc w:val="center"/>
              <w:rPr>
                <w:rFonts w:ascii="Arial Nova Cond Light" w:hAnsi="Arial Nova Cond Light"/>
                <w:sz w:val="20"/>
                <w:szCs w:val="20"/>
              </w:rPr>
            </w:pPr>
            <w:r w:rsidRPr="00980F36">
              <w:rPr>
                <w:rFonts w:ascii="Arial Nova Cond Light" w:hAnsi="Arial Nova Cond Light"/>
                <w:sz w:val="20"/>
                <w:szCs w:val="20"/>
              </w:rPr>
              <w:t>Estándar 2</w:t>
            </w:r>
          </w:p>
        </w:tc>
      </w:tr>
      <w:tr w:rsidR="007D7CD2" w:rsidRPr="007258FE" w14:paraId="5E659DC5"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6F051374" w14:textId="77777777" w:rsidR="007D7CD2" w:rsidRPr="007258FE" w:rsidRDefault="007D7CD2"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0C841DA" w14:textId="77777777" w:rsidR="007D7CD2" w:rsidRPr="007258FE" w:rsidRDefault="007D7CD2" w:rsidP="009156E9">
            <w:pPr>
              <w:shd w:val="clear" w:color="auto" w:fill="FFFFFF"/>
              <w:spacing w:after="0"/>
              <w:jc w:val="center"/>
              <w:rPr>
                <w:rFonts w:ascii="Arial Nova Cond Light" w:eastAsia="Times New Roman" w:hAnsi="Arial Nova Cond Light" w:cs="Arial"/>
                <w:sz w:val="20"/>
                <w:szCs w:val="20"/>
                <w:lang w:val="es-ES" w:eastAsia="es-PE"/>
              </w:rPr>
            </w:pPr>
            <w:r w:rsidRPr="004C6C0E">
              <w:rPr>
                <w:rFonts w:ascii="Arial Nova Cond Light" w:eastAsia="Times New Roman" w:hAnsi="Arial Nova Cond Light" w:cs="Arial"/>
                <w:sz w:val="20"/>
                <w:szCs w:val="20"/>
                <w:lang w:val="es-ES" w:eastAsia="es-PE"/>
              </w:rPr>
              <w:t>OPORTUNIDAD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D9313A7" w14:textId="77777777" w:rsidR="007D7CD2" w:rsidRPr="007258FE" w:rsidRDefault="007D7CD2" w:rsidP="009156E9">
            <w:pPr>
              <w:shd w:val="clear" w:color="auto" w:fill="FFFFFF"/>
              <w:spacing w:after="0"/>
              <w:jc w:val="center"/>
              <w:rPr>
                <w:rFonts w:ascii="Arial Nova Cond Light" w:eastAsia="Times New Roman" w:hAnsi="Arial Nova Cond Light" w:cs="Arial"/>
                <w:sz w:val="20"/>
                <w:szCs w:val="20"/>
                <w:lang w:val="es-ES" w:eastAsia="es-PE"/>
              </w:rPr>
            </w:pPr>
            <w:r w:rsidRPr="0037793D">
              <w:rPr>
                <w:rFonts w:ascii="Arial Nova Cond Light" w:eastAsia="Times New Roman" w:hAnsi="Arial Nova Cond Light" w:cs="Arial"/>
                <w:sz w:val="20"/>
                <w:szCs w:val="20"/>
                <w:lang w:val="es-ES" w:eastAsia="es-PE"/>
              </w:rPr>
              <w:t>F</w:t>
            </w:r>
            <w:r>
              <w:rPr>
                <w:rFonts w:ascii="Arial Nova Cond Light" w:eastAsia="Times New Roman" w:hAnsi="Arial Nova Cond Light" w:cs="Arial"/>
                <w:sz w:val="20"/>
                <w:szCs w:val="20"/>
                <w:lang w:val="es-ES" w:eastAsia="es-PE"/>
              </w:rPr>
              <w:t>IABILIDAD</w:t>
            </w:r>
          </w:p>
        </w:tc>
      </w:tr>
      <w:tr w:rsidR="007D7CD2" w:rsidRPr="007258FE" w14:paraId="0D233034"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B627FEE" w14:textId="77777777" w:rsidR="007D7CD2" w:rsidRPr="007258FE" w:rsidRDefault="007D7CD2"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CD2C6D9" w14:textId="77777777" w:rsidR="007D7CD2" w:rsidRPr="00073960" w:rsidRDefault="007D7CD2" w:rsidP="009156E9">
            <w:pPr>
              <w:shd w:val="clear" w:color="auto" w:fill="FFFFFF"/>
              <w:spacing w:after="0"/>
              <w:jc w:val="both"/>
              <w:rPr>
                <w:rFonts w:ascii="Arial Nova Cond Light" w:eastAsia="Times New Roman" w:hAnsi="Arial Nova Cond Light" w:cs="Arial"/>
                <w:sz w:val="20"/>
                <w:szCs w:val="20"/>
                <w:lang w:val="es-ES" w:eastAsia="es-PE"/>
              </w:rPr>
            </w:pPr>
            <w:r w:rsidRPr="004C6C0E">
              <w:rPr>
                <w:rFonts w:ascii="Arial Nova Cond Light" w:eastAsia="Times New Roman" w:hAnsi="Arial Nova Cond Light" w:cs="Arial"/>
                <w:sz w:val="20"/>
                <w:szCs w:val="20"/>
                <w:lang w:val="es-ES" w:eastAsia="es-PE"/>
              </w:rPr>
              <w:t xml:space="preserve">El servicio se brinda en concordancia con las prioridades </w:t>
            </w:r>
            <w:r>
              <w:rPr>
                <w:rFonts w:ascii="Arial Nova Cond Light" w:eastAsia="Times New Roman" w:hAnsi="Arial Nova Cond Light" w:cs="Arial"/>
                <w:sz w:val="20"/>
                <w:szCs w:val="20"/>
                <w:lang w:val="es-ES" w:eastAsia="es-PE"/>
              </w:rPr>
              <w:t xml:space="preserve">identificadas de acuerdo con una programación establecida de manera participativa con los diversos interesados, tanto en apoyo a cadenas de valor de relevancia estratégica para la entidad, para el sector o entidades públicas en sus tres niveles de gobierno como soporte para sus actividades de fiscalización y control; así como, para entidades de </w:t>
            </w:r>
            <w:r w:rsidRPr="00A81040">
              <w:rPr>
                <w:rFonts w:ascii="Arial Nova Cond Light" w:eastAsia="Calibri" w:hAnsi="Arial Nova Cond Light" w:cstheme="minorHAnsi"/>
                <w:bCs/>
                <w:color w:val="000000" w:themeColor="text1"/>
                <w:sz w:val="20"/>
                <w:szCs w:val="20"/>
              </w:rPr>
              <w:t>investigación científica, tecnológica y académica</w:t>
            </w:r>
            <w:r>
              <w:rPr>
                <w:rFonts w:ascii="Arial Nova Cond Light" w:eastAsia="Times New Roman" w:hAnsi="Arial Nova Cond Light" w:cs="Arial"/>
                <w:sz w:val="20"/>
                <w:szCs w:val="20"/>
                <w:lang w:val="es-ES" w:eastAsia="es-PE"/>
              </w:rPr>
              <w:t>.</w:t>
            </w:r>
          </w:p>
        </w:tc>
      </w:tr>
      <w:tr w:rsidR="007D7CD2" w:rsidRPr="007258FE" w14:paraId="08410DE9"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19FCE54D" w14:textId="77777777" w:rsidR="007D7CD2" w:rsidRPr="007258FE" w:rsidRDefault="007D7CD2"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F58D79" w14:textId="77777777" w:rsidR="007D7CD2" w:rsidRPr="007258FE" w:rsidRDefault="007D7CD2" w:rsidP="009156E9">
            <w:pPr>
              <w:shd w:val="clear" w:color="auto" w:fill="FFFFFF"/>
              <w:spacing w:after="0"/>
              <w:jc w:val="both"/>
              <w:rPr>
                <w:rFonts w:ascii="Arial Nova Cond Light" w:eastAsia="Times New Roman" w:hAnsi="Arial Nova Cond Light" w:cs="Arial"/>
                <w:sz w:val="20"/>
                <w:szCs w:val="20"/>
                <w:lang w:val="es-ES" w:eastAsia="es-PE"/>
              </w:rPr>
            </w:pPr>
            <w:r w:rsidRPr="00220EB2">
              <w:rPr>
                <w:rFonts w:ascii="Arial Nova Cond Light" w:eastAsia="Times New Roman" w:hAnsi="Arial Nova Cond Light" w:cs="Arial"/>
                <w:sz w:val="20"/>
                <w:szCs w:val="20"/>
                <w:lang w:val="es-ES" w:eastAsia="es-PE"/>
              </w:rPr>
              <w:t xml:space="preserve">El servicio </w:t>
            </w:r>
            <w:r>
              <w:rPr>
                <w:rFonts w:ascii="Arial Nova Cond Light" w:eastAsia="Times New Roman" w:hAnsi="Arial Nova Cond Light" w:cs="Arial"/>
                <w:sz w:val="20"/>
                <w:szCs w:val="20"/>
                <w:lang w:val="es-ES" w:eastAsia="es-PE"/>
              </w:rPr>
              <w:t xml:space="preserve">se desarrolla a través de </w:t>
            </w:r>
            <w:r w:rsidRPr="008C42A3">
              <w:rPr>
                <w:rFonts w:ascii="Arial Nova Cond Light" w:eastAsia="Times New Roman" w:hAnsi="Arial Nova Cond Light" w:cs="Arial"/>
                <w:sz w:val="20"/>
                <w:szCs w:val="20"/>
                <w:lang w:val="es-ES" w:eastAsia="es-PE"/>
              </w:rPr>
              <w:t>profesionales especializados y con experiencia en las materias</w:t>
            </w:r>
            <w:r>
              <w:rPr>
                <w:rFonts w:ascii="Arial Nova Cond Light" w:eastAsia="Times New Roman" w:hAnsi="Arial Nova Cond Light" w:cs="Arial"/>
                <w:sz w:val="20"/>
                <w:szCs w:val="20"/>
                <w:lang w:val="es-ES" w:eastAsia="es-PE"/>
              </w:rPr>
              <w:t xml:space="preserve"> </w:t>
            </w:r>
            <w:r w:rsidRPr="008C42A3">
              <w:rPr>
                <w:rFonts w:ascii="Arial Nova Cond Light" w:eastAsia="Times New Roman" w:hAnsi="Arial Nova Cond Light" w:cs="Arial"/>
                <w:sz w:val="20"/>
                <w:szCs w:val="20"/>
                <w:lang w:val="es-ES" w:eastAsia="es-PE"/>
              </w:rPr>
              <w:t>de infraestructura de la calidad</w:t>
            </w:r>
            <w:r>
              <w:rPr>
                <w:rFonts w:ascii="Arial Nova Cond Light" w:eastAsia="Times New Roman" w:hAnsi="Arial Nova Cond Light" w:cs="Arial"/>
                <w:sz w:val="20"/>
                <w:szCs w:val="20"/>
                <w:lang w:val="es-ES" w:eastAsia="es-PE"/>
              </w:rPr>
              <w:t>.</w:t>
            </w:r>
          </w:p>
        </w:tc>
      </w:tr>
      <w:tr w:rsidR="007D7CD2" w:rsidRPr="007258FE" w14:paraId="55200A59"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42BF6AE7" w14:textId="77777777" w:rsidR="007D7CD2" w:rsidRPr="007258FE" w:rsidRDefault="007D7CD2"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74EFCB" w14:textId="77777777" w:rsidR="007D7CD2" w:rsidRPr="007258FE" w:rsidRDefault="007D7CD2" w:rsidP="009156E9">
            <w:pPr>
              <w:shd w:val="clear" w:color="auto" w:fill="FFFFFF"/>
              <w:spacing w:after="0"/>
              <w:jc w:val="both"/>
              <w:rPr>
                <w:rFonts w:ascii="Arial Nova Cond Light" w:eastAsia="Times New Roman" w:hAnsi="Arial Nova Cond Light" w:cs="Arial"/>
                <w:sz w:val="20"/>
                <w:szCs w:val="20"/>
                <w:lang w:val="es-ES" w:eastAsia="es-PE"/>
              </w:rPr>
            </w:pPr>
            <w:r>
              <w:rPr>
                <w:rFonts w:ascii="Arial Nova Cond Light" w:eastAsia="Times New Roman" w:hAnsi="Arial Nova Cond Light" w:cs="Arial"/>
                <w:sz w:val="20"/>
                <w:szCs w:val="20"/>
                <w:lang w:val="es-ES" w:eastAsia="es-PE"/>
              </w:rPr>
              <w:t>Nivel promedio de satisfacción de los participantes</w:t>
            </w:r>
          </w:p>
        </w:tc>
      </w:tr>
      <w:tr w:rsidR="004D7511" w:rsidRPr="007258FE" w14:paraId="68C007F6"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7C4798A5" w14:textId="3411A9C4" w:rsidR="004D7511" w:rsidRPr="007258FE" w:rsidRDefault="004D7511" w:rsidP="009156E9">
            <w:pPr>
              <w:spacing w:after="0"/>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1B7F1B1" w14:textId="0FF31AAA" w:rsidR="004D7511" w:rsidRDefault="004D7511" w:rsidP="009156E9">
            <w:pPr>
              <w:shd w:val="clear" w:color="auto" w:fill="FFFFFF"/>
              <w:spacing w:after="0"/>
              <w:jc w:val="both"/>
              <w:rPr>
                <w:rFonts w:ascii="Arial Nova Cond Light" w:eastAsia="Times New Roman" w:hAnsi="Arial Nova Cond Light" w:cs="Arial"/>
                <w:sz w:val="20"/>
                <w:szCs w:val="20"/>
                <w:lang w:val="es-ES" w:eastAsia="es-PE"/>
              </w:rPr>
            </w:pPr>
            <w:r>
              <w:rPr>
                <w:rFonts w:ascii="Arial Nova Cond Light" w:eastAsia="Times New Roman" w:hAnsi="Arial Nova Cond Light" w:cs="Arial"/>
                <w:sz w:val="20"/>
                <w:szCs w:val="20"/>
                <w:lang w:val="es-ES" w:eastAsia="es-PE"/>
              </w:rPr>
              <w:t>Porcentaje de eventos de difusión sobre el uso de los servicios de la IC con respecto al total de eventos de difusión realizados.</w:t>
            </w:r>
          </w:p>
        </w:tc>
      </w:tr>
    </w:tbl>
    <w:p w14:paraId="0BCCE30E" w14:textId="77777777" w:rsidR="007D7CD2" w:rsidRDefault="007D7CD2" w:rsidP="007D7CD2">
      <w:pPr>
        <w:rPr>
          <w:rFonts w:ascii="Arial Narrow" w:hAnsi="Arial Narrow"/>
        </w:rPr>
        <w:sectPr w:rsidR="007D7CD2" w:rsidSect="00B92EEF">
          <w:footerReference w:type="default" r:id="rId75"/>
          <w:pgSz w:w="11907" w:h="16840" w:code="9"/>
          <w:pgMar w:top="1418" w:right="1701" w:bottom="1418" w:left="1701" w:header="709" w:footer="709" w:gutter="0"/>
          <w:cols w:space="708"/>
          <w:docGrid w:linePitch="360"/>
        </w:sectPr>
      </w:pPr>
    </w:p>
    <w:p w14:paraId="4E2F37B9" w14:textId="77777777" w:rsidR="007D7CD2" w:rsidRDefault="007D7CD2" w:rsidP="007D7CD2">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5004" w:type="pct"/>
        <w:tblLook w:val="04A0" w:firstRow="1" w:lastRow="0" w:firstColumn="1" w:lastColumn="0" w:noHBand="0" w:noVBand="1"/>
      </w:tblPr>
      <w:tblGrid>
        <w:gridCol w:w="1299"/>
        <w:gridCol w:w="1132"/>
        <w:gridCol w:w="1150"/>
        <w:gridCol w:w="976"/>
        <w:gridCol w:w="1003"/>
        <w:gridCol w:w="710"/>
        <w:gridCol w:w="710"/>
        <w:gridCol w:w="710"/>
        <w:gridCol w:w="710"/>
        <w:gridCol w:w="710"/>
        <w:gridCol w:w="667"/>
      </w:tblGrid>
      <w:tr w:rsidR="007D7CD2" w:rsidRPr="007258FE" w14:paraId="46CC8E36" w14:textId="77777777" w:rsidTr="009156E9">
        <w:trPr>
          <w:trHeight w:val="274"/>
        </w:trPr>
        <w:tc>
          <w:tcPr>
            <w:tcW w:w="5000" w:type="pct"/>
            <w:gridSpan w:val="11"/>
            <w:shd w:val="clear" w:color="auto" w:fill="C45911" w:themeFill="accent2" w:themeFillShade="BF"/>
            <w:vAlign w:val="center"/>
          </w:tcPr>
          <w:p w14:paraId="0479916C" w14:textId="3C176CDE" w:rsidR="007D7CD2" w:rsidRPr="007258FE" w:rsidRDefault="007D7CD2"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62631A">
              <w:rPr>
                <w:rFonts w:ascii="Arial Nova Cond Light" w:hAnsi="Arial Nova Cond Light"/>
                <w:bCs/>
                <w:color w:val="FFFFFF" w:themeColor="background1"/>
              </w:rPr>
              <w:t>30</w:t>
            </w:r>
            <w:r>
              <w:rPr>
                <w:rFonts w:ascii="Arial Nova Cond Light" w:hAnsi="Arial Nova Cond Light"/>
                <w:bCs/>
                <w:color w:val="FFFFFF" w:themeColor="background1"/>
              </w:rPr>
              <w:t>.1</w:t>
            </w:r>
          </w:p>
        </w:tc>
      </w:tr>
      <w:tr w:rsidR="007D7CD2" w:rsidRPr="007258FE" w14:paraId="417DF61A" w14:textId="77777777" w:rsidTr="009156E9">
        <w:trPr>
          <w:trHeight w:val="197"/>
        </w:trPr>
        <w:tc>
          <w:tcPr>
            <w:tcW w:w="1244" w:type="pct"/>
            <w:gridSpan w:val="2"/>
            <w:shd w:val="clear" w:color="auto" w:fill="C45911" w:themeFill="accent2" w:themeFillShade="BF"/>
            <w:vAlign w:val="center"/>
          </w:tcPr>
          <w:p w14:paraId="30788D60" w14:textId="77777777" w:rsidR="007D7CD2" w:rsidRPr="007258FE" w:rsidRDefault="007D7CD2"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56" w:type="pct"/>
            <w:gridSpan w:val="9"/>
            <w:vAlign w:val="center"/>
          </w:tcPr>
          <w:p w14:paraId="1BD47AF6" w14:textId="77777777" w:rsidR="007D7CD2" w:rsidRPr="007258FE" w:rsidRDefault="007D7CD2" w:rsidP="009156E9">
            <w:pPr>
              <w:rPr>
                <w:rFonts w:ascii="Arial Nova Cond Light" w:hAnsi="Arial Nova Cond Light" w:cstheme="minorHAnsi"/>
                <w:bCs/>
                <w:sz w:val="20"/>
                <w:szCs w:val="20"/>
              </w:rPr>
            </w:pPr>
            <w:r w:rsidRPr="00AD5C74">
              <w:rPr>
                <w:rFonts w:ascii="Arial Nova Cond Light" w:eastAsia="Calibri" w:hAnsi="Arial Nova Cond Light" w:cstheme="minorHAnsi"/>
                <w:bCs/>
                <w:color w:val="000000" w:themeColor="text1"/>
                <w:sz w:val="20"/>
                <w:szCs w:val="20"/>
              </w:rPr>
              <w:t>OP3 Incrementar el nivel de cultura de la calidad en los consumidores</w:t>
            </w:r>
          </w:p>
        </w:tc>
      </w:tr>
      <w:tr w:rsidR="007D7CD2" w:rsidRPr="007258FE" w14:paraId="5E7FEDEE" w14:textId="77777777" w:rsidTr="009156E9">
        <w:trPr>
          <w:trHeight w:val="502"/>
        </w:trPr>
        <w:tc>
          <w:tcPr>
            <w:tcW w:w="1244" w:type="pct"/>
            <w:gridSpan w:val="2"/>
            <w:shd w:val="clear" w:color="auto" w:fill="C45911" w:themeFill="accent2" w:themeFillShade="BF"/>
            <w:vAlign w:val="center"/>
          </w:tcPr>
          <w:p w14:paraId="185708E8" w14:textId="77777777" w:rsidR="007D7CD2" w:rsidRPr="007258FE" w:rsidRDefault="007D7CD2"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56" w:type="pct"/>
            <w:gridSpan w:val="9"/>
            <w:tcBorders>
              <w:bottom w:val="single" w:sz="4" w:space="0" w:color="auto"/>
            </w:tcBorders>
          </w:tcPr>
          <w:p w14:paraId="5DFD6E5E" w14:textId="77777777" w:rsidR="007D7CD2" w:rsidRPr="007258FE" w:rsidRDefault="007D7CD2" w:rsidP="009156E9">
            <w:pPr>
              <w:rPr>
                <w:rFonts w:ascii="Arial Nova Cond Light" w:hAnsi="Arial Nova Cond Light" w:cstheme="minorHAnsi"/>
                <w:bCs/>
              </w:rPr>
            </w:pPr>
            <w:r w:rsidRPr="00B56655">
              <w:rPr>
                <w:rFonts w:ascii="Arial Nova Cond Light" w:eastAsia="Calibri" w:hAnsi="Arial Nova Cond Light" w:cstheme="minorHAnsi"/>
                <w:bCs/>
                <w:color w:val="000000" w:themeColor="text1"/>
                <w:sz w:val="20"/>
                <w:szCs w:val="20"/>
              </w:rPr>
              <w:t>L.3.1. Implementar mecanismos que promuevan el incremento del uso de bienes y servicios que incorporan estándares de calidad, en la ciudadanía, entidades públicas, empresas y academia.</w:t>
            </w:r>
          </w:p>
        </w:tc>
      </w:tr>
      <w:tr w:rsidR="007D7CD2" w:rsidRPr="007258FE" w14:paraId="637A971C" w14:textId="77777777" w:rsidTr="009156E9">
        <w:trPr>
          <w:trHeight w:val="392"/>
        </w:trPr>
        <w:tc>
          <w:tcPr>
            <w:tcW w:w="1244" w:type="pct"/>
            <w:gridSpan w:val="2"/>
            <w:shd w:val="clear" w:color="auto" w:fill="C45911" w:themeFill="accent2" w:themeFillShade="BF"/>
            <w:vAlign w:val="center"/>
          </w:tcPr>
          <w:p w14:paraId="6CD79EDF" w14:textId="77777777" w:rsidR="007D7CD2" w:rsidRPr="007258FE" w:rsidRDefault="007D7CD2"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56" w:type="pct"/>
            <w:gridSpan w:val="9"/>
            <w:tcBorders>
              <w:bottom w:val="single" w:sz="4" w:space="0" w:color="auto"/>
            </w:tcBorders>
            <w:shd w:val="clear" w:color="auto" w:fill="auto"/>
            <w:vAlign w:val="center"/>
          </w:tcPr>
          <w:p w14:paraId="26F6C1EE" w14:textId="5280310B" w:rsidR="007D7CD2" w:rsidRPr="007258FE" w:rsidRDefault="0062631A" w:rsidP="009156E9">
            <w:pPr>
              <w:rPr>
                <w:rFonts w:ascii="Arial Nova Cond Light" w:hAnsi="Arial Nova Cond Light"/>
                <w:sz w:val="20"/>
                <w:szCs w:val="20"/>
              </w:rPr>
            </w:pPr>
            <w:r>
              <w:rPr>
                <w:rFonts w:ascii="Arial Nova Cond Light" w:eastAsia="Calibri" w:hAnsi="Arial Nova Cond Light" w:cstheme="minorHAnsi"/>
                <w:bCs/>
                <w:color w:val="000000" w:themeColor="text1"/>
                <w:sz w:val="20"/>
                <w:szCs w:val="20"/>
              </w:rPr>
              <w:t>30</w:t>
            </w:r>
            <w:r w:rsidR="007D7CD2">
              <w:rPr>
                <w:rFonts w:ascii="Arial Nova Cond Light" w:eastAsia="Calibri" w:hAnsi="Arial Nova Cond Light" w:cstheme="minorHAnsi"/>
                <w:bCs/>
                <w:color w:val="000000" w:themeColor="text1"/>
                <w:sz w:val="20"/>
                <w:szCs w:val="20"/>
              </w:rPr>
              <w:t xml:space="preserve">. </w:t>
            </w:r>
            <w:r w:rsidR="00BF7832" w:rsidRPr="00BF7832">
              <w:rPr>
                <w:rFonts w:ascii="Arial Nova Cond Light" w:eastAsia="Calibri" w:hAnsi="Arial Nova Cond Light" w:cstheme="minorHAnsi"/>
                <w:bCs/>
                <w:color w:val="000000" w:themeColor="text1"/>
                <w:sz w:val="20"/>
                <w:szCs w:val="20"/>
              </w:rPr>
              <w:t>SERVICIOS DE INFORMACIÓN SOBRE EL USO DE LOS SERVICIOS DE LA IC</w:t>
            </w:r>
            <w:r w:rsidR="007D7CD2" w:rsidRPr="00104458">
              <w:rPr>
                <w:rFonts w:ascii="Arial Nova Cond Light" w:eastAsia="Calibri" w:hAnsi="Arial Nova Cond Light" w:cstheme="minorHAnsi"/>
                <w:bCs/>
                <w:color w:val="000000" w:themeColor="text1"/>
                <w:sz w:val="20"/>
                <w:szCs w:val="20"/>
              </w:rPr>
              <w:t>.</w:t>
            </w:r>
          </w:p>
        </w:tc>
      </w:tr>
      <w:tr w:rsidR="007D7CD2" w:rsidRPr="007258FE" w14:paraId="6382EE9A" w14:textId="77777777" w:rsidTr="009156E9">
        <w:trPr>
          <w:trHeight w:val="289"/>
        </w:trPr>
        <w:tc>
          <w:tcPr>
            <w:tcW w:w="1244" w:type="pct"/>
            <w:gridSpan w:val="2"/>
            <w:shd w:val="clear" w:color="auto" w:fill="C45911" w:themeFill="accent2" w:themeFillShade="BF"/>
            <w:vAlign w:val="center"/>
          </w:tcPr>
          <w:p w14:paraId="7103EA3B" w14:textId="77777777" w:rsidR="007D7CD2" w:rsidRPr="007258FE" w:rsidRDefault="007D7CD2"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56" w:type="pct"/>
            <w:gridSpan w:val="9"/>
            <w:tcBorders>
              <w:bottom w:val="single" w:sz="4" w:space="0" w:color="auto"/>
            </w:tcBorders>
            <w:shd w:val="clear" w:color="auto" w:fill="auto"/>
            <w:vAlign w:val="center"/>
          </w:tcPr>
          <w:p w14:paraId="3E3DCA33" w14:textId="77777777" w:rsidR="007D7CD2" w:rsidRPr="007258FE" w:rsidRDefault="007D7CD2" w:rsidP="009156E9">
            <w:pPr>
              <w:rPr>
                <w:rFonts w:ascii="Arial Nova Cond Light" w:hAnsi="Arial Nova Cond Light" w:cstheme="minorHAnsi"/>
                <w:bCs/>
                <w:sz w:val="20"/>
                <w:szCs w:val="20"/>
              </w:rPr>
            </w:pPr>
            <w:r>
              <w:rPr>
                <w:rFonts w:ascii="Arial Nova Cond Light" w:eastAsia="Times New Roman" w:hAnsi="Arial Nova Cond Light" w:cs="Arial"/>
                <w:sz w:val="20"/>
                <w:szCs w:val="20"/>
                <w:lang w:val="es-ES" w:eastAsia="es-PE"/>
              </w:rPr>
              <w:t>Nivel promedio de satisfacción de los participantes</w:t>
            </w:r>
          </w:p>
        </w:tc>
      </w:tr>
      <w:tr w:rsidR="007D7CD2" w:rsidRPr="007258FE" w14:paraId="4F2293F6" w14:textId="77777777" w:rsidTr="009156E9">
        <w:trPr>
          <w:trHeight w:val="77"/>
        </w:trPr>
        <w:tc>
          <w:tcPr>
            <w:tcW w:w="1244" w:type="pct"/>
            <w:gridSpan w:val="2"/>
            <w:shd w:val="clear" w:color="auto" w:fill="C45911" w:themeFill="accent2" w:themeFillShade="BF"/>
            <w:vAlign w:val="center"/>
          </w:tcPr>
          <w:p w14:paraId="31086F40" w14:textId="77777777" w:rsidR="007D7CD2" w:rsidRPr="007258FE" w:rsidRDefault="007D7CD2"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56" w:type="pct"/>
            <w:gridSpan w:val="9"/>
            <w:shd w:val="clear" w:color="auto" w:fill="auto"/>
            <w:vAlign w:val="center"/>
          </w:tcPr>
          <w:p w14:paraId="2BA0B3E8" w14:textId="77777777" w:rsidR="007D7CD2" w:rsidRPr="00770DEB" w:rsidRDefault="007D7CD2" w:rsidP="009156E9">
            <w:pPr>
              <w:rPr>
                <w:rFonts w:ascii="Arial Nova Cond Light" w:eastAsia="Times New Roman" w:hAnsi="Arial Nova Cond Light" w:cs="Arial"/>
                <w:sz w:val="20"/>
                <w:szCs w:val="20"/>
                <w:lang w:val="es-ES" w:eastAsia="es-PE"/>
              </w:rPr>
            </w:pPr>
            <w:r>
              <w:rPr>
                <w:rFonts w:ascii="Arial Nova Cond Light" w:eastAsia="Times New Roman" w:hAnsi="Arial Nova Cond Light" w:cs="Arial"/>
                <w:sz w:val="20"/>
                <w:szCs w:val="20"/>
                <w:lang w:val="es-ES" w:eastAsia="es-PE"/>
              </w:rPr>
              <w:t>El indicador mide la calidad de las acciones de difusión a partir de la evaluación de determinados parámetros, como nivel de comprensión, utilidad y aplicación de los temas desarrollados, para ello se utilizará una encuesta basada en preguntas valoradas de acuerdo a una escala de Likert.</w:t>
            </w:r>
          </w:p>
        </w:tc>
      </w:tr>
      <w:tr w:rsidR="007D7CD2" w:rsidRPr="007258FE" w14:paraId="598BEE81" w14:textId="77777777" w:rsidTr="009156E9">
        <w:trPr>
          <w:trHeight w:val="358"/>
        </w:trPr>
        <w:tc>
          <w:tcPr>
            <w:tcW w:w="1244" w:type="pct"/>
            <w:gridSpan w:val="2"/>
            <w:shd w:val="clear" w:color="auto" w:fill="C45911" w:themeFill="accent2" w:themeFillShade="BF"/>
            <w:vAlign w:val="center"/>
          </w:tcPr>
          <w:p w14:paraId="7C93258C" w14:textId="77777777" w:rsidR="007D7CD2" w:rsidRPr="007258FE" w:rsidRDefault="007D7CD2"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56" w:type="pct"/>
            <w:gridSpan w:val="9"/>
            <w:shd w:val="clear" w:color="auto" w:fill="auto"/>
            <w:vAlign w:val="center"/>
          </w:tcPr>
          <w:p w14:paraId="34145C41" w14:textId="77777777" w:rsidR="007D7CD2" w:rsidRPr="00354781" w:rsidRDefault="007D7CD2" w:rsidP="009156E9">
            <w:pPr>
              <w:rPr>
                <w:rFonts w:ascii="Arial Nova Cond Light" w:eastAsia="Times New Roman" w:hAnsi="Arial Nova Cond Light" w:cs="Arial"/>
                <w:sz w:val="20"/>
                <w:szCs w:val="20"/>
                <w:lang w:val="es-ES" w:eastAsia="es-PE"/>
              </w:rPr>
            </w:pPr>
            <w:r w:rsidRPr="00354781">
              <w:rPr>
                <w:rFonts w:ascii="Arial Nova Cond Light" w:eastAsia="Times New Roman" w:hAnsi="Arial Nova Cond Light" w:cs="Arial"/>
                <w:sz w:val="20"/>
                <w:szCs w:val="20"/>
                <w:lang w:val="es-ES" w:eastAsia="es-PE"/>
              </w:rPr>
              <w:t>INACAL - Dirección de Desarrollo Estratégico de la Calidad</w:t>
            </w:r>
          </w:p>
          <w:p w14:paraId="0C23EEC7" w14:textId="77777777" w:rsidR="007D7CD2" w:rsidRPr="00220EB2" w:rsidRDefault="007D7CD2" w:rsidP="009156E9">
            <w:pPr>
              <w:rPr>
                <w:rFonts w:ascii="Arial Nova Cond Light" w:eastAsia="Times New Roman" w:hAnsi="Arial Nova Cond Light" w:cs="Arial"/>
                <w:sz w:val="20"/>
                <w:szCs w:val="20"/>
                <w:lang w:val="es-ES" w:eastAsia="es-PE"/>
              </w:rPr>
            </w:pPr>
            <w:r w:rsidRPr="00354781">
              <w:rPr>
                <w:rFonts w:ascii="Arial Nova Cond Light" w:eastAsia="Times New Roman" w:hAnsi="Arial Nova Cond Light" w:cs="Arial"/>
                <w:sz w:val="20"/>
                <w:szCs w:val="20"/>
                <w:lang w:val="es-ES" w:eastAsia="es-PE"/>
              </w:rPr>
              <w:t>Equipo Funcional de Capacitación e</w:t>
            </w:r>
            <w:r>
              <w:rPr>
                <w:rFonts w:ascii="Arial Nova Cond Light" w:eastAsia="Times New Roman" w:hAnsi="Arial Nova Cond Light" w:cs="Arial"/>
                <w:sz w:val="20"/>
                <w:szCs w:val="20"/>
                <w:lang w:val="es-ES" w:eastAsia="es-PE"/>
              </w:rPr>
              <w:t>n</w:t>
            </w:r>
            <w:r w:rsidRPr="00354781">
              <w:rPr>
                <w:rFonts w:ascii="Arial Nova Cond Light" w:eastAsia="Times New Roman" w:hAnsi="Arial Nova Cond Light" w:cs="Arial"/>
                <w:sz w:val="20"/>
                <w:szCs w:val="20"/>
                <w:lang w:val="es-ES" w:eastAsia="es-PE"/>
              </w:rPr>
              <w:t xml:space="preserve"> Infraestructura de la Calidad</w:t>
            </w:r>
          </w:p>
        </w:tc>
      </w:tr>
      <w:tr w:rsidR="007D7CD2" w:rsidRPr="007258FE" w14:paraId="4BD4354B" w14:textId="77777777" w:rsidTr="009156E9">
        <w:trPr>
          <w:trHeight w:val="364"/>
        </w:trPr>
        <w:tc>
          <w:tcPr>
            <w:tcW w:w="1244" w:type="pct"/>
            <w:gridSpan w:val="2"/>
            <w:shd w:val="clear" w:color="auto" w:fill="C45911" w:themeFill="accent2" w:themeFillShade="BF"/>
            <w:vAlign w:val="center"/>
          </w:tcPr>
          <w:p w14:paraId="6849BD20" w14:textId="77777777" w:rsidR="007D7CD2" w:rsidRPr="007258FE" w:rsidRDefault="007D7CD2"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56" w:type="pct"/>
            <w:gridSpan w:val="9"/>
            <w:shd w:val="clear" w:color="auto" w:fill="auto"/>
            <w:vAlign w:val="center"/>
          </w:tcPr>
          <w:p w14:paraId="6FE974E6" w14:textId="77777777" w:rsidR="007D7CD2" w:rsidRPr="00A03F0A" w:rsidRDefault="007D7CD2" w:rsidP="009156E9">
            <w:pPr>
              <w:pStyle w:val="Prrafodelista"/>
              <w:numPr>
                <w:ilvl w:val="0"/>
                <w:numId w:val="30"/>
              </w:numPr>
              <w:ind w:left="262" w:hanging="284"/>
              <w:jc w:val="both"/>
              <w:rPr>
                <w:rFonts w:ascii="Arial Nova Cond Light" w:eastAsia="Times New Roman" w:hAnsi="Arial Nova Cond Light" w:cs="Arial"/>
                <w:sz w:val="18"/>
                <w:szCs w:val="18"/>
                <w:lang w:val="es-ES" w:eastAsia="es-PE"/>
              </w:rPr>
            </w:pPr>
            <w:r w:rsidRPr="00A03F0A">
              <w:rPr>
                <w:rFonts w:ascii="Arial Nova Cond Light" w:eastAsia="Times New Roman" w:hAnsi="Arial Nova Cond Light" w:cs="Arial"/>
                <w:sz w:val="18"/>
                <w:szCs w:val="18"/>
                <w:lang w:val="es-ES" w:eastAsia="es-PE"/>
              </w:rPr>
              <w:t>Al estar relacionada al relevamiento de información de las personas, pueden incorporarse sesgo no objetivo en el llenado de las encuestas.</w:t>
            </w:r>
          </w:p>
          <w:p w14:paraId="6A369A8E" w14:textId="77777777" w:rsidR="007D7CD2" w:rsidRPr="001F0556" w:rsidRDefault="007D7CD2" w:rsidP="009156E9">
            <w:pPr>
              <w:pStyle w:val="Prrafodelista"/>
              <w:numPr>
                <w:ilvl w:val="0"/>
                <w:numId w:val="30"/>
              </w:numPr>
              <w:ind w:left="262" w:hanging="284"/>
              <w:jc w:val="both"/>
              <w:rPr>
                <w:rFonts w:ascii="Arial Nova Cond Light" w:eastAsia="Times New Roman" w:hAnsi="Arial Nova Cond Light" w:cs="Arial"/>
                <w:sz w:val="20"/>
                <w:szCs w:val="20"/>
                <w:lang w:val="es-ES" w:eastAsia="es-PE"/>
              </w:rPr>
            </w:pPr>
            <w:r w:rsidRPr="00904F46">
              <w:rPr>
                <w:rFonts w:ascii="Arial Nova Cond Light" w:eastAsia="Times New Roman" w:hAnsi="Arial Nova Cond Light" w:cs="Arial"/>
                <w:sz w:val="18"/>
                <w:szCs w:val="18"/>
                <w:lang w:val="es-ES" w:eastAsia="es-PE"/>
              </w:rPr>
              <w:t>Los usuarios no atiendan la encuesta que les fue remitida</w:t>
            </w:r>
          </w:p>
        </w:tc>
      </w:tr>
      <w:tr w:rsidR="007D7CD2" w:rsidRPr="007258FE" w14:paraId="688BE286" w14:textId="77777777" w:rsidTr="009156E9">
        <w:tblPrEx>
          <w:tblCellMar>
            <w:left w:w="70" w:type="dxa"/>
            <w:right w:w="70" w:type="dxa"/>
          </w:tblCellMar>
        </w:tblPrEx>
        <w:trPr>
          <w:trHeight w:val="1374"/>
        </w:trPr>
        <w:tc>
          <w:tcPr>
            <w:tcW w:w="1244" w:type="pct"/>
            <w:gridSpan w:val="2"/>
            <w:shd w:val="clear" w:color="auto" w:fill="C45911" w:themeFill="accent2" w:themeFillShade="BF"/>
            <w:vAlign w:val="center"/>
          </w:tcPr>
          <w:p w14:paraId="270D53D1" w14:textId="77777777" w:rsidR="007D7CD2" w:rsidRPr="007258FE" w:rsidRDefault="007D7CD2"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56" w:type="pct"/>
            <w:gridSpan w:val="9"/>
            <w:shd w:val="clear" w:color="auto" w:fill="auto"/>
            <w:vAlign w:val="center"/>
          </w:tcPr>
          <w:p w14:paraId="45553D09" w14:textId="77777777" w:rsidR="007D7CD2" w:rsidRDefault="007D7CD2" w:rsidP="009156E9">
            <w:pPr>
              <w:rPr>
                <w:rFonts w:ascii="Arial Nova Cond Light" w:hAnsi="Arial Nova Cond Light" w:cstheme="minorHAnsi"/>
                <w:bCs/>
                <w:sz w:val="16"/>
                <w:szCs w:val="16"/>
                <w:u w:val="single"/>
              </w:rPr>
            </w:pPr>
            <w:r w:rsidRPr="00F76039">
              <w:rPr>
                <w:noProof/>
                <w:color w:val="000000" w:themeColor="text1"/>
                <w:lang w:eastAsia="es-PE"/>
              </w:rPr>
              <mc:AlternateContent>
                <mc:Choice Requires="wps">
                  <w:drawing>
                    <wp:anchor distT="0" distB="0" distL="114300" distR="114300" simplePos="0" relativeHeight="251872256" behindDoc="0" locked="0" layoutInCell="1" allowOverlap="1" wp14:anchorId="6D577D73" wp14:editId="50749ED6">
                      <wp:simplePos x="0" y="0"/>
                      <wp:positionH relativeFrom="column">
                        <wp:posOffset>853440</wp:posOffset>
                      </wp:positionH>
                      <wp:positionV relativeFrom="paragraph">
                        <wp:posOffset>78105</wp:posOffset>
                      </wp:positionV>
                      <wp:extent cx="1619250" cy="372745"/>
                      <wp:effectExtent l="0" t="0" r="0" b="0"/>
                      <wp:wrapNone/>
                      <wp:docPr id="29" name="CuadroTexto 23"/>
                      <wp:cNvGraphicFramePr/>
                      <a:graphic xmlns:a="http://schemas.openxmlformats.org/drawingml/2006/main">
                        <a:graphicData uri="http://schemas.microsoft.com/office/word/2010/wordprocessingShape">
                          <wps:wsp>
                            <wps:cNvSpPr txBox="1"/>
                            <wps:spPr>
                              <a:xfrm>
                                <a:off x="0" y="0"/>
                                <a:ext cx="1619250" cy="37274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FEAC31F" w14:textId="77777777" w:rsidR="009436AC" w:rsidRDefault="009436AC" w:rsidP="007D7CD2">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%NPS</m:t>
                                      </m:r>
                                      <m:r>
                                        <w:rPr>
                                          <w:rFonts w:ascii="Cambria Math" w:hAnsi="Cambria Math" w:cstheme="minorBidi"/>
                                          <w:color w:val="000000" w:themeColor="text1"/>
                                          <w:sz w:val="16"/>
                                          <w:szCs w:val="16"/>
                                        </w:rPr>
                                        <m:t>=</m:t>
                                      </m:r>
                                      <m:f>
                                        <m:fPr>
                                          <m:ctrlPr>
                                            <w:rPr>
                                              <w:rFonts w:ascii="Cambria Math" w:eastAsiaTheme="minorEastAsia" w:hAnsi="Cambria Math" w:cstheme="minorBidi"/>
                                              <w:i/>
                                              <w:iCs/>
                                              <w:color w:val="000000" w:themeColor="text1"/>
                                              <w:sz w:val="16"/>
                                              <w:szCs w:val="16"/>
                                            </w:rPr>
                                          </m:ctrlPr>
                                        </m:fPr>
                                        <m:num>
                                          <m:nary>
                                            <m:naryPr>
                                              <m:chr m:val="∑"/>
                                              <m:limLoc m:val="undOvr"/>
                                              <m:ctrlPr>
                                                <w:rPr>
                                                  <w:rFonts w:ascii="Cambria Math" w:eastAsiaTheme="minorEastAsia" w:hAnsi="Cambria Math" w:cstheme="minorBidi"/>
                                                  <w:i/>
                                                  <w:iCs/>
                                                  <w:color w:val="000000" w:themeColor="text1"/>
                                                  <w:sz w:val="16"/>
                                                  <w:szCs w:val="16"/>
                                                </w:rPr>
                                              </m:ctrlPr>
                                            </m:naryPr>
                                            <m:sub>
                                              <m:r>
                                                <w:rPr>
                                                  <w:rFonts w:ascii="Cambria Math" w:eastAsiaTheme="minorEastAsia" w:hAnsi="Cambria Math" w:cstheme="minorBidi"/>
                                                  <w:color w:val="000000" w:themeColor="text1"/>
                                                  <w:sz w:val="16"/>
                                                  <w:szCs w:val="16"/>
                                                </w:rPr>
                                                <m:t>X=1</m:t>
                                              </m:r>
                                            </m:sub>
                                            <m:sup>
                                              <m:r>
                                                <w:rPr>
                                                  <w:rFonts w:ascii="Cambria Math" w:eastAsiaTheme="minorEastAsia" w:hAnsi="Cambria Math" w:cstheme="minorBidi"/>
                                                  <w:color w:val="000000" w:themeColor="text1"/>
                                                  <w:sz w:val="16"/>
                                                  <w:szCs w:val="16"/>
                                                </w:rPr>
                                                <m:t>n</m:t>
                                              </m:r>
                                            </m:sup>
                                            <m:e>
                                              <m:r>
                                                <w:rPr>
                                                  <w:rFonts w:ascii="Cambria Math" w:eastAsiaTheme="minorEastAsia" w:hAnsi="Cambria Math" w:cstheme="minorBidi"/>
                                                  <w:color w:val="000000" w:themeColor="text1"/>
                                                  <w:sz w:val="16"/>
                                                  <w:szCs w:val="16"/>
                                                </w:rPr>
                                                <m:t>NSD</m:t>
                                              </m:r>
                                            </m:e>
                                          </m:nary>
                                        </m:num>
                                        <m:den>
                                          <m:r>
                                            <w:rPr>
                                              <w:rFonts w:ascii="Cambria Math" w:eastAsiaTheme="minorEastAsia" w:hAnsi="Cambria Math" w:cstheme="minorBidi"/>
                                              <w:color w:val="000000" w:themeColor="text1"/>
                                              <w:sz w:val="16"/>
                                              <w:szCs w:val="16"/>
                                            </w:rPr>
                                            <m:t>n</m:t>
                                          </m:r>
                                        </m:den>
                                      </m:f>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6D577D73" id="_x0000_s1067" type="#_x0000_t202" style="position:absolute;margin-left:67.2pt;margin-top:6.15pt;width:127.5pt;height:29.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" filled="f" stroked="f">
                      <v:textbox inset="0,0,0,0">
                        <w:txbxContent>
                          <w:p w14:paraId="6FEAC31F" w14:textId="77777777" w:rsidR="009436AC" w:rsidRDefault="009436AC" w:rsidP="007D7CD2">
                            <w:pPr>
                              <w:pStyle w:val="NormalWeb"/>
                              <w:spacing w:before="0" w:beforeAutospacing="0" w:after="0" w:afterAutospacing="0"/>
                            </w:pPr>
                            <m:oMathPara>
                              <m:oMathParaPr>
                                <m:jc m:val="centerGroup"/>
                              </m:oMathParaPr>
                              <m:oMath>
                                <m:r>
                                  <m:rPr>
                                    <m:nor/>
                                  </m:rPr>
                                  <w:rPr>
                                    <w:rFonts w:ascii="Cambria Math" w:hAnsi="Cambria Math" w:cstheme="minorBidi"/>
                                    <w:color w:val="000000" w:themeColor="text1"/>
                                    <w:sz w:val="16"/>
                                    <w:szCs w:val="16"/>
                                  </w:rPr>
                                  <m:t>%NPS</m:t>
                                </m:r>
                                <m:r>
                                  <w:rPr>
                                    <w:rFonts w:ascii="Cambria Math" w:hAnsi="Cambria Math" w:cstheme="minorBidi"/>
                                    <w:color w:val="000000" w:themeColor="text1"/>
                                    <w:sz w:val="16"/>
                                    <w:szCs w:val="16"/>
                                  </w:rPr>
                                  <m:t>=</m:t>
                                </m:r>
                                <m:f>
                                  <m:fPr>
                                    <m:ctrlPr>
                                      <w:rPr>
                                        <w:rFonts w:ascii="Cambria Math" w:eastAsiaTheme="minorEastAsia" w:hAnsi="Cambria Math" w:cstheme="minorBidi"/>
                                        <w:i/>
                                        <w:iCs/>
                                        <w:color w:val="000000" w:themeColor="text1"/>
                                        <w:sz w:val="16"/>
                                        <w:szCs w:val="16"/>
                                      </w:rPr>
                                    </m:ctrlPr>
                                  </m:fPr>
                                  <m:num>
                                    <m:nary>
                                      <m:naryPr>
                                        <m:chr m:val="∑"/>
                                        <m:limLoc m:val="undOvr"/>
                                        <m:ctrlPr>
                                          <w:rPr>
                                            <w:rFonts w:ascii="Cambria Math" w:eastAsiaTheme="minorEastAsia" w:hAnsi="Cambria Math" w:cstheme="minorBidi"/>
                                            <w:i/>
                                            <w:iCs/>
                                            <w:color w:val="000000" w:themeColor="text1"/>
                                            <w:sz w:val="16"/>
                                            <w:szCs w:val="16"/>
                                          </w:rPr>
                                        </m:ctrlPr>
                                      </m:naryPr>
                                      <m:sub>
                                        <m:r>
                                          <w:rPr>
                                            <w:rFonts w:ascii="Cambria Math" w:eastAsiaTheme="minorEastAsia" w:hAnsi="Cambria Math" w:cstheme="minorBidi"/>
                                            <w:color w:val="000000" w:themeColor="text1"/>
                                            <w:sz w:val="16"/>
                                            <w:szCs w:val="16"/>
                                          </w:rPr>
                                          <m:t>X=1</m:t>
                                        </m:r>
                                      </m:sub>
                                      <m:sup>
                                        <m:r>
                                          <w:rPr>
                                            <w:rFonts w:ascii="Cambria Math" w:eastAsiaTheme="minorEastAsia" w:hAnsi="Cambria Math" w:cstheme="minorBidi"/>
                                            <w:color w:val="000000" w:themeColor="text1"/>
                                            <w:sz w:val="16"/>
                                            <w:szCs w:val="16"/>
                                          </w:rPr>
                                          <m:t>n</m:t>
                                        </m:r>
                                      </m:sup>
                                      <m:e>
                                        <m:r>
                                          <w:rPr>
                                            <w:rFonts w:ascii="Cambria Math" w:eastAsiaTheme="minorEastAsia" w:hAnsi="Cambria Math" w:cstheme="minorBidi"/>
                                            <w:color w:val="000000" w:themeColor="text1"/>
                                            <w:sz w:val="16"/>
                                            <w:szCs w:val="16"/>
                                          </w:rPr>
                                          <m:t>NSD</m:t>
                                        </m:r>
                                      </m:e>
                                    </m:nary>
                                  </m:num>
                                  <m:den>
                                    <m:r>
                                      <w:rPr>
                                        <w:rFonts w:ascii="Cambria Math" w:eastAsiaTheme="minorEastAsia" w:hAnsi="Cambria Math" w:cstheme="minorBidi"/>
                                        <w:color w:val="000000" w:themeColor="text1"/>
                                        <w:sz w:val="16"/>
                                        <w:szCs w:val="16"/>
                                      </w:rPr>
                                      <m:t>n</m:t>
                                    </m:r>
                                  </m:den>
                                </m:f>
                              </m:oMath>
                            </m:oMathPara>
                          </w:p>
                        </w:txbxContent>
                      </v:textbox>
                    </v:shape>
                  </w:pict>
                </mc:Fallback>
              </mc:AlternateContent>
            </w:r>
            <w:r w:rsidRPr="007258FE">
              <w:rPr>
                <w:rFonts w:ascii="Arial Nova Cond Light" w:hAnsi="Arial Nova Cond Light" w:cstheme="minorHAnsi"/>
                <w:bCs/>
                <w:sz w:val="16"/>
                <w:szCs w:val="16"/>
                <w:u w:val="single"/>
              </w:rPr>
              <w:t xml:space="preserve"> Fórmula</w:t>
            </w:r>
          </w:p>
          <w:p w14:paraId="72136060" w14:textId="77777777" w:rsidR="007D7CD2" w:rsidRDefault="007D7CD2" w:rsidP="009156E9">
            <w:pPr>
              <w:rPr>
                <w:rFonts w:ascii="Arial Nova Cond Light" w:hAnsi="Arial Nova Cond Light" w:cstheme="minorHAnsi"/>
                <w:bCs/>
                <w:sz w:val="18"/>
                <w:szCs w:val="18"/>
                <w:u w:val="single"/>
              </w:rPr>
            </w:pPr>
          </w:p>
          <w:p w14:paraId="6C654878" w14:textId="77777777" w:rsidR="007D7CD2" w:rsidRDefault="007D7CD2" w:rsidP="009156E9">
            <w:pPr>
              <w:rPr>
                <w:rFonts w:ascii="Arial Nova Cond Light" w:hAnsi="Arial Nova Cond Light" w:cstheme="minorHAnsi"/>
                <w:bCs/>
                <w:sz w:val="18"/>
                <w:szCs w:val="18"/>
                <w:u w:val="single"/>
              </w:rPr>
            </w:pPr>
          </w:p>
          <w:p w14:paraId="049A1EB4" w14:textId="77777777" w:rsidR="007D7CD2" w:rsidRPr="007258FE" w:rsidRDefault="007D7CD2" w:rsidP="009156E9">
            <w:pPr>
              <w:rPr>
                <w:rFonts w:ascii="Arial Nova Cond Light" w:eastAsiaTheme="minorEastAsia" w:hAnsi="Arial Nova Cond Light" w:cstheme="minorHAnsi"/>
                <w:bCs/>
                <w:sz w:val="18"/>
                <w:szCs w:val="18"/>
              </w:rPr>
            </w:pPr>
          </w:p>
          <w:p w14:paraId="2798A3A7" w14:textId="77777777" w:rsidR="007D7CD2" w:rsidRPr="007258FE" w:rsidRDefault="007D7CD2"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25CB035A" w14:textId="77777777" w:rsidR="007D7CD2" w:rsidRPr="00220EB2" w:rsidRDefault="007D7CD2" w:rsidP="009156E9">
            <w:pPr>
              <w:rPr>
                <w:rFonts w:ascii="Arial Nova Cond Light" w:hAnsi="Arial Nova Cond Light" w:cstheme="minorHAnsi"/>
                <w:bCs/>
                <w:sz w:val="16"/>
                <w:szCs w:val="16"/>
              </w:rPr>
            </w:pPr>
            <w:r>
              <w:rPr>
                <w:rFonts w:ascii="Arial Nova Cond Light" w:hAnsi="Arial Nova Cond Light" w:cstheme="minorHAnsi"/>
                <w:bCs/>
                <w:sz w:val="16"/>
                <w:szCs w:val="16"/>
              </w:rPr>
              <w:t>%NPS</w:t>
            </w:r>
            <w:r w:rsidRPr="00220EB2">
              <w:rPr>
                <w:rFonts w:ascii="Arial Nova Cond Light" w:hAnsi="Arial Nova Cond Light" w:cstheme="minorHAnsi"/>
                <w:bCs/>
                <w:sz w:val="16"/>
                <w:szCs w:val="16"/>
              </w:rPr>
              <w:t xml:space="preserve"> = </w:t>
            </w:r>
            <w:r>
              <w:rPr>
                <w:rFonts w:ascii="Arial Nova Cond Light" w:hAnsi="Arial Nova Cond Light" w:cstheme="minorHAnsi"/>
                <w:bCs/>
                <w:sz w:val="16"/>
                <w:szCs w:val="16"/>
              </w:rPr>
              <w:t xml:space="preserve">Nivel promedio de satisfacción </w:t>
            </w:r>
          </w:p>
          <w:p w14:paraId="784C6AAF" w14:textId="77777777" w:rsidR="007D7CD2" w:rsidRDefault="007D7CD2" w:rsidP="009156E9">
            <w:pPr>
              <w:rPr>
                <w:rFonts w:ascii="Arial Nova Cond Light" w:hAnsi="Arial Nova Cond Light" w:cstheme="minorHAnsi"/>
                <w:bCs/>
                <w:sz w:val="16"/>
                <w:szCs w:val="16"/>
              </w:rPr>
            </w:pPr>
            <w:r>
              <w:rPr>
                <w:rFonts w:ascii="Arial Nova Cond Light" w:hAnsi="Arial Nova Cond Light" w:cstheme="minorHAnsi"/>
                <w:bCs/>
                <w:sz w:val="16"/>
                <w:szCs w:val="16"/>
              </w:rPr>
              <w:t>NSD</w:t>
            </w:r>
            <w:r w:rsidRPr="00220EB2">
              <w:rPr>
                <w:rFonts w:ascii="Arial Nova Cond Light" w:hAnsi="Arial Nova Cond Light" w:cstheme="minorHAnsi"/>
                <w:bCs/>
                <w:sz w:val="16"/>
                <w:szCs w:val="16"/>
              </w:rPr>
              <w:t xml:space="preserve"> = </w:t>
            </w:r>
            <w:r>
              <w:rPr>
                <w:rFonts w:ascii="Arial Nova Cond Light" w:hAnsi="Arial Nova Cond Light" w:cstheme="minorHAnsi"/>
                <w:bCs/>
                <w:sz w:val="16"/>
                <w:szCs w:val="16"/>
              </w:rPr>
              <w:t>Nivel de Satisfacción de los instrumentos de difusión (Eventos y otros instrumentos</w:t>
            </w:r>
            <w:r>
              <w:rPr>
                <w:rStyle w:val="Refdenotaalpie"/>
                <w:rFonts w:ascii="Arial Nova Cond Light" w:hAnsi="Arial Nova Cond Light" w:cstheme="minorHAnsi"/>
                <w:bCs/>
                <w:sz w:val="16"/>
                <w:szCs w:val="16"/>
              </w:rPr>
              <w:footnoteReference w:id="8"/>
            </w:r>
            <w:r>
              <w:rPr>
                <w:rFonts w:ascii="Arial Nova Cond Light" w:hAnsi="Arial Nova Cond Light" w:cstheme="minorHAnsi"/>
                <w:bCs/>
                <w:sz w:val="16"/>
                <w:szCs w:val="16"/>
              </w:rPr>
              <w:t>)</w:t>
            </w:r>
          </w:p>
          <w:p w14:paraId="26A5B75C" w14:textId="77777777" w:rsidR="007D7CD2" w:rsidRPr="00220EB2" w:rsidRDefault="007D7CD2" w:rsidP="009156E9">
            <w:pPr>
              <w:rPr>
                <w:rFonts w:ascii="Arial Nova Cond Light" w:hAnsi="Arial Nova Cond Light" w:cstheme="minorHAnsi"/>
                <w:bCs/>
                <w:sz w:val="16"/>
                <w:szCs w:val="16"/>
              </w:rPr>
            </w:pPr>
            <w:r>
              <w:rPr>
                <w:rFonts w:ascii="Arial Nova Cond Light" w:hAnsi="Arial Nova Cond Light" w:cstheme="minorHAnsi"/>
                <w:bCs/>
                <w:sz w:val="16"/>
                <w:szCs w:val="16"/>
              </w:rPr>
              <w:t xml:space="preserve"> (Valores altos en la escala de LIKERT)</w:t>
            </w:r>
          </w:p>
          <w:p w14:paraId="3E77FA98" w14:textId="77777777" w:rsidR="007D7CD2" w:rsidRDefault="007D7CD2" w:rsidP="009156E9">
            <w:pPr>
              <w:rPr>
                <w:rFonts w:ascii="Arial Nova Cond Light" w:hAnsi="Arial Nova Cond Light" w:cstheme="minorHAnsi"/>
                <w:bCs/>
                <w:sz w:val="16"/>
                <w:szCs w:val="16"/>
              </w:rPr>
            </w:pPr>
            <w:r>
              <w:rPr>
                <w:rFonts w:ascii="Arial Nova Cond Light" w:hAnsi="Arial Nova Cond Light" w:cstheme="minorHAnsi"/>
                <w:bCs/>
                <w:sz w:val="16"/>
                <w:szCs w:val="16"/>
              </w:rPr>
              <w:t>n</w:t>
            </w:r>
            <w:r w:rsidRPr="00220EB2">
              <w:rPr>
                <w:rFonts w:ascii="Arial Nova Cond Light" w:hAnsi="Arial Nova Cond Light" w:cstheme="minorHAnsi"/>
                <w:bCs/>
                <w:sz w:val="16"/>
                <w:szCs w:val="16"/>
              </w:rPr>
              <w:t xml:space="preserve"> = </w:t>
            </w:r>
            <w:r>
              <w:rPr>
                <w:rFonts w:ascii="Arial Nova Cond Light" w:hAnsi="Arial Nova Cond Light" w:cstheme="minorHAnsi"/>
                <w:bCs/>
                <w:sz w:val="16"/>
                <w:szCs w:val="16"/>
              </w:rPr>
              <w:t>Total de eventos</w:t>
            </w:r>
          </w:p>
          <w:p w14:paraId="1BD57F93" w14:textId="77777777" w:rsidR="007D7CD2" w:rsidRPr="007258FE" w:rsidRDefault="007D7CD2" w:rsidP="009156E9">
            <w:pPr>
              <w:rPr>
                <w:rFonts w:ascii="Arial Nova Cond Light" w:hAnsi="Arial Nova Cond Light" w:cstheme="minorHAnsi"/>
                <w:bCs/>
                <w:color w:val="FF0000"/>
                <w:sz w:val="16"/>
                <w:szCs w:val="16"/>
              </w:rPr>
            </w:pPr>
            <w:r w:rsidRPr="00E53C30">
              <w:rPr>
                <w:rFonts w:ascii="Arial Nova Cond Light" w:hAnsi="Arial Nova Cond Light" w:cstheme="minorHAnsi"/>
                <w:bCs/>
                <w:sz w:val="16"/>
                <w:szCs w:val="16"/>
              </w:rPr>
              <w:t>x=contador</w:t>
            </w:r>
          </w:p>
        </w:tc>
      </w:tr>
      <w:tr w:rsidR="007D7CD2" w:rsidRPr="007258FE" w14:paraId="5F2EC591" w14:textId="77777777" w:rsidTr="009156E9">
        <w:trPr>
          <w:trHeight w:val="415"/>
        </w:trPr>
        <w:tc>
          <w:tcPr>
            <w:tcW w:w="1244" w:type="pct"/>
            <w:gridSpan w:val="2"/>
            <w:shd w:val="clear" w:color="auto" w:fill="C45911" w:themeFill="accent2" w:themeFillShade="BF"/>
            <w:vAlign w:val="center"/>
          </w:tcPr>
          <w:p w14:paraId="597E0A64" w14:textId="77777777" w:rsidR="007D7CD2" w:rsidRPr="007258FE" w:rsidRDefault="007D7CD2"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56" w:type="pct"/>
            <w:gridSpan w:val="9"/>
            <w:tcBorders>
              <w:bottom w:val="single" w:sz="4" w:space="0" w:color="auto"/>
            </w:tcBorders>
            <w:shd w:val="clear" w:color="auto" w:fill="auto"/>
            <w:vAlign w:val="center"/>
          </w:tcPr>
          <w:p w14:paraId="536184C1" w14:textId="77777777" w:rsidR="007D7CD2" w:rsidRPr="007258FE" w:rsidRDefault="007D7CD2"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No definido</w:t>
            </w:r>
            <w:r>
              <w:rPr>
                <w:rStyle w:val="Refdenotaalpie"/>
                <w:rFonts w:ascii="Arial Nova Cond Light" w:hAnsi="Arial Nova Cond Light" w:cstheme="minorHAnsi"/>
                <w:bCs/>
                <w:sz w:val="20"/>
                <w:szCs w:val="20"/>
              </w:rPr>
              <w:footnoteReference w:id="9"/>
            </w:r>
          </w:p>
        </w:tc>
      </w:tr>
      <w:tr w:rsidR="007D7CD2" w:rsidRPr="007258FE" w14:paraId="66AE0CCB" w14:textId="77777777" w:rsidTr="009156E9">
        <w:trPr>
          <w:trHeight w:val="415"/>
        </w:trPr>
        <w:tc>
          <w:tcPr>
            <w:tcW w:w="1244" w:type="pct"/>
            <w:gridSpan w:val="2"/>
            <w:shd w:val="clear" w:color="auto" w:fill="C45911" w:themeFill="accent2" w:themeFillShade="BF"/>
            <w:vAlign w:val="center"/>
          </w:tcPr>
          <w:p w14:paraId="205E2345" w14:textId="77777777" w:rsidR="007D7CD2" w:rsidRPr="007258FE" w:rsidRDefault="007D7CD2"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56" w:type="pct"/>
            <w:gridSpan w:val="9"/>
            <w:tcBorders>
              <w:bottom w:val="single" w:sz="4" w:space="0" w:color="auto"/>
            </w:tcBorders>
            <w:shd w:val="clear" w:color="auto" w:fill="auto"/>
            <w:vAlign w:val="center"/>
          </w:tcPr>
          <w:p w14:paraId="567BCE81" w14:textId="77777777" w:rsidR="007D7CD2" w:rsidRDefault="007D7CD2" w:rsidP="009156E9">
            <w:pPr>
              <w:rPr>
                <w:rFonts w:ascii="Arial Nova Cond Light" w:hAnsi="Arial Nova Cond Light" w:cstheme="minorHAnsi"/>
                <w:bCs/>
                <w:sz w:val="20"/>
                <w:szCs w:val="20"/>
              </w:rPr>
            </w:pPr>
            <w:r>
              <w:rPr>
                <w:rFonts w:ascii="Arial Nova Cond Light" w:eastAsia="Times New Roman" w:hAnsi="Arial Nova Cond Light" w:cs="Arial"/>
                <w:sz w:val="20"/>
                <w:szCs w:val="20"/>
                <w:lang w:val="es-ES" w:eastAsia="es-PE"/>
              </w:rPr>
              <w:t>La Dirección de Desarrollo Estratégico cuenta con los recursos necesarios para el desarrollo de acciones de difusión</w:t>
            </w:r>
          </w:p>
        </w:tc>
      </w:tr>
      <w:tr w:rsidR="007D7CD2" w:rsidRPr="007258FE" w14:paraId="7FCDC903" w14:textId="77777777" w:rsidTr="009156E9">
        <w:trPr>
          <w:trHeight w:val="276"/>
        </w:trPr>
        <w:tc>
          <w:tcPr>
            <w:tcW w:w="1244" w:type="pct"/>
            <w:gridSpan w:val="2"/>
            <w:shd w:val="clear" w:color="auto" w:fill="C45911" w:themeFill="accent2" w:themeFillShade="BF"/>
            <w:vAlign w:val="center"/>
          </w:tcPr>
          <w:p w14:paraId="3E2DB119" w14:textId="77777777" w:rsidR="007D7CD2" w:rsidRPr="007258FE" w:rsidRDefault="007D7CD2"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56" w:type="pct"/>
            <w:gridSpan w:val="9"/>
            <w:shd w:val="clear" w:color="auto" w:fill="auto"/>
            <w:vAlign w:val="center"/>
          </w:tcPr>
          <w:p w14:paraId="79EFCE64" w14:textId="77777777" w:rsidR="007D7CD2" w:rsidRPr="00C60991" w:rsidRDefault="007D7CD2" w:rsidP="009156E9">
            <w:pPr>
              <w:rPr>
                <w:rFonts w:ascii="Arial Nova Cond Light" w:hAnsi="Arial Nova Cond Light" w:cstheme="minorHAnsi"/>
                <w:bCs/>
                <w:sz w:val="20"/>
                <w:szCs w:val="20"/>
              </w:rPr>
            </w:pPr>
            <w:r>
              <w:rPr>
                <w:rFonts w:ascii="Arial Nova Cond Light" w:hAnsi="Arial Nova Cond Light" w:cstheme="minorHAnsi"/>
                <w:bCs/>
                <w:sz w:val="20"/>
                <w:szCs w:val="20"/>
              </w:rPr>
              <w:t xml:space="preserve">Registro de la Dirección de Desarrollo Estratégico. </w:t>
            </w:r>
            <w:r>
              <w:rPr>
                <w:rFonts w:ascii="Arial Nova Cond Light" w:hAnsi="Arial Nova Cond Light"/>
                <w:sz w:val="18"/>
                <w:szCs w:val="18"/>
              </w:rPr>
              <w:t>Equipo Funcional de Capacitación en Infraestructura de la Calidad</w:t>
            </w:r>
          </w:p>
        </w:tc>
      </w:tr>
      <w:tr w:rsidR="007D7CD2" w:rsidRPr="007258FE" w14:paraId="64EBAE60" w14:textId="77777777" w:rsidTr="009156E9">
        <w:trPr>
          <w:trHeight w:val="416"/>
        </w:trPr>
        <w:tc>
          <w:tcPr>
            <w:tcW w:w="1244" w:type="pct"/>
            <w:gridSpan w:val="2"/>
            <w:shd w:val="clear" w:color="auto" w:fill="C45911" w:themeFill="accent2" w:themeFillShade="BF"/>
            <w:vAlign w:val="center"/>
          </w:tcPr>
          <w:p w14:paraId="14A56D81" w14:textId="77777777" w:rsidR="007D7CD2" w:rsidRPr="007258FE" w:rsidRDefault="007D7CD2"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56" w:type="pct"/>
            <w:gridSpan w:val="9"/>
            <w:shd w:val="clear" w:color="auto" w:fill="auto"/>
            <w:vAlign w:val="center"/>
          </w:tcPr>
          <w:p w14:paraId="2966B99E" w14:textId="77777777" w:rsidR="007D7CD2" w:rsidRDefault="007D7CD2" w:rsidP="009156E9">
            <w:pPr>
              <w:rPr>
                <w:rFonts w:ascii="Arial Nova Cond Light" w:eastAsia="Times New Roman" w:hAnsi="Arial Nova Cond Light" w:cs="Arial"/>
                <w:sz w:val="20"/>
                <w:szCs w:val="20"/>
                <w:lang w:val="es-ES" w:eastAsia="es-PE"/>
              </w:rPr>
            </w:pPr>
            <w:r w:rsidRPr="007258FE">
              <w:rPr>
                <w:rFonts w:ascii="Arial Nova Cond Light" w:hAnsi="Arial Nova Cond Light" w:cstheme="minorHAnsi"/>
                <w:bCs/>
                <w:sz w:val="20"/>
                <w:szCs w:val="20"/>
              </w:rPr>
              <w:t>C</w:t>
            </w:r>
            <w:r>
              <w:rPr>
                <w:rFonts w:ascii="Arial Nova Cond Light" w:hAnsi="Arial Nova Cond Light" w:cstheme="minorHAnsi"/>
                <w:bCs/>
                <w:sz w:val="20"/>
                <w:szCs w:val="20"/>
              </w:rPr>
              <w:t>alidad</w:t>
            </w:r>
          </w:p>
        </w:tc>
      </w:tr>
      <w:tr w:rsidR="007D7CD2" w:rsidRPr="003B16EC" w14:paraId="7169E43B" w14:textId="77777777" w:rsidTr="009156E9">
        <w:trPr>
          <w:trHeight w:val="322"/>
        </w:trPr>
        <w:tc>
          <w:tcPr>
            <w:tcW w:w="665" w:type="pct"/>
            <w:tcBorders>
              <w:tr2bl w:val="single" w:sz="4" w:space="0" w:color="auto"/>
            </w:tcBorders>
            <w:shd w:val="clear" w:color="auto" w:fill="C45911" w:themeFill="accent2" w:themeFillShade="BF"/>
            <w:vAlign w:val="center"/>
          </w:tcPr>
          <w:p w14:paraId="408D79C2" w14:textId="77777777" w:rsidR="007D7CD2" w:rsidRPr="002D7472" w:rsidRDefault="007D7CD2" w:rsidP="009156E9">
            <w:pPr>
              <w:spacing w:line="276" w:lineRule="auto"/>
              <w:jc w:val="center"/>
              <w:rPr>
                <w:rFonts w:ascii="Arial Nova Cond Light" w:hAnsi="Arial Nova Cond Light" w:cstheme="minorHAnsi"/>
                <w:bCs/>
                <w:color w:val="FFFFFF" w:themeColor="background1"/>
                <w:sz w:val="16"/>
                <w:szCs w:val="16"/>
              </w:rPr>
            </w:pPr>
          </w:p>
        </w:tc>
        <w:tc>
          <w:tcPr>
            <w:tcW w:w="579" w:type="pct"/>
            <w:shd w:val="clear" w:color="auto" w:fill="C45911" w:themeFill="accent2" w:themeFillShade="BF"/>
            <w:vAlign w:val="center"/>
          </w:tcPr>
          <w:p w14:paraId="0E84DC00" w14:textId="77777777" w:rsidR="007D7CD2" w:rsidRPr="002D7472" w:rsidRDefault="007D7CD2"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56" w:type="pct"/>
            <w:gridSpan w:val="9"/>
            <w:shd w:val="clear" w:color="auto" w:fill="C45911" w:themeFill="accent2" w:themeFillShade="BF"/>
            <w:vAlign w:val="center"/>
          </w:tcPr>
          <w:p w14:paraId="19F89B48" w14:textId="77777777" w:rsidR="007D7CD2" w:rsidRPr="002D7472" w:rsidRDefault="007D7CD2"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7D7CD2" w:rsidRPr="003B16EC" w14:paraId="3D9D8702" w14:textId="77777777" w:rsidTr="009156E9">
        <w:trPr>
          <w:trHeight w:val="286"/>
        </w:trPr>
        <w:tc>
          <w:tcPr>
            <w:tcW w:w="665" w:type="pct"/>
            <w:shd w:val="clear" w:color="auto" w:fill="FBE4D5" w:themeFill="accent2" w:themeFillTint="33"/>
            <w:vAlign w:val="center"/>
          </w:tcPr>
          <w:p w14:paraId="0665ABCA" w14:textId="77777777" w:rsidR="007D7CD2" w:rsidRPr="002D7472" w:rsidRDefault="007D7CD2"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79" w:type="pct"/>
            <w:tcBorders>
              <w:bottom w:val="single" w:sz="4" w:space="0" w:color="auto"/>
            </w:tcBorders>
            <w:shd w:val="clear" w:color="auto" w:fill="FBE4D5" w:themeFill="accent2" w:themeFillTint="33"/>
            <w:vAlign w:val="center"/>
          </w:tcPr>
          <w:p w14:paraId="057C1DB5" w14:textId="77777777" w:rsidR="007D7CD2" w:rsidRPr="002D7472" w:rsidRDefault="007D7CD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88" w:type="pct"/>
            <w:tcBorders>
              <w:bottom w:val="single" w:sz="4" w:space="0" w:color="auto"/>
            </w:tcBorders>
            <w:shd w:val="clear" w:color="auto" w:fill="FBE4D5" w:themeFill="accent2" w:themeFillTint="33"/>
            <w:vAlign w:val="center"/>
          </w:tcPr>
          <w:p w14:paraId="058C5A83" w14:textId="77777777" w:rsidR="007D7CD2" w:rsidRPr="002D7472" w:rsidRDefault="007D7CD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99" w:type="pct"/>
            <w:tcBorders>
              <w:bottom w:val="single" w:sz="4" w:space="0" w:color="auto"/>
            </w:tcBorders>
            <w:shd w:val="clear" w:color="auto" w:fill="FBE4D5" w:themeFill="accent2" w:themeFillTint="33"/>
            <w:vAlign w:val="center"/>
          </w:tcPr>
          <w:p w14:paraId="7478F814" w14:textId="77777777" w:rsidR="007D7CD2" w:rsidRPr="002D7472" w:rsidRDefault="007D7CD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513" w:type="pct"/>
            <w:tcBorders>
              <w:bottom w:val="single" w:sz="4" w:space="0" w:color="auto"/>
            </w:tcBorders>
            <w:shd w:val="clear" w:color="auto" w:fill="FBE4D5" w:themeFill="accent2" w:themeFillTint="33"/>
            <w:vAlign w:val="center"/>
          </w:tcPr>
          <w:p w14:paraId="5FD202B6" w14:textId="77777777" w:rsidR="007D7CD2" w:rsidRPr="002D7472" w:rsidRDefault="007D7CD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63" w:type="pct"/>
            <w:tcBorders>
              <w:bottom w:val="single" w:sz="4" w:space="0" w:color="auto"/>
            </w:tcBorders>
            <w:shd w:val="clear" w:color="auto" w:fill="FBE4D5" w:themeFill="accent2" w:themeFillTint="33"/>
            <w:vAlign w:val="center"/>
          </w:tcPr>
          <w:p w14:paraId="16BEEC3E" w14:textId="77777777" w:rsidR="007D7CD2" w:rsidRPr="002D7472" w:rsidRDefault="007D7CD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63" w:type="pct"/>
            <w:tcBorders>
              <w:bottom w:val="single" w:sz="4" w:space="0" w:color="auto"/>
            </w:tcBorders>
            <w:shd w:val="clear" w:color="auto" w:fill="FBE4D5" w:themeFill="accent2" w:themeFillTint="33"/>
            <w:vAlign w:val="center"/>
          </w:tcPr>
          <w:p w14:paraId="3579BE1F" w14:textId="77777777" w:rsidR="007D7CD2" w:rsidRPr="002D7472" w:rsidRDefault="007D7CD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63" w:type="pct"/>
            <w:tcBorders>
              <w:bottom w:val="single" w:sz="4" w:space="0" w:color="auto"/>
            </w:tcBorders>
            <w:shd w:val="clear" w:color="auto" w:fill="FBE4D5" w:themeFill="accent2" w:themeFillTint="33"/>
            <w:vAlign w:val="center"/>
          </w:tcPr>
          <w:p w14:paraId="1A7F7C90" w14:textId="77777777" w:rsidR="007D7CD2" w:rsidRPr="002D7472" w:rsidRDefault="007D7CD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63" w:type="pct"/>
            <w:tcBorders>
              <w:bottom w:val="single" w:sz="4" w:space="0" w:color="auto"/>
            </w:tcBorders>
            <w:shd w:val="clear" w:color="auto" w:fill="FBE4D5" w:themeFill="accent2" w:themeFillTint="33"/>
            <w:vAlign w:val="center"/>
          </w:tcPr>
          <w:p w14:paraId="27DA56DD" w14:textId="77777777" w:rsidR="007D7CD2" w:rsidRPr="002D7472" w:rsidRDefault="007D7CD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63" w:type="pct"/>
            <w:tcBorders>
              <w:bottom w:val="single" w:sz="4" w:space="0" w:color="auto"/>
            </w:tcBorders>
            <w:shd w:val="clear" w:color="auto" w:fill="FBE4D5" w:themeFill="accent2" w:themeFillTint="33"/>
            <w:vAlign w:val="center"/>
          </w:tcPr>
          <w:p w14:paraId="7E4318C0" w14:textId="77777777" w:rsidR="007D7CD2" w:rsidRPr="002D7472" w:rsidRDefault="007D7CD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41" w:type="pct"/>
            <w:tcBorders>
              <w:bottom w:val="single" w:sz="4" w:space="0" w:color="auto"/>
            </w:tcBorders>
            <w:shd w:val="clear" w:color="auto" w:fill="FBE4D5" w:themeFill="accent2" w:themeFillTint="33"/>
            <w:vAlign w:val="center"/>
          </w:tcPr>
          <w:p w14:paraId="6F196DFD" w14:textId="77777777" w:rsidR="007D7CD2" w:rsidRPr="002D7472" w:rsidRDefault="007D7CD2"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7D7CD2" w:rsidRPr="003B16EC" w14:paraId="7E79CE60" w14:textId="77777777" w:rsidTr="009156E9">
        <w:trPr>
          <w:trHeight w:val="85"/>
        </w:trPr>
        <w:tc>
          <w:tcPr>
            <w:tcW w:w="665" w:type="pct"/>
            <w:shd w:val="clear" w:color="auto" w:fill="D9D9D9" w:themeFill="background1" w:themeFillShade="D9"/>
            <w:vAlign w:val="center"/>
          </w:tcPr>
          <w:p w14:paraId="5F513A8E" w14:textId="77777777" w:rsidR="007D7CD2" w:rsidRPr="002D7472" w:rsidRDefault="007D7CD2"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79" w:type="pct"/>
            <w:shd w:val="clear" w:color="auto" w:fill="auto"/>
            <w:vAlign w:val="center"/>
          </w:tcPr>
          <w:p w14:paraId="4A4049D4" w14:textId="77777777" w:rsidR="007D7CD2" w:rsidRPr="001F0556" w:rsidRDefault="007D7CD2" w:rsidP="009156E9">
            <w:pPr>
              <w:spacing w:line="276" w:lineRule="auto"/>
              <w:jc w:val="center"/>
              <w:rPr>
                <w:rFonts w:ascii="Arial Nova Cond Light" w:hAnsi="Arial Nova Cond Light" w:cstheme="minorHAnsi"/>
                <w:bCs/>
                <w:sz w:val="18"/>
                <w:szCs w:val="18"/>
              </w:rPr>
            </w:pPr>
          </w:p>
        </w:tc>
        <w:tc>
          <w:tcPr>
            <w:tcW w:w="588" w:type="pct"/>
            <w:shd w:val="clear" w:color="auto" w:fill="auto"/>
            <w:vAlign w:val="center"/>
          </w:tcPr>
          <w:p w14:paraId="1F5D279A" w14:textId="77777777" w:rsidR="007D7CD2" w:rsidRPr="001F0556" w:rsidRDefault="007D7CD2" w:rsidP="009156E9">
            <w:pPr>
              <w:spacing w:line="276" w:lineRule="auto"/>
              <w:jc w:val="center"/>
              <w:rPr>
                <w:rFonts w:ascii="Arial Nova Cond Light" w:hAnsi="Arial Nova Cond Light" w:cstheme="minorHAnsi"/>
                <w:bCs/>
                <w:sz w:val="18"/>
                <w:szCs w:val="18"/>
              </w:rPr>
            </w:pPr>
            <w:r>
              <w:rPr>
                <w:rFonts w:ascii="Arial Nova Cond Light" w:hAnsi="Arial Nova Cond Light" w:cs="Arial"/>
                <w:sz w:val="18"/>
                <w:szCs w:val="18"/>
              </w:rPr>
              <w:t>9</w:t>
            </w:r>
            <w:r w:rsidRPr="001F0556">
              <w:rPr>
                <w:rFonts w:ascii="Arial Nova Cond Light" w:hAnsi="Arial Nova Cond Light" w:cs="Arial"/>
                <w:sz w:val="18"/>
                <w:szCs w:val="18"/>
              </w:rPr>
              <w:t>0%</w:t>
            </w:r>
          </w:p>
        </w:tc>
        <w:tc>
          <w:tcPr>
            <w:tcW w:w="499" w:type="pct"/>
            <w:shd w:val="clear" w:color="auto" w:fill="auto"/>
          </w:tcPr>
          <w:p w14:paraId="53C513C3" w14:textId="77777777" w:rsidR="007D7CD2" w:rsidRPr="001F0556" w:rsidRDefault="007D7CD2"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513" w:type="pct"/>
            <w:shd w:val="clear" w:color="auto" w:fill="auto"/>
          </w:tcPr>
          <w:p w14:paraId="4A94115B" w14:textId="77777777" w:rsidR="007D7CD2" w:rsidRPr="001F0556" w:rsidRDefault="007D7CD2"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363" w:type="pct"/>
            <w:shd w:val="clear" w:color="auto" w:fill="auto"/>
          </w:tcPr>
          <w:p w14:paraId="2D6AB104" w14:textId="77777777" w:rsidR="007D7CD2" w:rsidRPr="001F0556" w:rsidRDefault="007D7CD2"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363" w:type="pct"/>
            <w:shd w:val="clear" w:color="auto" w:fill="auto"/>
          </w:tcPr>
          <w:p w14:paraId="7115C1F0" w14:textId="77777777" w:rsidR="007D7CD2" w:rsidRPr="001F0556" w:rsidRDefault="007D7CD2"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363" w:type="pct"/>
            <w:shd w:val="clear" w:color="auto" w:fill="auto"/>
          </w:tcPr>
          <w:p w14:paraId="6ABE0C12" w14:textId="77777777" w:rsidR="007D7CD2" w:rsidRPr="001F0556" w:rsidRDefault="007D7CD2"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363" w:type="pct"/>
            <w:shd w:val="clear" w:color="auto" w:fill="auto"/>
          </w:tcPr>
          <w:p w14:paraId="17E2005C" w14:textId="77777777" w:rsidR="007D7CD2" w:rsidRPr="001F0556" w:rsidRDefault="007D7CD2"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363" w:type="pct"/>
            <w:shd w:val="clear" w:color="auto" w:fill="auto"/>
          </w:tcPr>
          <w:p w14:paraId="54347986" w14:textId="77777777" w:rsidR="007D7CD2" w:rsidRPr="001F0556" w:rsidRDefault="007D7CD2"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c>
          <w:tcPr>
            <w:tcW w:w="341" w:type="pct"/>
            <w:shd w:val="clear" w:color="auto" w:fill="auto"/>
          </w:tcPr>
          <w:p w14:paraId="7C26FB0B" w14:textId="77777777" w:rsidR="007D7CD2" w:rsidRPr="001F0556" w:rsidRDefault="007D7CD2" w:rsidP="009156E9">
            <w:pPr>
              <w:spacing w:line="276" w:lineRule="auto"/>
              <w:jc w:val="center"/>
              <w:rPr>
                <w:rFonts w:ascii="Arial Nova Cond Light" w:hAnsi="Arial Nova Cond Light" w:cstheme="minorHAnsi"/>
                <w:bCs/>
                <w:sz w:val="18"/>
                <w:szCs w:val="18"/>
              </w:rPr>
            </w:pPr>
            <w:r w:rsidRPr="00B61607">
              <w:rPr>
                <w:rFonts w:ascii="Arial Nova Cond Light" w:hAnsi="Arial Nova Cond Light" w:cs="Arial"/>
                <w:sz w:val="18"/>
                <w:szCs w:val="18"/>
              </w:rPr>
              <w:t>90%</w:t>
            </w:r>
          </w:p>
        </w:tc>
      </w:tr>
    </w:tbl>
    <w:p w14:paraId="21EF42F8" w14:textId="77777777" w:rsidR="007D7CD2" w:rsidRDefault="007D7CD2" w:rsidP="007D7CD2">
      <w:pPr>
        <w:rPr>
          <w:rFonts w:ascii="Arial Narrow" w:hAnsi="Arial Narrow"/>
          <w:b/>
          <w:sz w:val="28"/>
          <w:szCs w:val="28"/>
        </w:rPr>
      </w:pPr>
    </w:p>
    <w:p w14:paraId="72E8F4F0" w14:textId="77777777" w:rsidR="007D7CD2" w:rsidRDefault="007D7CD2" w:rsidP="007D7CD2">
      <w:pPr>
        <w:rPr>
          <w:rFonts w:ascii="Arial Narrow" w:hAnsi="Arial Narrow"/>
          <w:b/>
          <w:sz w:val="28"/>
          <w:szCs w:val="28"/>
        </w:rPr>
      </w:pPr>
      <w:r>
        <w:rPr>
          <w:rFonts w:ascii="Arial Narrow" w:hAnsi="Arial Narrow"/>
          <w:b/>
          <w:sz w:val="28"/>
          <w:szCs w:val="28"/>
        </w:rPr>
        <w:br w:type="page"/>
      </w:r>
    </w:p>
    <w:p w14:paraId="6E099B03" w14:textId="77777777" w:rsidR="007D7CD2" w:rsidRDefault="007D7CD2" w:rsidP="007D7CD2">
      <w:pPr>
        <w:rPr>
          <w:rFonts w:ascii="Arial Narrow" w:hAnsi="Arial Narrow"/>
          <w:b/>
          <w:sz w:val="28"/>
          <w:szCs w:val="28"/>
        </w:rPr>
      </w:pPr>
    </w:p>
    <w:tbl>
      <w:tblPr>
        <w:tblStyle w:val="Tablaconcuadrcula"/>
        <w:tblW w:w="4925" w:type="pct"/>
        <w:tblLook w:val="04A0" w:firstRow="1" w:lastRow="0" w:firstColumn="1" w:lastColumn="0" w:noHBand="0" w:noVBand="1"/>
      </w:tblPr>
      <w:tblGrid>
        <w:gridCol w:w="825"/>
        <w:gridCol w:w="804"/>
        <w:gridCol w:w="854"/>
        <w:gridCol w:w="953"/>
        <w:gridCol w:w="827"/>
        <w:gridCol w:w="831"/>
        <w:gridCol w:w="993"/>
        <w:gridCol w:w="851"/>
        <w:gridCol w:w="853"/>
        <w:gridCol w:w="851"/>
        <w:gridCol w:w="980"/>
      </w:tblGrid>
      <w:tr w:rsidR="007D7CD2" w:rsidRPr="007258FE" w14:paraId="0F5A10C1" w14:textId="77777777" w:rsidTr="00D35D19">
        <w:trPr>
          <w:trHeight w:val="321"/>
        </w:trPr>
        <w:tc>
          <w:tcPr>
            <w:tcW w:w="5000" w:type="pct"/>
            <w:gridSpan w:val="11"/>
            <w:shd w:val="clear" w:color="auto" w:fill="C45911" w:themeFill="accent2" w:themeFillShade="BF"/>
            <w:vAlign w:val="center"/>
          </w:tcPr>
          <w:p w14:paraId="018CBDCD" w14:textId="5D418ACE" w:rsidR="007D7CD2" w:rsidRPr="007258FE" w:rsidRDefault="007D7CD2"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62631A">
              <w:rPr>
                <w:rFonts w:ascii="Arial Nova Cond Light" w:hAnsi="Arial Nova Cond Light"/>
                <w:bCs/>
                <w:color w:val="FFFFFF" w:themeColor="background1"/>
              </w:rPr>
              <w:t>30</w:t>
            </w:r>
            <w:r>
              <w:rPr>
                <w:rFonts w:ascii="Arial Nova Cond Light" w:hAnsi="Arial Nova Cond Light"/>
                <w:bCs/>
                <w:color w:val="FFFFFF" w:themeColor="background1"/>
              </w:rPr>
              <w:t>.2</w:t>
            </w:r>
          </w:p>
        </w:tc>
      </w:tr>
      <w:tr w:rsidR="007D7CD2" w:rsidRPr="007258FE" w14:paraId="749E2D23" w14:textId="77777777" w:rsidTr="0062631A">
        <w:trPr>
          <w:trHeight w:val="230"/>
        </w:trPr>
        <w:tc>
          <w:tcPr>
            <w:tcW w:w="846" w:type="pct"/>
            <w:gridSpan w:val="2"/>
            <w:shd w:val="clear" w:color="auto" w:fill="C45911" w:themeFill="accent2" w:themeFillShade="BF"/>
            <w:vAlign w:val="center"/>
          </w:tcPr>
          <w:p w14:paraId="0D418732" w14:textId="77777777" w:rsidR="007D7CD2" w:rsidRPr="007258FE" w:rsidRDefault="007D7CD2"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4154" w:type="pct"/>
            <w:gridSpan w:val="9"/>
            <w:vAlign w:val="center"/>
          </w:tcPr>
          <w:p w14:paraId="25EC484B" w14:textId="77777777" w:rsidR="007D7CD2" w:rsidRPr="007258FE" w:rsidRDefault="007D7CD2" w:rsidP="009156E9">
            <w:pPr>
              <w:jc w:val="both"/>
              <w:rPr>
                <w:rFonts w:ascii="Arial Nova Cond Light" w:hAnsi="Arial Nova Cond Light" w:cstheme="minorHAnsi"/>
                <w:bCs/>
                <w:sz w:val="20"/>
                <w:szCs w:val="20"/>
              </w:rPr>
            </w:pPr>
            <w:r w:rsidRPr="00AD5C74">
              <w:rPr>
                <w:rFonts w:ascii="Arial Nova Cond Light" w:eastAsia="Calibri" w:hAnsi="Arial Nova Cond Light" w:cstheme="minorHAnsi"/>
                <w:bCs/>
                <w:color w:val="000000" w:themeColor="text1"/>
                <w:sz w:val="20"/>
                <w:szCs w:val="20"/>
              </w:rPr>
              <w:t>OP3 Incrementar el nivel de cultura de la calidad en los consumidores</w:t>
            </w:r>
          </w:p>
        </w:tc>
      </w:tr>
      <w:tr w:rsidR="007D7CD2" w:rsidRPr="007258FE" w14:paraId="6FCEEE58" w14:textId="77777777" w:rsidTr="0062631A">
        <w:trPr>
          <w:trHeight w:val="588"/>
        </w:trPr>
        <w:tc>
          <w:tcPr>
            <w:tcW w:w="846" w:type="pct"/>
            <w:gridSpan w:val="2"/>
            <w:shd w:val="clear" w:color="auto" w:fill="C45911" w:themeFill="accent2" w:themeFillShade="BF"/>
            <w:vAlign w:val="center"/>
          </w:tcPr>
          <w:p w14:paraId="73368FA3" w14:textId="77777777" w:rsidR="007D7CD2" w:rsidRPr="007258FE" w:rsidRDefault="007D7CD2"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4154" w:type="pct"/>
            <w:gridSpan w:val="9"/>
            <w:tcBorders>
              <w:bottom w:val="single" w:sz="4" w:space="0" w:color="auto"/>
            </w:tcBorders>
          </w:tcPr>
          <w:p w14:paraId="0F314273" w14:textId="77777777" w:rsidR="007D7CD2" w:rsidRPr="007258FE" w:rsidRDefault="007D7CD2" w:rsidP="009156E9">
            <w:pPr>
              <w:jc w:val="both"/>
              <w:rPr>
                <w:rFonts w:ascii="Arial Nova Cond Light" w:hAnsi="Arial Nova Cond Light" w:cstheme="minorHAnsi"/>
                <w:bCs/>
              </w:rPr>
            </w:pPr>
            <w:r w:rsidRPr="00B56655">
              <w:rPr>
                <w:rFonts w:ascii="Arial Nova Cond Light" w:eastAsia="Calibri" w:hAnsi="Arial Nova Cond Light" w:cstheme="minorHAnsi"/>
                <w:bCs/>
                <w:color w:val="000000" w:themeColor="text1"/>
                <w:sz w:val="20"/>
                <w:szCs w:val="20"/>
              </w:rPr>
              <w:t>L.3.1. Implementar mecanismos que promuevan el incremento del uso de bienes y servicios que incorporan estándares de calidad, en la ciudadanía, entidades públicas, empresas y academia.</w:t>
            </w:r>
          </w:p>
        </w:tc>
      </w:tr>
      <w:tr w:rsidR="007D7CD2" w:rsidRPr="007258FE" w14:paraId="58509F79" w14:textId="77777777" w:rsidTr="0062631A">
        <w:trPr>
          <w:trHeight w:val="459"/>
        </w:trPr>
        <w:tc>
          <w:tcPr>
            <w:tcW w:w="846" w:type="pct"/>
            <w:gridSpan w:val="2"/>
            <w:shd w:val="clear" w:color="auto" w:fill="C45911" w:themeFill="accent2" w:themeFillShade="BF"/>
            <w:vAlign w:val="center"/>
          </w:tcPr>
          <w:p w14:paraId="709AAB7D" w14:textId="77777777" w:rsidR="007D7CD2" w:rsidRPr="007258FE" w:rsidRDefault="007D7CD2"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4154" w:type="pct"/>
            <w:gridSpan w:val="9"/>
            <w:tcBorders>
              <w:bottom w:val="single" w:sz="4" w:space="0" w:color="auto"/>
            </w:tcBorders>
            <w:shd w:val="clear" w:color="auto" w:fill="auto"/>
            <w:vAlign w:val="center"/>
          </w:tcPr>
          <w:p w14:paraId="78B1CE9F" w14:textId="13937EA7" w:rsidR="007D7CD2" w:rsidRPr="007258FE" w:rsidRDefault="0062631A" w:rsidP="00E23616">
            <w:pPr>
              <w:jc w:val="both"/>
              <w:rPr>
                <w:rFonts w:ascii="Arial Nova Cond Light" w:hAnsi="Arial Nova Cond Light"/>
                <w:sz w:val="20"/>
                <w:szCs w:val="20"/>
              </w:rPr>
            </w:pPr>
            <w:r>
              <w:rPr>
                <w:rFonts w:ascii="Arial Nova Cond Light" w:eastAsia="Calibri" w:hAnsi="Arial Nova Cond Light" w:cstheme="minorHAnsi"/>
                <w:bCs/>
                <w:color w:val="000000" w:themeColor="text1"/>
                <w:sz w:val="20"/>
                <w:szCs w:val="20"/>
              </w:rPr>
              <w:t>30</w:t>
            </w:r>
            <w:r w:rsidR="007D7CD2">
              <w:rPr>
                <w:rFonts w:ascii="Arial Nova Cond Light" w:eastAsia="Calibri" w:hAnsi="Arial Nova Cond Light" w:cstheme="minorHAnsi"/>
                <w:bCs/>
                <w:color w:val="000000" w:themeColor="text1"/>
                <w:sz w:val="20"/>
                <w:szCs w:val="20"/>
              </w:rPr>
              <w:t xml:space="preserve">. </w:t>
            </w:r>
            <w:r w:rsidR="007D7CD2" w:rsidRPr="00104458">
              <w:rPr>
                <w:rFonts w:ascii="Arial Nova Cond Light" w:eastAsia="Calibri" w:hAnsi="Arial Nova Cond Light" w:cstheme="minorHAnsi"/>
                <w:bCs/>
                <w:color w:val="000000" w:themeColor="text1"/>
                <w:sz w:val="20"/>
                <w:szCs w:val="20"/>
              </w:rPr>
              <w:t xml:space="preserve">SERVICIO DE INFORMACIÓN </w:t>
            </w:r>
            <w:r w:rsidR="007D7CD2">
              <w:rPr>
                <w:rFonts w:ascii="Arial Nova Cond Light" w:eastAsia="Calibri" w:hAnsi="Arial Nova Cond Light" w:cstheme="minorHAnsi"/>
                <w:bCs/>
                <w:color w:val="000000" w:themeColor="text1"/>
                <w:sz w:val="20"/>
                <w:szCs w:val="20"/>
              </w:rPr>
              <w:t>SOBRE</w:t>
            </w:r>
            <w:r w:rsidR="007D7CD2" w:rsidRPr="00104458">
              <w:rPr>
                <w:rFonts w:ascii="Arial Nova Cond Light" w:eastAsia="Calibri" w:hAnsi="Arial Nova Cond Light" w:cstheme="minorHAnsi"/>
                <w:bCs/>
                <w:color w:val="000000" w:themeColor="text1"/>
                <w:sz w:val="20"/>
                <w:szCs w:val="20"/>
              </w:rPr>
              <w:t xml:space="preserve"> </w:t>
            </w:r>
            <w:r w:rsidR="007D7CD2">
              <w:rPr>
                <w:rFonts w:ascii="Arial Nova Cond Light" w:eastAsia="Calibri" w:hAnsi="Arial Nova Cond Light" w:cstheme="minorHAnsi"/>
                <w:bCs/>
                <w:color w:val="000000" w:themeColor="text1"/>
                <w:sz w:val="20"/>
                <w:szCs w:val="20"/>
              </w:rPr>
              <w:t xml:space="preserve">EL USO DE </w:t>
            </w:r>
            <w:r w:rsidR="007D7CD2" w:rsidRPr="00104458">
              <w:rPr>
                <w:rFonts w:ascii="Arial Nova Cond Light" w:eastAsia="Calibri" w:hAnsi="Arial Nova Cond Light" w:cstheme="minorHAnsi"/>
                <w:bCs/>
                <w:color w:val="000000" w:themeColor="text1"/>
                <w:sz w:val="20"/>
                <w:szCs w:val="20"/>
              </w:rPr>
              <w:t xml:space="preserve">LOS SERVICIOS </w:t>
            </w:r>
            <w:r w:rsidR="007D7CD2">
              <w:rPr>
                <w:rFonts w:ascii="Arial Nova Cond Light" w:eastAsia="Calibri" w:hAnsi="Arial Nova Cond Light" w:cstheme="minorHAnsi"/>
                <w:bCs/>
                <w:color w:val="000000" w:themeColor="text1"/>
                <w:sz w:val="20"/>
                <w:szCs w:val="20"/>
              </w:rPr>
              <w:t xml:space="preserve">DE LA </w:t>
            </w:r>
            <w:r w:rsidR="007D7CD2" w:rsidRPr="00104458">
              <w:rPr>
                <w:rFonts w:ascii="Arial Nova Cond Light" w:eastAsia="Calibri" w:hAnsi="Arial Nova Cond Light" w:cstheme="minorHAnsi"/>
                <w:bCs/>
                <w:color w:val="000000" w:themeColor="text1"/>
                <w:sz w:val="20"/>
                <w:szCs w:val="20"/>
              </w:rPr>
              <w:t>IC.</w:t>
            </w:r>
          </w:p>
        </w:tc>
      </w:tr>
      <w:tr w:rsidR="00D35D19" w:rsidRPr="007258FE" w14:paraId="4E103922" w14:textId="77777777" w:rsidTr="0062631A">
        <w:trPr>
          <w:trHeight w:val="459"/>
        </w:trPr>
        <w:tc>
          <w:tcPr>
            <w:tcW w:w="846" w:type="pct"/>
            <w:gridSpan w:val="2"/>
            <w:shd w:val="clear" w:color="auto" w:fill="C45911" w:themeFill="accent2" w:themeFillShade="BF"/>
            <w:vAlign w:val="center"/>
          </w:tcPr>
          <w:p w14:paraId="7BFC85DC" w14:textId="69AF4297" w:rsidR="00D35D19" w:rsidRPr="007258FE" w:rsidRDefault="00D35D19" w:rsidP="009156E9">
            <w:pPr>
              <w:spacing w:line="276" w:lineRule="auto"/>
              <w:rPr>
                <w:rFonts w:ascii="Arial Nova Cond Light" w:hAnsi="Arial Nova Cond Light" w:cstheme="minorHAnsi"/>
                <w:bCs/>
                <w:color w:val="FFFFFF" w:themeColor="background1"/>
                <w:sz w:val="20"/>
                <w:szCs w:val="20"/>
              </w:rPr>
            </w:pPr>
            <w:r>
              <w:rPr>
                <w:rFonts w:ascii="Arial Nova Cond Light" w:hAnsi="Arial Nova Cond Light" w:cstheme="minorHAnsi"/>
                <w:bCs/>
                <w:color w:val="FFFFFF" w:themeColor="background1"/>
                <w:sz w:val="20"/>
                <w:szCs w:val="20"/>
              </w:rPr>
              <w:t>Nombre del indicador</w:t>
            </w:r>
          </w:p>
        </w:tc>
        <w:tc>
          <w:tcPr>
            <w:tcW w:w="4154" w:type="pct"/>
            <w:gridSpan w:val="9"/>
            <w:tcBorders>
              <w:bottom w:val="single" w:sz="4" w:space="0" w:color="auto"/>
            </w:tcBorders>
            <w:shd w:val="clear" w:color="auto" w:fill="auto"/>
            <w:vAlign w:val="center"/>
          </w:tcPr>
          <w:p w14:paraId="21A83BF0" w14:textId="62E893BF" w:rsidR="00D35D19" w:rsidRDefault="00D35D19" w:rsidP="00E23616">
            <w:pPr>
              <w:jc w:val="both"/>
              <w:rPr>
                <w:rFonts w:ascii="Arial Nova Cond Light" w:eastAsia="Calibri" w:hAnsi="Arial Nova Cond Light" w:cstheme="minorHAnsi"/>
                <w:bCs/>
                <w:color w:val="000000" w:themeColor="text1"/>
                <w:sz w:val="20"/>
                <w:szCs w:val="20"/>
              </w:rPr>
            </w:pPr>
            <w:r>
              <w:rPr>
                <w:rFonts w:ascii="Arial Nova Cond Light" w:eastAsia="Calibri" w:hAnsi="Arial Nova Cond Light" w:cstheme="minorHAnsi"/>
                <w:bCs/>
                <w:color w:val="000000" w:themeColor="text1"/>
                <w:sz w:val="20"/>
                <w:szCs w:val="20"/>
              </w:rPr>
              <w:t>Porcentaje de eventos de difusión sobre el uso de los servicios de la IC con respecto al total de eventos de difusión realizados.</w:t>
            </w:r>
          </w:p>
        </w:tc>
      </w:tr>
      <w:tr w:rsidR="007D7CD2" w:rsidRPr="007258FE" w14:paraId="702C7EB9" w14:textId="77777777" w:rsidTr="0062631A">
        <w:trPr>
          <w:trHeight w:val="90"/>
        </w:trPr>
        <w:tc>
          <w:tcPr>
            <w:tcW w:w="846" w:type="pct"/>
            <w:gridSpan w:val="2"/>
            <w:shd w:val="clear" w:color="auto" w:fill="C45911" w:themeFill="accent2" w:themeFillShade="BF"/>
            <w:vAlign w:val="center"/>
          </w:tcPr>
          <w:p w14:paraId="7447FAE4" w14:textId="77777777" w:rsidR="007D7CD2" w:rsidRPr="007258FE" w:rsidRDefault="007D7CD2"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4154" w:type="pct"/>
            <w:gridSpan w:val="9"/>
            <w:shd w:val="clear" w:color="auto" w:fill="auto"/>
            <w:vAlign w:val="center"/>
          </w:tcPr>
          <w:p w14:paraId="0870F325" w14:textId="5130DF46" w:rsidR="007D7CD2" w:rsidRPr="00F62A6D" w:rsidRDefault="007D7CD2" w:rsidP="00592A9E">
            <w:pPr>
              <w:jc w:val="both"/>
              <w:rPr>
                <w:rFonts w:ascii="Arial Nova Cond Light" w:hAnsi="Arial Nova Cond Light"/>
                <w:sz w:val="18"/>
                <w:szCs w:val="18"/>
              </w:rPr>
            </w:pPr>
            <w:r w:rsidRPr="00A03F0A">
              <w:rPr>
                <w:rFonts w:ascii="Arial Nova Cond Light" w:eastAsia="Times New Roman" w:hAnsi="Arial Nova Cond Light" w:cs="Arial"/>
                <w:sz w:val="20"/>
                <w:szCs w:val="20"/>
                <w:lang w:val="es-ES" w:eastAsia="es-PE"/>
              </w:rPr>
              <w:t xml:space="preserve">El indicador busca medir el alcance </w:t>
            </w:r>
            <w:r w:rsidR="00F620EB">
              <w:rPr>
                <w:rFonts w:ascii="Arial Nova Cond Light" w:eastAsia="Times New Roman" w:hAnsi="Arial Nova Cond Light" w:cs="Arial"/>
                <w:sz w:val="20"/>
                <w:szCs w:val="20"/>
                <w:lang w:val="es-ES" w:eastAsia="es-PE"/>
              </w:rPr>
              <w:t xml:space="preserve">a nivel nacional </w:t>
            </w:r>
            <w:r w:rsidRPr="00A03F0A">
              <w:rPr>
                <w:rFonts w:ascii="Arial Nova Cond Light" w:eastAsia="Times New Roman" w:hAnsi="Arial Nova Cond Light" w:cs="Arial"/>
                <w:sz w:val="20"/>
                <w:szCs w:val="20"/>
                <w:lang w:val="es-ES" w:eastAsia="es-PE"/>
              </w:rPr>
              <w:t>de las acciones de difusión</w:t>
            </w:r>
            <w:r w:rsidR="00F620EB">
              <w:rPr>
                <w:rFonts w:ascii="Arial Nova Cond Light" w:eastAsia="Times New Roman" w:hAnsi="Arial Nova Cond Light" w:cs="Arial"/>
                <w:sz w:val="20"/>
                <w:szCs w:val="20"/>
                <w:lang w:val="es-ES" w:eastAsia="es-PE"/>
              </w:rPr>
              <w:t xml:space="preserve"> realizadas por la Dirección de </w:t>
            </w:r>
            <w:r w:rsidR="00F620EB">
              <w:rPr>
                <w:rFonts w:ascii="Arial Nova Cond Light" w:hAnsi="Arial Nova Cond Light" w:cstheme="minorHAnsi"/>
                <w:bCs/>
                <w:sz w:val="20"/>
                <w:szCs w:val="20"/>
              </w:rPr>
              <w:t xml:space="preserve">Dirección de Desarrollo Estratégico a través de eventos para dar a conocer </w:t>
            </w:r>
            <w:r w:rsidR="00592A9E" w:rsidRPr="00592A9E">
              <w:rPr>
                <w:rFonts w:ascii="Arial Nova Cond Light" w:hAnsi="Arial Nova Cond Light" w:cstheme="minorHAnsi"/>
                <w:bCs/>
                <w:sz w:val="20"/>
                <w:szCs w:val="20"/>
              </w:rPr>
              <w:t>normas técnicas y guías peruanas</w:t>
            </w:r>
            <w:r w:rsidR="00592A9E">
              <w:rPr>
                <w:rFonts w:ascii="Arial Nova Cond Light" w:hAnsi="Arial Nova Cond Light" w:cstheme="minorHAnsi"/>
                <w:bCs/>
                <w:sz w:val="20"/>
                <w:szCs w:val="20"/>
              </w:rPr>
              <w:t>,</w:t>
            </w:r>
            <w:r w:rsidR="00592A9E" w:rsidRPr="00592A9E">
              <w:rPr>
                <w:rFonts w:ascii="Arial Nova Cond Light" w:hAnsi="Arial Nova Cond Light" w:cstheme="minorHAnsi"/>
                <w:bCs/>
                <w:sz w:val="20"/>
                <w:szCs w:val="20"/>
              </w:rPr>
              <w:t xml:space="preserve"> evaluación de la conformidad</w:t>
            </w:r>
            <w:r w:rsidR="00592A9E">
              <w:rPr>
                <w:rFonts w:ascii="Arial Nova Cond Light" w:hAnsi="Arial Nova Cond Light" w:cstheme="minorHAnsi"/>
                <w:bCs/>
                <w:sz w:val="20"/>
                <w:szCs w:val="20"/>
              </w:rPr>
              <w:t>,</w:t>
            </w:r>
            <w:r w:rsidR="00592A9E" w:rsidRPr="00592A9E">
              <w:rPr>
                <w:rFonts w:ascii="Arial Nova Cond Light" w:hAnsi="Arial Nova Cond Light" w:cstheme="minorHAnsi"/>
                <w:bCs/>
                <w:sz w:val="20"/>
                <w:szCs w:val="20"/>
              </w:rPr>
              <w:t xml:space="preserve"> servicios de acreditación y de metrología</w:t>
            </w:r>
            <w:r w:rsidR="00592A9E">
              <w:rPr>
                <w:rFonts w:ascii="Arial Nova Cond Light" w:hAnsi="Arial Nova Cond Light" w:cstheme="minorHAnsi"/>
                <w:bCs/>
                <w:sz w:val="20"/>
                <w:szCs w:val="20"/>
              </w:rPr>
              <w:t>.</w:t>
            </w:r>
          </w:p>
        </w:tc>
      </w:tr>
      <w:tr w:rsidR="007D7CD2" w:rsidRPr="007258FE" w14:paraId="39AE20DB" w14:textId="77777777" w:rsidTr="0062631A">
        <w:trPr>
          <w:trHeight w:val="419"/>
        </w:trPr>
        <w:tc>
          <w:tcPr>
            <w:tcW w:w="846" w:type="pct"/>
            <w:gridSpan w:val="2"/>
            <w:shd w:val="clear" w:color="auto" w:fill="C45911" w:themeFill="accent2" w:themeFillShade="BF"/>
            <w:vAlign w:val="center"/>
          </w:tcPr>
          <w:p w14:paraId="76066675" w14:textId="77777777" w:rsidR="007D7CD2" w:rsidRPr="007258FE" w:rsidRDefault="007D7CD2"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4154" w:type="pct"/>
            <w:gridSpan w:val="9"/>
            <w:shd w:val="clear" w:color="auto" w:fill="auto"/>
            <w:vAlign w:val="center"/>
          </w:tcPr>
          <w:p w14:paraId="6E957C07" w14:textId="77777777" w:rsidR="007D7CD2" w:rsidRPr="00A03F0A" w:rsidRDefault="007D7CD2" w:rsidP="009156E9">
            <w:pPr>
              <w:jc w:val="both"/>
              <w:rPr>
                <w:rFonts w:ascii="Arial Nova Cond Light" w:eastAsia="Times New Roman" w:hAnsi="Arial Nova Cond Light" w:cs="Arial"/>
                <w:sz w:val="20"/>
                <w:szCs w:val="20"/>
                <w:lang w:val="es-ES" w:eastAsia="es-PE"/>
              </w:rPr>
            </w:pPr>
            <w:r w:rsidRPr="00A03F0A">
              <w:rPr>
                <w:rFonts w:ascii="Arial Nova Cond Light" w:eastAsia="Times New Roman" w:hAnsi="Arial Nova Cond Light" w:cs="Arial"/>
                <w:sz w:val="20"/>
                <w:szCs w:val="20"/>
                <w:lang w:val="es-ES" w:eastAsia="es-PE"/>
              </w:rPr>
              <w:t>INACAL - Dirección de Desarrollo Estratégico de la Calidad</w:t>
            </w:r>
          </w:p>
          <w:p w14:paraId="77C41D8A" w14:textId="77777777" w:rsidR="007D7CD2" w:rsidRPr="00F62A6D" w:rsidRDefault="007D7CD2" w:rsidP="009156E9">
            <w:pPr>
              <w:jc w:val="both"/>
              <w:rPr>
                <w:rFonts w:ascii="Arial Nova Cond Light" w:hAnsi="Arial Nova Cond Light"/>
                <w:sz w:val="18"/>
                <w:szCs w:val="18"/>
              </w:rPr>
            </w:pPr>
            <w:r w:rsidRPr="00A03F0A">
              <w:rPr>
                <w:rFonts w:ascii="Arial Nova Cond Light" w:eastAsia="Times New Roman" w:hAnsi="Arial Nova Cond Light" w:cs="Arial"/>
                <w:sz w:val="20"/>
                <w:szCs w:val="20"/>
                <w:lang w:val="es-ES" w:eastAsia="es-PE"/>
              </w:rPr>
              <w:t>Equipo Funcional de Capacitación e</w:t>
            </w:r>
            <w:r>
              <w:rPr>
                <w:rFonts w:ascii="Arial Nova Cond Light" w:eastAsia="Times New Roman" w:hAnsi="Arial Nova Cond Light" w:cs="Arial"/>
                <w:sz w:val="20"/>
                <w:szCs w:val="20"/>
                <w:lang w:val="es-ES" w:eastAsia="es-PE"/>
              </w:rPr>
              <w:t>n</w:t>
            </w:r>
            <w:r w:rsidRPr="00A03F0A">
              <w:rPr>
                <w:rFonts w:ascii="Arial Nova Cond Light" w:eastAsia="Times New Roman" w:hAnsi="Arial Nova Cond Light" w:cs="Arial"/>
                <w:sz w:val="20"/>
                <w:szCs w:val="20"/>
                <w:lang w:val="es-ES" w:eastAsia="es-PE"/>
              </w:rPr>
              <w:t xml:space="preserve"> Infraestructura de la Calidad</w:t>
            </w:r>
          </w:p>
        </w:tc>
      </w:tr>
      <w:tr w:rsidR="007D7CD2" w:rsidRPr="007258FE" w14:paraId="4689ED57" w14:textId="77777777" w:rsidTr="0062631A">
        <w:trPr>
          <w:trHeight w:val="426"/>
        </w:trPr>
        <w:tc>
          <w:tcPr>
            <w:tcW w:w="846" w:type="pct"/>
            <w:gridSpan w:val="2"/>
            <w:shd w:val="clear" w:color="auto" w:fill="C45911" w:themeFill="accent2" w:themeFillShade="BF"/>
            <w:vAlign w:val="center"/>
          </w:tcPr>
          <w:p w14:paraId="682F56C9" w14:textId="77777777" w:rsidR="007D7CD2" w:rsidRPr="007258FE" w:rsidRDefault="007D7CD2"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4154" w:type="pct"/>
            <w:gridSpan w:val="9"/>
            <w:shd w:val="clear" w:color="auto" w:fill="auto"/>
            <w:vAlign w:val="center"/>
          </w:tcPr>
          <w:p w14:paraId="7B214611" w14:textId="77777777" w:rsidR="007D7CD2" w:rsidRPr="00CC1983" w:rsidRDefault="007D7CD2" w:rsidP="009156E9">
            <w:pPr>
              <w:rPr>
                <w:rFonts w:ascii="Arial Nova Cond Light" w:hAnsi="Arial Nova Cond Light"/>
                <w:sz w:val="18"/>
                <w:szCs w:val="18"/>
              </w:rPr>
            </w:pPr>
            <w:r w:rsidRPr="00CC1983">
              <w:rPr>
                <w:rFonts w:ascii="Arial Nova Cond Light" w:eastAsia="Times New Roman" w:hAnsi="Arial Nova Cond Light" w:cs="Arial"/>
                <w:sz w:val="20"/>
                <w:szCs w:val="20"/>
                <w:lang w:val="es-ES" w:eastAsia="es-PE"/>
              </w:rPr>
              <w:t>Ninguna</w:t>
            </w:r>
            <w:r>
              <w:rPr>
                <w:rFonts w:ascii="Arial Nova Cond Light" w:eastAsia="Times New Roman" w:hAnsi="Arial Nova Cond Light" w:cs="Arial"/>
                <w:sz w:val="20"/>
                <w:szCs w:val="20"/>
                <w:lang w:val="es-ES" w:eastAsia="es-PE"/>
              </w:rPr>
              <w:t xml:space="preserve"> identificada</w:t>
            </w:r>
          </w:p>
        </w:tc>
      </w:tr>
      <w:tr w:rsidR="007D7CD2" w:rsidRPr="007258FE" w14:paraId="43725D07" w14:textId="77777777" w:rsidTr="0062631A">
        <w:tblPrEx>
          <w:tblCellMar>
            <w:left w:w="70" w:type="dxa"/>
            <w:right w:w="70" w:type="dxa"/>
          </w:tblCellMar>
        </w:tblPrEx>
        <w:trPr>
          <w:trHeight w:val="1611"/>
        </w:trPr>
        <w:tc>
          <w:tcPr>
            <w:tcW w:w="846" w:type="pct"/>
            <w:gridSpan w:val="2"/>
            <w:shd w:val="clear" w:color="auto" w:fill="C45911" w:themeFill="accent2" w:themeFillShade="BF"/>
            <w:vAlign w:val="center"/>
          </w:tcPr>
          <w:p w14:paraId="3463037D" w14:textId="77777777" w:rsidR="007D7CD2" w:rsidRPr="007258FE" w:rsidRDefault="007D7CD2"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4154" w:type="pct"/>
            <w:gridSpan w:val="9"/>
            <w:shd w:val="clear" w:color="auto" w:fill="auto"/>
            <w:vAlign w:val="center"/>
          </w:tcPr>
          <w:p w14:paraId="5589A6EE" w14:textId="77777777" w:rsidR="007D7CD2" w:rsidRPr="007258FE" w:rsidRDefault="007D7CD2" w:rsidP="009156E9">
            <w:pPr>
              <w:rPr>
                <w:rFonts w:ascii="Arial Nova Cond Light" w:eastAsiaTheme="minorEastAsia" w:hAnsi="Arial Nova Cond Light" w:cstheme="minorHAnsi"/>
                <w:bCs/>
                <w:sz w:val="18"/>
                <w:szCs w:val="18"/>
              </w:rPr>
            </w:pPr>
            <w:r w:rsidRPr="00F62A6D">
              <w:rPr>
                <w:noProof/>
                <w:lang w:eastAsia="es-PE"/>
              </w:rPr>
              <mc:AlternateContent>
                <mc:Choice Requires="wps">
                  <w:drawing>
                    <wp:anchor distT="0" distB="0" distL="114300" distR="114300" simplePos="0" relativeHeight="251873280" behindDoc="0" locked="0" layoutInCell="1" allowOverlap="1" wp14:anchorId="24FE4D89" wp14:editId="04ACC358">
                      <wp:simplePos x="0" y="0"/>
                      <wp:positionH relativeFrom="column">
                        <wp:posOffset>643890</wp:posOffset>
                      </wp:positionH>
                      <wp:positionV relativeFrom="paragraph">
                        <wp:posOffset>30480</wp:posOffset>
                      </wp:positionV>
                      <wp:extent cx="2197100" cy="474980"/>
                      <wp:effectExtent l="0" t="0" r="0" b="0"/>
                      <wp:wrapNone/>
                      <wp:docPr id="30" name="CuadroTexto 1"/>
                      <wp:cNvGraphicFramePr/>
                      <a:graphic xmlns:a="http://schemas.openxmlformats.org/drawingml/2006/main">
                        <a:graphicData uri="http://schemas.microsoft.com/office/word/2010/wordprocessingShape">
                          <wps:wsp>
                            <wps:cNvSpPr txBox="1"/>
                            <wps:spPr>
                              <a:xfrm>
                                <a:off x="0" y="0"/>
                                <a:ext cx="2197100" cy="4749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C4C7785" w14:textId="5917E141" w:rsidR="009436AC" w:rsidRDefault="009436AC" w:rsidP="007D7CD2">
                                  <w:pPr>
                                    <w:pStyle w:val="NormalWeb"/>
                                    <w:spacing w:before="0" w:beforeAutospacing="0" w:after="0" w:afterAutospacing="0"/>
                                  </w:pPr>
                                  <m:oMathPara>
                                    <m:oMathParaPr>
                                      <m:jc m:val="centerGroup"/>
                                    </m:oMathParaPr>
                                    <m:oMath>
                                      <m:r>
                                        <w:rPr>
                                          <w:rFonts w:ascii="Cambria Math" w:hAnsi="Cambria Math"/>
                                          <w:sz w:val="20"/>
                                          <w:szCs w:val="20"/>
                                        </w:rPr>
                                        <m:t>%TR=</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PED</m:t>
                                              </m:r>
                                            </m:num>
                                            <m:den>
                                              <m:r>
                                                <w:rPr>
                                                  <w:rFonts w:ascii="Cambria Math" w:hAnsi="Cambria Math"/>
                                                  <w:sz w:val="20"/>
                                                  <w:szCs w:val="20"/>
                                                </w:rPr>
                                                <m:t>TPE</m:t>
                                              </m:r>
                                            </m:den>
                                          </m:f>
                                        </m:e>
                                      </m:d>
                                      <m:r>
                                        <w:rPr>
                                          <w:rFonts w:ascii="Cambria Math" w:hAnsi="Cambria Math"/>
                                          <w:sz w:val="20"/>
                                          <w:szCs w:val="20"/>
                                        </w:rPr>
                                        <m:t>X 100</m:t>
                                      </m:r>
                                    </m:oMath>
                                  </m:oMathPara>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24FE4D89" id="_x0000_s1068" type="#_x0000_t202" style="position:absolute;margin-left:50.7pt;margin-top:2.4pt;width:173pt;height:37.4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" filled="f" stroked="f">
                      <v:textbox inset="0,0,0,0">
                        <w:txbxContent>
                          <w:p w14:paraId="1C4C7785" w14:textId="5917E141" w:rsidR="009436AC" w:rsidRDefault="009436AC" w:rsidP="007D7CD2">
                            <w:pPr>
                              <w:pStyle w:val="NormalWeb"/>
                              <w:spacing w:before="0" w:beforeAutospacing="0" w:after="0" w:afterAutospacing="0"/>
                            </w:pPr>
                            <m:oMathPara>
                              <m:oMathParaPr>
                                <m:jc m:val="centerGroup"/>
                              </m:oMathParaPr>
                              <m:oMath>
                                <m:r>
                                  <w:rPr>
                                    <w:rFonts w:ascii="Cambria Math" w:hAnsi="Cambria Math"/>
                                    <w:sz w:val="20"/>
                                    <w:szCs w:val="20"/>
                                  </w:rPr>
                                  <m:t>%TR=</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PED</m:t>
                                        </m:r>
                                      </m:num>
                                      <m:den>
                                        <m:r>
                                          <w:rPr>
                                            <w:rFonts w:ascii="Cambria Math" w:hAnsi="Cambria Math"/>
                                            <w:sz w:val="20"/>
                                            <w:szCs w:val="20"/>
                                          </w:rPr>
                                          <m:t>TPE</m:t>
                                        </m:r>
                                      </m:den>
                                    </m:f>
                                  </m:e>
                                </m:d>
                                <m:r>
                                  <w:rPr>
                                    <w:rFonts w:ascii="Cambria Math" w:hAnsi="Cambria Math"/>
                                    <w:sz w:val="20"/>
                                    <w:szCs w:val="20"/>
                                  </w:rPr>
                                  <m:t>X 100</m:t>
                                </m:r>
                              </m:oMath>
                            </m:oMathPara>
                          </w:p>
                        </w:txbxContent>
                      </v:textbox>
                    </v:shape>
                  </w:pict>
                </mc:Fallback>
              </mc:AlternateContent>
            </w:r>
            <w:r w:rsidRPr="007258FE">
              <w:rPr>
                <w:rFonts w:ascii="Arial Nova Cond Light" w:hAnsi="Arial Nova Cond Light" w:cstheme="minorHAnsi"/>
                <w:bCs/>
                <w:sz w:val="16"/>
                <w:szCs w:val="16"/>
                <w:u w:val="single"/>
              </w:rPr>
              <w:t xml:space="preserve"> Fórmula</w:t>
            </w:r>
          </w:p>
          <w:p w14:paraId="1CD5CE1B" w14:textId="77777777" w:rsidR="007D7CD2" w:rsidRDefault="007D7CD2" w:rsidP="009156E9">
            <w:pPr>
              <w:spacing w:line="276" w:lineRule="auto"/>
              <w:rPr>
                <w:rFonts w:ascii="Arial Nova Cond Light" w:hAnsi="Arial Nova Cond Light" w:cstheme="minorHAnsi"/>
                <w:bCs/>
                <w:sz w:val="16"/>
                <w:szCs w:val="16"/>
                <w:u w:val="single"/>
              </w:rPr>
            </w:pPr>
          </w:p>
          <w:p w14:paraId="5150ACE3" w14:textId="77777777" w:rsidR="007D7CD2" w:rsidRDefault="007D7CD2" w:rsidP="009156E9">
            <w:pPr>
              <w:spacing w:line="276" w:lineRule="auto"/>
              <w:rPr>
                <w:rFonts w:ascii="Arial Nova Cond Light" w:hAnsi="Arial Nova Cond Light" w:cstheme="minorHAnsi"/>
                <w:bCs/>
                <w:sz w:val="16"/>
                <w:szCs w:val="16"/>
                <w:u w:val="single"/>
              </w:rPr>
            </w:pPr>
          </w:p>
          <w:p w14:paraId="32F5CA91" w14:textId="77777777" w:rsidR="00087911" w:rsidRDefault="00087911" w:rsidP="009156E9">
            <w:pPr>
              <w:spacing w:line="276" w:lineRule="auto"/>
              <w:rPr>
                <w:rFonts w:ascii="Arial Nova Cond Light" w:hAnsi="Arial Nova Cond Light" w:cstheme="minorHAnsi"/>
                <w:bCs/>
                <w:sz w:val="16"/>
                <w:szCs w:val="16"/>
                <w:u w:val="single"/>
              </w:rPr>
            </w:pPr>
          </w:p>
          <w:p w14:paraId="1A68DC98" w14:textId="77777777" w:rsidR="00087911" w:rsidRDefault="00087911" w:rsidP="009156E9">
            <w:pPr>
              <w:spacing w:line="276" w:lineRule="auto"/>
              <w:rPr>
                <w:rFonts w:ascii="Arial Nova Cond Light" w:hAnsi="Arial Nova Cond Light" w:cstheme="minorHAnsi"/>
                <w:bCs/>
                <w:sz w:val="16"/>
                <w:szCs w:val="16"/>
                <w:u w:val="single"/>
              </w:rPr>
            </w:pPr>
          </w:p>
          <w:p w14:paraId="1F055A75" w14:textId="77777777" w:rsidR="007D7CD2" w:rsidRPr="007258FE" w:rsidRDefault="007D7CD2"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2B6BF3C0" w14:textId="1BAE5A7C" w:rsidR="007D7CD2" w:rsidRPr="00F62A6D" w:rsidRDefault="00592A9E" w:rsidP="009156E9">
            <w:pPr>
              <w:rPr>
                <w:rFonts w:ascii="Arial Nova Cond Light" w:hAnsi="Arial Nova Cond Light"/>
                <w:sz w:val="18"/>
                <w:szCs w:val="18"/>
              </w:rPr>
            </w:pPr>
            <w:r>
              <w:rPr>
                <w:rFonts w:ascii="Arial Nova Cond Light" w:hAnsi="Arial Nova Cond Light"/>
                <w:sz w:val="18"/>
                <w:szCs w:val="18"/>
              </w:rPr>
              <w:t>TR</w:t>
            </w:r>
            <w:r w:rsidRPr="00F62A6D">
              <w:rPr>
                <w:rFonts w:ascii="Arial Nova Cond Light" w:hAnsi="Arial Nova Cond Light"/>
                <w:sz w:val="18"/>
                <w:szCs w:val="18"/>
              </w:rPr>
              <w:t xml:space="preserve"> </w:t>
            </w:r>
            <w:r w:rsidR="007D7CD2" w:rsidRPr="00F62A6D">
              <w:rPr>
                <w:rFonts w:ascii="Arial Nova Cond Light" w:hAnsi="Arial Nova Cond Light"/>
                <w:sz w:val="18"/>
                <w:szCs w:val="18"/>
              </w:rPr>
              <w:t xml:space="preserve">= </w:t>
            </w:r>
            <w:r w:rsidR="007D7CD2">
              <w:rPr>
                <w:rFonts w:ascii="Arial Nova Cond Light" w:hAnsi="Arial Nova Cond Light"/>
                <w:sz w:val="18"/>
                <w:szCs w:val="18"/>
              </w:rPr>
              <w:t xml:space="preserve">Total de </w:t>
            </w:r>
            <w:r>
              <w:rPr>
                <w:rFonts w:ascii="Arial Nova Cond Light" w:hAnsi="Arial Nova Cond Light"/>
                <w:sz w:val="18"/>
                <w:szCs w:val="18"/>
              </w:rPr>
              <w:t>Regiones en los que se realizan eventos de difusión</w:t>
            </w:r>
          </w:p>
          <w:p w14:paraId="6772DDE5" w14:textId="38840A50" w:rsidR="007D7CD2" w:rsidRDefault="007D7CD2" w:rsidP="009156E9">
            <w:pPr>
              <w:rPr>
                <w:rFonts w:ascii="Arial Nova Cond Light" w:hAnsi="Arial Nova Cond Light"/>
                <w:sz w:val="18"/>
                <w:szCs w:val="18"/>
              </w:rPr>
            </w:pPr>
            <w:r>
              <w:rPr>
                <w:rFonts w:ascii="Arial Nova Cond Light" w:hAnsi="Arial Nova Cond Light"/>
                <w:sz w:val="18"/>
                <w:szCs w:val="18"/>
              </w:rPr>
              <w:t>PED</w:t>
            </w:r>
            <w:r w:rsidRPr="00F62A6D">
              <w:rPr>
                <w:rFonts w:ascii="Arial Nova Cond Light" w:hAnsi="Arial Nova Cond Light"/>
                <w:sz w:val="18"/>
                <w:szCs w:val="18"/>
              </w:rPr>
              <w:t xml:space="preserve"> = </w:t>
            </w:r>
            <w:r w:rsidR="00592A9E">
              <w:rPr>
                <w:rFonts w:ascii="Arial Nova Cond Light" w:hAnsi="Arial Nova Cond Light"/>
                <w:sz w:val="18"/>
                <w:szCs w:val="18"/>
              </w:rPr>
              <w:t xml:space="preserve">Números de </w:t>
            </w:r>
            <w:proofErr w:type="spellStart"/>
            <w:r w:rsidR="00592A9E">
              <w:rPr>
                <w:rFonts w:ascii="Arial Nova Cond Light" w:hAnsi="Arial Nova Cond Light"/>
                <w:sz w:val="18"/>
                <w:szCs w:val="18"/>
              </w:rPr>
              <w:t>de</w:t>
            </w:r>
            <w:proofErr w:type="spellEnd"/>
            <w:r w:rsidR="00592A9E">
              <w:rPr>
                <w:rFonts w:ascii="Arial Nova Cond Light" w:hAnsi="Arial Nova Cond Light"/>
                <w:sz w:val="18"/>
                <w:szCs w:val="18"/>
              </w:rPr>
              <w:t xml:space="preserve"> regiones </w:t>
            </w:r>
            <w:r w:rsidR="00087911">
              <w:rPr>
                <w:rFonts w:ascii="Arial Nova Cond Light" w:hAnsi="Arial Nova Cond Light"/>
                <w:sz w:val="18"/>
                <w:szCs w:val="18"/>
              </w:rPr>
              <w:t xml:space="preserve">participantes </w:t>
            </w:r>
            <w:r w:rsidR="00592A9E">
              <w:rPr>
                <w:rFonts w:ascii="Arial Nova Cond Light" w:hAnsi="Arial Nova Cond Light"/>
                <w:sz w:val="18"/>
                <w:szCs w:val="18"/>
              </w:rPr>
              <w:t xml:space="preserve">(excepto Lima y Callao) </w:t>
            </w:r>
            <w:r>
              <w:rPr>
                <w:rFonts w:ascii="Arial Nova Cond Light" w:hAnsi="Arial Nova Cond Light"/>
                <w:sz w:val="18"/>
                <w:szCs w:val="18"/>
              </w:rPr>
              <w:t xml:space="preserve">en eventos de </w:t>
            </w:r>
            <w:r w:rsidR="00592A9E">
              <w:rPr>
                <w:rFonts w:ascii="Arial Nova Cond Light" w:hAnsi="Arial Nova Cond Light"/>
                <w:sz w:val="18"/>
                <w:szCs w:val="18"/>
              </w:rPr>
              <w:t>difusión</w:t>
            </w:r>
          </w:p>
          <w:p w14:paraId="690A191D" w14:textId="1E8C4301" w:rsidR="007D7CD2" w:rsidRPr="00CC1983" w:rsidRDefault="00592A9E" w:rsidP="00087911">
            <w:pPr>
              <w:rPr>
                <w:rFonts w:ascii="Arial Nova Cond Light" w:hAnsi="Arial Nova Cond Light"/>
                <w:sz w:val="18"/>
                <w:szCs w:val="18"/>
              </w:rPr>
            </w:pPr>
            <w:r>
              <w:rPr>
                <w:rFonts w:ascii="Arial Nova Cond Light" w:hAnsi="Arial Nova Cond Light"/>
                <w:sz w:val="18"/>
                <w:szCs w:val="18"/>
              </w:rPr>
              <w:t>TPE</w:t>
            </w:r>
            <w:r w:rsidR="007D7CD2">
              <w:rPr>
                <w:rFonts w:ascii="Arial Nova Cond Light" w:hAnsi="Arial Nova Cond Light"/>
                <w:sz w:val="18"/>
                <w:szCs w:val="18"/>
              </w:rPr>
              <w:t xml:space="preserve">= </w:t>
            </w:r>
            <w:r>
              <w:rPr>
                <w:rFonts w:ascii="Arial Nova Cond Light" w:hAnsi="Arial Nova Cond Light"/>
                <w:sz w:val="18"/>
                <w:szCs w:val="18"/>
              </w:rPr>
              <w:t xml:space="preserve">Total de </w:t>
            </w:r>
            <w:r w:rsidR="00087911">
              <w:rPr>
                <w:rFonts w:ascii="Arial Nova Cond Light" w:hAnsi="Arial Nova Cond Light"/>
                <w:sz w:val="18"/>
                <w:szCs w:val="18"/>
              </w:rPr>
              <w:t>regiones</w:t>
            </w:r>
          </w:p>
        </w:tc>
      </w:tr>
      <w:tr w:rsidR="0062631A" w:rsidRPr="007258FE" w14:paraId="594410D7" w14:textId="77777777" w:rsidTr="0062631A">
        <w:trPr>
          <w:trHeight w:val="486"/>
        </w:trPr>
        <w:tc>
          <w:tcPr>
            <w:tcW w:w="846" w:type="pct"/>
            <w:gridSpan w:val="2"/>
            <w:shd w:val="clear" w:color="auto" w:fill="C45911" w:themeFill="accent2" w:themeFillShade="BF"/>
            <w:vAlign w:val="center"/>
          </w:tcPr>
          <w:p w14:paraId="1567BA2D" w14:textId="77777777" w:rsidR="0062631A" w:rsidRPr="007258FE" w:rsidRDefault="0062631A"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4154" w:type="pct"/>
            <w:gridSpan w:val="9"/>
            <w:tcBorders>
              <w:bottom w:val="single" w:sz="4" w:space="0" w:color="auto"/>
            </w:tcBorders>
            <w:shd w:val="clear" w:color="auto" w:fill="auto"/>
            <w:vAlign w:val="center"/>
          </w:tcPr>
          <w:p w14:paraId="42EB55B6" w14:textId="315F7A5C" w:rsidR="0062631A" w:rsidRPr="007258FE" w:rsidRDefault="0062631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No definido</w:t>
            </w:r>
            <w:r>
              <w:rPr>
                <w:rStyle w:val="Refdenotaalpie"/>
                <w:rFonts w:ascii="Arial Nova Cond Light" w:hAnsi="Arial Nova Cond Light" w:cstheme="minorHAnsi"/>
                <w:bCs/>
                <w:sz w:val="20"/>
                <w:szCs w:val="20"/>
              </w:rPr>
              <w:footnoteReference w:id="10"/>
            </w:r>
          </w:p>
        </w:tc>
      </w:tr>
      <w:tr w:rsidR="0062631A" w:rsidRPr="007258FE" w14:paraId="78B8197B" w14:textId="77777777" w:rsidTr="0062631A">
        <w:trPr>
          <w:trHeight w:val="486"/>
        </w:trPr>
        <w:tc>
          <w:tcPr>
            <w:tcW w:w="846" w:type="pct"/>
            <w:gridSpan w:val="2"/>
            <w:shd w:val="clear" w:color="auto" w:fill="C45911" w:themeFill="accent2" w:themeFillShade="BF"/>
            <w:vAlign w:val="center"/>
          </w:tcPr>
          <w:p w14:paraId="74DB627C" w14:textId="523C800B" w:rsidR="0062631A" w:rsidRPr="007258FE" w:rsidRDefault="0062631A" w:rsidP="0062631A">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4154" w:type="pct"/>
            <w:gridSpan w:val="9"/>
            <w:tcBorders>
              <w:bottom w:val="single" w:sz="4" w:space="0" w:color="auto"/>
            </w:tcBorders>
            <w:shd w:val="clear" w:color="auto" w:fill="auto"/>
            <w:vAlign w:val="center"/>
          </w:tcPr>
          <w:p w14:paraId="1F5E1E2B" w14:textId="760918C9" w:rsidR="0062631A" w:rsidRDefault="0062631A" w:rsidP="0062631A">
            <w:pPr>
              <w:rPr>
                <w:rFonts w:ascii="Arial Nova Cond Light" w:hAnsi="Arial Nova Cond Light" w:cstheme="minorHAnsi"/>
                <w:bCs/>
                <w:sz w:val="20"/>
                <w:szCs w:val="20"/>
              </w:rPr>
            </w:pPr>
            <w:r>
              <w:rPr>
                <w:rFonts w:ascii="Arial Nova Cond Light" w:eastAsia="Times New Roman" w:hAnsi="Arial Nova Cond Light" w:cs="Arial"/>
                <w:sz w:val="20"/>
                <w:szCs w:val="20"/>
                <w:lang w:val="es-ES" w:eastAsia="es-PE"/>
              </w:rPr>
              <w:t>La Dirección de Desarrollo Estratégico cuenta con los recursos necesarios para el desarrollo de acciones de difusión.</w:t>
            </w:r>
          </w:p>
        </w:tc>
      </w:tr>
      <w:tr w:rsidR="007D7CD2" w:rsidRPr="007258FE" w14:paraId="3662135F" w14:textId="77777777" w:rsidTr="0062631A">
        <w:trPr>
          <w:trHeight w:val="323"/>
        </w:trPr>
        <w:tc>
          <w:tcPr>
            <w:tcW w:w="846" w:type="pct"/>
            <w:gridSpan w:val="2"/>
            <w:shd w:val="clear" w:color="auto" w:fill="C45911" w:themeFill="accent2" w:themeFillShade="BF"/>
            <w:vAlign w:val="center"/>
          </w:tcPr>
          <w:p w14:paraId="2346ED43" w14:textId="77777777" w:rsidR="007D7CD2" w:rsidRPr="007258FE" w:rsidRDefault="007D7CD2"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4154" w:type="pct"/>
            <w:gridSpan w:val="9"/>
            <w:shd w:val="clear" w:color="auto" w:fill="auto"/>
            <w:vAlign w:val="center"/>
          </w:tcPr>
          <w:p w14:paraId="7308DF0E" w14:textId="7939917D" w:rsidR="007D7CD2" w:rsidRPr="00770DEB" w:rsidRDefault="007D7CD2" w:rsidP="009156E9">
            <w:pPr>
              <w:rPr>
                <w:rFonts w:ascii="Arial Nova Cond Light" w:hAnsi="Arial Nova Cond Light" w:cstheme="minorHAnsi"/>
                <w:bCs/>
                <w:sz w:val="20"/>
                <w:szCs w:val="20"/>
              </w:rPr>
            </w:pPr>
            <w:r>
              <w:rPr>
                <w:rFonts w:ascii="Arial Nova Cond Light" w:hAnsi="Arial Nova Cond Light" w:cstheme="minorHAnsi"/>
                <w:bCs/>
                <w:sz w:val="20"/>
                <w:szCs w:val="20"/>
              </w:rPr>
              <w:t xml:space="preserve">Registro de la Dirección de Desarrollo Estratégico. </w:t>
            </w:r>
            <w:r>
              <w:rPr>
                <w:rFonts w:ascii="Arial Nova Cond Light" w:hAnsi="Arial Nova Cond Light"/>
                <w:sz w:val="18"/>
                <w:szCs w:val="18"/>
              </w:rPr>
              <w:t>Equipo Funcional de Capacitación en Infraestructura de la Calidad</w:t>
            </w:r>
            <w:r w:rsidR="00592A9E">
              <w:rPr>
                <w:rFonts w:ascii="Arial Nova Cond Light" w:hAnsi="Arial Nova Cond Light"/>
                <w:sz w:val="18"/>
                <w:szCs w:val="18"/>
              </w:rPr>
              <w:t>.</w:t>
            </w:r>
          </w:p>
        </w:tc>
      </w:tr>
      <w:tr w:rsidR="0062631A" w:rsidRPr="007258FE" w14:paraId="5C1ED283" w14:textId="77777777" w:rsidTr="0062631A">
        <w:trPr>
          <w:trHeight w:val="487"/>
        </w:trPr>
        <w:tc>
          <w:tcPr>
            <w:tcW w:w="846" w:type="pct"/>
            <w:gridSpan w:val="2"/>
            <w:shd w:val="clear" w:color="auto" w:fill="C45911" w:themeFill="accent2" w:themeFillShade="BF"/>
            <w:vAlign w:val="center"/>
          </w:tcPr>
          <w:p w14:paraId="7431572A" w14:textId="1F114BBC" w:rsidR="0062631A" w:rsidRPr="007258FE" w:rsidRDefault="0062631A" w:rsidP="0062631A">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4154" w:type="pct"/>
            <w:gridSpan w:val="9"/>
            <w:shd w:val="clear" w:color="auto" w:fill="auto"/>
            <w:vAlign w:val="center"/>
          </w:tcPr>
          <w:p w14:paraId="23E9D1B5" w14:textId="75933FD0" w:rsidR="0062631A" w:rsidRDefault="0062631A" w:rsidP="0062631A">
            <w:pPr>
              <w:rPr>
                <w:rFonts w:ascii="Arial Nova Cond Light" w:eastAsia="Times New Roman" w:hAnsi="Arial Nova Cond Light" w:cs="Arial"/>
                <w:sz w:val="20"/>
                <w:szCs w:val="20"/>
                <w:lang w:val="es-ES" w:eastAsia="es-PE"/>
              </w:rPr>
            </w:pPr>
            <w:r w:rsidRPr="007258FE">
              <w:rPr>
                <w:rFonts w:ascii="Arial Nova Cond Light" w:hAnsi="Arial Nova Cond Light" w:cstheme="minorHAnsi"/>
                <w:bCs/>
                <w:sz w:val="20"/>
                <w:szCs w:val="20"/>
              </w:rPr>
              <w:t>C</w:t>
            </w:r>
            <w:r>
              <w:rPr>
                <w:rFonts w:ascii="Arial Nova Cond Light" w:hAnsi="Arial Nova Cond Light" w:cstheme="minorHAnsi"/>
                <w:bCs/>
                <w:sz w:val="20"/>
                <w:szCs w:val="20"/>
              </w:rPr>
              <w:t>obertura</w:t>
            </w:r>
          </w:p>
        </w:tc>
      </w:tr>
      <w:tr w:rsidR="00434217" w:rsidRPr="003B16EC" w14:paraId="72F4B2D5" w14:textId="77777777" w:rsidTr="0062631A">
        <w:trPr>
          <w:trHeight w:val="377"/>
        </w:trPr>
        <w:tc>
          <w:tcPr>
            <w:tcW w:w="429" w:type="pct"/>
            <w:tcBorders>
              <w:tr2bl w:val="single" w:sz="4" w:space="0" w:color="auto"/>
            </w:tcBorders>
            <w:shd w:val="clear" w:color="auto" w:fill="C45911" w:themeFill="accent2" w:themeFillShade="BF"/>
            <w:vAlign w:val="center"/>
          </w:tcPr>
          <w:p w14:paraId="0950CFF2" w14:textId="77777777" w:rsidR="00434217" w:rsidRPr="002D7472" w:rsidRDefault="00434217" w:rsidP="009156E9">
            <w:pPr>
              <w:spacing w:line="276" w:lineRule="auto"/>
              <w:jc w:val="center"/>
              <w:rPr>
                <w:rFonts w:ascii="Arial Nova Cond Light" w:hAnsi="Arial Nova Cond Light" w:cstheme="minorHAnsi"/>
                <w:bCs/>
                <w:color w:val="FFFFFF" w:themeColor="background1"/>
                <w:sz w:val="16"/>
                <w:szCs w:val="16"/>
              </w:rPr>
            </w:pPr>
          </w:p>
        </w:tc>
        <w:tc>
          <w:tcPr>
            <w:tcW w:w="418" w:type="pct"/>
            <w:shd w:val="clear" w:color="auto" w:fill="C45911" w:themeFill="accent2" w:themeFillShade="BF"/>
            <w:vAlign w:val="center"/>
          </w:tcPr>
          <w:p w14:paraId="2CC93980" w14:textId="7469DD14" w:rsidR="00434217" w:rsidRPr="002D7472" w:rsidRDefault="00434217"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4154" w:type="pct"/>
            <w:gridSpan w:val="9"/>
            <w:shd w:val="clear" w:color="auto" w:fill="C45911" w:themeFill="accent2" w:themeFillShade="BF"/>
            <w:vAlign w:val="center"/>
          </w:tcPr>
          <w:p w14:paraId="3EAFA25E" w14:textId="77777777" w:rsidR="00434217" w:rsidRPr="002D7472" w:rsidRDefault="00434217"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434217" w:rsidRPr="003B16EC" w14:paraId="3DA0E0B7" w14:textId="77777777" w:rsidTr="00434217">
        <w:trPr>
          <w:trHeight w:val="335"/>
        </w:trPr>
        <w:tc>
          <w:tcPr>
            <w:tcW w:w="429" w:type="pct"/>
            <w:shd w:val="clear" w:color="auto" w:fill="FBE4D5" w:themeFill="accent2" w:themeFillTint="33"/>
            <w:vAlign w:val="center"/>
          </w:tcPr>
          <w:p w14:paraId="307D888C" w14:textId="77777777" w:rsidR="00434217" w:rsidRPr="002D7472" w:rsidRDefault="00434217"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418" w:type="pct"/>
            <w:tcBorders>
              <w:bottom w:val="single" w:sz="4" w:space="0" w:color="auto"/>
            </w:tcBorders>
            <w:shd w:val="clear" w:color="auto" w:fill="FBE4D5" w:themeFill="accent2" w:themeFillTint="33"/>
            <w:vAlign w:val="center"/>
          </w:tcPr>
          <w:p w14:paraId="2F2FE6C2" w14:textId="7490203E" w:rsidR="00434217" w:rsidRPr="002D7472" w:rsidRDefault="00434217"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444" w:type="pct"/>
            <w:tcBorders>
              <w:bottom w:val="single" w:sz="4" w:space="0" w:color="auto"/>
            </w:tcBorders>
            <w:shd w:val="clear" w:color="auto" w:fill="FBE4D5" w:themeFill="accent2" w:themeFillTint="33"/>
            <w:vAlign w:val="center"/>
          </w:tcPr>
          <w:p w14:paraId="35244E57" w14:textId="77777777" w:rsidR="00434217" w:rsidRPr="002D7472" w:rsidRDefault="00434217"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495" w:type="pct"/>
            <w:tcBorders>
              <w:bottom w:val="single" w:sz="4" w:space="0" w:color="auto"/>
            </w:tcBorders>
            <w:shd w:val="clear" w:color="auto" w:fill="FBE4D5" w:themeFill="accent2" w:themeFillTint="33"/>
            <w:vAlign w:val="center"/>
          </w:tcPr>
          <w:p w14:paraId="4CDE3998" w14:textId="77777777" w:rsidR="00434217" w:rsidRPr="002D7472" w:rsidRDefault="00434217"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430" w:type="pct"/>
            <w:tcBorders>
              <w:bottom w:val="single" w:sz="4" w:space="0" w:color="auto"/>
            </w:tcBorders>
            <w:shd w:val="clear" w:color="auto" w:fill="FBE4D5" w:themeFill="accent2" w:themeFillTint="33"/>
            <w:vAlign w:val="center"/>
          </w:tcPr>
          <w:p w14:paraId="04545BD5" w14:textId="77777777" w:rsidR="00434217" w:rsidRPr="002D7472" w:rsidRDefault="00434217"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432" w:type="pct"/>
            <w:tcBorders>
              <w:bottom w:val="single" w:sz="4" w:space="0" w:color="auto"/>
            </w:tcBorders>
            <w:shd w:val="clear" w:color="auto" w:fill="FBE4D5" w:themeFill="accent2" w:themeFillTint="33"/>
            <w:vAlign w:val="center"/>
          </w:tcPr>
          <w:p w14:paraId="3353A52A" w14:textId="77777777" w:rsidR="00434217" w:rsidRPr="002D7472" w:rsidRDefault="00434217"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516" w:type="pct"/>
            <w:tcBorders>
              <w:bottom w:val="single" w:sz="4" w:space="0" w:color="auto"/>
            </w:tcBorders>
            <w:shd w:val="clear" w:color="auto" w:fill="FBE4D5" w:themeFill="accent2" w:themeFillTint="33"/>
            <w:vAlign w:val="center"/>
          </w:tcPr>
          <w:p w14:paraId="2AF40B3C" w14:textId="77777777" w:rsidR="00434217" w:rsidRPr="002D7472" w:rsidRDefault="00434217"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442" w:type="pct"/>
            <w:tcBorders>
              <w:bottom w:val="single" w:sz="4" w:space="0" w:color="auto"/>
            </w:tcBorders>
            <w:shd w:val="clear" w:color="auto" w:fill="FBE4D5" w:themeFill="accent2" w:themeFillTint="33"/>
            <w:vAlign w:val="center"/>
          </w:tcPr>
          <w:p w14:paraId="6F5FC181" w14:textId="77777777" w:rsidR="00434217" w:rsidRPr="002D7472" w:rsidRDefault="00434217"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443" w:type="pct"/>
            <w:tcBorders>
              <w:bottom w:val="single" w:sz="4" w:space="0" w:color="auto"/>
            </w:tcBorders>
            <w:shd w:val="clear" w:color="auto" w:fill="FBE4D5" w:themeFill="accent2" w:themeFillTint="33"/>
            <w:vAlign w:val="center"/>
          </w:tcPr>
          <w:p w14:paraId="478F615B" w14:textId="77777777" w:rsidR="00434217" w:rsidRPr="002D7472" w:rsidRDefault="00434217"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442" w:type="pct"/>
            <w:tcBorders>
              <w:bottom w:val="single" w:sz="4" w:space="0" w:color="auto"/>
            </w:tcBorders>
            <w:shd w:val="clear" w:color="auto" w:fill="FBE4D5" w:themeFill="accent2" w:themeFillTint="33"/>
            <w:vAlign w:val="center"/>
          </w:tcPr>
          <w:p w14:paraId="6296C4AF" w14:textId="77777777" w:rsidR="00434217" w:rsidRPr="002D7472" w:rsidRDefault="00434217"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509" w:type="pct"/>
            <w:tcBorders>
              <w:bottom w:val="single" w:sz="4" w:space="0" w:color="auto"/>
            </w:tcBorders>
            <w:shd w:val="clear" w:color="auto" w:fill="FBE4D5" w:themeFill="accent2" w:themeFillTint="33"/>
            <w:vAlign w:val="center"/>
          </w:tcPr>
          <w:p w14:paraId="4D046B9A" w14:textId="77777777" w:rsidR="00434217" w:rsidRPr="002D7472" w:rsidRDefault="00434217"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434217" w:rsidRPr="003B16EC" w14:paraId="043A34AD" w14:textId="77777777" w:rsidTr="00434217">
        <w:trPr>
          <w:trHeight w:val="99"/>
        </w:trPr>
        <w:tc>
          <w:tcPr>
            <w:tcW w:w="429" w:type="pct"/>
            <w:shd w:val="clear" w:color="auto" w:fill="D9D9D9" w:themeFill="background1" w:themeFillShade="D9"/>
            <w:vAlign w:val="center"/>
          </w:tcPr>
          <w:p w14:paraId="5FD9AA4A" w14:textId="77777777" w:rsidR="00434217" w:rsidRPr="002D7472" w:rsidRDefault="00434217"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418" w:type="pct"/>
            <w:shd w:val="clear" w:color="auto" w:fill="auto"/>
            <w:vAlign w:val="center"/>
          </w:tcPr>
          <w:p w14:paraId="4D449976" w14:textId="2B012561" w:rsidR="00434217" w:rsidRPr="0062631A" w:rsidRDefault="00434217" w:rsidP="009156E9">
            <w:pPr>
              <w:spacing w:line="276" w:lineRule="auto"/>
              <w:jc w:val="center"/>
              <w:rPr>
                <w:rFonts w:ascii="Arial Nova Cond Light" w:hAnsi="Arial Nova Cond Light" w:cstheme="minorHAnsi"/>
                <w:bCs/>
                <w:sz w:val="20"/>
                <w:szCs w:val="20"/>
                <w:highlight w:val="yellow"/>
              </w:rPr>
            </w:pPr>
            <w:r w:rsidRPr="0062631A">
              <w:rPr>
                <w:rFonts w:ascii="Arial Nova Cond Light" w:hAnsi="Arial Nova Cond Light" w:cstheme="minorHAnsi"/>
                <w:bCs/>
                <w:sz w:val="20"/>
                <w:szCs w:val="20"/>
              </w:rPr>
              <w:t>100%</w:t>
            </w:r>
          </w:p>
        </w:tc>
        <w:tc>
          <w:tcPr>
            <w:tcW w:w="444" w:type="pct"/>
            <w:shd w:val="clear" w:color="auto" w:fill="auto"/>
            <w:vAlign w:val="center"/>
          </w:tcPr>
          <w:p w14:paraId="757CAC32" w14:textId="6134B0C8" w:rsidR="00434217" w:rsidRPr="00434217" w:rsidRDefault="00434217" w:rsidP="009156E9">
            <w:pPr>
              <w:spacing w:line="276" w:lineRule="auto"/>
              <w:jc w:val="center"/>
              <w:rPr>
                <w:rFonts w:ascii="Arial Nova Cond Light" w:hAnsi="Arial Nova Cond Light" w:cstheme="minorHAnsi"/>
                <w:bCs/>
                <w:sz w:val="20"/>
                <w:szCs w:val="20"/>
              </w:rPr>
            </w:pPr>
            <w:r w:rsidRPr="00434217">
              <w:rPr>
                <w:rFonts w:ascii="Arial Nova Cond Light" w:hAnsi="Arial Nova Cond Light" w:cs="Arial"/>
                <w:sz w:val="18"/>
                <w:szCs w:val="18"/>
              </w:rPr>
              <w:t>100%</w:t>
            </w:r>
          </w:p>
        </w:tc>
        <w:tc>
          <w:tcPr>
            <w:tcW w:w="495" w:type="pct"/>
            <w:shd w:val="clear" w:color="auto" w:fill="auto"/>
          </w:tcPr>
          <w:p w14:paraId="4AE700F6" w14:textId="3D6EC006" w:rsidR="00434217" w:rsidRPr="00434217" w:rsidRDefault="00434217" w:rsidP="009156E9">
            <w:pPr>
              <w:spacing w:line="276" w:lineRule="auto"/>
              <w:jc w:val="center"/>
              <w:rPr>
                <w:rFonts w:ascii="Arial Nova Cond Light" w:hAnsi="Arial Nova Cond Light" w:cstheme="minorHAnsi"/>
                <w:bCs/>
                <w:sz w:val="20"/>
                <w:szCs w:val="20"/>
              </w:rPr>
            </w:pPr>
            <w:r w:rsidRPr="00434217">
              <w:rPr>
                <w:rFonts w:ascii="Arial Nova Cond Light" w:hAnsi="Arial Nova Cond Light" w:cs="Arial"/>
                <w:sz w:val="18"/>
                <w:szCs w:val="18"/>
              </w:rPr>
              <w:t>100%</w:t>
            </w:r>
          </w:p>
        </w:tc>
        <w:tc>
          <w:tcPr>
            <w:tcW w:w="430" w:type="pct"/>
            <w:shd w:val="clear" w:color="auto" w:fill="auto"/>
          </w:tcPr>
          <w:p w14:paraId="1B1CAE84" w14:textId="5CC97813" w:rsidR="00434217" w:rsidRPr="00434217" w:rsidRDefault="00434217" w:rsidP="009156E9">
            <w:pPr>
              <w:spacing w:line="276" w:lineRule="auto"/>
              <w:jc w:val="center"/>
              <w:rPr>
                <w:rFonts w:ascii="Arial Nova Cond Light" w:hAnsi="Arial Nova Cond Light" w:cstheme="minorHAnsi"/>
                <w:bCs/>
                <w:sz w:val="20"/>
                <w:szCs w:val="20"/>
              </w:rPr>
            </w:pPr>
            <w:r w:rsidRPr="00434217">
              <w:rPr>
                <w:rFonts w:ascii="Arial Nova Cond Light" w:hAnsi="Arial Nova Cond Light" w:cs="Arial"/>
                <w:sz w:val="18"/>
                <w:szCs w:val="18"/>
              </w:rPr>
              <w:t>100%</w:t>
            </w:r>
          </w:p>
        </w:tc>
        <w:tc>
          <w:tcPr>
            <w:tcW w:w="432" w:type="pct"/>
            <w:shd w:val="clear" w:color="auto" w:fill="auto"/>
          </w:tcPr>
          <w:p w14:paraId="365FCCEE" w14:textId="38105F33" w:rsidR="00434217" w:rsidRPr="00434217" w:rsidRDefault="00434217" w:rsidP="009156E9">
            <w:pPr>
              <w:spacing w:line="276" w:lineRule="auto"/>
              <w:jc w:val="center"/>
              <w:rPr>
                <w:rFonts w:ascii="Arial Nova Cond Light" w:hAnsi="Arial Nova Cond Light" w:cstheme="minorHAnsi"/>
                <w:bCs/>
                <w:sz w:val="20"/>
                <w:szCs w:val="20"/>
              </w:rPr>
            </w:pPr>
            <w:r w:rsidRPr="00434217">
              <w:rPr>
                <w:rFonts w:ascii="Arial Nova Cond Light" w:hAnsi="Arial Nova Cond Light" w:cs="Arial"/>
                <w:sz w:val="18"/>
                <w:szCs w:val="18"/>
              </w:rPr>
              <w:t>100%</w:t>
            </w:r>
          </w:p>
        </w:tc>
        <w:tc>
          <w:tcPr>
            <w:tcW w:w="516" w:type="pct"/>
            <w:shd w:val="clear" w:color="auto" w:fill="auto"/>
          </w:tcPr>
          <w:p w14:paraId="14458B2C" w14:textId="6720E963" w:rsidR="00434217" w:rsidRPr="00434217" w:rsidRDefault="00434217" w:rsidP="009156E9">
            <w:pPr>
              <w:spacing w:line="276" w:lineRule="auto"/>
              <w:jc w:val="center"/>
              <w:rPr>
                <w:rFonts w:ascii="Arial Nova Cond Light" w:hAnsi="Arial Nova Cond Light" w:cstheme="minorHAnsi"/>
                <w:bCs/>
                <w:sz w:val="20"/>
                <w:szCs w:val="20"/>
              </w:rPr>
            </w:pPr>
            <w:r w:rsidRPr="00434217">
              <w:rPr>
                <w:rFonts w:ascii="Arial Nova Cond Light" w:hAnsi="Arial Nova Cond Light" w:cs="Arial"/>
                <w:sz w:val="18"/>
                <w:szCs w:val="18"/>
              </w:rPr>
              <w:t>100%</w:t>
            </w:r>
          </w:p>
        </w:tc>
        <w:tc>
          <w:tcPr>
            <w:tcW w:w="442" w:type="pct"/>
            <w:shd w:val="clear" w:color="auto" w:fill="auto"/>
          </w:tcPr>
          <w:p w14:paraId="4AF8E01D" w14:textId="74A66E34" w:rsidR="00434217" w:rsidRPr="00434217" w:rsidRDefault="00434217" w:rsidP="009156E9">
            <w:pPr>
              <w:spacing w:line="276" w:lineRule="auto"/>
              <w:jc w:val="center"/>
              <w:rPr>
                <w:rFonts w:ascii="Arial Nova Cond Light" w:hAnsi="Arial Nova Cond Light" w:cstheme="minorHAnsi"/>
                <w:bCs/>
                <w:sz w:val="20"/>
                <w:szCs w:val="20"/>
              </w:rPr>
            </w:pPr>
            <w:r w:rsidRPr="00434217">
              <w:rPr>
                <w:rFonts w:ascii="Arial Nova Cond Light" w:hAnsi="Arial Nova Cond Light" w:cs="Arial"/>
                <w:sz w:val="18"/>
                <w:szCs w:val="18"/>
              </w:rPr>
              <w:t>100%</w:t>
            </w:r>
          </w:p>
        </w:tc>
        <w:tc>
          <w:tcPr>
            <w:tcW w:w="443" w:type="pct"/>
            <w:shd w:val="clear" w:color="auto" w:fill="auto"/>
          </w:tcPr>
          <w:p w14:paraId="48BA9D2A" w14:textId="2FDEA8AB" w:rsidR="00434217" w:rsidRPr="00434217" w:rsidRDefault="00434217" w:rsidP="009156E9">
            <w:pPr>
              <w:spacing w:line="276" w:lineRule="auto"/>
              <w:jc w:val="center"/>
              <w:rPr>
                <w:rFonts w:ascii="Arial Nova Cond Light" w:hAnsi="Arial Nova Cond Light" w:cstheme="minorHAnsi"/>
                <w:bCs/>
                <w:sz w:val="20"/>
                <w:szCs w:val="20"/>
              </w:rPr>
            </w:pPr>
            <w:r w:rsidRPr="00434217">
              <w:rPr>
                <w:rFonts w:ascii="Arial Nova Cond Light" w:hAnsi="Arial Nova Cond Light" w:cs="Arial"/>
                <w:sz w:val="18"/>
                <w:szCs w:val="18"/>
              </w:rPr>
              <w:t>100%</w:t>
            </w:r>
          </w:p>
        </w:tc>
        <w:tc>
          <w:tcPr>
            <w:tcW w:w="442" w:type="pct"/>
            <w:shd w:val="clear" w:color="auto" w:fill="auto"/>
          </w:tcPr>
          <w:p w14:paraId="3A2C2BED" w14:textId="0BF971A1" w:rsidR="00434217" w:rsidRPr="00434217" w:rsidRDefault="00434217" w:rsidP="009156E9">
            <w:pPr>
              <w:spacing w:line="276" w:lineRule="auto"/>
              <w:jc w:val="center"/>
              <w:rPr>
                <w:rFonts w:ascii="Arial Nova Cond Light" w:hAnsi="Arial Nova Cond Light" w:cstheme="minorHAnsi"/>
                <w:bCs/>
                <w:sz w:val="20"/>
                <w:szCs w:val="20"/>
              </w:rPr>
            </w:pPr>
            <w:r w:rsidRPr="00434217">
              <w:rPr>
                <w:rFonts w:ascii="Arial Nova Cond Light" w:hAnsi="Arial Nova Cond Light" w:cs="Arial"/>
                <w:sz w:val="18"/>
                <w:szCs w:val="18"/>
              </w:rPr>
              <w:t>100%</w:t>
            </w:r>
          </w:p>
        </w:tc>
        <w:tc>
          <w:tcPr>
            <w:tcW w:w="509" w:type="pct"/>
            <w:shd w:val="clear" w:color="auto" w:fill="auto"/>
          </w:tcPr>
          <w:p w14:paraId="4B9DEA81" w14:textId="4E4208DB" w:rsidR="00434217" w:rsidRPr="00434217" w:rsidRDefault="00434217" w:rsidP="009156E9">
            <w:pPr>
              <w:spacing w:line="276" w:lineRule="auto"/>
              <w:jc w:val="center"/>
              <w:rPr>
                <w:rFonts w:ascii="Arial Nova Cond Light" w:hAnsi="Arial Nova Cond Light" w:cstheme="minorHAnsi"/>
                <w:bCs/>
                <w:sz w:val="20"/>
                <w:szCs w:val="20"/>
              </w:rPr>
            </w:pPr>
            <w:r w:rsidRPr="00434217">
              <w:rPr>
                <w:rFonts w:ascii="Arial Nova Cond Light" w:hAnsi="Arial Nova Cond Light" w:cs="Arial"/>
                <w:sz w:val="18"/>
                <w:szCs w:val="18"/>
              </w:rPr>
              <w:t>100%</w:t>
            </w:r>
          </w:p>
        </w:tc>
      </w:tr>
    </w:tbl>
    <w:p w14:paraId="48039435" w14:textId="77777777" w:rsidR="007D7CD2" w:rsidRDefault="007D7CD2" w:rsidP="007D7CD2">
      <w:pPr>
        <w:rPr>
          <w:rFonts w:ascii="Arial Narrow" w:hAnsi="Arial Narrow"/>
          <w:b/>
          <w:sz w:val="28"/>
          <w:szCs w:val="28"/>
        </w:rPr>
      </w:pPr>
    </w:p>
    <w:p w14:paraId="4C599A68" w14:textId="77777777" w:rsidR="007D7CD2" w:rsidRDefault="007D7CD2" w:rsidP="007D7CD2">
      <w:pPr>
        <w:rPr>
          <w:rFonts w:ascii="Arial Narrow" w:hAnsi="Arial Narrow"/>
          <w:b/>
          <w:sz w:val="28"/>
          <w:szCs w:val="28"/>
        </w:rPr>
      </w:pPr>
    </w:p>
    <w:p w14:paraId="248569DD" w14:textId="77777777" w:rsidR="007D7CD2" w:rsidRDefault="007D7CD2" w:rsidP="007D7CD2">
      <w:pPr>
        <w:rPr>
          <w:rFonts w:ascii="Arial Narrow" w:hAnsi="Arial Narrow"/>
          <w:b/>
          <w:sz w:val="28"/>
          <w:szCs w:val="28"/>
        </w:rPr>
      </w:pPr>
      <w:r>
        <w:rPr>
          <w:rFonts w:ascii="Arial Narrow" w:hAnsi="Arial Narrow"/>
          <w:b/>
          <w:sz w:val="28"/>
          <w:szCs w:val="28"/>
        </w:rPr>
        <w:br w:type="page"/>
      </w:r>
    </w:p>
    <w:p w14:paraId="2D3B1436" w14:textId="77777777" w:rsidR="007D7CD2" w:rsidRDefault="007D7CD2" w:rsidP="007D7CD2">
      <w:pPr>
        <w:rPr>
          <w:rFonts w:cstheme="minorHAnsi"/>
          <w:sz w:val="28"/>
          <w:szCs w:val="28"/>
          <w:lang w:val="es-ES"/>
        </w:rPr>
        <w:sectPr w:rsidR="007D7CD2" w:rsidSect="00E0134D">
          <w:footerReference w:type="default" r:id="rId76"/>
          <w:pgSz w:w="11906" w:h="16838" w:code="9"/>
          <w:pgMar w:top="1418" w:right="851" w:bottom="1418" w:left="1276" w:header="709" w:footer="709" w:gutter="0"/>
          <w:cols w:space="708"/>
          <w:docGrid w:linePitch="360"/>
        </w:sectPr>
      </w:pPr>
    </w:p>
    <w:p w14:paraId="4E8315B0" w14:textId="77777777" w:rsidR="007D7CD2" w:rsidRDefault="007D7CD2" w:rsidP="007D7CD2">
      <w:pPr>
        <w:rPr>
          <w:rFonts w:cstheme="minorHAnsi"/>
          <w:sz w:val="28"/>
          <w:szCs w:val="28"/>
          <w:lang w:val="es-ES"/>
        </w:rPr>
      </w:pPr>
    </w:p>
    <w:tbl>
      <w:tblPr>
        <w:tblW w:w="1465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706"/>
        <w:gridCol w:w="2057"/>
        <w:gridCol w:w="2128"/>
        <w:gridCol w:w="1276"/>
        <w:gridCol w:w="2126"/>
        <w:gridCol w:w="1446"/>
        <w:gridCol w:w="1245"/>
        <w:gridCol w:w="911"/>
        <w:gridCol w:w="1264"/>
      </w:tblGrid>
      <w:tr w:rsidR="007D7CD2" w:rsidRPr="00974137" w14:paraId="5FFC8518" w14:textId="77777777" w:rsidTr="009156E9">
        <w:trPr>
          <w:trHeight w:val="145"/>
          <w:tblHeader/>
        </w:trPr>
        <w:tc>
          <w:tcPr>
            <w:tcW w:w="14650"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5E3D203" w14:textId="60C32D2B" w:rsidR="007D7CD2"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7D7CD2" w:rsidRPr="00974137" w14:paraId="58051F33" w14:textId="77777777" w:rsidTr="009156E9">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58AD8E9" w14:textId="77777777" w:rsidR="007D7CD2" w:rsidRPr="009431D8" w:rsidRDefault="007D7CD2"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AB051C3" w14:textId="77777777" w:rsidR="007D7CD2" w:rsidRPr="009431D8" w:rsidRDefault="007D7CD2"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05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93D8E12" w14:textId="77777777" w:rsidR="007D7CD2" w:rsidRPr="009431D8" w:rsidRDefault="007D7CD2"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128"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97FEF0E" w14:textId="77777777" w:rsidR="007D7CD2" w:rsidRPr="009431D8" w:rsidRDefault="007D7CD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5C02AD7F" w14:textId="77777777" w:rsidR="007D7CD2" w:rsidRPr="009431D8" w:rsidRDefault="007D7CD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DC6D0ED" w14:textId="77777777" w:rsidR="007D7CD2" w:rsidRPr="009431D8" w:rsidRDefault="007D7CD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992"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F4A1499" w14:textId="77777777" w:rsidR="007D7CD2" w:rsidRPr="009431D8" w:rsidRDefault="007D7CD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7D7CD2" w:rsidRPr="00974137" w14:paraId="1B4B929C" w14:textId="77777777" w:rsidTr="009156E9">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78ADDD7" w14:textId="77777777" w:rsidR="007D7CD2" w:rsidRPr="00974137" w:rsidRDefault="007D7CD2" w:rsidP="009156E9">
            <w:pPr>
              <w:spacing w:after="0"/>
              <w:rPr>
                <w:rFonts w:ascii="Arial Narrow" w:eastAsia="Times New Roman" w:hAnsi="Arial Narrow" w:cs="Segoe UI"/>
                <w:color w:val="FFFFFF" w:themeColor="background1"/>
                <w:sz w:val="18"/>
                <w:szCs w:val="18"/>
              </w:rPr>
            </w:pPr>
          </w:p>
        </w:tc>
        <w:tc>
          <w:tcPr>
            <w:tcW w:w="170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56D53AE" w14:textId="77777777" w:rsidR="007D7CD2" w:rsidRPr="00974137" w:rsidRDefault="007D7CD2" w:rsidP="009156E9">
            <w:pPr>
              <w:spacing w:after="0"/>
              <w:rPr>
                <w:rFonts w:ascii="Arial Narrow" w:eastAsia="Times New Roman" w:hAnsi="Arial Narrow" w:cs="Segoe UI"/>
                <w:color w:val="FFFFFF" w:themeColor="background1"/>
                <w:sz w:val="18"/>
                <w:szCs w:val="18"/>
              </w:rPr>
            </w:pPr>
          </w:p>
        </w:tc>
        <w:tc>
          <w:tcPr>
            <w:tcW w:w="205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E2FF421" w14:textId="77777777" w:rsidR="007D7CD2" w:rsidRPr="00974137" w:rsidRDefault="007D7CD2" w:rsidP="009156E9">
            <w:pPr>
              <w:spacing w:after="0"/>
              <w:rPr>
                <w:rFonts w:ascii="Arial Narrow" w:eastAsia="Times New Roman" w:hAnsi="Arial Narrow" w:cs="Segoe UI"/>
                <w:color w:val="FFFFFF" w:themeColor="background1"/>
                <w:sz w:val="18"/>
                <w:szCs w:val="18"/>
              </w:rPr>
            </w:pPr>
          </w:p>
        </w:tc>
        <w:tc>
          <w:tcPr>
            <w:tcW w:w="2128"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20B57F7D" w14:textId="77777777" w:rsidR="007D7CD2" w:rsidRPr="009431D8" w:rsidRDefault="007D7CD2" w:rsidP="009156E9">
            <w:pPr>
              <w:spacing w:after="0"/>
              <w:rPr>
                <w:rFonts w:ascii="Arial Nova Cond Light" w:eastAsia="Times New Roman" w:hAnsi="Arial Nova Cond Light" w:cs="Segoe UI"/>
                <w:color w:val="FFFFFF" w:themeColor="background1"/>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DE8AEA8" w14:textId="77777777" w:rsidR="007D7CD2" w:rsidRPr="009431D8" w:rsidRDefault="007D7CD2" w:rsidP="009156E9">
            <w:pPr>
              <w:spacing w:after="0"/>
              <w:rPr>
                <w:rFonts w:ascii="Arial Nova Cond Light" w:eastAsia="Times New Roman" w:hAnsi="Arial Nova Cond Light" w:cs="Segoe UI"/>
                <w:color w:val="FFFFFF" w:themeColor="background1"/>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281517B" w14:textId="77777777" w:rsidR="007D7CD2" w:rsidRPr="009431D8" w:rsidRDefault="007D7CD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4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61F8546" w14:textId="77777777" w:rsidR="007D7CD2" w:rsidRPr="009431D8" w:rsidRDefault="007D7CD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2487AA4" w14:textId="77777777" w:rsidR="007D7CD2" w:rsidRPr="009431D8" w:rsidRDefault="007D7CD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1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1959F80" w14:textId="77777777" w:rsidR="007D7CD2" w:rsidRPr="009431D8" w:rsidRDefault="007D7CD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5414B4A3" w14:textId="77777777" w:rsidR="007D7CD2" w:rsidRPr="009431D8" w:rsidRDefault="007D7CD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4"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962B877" w14:textId="77777777" w:rsidR="007D7CD2" w:rsidRPr="009431D8" w:rsidRDefault="007D7CD2"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7D7CD2" w:rsidRPr="003B16EC" w14:paraId="11CD8D10" w14:textId="77777777" w:rsidTr="009156E9">
        <w:trPr>
          <w:trHeight w:val="592"/>
        </w:trPr>
        <w:tc>
          <w:tcPr>
            <w:tcW w:w="491" w:type="dxa"/>
            <w:vMerge w:val="restart"/>
            <w:tcBorders>
              <w:top w:val="single" w:sz="4" w:space="0" w:color="auto"/>
              <w:left w:val="single" w:sz="4" w:space="0" w:color="auto"/>
              <w:right w:val="single" w:sz="4" w:space="0" w:color="auto"/>
            </w:tcBorders>
            <w:shd w:val="clear" w:color="auto" w:fill="auto"/>
            <w:vAlign w:val="center"/>
            <w:hideMark/>
          </w:tcPr>
          <w:p w14:paraId="3D443B4C" w14:textId="77777777" w:rsidR="007D7CD2" w:rsidRPr="00974137" w:rsidRDefault="007D7CD2" w:rsidP="009156E9">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3</w:t>
            </w:r>
          </w:p>
        </w:tc>
        <w:tc>
          <w:tcPr>
            <w:tcW w:w="1706" w:type="dxa"/>
            <w:vMerge w:val="restart"/>
            <w:tcBorders>
              <w:top w:val="single" w:sz="4" w:space="0" w:color="auto"/>
              <w:left w:val="single" w:sz="4" w:space="0" w:color="auto"/>
              <w:right w:val="single" w:sz="4" w:space="0" w:color="auto"/>
            </w:tcBorders>
            <w:shd w:val="clear" w:color="auto" w:fill="auto"/>
            <w:vAlign w:val="center"/>
          </w:tcPr>
          <w:p w14:paraId="7DA3972A" w14:textId="77777777" w:rsidR="007D7CD2" w:rsidRPr="00C40C62" w:rsidRDefault="007D7CD2" w:rsidP="009156E9">
            <w:pPr>
              <w:spacing w:after="0"/>
              <w:ind w:right="133"/>
              <w:textAlignment w:val="baseline"/>
              <w:rPr>
                <w:rFonts w:ascii="Arial Nova Cond Light" w:hAnsi="Arial Nova Cond Light"/>
                <w:sz w:val="18"/>
                <w:szCs w:val="18"/>
              </w:rPr>
            </w:pPr>
            <w:r w:rsidRPr="00B56655">
              <w:rPr>
                <w:rFonts w:ascii="Arial Nova Cond Light" w:eastAsia="Calibri" w:hAnsi="Arial Nova Cond Light" w:cstheme="minorHAnsi"/>
                <w:bCs/>
                <w:color w:val="000000" w:themeColor="text1"/>
                <w:sz w:val="20"/>
                <w:szCs w:val="20"/>
              </w:rPr>
              <w:t>L.3.1. Implementar mecanismos que promuevan el incremento del uso de bienes y servicios que incorporan estándares de calidad, en la ciudadanía, entidades públicas, empresas y academia.</w:t>
            </w:r>
          </w:p>
        </w:tc>
        <w:tc>
          <w:tcPr>
            <w:tcW w:w="2057" w:type="dxa"/>
            <w:vMerge w:val="restart"/>
            <w:tcBorders>
              <w:top w:val="single" w:sz="4" w:space="0" w:color="auto"/>
              <w:left w:val="single" w:sz="4" w:space="0" w:color="auto"/>
              <w:right w:val="single" w:sz="4" w:space="0" w:color="auto"/>
            </w:tcBorders>
            <w:shd w:val="clear" w:color="auto" w:fill="FFFFFF" w:themeFill="background1"/>
            <w:vAlign w:val="center"/>
          </w:tcPr>
          <w:p w14:paraId="07EB2E2E" w14:textId="3EE23892" w:rsidR="007D7CD2" w:rsidRPr="003F78F3" w:rsidRDefault="0062631A" w:rsidP="009156E9">
            <w:pPr>
              <w:spacing w:after="0"/>
              <w:rPr>
                <w:rFonts w:ascii="Arial Nova Cond Light" w:hAnsi="Arial Nova Cond Light"/>
                <w:sz w:val="18"/>
                <w:szCs w:val="18"/>
              </w:rPr>
            </w:pPr>
            <w:r>
              <w:rPr>
                <w:rFonts w:ascii="Arial Nova Cond Light" w:eastAsia="Calibri" w:hAnsi="Arial Nova Cond Light" w:cstheme="minorHAnsi"/>
                <w:bCs/>
                <w:color w:val="000000" w:themeColor="text1"/>
                <w:sz w:val="18"/>
                <w:szCs w:val="18"/>
              </w:rPr>
              <w:t>30</w:t>
            </w:r>
            <w:r w:rsidR="007D7CD2">
              <w:rPr>
                <w:rFonts w:ascii="Arial Nova Cond Light" w:eastAsia="Calibri" w:hAnsi="Arial Nova Cond Light" w:cstheme="minorHAnsi"/>
                <w:bCs/>
                <w:color w:val="000000" w:themeColor="text1"/>
                <w:sz w:val="18"/>
                <w:szCs w:val="18"/>
              </w:rPr>
              <w:t xml:space="preserve">. </w:t>
            </w:r>
            <w:r w:rsidR="007D7CD2" w:rsidRPr="003F78F3">
              <w:rPr>
                <w:rFonts w:ascii="Arial Nova Cond Light" w:eastAsia="Calibri" w:hAnsi="Arial Nova Cond Light" w:cstheme="minorHAnsi"/>
                <w:bCs/>
                <w:color w:val="000000" w:themeColor="text1"/>
                <w:sz w:val="18"/>
                <w:szCs w:val="18"/>
              </w:rPr>
              <w:t xml:space="preserve">SERVICIOS DE INFORMACIÓN </w:t>
            </w:r>
            <w:r w:rsidR="007D7CD2" w:rsidRPr="00786337">
              <w:rPr>
                <w:rFonts w:ascii="Arial Nova Cond Light" w:eastAsia="Calibri" w:hAnsi="Arial Nova Cond Light" w:cstheme="minorHAnsi"/>
                <w:bCs/>
                <w:color w:val="000000" w:themeColor="text1"/>
                <w:sz w:val="18"/>
                <w:szCs w:val="18"/>
              </w:rPr>
              <w:t>SOBRE LA IMPORTANCIA DE LA CALIDAD Y EL USO DE LOS SERVICIOS DE LA IC.</w:t>
            </w: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57615E" w14:textId="77777777" w:rsidR="007D7CD2" w:rsidRPr="00CC1983" w:rsidRDefault="007D7CD2" w:rsidP="009156E9">
            <w:pPr>
              <w:spacing w:after="0"/>
              <w:textAlignment w:val="baseline"/>
              <w:rPr>
                <w:rFonts w:ascii="Arial Nova Cond Light" w:hAnsi="Arial Nova Cond Light"/>
                <w:sz w:val="18"/>
                <w:szCs w:val="18"/>
              </w:rPr>
            </w:pPr>
            <w:r>
              <w:rPr>
                <w:rFonts w:ascii="Arial Nova Cond Light" w:hAnsi="Arial Nova Cond Light"/>
                <w:sz w:val="18"/>
                <w:szCs w:val="18"/>
              </w:rPr>
              <w:t xml:space="preserve">A01 - </w:t>
            </w:r>
            <w:r w:rsidRPr="00CC1983">
              <w:rPr>
                <w:rFonts w:ascii="Arial Nova Cond Light" w:hAnsi="Arial Nova Cond Light"/>
                <w:sz w:val="18"/>
                <w:szCs w:val="18"/>
              </w:rPr>
              <w:t xml:space="preserve">Identificación de </w:t>
            </w:r>
            <w:r>
              <w:rPr>
                <w:rFonts w:ascii="Arial Nova Cond Light" w:hAnsi="Arial Nova Cond Light"/>
                <w:sz w:val="18"/>
                <w:szCs w:val="18"/>
              </w:rPr>
              <w:t>potencialidades de difusión</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3F3801"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Lista de eventos</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544493" w14:textId="77777777" w:rsidR="007D7CD2" w:rsidRPr="001D6A6F" w:rsidRDefault="007D7CD2" w:rsidP="009156E9">
            <w:pPr>
              <w:shd w:val="clear" w:color="auto" w:fill="FFFFFF"/>
              <w:spacing w:after="0"/>
              <w:rPr>
                <w:rFonts w:ascii="Arial Nova Cond Light" w:hAnsi="Arial Nova Cond Light"/>
                <w:sz w:val="16"/>
                <w:szCs w:val="16"/>
              </w:rPr>
            </w:pPr>
            <w:r w:rsidRPr="001D6A6F">
              <w:rPr>
                <w:rFonts w:ascii="Arial Nova Cond Light" w:hAnsi="Arial Nova Cond Light"/>
                <w:sz w:val="16"/>
                <w:szCs w:val="16"/>
              </w:rPr>
              <w:t>INACAL - Dirección de Desarrollo Estratégico de la Calidad</w:t>
            </w:r>
          </w:p>
          <w:p w14:paraId="7ED77671" w14:textId="77777777" w:rsidR="007D7CD2" w:rsidRPr="00CC1983" w:rsidRDefault="007D7CD2" w:rsidP="009156E9">
            <w:pPr>
              <w:spacing w:after="0"/>
              <w:textAlignment w:val="baseline"/>
              <w:rPr>
                <w:rFonts w:ascii="Arial Nova Cond Light" w:hAnsi="Arial Nova Cond Light"/>
                <w:sz w:val="18"/>
                <w:szCs w:val="18"/>
              </w:rPr>
            </w:pPr>
            <w:r w:rsidRPr="001D6A6F">
              <w:rPr>
                <w:rFonts w:ascii="Arial Nova Cond Light" w:hAnsi="Arial Nova Cond Light"/>
                <w:sz w:val="16"/>
                <w:szCs w:val="16"/>
              </w:rPr>
              <w:t>Equipo Funcional de Capacitación e</w:t>
            </w:r>
            <w:r>
              <w:rPr>
                <w:rFonts w:ascii="Arial Nova Cond Light" w:hAnsi="Arial Nova Cond Light"/>
                <w:sz w:val="16"/>
                <w:szCs w:val="16"/>
              </w:rPr>
              <w:t>n</w:t>
            </w:r>
            <w:r w:rsidRPr="001D6A6F">
              <w:rPr>
                <w:rFonts w:ascii="Arial Nova Cond Light" w:hAnsi="Arial Nova Cond Light"/>
                <w:sz w:val="16"/>
                <w:szCs w:val="16"/>
              </w:rPr>
              <w:t xml:space="preserve"> Infraestructura de la Calidad</w:t>
            </w:r>
          </w:p>
        </w:tc>
        <w:tc>
          <w:tcPr>
            <w:tcW w:w="1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E7D25A"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7D7F92"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93B258" w14:textId="77777777" w:rsidR="007D7CD2" w:rsidRPr="00CC1983" w:rsidRDefault="007D7CD2"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2DBD8C"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 xml:space="preserve">A nivel </w:t>
            </w:r>
            <w:r w:rsidRPr="00CC1983">
              <w:rPr>
                <w:rFonts w:ascii="Arial Nova Cond Light" w:hAnsi="Arial Nova Cond Light"/>
                <w:sz w:val="18"/>
                <w:szCs w:val="18"/>
              </w:rPr>
              <w:t>Nacional</w:t>
            </w:r>
          </w:p>
        </w:tc>
      </w:tr>
      <w:tr w:rsidR="007D7CD2" w:rsidRPr="003B16EC" w14:paraId="25D62602"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15A95331" w14:textId="77777777" w:rsidR="007D7CD2" w:rsidRDefault="007D7CD2" w:rsidP="009156E9">
            <w:pPr>
              <w:spacing w:after="0"/>
              <w:jc w:val="center"/>
              <w:textAlignment w:val="baseline"/>
              <w:rPr>
                <w:rFonts w:ascii="Arial Narrow" w:eastAsia="Times New Roman" w:hAnsi="Arial Narrow" w:cs="Segoe UI"/>
                <w:sz w:val="18"/>
                <w:szCs w:val="18"/>
              </w:rPr>
            </w:pPr>
          </w:p>
        </w:tc>
        <w:tc>
          <w:tcPr>
            <w:tcW w:w="1706" w:type="dxa"/>
            <w:vMerge/>
            <w:tcBorders>
              <w:left w:val="single" w:sz="4" w:space="0" w:color="auto"/>
              <w:right w:val="single" w:sz="4" w:space="0" w:color="auto"/>
            </w:tcBorders>
            <w:shd w:val="clear" w:color="auto" w:fill="auto"/>
            <w:vAlign w:val="center"/>
          </w:tcPr>
          <w:p w14:paraId="1BE93101" w14:textId="77777777" w:rsidR="007D7CD2" w:rsidRPr="00974137" w:rsidRDefault="007D7CD2" w:rsidP="009156E9">
            <w:pPr>
              <w:spacing w:after="0"/>
              <w:ind w:left="49" w:right="133"/>
              <w:textAlignment w:val="baseline"/>
              <w:rPr>
                <w:rFonts w:ascii="Arial Narrow" w:eastAsia="Times New Roman" w:hAnsi="Arial Narrow" w:cs="Segoe UI"/>
                <w:sz w:val="18"/>
                <w:szCs w:val="18"/>
              </w:rPr>
            </w:pPr>
          </w:p>
        </w:tc>
        <w:tc>
          <w:tcPr>
            <w:tcW w:w="2057" w:type="dxa"/>
            <w:vMerge/>
            <w:tcBorders>
              <w:left w:val="single" w:sz="4" w:space="0" w:color="auto"/>
              <w:right w:val="single" w:sz="4" w:space="0" w:color="auto"/>
            </w:tcBorders>
            <w:shd w:val="clear" w:color="auto" w:fill="FFFFFF" w:themeFill="background1"/>
          </w:tcPr>
          <w:p w14:paraId="5C09C1A9" w14:textId="77777777" w:rsidR="007D7CD2" w:rsidRPr="009431D8" w:rsidRDefault="007D7CD2" w:rsidP="009156E9">
            <w:pPr>
              <w:spacing w:after="0"/>
              <w:rPr>
                <w:rFonts w:ascii="Arial Nova Cond Light" w:hAnsi="Arial Nova Cond Light" w:cstheme="minorHAnsi"/>
                <w:bCs/>
                <w:sz w:val="18"/>
                <w:szCs w:val="18"/>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57697A" w14:textId="77777777" w:rsidR="007D7CD2" w:rsidRPr="00CC1983" w:rsidRDefault="007D7CD2" w:rsidP="009156E9">
            <w:pPr>
              <w:spacing w:after="0"/>
              <w:textAlignment w:val="baseline"/>
              <w:rPr>
                <w:rFonts w:ascii="Arial Nova Cond Light" w:hAnsi="Arial Nova Cond Light"/>
                <w:sz w:val="18"/>
                <w:szCs w:val="18"/>
              </w:rPr>
            </w:pPr>
            <w:r>
              <w:rPr>
                <w:rFonts w:ascii="Arial Nova Cond Light" w:hAnsi="Arial Nova Cond Light"/>
                <w:sz w:val="18"/>
                <w:szCs w:val="18"/>
              </w:rPr>
              <w:t>A02 – Preparación del Plan de Difusión</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765B8B"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Plan desarrollado</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60A29E77" w14:textId="77777777" w:rsidR="007D7CD2" w:rsidRPr="001D6A6F" w:rsidRDefault="007D7CD2" w:rsidP="009156E9">
            <w:pPr>
              <w:shd w:val="clear" w:color="auto" w:fill="FFFFFF"/>
              <w:spacing w:after="0"/>
              <w:rPr>
                <w:rFonts w:ascii="Arial Nova Cond Light" w:hAnsi="Arial Nova Cond Light"/>
                <w:sz w:val="16"/>
                <w:szCs w:val="16"/>
              </w:rPr>
            </w:pPr>
            <w:r w:rsidRPr="001D6A6F">
              <w:rPr>
                <w:rFonts w:ascii="Arial Nova Cond Light" w:hAnsi="Arial Nova Cond Light"/>
                <w:sz w:val="16"/>
                <w:szCs w:val="16"/>
              </w:rPr>
              <w:t>INACAL - Dirección de Desarrollo Estratégico de la Calidad</w:t>
            </w:r>
          </w:p>
          <w:p w14:paraId="59A61332" w14:textId="77777777" w:rsidR="007D7CD2" w:rsidRPr="00CC1983" w:rsidRDefault="007D7CD2" w:rsidP="009156E9">
            <w:pPr>
              <w:spacing w:after="0"/>
              <w:textAlignment w:val="baseline"/>
              <w:rPr>
                <w:rFonts w:ascii="Arial Nova Cond Light" w:hAnsi="Arial Nova Cond Light"/>
                <w:sz w:val="18"/>
                <w:szCs w:val="18"/>
              </w:rPr>
            </w:pPr>
            <w:r w:rsidRPr="001D6A6F">
              <w:rPr>
                <w:rFonts w:ascii="Arial Nova Cond Light" w:hAnsi="Arial Nova Cond Light"/>
                <w:sz w:val="16"/>
                <w:szCs w:val="16"/>
              </w:rPr>
              <w:t>Equipo Funcional de Capacitación e</w:t>
            </w:r>
            <w:r>
              <w:rPr>
                <w:rFonts w:ascii="Arial Nova Cond Light" w:hAnsi="Arial Nova Cond Light"/>
                <w:sz w:val="16"/>
                <w:szCs w:val="16"/>
              </w:rPr>
              <w:t>n</w:t>
            </w:r>
            <w:r w:rsidRPr="001D6A6F">
              <w:rPr>
                <w:rFonts w:ascii="Arial Nova Cond Light" w:hAnsi="Arial Nova Cond Light"/>
                <w:sz w:val="16"/>
                <w:szCs w:val="16"/>
              </w:rPr>
              <w:t xml:space="preserve"> Infraestructura de la Calidad</w:t>
            </w:r>
          </w:p>
        </w:tc>
        <w:tc>
          <w:tcPr>
            <w:tcW w:w="1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3B4871"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570ABE"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43DFE2" w14:textId="77777777" w:rsidR="007D7CD2" w:rsidRPr="00CC1983" w:rsidRDefault="007D7CD2"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F0B82B" w14:textId="77777777" w:rsidR="007D7CD2" w:rsidRPr="00CC1983" w:rsidRDefault="007D7CD2"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7D7CD2" w:rsidRPr="003B16EC" w14:paraId="05CAF627"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237CF325" w14:textId="77777777" w:rsidR="007D7CD2" w:rsidRDefault="007D7CD2" w:rsidP="009156E9">
            <w:pPr>
              <w:spacing w:after="0"/>
              <w:jc w:val="center"/>
              <w:textAlignment w:val="baseline"/>
              <w:rPr>
                <w:rFonts w:ascii="Arial Narrow" w:eastAsia="Times New Roman" w:hAnsi="Arial Narrow" w:cs="Segoe UI"/>
                <w:sz w:val="18"/>
                <w:szCs w:val="18"/>
              </w:rPr>
            </w:pPr>
          </w:p>
        </w:tc>
        <w:tc>
          <w:tcPr>
            <w:tcW w:w="1706" w:type="dxa"/>
            <w:vMerge/>
            <w:tcBorders>
              <w:left w:val="single" w:sz="4" w:space="0" w:color="auto"/>
              <w:right w:val="single" w:sz="4" w:space="0" w:color="auto"/>
            </w:tcBorders>
            <w:shd w:val="clear" w:color="auto" w:fill="auto"/>
            <w:vAlign w:val="center"/>
          </w:tcPr>
          <w:p w14:paraId="0B8892CF" w14:textId="77777777" w:rsidR="007D7CD2" w:rsidRPr="00974137" w:rsidRDefault="007D7CD2" w:rsidP="009156E9">
            <w:pPr>
              <w:spacing w:after="0"/>
              <w:ind w:left="49" w:right="133"/>
              <w:textAlignment w:val="baseline"/>
              <w:rPr>
                <w:rFonts w:ascii="Arial Narrow" w:eastAsia="Times New Roman" w:hAnsi="Arial Narrow" w:cs="Segoe UI"/>
                <w:sz w:val="18"/>
                <w:szCs w:val="18"/>
              </w:rPr>
            </w:pPr>
          </w:p>
        </w:tc>
        <w:tc>
          <w:tcPr>
            <w:tcW w:w="2057" w:type="dxa"/>
            <w:vMerge/>
            <w:tcBorders>
              <w:left w:val="single" w:sz="4" w:space="0" w:color="auto"/>
              <w:right w:val="single" w:sz="4" w:space="0" w:color="auto"/>
            </w:tcBorders>
            <w:shd w:val="clear" w:color="auto" w:fill="FFFFFF" w:themeFill="background1"/>
          </w:tcPr>
          <w:p w14:paraId="1174C3CD" w14:textId="77777777" w:rsidR="007D7CD2" w:rsidRPr="009431D8" w:rsidRDefault="007D7CD2" w:rsidP="009156E9">
            <w:pPr>
              <w:spacing w:after="0"/>
              <w:rPr>
                <w:rFonts w:ascii="Arial Nova Cond Light" w:hAnsi="Arial Nova Cond Light" w:cstheme="minorHAnsi"/>
                <w:bCs/>
                <w:sz w:val="18"/>
                <w:szCs w:val="18"/>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885694" w14:textId="77777777" w:rsidR="007D7CD2" w:rsidRPr="00CC1983" w:rsidRDefault="007D7CD2" w:rsidP="009156E9">
            <w:pPr>
              <w:spacing w:after="0"/>
              <w:textAlignment w:val="baseline"/>
              <w:rPr>
                <w:rFonts w:ascii="Arial Nova Cond Light" w:hAnsi="Arial Nova Cond Light"/>
                <w:sz w:val="18"/>
                <w:szCs w:val="18"/>
              </w:rPr>
            </w:pPr>
            <w:r>
              <w:rPr>
                <w:rFonts w:ascii="Arial Nova Cond Light" w:hAnsi="Arial Nova Cond Light"/>
                <w:sz w:val="18"/>
                <w:szCs w:val="18"/>
              </w:rPr>
              <w:t>A03 – Diseño de Eventos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6E5411"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Programas diseñados</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279BE406" w14:textId="77777777" w:rsidR="007D7CD2" w:rsidRPr="001D6A6F" w:rsidRDefault="007D7CD2" w:rsidP="009156E9">
            <w:pPr>
              <w:shd w:val="clear" w:color="auto" w:fill="FFFFFF"/>
              <w:spacing w:after="0"/>
              <w:rPr>
                <w:rFonts w:ascii="Arial Nova Cond Light" w:hAnsi="Arial Nova Cond Light"/>
                <w:sz w:val="16"/>
                <w:szCs w:val="16"/>
              </w:rPr>
            </w:pPr>
            <w:r w:rsidRPr="001D6A6F">
              <w:rPr>
                <w:rFonts w:ascii="Arial Nova Cond Light" w:hAnsi="Arial Nova Cond Light"/>
                <w:sz w:val="16"/>
                <w:szCs w:val="16"/>
              </w:rPr>
              <w:t>INACAL - Dirección de Desarrollo Estratégico de la Calidad</w:t>
            </w:r>
          </w:p>
          <w:p w14:paraId="22877779" w14:textId="77777777" w:rsidR="007D7CD2" w:rsidRPr="00CC1983" w:rsidRDefault="007D7CD2" w:rsidP="009156E9">
            <w:pPr>
              <w:spacing w:after="0"/>
              <w:textAlignment w:val="baseline"/>
              <w:rPr>
                <w:rFonts w:ascii="Arial Nova Cond Light" w:hAnsi="Arial Nova Cond Light"/>
                <w:sz w:val="18"/>
                <w:szCs w:val="18"/>
              </w:rPr>
            </w:pPr>
            <w:r w:rsidRPr="001D6A6F">
              <w:rPr>
                <w:rFonts w:ascii="Arial Nova Cond Light" w:hAnsi="Arial Nova Cond Light"/>
                <w:sz w:val="16"/>
                <w:szCs w:val="16"/>
              </w:rPr>
              <w:t>Equipo Funcional de Capacitación e</w:t>
            </w:r>
            <w:r>
              <w:rPr>
                <w:rFonts w:ascii="Arial Nova Cond Light" w:hAnsi="Arial Nova Cond Light"/>
                <w:sz w:val="16"/>
                <w:szCs w:val="16"/>
              </w:rPr>
              <w:t>n</w:t>
            </w:r>
            <w:r w:rsidRPr="001D6A6F">
              <w:rPr>
                <w:rFonts w:ascii="Arial Nova Cond Light" w:hAnsi="Arial Nova Cond Light"/>
                <w:sz w:val="16"/>
                <w:szCs w:val="16"/>
              </w:rPr>
              <w:t xml:space="preserve"> Infraestructura de la Calidad</w:t>
            </w:r>
          </w:p>
        </w:tc>
        <w:tc>
          <w:tcPr>
            <w:tcW w:w="1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FF26C3"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7EDD74"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02AA72" w14:textId="77777777" w:rsidR="007D7CD2" w:rsidRPr="00CC1983" w:rsidRDefault="007D7CD2"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51A244" w14:textId="77777777" w:rsidR="007D7CD2" w:rsidRPr="00CC1983" w:rsidRDefault="007D7CD2"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7D7CD2" w:rsidRPr="003B16EC" w14:paraId="200BC8C5"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5651FBED" w14:textId="77777777" w:rsidR="007D7CD2" w:rsidRDefault="007D7CD2" w:rsidP="009156E9">
            <w:pPr>
              <w:spacing w:after="0"/>
              <w:jc w:val="center"/>
              <w:textAlignment w:val="baseline"/>
              <w:rPr>
                <w:rFonts w:ascii="Arial Narrow" w:eastAsia="Times New Roman" w:hAnsi="Arial Narrow" w:cs="Segoe UI"/>
                <w:sz w:val="18"/>
                <w:szCs w:val="18"/>
              </w:rPr>
            </w:pPr>
          </w:p>
        </w:tc>
        <w:tc>
          <w:tcPr>
            <w:tcW w:w="1706" w:type="dxa"/>
            <w:vMerge/>
            <w:tcBorders>
              <w:left w:val="single" w:sz="4" w:space="0" w:color="auto"/>
              <w:right w:val="single" w:sz="4" w:space="0" w:color="auto"/>
            </w:tcBorders>
            <w:shd w:val="clear" w:color="auto" w:fill="auto"/>
            <w:vAlign w:val="center"/>
          </w:tcPr>
          <w:p w14:paraId="223A910F" w14:textId="77777777" w:rsidR="007D7CD2" w:rsidRPr="00974137" w:rsidRDefault="007D7CD2" w:rsidP="009156E9">
            <w:pPr>
              <w:spacing w:after="0"/>
              <w:ind w:left="49" w:right="133"/>
              <w:textAlignment w:val="baseline"/>
              <w:rPr>
                <w:rFonts w:ascii="Arial Narrow" w:eastAsia="Times New Roman" w:hAnsi="Arial Narrow" w:cs="Segoe UI"/>
                <w:sz w:val="18"/>
                <w:szCs w:val="18"/>
              </w:rPr>
            </w:pPr>
          </w:p>
        </w:tc>
        <w:tc>
          <w:tcPr>
            <w:tcW w:w="2057" w:type="dxa"/>
            <w:vMerge/>
            <w:tcBorders>
              <w:left w:val="single" w:sz="4" w:space="0" w:color="auto"/>
              <w:right w:val="single" w:sz="4" w:space="0" w:color="auto"/>
            </w:tcBorders>
            <w:shd w:val="clear" w:color="auto" w:fill="FFFFFF" w:themeFill="background1"/>
          </w:tcPr>
          <w:p w14:paraId="3BDBBDBF" w14:textId="77777777" w:rsidR="007D7CD2" w:rsidRPr="009431D8" w:rsidRDefault="007D7CD2" w:rsidP="009156E9">
            <w:pPr>
              <w:spacing w:after="0"/>
              <w:rPr>
                <w:rFonts w:ascii="Arial Nova Cond Light" w:hAnsi="Arial Nova Cond Light" w:cstheme="minorHAnsi"/>
                <w:bCs/>
                <w:sz w:val="18"/>
                <w:szCs w:val="18"/>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0B254B" w14:textId="77777777" w:rsidR="007D7CD2" w:rsidRPr="00CC1983" w:rsidRDefault="007D7CD2" w:rsidP="009156E9">
            <w:pPr>
              <w:spacing w:after="0"/>
              <w:textAlignment w:val="baseline"/>
              <w:rPr>
                <w:rFonts w:ascii="Arial Nova Cond Light" w:hAnsi="Arial Nova Cond Light"/>
                <w:sz w:val="18"/>
                <w:szCs w:val="18"/>
              </w:rPr>
            </w:pPr>
            <w:r>
              <w:rPr>
                <w:rFonts w:ascii="Arial Nova Cond Light" w:hAnsi="Arial Nova Cond Light"/>
                <w:sz w:val="18"/>
                <w:szCs w:val="18"/>
              </w:rPr>
              <w:t>A04 – Implementación de Eventos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A2B770"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Actividades de difusión ejecutados</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23643402" w14:textId="77777777" w:rsidR="007D7CD2" w:rsidRPr="001D6A6F" w:rsidRDefault="007D7CD2" w:rsidP="009156E9">
            <w:pPr>
              <w:shd w:val="clear" w:color="auto" w:fill="FFFFFF"/>
              <w:spacing w:after="0"/>
              <w:rPr>
                <w:rFonts w:ascii="Arial Nova Cond Light" w:hAnsi="Arial Nova Cond Light"/>
                <w:sz w:val="16"/>
                <w:szCs w:val="16"/>
              </w:rPr>
            </w:pPr>
            <w:r w:rsidRPr="001D6A6F">
              <w:rPr>
                <w:rFonts w:ascii="Arial Nova Cond Light" w:hAnsi="Arial Nova Cond Light"/>
                <w:sz w:val="16"/>
                <w:szCs w:val="16"/>
              </w:rPr>
              <w:t>INACAL - Dirección de Desarrollo Estratégico de la Calidad</w:t>
            </w:r>
          </w:p>
          <w:p w14:paraId="562BEEEB" w14:textId="77777777" w:rsidR="007D7CD2" w:rsidRPr="00CC1983" w:rsidRDefault="007D7CD2" w:rsidP="009156E9">
            <w:pPr>
              <w:spacing w:after="0"/>
              <w:textAlignment w:val="baseline"/>
              <w:rPr>
                <w:rFonts w:ascii="Arial Nova Cond Light" w:hAnsi="Arial Nova Cond Light"/>
                <w:sz w:val="18"/>
                <w:szCs w:val="18"/>
              </w:rPr>
            </w:pPr>
            <w:r w:rsidRPr="001D6A6F">
              <w:rPr>
                <w:rFonts w:ascii="Arial Nova Cond Light" w:hAnsi="Arial Nova Cond Light"/>
                <w:sz w:val="16"/>
                <w:szCs w:val="16"/>
              </w:rPr>
              <w:t>Equipo Funcional de Capacitación e</w:t>
            </w:r>
            <w:r>
              <w:rPr>
                <w:rFonts w:ascii="Arial Nova Cond Light" w:hAnsi="Arial Nova Cond Light"/>
                <w:sz w:val="16"/>
                <w:szCs w:val="16"/>
              </w:rPr>
              <w:t>n</w:t>
            </w:r>
            <w:r w:rsidRPr="001D6A6F">
              <w:rPr>
                <w:rFonts w:ascii="Arial Nova Cond Light" w:hAnsi="Arial Nova Cond Light"/>
                <w:sz w:val="16"/>
                <w:szCs w:val="16"/>
              </w:rPr>
              <w:t xml:space="preserve"> Infraestructura de la Calidad</w:t>
            </w:r>
          </w:p>
        </w:tc>
        <w:tc>
          <w:tcPr>
            <w:tcW w:w="1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797E11"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E64411"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CE1D9D" w14:textId="77777777" w:rsidR="007D7CD2" w:rsidRPr="00CC1983" w:rsidRDefault="007D7CD2"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52D6EB" w14:textId="77777777" w:rsidR="007D7CD2" w:rsidRPr="00CC1983" w:rsidRDefault="007D7CD2"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r w:rsidR="007D7CD2" w:rsidRPr="003B16EC" w14:paraId="1A168776"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7F21E768" w14:textId="77777777" w:rsidR="007D7CD2" w:rsidRDefault="007D7CD2" w:rsidP="009156E9">
            <w:pPr>
              <w:spacing w:after="0"/>
              <w:jc w:val="center"/>
              <w:textAlignment w:val="baseline"/>
              <w:rPr>
                <w:rFonts w:ascii="Arial Narrow" w:eastAsia="Times New Roman" w:hAnsi="Arial Narrow" w:cs="Segoe UI"/>
                <w:sz w:val="18"/>
                <w:szCs w:val="18"/>
              </w:rPr>
            </w:pPr>
          </w:p>
        </w:tc>
        <w:tc>
          <w:tcPr>
            <w:tcW w:w="1706" w:type="dxa"/>
            <w:vMerge/>
            <w:tcBorders>
              <w:left w:val="single" w:sz="4" w:space="0" w:color="auto"/>
              <w:right w:val="single" w:sz="4" w:space="0" w:color="auto"/>
            </w:tcBorders>
            <w:shd w:val="clear" w:color="auto" w:fill="auto"/>
            <w:vAlign w:val="center"/>
          </w:tcPr>
          <w:p w14:paraId="52B789AD" w14:textId="77777777" w:rsidR="007D7CD2" w:rsidRPr="00974137" w:rsidRDefault="007D7CD2" w:rsidP="009156E9">
            <w:pPr>
              <w:spacing w:after="0"/>
              <w:ind w:left="49" w:right="133"/>
              <w:textAlignment w:val="baseline"/>
              <w:rPr>
                <w:rFonts w:ascii="Arial Narrow" w:eastAsia="Times New Roman" w:hAnsi="Arial Narrow" w:cs="Segoe UI"/>
                <w:sz w:val="18"/>
                <w:szCs w:val="18"/>
              </w:rPr>
            </w:pPr>
          </w:p>
        </w:tc>
        <w:tc>
          <w:tcPr>
            <w:tcW w:w="2057" w:type="dxa"/>
            <w:vMerge/>
            <w:tcBorders>
              <w:left w:val="single" w:sz="4" w:space="0" w:color="auto"/>
              <w:right w:val="single" w:sz="4" w:space="0" w:color="auto"/>
            </w:tcBorders>
            <w:shd w:val="clear" w:color="auto" w:fill="FFFFFF" w:themeFill="background1"/>
          </w:tcPr>
          <w:p w14:paraId="6629864A" w14:textId="77777777" w:rsidR="007D7CD2" w:rsidRPr="009431D8" w:rsidRDefault="007D7CD2" w:rsidP="009156E9">
            <w:pPr>
              <w:spacing w:after="0"/>
              <w:rPr>
                <w:rFonts w:ascii="Arial Nova Cond Light" w:hAnsi="Arial Nova Cond Light" w:cstheme="minorHAnsi"/>
                <w:bCs/>
                <w:sz w:val="18"/>
                <w:szCs w:val="18"/>
              </w:rPr>
            </w:pPr>
          </w:p>
        </w:tc>
        <w:tc>
          <w:tcPr>
            <w:tcW w:w="21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11B9EB" w14:textId="77777777" w:rsidR="007D7CD2" w:rsidRDefault="007D7CD2" w:rsidP="009156E9">
            <w:pPr>
              <w:spacing w:after="0"/>
              <w:textAlignment w:val="baseline"/>
              <w:rPr>
                <w:rFonts w:ascii="Arial Nova Cond Light" w:hAnsi="Arial Nova Cond Light"/>
                <w:sz w:val="18"/>
                <w:szCs w:val="18"/>
              </w:rPr>
            </w:pPr>
            <w:r>
              <w:rPr>
                <w:rFonts w:ascii="Arial Nova Cond Light" w:hAnsi="Arial Nova Cond Light"/>
                <w:sz w:val="18"/>
                <w:szCs w:val="18"/>
              </w:rPr>
              <w:t>A05 – Sistematización y reportes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1661EF" w14:textId="77777777" w:rsidR="007D7CD2" w:rsidRPr="00CC1983"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Reportes comunicados</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3EB7E770" w14:textId="77777777" w:rsidR="007D7CD2" w:rsidRPr="001D6A6F" w:rsidRDefault="007D7CD2" w:rsidP="009156E9">
            <w:pPr>
              <w:shd w:val="clear" w:color="auto" w:fill="FFFFFF"/>
              <w:spacing w:after="0"/>
              <w:rPr>
                <w:rFonts w:ascii="Arial Nova Cond Light" w:hAnsi="Arial Nova Cond Light"/>
                <w:sz w:val="16"/>
                <w:szCs w:val="16"/>
              </w:rPr>
            </w:pPr>
            <w:r w:rsidRPr="001D6A6F">
              <w:rPr>
                <w:rFonts w:ascii="Arial Nova Cond Light" w:hAnsi="Arial Nova Cond Light"/>
                <w:sz w:val="16"/>
                <w:szCs w:val="16"/>
              </w:rPr>
              <w:t>INACAL - Dirección de Desarrollo Estratégico de la Calidad</w:t>
            </w:r>
          </w:p>
          <w:p w14:paraId="303696D2" w14:textId="77777777" w:rsidR="007D7CD2" w:rsidRPr="001D6A6F" w:rsidRDefault="007D7CD2" w:rsidP="009156E9">
            <w:pPr>
              <w:shd w:val="clear" w:color="auto" w:fill="FFFFFF"/>
              <w:spacing w:after="0"/>
              <w:rPr>
                <w:rFonts w:ascii="Arial Nova Cond Light" w:hAnsi="Arial Nova Cond Light"/>
                <w:sz w:val="16"/>
                <w:szCs w:val="16"/>
              </w:rPr>
            </w:pPr>
            <w:r w:rsidRPr="001D6A6F">
              <w:rPr>
                <w:rFonts w:ascii="Arial Nova Cond Light" w:hAnsi="Arial Nova Cond Light"/>
                <w:sz w:val="16"/>
                <w:szCs w:val="16"/>
              </w:rPr>
              <w:t>Equipo Funcional de Capacitación e</w:t>
            </w:r>
            <w:r>
              <w:rPr>
                <w:rFonts w:ascii="Arial Nova Cond Light" w:hAnsi="Arial Nova Cond Light"/>
                <w:sz w:val="16"/>
                <w:szCs w:val="16"/>
              </w:rPr>
              <w:t>n</w:t>
            </w:r>
            <w:r w:rsidRPr="001D6A6F">
              <w:rPr>
                <w:rFonts w:ascii="Arial Nova Cond Light" w:hAnsi="Arial Nova Cond Light"/>
                <w:sz w:val="16"/>
                <w:szCs w:val="16"/>
              </w:rPr>
              <w:t xml:space="preserve"> Infraestructura de la Calidad</w:t>
            </w:r>
          </w:p>
        </w:tc>
        <w:tc>
          <w:tcPr>
            <w:tcW w:w="1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44B5AE" w14:textId="77777777" w:rsidR="007D7CD2"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12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FAA151" w14:textId="77777777" w:rsidR="007D7CD2" w:rsidRDefault="007D7CD2" w:rsidP="009156E9">
            <w:pPr>
              <w:spacing w:after="0"/>
              <w:jc w:val="center"/>
              <w:textAlignment w:val="baseline"/>
              <w:rPr>
                <w:rFonts w:ascii="Arial Nova Cond Light" w:hAnsi="Arial Nova Cond Light"/>
                <w:sz w:val="18"/>
                <w:szCs w:val="18"/>
              </w:rPr>
            </w:pPr>
            <w:r>
              <w:rPr>
                <w:rFonts w:ascii="Arial Nova Cond Light" w:hAnsi="Arial Nova Cond Light"/>
                <w:sz w:val="18"/>
                <w:szCs w:val="18"/>
              </w:rPr>
              <w:t>INACAL</w:t>
            </w:r>
          </w:p>
        </w:tc>
        <w:tc>
          <w:tcPr>
            <w:tcW w:w="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0B5060" w14:textId="77777777" w:rsidR="007D7CD2" w:rsidRPr="00CC1983" w:rsidRDefault="007D7CD2" w:rsidP="009156E9">
            <w:pPr>
              <w:spacing w:after="0"/>
              <w:jc w:val="center"/>
              <w:textAlignment w:val="baseline"/>
              <w:rPr>
                <w:rFonts w:ascii="Arial Nova Cond Light" w:hAnsi="Arial Nova Cond Light"/>
                <w:sz w:val="18"/>
                <w:szCs w:val="18"/>
              </w:rPr>
            </w:pPr>
            <w:r w:rsidRPr="00CC1983">
              <w:rPr>
                <w:rFonts w:ascii="Arial Nova Cond Light" w:hAnsi="Arial Nova Cond Light"/>
                <w:sz w:val="18"/>
                <w:szCs w:val="18"/>
              </w:rPr>
              <w:t>Producción</w:t>
            </w:r>
          </w:p>
        </w:tc>
        <w:tc>
          <w:tcPr>
            <w:tcW w:w="12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177CAB" w14:textId="77777777" w:rsidR="007D7CD2" w:rsidRPr="00B90B59" w:rsidRDefault="007D7CD2" w:rsidP="009156E9">
            <w:pPr>
              <w:spacing w:after="0"/>
              <w:jc w:val="center"/>
              <w:textAlignment w:val="baseline"/>
              <w:rPr>
                <w:rFonts w:ascii="Arial Nova Cond Light" w:hAnsi="Arial Nova Cond Light"/>
                <w:sz w:val="18"/>
                <w:szCs w:val="18"/>
              </w:rPr>
            </w:pPr>
            <w:r w:rsidRPr="00B90B59">
              <w:rPr>
                <w:rFonts w:ascii="Arial Nova Cond Light" w:hAnsi="Arial Nova Cond Light"/>
                <w:sz w:val="18"/>
                <w:szCs w:val="18"/>
              </w:rPr>
              <w:t>A nivel Nacional</w:t>
            </w:r>
          </w:p>
        </w:tc>
      </w:tr>
    </w:tbl>
    <w:p w14:paraId="15D9ADE2" w14:textId="2DA96EE3" w:rsidR="002870C1" w:rsidRDefault="00E56A6A" w:rsidP="00457EBF">
      <w:pPr>
        <w:rPr>
          <w:rFonts w:ascii="Arial Narrow" w:hAnsi="Arial Narrow"/>
        </w:rPr>
        <w:sectPr w:rsidR="002870C1" w:rsidSect="002870C1">
          <w:footerReference w:type="default" r:id="rId77"/>
          <w:pgSz w:w="16840" w:h="11907" w:orient="landscape" w:code="9"/>
          <w:pgMar w:top="1701" w:right="1418" w:bottom="1701" w:left="1418" w:header="709" w:footer="709" w:gutter="0"/>
          <w:cols w:space="708"/>
          <w:docGrid w:linePitch="360"/>
        </w:sectPr>
      </w:pPr>
      <w:r>
        <w:rPr>
          <w:rFonts w:ascii="Arial Narrow" w:hAnsi="Arial Narrow"/>
          <w:b/>
          <w:sz w:val="28"/>
          <w:szCs w:val="28"/>
        </w:rPr>
        <w:br w:type="page"/>
      </w:r>
      <w:bookmarkStart w:id="12" w:name="_Hlk103345955"/>
      <w:bookmarkEnd w:id="11"/>
    </w:p>
    <w:tbl>
      <w:tblPr>
        <w:tblW w:w="8884" w:type="dxa"/>
        <w:tblCellMar>
          <w:left w:w="0" w:type="dxa"/>
          <w:right w:w="0" w:type="dxa"/>
        </w:tblCellMar>
        <w:tblLook w:val="04A0" w:firstRow="1" w:lastRow="0" w:firstColumn="1" w:lastColumn="0" w:noHBand="0" w:noVBand="1"/>
      </w:tblPr>
      <w:tblGrid>
        <w:gridCol w:w="2926"/>
        <w:gridCol w:w="2971"/>
        <w:gridCol w:w="2987"/>
      </w:tblGrid>
      <w:tr w:rsidR="00DB13CE" w:rsidRPr="007258FE" w14:paraId="25815980" w14:textId="77777777" w:rsidTr="009156E9">
        <w:trPr>
          <w:trHeight w:val="194"/>
        </w:trPr>
        <w:tc>
          <w:tcPr>
            <w:tcW w:w="8884" w:type="dxa"/>
            <w:gridSpan w:val="3"/>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1F66B5B" w14:textId="490D4BB0" w:rsidR="00DB13CE" w:rsidRPr="007258FE" w:rsidRDefault="002D5186" w:rsidP="009156E9">
            <w:pPr>
              <w:spacing w:after="0"/>
              <w:jc w:val="center"/>
              <w:rPr>
                <w:rFonts w:ascii="Arial Nova Cond Light" w:hAnsi="Arial Nova Cond Light"/>
                <w:bCs/>
                <w:color w:val="FFFFFF" w:themeColor="background1"/>
                <w:szCs w:val="20"/>
              </w:rPr>
            </w:pPr>
            <w:r>
              <w:rPr>
                <w:rFonts w:ascii="Arial Narrow" w:hAnsi="Arial Narrow"/>
                <w:b/>
                <w:sz w:val="28"/>
                <w:szCs w:val="28"/>
              </w:rPr>
              <w:lastRenderedPageBreak/>
              <w:br w:type="page"/>
            </w:r>
            <w:r w:rsidR="00DB13CE" w:rsidRPr="007258FE">
              <w:rPr>
                <w:rFonts w:ascii="Arial Nova Cond Light" w:hAnsi="Arial Nova Cond Light"/>
                <w:bCs/>
                <w:color w:val="FFFFFF" w:themeColor="background1"/>
                <w:szCs w:val="20"/>
              </w:rPr>
              <w:t xml:space="preserve">FICHA TECNICA DE SERVICIO </w:t>
            </w:r>
            <w:r w:rsidR="0062631A">
              <w:rPr>
                <w:rFonts w:ascii="Arial Nova Cond Light" w:hAnsi="Arial Nova Cond Light"/>
                <w:bCs/>
                <w:color w:val="FFFFFF" w:themeColor="background1"/>
                <w:szCs w:val="20"/>
              </w:rPr>
              <w:t>31</w:t>
            </w:r>
          </w:p>
        </w:tc>
      </w:tr>
      <w:tr w:rsidR="00DB13CE" w:rsidRPr="007258FE" w14:paraId="3E87B0AE" w14:textId="77777777" w:rsidTr="009156E9">
        <w:trPr>
          <w:trHeight w:val="170"/>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E535C5D" w14:textId="77777777" w:rsidR="00DB13CE" w:rsidRPr="007258FE" w:rsidRDefault="00DB13C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Objetivo prioritario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F0B45F6" w14:textId="77777777" w:rsidR="00DB13CE" w:rsidRPr="007258FE" w:rsidRDefault="00DB13CE" w:rsidP="009156E9">
            <w:pPr>
              <w:shd w:val="clear" w:color="auto" w:fill="FFFFFF"/>
              <w:spacing w:after="0" w:line="233" w:lineRule="atLeast"/>
              <w:jc w:val="both"/>
              <w:rPr>
                <w:rFonts w:ascii="Arial Nova Cond Light" w:eastAsia="Times New Roman" w:hAnsi="Arial Nova Cond Light" w:cs="Arial"/>
                <w:sz w:val="20"/>
                <w:szCs w:val="20"/>
                <w:lang w:val="es-ES" w:eastAsia="es-PE"/>
              </w:rPr>
            </w:pPr>
            <w:r w:rsidRPr="00196674">
              <w:rPr>
                <w:rFonts w:ascii="Arial Nova Cond Light" w:hAnsi="Arial Nova Cond Light"/>
                <w:sz w:val="18"/>
                <w:szCs w:val="18"/>
              </w:rPr>
              <w:t xml:space="preserve">OP1 </w:t>
            </w:r>
            <w:r>
              <w:rPr>
                <w:rFonts w:ascii="Arial Nova Cond Light" w:hAnsi="Arial Nova Cond Light"/>
                <w:sz w:val="18"/>
                <w:szCs w:val="18"/>
              </w:rPr>
              <w:t>I</w:t>
            </w:r>
            <w:r w:rsidRPr="00196674">
              <w:rPr>
                <w:rFonts w:ascii="Arial Nova Cond Light" w:hAnsi="Arial Nova Cond Light"/>
                <w:sz w:val="18"/>
                <w:szCs w:val="18"/>
              </w:rPr>
              <w:t>ncrementar la calidad de los productos y servicios que las entidades del sector público y las empresas ofrecen al ciudadano</w:t>
            </w:r>
          </w:p>
        </w:tc>
      </w:tr>
      <w:tr w:rsidR="00DB13CE" w:rsidRPr="007258FE" w14:paraId="17522D0B" w14:textId="77777777" w:rsidTr="009156E9">
        <w:trPr>
          <w:trHeight w:val="23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691D388" w14:textId="77777777" w:rsidR="00DB13CE" w:rsidRPr="007258FE" w:rsidRDefault="00DB13CE" w:rsidP="009156E9">
            <w:pPr>
              <w:rPr>
                <w:rFonts w:ascii="Arial Nova Cond Light" w:hAnsi="Arial Nova Cond Light"/>
                <w:sz w:val="20"/>
                <w:szCs w:val="20"/>
              </w:rPr>
            </w:pPr>
            <w:r w:rsidRPr="007258FE">
              <w:rPr>
                <w:rFonts w:ascii="Arial Nova Cond Light" w:hAnsi="Arial Nova Cond Light"/>
                <w:color w:val="FFFFFF" w:themeColor="background1"/>
                <w:sz w:val="20"/>
                <w:szCs w:val="20"/>
              </w:rPr>
              <w:t>Lineamiento de la política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6CFDD1" w14:textId="77777777" w:rsidR="00DB13CE" w:rsidRPr="007258FE" w:rsidRDefault="00DB13CE" w:rsidP="009156E9">
            <w:pPr>
              <w:shd w:val="clear" w:color="auto" w:fill="FFFFFF"/>
              <w:spacing w:after="0" w:line="233" w:lineRule="atLeast"/>
              <w:jc w:val="both"/>
              <w:rPr>
                <w:rFonts w:ascii="Arial Nova Cond Light" w:eastAsia="Times New Roman" w:hAnsi="Arial Nova Cond Light" w:cs="Arial"/>
                <w:sz w:val="20"/>
                <w:szCs w:val="20"/>
                <w:lang w:val="es-ES" w:eastAsia="es-PE"/>
              </w:rPr>
            </w:pPr>
            <w:r w:rsidRPr="00FA4AF3">
              <w:rPr>
                <w:rFonts w:ascii="Arial Nova Cond Light" w:hAnsi="Arial Nova Cond Light"/>
                <w:sz w:val="18"/>
                <w:szCs w:val="18"/>
              </w:rPr>
              <w:t>L.1.1. Incrementar el uso de estándares de calidad en los bienes y servicios que brindan las entidades públicas.</w:t>
            </w:r>
          </w:p>
        </w:tc>
      </w:tr>
      <w:tr w:rsidR="006F6CFA" w:rsidRPr="007258FE" w14:paraId="6522451F"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696CAF9" w14:textId="77777777" w:rsidR="006F6CFA" w:rsidRPr="007258FE" w:rsidRDefault="006F6CFA" w:rsidP="006F6CFA">
            <w:pPr>
              <w:rPr>
                <w:rFonts w:ascii="Arial Nova Cond Light" w:hAnsi="Arial Nova Cond Light"/>
                <w:sz w:val="20"/>
                <w:szCs w:val="20"/>
              </w:rPr>
            </w:pPr>
            <w:r w:rsidRPr="007258FE">
              <w:rPr>
                <w:rFonts w:ascii="Arial Nova Cond Light" w:hAnsi="Arial Nova Cond Light"/>
                <w:color w:val="FFFFFF" w:themeColor="background1"/>
                <w:sz w:val="20"/>
                <w:szCs w:val="20"/>
              </w:rPr>
              <w:t>Nombre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F59357" w14:textId="548702D9" w:rsidR="006F6CFA" w:rsidRPr="00987EFF" w:rsidRDefault="0062631A" w:rsidP="006F6CFA">
            <w:pPr>
              <w:spacing w:after="0"/>
              <w:jc w:val="both"/>
              <w:rPr>
                <w:rFonts w:ascii="Arial Nova Cond Light" w:hAnsi="Arial Nova Cond Light"/>
                <w:sz w:val="20"/>
                <w:szCs w:val="20"/>
              </w:rPr>
            </w:pPr>
            <w:r>
              <w:rPr>
                <w:rFonts w:ascii="Arial Nova Cond Light" w:hAnsi="Arial Nova Cond Light"/>
                <w:sz w:val="18"/>
                <w:szCs w:val="18"/>
              </w:rPr>
              <w:t>31</w:t>
            </w:r>
            <w:r w:rsidR="006F6CFA" w:rsidRPr="00987EFF">
              <w:rPr>
                <w:rFonts w:ascii="Arial Nova Cond Light" w:hAnsi="Arial Nova Cond Light"/>
                <w:sz w:val="18"/>
                <w:szCs w:val="18"/>
              </w:rPr>
              <w:t xml:space="preserve">. SERVICIO DE INFORMACIÓN SOBRE EL CONOCIMIENTO Y LOS BENEFICIOS DE LA APLICACIÓN DE NORMAS TÉCNICAS PERUANAS EN MIPYME DE </w:t>
            </w:r>
            <w:r w:rsidR="00D21B7A" w:rsidRPr="00987EFF">
              <w:rPr>
                <w:rFonts w:ascii="Arial Nova Cond Light" w:hAnsi="Arial Nova Cond Light"/>
                <w:sz w:val="18"/>
                <w:szCs w:val="18"/>
              </w:rPr>
              <w:t xml:space="preserve">CADENAS PRODUCTIVAS Y </w:t>
            </w:r>
            <w:r w:rsidR="006F6CFA" w:rsidRPr="00987EFF">
              <w:rPr>
                <w:rFonts w:ascii="Arial Nova Cond Light" w:hAnsi="Arial Nova Cond Light"/>
                <w:sz w:val="18"/>
                <w:szCs w:val="18"/>
              </w:rPr>
              <w:t>CLUSTERS PRIORIZADOS.</w:t>
            </w:r>
          </w:p>
        </w:tc>
      </w:tr>
      <w:tr w:rsidR="00A7697B" w:rsidRPr="007258FE" w14:paraId="3D8A8B0C"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0063812" w14:textId="27EADDA4" w:rsidR="00A7697B" w:rsidRPr="007258FE" w:rsidRDefault="00A7697B" w:rsidP="00A7697B">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Tipo de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9A1C18A" w14:textId="784592E6" w:rsidR="00A7697B" w:rsidRPr="0037793D" w:rsidRDefault="00A7697B" w:rsidP="00A7697B">
            <w:pPr>
              <w:spacing w:after="0"/>
              <w:jc w:val="both"/>
              <w:rPr>
                <w:rFonts w:ascii="Arial Nova Cond Light" w:hAnsi="Arial Nova Cond Light"/>
                <w:sz w:val="18"/>
                <w:szCs w:val="18"/>
              </w:rPr>
            </w:pPr>
            <w:r w:rsidRPr="00A9686F">
              <w:rPr>
                <w:rFonts w:ascii="Arial Nova Cond Light" w:hAnsi="Arial Nova Cond Light"/>
                <w:sz w:val="20"/>
                <w:szCs w:val="20"/>
              </w:rPr>
              <w:t>Mejorado.</w:t>
            </w:r>
          </w:p>
        </w:tc>
      </w:tr>
      <w:tr w:rsidR="00A7697B" w:rsidRPr="007258FE" w14:paraId="3BDC771F" w14:textId="77777777" w:rsidTr="009156E9">
        <w:trPr>
          <w:trHeight w:val="311"/>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5402FBB" w14:textId="202175D8" w:rsidR="00A7697B" w:rsidRPr="007258FE" w:rsidRDefault="00A7697B" w:rsidP="00A7697B">
            <w:pPr>
              <w:rPr>
                <w:rFonts w:ascii="Arial Nova Cond Light" w:hAnsi="Arial Nova Cond Light"/>
                <w:color w:val="FFFFFF" w:themeColor="background1"/>
                <w:sz w:val="20"/>
                <w:szCs w:val="20"/>
              </w:rPr>
            </w:pPr>
            <w:r>
              <w:rPr>
                <w:rFonts w:ascii="Arial Nova Cond Light" w:hAnsi="Arial Nova Cond Light"/>
                <w:color w:val="FFFFFF" w:themeColor="background1"/>
                <w:sz w:val="20"/>
                <w:szCs w:val="20"/>
              </w:rPr>
              <w:t>Entrega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A73E9C8" w14:textId="3EB2B5B6" w:rsidR="00A7697B" w:rsidRPr="0037793D" w:rsidRDefault="00A7697B" w:rsidP="00A7697B">
            <w:pPr>
              <w:spacing w:after="0"/>
              <w:jc w:val="both"/>
              <w:rPr>
                <w:rFonts w:ascii="Arial Nova Cond Light" w:hAnsi="Arial Nova Cond Light"/>
                <w:sz w:val="18"/>
                <w:szCs w:val="18"/>
              </w:rPr>
            </w:pPr>
            <w:r w:rsidRPr="00A9686F">
              <w:rPr>
                <w:rFonts w:ascii="Arial Nova Cond Light" w:hAnsi="Arial Nova Cond Light"/>
                <w:sz w:val="20"/>
                <w:szCs w:val="20"/>
              </w:rPr>
              <w:t>Competencias exclusivas</w:t>
            </w:r>
          </w:p>
        </w:tc>
      </w:tr>
      <w:tr w:rsidR="00DB13CE" w:rsidRPr="007258FE" w14:paraId="63CD8194" w14:textId="77777777" w:rsidTr="009156E9">
        <w:trPr>
          <w:trHeight w:val="446"/>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6EC2B244" w14:textId="77777777" w:rsidR="00DB13CE" w:rsidRPr="00B13501" w:rsidRDefault="00DB13CE" w:rsidP="009156E9">
            <w:pPr>
              <w:rPr>
                <w:rFonts w:ascii="Arial Nova Cond Light" w:hAnsi="Arial Nova Cond Light"/>
                <w:sz w:val="16"/>
                <w:szCs w:val="16"/>
              </w:rPr>
            </w:pPr>
            <w:r w:rsidRPr="00B13501">
              <w:rPr>
                <w:rFonts w:ascii="Arial Nova Cond Light" w:hAnsi="Arial Nova Cond Light"/>
                <w:color w:val="FFFFFF" w:themeColor="background1"/>
                <w:sz w:val="16"/>
                <w:szCs w:val="16"/>
              </w:rPr>
              <w:t>Descripción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E3DCC25" w14:textId="52AEF34D" w:rsidR="00DB13CE" w:rsidRPr="00987EFF" w:rsidRDefault="009B0605" w:rsidP="009156E9">
            <w:pPr>
              <w:spacing w:after="0"/>
              <w:jc w:val="both"/>
              <w:rPr>
                <w:rFonts w:ascii="Arial Nova Cond Light" w:hAnsi="Arial Nova Cond Light"/>
                <w:sz w:val="18"/>
                <w:szCs w:val="18"/>
              </w:rPr>
            </w:pPr>
            <w:r w:rsidRPr="00987EFF">
              <w:rPr>
                <w:rFonts w:ascii="Arial Nova Cond Light" w:hAnsi="Arial Nova Cond Light"/>
                <w:sz w:val="18"/>
                <w:szCs w:val="18"/>
              </w:rPr>
              <w:t>El servicio consiste en el desarrollo de acciones que promuevan la internalización de la importancia de las NTP y de la infraestructura de la calidad, como elemento que contribuye a la competitividad y productividad en las MIPYME de</w:t>
            </w:r>
            <w:r w:rsidR="00D21B7A" w:rsidRPr="00987EFF">
              <w:rPr>
                <w:rFonts w:ascii="Arial Nova Cond Light" w:hAnsi="Arial Nova Cond Light"/>
                <w:sz w:val="18"/>
                <w:szCs w:val="18"/>
              </w:rPr>
              <w:t xml:space="preserve"> cadenas productivas y</w:t>
            </w:r>
            <w:r w:rsidRPr="00987EFF">
              <w:rPr>
                <w:rFonts w:ascii="Arial Nova Cond Light" w:hAnsi="Arial Nova Cond Light"/>
                <w:sz w:val="18"/>
                <w:szCs w:val="18"/>
              </w:rPr>
              <w:t xml:space="preserve"> </w:t>
            </w:r>
            <w:proofErr w:type="spellStart"/>
            <w:r w:rsidRPr="00987EFF">
              <w:rPr>
                <w:rFonts w:ascii="Arial Nova Cond Light" w:hAnsi="Arial Nova Cond Light"/>
                <w:sz w:val="18"/>
                <w:szCs w:val="18"/>
              </w:rPr>
              <w:t>clusters</w:t>
            </w:r>
            <w:proofErr w:type="spellEnd"/>
            <w:r w:rsidRPr="00987EFF">
              <w:rPr>
                <w:rFonts w:ascii="Arial Nova Cond Light" w:hAnsi="Arial Nova Cond Light"/>
                <w:sz w:val="18"/>
                <w:szCs w:val="18"/>
              </w:rPr>
              <w:t xml:space="preserve"> priorizados.</w:t>
            </w:r>
          </w:p>
        </w:tc>
      </w:tr>
      <w:tr w:rsidR="00DB13CE" w:rsidRPr="007258FE" w14:paraId="51BA42D1" w14:textId="77777777" w:rsidTr="009156E9">
        <w:trPr>
          <w:trHeight w:val="212"/>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5DF0F84F" w14:textId="77777777" w:rsidR="00DB13CE" w:rsidRPr="007258FE" w:rsidRDefault="00DB13CE"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Proveedor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072DDF9" w14:textId="77777777" w:rsidR="00DB13CE" w:rsidRPr="00256A09" w:rsidRDefault="00DB13CE" w:rsidP="009156E9">
            <w:pPr>
              <w:shd w:val="clear" w:color="auto" w:fill="FFFFFF"/>
              <w:spacing w:after="0"/>
              <w:jc w:val="both"/>
              <w:rPr>
                <w:rFonts w:ascii="Arial Nova Cond Light" w:eastAsia="Times New Roman" w:hAnsi="Arial Nova Cond Light" w:cs="Arial"/>
                <w:sz w:val="20"/>
                <w:szCs w:val="20"/>
                <w:lang w:val="es-ES" w:eastAsia="es-PE"/>
              </w:rPr>
            </w:pPr>
            <w:r w:rsidRPr="00DD0B41">
              <w:rPr>
                <w:rFonts w:ascii="Arial Nova Cond Light" w:eastAsia="Times New Roman" w:hAnsi="Arial Nova Cond Light" w:cs="Arial"/>
                <w:sz w:val="20"/>
                <w:szCs w:val="20"/>
                <w:lang w:val="es-ES" w:eastAsia="es-PE"/>
              </w:rPr>
              <w:t>Dirección General de Desarrollo Empresarial - PRODUCE</w:t>
            </w:r>
          </w:p>
        </w:tc>
      </w:tr>
      <w:tr w:rsidR="00DB13CE" w:rsidRPr="007258FE" w14:paraId="5C61F52E" w14:textId="77777777" w:rsidTr="009156E9">
        <w:trPr>
          <w:trHeight w:val="15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71A22FF4" w14:textId="77777777" w:rsidR="00DB13CE" w:rsidRPr="007258FE" w:rsidRDefault="00DB13CE" w:rsidP="009156E9">
            <w:pPr>
              <w:spacing w:after="0"/>
              <w:rPr>
                <w:rFonts w:ascii="Arial Nova Cond Light" w:hAnsi="Arial Nova Cond Light"/>
                <w:sz w:val="20"/>
                <w:szCs w:val="20"/>
              </w:rPr>
            </w:pPr>
            <w:r w:rsidRPr="007258FE">
              <w:rPr>
                <w:rFonts w:ascii="Arial Nova Cond Light" w:hAnsi="Arial Nova Cond Light"/>
                <w:color w:val="FFFFFF" w:themeColor="background1"/>
                <w:sz w:val="20"/>
                <w:szCs w:val="20"/>
              </w:rPr>
              <w:t>Receptor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6169BBF" w14:textId="7BE05DD4" w:rsidR="00DB13CE" w:rsidRPr="00AB5CA8" w:rsidRDefault="00DB13CE" w:rsidP="009156E9">
            <w:pPr>
              <w:shd w:val="clear" w:color="auto" w:fill="FFFFFF"/>
              <w:spacing w:after="0"/>
              <w:jc w:val="both"/>
              <w:rPr>
                <w:rFonts w:ascii="Arial Nova Cond Light" w:eastAsia="Times New Roman" w:hAnsi="Arial Nova Cond Light" w:cs="Arial"/>
                <w:sz w:val="20"/>
                <w:szCs w:val="20"/>
                <w:lang w:val="es-ES" w:eastAsia="es-PE"/>
              </w:rPr>
            </w:pPr>
            <w:r w:rsidRPr="00DD0B41">
              <w:rPr>
                <w:rFonts w:ascii="Arial Nova Cond Light" w:eastAsia="Times New Roman" w:hAnsi="Arial Nova Cond Light" w:cs="Arial"/>
                <w:sz w:val="20"/>
                <w:szCs w:val="20"/>
                <w:lang w:val="es-ES" w:eastAsia="es-PE"/>
              </w:rPr>
              <w:t>Micro, Pequeña y Mediana Empresa de</w:t>
            </w:r>
            <w:r w:rsidR="00054C8B">
              <w:rPr>
                <w:rFonts w:ascii="Arial Nova Cond Light" w:eastAsia="Times New Roman" w:hAnsi="Arial Nova Cond Light" w:cs="Arial"/>
                <w:sz w:val="20"/>
                <w:szCs w:val="20"/>
                <w:lang w:val="es-ES" w:eastAsia="es-PE"/>
              </w:rPr>
              <w:t xml:space="preserve"> cadenas productivas y</w:t>
            </w:r>
            <w:r w:rsidRPr="00DD0B41">
              <w:rPr>
                <w:rFonts w:ascii="Arial Nova Cond Light" w:eastAsia="Times New Roman" w:hAnsi="Arial Nova Cond Light" w:cs="Arial"/>
                <w:sz w:val="20"/>
                <w:szCs w:val="20"/>
                <w:lang w:val="es-ES" w:eastAsia="es-PE"/>
              </w:rPr>
              <w:t xml:space="preserve"> </w:t>
            </w:r>
            <w:proofErr w:type="spellStart"/>
            <w:r w:rsidRPr="00DD0B41">
              <w:rPr>
                <w:rFonts w:ascii="Arial Nova Cond Light" w:eastAsia="Times New Roman" w:hAnsi="Arial Nova Cond Light" w:cs="Arial"/>
                <w:sz w:val="20"/>
                <w:szCs w:val="20"/>
                <w:lang w:val="es-ES" w:eastAsia="es-PE"/>
              </w:rPr>
              <w:t>Clusters</w:t>
            </w:r>
            <w:proofErr w:type="spellEnd"/>
            <w:r w:rsidRPr="00DD0B41">
              <w:rPr>
                <w:rFonts w:ascii="Arial Nova Cond Light" w:eastAsia="Times New Roman" w:hAnsi="Arial Nova Cond Light" w:cs="Arial"/>
                <w:sz w:val="20"/>
                <w:szCs w:val="20"/>
                <w:lang w:val="es-ES" w:eastAsia="es-PE"/>
              </w:rPr>
              <w:t xml:space="preserve"> seleccionados</w:t>
            </w:r>
          </w:p>
        </w:tc>
      </w:tr>
      <w:tr w:rsidR="00DB13CE" w:rsidRPr="007258FE" w14:paraId="7173D848"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507DD39" w14:textId="77777777" w:rsidR="00DB13CE" w:rsidRPr="007258FE" w:rsidRDefault="00DB13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Alcance del servicio</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9BEA2AF" w14:textId="77777777" w:rsidR="00DB13CE" w:rsidRPr="007258FE" w:rsidRDefault="00DB13CE" w:rsidP="009156E9">
            <w:pPr>
              <w:shd w:val="clear" w:color="auto" w:fill="FFFFFF"/>
              <w:spacing w:after="0"/>
              <w:rPr>
                <w:rFonts w:ascii="Arial Nova Cond Light" w:eastAsia="Times New Roman" w:hAnsi="Arial Nova Cond Light" w:cs="Arial"/>
                <w:sz w:val="20"/>
                <w:szCs w:val="20"/>
                <w:lang w:val="es-ES" w:eastAsia="es-PE"/>
              </w:rPr>
            </w:pPr>
            <w:r w:rsidRPr="00073960">
              <w:rPr>
                <w:rFonts w:ascii="Arial" w:eastAsia="Times New Roman" w:hAnsi="Arial" w:cs="Arial"/>
                <w:sz w:val="20"/>
                <w:szCs w:val="20"/>
                <w:lang w:val="es-ES" w:eastAsia="es-PE"/>
              </w:rPr>
              <w:t> </w:t>
            </w:r>
            <w:r w:rsidRPr="00073960">
              <w:rPr>
                <w:rFonts w:ascii="Arial Nova Cond Light" w:eastAsia="Times New Roman" w:hAnsi="Arial Nova Cond Light" w:cs="Arial"/>
                <w:sz w:val="20"/>
                <w:szCs w:val="20"/>
                <w:lang w:val="es-ES" w:eastAsia="es-PE"/>
              </w:rPr>
              <w:t>A nivel Nacional</w:t>
            </w:r>
          </w:p>
        </w:tc>
      </w:tr>
      <w:tr w:rsidR="00DB13CE" w:rsidRPr="007258FE" w14:paraId="69918A2E" w14:textId="77777777" w:rsidTr="009156E9">
        <w:trPr>
          <w:trHeight w:val="86"/>
        </w:trPr>
        <w:tc>
          <w:tcPr>
            <w:tcW w:w="2926" w:type="dxa"/>
            <w:vMerge w:val="restart"/>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043D31A7" w14:textId="77777777" w:rsidR="00DB13CE" w:rsidRPr="007258FE" w:rsidRDefault="00DB13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Estándares de cumplimiento</w:t>
            </w:r>
          </w:p>
        </w:tc>
        <w:tc>
          <w:tcPr>
            <w:tcW w:w="297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3AA691EF" w14:textId="77777777" w:rsidR="00DB13CE" w:rsidRPr="00980F36" w:rsidRDefault="00DB13CE" w:rsidP="009156E9">
            <w:pPr>
              <w:spacing w:after="0"/>
              <w:jc w:val="center"/>
              <w:rPr>
                <w:rFonts w:ascii="Arial Nova Cond Light" w:hAnsi="Arial Nova Cond Light"/>
                <w:sz w:val="20"/>
                <w:szCs w:val="20"/>
              </w:rPr>
            </w:pPr>
            <w:r w:rsidRPr="00980F36">
              <w:rPr>
                <w:rFonts w:ascii="Arial Nova Cond Light" w:hAnsi="Arial Nova Cond Light"/>
                <w:sz w:val="20"/>
                <w:szCs w:val="20"/>
              </w:rPr>
              <w:t>Estándar 1</w:t>
            </w:r>
          </w:p>
        </w:tc>
        <w:tc>
          <w:tcPr>
            <w:tcW w:w="298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5" w:type="dxa"/>
              <w:left w:w="108" w:type="dxa"/>
              <w:bottom w:w="0" w:type="dxa"/>
              <w:right w:w="108" w:type="dxa"/>
            </w:tcMar>
            <w:vAlign w:val="center"/>
            <w:hideMark/>
          </w:tcPr>
          <w:p w14:paraId="2339557E" w14:textId="77777777" w:rsidR="00DB13CE" w:rsidRPr="00980F36" w:rsidRDefault="00DB13CE" w:rsidP="009156E9">
            <w:pPr>
              <w:spacing w:after="0"/>
              <w:jc w:val="center"/>
              <w:rPr>
                <w:rFonts w:ascii="Arial Nova Cond Light" w:hAnsi="Arial Nova Cond Light"/>
                <w:sz w:val="20"/>
                <w:szCs w:val="20"/>
              </w:rPr>
            </w:pPr>
            <w:r w:rsidRPr="00980F36">
              <w:rPr>
                <w:rFonts w:ascii="Arial Nova Cond Light" w:hAnsi="Arial Nova Cond Light"/>
                <w:sz w:val="20"/>
                <w:szCs w:val="20"/>
              </w:rPr>
              <w:t>Estándar 2</w:t>
            </w:r>
          </w:p>
        </w:tc>
      </w:tr>
      <w:tr w:rsidR="00DB13CE" w:rsidRPr="007258FE" w14:paraId="21C9611A" w14:textId="77777777" w:rsidTr="009156E9">
        <w:trPr>
          <w:trHeight w:val="231"/>
        </w:trPr>
        <w:tc>
          <w:tcPr>
            <w:tcW w:w="0" w:type="auto"/>
            <w:vMerge/>
            <w:tcBorders>
              <w:top w:val="single" w:sz="8" w:space="0" w:color="000000"/>
              <w:left w:val="single" w:sz="8" w:space="0" w:color="000000"/>
              <w:bottom w:val="single" w:sz="8" w:space="0" w:color="000000"/>
              <w:right w:val="single" w:sz="8" w:space="0" w:color="000000"/>
            </w:tcBorders>
            <w:shd w:val="clear" w:color="auto" w:fill="C45911" w:themeFill="accent2" w:themeFillShade="BF"/>
            <w:vAlign w:val="center"/>
            <w:hideMark/>
          </w:tcPr>
          <w:p w14:paraId="0F6EE486" w14:textId="77777777" w:rsidR="00DB13CE" w:rsidRPr="007258FE" w:rsidRDefault="00DB13CE" w:rsidP="009156E9">
            <w:pPr>
              <w:spacing w:after="0"/>
              <w:rPr>
                <w:rFonts w:ascii="Arial Nova Cond Light" w:hAnsi="Arial Nova Cond Light"/>
                <w:color w:val="FFFFFF" w:themeColor="background1"/>
                <w:sz w:val="20"/>
                <w:szCs w:val="20"/>
              </w:rPr>
            </w:pPr>
          </w:p>
        </w:tc>
        <w:tc>
          <w:tcPr>
            <w:tcW w:w="2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C41AC0B" w14:textId="77777777" w:rsidR="00DB13CE" w:rsidRPr="007258FE" w:rsidRDefault="00DB13CE" w:rsidP="009156E9">
            <w:pPr>
              <w:shd w:val="clear" w:color="auto" w:fill="FFFFFF"/>
              <w:spacing w:after="0"/>
              <w:jc w:val="center"/>
              <w:rPr>
                <w:rFonts w:ascii="Arial Nova Cond Light" w:eastAsia="Times New Roman" w:hAnsi="Arial Nova Cond Light" w:cs="Arial"/>
                <w:sz w:val="20"/>
                <w:szCs w:val="20"/>
                <w:lang w:val="es-ES" w:eastAsia="es-PE"/>
              </w:rPr>
            </w:pPr>
            <w:r w:rsidRPr="00DD0B41">
              <w:rPr>
                <w:rFonts w:ascii="Arial Nova Cond Light" w:eastAsia="Times New Roman" w:hAnsi="Arial Nova Cond Light" w:cs="Arial"/>
                <w:sz w:val="20"/>
                <w:szCs w:val="20"/>
                <w:lang w:val="es-ES" w:eastAsia="es-PE"/>
              </w:rPr>
              <w:t>IDONEIDAD</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E71E0C9" w14:textId="77777777" w:rsidR="00DB13CE" w:rsidRPr="007258FE" w:rsidRDefault="00DB13CE" w:rsidP="009156E9">
            <w:pPr>
              <w:shd w:val="clear" w:color="auto" w:fill="FFFFFF"/>
              <w:spacing w:after="0"/>
              <w:jc w:val="center"/>
              <w:rPr>
                <w:rFonts w:ascii="Arial Nova Cond Light" w:eastAsia="Times New Roman" w:hAnsi="Arial Nova Cond Light" w:cs="Arial"/>
                <w:sz w:val="20"/>
                <w:szCs w:val="20"/>
                <w:lang w:val="es-ES" w:eastAsia="es-PE"/>
              </w:rPr>
            </w:pPr>
            <w:r w:rsidRPr="00DD0B41">
              <w:rPr>
                <w:rFonts w:ascii="Arial Nova Cond Light" w:eastAsia="Times New Roman" w:hAnsi="Arial Nova Cond Light" w:cs="Arial"/>
                <w:sz w:val="20"/>
                <w:szCs w:val="20"/>
                <w:lang w:val="es-ES" w:eastAsia="es-PE"/>
              </w:rPr>
              <w:t>FOCALIZACIÓN</w:t>
            </w:r>
          </w:p>
        </w:tc>
      </w:tr>
      <w:tr w:rsidR="00DB13CE" w:rsidRPr="007258FE" w14:paraId="32ECB818" w14:textId="77777777" w:rsidTr="009156E9">
        <w:trPr>
          <w:trHeight w:val="223"/>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459EF371" w14:textId="77777777" w:rsidR="00DB13CE" w:rsidRPr="007258FE" w:rsidRDefault="00DB13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1</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EE1D73" w14:textId="77777777" w:rsidR="00DB13CE" w:rsidRPr="00073960" w:rsidRDefault="00DB13CE" w:rsidP="009156E9">
            <w:pPr>
              <w:shd w:val="clear" w:color="auto" w:fill="FFFFFF"/>
              <w:spacing w:after="0"/>
              <w:jc w:val="both"/>
              <w:rPr>
                <w:rFonts w:ascii="Arial Nova Cond Light" w:eastAsia="Times New Roman" w:hAnsi="Arial Nova Cond Light" w:cs="Arial"/>
                <w:sz w:val="20"/>
                <w:szCs w:val="20"/>
                <w:lang w:val="es-ES" w:eastAsia="es-PE"/>
              </w:rPr>
            </w:pPr>
            <w:r w:rsidRPr="00DD0B41">
              <w:rPr>
                <w:rFonts w:ascii="Arial Nova Cond Light" w:eastAsia="Times New Roman" w:hAnsi="Arial Nova Cond Light" w:cs="Arial"/>
                <w:sz w:val="20"/>
                <w:szCs w:val="20"/>
                <w:lang w:val="es-ES" w:eastAsia="es-PE"/>
              </w:rPr>
              <w:t>El servicio se brinda asegurando la participación de expertos y/o personal cualificado, así como con especialistas en los temas de servicios de infraestructura de la calidad.</w:t>
            </w:r>
          </w:p>
        </w:tc>
      </w:tr>
      <w:tr w:rsidR="00DB13CE" w:rsidRPr="007258FE" w14:paraId="2492B385" w14:textId="77777777" w:rsidTr="009156E9">
        <w:trPr>
          <w:trHeight w:val="499"/>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hideMark/>
          </w:tcPr>
          <w:p w14:paraId="3E5F392D" w14:textId="77777777" w:rsidR="00DB13CE" w:rsidRPr="007258FE" w:rsidRDefault="00DB13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Descripción del estándar 2</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6213F9F" w14:textId="77777777" w:rsidR="00DB13CE" w:rsidRPr="007258FE" w:rsidRDefault="00DB13CE" w:rsidP="009156E9">
            <w:pPr>
              <w:shd w:val="clear" w:color="auto" w:fill="FFFFFF"/>
              <w:spacing w:after="0"/>
              <w:jc w:val="both"/>
              <w:rPr>
                <w:rFonts w:ascii="Arial Nova Cond Light" w:eastAsia="Times New Roman" w:hAnsi="Arial Nova Cond Light" w:cs="Arial"/>
                <w:sz w:val="20"/>
                <w:szCs w:val="20"/>
                <w:lang w:val="es-ES" w:eastAsia="es-PE"/>
              </w:rPr>
            </w:pPr>
            <w:r w:rsidRPr="00DD0B41">
              <w:rPr>
                <w:rFonts w:ascii="Arial Nova Cond Light" w:eastAsia="Times New Roman" w:hAnsi="Arial Nova Cond Light" w:cs="Arial"/>
                <w:sz w:val="20"/>
                <w:szCs w:val="20"/>
                <w:lang w:val="es-ES" w:eastAsia="es-PE"/>
              </w:rPr>
              <w:t>El servicio se orienta a la selección de grupos de interés (clúster y cadenas productivas priorizadas) regionales a partir de las potencialidades de las cadenas productivas.</w:t>
            </w:r>
          </w:p>
        </w:tc>
      </w:tr>
      <w:tr w:rsidR="00DB13CE" w:rsidRPr="007258FE" w14:paraId="75DA5D18" w14:textId="77777777" w:rsidTr="009156E9">
        <w:trPr>
          <w:trHeight w:val="314"/>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2AFDB95A" w14:textId="77777777" w:rsidR="00DB13CE" w:rsidRPr="007258FE" w:rsidRDefault="00DB13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calidad</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2BC88D6" w14:textId="30FB2171" w:rsidR="00DB13CE" w:rsidRPr="007258FE" w:rsidRDefault="009B0605" w:rsidP="009156E9">
            <w:pPr>
              <w:shd w:val="clear" w:color="auto" w:fill="FFFFFF"/>
              <w:spacing w:after="0"/>
              <w:jc w:val="both"/>
              <w:rPr>
                <w:rFonts w:ascii="Arial Nova Cond Light" w:eastAsia="Times New Roman" w:hAnsi="Arial Nova Cond Light" w:cs="Arial"/>
                <w:sz w:val="20"/>
                <w:szCs w:val="20"/>
                <w:lang w:val="es-ES" w:eastAsia="es-PE"/>
              </w:rPr>
            </w:pPr>
            <w:r>
              <w:rPr>
                <w:rFonts w:ascii="Arial Nova Cond Light" w:eastAsia="Times New Roman" w:hAnsi="Arial Nova Cond Light" w:cs="Arial"/>
                <w:sz w:val="20"/>
                <w:szCs w:val="20"/>
                <w:lang w:val="es-ES" w:eastAsia="es-PE"/>
              </w:rPr>
              <w:t xml:space="preserve">Porcentaje </w:t>
            </w:r>
            <w:r w:rsidR="00DB13CE" w:rsidRPr="00770DEB">
              <w:rPr>
                <w:rFonts w:ascii="Arial Nova Cond Light" w:eastAsia="Times New Roman" w:hAnsi="Arial Nova Cond Light" w:cs="Arial"/>
                <w:sz w:val="20"/>
                <w:szCs w:val="20"/>
                <w:lang w:val="es-ES" w:eastAsia="es-PE"/>
              </w:rPr>
              <w:t>de satisfacción de personas sensibilizadas</w:t>
            </w:r>
          </w:p>
        </w:tc>
      </w:tr>
      <w:tr w:rsidR="00DB13CE" w:rsidRPr="007258FE" w14:paraId="376AEF22" w14:textId="77777777" w:rsidTr="009156E9">
        <w:trPr>
          <w:trHeight w:val="365"/>
        </w:trPr>
        <w:tc>
          <w:tcPr>
            <w:tcW w:w="2926"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15" w:type="dxa"/>
              <w:left w:w="108" w:type="dxa"/>
              <w:bottom w:w="0" w:type="dxa"/>
              <w:right w:w="108" w:type="dxa"/>
            </w:tcMar>
            <w:vAlign w:val="center"/>
          </w:tcPr>
          <w:p w14:paraId="55325C60" w14:textId="77777777" w:rsidR="00DB13CE" w:rsidRPr="007258FE" w:rsidRDefault="00DB13CE" w:rsidP="009156E9">
            <w:pPr>
              <w:spacing w:after="0"/>
              <w:rPr>
                <w:rFonts w:ascii="Arial Nova Cond Light" w:hAnsi="Arial Nova Cond Light"/>
                <w:color w:val="FFFFFF" w:themeColor="background1"/>
                <w:sz w:val="20"/>
                <w:szCs w:val="20"/>
              </w:rPr>
            </w:pPr>
            <w:r w:rsidRPr="007258FE">
              <w:rPr>
                <w:rFonts w:ascii="Arial Nova Cond Light" w:hAnsi="Arial Nova Cond Light"/>
                <w:color w:val="FFFFFF" w:themeColor="background1"/>
                <w:sz w:val="20"/>
                <w:szCs w:val="20"/>
              </w:rPr>
              <w:t>Indicador de cobertura</w:t>
            </w:r>
          </w:p>
        </w:tc>
        <w:tc>
          <w:tcPr>
            <w:tcW w:w="595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0EB60E" w14:textId="32AC7052" w:rsidR="00DB13CE" w:rsidRPr="00987EFF" w:rsidRDefault="009B0605" w:rsidP="009156E9">
            <w:pPr>
              <w:shd w:val="clear" w:color="auto" w:fill="FFFFFF"/>
              <w:spacing w:after="0"/>
              <w:jc w:val="both"/>
              <w:rPr>
                <w:rFonts w:ascii="Arial Nova Cond Light" w:eastAsia="Times New Roman" w:hAnsi="Arial Nova Cond Light" w:cs="Arial"/>
                <w:sz w:val="20"/>
                <w:szCs w:val="20"/>
                <w:lang w:val="es-ES" w:eastAsia="es-PE"/>
              </w:rPr>
            </w:pPr>
            <w:r w:rsidRPr="00987EFF">
              <w:rPr>
                <w:rFonts w:ascii="Arial Nova Cond Light" w:eastAsia="Times New Roman" w:hAnsi="Arial Nova Cond Light" w:cs="Arial"/>
                <w:sz w:val="20"/>
                <w:szCs w:val="20"/>
                <w:lang w:val="es-ES" w:eastAsia="es-PE"/>
              </w:rPr>
              <w:t>Porcentaje de MIPYME que reciben información de las Normas Técnicas Peruanas</w:t>
            </w:r>
          </w:p>
        </w:tc>
      </w:tr>
    </w:tbl>
    <w:p w14:paraId="1C64C019" w14:textId="77777777" w:rsidR="00DB13CE" w:rsidRDefault="00DB13CE" w:rsidP="00DB13CE">
      <w:pPr>
        <w:rPr>
          <w:rFonts w:ascii="Arial Narrow" w:hAnsi="Arial Narrow"/>
          <w:b/>
          <w:sz w:val="28"/>
          <w:szCs w:val="28"/>
        </w:rPr>
      </w:pPr>
    </w:p>
    <w:p w14:paraId="602A4344" w14:textId="77777777" w:rsidR="00DB13CE" w:rsidRDefault="00DB13CE" w:rsidP="00DB13CE">
      <w:pPr>
        <w:rPr>
          <w:rFonts w:ascii="Arial Narrow" w:hAnsi="Arial Narrow"/>
          <w:b/>
          <w:sz w:val="28"/>
          <w:szCs w:val="28"/>
        </w:rPr>
        <w:sectPr w:rsidR="00DB13CE" w:rsidSect="00DE0F00">
          <w:footerReference w:type="default" r:id="rId78"/>
          <w:pgSz w:w="11907" w:h="16840" w:code="9"/>
          <w:pgMar w:top="1418" w:right="1701" w:bottom="1418" w:left="1701" w:header="709" w:footer="709" w:gutter="0"/>
          <w:cols w:space="708"/>
          <w:docGrid w:linePitch="360"/>
        </w:sectPr>
      </w:pPr>
    </w:p>
    <w:p w14:paraId="50636CC8" w14:textId="77777777" w:rsidR="00DB13CE" w:rsidRDefault="00DB13CE" w:rsidP="00DB13CE">
      <w:pPr>
        <w:spacing w:after="0"/>
        <w:rPr>
          <w:rFonts w:ascii="Arial Narrow" w:hAnsi="Arial Narrow"/>
          <w:b/>
          <w:sz w:val="28"/>
          <w:szCs w:val="28"/>
        </w:rPr>
      </w:pPr>
      <w:r>
        <w:rPr>
          <w:rFonts w:ascii="Arial Narrow" w:hAnsi="Arial Narrow"/>
          <w:b/>
          <w:sz w:val="28"/>
          <w:szCs w:val="28"/>
        </w:rPr>
        <w:lastRenderedPageBreak/>
        <w:t xml:space="preserve">                                </w:t>
      </w:r>
    </w:p>
    <w:tbl>
      <w:tblPr>
        <w:tblStyle w:val="Tablaconcuadrcula"/>
        <w:tblW w:w="5004" w:type="pct"/>
        <w:tblLook w:val="04A0" w:firstRow="1" w:lastRow="0" w:firstColumn="1" w:lastColumn="0" w:noHBand="0" w:noVBand="1"/>
      </w:tblPr>
      <w:tblGrid>
        <w:gridCol w:w="1127"/>
        <w:gridCol w:w="1034"/>
        <w:gridCol w:w="952"/>
        <w:gridCol w:w="910"/>
        <w:gridCol w:w="641"/>
        <w:gridCol w:w="641"/>
        <w:gridCol w:w="644"/>
        <w:gridCol w:w="641"/>
        <w:gridCol w:w="643"/>
        <w:gridCol w:w="643"/>
        <w:gridCol w:w="626"/>
      </w:tblGrid>
      <w:tr w:rsidR="00DB13CE" w:rsidRPr="007258FE" w14:paraId="6DD6CD9C" w14:textId="77777777" w:rsidTr="009156E9">
        <w:trPr>
          <w:trHeight w:val="274"/>
        </w:trPr>
        <w:tc>
          <w:tcPr>
            <w:tcW w:w="5000" w:type="pct"/>
            <w:gridSpan w:val="11"/>
            <w:shd w:val="clear" w:color="auto" w:fill="C45911" w:themeFill="accent2" w:themeFillShade="BF"/>
            <w:vAlign w:val="center"/>
          </w:tcPr>
          <w:p w14:paraId="11510FC6" w14:textId="3C7AEC8D" w:rsidR="00DB13CE" w:rsidRPr="007258FE" w:rsidRDefault="00DB13CE"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t>FICHA TÉCNICA DEL INDICADOR</w:t>
            </w:r>
            <w:r>
              <w:rPr>
                <w:rFonts w:ascii="Arial Nova Cond Light" w:hAnsi="Arial Nova Cond Light"/>
                <w:bCs/>
                <w:color w:val="FFFFFF" w:themeColor="background1"/>
              </w:rPr>
              <w:t xml:space="preserve"> </w:t>
            </w:r>
            <w:r w:rsidR="0062631A">
              <w:rPr>
                <w:rFonts w:ascii="Arial Nova Cond Light" w:hAnsi="Arial Nova Cond Light"/>
                <w:bCs/>
                <w:color w:val="FFFFFF" w:themeColor="background1"/>
              </w:rPr>
              <w:t>31</w:t>
            </w:r>
            <w:r>
              <w:rPr>
                <w:rFonts w:ascii="Arial Nova Cond Light" w:hAnsi="Arial Nova Cond Light"/>
                <w:bCs/>
                <w:color w:val="FFFFFF" w:themeColor="background1"/>
              </w:rPr>
              <w:t>.1</w:t>
            </w:r>
          </w:p>
        </w:tc>
      </w:tr>
      <w:tr w:rsidR="00DB13CE" w:rsidRPr="007258FE" w14:paraId="486A4A65" w14:textId="77777777" w:rsidTr="009156E9">
        <w:trPr>
          <w:trHeight w:val="197"/>
        </w:trPr>
        <w:tc>
          <w:tcPr>
            <w:tcW w:w="1271" w:type="pct"/>
            <w:gridSpan w:val="2"/>
            <w:shd w:val="clear" w:color="auto" w:fill="C45911" w:themeFill="accent2" w:themeFillShade="BF"/>
            <w:vAlign w:val="center"/>
          </w:tcPr>
          <w:p w14:paraId="649AB9BA" w14:textId="77777777" w:rsidR="00DB13CE" w:rsidRPr="007258FE" w:rsidRDefault="00DB13C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29" w:type="pct"/>
            <w:gridSpan w:val="9"/>
            <w:vAlign w:val="center"/>
          </w:tcPr>
          <w:p w14:paraId="1ED40FAE" w14:textId="77777777" w:rsidR="00DB13CE" w:rsidRPr="007258FE" w:rsidRDefault="00DB13CE" w:rsidP="009156E9">
            <w:pPr>
              <w:jc w:val="both"/>
              <w:rPr>
                <w:rFonts w:ascii="Arial Nova Cond Light" w:hAnsi="Arial Nova Cond Light" w:cstheme="minorHAnsi"/>
                <w:bCs/>
                <w:sz w:val="20"/>
                <w:szCs w:val="20"/>
              </w:rPr>
            </w:pPr>
            <w:r w:rsidRPr="00196674">
              <w:rPr>
                <w:rFonts w:ascii="Arial Nova Cond Light" w:hAnsi="Arial Nova Cond Light"/>
                <w:sz w:val="18"/>
                <w:szCs w:val="18"/>
              </w:rPr>
              <w:t xml:space="preserve">OP1 </w:t>
            </w:r>
            <w:r>
              <w:rPr>
                <w:rFonts w:ascii="Arial Nova Cond Light" w:hAnsi="Arial Nova Cond Light"/>
                <w:sz w:val="18"/>
                <w:szCs w:val="18"/>
              </w:rPr>
              <w:t>I</w:t>
            </w:r>
            <w:r w:rsidRPr="00196674">
              <w:rPr>
                <w:rFonts w:ascii="Arial Nova Cond Light" w:hAnsi="Arial Nova Cond Light"/>
                <w:sz w:val="18"/>
                <w:szCs w:val="18"/>
              </w:rPr>
              <w:t>ncrementar la calidad de los productos y servicios que las entidades del sector público y las empresas ofrecen al ciudadano</w:t>
            </w:r>
          </w:p>
        </w:tc>
      </w:tr>
      <w:tr w:rsidR="00DB13CE" w:rsidRPr="007258FE" w14:paraId="68DBB941" w14:textId="77777777" w:rsidTr="009156E9">
        <w:trPr>
          <w:trHeight w:val="502"/>
        </w:trPr>
        <w:tc>
          <w:tcPr>
            <w:tcW w:w="1271" w:type="pct"/>
            <w:gridSpan w:val="2"/>
            <w:shd w:val="clear" w:color="auto" w:fill="C45911" w:themeFill="accent2" w:themeFillShade="BF"/>
            <w:vAlign w:val="center"/>
          </w:tcPr>
          <w:p w14:paraId="30B4E9C5" w14:textId="77777777" w:rsidR="00DB13CE" w:rsidRPr="007258FE" w:rsidRDefault="00DB13C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29" w:type="pct"/>
            <w:gridSpan w:val="9"/>
            <w:tcBorders>
              <w:bottom w:val="single" w:sz="4" w:space="0" w:color="auto"/>
            </w:tcBorders>
          </w:tcPr>
          <w:p w14:paraId="277905AE" w14:textId="77777777" w:rsidR="00DB13CE" w:rsidRPr="007258FE" w:rsidRDefault="00DB13CE" w:rsidP="009156E9">
            <w:pPr>
              <w:jc w:val="both"/>
              <w:rPr>
                <w:rFonts w:ascii="Arial Nova Cond Light" w:hAnsi="Arial Nova Cond Light" w:cstheme="minorHAnsi"/>
                <w:bCs/>
              </w:rPr>
            </w:pPr>
            <w:r w:rsidRPr="00FA4AF3">
              <w:rPr>
                <w:rFonts w:ascii="Arial Nova Cond Light" w:hAnsi="Arial Nova Cond Light"/>
                <w:sz w:val="18"/>
                <w:szCs w:val="18"/>
              </w:rPr>
              <w:t>L.1.1. Incrementar el uso de estándares de calidad en los bienes y servicios que brindan las entidades públicas.</w:t>
            </w:r>
          </w:p>
        </w:tc>
      </w:tr>
      <w:tr w:rsidR="00987EFF" w:rsidRPr="007258FE" w14:paraId="7C950CE0" w14:textId="77777777" w:rsidTr="009156E9">
        <w:trPr>
          <w:trHeight w:val="392"/>
        </w:trPr>
        <w:tc>
          <w:tcPr>
            <w:tcW w:w="1271" w:type="pct"/>
            <w:gridSpan w:val="2"/>
            <w:shd w:val="clear" w:color="auto" w:fill="C45911" w:themeFill="accent2" w:themeFillShade="BF"/>
            <w:vAlign w:val="center"/>
          </w:tcPr>
          <w:p w14:paraId="505ED2AC" w14:textId="77777777" w:rsidR="00987EFF" w:rsidRPr="007258FE" w:rsidRDefault="00987EFF" w:rsidP="00987EFF">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29" w:type="pct"/>
            <w:gridSpan w:val="9"/>
            <w:tcBorders>
              <w:bottom w:val="single" w:sz="4" w:space="0" w:color="auto"/>
            </w:tcBorders>
            <w:shd w:val="clear" w:color="auto" w:fill="auto"/>
            <w:vAlign w:val="center"/>
          </w:tcPr>
          <w:p w14:paraId="60C4E514" w14:textId="43254A82" w:rsidR="00987EFF" w:rsidRPr="00987EFF" w:rsidRDefault="0062631A" w:rsidP="00987EFF">
            <w:pPr>
              <w:jc w:val="both"/>
              <w:rPr>
                <w:rFonts w:ascii="Arial Nova Cond Light" w:eastAsia="Times New Roman" w:hAnsi="Arial Nova Cond Light" w:cs="Arial"/>
                <w:sz w:val="20"/>
                <w:szCs w:val="20"/>
                <w:lang w:val="es-ES" w:eastAsia="es-PE"/>
              </w:rPr>
            </w:pPr>
            <w:r>
              <w:rPr>
                <w:rFonts w:ascii="Arial Nova Cond Light" w:hAnsi="Arial Nova Cond Light"/>
                <w:sz w:val="18"/>
                <w:szCs w:val="18"/>
              </w:rPr>
              <w:t>31</w:t>
            </w:r>
            <w:r w:rsidR="00987EFF" w:rsidRPr="00987EFF">
              <w:rPr>
                <w:rFonts w:ascii="Arial Nova Cond Light" w:hAnsi="Arial Nova Cond Light"/>
                <w:sz w:val="18"/>
                <w:szCs w:val="18"/>
              </w:rPr>
              <w:t>. SERVICIO DE INFORMACIÓN SOBRE EL CONOCIMIENTO Y LOS BENEFICIOS DE LA APLICACIÓN DE NORMAS TÉCNICAS PERUANAS EN MIPYME DE CADENAS PRODUCTIVAS Y CLUSTERS PRIORIZADOS.</w:t>
            </w:r>
          </w:p>
        </w:tc>
      </w:tr>
      <w:tr w:rsidR="00DB13CE" w:rsidRPr="007258FE" w14:paraId="4746FD93" w14:textId="77777777" w:rsidTr="009156E9">
        <w:trPr>
          <w:trHeight w:val="289"/>
        </w:trPr>
        <w:tc>
          <w:tcPr>
            <w:tcW w:w="1271" w:type="pct"/>
            <w:gridSpan w:val="2"/>
            <w:shd w:val="clear" w:color="auto" w:fill="C45911" w:themeFill="accent2" w:themeFillShade="BF"/>
            <w:vAlign w:val="center"/>
          </w:tcPr>
          <w:p w14:paraId="7D1BDAB1" w14:textId="77777777" w:rsidR="00DB13CE" w:rsidRPr="007258FE" w:rsidRDefault="00DB13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29" w:type="pct"/>
            <w:gridSpan w:val="9"/>
            <w:tcBorders>
              <w:bottom w:val="single" w:sz="4" w:space="0" w:color="auto"/>
            </w:tcBorders>
            <w:shd w:val="clear" w:color="auto" w:fill="auto"/>
            <w:vAlign w:val="center"/>
          </w:tcPr>
          <w:p w14:paraId="30A1B91B" w14:textId="084F5F2A" w:rsidR="00DB13CE" w:rsidRPr="007258FE" w:rsidRDefault="009B0605" w:rsidP="009156E9">
            <w:pPr>
              <w:jc w:val="both"/>
              <w:rPr>
                <w:rFonts w:ascii="Arial Nova Cond Light" w:hAnsi="Arial Nova Cond Light" w:cstheme="minorHAnsi"/>
                <w:bCs/>
                <w:sz w:val="20"/>
                <w:szCs w:val="20"/>
              </w:rPr>
            </w:pPr>
            <w:r>
              <w:rPr>
                <w:rFonts w:ascii="Arial Nova Cond Light" w:eastAsia="Times New Roman" w:hAnsi="Arial Nova Cond Light" w:cs="Arial"/>
                <w:sz w:val="20"/>
                <w:szCs w:val="20"/>
                <w:lang w:val="es-ES" w:eastAsia="es-PE"/>
              </w:rPr>
              <w:t xml:space="preserve">Porcentaje de </w:t>
            </w:r>
            <w:r w:rsidR="00DB13CE" w:rsidRPr="00770DEB">
              <w:rPr>
                <w:rFonts w:ascii="Arial Nova Cond Light" w:eastAsia="Times New Roman" w:hAnsi="Arial Nova Cond Light" w:cs="Arial"/>
                <w:sz w:val="20"/>
                <w:szCs w:val="20"/>
                <w:lang w:val="es-ES" w:eastAsia="es-PE"/>
              </w:rPr>
              <w:t>satisfacción de personas sensibilizadas</w:t>
            </w:r>
          </w:p>
        </w:tc>
      </w:tr>
      <w:tr w:rsidR="00DB13CE" w:rsidRPr="007258FE" w14:paraId="068AE22C" w14:textId="77777777" w:rsidTr="009156E9">
        <w:trPr>
          <w:trHeight w:val="77"/>
        </w:trPr>
        <w:tc>
          <w:tcPr>
            <w:tcW w:w="1271" w:type="pct"/>
            <w:gridSpan w:val="2"/>
            <w:shd w:val="clear" w:color="auto" w:fill="C45911" w:themeFill="accent2" w:themeFillShade="BF"/>
            <w:vAlign w:val="center"/>
          </w:tcPr>
          <w:p w14:paraId="097AD629" w14:textId="77777777" w:rsidR="00DB13CE" w:rsidRPr="007258FE" w:rsidRDefault="00DB13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29" w:type="pct"/>
            <w:gridSpan w:val="9"/>
            <w:shd w:val="clear" w:color="auto" w:fill="auto"/>
            <w:vAlign w:val="center"/>
          </w:tcPr>
          <w:p w14:paraId="487689A2" w14:textId="77777777" w:rsidR="00DB13CE" w:rsidRPr="00F11B08" w:rsidRDefault="00DB13CE" w:rsidP="009156E9">
            <w:pPr>
              <w:jc w:val="both"/>
              <w:rPr>
                <w:rFonts w:ascii="Arial Nova Cond Light" w:eastAsia="Times New Roman" w:hAnsi="Arial Nova Cond Light" w:cs="Arial"/>
                <w:sz w:val="20"/>
                <w:szCs w:val="20"/>
                <w:lang w:val="es-ES" w:eastAsia="es-PE"/>
              </w:rPr>
            </w:pPr>
            <w:r w:rsidRPr="003E656B">
              <w:rPr>
                <w:rFonts w:ascii="Arial Nova Cond Light" w:eastAsia="Times New Roman" w:hAnsi="Arial Nova Cond Light" w:cs="Arial"/>
                <w:sz w:val="20"/>
                <w:szCs w:val="20"/>
                <w:lang w:val="es-ES" w:eastAsia="es-PE"/>
              </w:rPr>
              <w:t>El indicador permite medir el nivel de satisfacción y cumplimiento de las expectativas de las personas sensibilizadas respecto a las características principales de los servicios brindados</w:t>
            </w:r>
          </w:p>
        </w:tc>
      </w:tr>
      <w:tr w:rsidR="00DB13CE" w:rsidRPr="007258FE" w14:paraId="7C364686" w14:textId="77777777" w:rsidTr="009156E9">
        <w:trPr>
          <w:trHeight w:val="358"/>
        </w:trPr>
        <w:tc>
          <w:tcPr>
            <w:tcW w:w="1271" w:type="pct"/>
            <w:gridSpan w:val="2"/>
            <w:shd w:val="clear" w:color="auto" w:fill="C45911" w:themeFill="accent2" w:themeFillShade="BF"/>
            <w:vAlign w:val="center"/>
          </w:tcPr>
          <w:p w14:paraId="19136F0E" w14:textId="77777777" w:rsidR="00DB13CE" w:rsidRPr="007258FE" w:rsidRDefault="00DB13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29" w:type="pct"/>
            <w:gridSpan w:val="9"/>
            <w:shd w:val="clear" w:color="auto" w:fill="auto"/>
            <w:vAlign w:val="center"/>
          </w:tcPr>
          <w:p w14:paraId="199820FD" w14:textId="77777777" w:rsidR="00DB13CE" w:rsidRPr="007258FE" w:rsidRDefault="00DB13CE" w:rsidP="009156E9">
            <w:pPr>
              <w:rPr>
                <w:rFonts w:ascii="Arial Nova Cond Light" w:hAnsi="Arial Nova Cond Light" w:cstheme="minorHAnsi"/>
                <w:bCs/>
                <w:sz w:val="20"/>
                <w:szCs w:val="20"/>
              </w:rPr>
            </w:pPr>
            <w:r w:rsidRPr="003E656B">
              <w:rPr>
                <w:rFonts w:ascii="Arial Nova Cond Light" w:hAnsi="Arial Nova Cond Light" w:cstheme="minorHAnsi"/>
                <w:bCs/>
                <w:sz w:val="20"/>
                <w:szCs w:val="20"/>
              </w:rPr>
              <w:t>Dirección General de Desarrollo Empresarial - PRODUCE</w:t>
            </w:r>
          </w:p>
        </w:tc>
      </w:tr>
      <w:tr w:rsidR="00DB13CE" w:rsidRPr="007258FE" w14:paraId="7228FF45" w14:textId="77777777" w:rsidTr="009156E9">
        <w:trPr>
          <w:trHeight w:val="364"/>
        </w:trPr>
        <w:tc>
          <w:tcPr>
            <w:tcW w:w="1271" w:type="pct"/>
            <w:gridSpan w:val="2"/>
            <w:shd w:val="clear" w:color="auto" w:fill="C45911" w:themeFill="accent2" w:themeFillShade="BF"/>
            <w:vAlign w:val="center"/>
          </w:tcPr>
          <w:p w14:paraId="493C80DC" w14:textId="77777777" w:rsidR="00DB13CE" w:rsidRPr="007258FE" w:rsidRDefault="00DB13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29" w:type="pct"/>
            <w:gridSpan w:val="9"/>
            <w:shd w:val="clear" w:color="auto" w:fill="auto"/>
            <w:vAlign w:val="center"/>
          </w:tcPr>
          <w:p w14:paraId="31284D44" w14:textId="77777777" w:rsidR="00DB13CE" w:rsidRPr="002A248C" w:rsidRDefault="00DB13CE" w:rsidP="009156E9">
            <w:pPr>
              <w:rPr>
                <w:rFonts w:ascii="Arial Nova Cond Light" w:eastAsia="Times New Roman" w:hAnsi="Arial Nova Cond Light" w:cs="Arial"/>
                <w:sz w:val="20"/>
                <w:szCs w:val="20"/>
                <w:lang w:val="es-ES" w:eastAsia="es-PE"/>
              </w:rPr>
            </w:pPr>
            <w:r w:rsidRPr="003E656B">
              <w:rPr>
                <w:rFonts w:ascii="Arial Nova Cond Light" w:eastAsia="Times New Roman" w:hAnsi="Arial Nova Cond Light" w:cs="Arial"/>
                <w:sz w:val="20"/>
                <w:szCs w:val="20"/>
                <w:lang w:val="es-ES" w:eastAsia="es-PE"/>
              </w:rPr>
              <w:t>No presenta limitaciones</w:t>
            </w:r>
          </w:p>
        </w:tc>
      </w:tr>
      <w:tr w:rsidR="00DB13CE" w:rsidRPr="007258FE" w14:paraId="5797BD72" w14:textId="77777777" w:rsidTr="009156E9">
        <w:tblPrEx>
          <w:tblCellMar>
            <w:left w:w="70" w:type="dxa"/>
            <w:right w:w="70" w:type="dxa"/>
          </w:tblCellMar>
        </w:tblPrEx>
        <w:trPr>
          <w:trHeight w:val="1374"/>
        </w:trPr>
        <w:tc>
          <w:tcPr>
            <w:tcW w:w="1271" w:type="pct"/>
            <w:gridSpan w:val="2"/>
            <w:shd w:val="clear" w:color="auto" w:fill="C45911" w:themeFill="accent2" w:themeFillShade="BF"/>
            <w:vAlign w:val="center"/>
          </w:tcPr>
          <w:p w14:paraId="29D5E48B" w14:textId="77777777" w:rsidR="00DB13CE" w:rsidRPr="007258FE" w:rsidRDefault="00DB13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29" w:type="pct"/>
            <w:gridSpan w:val="9"/>
            <w:shd w:val="clear" w:color="auto" w:fill="auto"/>
            <w:vAlign w:val="center"/>
          </w:tcPr>
          <w:p w14:paraId="0DAD6052" w14:textId="77777777" w:rsidR="00DB13CE" w:rsidRPr="007258FE" w:rsidRDefault="00DB13CE" w:rsidP="009156E9">
            <w:pPr>
              <w:rPr>
                <w:rFonts w:ascii="Arial Nova Cond Light" w:eastAsiaTheme="minorEastAsia" w:hAnsi="Arial Nova Cond Light" w:cstheme="minorHAnsi"/>
                <w:bCs/>
                <w:sz w:val="18"/>
                <w:szCs w:val="18"/>
              </w:rPr>
            </w:pPr>
            <w:r>
              <w:rPr>
                <w:noProof/>
                <w:lang w:eastAsia="es-PE"/>
              </w:rPr>
              <mc:AlternateContent>
                <mc:Choice Requires="wps">
                  <w:drawing>
                    <wp:anchor distT="0" distB="0" distL="114300" distR="114300" simplePos="0" relativeHeight="251875328" behindDoc="0" locked="0" layoutInCell="1" allowOverlap="1" wp14:anchorId="73AB46C1" wp14:editId="0CC655F9">
                      <wp:simplePos x="0" y="0"/>
                      <wp:positionH relativeFrom="column">
                        <wp:posOffset>1620520</wp:posOffset>
                      </wp:positionH>
                      <wp:positionV relativeFrom="paragraph">
                        <wp:posOffset>26670</wp:posOffset>
                      </wp:positionV>
                      <wp:extent cx="589280" cy="259080"/>
                      <wp:effectExtent l="0" t="0" r="0" b="0"/>
                      <wp:wrapNone/>
                      <wp:docPr id="211" name="CuadroTexto 210">
                        <a:extLst xmlns:a="http://schemas.openxmlformats.org/drawingml/2006/main">
                          <a:ext uri="{FF2B5EF4-FFF2-40B4-BE49-F238E27FC236}">
                            <a16:creationId xmlns:a16="http://schemas.microsoft.com/office/drawing/2014/main" id="{38895D7E-5995-47BA-8DB1-90E9640A8FD7}"/>
                          </a:ext>
                        </a:extLst>
                      </wp:docPr>
                      <wp:cNvGraphicFramePr/>
                      <a:graphic xmlns:a="http://schemas.openxmlformats.org/drawingml/2006/main">
                        <a:graphicData uri="http://schemas.microsoft.com/office/word/2010/wordprocessingShape">
                          <wps:wsp>
                            <wps:cNvSpPr txBox="1"/>
                            <wps:spPr>
                              <a:xfrm>
                                <a:off x="0" y="0"/>
                                <a:ext cx="589280" cy="2590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1C80B84" w14:textId="77777777" w:rsidR="009436AC" w:rsidRDefault="009436AC" w:rsidP="00DB13CE">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NSP=</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NSI</m:t>
                                          </m:r>
                                        </m:num>
                                        <m:den>
                                          <m:r>
                                            <w:rPr>
                                              <w:rFonts w:ascii="Cambria Math" w:hAnsi="Cambria Math"/>
                                              <w:color w:val="000000" w:themeColor="text1"/>
                                              <w:sz w:val="18"/>
                                              <w:szCs w:val="18"/>
                                            </w:rPr>
                                            <m:t>n</m:t>
                                          </m:r>
                                        </m:den>
                                      </m:f>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73AB46C1" id="CuadroTexto 210" o:spid="_x0000_s1069" type="#_x0000_t202" style="position:absolute;margin-left:127.6pt;margin-top:2.1pt;width:46.4pt;height:20.4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" filled="f" stroked="f">
                      <v:textbox style="mso-fit-shape-to-text:t" inset="0,0,0,0">
                        <w:txbxContent>
                          <w:p w14:paraId="11C80B84" w14:textId="77777777" w:rsidR="009436AC" w:rsidRDefault="009436AC" w:rsidP="00DB13CE">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NSP=</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NSI</m:t>
                                    </m:r>
                                  </m:num>
                                  <m:den>
                                    <m:r>
                                      <w:rPr>
                                        <w:rFonts w:ascii="Cambria Math" w:hAnsi="Cambria Math"/>
                                        <w:color w:val="000000" w:themeColor="text1"/>
                                        <w:sz w:val="18"/>
                                        <w:szCs w:val="18"/>
                                      </w:rPr>
                                      <m:t>n</m:t>
                                    </m:r>
                                  </m:den>
                                </m:f>
                              </m:oMath>
                            </m:oMathPara>
                          </w:p>
                        </w:txbxContent>
                      </v:textbox>
                    </v:shape>
                  </w:pict>
                </mc:Fallback>
              </mc:AlternateContent>
            </w:r>
            <w:r w:rsidRPr="007258FE">
              <w:rPr>
                <w:rFonts w:ascii="Arial Nova Cond Light" w:hAnsi="Arial Nova Cond Light" w:cstheme="minorHAnsi"/>
                <w:bCs/>
                <w:sz w:val="16"/>
                <w:szCs w:val="16"/>
                <w:u w:val="single"/>
              </w:rPr>
              <w:t xml:space="preserve"> Fórmula</w:t>
            </w:r>
          </w:p>
          <w:p w14:paraId="4F54E9A1" w14:textId="77777777" w:rsidR="00DB13CE" w:rsidRDefault="00DB13CE" w:rsidP="009156E9">
            <w:pPr>
              <w:spacing w:line="276" w:lineRule="auto"/>
              <w:rPr>
                <w:rFonts w:ascii="Arial Nova Cond Light" w:hAnsi="Arial Nova Cond Light" w:cstheme="minorHAnsi"/>
                <w:bCs/>
                <w:sz w:val="16"/>
                <w:szCs w:val="16"/>
                <w:u w:val="single"/>
              </w:rPr>
            </w:pPr>
          </w:p>
          <w:p w14:paraId="0793960A" w14:textId="77777777" w:rsidR="00DB13CE" w:rsidRDefault="00DB13CE" w:rsidP="009156E9">
            <w:pPr>
              <w:spacing w:line="276" w:lineRule="auto"/>
              <w:rPr>
                <w:rFonts w:ascii="Arial Nova Cond Light" w:hAnsi="Arial Nova Cond Light" w:cstheme="minorHAnsi"/>
                <w:bCs/>
                <w:sz w:val="16"/>
                <w:szCs w:val="16"/>
                <w:u w:val="single"/>
              </w:rPr>
            </w:pPr>
          </w:p>
          <w:p w14:paraId="43EFBB39" w14:textId="77777777" w:rsidR="00DB13CE" w:rsidRPr="007258FE" w:rsidRDefault="00DB13CE" w:rsidP="009156E9">
            <w:pPr>
              <w:spacing w:line="276" w:lineRule="auto"/>
              <w:rPr>
                <w:rFonts w:ascii="Arial Nova Cond Light" w:hAnsi="Arial Nova Cond Light" w:cstheme="minorHAnsi"/>
                <w:bCs/>
                <w:sz w:val="16"/>
                <w:szCs w:val="16"/>
              </w:rPr>
            </w:pPr>
            <w:r w:rsidRPr="007258FE">
              <w:rPr>
                <w:rFonts w:ascii="Arial Nova Cond Light" w:hAnsi="Arial Nova Cond Light" w:cstheme="minorHAnsi"/>
                <w:bCs/>
                <w:sz w:val="16"/>
                <w:szCs w:val="16"/>
                <w:u w:val="single"/>
              </w:rPr>
              <w:t>Especificaciones técnicas</w:t>
            </w:r>
          </w:p>
          <w:p w14:paraId="5EEE5F62" w14:textId="77777777" w:rsidR="00DB13CE" w:rsidRPr="003E656B" w:rsidRDefault="00DB13CE" w:rsidP="009156E9">
            <w:pPr>
              <w:rPr>
                <w:rFonts w:ascii="Arial Nova Cond Light" w:hAnsi="Arial Nova Cond Light" w:cstheme="minorHAnsi"/>
                <w:bCs/>
                <w:sz w:val="16"/>
                <w:szCs w:val="16"/>
              </w:rPr>
            </w:pPr>
            <w:r w:rsidRPr="003E656B">
              <w:rPr>
                <w:rFonts w:ascii="Arial Nova Cond Light" w:hAnsi="Arial Nova Cond Light" w:cstheme="minorHAnsi"/>
                <w:bCs/>
                <w:sz w:val="16"/>
                <w:szCs w:val="16"/>
              </w:rPr>
              <w:t xml:space="preserve">NSP: Nivel de Satisfacción Promedio </w:t>
            </w:r>
          </w:p>
          <w:p w14:paraId="79CE1F18" w14:textId="77777777" w:rsidR="00DB13CE" w:rsidRPr="003E656B" w:rsidRDefault="00DB13CE" w:rsidP="009156E9">
            <w:pPr>
              <w:rPr>
                <w:rFonts w:ascii="Arial Nova Cond Light" w:hAnsi="Arial Nova Cond Light" w:cstheme="minorHAnsi"/>
                <w:bCs/>
                <w:sz w:val="16"/>
                <w:szCs w:val="16"/>
              </w:rPr>
            </w:pPr>
            <w:r w:rsidRPr="003E656B">
              <w:rPr>
                <w:rFonts w:ascii="Arial Nova Cond Light" w:hAnsi="Arial Nova Cond Light" w:cstheme="minorHAnsi"/>
                <w:bCs/>
                <w:sz w:val="16"/>
                <w:szCs w:val="16"/>
              </w:rPr>
              <w:t>NSI: Nivel de Satisfacción de las personas sensibilizadas</w:t>
            </w:r>
          </w:p>
          <w:p w14:paraId="738BDC85" w14:textId="77777777" w:rsidR="00DB13CE" w:rsidRPr="007258FE" w:rsidRDefault="00DB13CE" w:rsidP="009156E9">
            <w:pPr>
              <w:rPr>
                <w:rFonts w:ascii="Arial Nova Cond Light" w:hAnsi="Arial Nova Cond Light" w:cstheme="minorHAnsi"/>
                <w:bCs/>
                <w:color w:val="FF0000"/>
                <w:sz w:val="16"/>
                <w:szCs w:val="16"/>
              </w:rPr>
            </w:pPr>
            <w:r w:rsidRPr="003E656B">
              <w:rPr>
                <w:rFonts w:ascii="Arial Nova Cond Light" w:hAnsi="Arial Nova Cond Light" w:cstheme="minorHAnsi"/>
                <w:bCs/>
                <w:sz w:val="16"/>
                <w:szCs w:val="16"/>
              </w:rPr>
              <w:t>n:   Cantidad total de cursos</w:t>
            </w:r>
          </w:p>
        </w:tc>
      </w:tr>
      <w:tr w:rsidR="00DB13CE" w:rsidRPr="007258FE" w14:paraId="75184390" w14:textId="77777777" w:rsidTr="009156E9">
        <w:trPr>
          <w:trHeight w:val="415"/>
        </w:trPr>
        <w:tc>
          <w:tcPr>
            <w:tcW w:w="1271" w:type="pct"/>
            <w:gridSpan w:val="2"/>
            <w:shd w:val="clear" w:color="auto" w:fill="C45911" w:themeFill="accent2" w:themeFillShade="BF"/>
            <w:vAlign w:val="center"/>
          </w:tcPr>
          <w:p w14:paraId="734BA43D" w14:textId="77777777" w:rsidR="00DB13CE" w:rsidRPr="007258FE" w:rsidRDefault="00DB13C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29" w:type="pct"/>
            <w:gridSpan w:val="9"/>
            <w:tcBorders>
              <w:bottom w:val="single" w:sz="4" w:space="0" w:color="auto"/>
            </w:tcBorders>
            <w:shd w:val="clear" w:color="auto" w:fill="auto"/>
            <w:vAlign w:val="center"/>
          </w:tcPr>
          <w:p w14:paraId="37E8B298" w14:textId="630AD1D3" w:rsidR="00DB13CE" w:rsidRPr="007258FE" w:rsidRDefault="00C8138A" w:rsidP="009156E9">
            <w:pPr>
              <w:rPr>
                <w:rFonts w:ascii="Arial Nova Cond Light" w:hAnsi="Arial Nova Cond Light" w:cstheme="minorHAnsi"/>
                <w:bCs/>
                <w:color w:val="000000" w:themeColor="text1"/>
                <w:highlight w:val="yellow"/>
              </w:rPr>
            </w:pPr>
            <w:r>
              <w:rPr>
                <w:rFonts w:ascii="Arial Nova Cond Light" w:hAnsi="Arial Nova Cond Light" w:cstheme="minorHAnsi"/>
                <w:bCs/>
                <w:sz w:val="20"/>
                <w:szCs w:val="20"/>
              </w:rPr>
              <w:t>Ascendente</w:t>
            </w:r>
          </w:p>
        </w:tc>
      </w:tr>
      <w:tr w:rsidR="00DB13CE" w:rsidRPr="007258FE" w14:paraId="61DDD65B" w14:textId="77777777" w:rsidTr="009156E9">
        <w:trPr>
          <w:trHeight w:val="415"/>
        </w:trPr>
        <w:tc>
          <w:tcPr>
            <w:tcW w:w="1271" w:type="pct"/>
            <w:gridSpan w:val="2"/>
            <w:shd w:val="clear" w:color="auto" w:fill="C45911" w:themeFill="accent2" w:themeFillShade="BF"/>
            <w:vAlign w:val="center"/>
          </w:tcPr>
          <w:p w14:paraId="3EE4DD0E" w14:textId="77777777" w:rsidR="00DB13CE" w:rsidRPr="007258FE" w:rsidRDefault="00DB13C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29" w:type="pct"/>
            <w:gridSpan w:val="9"/>
            <w:tcBorders>
              <w:bottom w:val="single" w:sz="4" w:space="0" w:color="auto"/>
            </w:tcBorders>
            <w:shd w:val="clear" w:color="auto" w:fill="auto"/>
            <w:vAlign w:val="center"/>
          </w:tcPr>
          <w:p w14:paraId="6D0131BB" w14:textId="77777777" w:rsidR="00DB13CE" w:rsidRPr="007258FE" w:rsidRDefault="00DB13CE" w:rsidP="009156E9">
            <w:pPr>
              <w:rPr>
                <w:rFonts w:ascii="Arial Nova Cond Light" w:hAnsi="Arial Nova Cond Light" w:cstheme="minorHAnsi"/>
                <w:bCs/>
                <w:sz w:val="20"/>
                <w:szCs w:val="20"/>
              </w:rPr>
            </w:pPr>
            <w:r w:rsidRPr="003E656B">
              <w:rPr>
                <w:rFonts w:ascii="Arial Nova Cond Light" w:hAnsi="Arial Nova Cond Light" w:cstheme="minorHAnsi"/>
                <w:bCs/>
                <w:sz w:val="20"/>
                <w:szCs w:val="20"/>
              </w:rPr>
              <w:t>La Dirección General de Desarrollo Empresarial - PRODUCE dispone de los recursos necesarios para la realización de las acciones necesarias.</w:t>
            </w:r>
          </w:p>
        </w:tc>
      </w:tr>
      <w:tr w:rsidR="00DB13CE" w:rsidRPr="007258FE" w14:paraId="20ACFFC9" w14:textId="77777777" w:rsidTr="009156E9">
        <w:trPr>
          <w:trHeight w:val="276"/>
        </w:trPr>
        <w:tc>
          <w:tcPr>
            <w:tcW w:w="1271" w:type="pct"/>
            <w:gridSpan w:val="2"/>
            <w:shd w:val="clear" w:color="auto" w:fill="C45911" w:themeFill="accent2" w:themeFillShade="BF"/>
            <w:vAlign w:val="center"/>
          </w:tcPr>
          <w:p w14:paraId="167551FA" w14:textId="77777777" w:rsidR="00DB13CE" w:rsidRPr="007258FE" w:rsidRDefault="00DB13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29" w:type="pct"/>
            <w:gridSpan w:val="9"/>
            <w:shd w:val="clear" w:color="auto" w:fill="auto"/>
            <w:vAlign w:val="center"/>
          </w:tcPr>
          <w:p w14:paraId="2DD6B365" w14:textId="77777777" w:rsidR="00DB13CE" w:rsidRPr="00C60991" w:rsidRDefault="00DB13CE" w:rsidP="009156E9">
            <w:pPr>
              <w:rPr>
                <w:rFonts w:ascii="Arial Nova Cond Light" w:hAnsi="Arial Nova Cond Light" w:cstheme="minorHAnsi"/>
                <w:bCs/>
                <w:sz w:val="20"/>
                <w:szCs w:val="20"/>
              </w:rPr>
            </w:pPr>
            <w:r w:rsidRPr="003E656B">
              <w:rPr>
                <w:rFonts w:ascii="Arial Nova Cond Light" w:hAnsi="Arial Nova Cond Light" w:cstheme="minorHAnsi"/>
                <w:bCs/>
                <w:sz w:val="20"/>
                <w:szCs w:val="20"/>
              </w:rPr>
              <w:t>Fuente y base de datos: Encuestas (F06) – Modelo Operacional PP093.</w:t>
            </w:r>
          </w:p>
        </w:tc>
      </w:tr>
      <w:tr w:rsidR="00DB13CE" w:rsidRPr="007258FE" w14:paraId="4880E31E" w14:textId="77777777" w:rsidTr="009156E9">
        <w:trPr>
          <w:trHeight w:val="416"/>
        </w:trPr>
        <w:tc>
          <w:tcPr>
            <w:tcW w:w="1271" w:type="pct"/>
            <w:gridSpan w:val="2"/>
            <w:shd w:val="clear" w:color="auto" w:fill="C45911" w:themeFill="accent2" w:themeFillShade="BF"/>
            <w:vAlign w:val="center"/>
          </w:tcPr>
          <w:p w14:paraId="27DD908C" w14:textId="77777777" w:rsidR="00DB13CE" w:rsidRPr="007258FE" w:rsidRDefault="00DB13C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Tipo de indicador de servicios</w:t>
            </w:r>
          </w:p>
        </w:tc>
        <w:tc>
          <w:tcPr>
            <w:tcW w:w="3729" w:type="pct"/>
            <w:gridSpan w:val="9"/>
            <w:shd w:val="clear" w:color="auto" w:fill="auto"/>
            <w:vAlign w:val="center"/>
          </w:tcPr>
          <w:p w14:paraId="79FF0C1E" w14:textId="77777777" w:rsidR="00DB13CE" w:rsidRPr="003E656B" w:rsidRDefault="00DB13CE" w:rsidP="009156E9">
            <w:pPr>
              <w:rPr>
                <w:rFonts w:ascii="Arial Nova Cond Light" w:hAnsi="Arial Nova Cond Light" w:cstheme="minorHAnsi"/>
                <w:bCs/>
                <w:sz w:val="20"/>
                <w:szCs w:val="20"/>
              </w:rPr>
            </w:pPr>
            <w:r w:rsidRPr="007258FE">
              <w:rPr>
                <w:rFonts w:ascii="Arial Nova Cond Light" w:hAnsi="Arial Nova Cond Light" w:cstheme="minorHAnsi"/>
                <w:bCs/>
                <w:sz w:val="20"/>
                <w:szCs w:val="20"/>
              </w:rPr>
              <w:t>C</w:t>
            </w:r>
            <w:r>
              <w:rPr>
                <w:rFonts w:ascii="Arial Nova Cond Light" w:hAnsi="Arial Nova Cond Light" w:cstheme="minorHAnsi"/>
                <w:bCs/>
                <w:sz w:val="20"/>
                <w:szCs w:val="20"/>
              </w:rPr>
              <w:t>alidad</w:t>
            </w:r>
          </w:p>
        </w:tc>
      </w:tr>
      <w:tr w:rsidR="00DB13CE" w:rsidRPr="003B16EC" w14:paraId="55C149E3" w14:textId="77777777" w:rsidTr="009156E9">
        <w:trPr>
          <w:trHeight w:val="322"/>
        </w:trPr>
        <w:tc>
          <w:tcPr>
            <w:tcW w:w="663" w:type="pct"/>
            <w:tcBorders>
              <w:tr2bl w:val="single" w:sz="4" w:space="0" w:color="auto"/>
            </w:tcBorders>
            <w:shd w:val="clear" w:color="auto" w:fill="C45911" w:themeFill="accent2" w:themeFillShade="BF"/>
            <w:vAlign w:val="center"/>
          </w:tcPr>
          <w:p w14:paraId="1395D86F" w14:textId="77777777" w:rsidR="00DB13CE" w:rsidRPr="002D7472" w:rsidRDefault="00DB13CE" w:rsidP="009156E9">
            <w:pPr>
              <w:spacing w:line="276" w:lineRule="auto"/>
              <w:jc w:val="center"/>
              <w:rPr>
                <w:rFonts w:ascii="Arial Nova Cond Light" w:hAnsi="Arial Nova Cond Light" w:cstheme="minorHAnsi"/>
                <w:bCs/>
                <w:color w:val="FFFFFF" w:themeColor="background1"/>
                <w:sz w:val="16"/>
                <w:szCs w:val="16"/>
              </w:rPr>
            </w:pPr>
          </w:p>
        </w:tc>
        <w:tc>
          <w:tcPr>
            <w:tcW w:w="608" w:type="pct"/>
            <w:shd w:val="clear" w:color="auto" w:fill="C45911" w:themeFill="accent2" w:themeFillShade="BF"/>
            <w:vAlign w:val="center"/>
          </w:tcPr>
          <w:p w14:paraId="769CC854" w14:textId="77777777" w:rsidR="00DB13CE" w:rsidRPr="002D7472" w:rsidRDefault="00DB13CE"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29" w:type="pct"/>
            <w:gridSpan w:val="9"/>
            <w:shd w:val="clear" w:color="auto" w:fill="C45911" w:themeFill="accent2" w:themeFillShade="BF"/>
            <w:vAlign w:val="center"/>
          </w:tcPr>
          <w:p w14:paraId="77BE2C95" w14:textId="77777777" w:rsidR="00DB13CE" w:rsidRPr="002D7472" w:rsidRDefault="00DB13CE"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Logros esperados</w:t>
            </w:r>
          </w:p>
        </w:tc>
      </w:tr>
      <w:tr w:rsidR="00DB13CE" w:rsidRPr="003B16EC" w14:paraId="4766CEB5" w14:textId="77777777" w:rsidTr="009156E9">
        <w:trPr>
          <w:trHeight w:val="286"/>
        </w:trPr>
        <w:tc>
          <w:tcPr>
            <w:tcW w:w="663" w:type="pct"/>
            <w:shd w:val="clear" w:color="auto" w:fill="FBE4D5" w:themeFill="accent2" w:themeFillTint="33"/>
            <w:vAlign w:val="center"/>
          </w:tcPr>
          <w:p w14:paraId="733C69BF" w14:textId="77777777" w:rsidR="00DB13CE" w:rsidRPr="002D7472" w:rsidRDefault="00DB13CE"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608" w:type="pct"/>
            <w:tcBorders>
              <w:bottom w:val="single" w:sz="4" w:space="0" w:color="auto"/>
            </w:tcBorders>
            <w:shd w:val="clear" w:color="auto" w:fill="FBE4D5" w:themeFill="accent2" w:themeFillTint="33"/>
            <w:vAlign w:val="center"/>
          </w:tcPr>
          <w:p w14:paraId="6FB1ADE2" w14:textId="77777777" w:rsidR="00DB13CE" w:rsidRPr="002D7472" w:rsidRDefault="00DB13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560" w:type="pct"/>
            <w:tcBorders>
              <w:bottom w:val="single" w:sz="4" w:space="0" w:color="auto"/>
            </w:tcBorders>
            <w:shd w:val="clear" w:color="auto" w:fill="FBE4D5" w:themeFill="accent2" w:themeFillTint="33"/>
            <w:vAlign w:val="center"/>
          </w:tcPr>
          <w:p w14:paraId="0E68ADB7" w14:textId="77777777" w:rsidR="00DB13CE" w:rsidRPr="002D7472" w:rsidRDefault="00DB13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2022</w:t>
            </w:r>
          </w:p>
        </w:tc>
        <w:tc>
          <w:tcPr>
            <w:tcW w:w="535" w:type="pct"/>
            <w:tcBorders>
              <w:bottom w:val="single" w:sz="4" w:space="0" w:color="auto"/>
            </w:tcBorders>
            <w:shd w:val="clear" w:color="auto" w:fill="FBE4D5" w:themeFill="accent2" w:themeFillTint="33"/>
            <w:vAlign w:val="center"/>
          </w:tcPr>
          <w:p w14:paraId="60DD0DA2" w14:textId="77777777" w:rsidR="00DB13CE" w:rsidRPr="002D7472" w:rsidRDefault="00DB13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2023</w:t>
            </w:r>
          </w:p>
        </w:tc>
        <w:tc>
          <w:tcPr>
            <w:tcW w:w="377" w:type="pct"/>
            <w:tcBorders>
              <w:bottom w:val="single" w:sz="4" w:space="0" w:color="auto"/>
            </w:tcBorders>
            <w:shd w:val="clear" w:color="auto" w:fill="FBE4D5" w:themeFill="accent2" w:themeFillTint="33"/>
            <w:vAlign w:val="center"/>
          </w:tcPr>
          <w:p w14:paraId="1B60FCFC" w14:textId="77777777" w:rsidR="00DB13CE" w:rsidRPr="002D7472" w:rsidRDefault="00DB13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2024</w:t>
            </w:r>
          </w:p>
        </w:tc>
        <w:tc>
          <w:tcPr>
            <w:tcW w:w="377" w:type="pct"/>
            <w:tcBorders>
              <w:bottom w:val="single" w:sz="4" w:space="0" w:color="auto"/>
            </w:tcBorders>
            <w:shd w:val="clear" w:color="auto" w:fill="FBE4D5" w:themeFill="accent2" w:themeFillTint="33"/>
            <w:vAlign w:val="center"/>
          </w:tcPr>
          <w:p w14:paraId="72D6100F" w14:textId="77777777" w:rsidR="00DB13CE" w:rsidRPr="002D7472" w:rsidRDefault="00DB13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2025</w:t>
            </w:r>
          </w:p>
        </w:tc>
        <w:tc>
          <w:tcPr>
            <w:tcW w:w="379" w:type="pct"/>
            <w:tcBorders>
              <w:bottom w:val="single" w:sz="4" w:space="0" w:color="auto"/>
            </w:tcBorders>
            <w:shd w:val="clear" w:color="auto" w:fill="FBE4D5" w:themeFill="accent2" w:themeFillTint="33"/>
            <w:vAlign w:val="center"/>
          </w:tcPr>
          <w:p w14:paraId="1932F85A" w14:textId="77777777" w:rsidR="00DB13CE" w:rsidRPr="002D7472" w:rsidRDefault="00DB13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2026</w:t>
            </w:r>
          </w:p>
        </w:tc>
        <w:tc>
          <w:tcPr>
            <w:tcW w:w="377" w:type="pct"/>
            <w:tcBorders>
              <w:bottom w:val="single" w:sz="4" w:space="0" w:color="auto"/>
            </w:tcBorders>
            <w:shd w:val="clear" w:color="auto" w:fill="FBE4D5" w:themeFill="accent2" w:themeFillTint="33"/>
            <w:vAlign w:val="center"/>
          </w:tcPr>
          <w:p w14:paraId="536E538F" w14:textId="77777777" w:rsidR="00DB13CE" w:rsidRPr="002D7472" w:rsidRDefault="00DB13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2027</w:t>
            </w:r>
          </w:p>
        </w:tc>
        <w:tc>
          <w:tcPr>
            <w:tcW w:w="378" w:type="pct"/>
            <w:tcBorders>
              <w:bottom w:val="single" w:sz="4" w:space="0" w:color="auto"/>
            </w:tcBorders>
            <w:shd w:val="clear" w:color="auto" w:fill="FBE4D5" w:themeFill="accent2" w:themeFillTint="33"/>
            <w:vAlign w:val="center"/>
          </w:tcPr>
          <w:p w14:paraId="4A887E00" w14:textId="77777777" w:rsidR="00DB13CE" w:rsidRPr="002D7472" w:rsidRDefault="00DB13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2028</w:t>
            </w:r>
          </w:p>
        </w:tc>
        <w:tc>
          <w:tcPr>
            <w:tcW w:w="378" w:type="pct"/>
            <w:tcBorders>
              <w:bottom w:val="single" w:sz="4" w:space="0" w:color="auto"/>
            </w:tcBorders>
            <w:shd w:val="clear" w:color="auto" w:fill="FBE4D5" w:themeFill="accent2" w:themeFillTint="33"/>
            <w:vAlign w:val="center"/>
          </w:tcPr>
          <w:p w14:paraId="715692CC" w14:textId="77777777" w:rsidR="00DB13CE" w:rsidRPr="002D7472" w:rsidRDefault="00DB13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2029</w:t>
            </w:r>
          </w:p>
        </w:tc>
        <w:tc>
          <w:tcPr>
            <w:tcW w:w="368" w:type="pct"/>
            <w:tcBorders>
              <w:bottom w:val="single" w:sz="4" w:space="0" w:color="auto"/>
            </w:tcBorders>
            <w:shd w:val="clear" w:color="auto" w:fill="FBE4D5" w:themeFill="accent2" w:themeFillTint="33"/>
            <w:vAlign w:val="center"/>
          </w:tcPr>
          <w:p w14:paraId="214AA348" w14:textId="77777777" w:rsidR="00DB13CE" w:rsidRPr="002D7472" w:rsidRDefault="00DB13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2030</w:t>
            </w:r>
          </w:p>
        </w:tc>
      </w:tr>
      <w:tr w:rsidR="00DB13CE" w:rsidRPr="003B16EC" w14:paraId="5CCDB7ED" w14:textId="77777777" w:rsidTr="009156E9">
        <w:trPr>
          <w:trHeight w:val="85"/>
        </w:trPr>
        <w:tc>
          <w:tcPr>
            <w:tcW w:w="663" w:type="pct"/>
            <w:shd w:val="clear" w:color="auto" w:fill="D9D9D9" w:themeFill="background1" w:themeFillShade="D9"/>
            <w:vAlign w:val="center"/>
          </w:tcPr>
          <w:p w14:paraId="4E14CF84" w14:textId="77777777" w:rsidR="00DB13CE" w:rsidRPr="002D7472" w:rsidRDefault="00DB13CE"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608" w:type="pct"/>
            <w:shd w:val="clear" w:color="auto" w:fill="auto"/>
          </w:tcPr>
          <w:p w14:paraId="0F69EC06" w14:textId="77777777" w:rsidR="00DB13CE" w:rsidRPr="003E656B" w:rsidRDefault="00DB13CE" w:rsidP="009156E9">
            <w:pPr>
              <w:spacing w:line="276" w:lineRule="auto"/>
              <w:jc w:val="center"/>
              <w:rPr>
                <w:rFonts w:ascii="Arial Nova Cond Light" w:hAnsi="Arial Nova Cond Light" w:cstheme="minorHAnsi"/>
                <w:bCs/>
                <w:sz w:val="18"/>
                <w:szCs w:val="18"/>
              </w:rPr>
            </w:pPr>
            <w:r w:rsidRPr="003E656B">
              <w:rPr>
                <w:rFonts w:ascii="Arial Nova Cond Light" w:hAnsi="Arial Nova Cond Light"/>
                <w:sz w:val="18"/>
                <w:szCs w:val="18"/>
              </w:rPr>
              <w:t> </w:t>
            </w:r>
          </w:p>
        </w:tc>
        <w:tc>
          <w:tcPr>
            <w:tcW w:w="560" w:type="pct"/>
            <w:shd w:val="clear" w:color="auto" w:fill="auto"/>
          </w:tcPr>
          <w:p w14:paraId="6D905953" w14:textId="77777777" w:rsidR="00DB13CE" w:rsidRPr="003E656B" w:rsidRDefault="00DB13CE" w:rsidP="009156E9">
            <w:pPr>
              <w:spacing w:line="276" w:lineRule="auto"/>
              <w:jc w:val="center"/>
              <w:rPr>
                <w:rFonts w:ascii="Arial Nova Cond Light" w:hAnsi="Arial Nova Cond Light" w:cstheme="minorHAnsi"/>
                <w:bCs/>
                <w:sz w:val="18"/>
                <w:szCs w:val="18"/>
              </w:rPr>
            </w:pPr>
            <w:r w:rsidRPr="003E656B">
              <w:rPr>
                <w:rFonts w:ascii="Arial Nova Cond Light" w:hAnsi="Arial Nova Cond Light"/>
                <w:sz w:val="18"/>
                <w:szCs w:val="18"/>
              </w:rPr>
              <w:t>72.5%</w:t>
            </w:r>
          </w:p>
        </w:tc>
        <w:tc>
          <w:tcPr>
            <w:tcW w:w="535" w:type="pct"/>
            <w:shd w:val="clear" w:color="auto" w:fill="auto"/>
          </w:tcPr>
          <w:p w14:paraId="55BFB95D" w14:textId="77777777" w:rsidR="00DB13CE" w:rsidRPr="003E656B" w:rsidRDefault="00DB13CE" w:rsidP="009156E9">
            <w:pPr>
              <w:spacing w:line="276" w:lineRule="auto"/>
              <w:jc w:val="center"/>
              <w:rPr>
                <w:rFonts w:ascii="Arial Nova Cond Light" w:hAnsi="Arial Nova Cond Light" w:cstheme="minorHAnsi"/>
                <w:bCs/>
                <w:sz w:val="18"/>
                <w:szCs w:val="18"/>
              </w:rPr>
            </w:pPr>
            <w:r w:rsidRPr="003E656B">
              <w:rPr>
                <w:rFonts w:ascii="Arial Nova Cond Light" w:hAnsi="Arial Nova Cond Light"/>
                <w:sz w:val="18"/>
                <w:szCs w:val="18"/>
              </w:rPr>
              <w:t>75.0%</w:t>
            </w:r>
          </w:p>
        </w:tc>
        <w:tc>
          <w:tcPr>
            <w:tcW w:w="377" w:type="pct"/>
            <w:shd w:val="clear" w:color="auto" w:fill="auto"/>
          </w:tcPr>
          <w:p w14:paraId="37371A80" w14:textId="77777777" w:rsidR="00DB13CE" w:rsidRPr="003E656B" w:rsidRDefault="00DB13CE" w:rsidP="009156E9">
            <w:pPr>
              <w:spacing w:line="276" w:lineRule="auto"/>
              <w:jc w:val="center"/>
              <w:rPr>
                <w:rFonts w:ascii="Arial Nova Cond Light" w:hAnsi="Arial Nova Cond Light" w:cstheme="minorHAnsi"/>
                <w:bCs/>
                <w:sz w:val="18"/>
                <w:szCs w:val="18"/>
              </w:rPr>
            </w:pPr>
            <w:r w:rsidRPr="003E656B">
              <w:rPr>
                <w:rFonts w:ascii="Arial Nova Cond Light" w:hAnsi="Arial Nova Cond Light"/>
                <w:sz w:val="18"/>
                <w:szCs w:val="18"/>
              </w:rPr>
              <w:t>77.5%</w:t>
            </w:r>
          </w:p>
        </w:tc>
        <w:tc>
          <w:tcPr>
            <w:tcW w:w="377" w:type="pct"/>
            <w:shd w:val="clear" w:color="auto" w:fill="auto"/>
          </w:tcPr>
          <w:p w14:paraId="580061B0" w14:textId="77777777" w:rsidR="00DB13CE" w:rsidRPr="003E656B" w:rsidRDefault="00DB13CE" w:rsidP="009156E9">
            <w:pPr>
              <w:spacing w:line="276" w:lineRule="auto"/>
              <w:jc w:val="center"/>
              <w:rPr>
                <w:rFonts w:ascii="Arial Nova Cond Light" w:hAnsi="Arial Nova Cond Light" w:cstheme="minorHAnsi"/>
                <w:bCs/>
                <w:sz w:val="18"/>
                <w:szCs w:val="18"/>
              </w:rPr>
            </w:pPr>
            <w:r w:rsidRPr="003E656B">
              <w:rPr>
                <w:rFonts w:ascii="Arial Nova Cond Light" w:hAnsi="Arial Nova Cond Light"/>
                <w:sz w:val="18"/>
                <w:szCs w:val="18"/>
              </w:rPr>
              <w:t>80.0%</w:t>
            </w:r>
          </w:p>
        </w:tc>
        <w:tc>
          <w:tcPr>
            <w:tcW w:w="379" w:type="pct"/>
            <w:shd w:val="clear" w:color="auto" w:fill="auto"/>
          </w:tcPr>
          <w:p w14:paraId="21B077D4" w14:textId="77777777" w:rsidR="00DB13CE" w:rsidRPr="003E656B" w:rsidRDefault="00DB13CE" w:rsidP="009156E9">
            <w:pPr>
              <w:spacing w:line="276" w:lineRule="auto"/>
              <w:jc w:val="center"/>
              <w:rPr>
                <w:rFonts w:ascii="Arial Nova Cond Light" w:hAnsi="Arial Nova Cond Light" w:cstheme="minorHAnsi"/>
                <w:bCs/>
                <w:sz w:val="18"/>
                <w:szCs w:val="18"/>
              </w:rPr>
            </w:pPr>
            <w:r w:rsidRPr="003E656B">
              <w:rPr>
                <w:rFonts w:ascii="Arial Nova Cond Light" w:hAnsi="Arial Nova Cond Light"/>
                <w:sz w:val="18"/>
                <w:szCs w:val="18"/>
              </w:rPr>
              <w:t>82.5%</w:t>
            </w:r>
          </w:p>
        </w:tc>
        <w:tc>
          <w:tcPr>
            <w:tcW w:w="377" w:type="pct"/>
            <w:shd w:val="clear" w:color="auto" w:fill="auto"/>
          </w:tcPr>
          <w:p w14:paraId="09F1C028" w14:textId="77777777" w:rsidR="00DB13CE" w:rsidRPr="003E656B" w:rsidRDefault="00DB13CE" w:rsidP="009156E9">
            <w:pPr>
              <w:spacing w:line="276" w:lineRule="auto"/>
              <w:jc w:val="center"/>
              <w:rPr>
                <w:rFonts w:ascii="Arial Nova Cond Light" w:hAnsi="Arial Nova Cond Light" w:cstheme="minorHAnsi"/>
                <w:bCs/>
                <w:sz w:val="18"/>
                <w:szCs w:val="18"/>
              </w:rPr>
            </w:pPr>
            <w:r w:rsidRPr="003E656B">
              <w:rPr>
                <w:rFonts w:ascii="Arial Nova Cond Light" w:hAnsi="Arial Nova Cond Light"/>
                <w:sz w:val="18"/>
                <w:szCs w:val="18"/>
              </w:rPr>
              <w:t>85.0%</w:t>
            </w:r>
          </w:p>
        </w:tc>
        <w:tc>
          <w:tcPr>
            <w:tcW w:w="378" w:type="pct"/>
            <w:shd w:val="clear" w:color="auto" w:fill="auto"/>
          </w:tcPr>
          <w:p w14:paraId="1A658498" w14:textId="77777777" w:rsidR="00DB13CE" w:rsidRPr="003E656B" w:rsidRDefault="00DB13CE" w:rsidP="009156E9">
            <w:pPr>
              <w:spacing w:line="276" w:lineRule="auto"/>
              <w:jc w:val="center"/>
              <w:rPr>
                <w:rFonts w:ascii="Arial Nova Cond Light" w:hAnsi="Arial Nova Cond Light" w:cstheme="minorHAnsi"/>
                <w:bCs/>
                <w:sz w:val="18"/>
                <w:szCs w:val="18"/>
              </w:rPr>
            </w:pPr>
            <w:r w:rsidRPr="003E656B">
              <w:rPr>
                <w:rFonts w:ascii="Arial Nova Cond Light" w:hAnsi="Arial Nova Cond Light"/>
                <w:sz w:val="18"/>
                <w:szCs w:val="18"/>
              </w:rPr>
              <w:t>87.5%</w:t>
            </w:r>
          </w:p>
        </w:tc>
        <w:tc>
          <w:tcPr>
            <w:tcW w:w="378" w:type="pct"/>
            <w:shd w:val="clear" w:color="auto" w:fill="auto"/>
          </w:tcPr>
          <w:p w14:paraId="439C6853" w14:textId="77777777" w:rsidR="00DB13CE" w:rsidRPr="003E656B" w:rsidRDefault="00DB13CE" w:rsidP="009156E9">
            <w:pPr>
              <w:spacing w:line="276" w:lineRule="auto"/>
              <w:jc w:val="center"/>
              <w:rPr>
                <w:rFonts w:ascii="Arial Nova Cond Light" w:hAnsi="Arial Nova Cond Light" w:cstheme="minorHAnsi"/>
                <w:bCs/>
                <w:sz w:val="18"/>
                <w:szCs w:val="18"/>
              </w:rPr>
            </w:pPr>
            <w:r w:rsidRPr="003E656B">
              <w:rPr>
                <w:rFonts w:ascii="Arial Nova Cond Light" w:hAnsi="Arial Nova Cond Light"/>
                <w:sz w:val="18"/>
                <w:szCs w:val="18"/>
              </w:rPr>
              <w:t>90.0%</w:t>
            </w:r>
          </w:p>
        </w:tc>
        <w:tc>
          <w:tcPr>
            <w:tcW w:w="368" w:type="pct"/>
            <w:shd w:val="clear" w:color="auto" w:fill="auto"/>
          </w:tcPr>
          <w:p w14:paraId="625B1F54" w14:textId="77777777" w:rsidR="00DB13CE" w:rsidRPr="003E656B" w:rsidRDefault="00DB13CE" w:rsidP="009156E9">
            <w:pPr>
              <w:spacing w:line="276" w:lineRule="auto"/>
              <w:jc w:val="center"/>
              <w:rPr>
                <w:rFonts w:ascii="Arial Nova Cond Light" w:hAnsi="Arial Nova Cond Light" w:cstheme="minorHAnsi"/>
                <w:bCs/>
                <w:sz w:val="18"/>
                <w:szCs w:val="18"/>
              </w:rPr>
            </w:pPr>
            <w:r w:rsidRPr="003E656B">
              <w:rPr>
                <w:rFonts w:ascii="Arial Nova Cond Light" w:hAnsi="Arial Nova Cond Light"/>
                <w:sz w:val="18"/>
                <w:szCs w:val="18"/>
              </w:rPr>
              <w:t>92.5%</w:t>
            </w:r>
          </w:p>
        </w:tc>
      </w:tr>
    </w:tbl>
    <w:p w14:paraId="5B15D3D7" w14:textId="77777777" w:rsidR="00DB13CE" w:rsidRDefault="00DB13CE" w:rsidP="00DB13CE">
      <w:pPr>
        <w:rPr>
          <w:rFonts w:ascii="Arial Narrow" w:hAnsi="Arial Narrow"/>
          <w:b/>
          <w:sz w:val="28"/>
          <w:szCs w:val="28"/>
        </w:rPr>
        <w:sectPr w:rsidR="00DB13CE" w:rsidSect="00DE0F00">
          <w:footerReference w:type="default" r:id="rId79"/>
          <w:pgSz w:w="11907" w:h="16840" w:code="9"/>
          <w:pgMar w:top="1418" w:right="1701" w:bottom="1418" w:left="1701" w:header="709" w:footer="709" w:gutter="0"/>
          <w:cols w:space="708"/>
          <w:docGrid w:linePitch="360"/>
        </w:sectPr>
      </w:pPr>
    </w:p>
    <w:tbl>
      <w:tblPr>
        <w:tblStyle w:val="Tablaconcuadrcula"/>
        <w:tblW w:w="5004" w:type="pct"/>
        <w:tblLook w:val="04A0" w:firstRow="1" w:lastRow="0" w:firstColumn="1" w:lastColumn="0" w:noHBand="0" w:noVBand="1"/>
      </w:tblPr>
      <w:tblGrid>
        <w:gridCol w:w="1271"/>
        <w:gridCol w:w="908"/>
        <w:gridCol w:w="1081"/>
        <w:gridCol w:w="787"/>
        <w:gridCol w:w="643"/>
        <w:gridCol w:w="643"/>
        <w:gridCol w:w="646"/>
        <w:gridCol w:w="643"/>
        <w:gridCol w:w="644"/>
        <w:gridCol w:w="644"/>
        <w:gridCol w:w="592"/>
      </w:tblGrid>
      <w:tr w:rsidR="00DB13CE" w:rsidRPr="007258FE" w14:paraId="3B80F0BF" w14:textId="77777777" w:rsidTr="009156E9">
        <w:trPr>
          <w:trHeight w:val="274"/>
        </w:trPr>
        <w:tc>
          <w:tcPr>
            <w:tcW w:w="5000" w:type="pct"/>
            <w:gridSpan w:val="11"/>
            <w:shd w:val="clear" w:color="auto" w:fill="C45911" w:themeFill="accent2" w:themeFillShade="BF"/>
            <w:vAlign w:val="center"/>
          </w:tcPr>
          <w:p w14:paraId="6F6CC9A7" w14:textId="7619C391" w:rsidR="00DB13CE" w:rsidRPr="007258FE" w:rsidRDefault="00DB13CE" w:rsidP="009156E9">
            <w:pPr>
              <w:jc w:val="center"/>
              <w:rPr>
                <w:rFonts w:ascii="Arial Nova Cond Light" w:hAnsi="Arial Nova Cond Light"/>
                <w:bCs/>
                <w:color w:val="FFFFFF" w:themeColor="background1"/>
              </w:rPr>
            </w:pPr>
            <w:r w:rsidRPr="007258FE">
              <w:rPr>
                <w:rFonts w:ascii="Arial Nova Cond Light" w:hAnsi="Arial Nova Cond Light"/>
                <w:bCs/>
                <w:color w:val="FFFFFF" w:themeColor="background1"/>
              </w:rPr>
              <w:lastRenderedPageBreak/>
              <w:t>FICHA TÉCNICA DEL INDICADOR</w:t>
            </w:r>
            <w:r>
              <w:rPr>
                <w:rFonts w:ascii="Arial Nova Cond Light" w:hAnsi="Arial Nova Cond Light"/>
                <w:bCs/>
                <w:color w:val="FFFFFF" w:themeColor="background1"/>
              </w:rPr>
              <w:t xml:space="preserve"> </w:t>
            </w:r>
            <w:r w:rsidR="0062631A">
              <w:rPr>
                <w:rFonts w:ascii="Arial Nova Cond Light" w:hAnsi="Arial Nova Cond Light"/>
                <w:bCs/>
                <w:color w:val="FFFFFF" w:themeColor="background1"/>
              </w:rPr>
              <w:t>31</w:t>
            </w:r>
            <w:r>
              <w:rPr>
                <w:rFonts w:ascii="Arial Nova Cond Light" w:hAnsi="Arial Nova Cond Light"/>
                <w:bCs/>
                <w:color w:val="FFFFFF" w:themeColor="background1"/>
              </w:rPr>
              <w:t>.2</w:t>
            </w:r>
          </w:p>
        </w:tc>
      </w:tr>
      <w:tr w:rsidR="00DB13CE" w:rsidRPr="007258FE" w14:paraId="5222AF72" w14:textId="77777777" w:rsidTr="006F6CFA">
        <w:trPr>
          <w:trHeight w:val="197"/>
        </w:trPr>
        <w:tc>
          <w:tcPr>
            <w:tcW w:w="1281" w:type="pct"/>
            <w:gridSpan w:val="2"/>
            <w:shd w:val="clear" w:color="auto" w:fill="C45911" w:themeFill="accent2" w:themeFillShade="BF"/>
            <w:vAlign w:val="center"/>
          </w:tcPr>
          <w:p w14:paraId="5CA0AA93" w14:textId="77777777" w:rsidR="00DB13CE" w:rsidRPr="007258FE" w:rsidRDefault="00DB13C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Objetivo prioritario:</w:t>
            </w:r>
          </w:p>
        </w:tc>
        <w:tc>
          <w:tcPr>
            <w:tcW w:w="3719" w:type="pct"/>
            <w:gridSpan w:val="9"/>
            <w:vAlign w:val="center"/>
          </w:tcPr>
          <w:p w14:paraId="1ABCA56B" w14:textId="77777777" w:rsidR="00DB13CE" w:rsidRPr="007258FE" w:rsidRDefault="00DB13CE" w:rsidP="009156E9">
            <w:pPr>
              <w:jc w:val="both"/>
              <w:rPr>
                <w:rFonts w:ascii="Arial Nova Cond Light" w:hAnsi="Arial Nova Cond Light" w:cstheme="minorHAnsi"/>
                <w:bCs/>
                <w:sz w:val="20"/>
                <w:szCs w:val="20"/>
              </w:rPr>
            </w:pPr>
            <w:r w:rsidRPr="00196674">
              <w:rPr>
                <w:rFonts w:ascii="Arial Nova Cond Light" w:hAnsi="Arial Nova Cond Light"/>
                <w:sz w:val="18"/>
                <w:szCs w:val="18"/>
              </w:rPr>
              <w:t xml:space="preserve">OP1 </w:t>
            </w:r>
            <w:r>
              <w:rPr>
                <w:rFonts w:ascii="Arial Nova Cond Light" w:hAnsi="Arial Nova Cond Light"/>
                <w:sz w:val="18"/>
                <w:szCs w:val="18"/>
              </w:rPr>
              <w:t>I</w:t>
            </w:r>
            <w:r w:rsidRPr="00196674">
              <w:rPr>
                <w:rFonts w:ascii="Arial Nova Cond Light" w:hAnsi="Arial Nova Cond Light"/>
                <w:sz w:val="18"/>
                <w:szCs w:val="18"/>
              </w:rPr>
              <w:t>ncrementar la calidad de los productos y servicios que las entidades del sector público y las empresas ofrecen al ciudadano</w:t>
            </w:r>
          </w:p>
        </w:tc>
      </w:tr>
      <w:tr w:rsidR="00DB13CE" w:rsidRPr="007258FE" w14:paraId="70FBEC03" w14:textId="77777777" w:rsidTr="006F6CFA">
        <w:trPr>
          <w:trHeight w:val="502"/>
        </w:trPr>
        <w:tc>
          <w:tcPr>
            <w:tcW w:w="1281" w:type="pct"/>
            <w:gridSpan w:val="2"/>
            <w:shd w:val="clear" w:color="auto" w:fill="C45911" w:themeFill="accent2" w:themeFillShade="BF"/>
            <w:vAlign w:val="center"/>
          </w:tcPr>
          <w:p w14:paraId="17B17D63" w14:textId="77777777" w:rsidR="00DB13CE" w:rsidRPr="007258FE" w:rsidRDefault="00DB13CE" w:rsidP="009156E9">
            <w:pPr>
              <w:spacing w:line="276" w:lineRule="auto"/>
              <w:rPr>
                <w:rFonts w:ascii="Arial Nova Cond Light" w:hAnsi="Arial Nova Cond Light" w:cstheme="minorHAnsi"/>
                <w:bCs/>
                <w:color w:val="000000" w:themeColor="text1"/>
              </w:rPr>
            </w:pPr>
            <w:r w:rsidRPr="007258FE">
              <w:rPr>
                <w:rFonts w:ascii="Arial Nova Cond Light" w:hAnsi="Arial Nova Cond Light" w:cstheme="minorHAnsi"/>
                <w:bCs/>
                <w:color w:val="FFFFFF" w:themeColor="background1"/>
                <w:sz w:val="20"/>
                <w:szCs w:val="20"/>
              </w:rPr>
              <w:t>Lineamiento de política</w:t>
            </w:r>
          </w:p>
        </w:tc>
        <w:tc>
          <w:tcPr>
            <w:tcW w:w="3719" w:type="pct"/>
            <w:gridSpan w:val="9"/>
            <w:tcBorders>
              <w:bottom w:val="single" w:sz="4" w:space="0" w:color="auto"/>
            </w:tcBorders>
          </w:tcPr>
          <w:p w14:paraId="0F23F1B2" w14:textId="77777777" w:rsidR="00DB13CE" w:rsidRPr="007258FE" w:rsidRDefault="00DB13CE" w:rsidP="009156E9">
            <w:pPr>
              <w:jc w:val="both"/>
              <w:rPr>
                <w:rFonts w:ascii="Arial Nova Cond Light" w:hAnsi="Arial Nova Cond Light" w:cstheme="minorHAnsi"/>
                <w:bCs/>
              </w:rPr>
            </w:pPr>
            <w:r w:rsidRPr="00FA4AF3">
              <w:rPr>
                <w:rFonts w:ascii="Arial Nova Cond Light" w:hAnsi="Arial Nova Cond Light"/>
                <w:sz w:val="18"/>
                <w:szCs w:val="18"/>
              </w:rPr>
              <w:t>L.1.1. Incrementar el uso de estándares de calidad en los bienes y servicios que brindan las entidades públicas.</w:t>
            </w:r>
          </w:p>
        </w:tc>
      </w:tr>
      <w:tr w:rsidR="006F6CFA" w:rsidRPr="007258FE" w14:paraId="4F932A22" w14:textId="77777777" w:rsidTr="006F6CFA">
        <w:trPr>
          <w:trHeight w:val="392"/>
        </w:trPr>
        <w:tc>
          <w:tcPr>
            <w:tcW w:w="1281" w:type="pct"/>
            <w:gridSpan w:val="2"/>
            <w:shd w:val="clear" w:color="auto" w:fill="C45911" w:themeFill="accent2" w:themeFillShade="BF"/>
            <w:vAlign w:val="center"/>
          </w:tcPr>
          <w:p w14:paraId="0B9A31B2" w14:textId="77777777" w:rsidR="006F6CFA" w:rsidRPr="007258FE" w:rsidRDefault="006F6CFA" w:rsidP="006F6CFA">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servicio</w:t>
            </w:r>
          </w:p>
        </w:tc>
        <w:tc>
          <w:tcPr>
            <w:tcW w:w="3719" w:type="pct"/>
            <w:gridSpan w:val="9"/>
            <w:tcBorders>
              <w:bottom w:val="single" w:sz="4" w:space="0" w:color="auto"/>
            </w:tcBorders>
            <w:shd w:val="clear" w:color="auto" w:fill="auto"/>
            <w:vAlign w:val="center"/>
          </w:tcPr>
          <w:p w14:paraId="35711DDB" w14:textId="0DA230F3" w:rsidR="006F6CFA" w:rsidRPr="00987EFF" w:rsidRDefault="0062631A" w:rsidP="006F6CFA">
            <w:pPr>
              <w:jc w:val="both"/>
              <w:rPr>
                <w:rFonts w:ascii="Arial Nova Cond Light" w:hAnsi="Arial Nova Cond Light"/>
                <w:sz w:val="20"/>
                <w:szCs w:val="20"/>
              </w:rPr>
            </w:pPr>
            <w:r>
              <w:rPr>
                <w:rFonts w:ascii="Arial Nova Cond Light" w:hAnsi="Arial Nova Cond Light"/>
                <w:sz w:val="18"/>
                <w:szCs w:val="18"/>
              </w:rPr>
              <w:t>31</w:t>
            </w:r>
            <w:r w:rsidR="006F6CFA" w:rsidRPr="00987EFF">
              <w:rPr>
                <w:rFonts w:ascii="Arial Nova Cond Light" w:hAnsi="Arial Nova Cond Light"/>
                <w:sz w:val="18"/>
                <w:szCs w:val="18"/>
              </w:rPr>
              <w:t>. SERVICIO DE INFORMACIÓN SOBRE EL CONOCIMIENTO Y LOS BENEFICIOS DE LA APLICACIÓN DE NORMAS TÉCNICAS PERUANAS EN MIPYME DE CLUSTERS PRIORIZADOS.</w:t>
            </w:r>
          </w:p>
        </w:tc>
      </w:tr>
      <w:tr w:rsidR="009B0605" w:rsidRPr="007258FE" w14:paraId="193805D1" w14:textId="77777777" w:rsidTr="006F6CFA">
        <w:trPr>
          <w:trHeight w:val="289"/>
        </w:trPr>
        <w:tc>
          <w:tcPr>
            <w:tcW w:w="1281" w:type="pct"/>
            <w:gridSpan w:val="2"/>
            <w:shd w:val="clear" w:color="auto" w:fill="C45911" w:themeFill="accent2" w:themeFillShade="BF"/>
            <w:vAlign w:val="center"/>
          </w:tcPr>
          <w:p w14:paraId="5BC43071" w14:textId="77777777" w:rsidR="009B0605" w:rsidRPr="007258FE" w:rsidRDefault="009B0605" w:rsidP="009B0605">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Nombre del indicador</w:t>
            </w:r>
          </w:p>
        </w:tc>
        <w:tc>
          <w:tcPr>
            <w:tcW w:w="3719" w:type="pct"/>
            <w:gridSpan w:val="9"/>
            <w:tcBorders>
              <w:bottom w:val="single" w:sz="4" w:space="0" w:color="auto"/>
            </w:tcBorders>
            <w:shd w:val="clear" w:color="auto" w:fill="auto"/>
            <w:vAlign w:val="center"/>
          </w:tcPr>
          <w:p w14:paraId="108353F1" w14:textId="6ED8A34E" w:rsidR="009B0605" w:rsidRPr="00987EFF" w:rsidRDefault="009B0605" w:rsidP="009B0605">
            <w:pPr>
              <w:jc w:val="both"/>
              <w:rPr>
                <w:rFonts w:ascii="Arial Nova Cond Light" w:hAnsi="Arial Nova Cond Light" w:cstheme="minorHAnsi"/>
                <w:bCs/>
                <w:sz w:val="20"/>
                <w:szCs w:val="20"/>
              </w:rPr>
            </w:pPr>
            <w:r w:rsidRPr="00987EFF">
              <w:rPr>
                <w:rFonts w:ascii="Arial Nova Cond Light" w:eastAsia="Times New Roman" w:hAnsi="Arial Nova Cond Light" w:cs="Arial"/>
                <w:sz w:val="20"/>
                <w:szCs w:val="20"/>
                <w:lang w:val="es-ES" w:eastAsia="es-PE"/>
              </w:rPr>
              <w:t>Porcentaje de MIPYME que reciben información de las Normas Técnicas Peruanas</w:t>
            </w:r>
          </w:p>
        </w:tc>
      </w:tr>
      <w:tr w:rsidR="00DB13CE" w:rsidRPr="007258FE" w14:paraId="2EA9310C" w14:textId="77777777" w:rsidTr="006F6CFA">
        <w:trPr>
          <w:trHeight w:val="77"/>
        </w:trPr>
        <w:tc>
          <w:tcPr>
            <w:tcW w:w="1281" w:type="pct"/>
            <w:gridSpan w:val="2"/>
            <w:shd w:val="clear" w:color="auto" w:fill="C45911" w:themeFill="accent2" w:themeFillShade="BF"/>
            <w:vAlign w:val="center"/>
          </w:tcPr>
          <w:p w14:paraId="1543DE6C" w14:textId="77777777" w:rsidR="00DB13CE" w:rsidRPr="007258FE" w:rsidRDefault="00DB13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Justificación</w:t>
            </w:r>
          </w:p>
        </w:tc>
        <w:tc>
          <w:tcPr>
            <w:tcW w:w="3719" w:type="pct"/>
            <w:gridSpan w:val="9"/>
            <w:shd w:val="clear" w:color="auto" w:fill="auto"/>
            <w:vAlign w:val="center"/>
          </w:tcPr>
          <w:p w14:paraId="67B89140" w14:textId="77777777" w:rsidR="00DB13CE" w:rsidRPr="009B0605" w:rsidRDefault="00DB13CE" w:rsidP="009156E9">
            <w:pPr>
              <w:jc w:val="both"/>
              <w:rPr>
                <w:rFonts w:ascii="Arial Nova Cond Light" w:eastAsia="Times New Roman" w:hAnsi="Arial Nova Cond Light" w:cs="Arial"/>
                <w:sz w:val="20"/>
                <w:szCs w:val="20"/>
                <w:lang w:val="es-ES" w:eastAsia="es-PE"/>
              </w:rPr>
            </w:pPr>
            <w:r w:rsidRPr="009B0605">
              <w:rPr>
                <w:rFonts w:ascii="Arial Nova Cond Light" w:eastAsia="Times New Roman" w:hAnsi="Arial Nova Cond Light" w:cs="Arial"/>
                <w:sz w:val="20"/>
                <w:szCs w:val="20"/>
                <w:lang w:val="es-ES" w:eastAsia="es-PE"/>
              </w:rPr>
              <w:t>La MIPYME requiere conocer las Normas Técnicas Peruanas existentes para la mejora de los productos y de los procesos</w:t>
            </w:r>
          </w:p>
        </w:tc>
      </w:tr>
      <w:tr w:rsidR="00DB13CE" w:rsidRPr="007258FE" w14:paraId="025D0D5A" w14:textId="77777777" w:rsidTr="006F6CFA">
        <w:trPr>
          <w:trHeight w:val="358"/>
        </w:trPr>
        <w:tc>
          <w:tcPr>
            <w:tcW w:w="1281" w:type="pct"/>
            <w:gridSpan w:val="2"/>
            <w:shd w:val="clear" w:color="auto" w:fill="C45911" w:themeFill="accent2" w:themeFillShade="BF"/>
            <w:vAlign w:val="center"/>
          </w:tcPr>
          <w:p w14:paraId="2BCB694F" w14:textId="77777777" w:rsidR="00DB13CE" w:rsidRPr="007258FE" w:rsidRDefault="00DB13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Responsable de indicador</w:t>
            </w:r>
          </w:p>
        </w:tc>
        <w:tc>
          <w:tcPr>
            <w:tcW w:w="3719" w:type="pct"/>
            <w:gridSpan w:val="9"/>
            <w:shd w:val="clear" w:color="auto" w:fill="auto"/>
            <w:vAlign w:val="center"/>
          </w:tcPr>
          <w:p w14:paraId="3593CE45" w14:textId="77777777" w:rsidR="00DB13CE" w:rsidRPr="009B0605" w:rsidRDefault="00DB13CE" w:rsidP="009156E9">
            <w:pPr>
              <w:rPr>
                <w:rFonts w:ascii="Arial Nova Cond Light" w:hAnsi="Arial Nova Cond Light" w:cstheme="minorHAnsi"/>
                <w:bCs/>
                <w:sz w:val="20"/>
                <w:szCs w:val="20"/>
              </w:rPr>
            </w:pPr>
            <w:r w:rsidRPr="009B0605">
              <w:rPr>
                <w:rFonts w:ascii="Arial Nova Cond Light" w:hAnsi="Arial Nova Cond Light" w:cstheme="minorHAnsi"/>
                <w:bCs/>
                <w:sz w:val="20"/>
                <w:szCs w:val="20"/>
              </w:rPr>
              <w:t>Dirección General de Desarrollo Empresarial - PRODUCE</w:t>
            </w:r>
          </w:p>
        </w:tc>
      </w:tr>
      <w:tr w:rsidR="00DB13CE" w:rsidRPr="007258FE" w14:paraId="3C3EA693" w14:textId="77777777" w:rsidTr="006F6CFA">
        <w:trPr>
          <w:trHeight w:val="364"/>
        </w:trPr>
        <w:tc>
          <w:tcPr>
            <w:tcW w:w="1281" w:type="pct"/>
            <w:gridSpan w:val="2"/>
            <w:shd w:val="clear" w:color="auto" w:fill="C45911" w:themeFill="accent2" w:themeFillShade="BF"/>
            <w:vAlign w:val="center"/>
          </w:tcPr>
          <w:p w14:paraId="46D5F8D5" w14:textId="77777777" w:rsidR="00DB13CE" w:rsidRPr="007258FE" w:rsidRDefault="00DB13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Limitaciones para la medición del indicador</w:t>
            </w:r>
          </w:p>
        </w:tc>
        <w:tc>
          <w:tcPr>
            <w:tcW w:w="3719" w:type="pct"/>
            <w:gridSpan w:val="9"/>
            <w:shd w:val="clear" w:color="auto" w:fill="auto"/>
            <w:vAlign w:val="center"/>
          </w:tcPr>
          <w:p w14:paraId="19B7D3A2" w14:textId="77777777" w:rsidR="00DB13CE" w:rsidRPr="009B0605" w:rsidRDefault="00DB13CE" w:rsidP="009156E9">
            <w:pPr>
              <w:rPr>
                <w:rFonts w:ascii="Arial Nova Cond Light" w:hAnsi="Arial Nova Cond Light" w:cstheme="minorHAnsi"/>
                <w:bCs/>
                <w:sz w:val="20"/>
                <w:szCs w:val="20"/>
              </w:rPr>
            </w:pPr>
            <w:r w:rsidRPr="009B0605">
              <w:rPr>
                <w:rFonts w:ascii="Arial Nova Cond Light" w:hAnsi="Arial Nova Cond Light" w:cstheme="minorHAnsi"/>
                <w:bCs/>
                <w:sz w:val="20"/>
                <w:szCs w:val="20"/>
              </w:rPr>
              <w:t>No contar con la información de MIPYME que aplicaron las Normas Técnicas Peruanas-NTP</w:t>
            </w:r>
          </w:p>
        </w:tc>
      </w:tr>
      <w:tr w:rsidR="00DB13CE" w:rsidRPr="007258FE" w14:paraId="3832E3F9" w14:textId="77777777" w:rsidTr="006F6CFA">
        <w:tblPrEx>
          <w:tblCellMar>
            <w:left w:w="70" w:type="dxa"/>
            <w:right w:w="70" w:type="dxa"/>
          </w:tblCellMar>
        </w:tblPrEx>
        <w:trPr>
          <w:trHeight w:val="1374"/>
        </w:trPr>
        <w:tc>
          <w:tcPr>
            <w:tcW w:w="1281" w:type="pct"/>
            <w:gridSpan w:val="2"/>
            <w:shd w:val="clear" w:color="auto" w:fill="C45911" w:themeFill="accent2" w:themeFillShade="BF"/>
            <w:vAlign w:val="center"/>
          </w:tcPr>
          <w:p w14:paraId="4A891C22" w14:textId="77777777" w:rsidR="00DB13CE" w:rsidRPr="007258FE" w:rsidRDefault="00DB13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Método de cálculo:</w:t>
            </w:r>
          </w:p>
        </w:tc>
        <w:tc>
          <w:tcPr>
            <w:tcW w:w="3719" w:type="pct"/>
            <w:gridSpan w:val="9"/>
            <w:shd w:val="clear" w:color="auto" w:fill="auto"/>
            <w:vAlign w:val="center"/>
          </w:tcPr>
          <w:p w14:paraId="0909302D" w14:textId="77777777" w:rsidR="00DB13CE" w:rsidRPr="009B0605" w:rsidRDefault="00DB13CE" w:rsidP="009156E9">
            <w:pPr>
              <w:rPr>
                <w:rFonts w:ascii="Arial Nova Cond Light" w:eastAsiaTheme="minorEastAsia" w:hAnsi="Arial Nova Cond Light" w:cstheme="minorHAnsi"/>
                <w:bCs/>
                <w:sz w:val="18"/>
                <w:szCs w:val="18"/>
              </w:rPr>
            </w:pPr>
            <w:r w:rsidRPr="009B0605">
              <w:rPr>
                <w:noProof/>
                <w:lang w:eastAsia="es-PE"/>
              </w:rPr>
              <mc:AlternateContent>
                <mc:Choice Requires="wps">
                  <w:drawing>
                    <wp:anchor distT="0" distB="0" distL="114300" distR="114300" simplePos="0" relativeHeight="251876352" behindDoc="0" locked="0" layoutInCell="1" allowOverlap="1" wp14:anchorId="2FDCFA37" wp14:editId="4B77D1C4">
                      <wp:simplePos x="0" y="0"/>
                      <wp:positionH relativeFrom="column">
                        <wp:posOffset>1010920</wp:posOffset>
                      </wp:positionH>
                      <wp:positionV relativeFrom="paragraph">
                        <wp:posOffset>48260</wp:posOffset>
                      </wp:positionV>
                      <wp:extent cx="1824990" cy="346075"/>
                      <wp:effectExtent l="0" t="0" r="0" b="0"/>
                      <wp:wrapNone/>
                      <wp:docPr id="122" name="CuadroTexto 121">
                        <a:extLst xmlns:a="http://schemas.openxmlformats.org/drawingml/2006/main">
                          <a:ext uri="{FF2B5EF4-FFF2-40B4-BE49-F238E27FC236}">
                            <a16:creationId xmlns:a16="http://schemas.microsoft.com/office/drawing/2014/main" id="{D23DAE16-53DB-42BC-B018-95F16765F778}"/>
                          </a:ext>
                        </a:extLst>
                      </wp:docPr>
                      <wp:cNvGraphicFramePr/>
                      <a:graphic xmlns:a="http://schemas.openxmlformats.org/drawingml/2006/main">
                        <a:graphicData uri="http://schemas.microsoft.com/office/word/2010/wordprocessingShape">
                          <wps:wsp>
                            <wps:cNvSpPr txBox="1"/>
                            <wps:spPr>
                              <a:xfrm>
                                <a:off x="0" y="0"/>
                                <a:ext cx="1824990" cy="3460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26E83F2" w14:textId="77777777" w:rsidR="009436AC" w:rsidRDefault="009436AC" w:rsidP="00DB13CE">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%MYPENTP=</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MYPENTP</m:t>
                                          </m:r>
                                        </m:num>
                                        <m:den>
                                          <m:r>
                                            <w:rPr>
                                              <w:rFonts w:ascii="Cambria Math" w:hAnsi="Cambria Math"/>
                                              <w:color w:val="000000" w:themeColor="text1"/>
                                              <w:sz w:val="18"/>
                                              <w:szCs w:val="18"/>
                                            </w:rPr>
                                            <m:t>MYPE</m:t>
                                          </m:r>
                                        </m:den>
                                      </m:f>
                                      <m:r>
                                        <w:rPr>
                                          <w:rFonts w:ascii="Cambria Math" w:eastAsia="Cambria Math" w:hAnsi="Cambria Math"/>
                                          <w:color w:val="000000" w:themeColor="text1"/>
                                          <w:sz w:val="18"/>
                                          <w:szCs w:val="18"/>
                                        </w:rPr>
                                        <m:t>×100%</m:t>
                                      </m:r>
                                    </m:oMath>
                                  </m:oMathPara>
                                </w:p>
                              </w:txbxContent>
                            </wps:txbx>
                            <wps:bodyPr vertOverflow="clip" horzOverflow="clip" wrap="non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2FDCFA37" id="CuadroTexto 121" o:spid="_x0000_s1070" type="#_x0000_t202" style="position:absolute;margin-left:79.6pt;margin-top:3.8pt;width:143.7pt;height:27.25pt;z-index:251876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" filled="f" stroked="f">
                      <v:textbox inset="0,0,0,0">
                        <w:txbxContent>
                          <w:p w14:paraId="426E83F2" w14:textId="77777777" w:rsidR="009436AC" w:rsidRDefault="009436AC" w:rsidP="00DB13CE">
                            <w:pPr>
                              <w:rPr>
                                <w:rFonts w:ascii="Cambria Math" w:hAnsi="Cambria Math"/>
                                <w:i/>
                                <w:iCs/>
                                <w:color w:val="000000" w:themeColor="text1"/>
                                <w:sz w:val="18"/>
                                <w:szCs w:val="18"/>
                              </w:rPr>
                            </w:pPr>
                            <m:oMathPara>
                              <m:oMathParaPr>
                                <m:jc m:val="centerGroup"/>
                              </m:oMathParaPr>
                              <m:oMath>
                                <m:r>
                                  <w:rPr>
                                    <w:rFonts w:ascii="Cambria Math" w:hAnsi="Cambria Math"/>
                                    <w:color w:val="000000" w:themeColor="text1"/>
                                    <w:sz w:val="18"/>
                                    <w:szCs w:val="18"/>
                                  </w:rPr>
                                  <m:t>%MYPENTP=</m:t>
                                </m:r>
                                <m:f>
                                  <m:fPr>
                                    <m:ctrlPr>
                                      <w:rPr>
                                        <w:rFonts w:ascii="Cambria Math" w:eastAsiaTheme="minorEastAsia" w:hAnsi="Cambria Math"/>
                                        <w:i/>
                                        <w:iCs/>
                                        <w:color w:val="000000" w:themeColor="text1"/>
                                        <w:sz w:val="18"/>
                                        <w:szCs w:val="18"/>
                                      </w:rPr>
                                    </m:ctrlPr>
                                  </m:fPr>
                                  <m:num>
                                    <m:r>
                                      <w:rPr>
                                        <w:rFonts w:ascii="Cambria Math" w:hAnsi="Cambria Math"/>
                                        <w:color w:val="000000" w:themeColor="text1"/>
                                        <w:sz w:val="18"/>
                                        <w:szCs w:val="18"/>
                                      </w:rPr>
                                      <m:t>MYPENTP</m:t>
                                    </m:r>
                                  </m:num>
                                  <m:den>
                                    <m:r>
                                      <w:rPr>
                                        <w:rFonts w:ascii="Cambria Math" w:hAnsi="Cambria Math"/>
                                        <w:color w:val="000000" w:themeColor="text1"/>
                                        <w:sz w:val="18"/>
                                        <w:szCs w:val="18"/>
                                      </w:rPr>
                                      <m:t>MYPE</m:t>
                                    </m:r>
                                  </m:den>
                                </m:f>
                                <m:r>
                                  <w:rPr>
                                    <w:rFonts w:ascii="Cambria Math" w:eastAsia="Cambria Math" w:hAnsi="Cambria Math"/>
                                    <w:color w:val="000000" w:themeColor="text1"/>
                                    <w:sz w:val="18"/>
                                    <w:szCs w:val="18"/>
                                  </w:rPr>
                                  <m:t>×100%</m:t>
                                </m:r>
                              </m:oMath>
                            </m:oMathPara>
                          </w:p>
                        </w:txbxContent>
                      </v:textbox>
                    </v:shape>
                  </w:pict>
                </mc:Fallback>
              </mc:AlternateContent>
            </w:r>
            <w:r w:rsidRPr="009B0605">
              <w:rPr>
                <w:rFonts w:ascii="Arial Nova Cond Light" w:hAnsi="Arial Nova Cond Light" w:cstheme="minorHAnsi"/>
                <w:bCs/>
                <w:sz w:val="16"/>
                <w:szCs w:val="16"/>
                <w:u w:val="single"/>
              </w:rPr>
              <w:t xml:space="preserve"> Fórmula</w:t>
            </w:r>
          </w:p>
          <w:p w14:paraId="4089F06F" w14:textId="77777777" w:rsidR="00DB13CE" w:rsidRPr="009B0605" w:rsidRDefault="00DB13CE" w:rsidP="009156E9">
            <w:pPr>
              <w:spacing w:line="276" w:lineRule="auto"/>
              <w:rPr>
                <w:rFonts w:ascii="Arial Nova Cond Light" w:hAnsi="Arial Nova Cond Light" w:cstheme="minorHAnsi"/>
                <w:bCs/>
                <w:sz w:val="16"/>
                <w:szCs w:val="16"/>
                <w:u w:val="single"/>
              </w:rPr>
            </w:pPr>
          </w:p>
          <w:p w14:paraId="06D9B41C" w14:textId="77777777" w:rsidR="00DB13CE" w:rsidRPr="009B0605" w:rsidRDefault="00DB13CE" w:rsidP="009156E9">
            <w:pPr>
              <w:spacing w:line="276" w:lineRule="auto"/>
              <w:rPr>
                <w:rFonts w:ascii="Arial Nova Cond Light" w:hAnsi="Arial Nova Cond Light" w:cstheme="minorHAnsi"/>
                <w:bCs/>
                <w:sz w:val="16"/>
                <w:szCs w:val="16"/>
                <w:u w:val="single"/>
              </w:rPr>
            </w:pPr>
          </w:p>
          <w:p w14:paraId="68DF4B38" w14:textId="77777777" w:rsidR="00DB13CE" w:rsidRPr="009B0605" w:rsidRDefault="00DB13CE" w:rsidP="009156E9">
            <w:pPr>
              <w:spacing w:line="276" w:lineRule="auto"/>
              <w:rPr>
                <w:rFonts w:ascii="Arial Nova Cond Light" w:hAnsi="Arial Nova Cond Light" w:cstheme="minorHAnsi"/>
                <w:bCs/>
                <w:sz w:val="16"/>
                <w:szCs w:val="16"/>
              </w:rPr>
            </w:pPr>
            <w:r w:rsidRPr="009B0605">
              <w:rPr>
                <w:rFonts w:ascii="Arial Nova Cond Light" w:hAnsi="Arial Nova Cond Light" w:cstheme="minorHAnsi"/>
                <w:bCs/>
                <w:sz w:val="16"/>
                <w:szCs w:val="16"/>
                <w:u w:val="single"/>
              </w:rPr>
              <w:t>Especificaciones técnicas</w:t>
            </w:r>
          </w:p>
          <w:p w14:paraId="59559442" w14:textId="77777777" w:rsidR="00DB13CE" w:rsidRPr="009B0605" w:rsidRDefault="00DB13CE" w:rsidP="009156E9">
            <w:pPr>
              <w:rPr>
                <w:rFonts w:ascii="Arial Nova Cond Light" w:hAnsi="Arial Nova Cond Light" w:cstheme="minorHAnsi"/>
                <w:bCs/>
                <w:sz w:val="16"/>
                <w:szCs w:val="16"/>
              </w:rPr>
            </w:pPr>
            <w:r w:rsidRPr="009B0605">
              <w:rPr>
                <w:rFonts w:ascii="Arial Nova Cond Light" w:hAnsi="Arial Nova Cond Light" w:cstheme="minorHAnsi"/>
                <w:bCs/>
                <w:sz w:val="16"/>
                <w:szCs w:val="16"/>
              </w:rPr>
              <w:t>%MYPENTP:  Porcentaje de MYPE que usan NTP</w:t>
            </w:r>
          </w:p>
          <w:p w14:paraId="43259DEA" w14:textId="77777777" w:rsidR="00DB13CE" w:rsidRPr="009B0605" w:rsidRDefault="00DB13CE" w:rsidP="009156E9">
            <w:pPr>
              <w:rPr>
                <w:rFonts w:ascii="Arial Nova Cond Light" w:hAnsi="Arial Nova Cond Light" w:cstheme="minorHAnsi"/>
                <w:bCs/>
                <w:sz w:val="16"/>
                <w:szCs w:val="16"/>
              </w:rPr>
            </w:pPr>
            <w:r w:rsidRPr="009B0605">
              <w:rPr>
                <w:rFonts w:ascii="Arial Nova Cond Light" w:hAnsi="Arial Nova Cond Light" w:cstheme="minorHAnsi"/>
                <w:bCs/>
                <w:sz w:val="16"/>
                <w:szCs w:val="16"/>
              </w:rPr>
              <w:t>MYPENTP: Numero de MYPE que aplica NTP</w:t>
            </w:r>
          </w:p>
          <w:p w14:paraId="1527F01A" w14:textId="77777777" w:rsidR="00DB13CE" w:rsidRPr="009B0605" w:rsidRDefault="00DB13CE" w:rsidP="009156E9">
            <w:pPr>
              <w:spacing w:line="276" w:lineRule="auto"/>
              <w:rPr>
                <w:rFonts w:ascii="Arial Nova Cond Light" w:hAnsi="Arial Nova Cond Light" w:cstheme="minorHAnsi"/>
                <w:bCs/>
                <w:sz w:val="16"/>
                <w:szCs w:val="16"/>
              </w:rPr>
            </w:pPr>
            <w:r w:rsidRPr="009B0605">
              <w:rPr>
                <w:rFonts w:ascii="Arial Nova Cond Light" w:hAnsi="Arial Nova Cond Light" w:cstheme="minorHAnsi"/>
                <w:bCs/>
                <w:sz w:val="16"/>
                <w:szCs w:val="16"/>
              </w:rPr>
              <w:t>MYPE: Numero de MYPE que recibieron información</w:t>
            </w:r>
          </w:p>
        </w:tc>
      </w:tr>
      <w:tr w:rsidR="00DB13CE" w:rsidRPr="007258FE" w14:paraId="6D44A168" w14:textId="77777777" w:rsidTr="006F6CFA">
        <w:trPr>
          <w:trHeight w:val="415"/>
        </w:trPr>
        <w:tc>
          <w:tcPr>
            <w:tcW w:w="1281" w:type="pct"/>
            <w:gridSpan w:val="2"/>
            <w:shd w:val="clear" w:color="auto" w:fill="C45911" w:themeFill="accent2" w:themeFillShade="BF"/>
            <w:vAlign w:val="center"/>
          </w:tcPr>
          <w:p w14:paraId="136088B9" w14:textId="77777777" w:rsidR="00DB13CE" w:rsidRPr="007258FE" w:rsidRDefault="00DB13C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Sentido esperado del indicador:</w:t>
            </w:r>
          </w:p>
        </w:tc>
        <w:tc>
          <w:tcPr>
            <w:tcW w:w="3719" w:type="pct"/>
            <w:gridSpan w:val="9"/>
            <w:tcBorders>
              <w:bottom w:val="single" w:sz="4" w:space="0" w:color="auto"/>
            </w:tcBorders>
            <w:shd w:val="clear" w:color="auto" w:fill="auto"/>
            <w:vAlign w:val="center"/>
          </w:tcPr>
          <w:p w14:paraId="7969DCB2" w14:textId="42D6E4F6" w:rsidR="00DB13CE" w:rsidRPr="009B0605" w:rsidRDefault="00C8138A" w:rsidP="009156E9">
            <w:pPr>
              <w:rPr>
                <w:rFonts w:ascii="Arial Nova Cond Light" w:hAnsi="Arial Nova Cond Light" w:cstheme="minorHAnsi"/>
                <w:bCs/>
                <w:highlight w:val="yellow"/>
              </w:rPr>
            </w:pPr>
            <w:r>
              <w:rPr>
                <w:rFonts w:ascii="Arial Nova Cond Light" w:hAnsi="Arial Nova Cond Light" w:cstheme="minorHAnsi"/>
                <w:bCs/>
                <w:sz w:val="20"/>
                <w:szCs w:val="20"/>
              </w:rPr>
              <w:t>Ascendente</w:t>
            </w:r>
          </w:p>
        </w:tc>
      </w:tr>
      <w:tr w:rsidR="00DB13CE" w:rsidRPr="007258FE" w14:paraId="5D30A8E3" w14:textId="77777777" w:rsidTr="006F6CFA">
        <w:trPr>
          <w:trHeight w:val="415"/>
        </w:trPr>
        <w:tc>
          <w:tcPr>
            <w:tcW w:w="1281" w:type="pct"/>
            <w:gridSpan w:val="2"/>
            <w:shd w:val="clear" w:color="auto" w:fill="C45911" w:themeFill="accent2" w:themeFillShade="BF"/>
            <w:vAlign w:val="center"/>
          </w:tcPr>
          <w:p w14:paraId="7CF0FFA6" w14:textId="77777777" w:rsidR="00DB13CE" w:rsidRPr="007258FE" w:rsidRDefault="00DB13CE" w:rsidP="009156E9">
            <w:pPr>
              <w:spacing w:line="276" w:lineRule="auto"/>
              <w:rPr>
                <w:rFonts w:ascii="Arial Nova Cond Light" w:hAnsi="Arial Nova Cond Light" w:cstheme="minorHAnsi"/>
                <w:bCs/>
                <w:color w:val="FFFFFF" w:themeColor="background1"/>
                <w:sz w:val="20"/>
                <w:szCs w:val="20"/>
              </w:rPr>
            </w:pPr>
            <w:r w:rsidRPr="007258FE">
              <w:rPr>
                <w:rFonts w:ascii="Arial Nova Cond Light" w:hAnsi="Arial Nova Cond Light" w:cstheme="minorHAnsi"/>
                <w:bCs/>
                <w:color w:val="FFFFFF" w:themeColor="background1"/>
                <w:sz w:val="20"/>
                <w:szCs w:val="20"/>
              </w:rPr>
              <w:t>Supuestos</w:t>
            </w:r>
          </w:p>
        </w:tc>
        <w:tc>
          <w:tcPr>
            <w:tcW w:w="3719" w:type="pct"/>
            <w:gridSpan w:val="9"/>
            <w:tcBorders>
              <w:bottom w:val="single" w:sz="4" w:space="0" w:color="auto"/>
            </w:tcBorders>
            <w:shd w:val="clear" w:color="auto" w:fill="auto"/>
            <w:vAlign w:val="center"/>
          </w:tcPr>
          <w:p w14:paraId="448C80A9" w14:textId="77777777" w:rsidR="00DB13CE" w:rsidRPr="009B0605" w:rsidRDefault="00DB13CE" w:rsidP="009156E9">
            <w:pPr>
              <w:rPr>
                <w:rFonts w:ascii="Arial Nova Cond Light" w:hAnsi="Arial Nova Cond Light" w:cstheme="minorHAnsi"/>
                <w:bCs/>
                <w:sz w:val="20"/>
                <w:szCs w:val="20"/>
              </w:rPr>
            </w:pPr>
            <w:r w:rsidRPr="009B0605">
              <w:rPr>
                <w:rFonts w:ascii="Arial Nova Cond Light" w:hAnsi="Arial Nova Cond Light" w:cstheme="minorHAnsi"/>
                <w:bCs/>
                <w:sz w:val="20"/>
                <w:szCs w:val="20"/>
              </w:rPr>
              <w:t>La Dirección General de Desarrollo Empresarial - PRODUCE dispone de los recursos necesarios para la realización de las acciones necesarias.</w:t>
            </w:r>
          </w:p>
        </w:tc>
      </w:tr>
      <w:tr w:rsidR="00DB13CE" w:rsidRPr="007258FE" w14:paraId="08A15204" w14:textId="77777777" w:rsidTr="006F6CFA">
        <w:trPr>
          <w:trHeight w:val="276"/>
        </w:trPr>
        <w:tc>
          <w:tcPr>
            <w:tcW w:w="1281" w:type="pct"/>
            <w:gridSpan w:val="2"/>
            <w:shd w:val="clear" w:color="auto" w:fill="C45911" w:themeFill="accent2" w:themeFillShade="BF"/>
            <w:vAlign w:val="center"/>
          </w:tcPr>
          <w:p w14:paraId="2ECBEFF9" w14:textId="77777777" w:rsidR="00DB13CE" w:rsidRPr="007258FE" w:rsidRDefault="00DB13CE" w:rsidP="009156E9">
            <w:pPr>
              <w:spacing w:line="276" w:lineRule="auto"/>
              <w:rPr>
                <w:rFonts w:ascii="Arial Nova Cond Light" w:hAnsi="Arial Nova Cond Light" w:cstheme="minorHAnsi"/>
                <w:bCs/>
                <w:color w:val="FFFFFF" w:themeColor="background1"/>
              </w:rPr>
            </w:pPr>
            <w:r w:rsidRPr="007258FE">
              <w:rPr>
                <w:rFonts w:ascii="Arial Nova Cond Light" w:hAnsi="Arial Nova Cond Light" w:cstheme="minorHAnsi"/>
                <w:bCs/>
                <w:color w:val="FFFFFF" w:themeColor="background1"/>
                <w:sz w:val="20"/>
                <w:szCs w:val="20"/>
              </w:rPr>
              <w:t>Fuente y bases de datos:</w:t>
            </w:r>
          </w:p>
        </w:tc>
        <w:tc>
          <w:tcPr>
            <w:tcW w:w="3719" w:type="pct"/>
            <w:gridSpan w:val="9"/>
            <w:shd w:val="clear" w:color="auto" w:fill="auto"/>
            <w:vAlign w:val="center"/>
          </w:tcPr>
          <w:p w14:paraId="60C1DF53" w14:textId="77777777" w:rsidR="00DB13CE" w:rsidRPr="009B0605" w:rsidRDefault="00DB13CE" w:rsidP="009156E9">
            <w:pPr>
              <w:jc w:val="both"/>
              <w:rPr>
                <w:rFonts w:ascii="Arial Nova Cond Light" w:hAnsi="Arial Nova Cond Light" w:cstheme="minorHAnsi"/>
                <w:bCs/>
                <w:sz w:val="20"/>
                <w:szCs w:val="20"/>
              </w:rPr>
            </w:pPr>
            <w:r w:rsidRPr="009B0605">
              <w:rPr>
                <w:rFonts w:ascii="Arial Nova Cond Light" w:hAnsi="Arial Nova Cond Light" w:cstheme="minorHAnsi"/>
                <w:bCs/>
                <w:sz w:val="20"/>
                <w:szCs w:val="20"/>
              </w:rPr>
              <w:t>Fuente y base de datos: Formatos de datos de las empresas (F02) – Modelo Operacional PP093</w:t>
            </w:r>
          </w:p>
        </w:tc>
      </w:tr>
      <w:tr w:rsidR="00DB13CE" w:rsidRPr="007258FE" w14:paraId="3FCD2A26" w14:textId="77777777" w:rsidTr="006F6CFA">
        <w:trPr>
          <w:trHeight w:val="416"/>
        </w:trPr>
        <w:tc>
          <w:tcPr>
            <w:tcW w:w="1281" w:type="pct"/>
            <w:gridSpan w:val="2"/>
            <w:shd w:val="clear" w:color="auto" w:fill="C45911" w:themeFill="accent2" w:themeFillShade="BF"/>
            <w:vAlign w:val="center"/>
          </w:tcPr>
          <w:p w14:paraId="2FD41548" w14:textId="77777777" w:rsidR="00DB13CE" w:rsidRPr="008F5937" w:rsidRDefault="00DB13CE" w:rsidP="009156E9">
            <w:pPr>
              <w:spacing w:line="276" w:lineRule="auto"/>
              <w:rPr>
                <w:rFonts w:ascii="Arial Nova Cond Light" w:hAnsi="Arial Nova Cond Light" w:cstheme="minorHAnsi"/>
                <w:bCs/>
                <w:color w:val="FFFFFF" w:themeColor="background1"/>
                <w:sz w:val="20"/>
                <w:szCs w:val="20"/>
              </w:rPr>
            </w:pPr>
            <w:r w:rsidRPr="008F5937">
              <w:rPr>
                <w:rFonts w:ascii="Arial Nova Cond Light" w:hAnsi="Arial Nova Cond Light" w:cstheme="minorHAnsi"/>
                <w:bCs/>
                <w:color w:val="FFFFFF" w:themeColor="background1"/>
                <w:sz w:val="20"/>
                <w:szCs w:val="20"/>
              </w:rPr>
              <w:t>Tipo de indicador de servicios</w:t>
            </w:r>
          </w:p>
        </w:tc>
        <w:tc>
          <w:tcPr>
            <w:tcW w:w="3719" w:type="pct"/>
            <w:gridSpan w:val="9"/>
            <w:shd w:val="clear" w:color="auto" w:fill="auto"/>
            <w:vAlign w:val="center"/>
          </w:tcPr>
          <w:p w14:paraId="76413CFA" w14:textId="77777777" w:rsidR="00DB13CE" w:rsidRPr="009B0605" w:rsidRDefault="00DB13CE" w:rsidP="009156E9">
            <w:pPr>
              <w:jc w:val="both"/>
              <w:rPr>
                <w:rFonts w:ascii="Arial Nova Cond Light" w:hAnsi="Arial Nova Cond Light" w:cstheme="minorHAnsi"/>
                <w:bCs/>
                <w:sz w:val="20"/>
                <w:szCs w:val="20"/>
              </w:rPr>
            </w:pPr>
            <w:r w:rsidRPr="009B0605">
              <w:rPr>
                <w:rFonts w:ascii="Arial Nova Cond Light" w:hAnsi="Arial Nova Cond Light" w:cstheme="minorHAnsi"/>
                <w:bCs/>
                <w:sz w:val="20"/>
                <w:szCs w:val="20"/>
              </w:rPr>
              <w:t>Cobertura</w:t>
            </w:r>
          </w:p>
        </w:tc>
      </w:tr>
      <w:tr w:rsidR="00DB13CE" w:rsidRPr="003B16EC" w14:paraId="2B54724B" w14:textId="77777777" w:rsidTr="006F6CFA">
        <w:trPr>
          <w:trHeight w:val="322"/>
        </w:trPr>
        <w:tc>
          <w:tcPr>
            <w:tcW w:w="747" w:type="pct"/>
            <w:tcBorders>
              <w:tr2bl w:val="single" w:sz="4" w:space="0" w:color="auto"/>
            </w:tcBorders>
            <w:shd w:val="clear" w:color="auto" w:fill="C45911" w:themeFill="accent2" w:themeFillShade="BF"/>
            <w:vAlign w:val="center"/>
          </w:tcPr>
          <w:p w14:paraId="3CD6B9DD" w14:textId="77777777" w:rsidR="00DB13CE" w:rsidRPr="002D7472" w:rsidRDefault="00DB13CE" w:rsidP="009156E9">
            <w:pPr>
              <w:spacing w:line="276" w:lineRule="auto"/>
              <w:jc w:val="center"/>
              <w:rPr>
                <w:rFonts w:ascii="Arial Nova Cond Light" w:hAnsi="Arial Nova Cond Light" w:cstheme="minorHAnsi"/>
                <w:bCs/>
                <w:color w:val="FFFFFF" w:themeColor="background1"/>
                <w:sz w:val="16"/>
                <w:szCs w:val="16"/>
              </w:rPr>
            </w:pPr>
          </w:p>
        </w:tc>
        <w:tc>
          <w:tcPr>
            <w:tcW w:w="533" w:type="pct"/>
            <w:shd w:val="clear" w:color="auto" w:fill="C45911" w:themeFill="accent2" w:themeFillShade="BF"/>
            <w:vAlign w:val="center"/>
          </w:tcPr>
          <w:p w14:paraId="14A526C2" w14:textId="77777777" w:rsidR="00DB13CE" w:rsidRPr="002D7472" w:rsidRDefault="00DB13CE" w:rsidP="009156E9">
            <w:pPr>
              <w:spacing w:line="276" w:lineRule="auto"/>
              <w:jc w:val="center"/>
              <w:rPr>
                <w:rFonts w:ascii="Arial Nova Cond Light" w:hAnsi="Arial Nova Cond Light" w:cstheme="minorHAnsi"/>
                <w:bCs/>
                <w:color w:val="FFFFFF" w:themeColor="background1"/>
                <w:sz w:val="16"/>
                <w:szCs w:val="16"/>
              </w:rPr>
            </w:pPr>
            <w:r w:rsidRPr="002D7472">
              <w:rPr>
                <w:rFonts w:ascii="Arial Nova Cond Light" w:hAnsi="Arial Nova Cond Light" w:cstheme="minorHAnsi"/>
                <w:bCs/>
                <w:color w:val="FFFFFF" w:themeColor="background1"/>
                <w:sz w:val="16"/>
                <w:szCs w:val="16"/>
              </w:rPr>
              <w:t>Línea de base</w:t>
            </w:r>
          </w:p>
        </w:tc>
        <w:tc>
          <w:tcPr>
            <w:tcW w:w="3719" w:type="pct"/>
            <w:gridSpan w:val="9"/>
            <w:shd w:val="clear" w:color="auto" w:fill="C45911" w:themeFill="accent2" w:themeFillShade="BF"/>
            <w:vAlign w:val="center"/>
          </w:tcPr>
          <w:p w14:paraId="1ECCA14B" w14:textId="77777777" w:rsidR="00DB13CE" w:rsidRPr="00CE1BE7" w:rsidRDefault="00DB13CE" w:rsidP="009156E9">
            <w:pPr>
              <w:spacing w:line="276" w:lineRule="auto"/>
              <w:jc w:val="center"/>
              <w:rPr>
                <w:rFonts w:ascii="Arial Nova Cond Light" w:hAnsi="Arial Nova Cond Light" w:cstheme="minorHAnsi"/>
                <w:bCs/>
                <w:color w:val="FF0000"/>
                <w:sz w:val="16"/>
                <w:szCs w:val="16"/>
              </w:rPr>
            </w:pPr>
            <w:r w:rsidRPr="00434217">
              <w:rPr>
                <w:rFonts w:ascii="Arial Nova Cond Light" w:hAnsi="Arial Nova Cond Light" w:cstheme="minorHAnsi"/>
                <w:bCs/>
                <w:color w:val="FFFFFF" w:themeColor="background1"/>
                <w:sz w:val="16"/>
                <w:szCs w:val="16"/>
              </w:rPr>
              <w:t>Logros esperados</w:t>
            </w:r>
          </w:p>
        </w:tc>
      </w:tr>
      <w:tr w:rsidR="00DB13CE" w:rsidRPr="003B16EC" w14:paraId="2576E9B4" w14:textId="77777777" w:rsidTr="006F6CFA">
        <w:trPr>
          <w:trHeight w:val="286"/>
        </w:trPr>
        <w:tc>
          <w:tcPr>
            <w:tcW w:w="747" w:type="pct"/>
            <w:shd w:val="clear" w:color="auto" w:fill="FBE4D5" w:themeFill="accent2" w:themeFillTint="33"/>
            <w:vAlign w:val="center"/>
          </w:tcPr>
          <w:p w14:paraId="61B17BFD" w14:textId="77777777" w:rsidR="00DB13CE" w:rsidRPr="002D7472" w:rsidRDefault="00DB13CE" w:rsidP="009156E9">
            <w:pPr>
              <w:spacing w:line="276" w:lineRule="auto"/>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Año</w:t>
            </w:r>
          </w:p>
        </w:tc>
        <w:tc>
          <w:tcPr>
            <w:tcW w:w="533" w:type="pct"/>
            <w:tcBorders>
              <w:bottom w:val="single" w:sz="4" w:space="0" w:color="auto"/>
            </w:tcBorders>
            <w:shd w:val="clear" w:color="auto" w:fill="FBE4D5" w:themeFill="accent2" w:themeFillTint="33"/>
            <w:vAlign w:val="center"/>
          </w:tcPr>
          <w:p w14:paraId="70EE8375" w14:textId="77777777" w:rsidR="00DB13CE" w:rsidRPr="002D7472" w:rsidRDefault="00DB13CE" w:rsidP="009156E9">
            <w:pPr>
              <w:spacing w:line="276" w:lineRule="auto"/>
              <w:jc w:val="center"/>
              <w:rPr>
                <w:rFonts w:ascii="Arial Nova Cond Light" w:hAnsi="Arial Nova Cond Light" w:cstheme="minorHAnsi"/>
                <w:b/>
                <w:color w:val="000000" w:themeColor="text1"/>
                <w:sz w:val="16"/>
                <w:szCs w:val="16"/>
              </w:rPr>
            </w:pPr>
            <w:r w:rsidRPr="002D7472">
              <w:rPr>
                <w:rFonts w:ascii="Arial Nova Cond Light" w:hAnsi="Arial Nova Cond Light" w:cstheme="minorHAnsi"/>
                <w:b/>
                <w:color w:val="000000" w:themeColor="text1"/>
                <w:sz w:val="16"/>
                <w:szCs w:val="16"/>
              </w:rPr>
              <w:t>2019</w:t>
            </w:r>
          </w:p>
        </w:tc>
        <w:tc>
          <w:tcPr>
            <w:tcW w:w="636" w:type="pct"/>
            <w:tcBorders>
              <w:bottom w:val="single" w:sz="4" w:space="0" w:color="auto"/>
            </w:tcBorders>
            <w:shd w:val="clear" w:color="auto" w:fill="FBE4D5" w:themeFill="accent2" w:themeFillTint="33"/>
            <w:vAlign w:val="center"/>
          </w:tcPr>
          <w:p w14:paraId="09360496" w14:textId="77777777" w:rsidR="00DB13CE" w:rsidRPr="00434217" w:rsidRDefault="00DB13CE" w:rsidP="009156E9">
            <w:pPr>
              <w:spacing w:line="276" w:lineRule="auto"/>
              <w:jc w:val="center"/>
              <w:rPr>
                <w:rFonts w:ascii="Arial Nova Cond Light" w:hAnsi="Arial Nova Cond Light" w:cstheme="minorHAnsi"/>
                <w:b/>
                <w:sz w:val="16"/>
                <w:szCs w:val="16"/>
              </w:rPr>
            </w:pPr>
            <w:r w:rsidRPr="00434217">
              <w:rPr>
                <w:rFonts w:ascii="Arial Nova Cond Light" w:hAnsi="Arial Nova Cond Light" w:cstheme="minorHAnsi"/>
                <w:b/>
                <w:sz w:val="16"/>
                <w:szCs w:val="16"/>
              </w:rPr>
              <w:t>2022</w:t>
            </w:r>
          </w:p>
        </w:tc>
        <w:tc>
          <w:tcPr>
            <w:tcW w:w="463" w:type="pct"/>
            <w:tcBorders>
              <w:bottom w:val="single" w:sz="4" w:space="0" w:color="auto"/>
            </w:tcBorders>
            <w:shd w:val="clear" w:color="auto" w:fill="FBE4D5" w:themeFill="accent2" w:themeFillTint="33"/>
            <w:vAlign w:val="center"/>
          </w:tcPr>
          <w:p w14:paraId="785AA350" w14:textId="77777777" w:rsidR="00DB13CE" w:rsidRPr="00434217" w:rsidRDefault="00DB13CE" w:rsidP="009156E9">
            <w:pPr>
              <w:spacing w:line="276" w:lineRule="auto"/>
              <w:jc w:val="center"/>
              <w:rPr>
                <w:rFonts w:ascii="Arial Nova Cond Light" w:hAnsi="Arial Nova Cond Light" w:cstheme="minorHAnsi"/>
                <w:b/>
                <w:sz w:val="16"/>
                <w:szCs w:val="16"/>
              </w:rPr>
            </w:pPr>
            <w:r w:rsidRPr="00434217">
              <w:rPr>
                <w:rFonts w:ascii="Arial Nova Cond Light" w:hAnsi="Arial Nova Cond Light" w:cstheme="minorHAnsi"/>
                <w:b/>
                <w:sz w:val="16"/>
                <w:szCs w:val="16"/>
              </w:rPr>
              <w:t>2023</w:t>
            </w:r>
          </w:p>
        </w:tc>
        <w:tc>
          <w:tcPr>
            <w:tcW w:w="378" w:type="pct"/>
            <w:tcBorders>
              <w:bottom w:val="single" w:sz="4" w:space="0" w:color="auto"/>
            </w:tcBorders>
            <w:shd w:val="clear" w:color="auto" w:fill="FBE4D5" w:themeFill="accent2" w:themeFillTint="33"/>
            <w:vAlign w:val="center"/>
          </w:tcPr>
          <w:p w14:paraId="48383670" w14:textId="77777777" w:rsidR="00DB13CE" w:rsidRPr="00434217" w:rsidRDefault="00DB13CE" w:rsidP="009156E9">
            <w:pPr>
              <w:spacing w:line="276" w:lineRule="auto"/>
              <w:jc w:val="center"/>
              <w:rPr>
                <w:rFonts w:ascii="Arial Nova Cond Light" w:hAnsi="Arial Nova Cond Light" w:cstheme="minorHAnsi"/>
                <w:b/>
                <w:sz w:val="16"/>
                <w:szCs w:val="16"/>
              </w:rPr>
            </w:pPr>
            <w:r w:rsidRPr="00434217">
              <w:rPr>
                <w:rFonts w:ascii="Arial Nova Cond Light" w:hAnsi="Arial Nova Cond Light" w:cstheme="minorHAnsi"/>
                <w:b/>
                <w:sz w:val="16"/>
                <w:szCs w:val="16"/>
              </w:rPr>
              <w:t>2024</w:t>
            </w:r>
          </w:p>
        </w:tc>
        <w:tc>
          <w:tcPr>
            <w:tcW w:w="378" w:type="pct"/>
            <w:tcBorders>
              <w:bottom w:val="single" w:sz="4" w:space="0" w:color="auto"/>
            </w:tcBorders>
            <w:shd w:val="clear" w:color="auto" w:fill="FBE4D5" w:themeFill="accent2" w:themeFillTint="33"/>
            <w:vAlign w:val="center"/>
          </w:tcPr>
          <w:p w14:paraId="2F8D42A0" w14:textId="77777777" w:rsidR="00DB13CE" w:rsidRPr="00434217" w:rsidRDefault="00DB13CE" w:rsidP="009156E9">
            <w:pPr>
              <w:spacing w:line="276" w:lineRule="auto"/>
              <w:jc w:val="center"/>
              <w:rPr>
                <w:rFonts w:ascii="Arial Nova Cond Light" w:hAnsi="Arial Nova Cond Light" w:cstheme="minorHAnsi"/>
                <w:b/>
                <w:sz w:val="16"/>
                <w:szCs w:val="16"/>
              </w:rPr>
            </w:pPr>
            <w:r w:rsidRPr="00434217">
              <w:rPr>
                <w:rFonts w:ascii="Arial Nova Cond Light" w:hAnsi="Arial Nova Cond Light" w:cstheme="minorHAnsi"/>
                <w:b/>
                <w:sz w:val="16"/>
                <w:szCs w:val="16"/>
              </w:rPr>
              <w:t>2025</w:t>
            </w:r>
          </w:p>
        </w:tc>
        <w:tc>
          <w:tcPr>
            <w:tcW w:w="380" w:type="pct"/>
            <w:tcBorders>
              <w:bottom w:val="single" w:sz="4" w:space="0" w:color="auto"/>
            </w:tcBorders>
            <w:shd w:val="clear" w:color="auto" w:fill="FBE4D5" w:themeFill="accent2" w:themeFillTint="33"/>
            <w:vAlign w:val="center"/>
          </w:tcPr>
          <w:p w14:paraId="5941C918" w14:textId="77777777" w:rsidR="00DB13CE" w:rsidRPr="00434217" w:rsidRDefault="00DB13CE" w:rsidP="009156E9">
            <w:pPr>
              <w:spacing w:line="276" w:lineRule="auto"/>
              <w:jc w:val="center"/>
              <w:rPr>
                <w:rFonts w:ascii="Arial Nova Cond Light" w:hAnsi="Arial Nova Cond Light" w:cstheme="minorHAnsi"/>
                <w:b/>
                <w:sz w:val="16"/>
                <w:szCs w:val="16"/>
              </w:rPr>
            </w:pPr>
            <w:r w:rsidRPr="00434217">
              <w:rPr>
                <w:rFonts w:ascii="Arial Nova Cond Light" w:hAnsi="Arial Nova Cond Light" w:cstheme="minorHAnsi"/>
                <w:b/>
                <w:sz w:val="16"/>
                <w:szCs w:val="16"/>
              </w:rPr>
              <w:t>2026</w:t>
            </w:r>
          </w:p>
        </w:tc>
        <w:tc>
          <w:tcPr>
            <w:tcW w:w="378" w:type="pct"/>
            <w:tcBorders>
              <w:bottom w:val="single" w:sz="4" w:space="0" w:color="auto"/>
            </w:tcBorders>
            <w:shd w:val="clear" w:color="auto" w:fill="FBE4D5" w:themeFill="accent2" w:themeFillTint="33"/>
            <w:vAlign w:val="center"/>
          </w:tcPr>
          <w:p w14:paraId="4BCC76CF" w14:textId="77777777" w:rsidR="00DB13CE" w:rsidRPr="00434217" w:rsidRDefault="00DB13CE" w:rsidP="009156E9">
            <w:pPr>
              <w:spacing w:line="276" w:lineRule="auto"/>
              <w:jc w:val="center"/>
              <w:rPr>
                <w:rFonts w:ascii="Arial Nova Cond Light" w:hAnsi="Arial Nova Cond Light" w:cstheme="minorHAnsi"/>
                <w:b/>
                <w:sz w:val="16"/>
                <w:szCs w:val="16"/>
              </w:rPr>
            </w:pPr>
            <w:r w:rsidRPr="00434217">
              <w:rPr>
                <w:rFonts w:ascii="Arial Nova Cond Light" w:hAnsi="Arial Nova Cond Light" w:cstheme="minorHAnsi"/>
                <w:b/>
                <w:sz w:val="16"/>
                <w:szCs w:val="16"/>
              </w:rPr>
              <w:t>2027</w:t>
            </w:r>
          </w:p>
        </w:tc>
        <w:tc>
          <w:tcPr>
            <w:tcW w:w="379" w:type="pct"/>
            <w:tcBorders>
              <w:bottom w:val="single" w:sz="4" w:space="0" w:color="auto"/>
            </w:tcBorders>
            <w:shd w:val="clear" w:color="auto" w:fill="FBE4D5" w:themeFill="accent2" w:themeFillTint="33"/>
            <w:vAlign w:val="center"/>
          </w:tcPr>
          <w:p w14:paraId="7DF6BBE9" w14:textId="77777777" w:rsidR="00DB13CE" w:rsidRPr="00434217" w:rsidRDefault="00DB13CE" w:rsidP="009156E9">
            <w:pPr>
              <w:spacing w:line="276" w:lineRule="auto"/>
              <w:jc w:val="center"/>
              <w:rPr>
                <w:rFonts w:ascii="Arial Nova Cond Light" w:hAnsi="Arial Nova Cond Light" w:cstheme="minorHAnsi"/>
                <w:b/>
                <w:sz w:val="16"/>
                <w:szCs w:val="16"/>
              </w:rPr>
            </w:pPr>
            <w:r w:rsidRPr="00434217">
              <w:rPr>
                <w:rFonts w:ascii="Arial Nova Cond Light" w:hAnsi="Arial Nova Cond Light" w:cstheme="minorHAnsi"/>
                <w:b/>
                <w:sz w:val="16"/>
                <w:szCs w:val="16"/>
              </w:rPr>
              <w:t>2028</w:t>
            </w:r>
          </w:p>
        </w:tc>
        <w:tc>
          <w:tcPr>
            <w:tcW w:w="379" w:type="pct"/>
            <w:tcBorders>
              <w:bottom w:val="single" w:sz="4" w:space="0" w:color="auto"/>
            </w:tcBorders>
            <w:shd w:val="clear" w:color="auto" w:fill="FBE4D5" w:themeFill="accent2" w:themeFillTint="33"/>
            <w:vAlign w:val="center"/>
          </w:tcPr>
          <w:p w14:paraId="7D93DC3E" w14:textId="77777777" w:rsidR="00DB13CE" w:rsidRPr="00434217" w:rsidRDefault="00DB13CE" w:rsidP="009156E9">
            <w:pPr>
              <w:spacing w:line="276" w:lineRule="auto"/>
              <w:jc w:val="center"/>
              <w:rPr>
                <w:rFonts w:ascii="Arial Nova Cond Light" w:hAnsi="Arial Nova Cond Light" w:cstheme="minorHAnsi"/>
                <w:b/>
                <w:sz w:val="16"/>
                <w:szCs w:val="16"/>
              </w:rPr>
            </w:pPr>
            <w:r w:rsidRPr="00434217">
              <w:rPr>
                <w:rFonts w:ascii="Arial Nova Cond Light" w:hAnsi="Arial Nova Cond Light" w:cstheme="minorHAnsi"/>
                <w:b/>
                <w:sz w:val="16"/>
                <w:szCs w:val="16"/>
              </w:rPr>
              <w:t>2029</w:t>
            </w:r>
          </w:p>
        </w:tc>
        <w:tc>
          <w:tcPr>
            <w:tcW w:w="349" w:type="pct"/>
            <w:tcBorders>
              <w:bottom w:val="single" w:sz="4" w:space="0" w:color="auto"/>
            </w:tcBorders>
            <w:shd w:val="clear" w:color="auto" w:fill="FBE4D5" w:themeFill="accent2" w:themeFillTint="33"/>
            <w:vAlign w:val="center"/>
          </w:tcPr>
          <w:p w14:paraId="2C752771" w14:textId="77777777" w:rsidR="00DB13CE" w:rsidRPr="00434217" w:rsidRDefault="00DB13CE" w:rsidP="009156E9">
            <w:pPr>
              <w:spacing w:line="276" w:lineRule="auto"/>
              <w:jc w:val="center"/>
              <w:rPr>
                <w:rFonts w:ascii="Arial Nova Cond Light" w:hAnsi="Arial Nova Cond Light" w:cstheme="minorHAnsi"/>
                <w:b/>
                <w:sz w:val="16"/>
                <w:szCs w:val="16"/>
              </w:rPr>
            </w:pPr>
            <w:r w:rsidRPr="00434217">
              <w:rPr>
                <w:rFonts w:ascii="Arial Nova Cond Light" w:hAnsi="Arial Nova Cond Light" w:cstheme="minorHAnsi"/>
                <w:b/>
                <w:sz w:val="16"/>
                <w:szCs w:val="16"/>
              </w:rPr>
              <w:t>2030</w:t>
            </w:r>
          </w:p>
        </w:tc>
      </w:tr>
      <w:tr w:rsidR="00DB13CE" w:rsidRPr="003B16EC" w14:paraId="2F702F5F" w14:textId="77777777" w:rsidTr="006F6CFA">
        <w:trPr>
          <w:trHeight w:val="85"/>
        </w:trPr>
        <w:tc>
          <w:tcPr>
            <w:tcW w:w="747" w:type="pct"/>
            <w:shd w:val="clear" w:color="auto" w:fill="D9D9D9" w:themeFill="background1" w:themeFillShade="D9"/>
            <w:vAlign w:val="center"/>
          </w:tcPr>
          <w:p w14:paraId="5DF05516" w14:textId="77777777" w:rsidR="00DB13CE" w:rsidRPr="002D7472" w:rsidRDefault="00DB13CE" w:rsidP="009156E9">
            <w:pPr>
              <w:spacing w:line="276" w:lineRule="auto"/>
              <w:rPr>
                <w:rFonts w:ascii="Arial Nova Cond Light" w:hAnsi="Arial Nova Cond Light" w:cstheme="minorHAnsi"/>
                <w:bCs/>
                <w:color w:val="000000" w:themeColor="text1"/>
                <w:sz w:val="16"/>
                <w:szCs w:val="16"/>
              </w:rPr>
            </w:pPr>
            <w:r w:rsidRPr="002D7472">
              <w:rPr>
                <w:rFonts w:ascii="Arial Nova Cond Light" w:hAnsi="Arial Nova Cond Light" w:cstheme="minorHAnsi"/>
                <w:bCs/>
                <w:color w:val="000000" w:themeColor="text1"/>
                <w:sz w:val="16"/>
                <w:szCs w:val="16"/>
              </w:rPr>
              <w:t>Valor</w:t>
            </w:r>
          </w:p>
        </w:tc>
        <w:tc>
          <w:tcPr>
            <w:tcW w:w="533" w:type="pct"/>
            <w:shd w:val="clear" w:color="auto" w:fill="auto"/>
            <w:vAlign w:val="center"/>
          </w:tcPr>
          <w:p w14:paraId="67FD1DC2" w14:textId="77777777" w:rsidR="00DB13CE" w:rsidRPr="00597BCB" w:rsidRDefault="00DB13CE" w:rsidP="009156E9">
            <w:pPr>
              <w:spacing w:line="276" w:lineRule="auto"/>
              <w:jc w:val="center"/>
              <w:rPr>
                <w:rFonts w:ascii="Arial Nova Cond Light" w:hAnsi="Arial Nova Cond Light" w:cstheme="minorHAnsi"/>
                <w:bCs/>
                <w:sz w:val="18"/>
                <w:szCs w:val="18"/>
              </w:rPr>
            </w:pPr>
            <w:r w:rsidRPr="00597BCB">
              <w:rPr>
                <w:rFonts w:ascii="Arial Nova Cond Light" w:hAnsi="Arial Nova Cond Light"/>
                <w:sz w:val="18"/>
                <w:szCs w:val="18"/>
              </w:rPr>
              <w:t> </w:t>
            </w:r>
          </w:p>
        </w:tc>
        <w:tc>
          <w:tcPr>
            <w:tcW w:w="636" w:type="pct"/>
            <w:shd w:val="clear" w:color="auto" w:fill="auto"/>
            <w:vAlign w:val="center"/>
          </w:tcPr>
          <w:p w14:paraId="746B8379" w14:textId="77777777" w:rsidR="00DB13CE" w:rsidRPr="00434217" w:rsidRDefault="00DB13CE" w:rsidP="009156E9">
            <w:pPr>
              <w:spacing w:line="276" w:lineRule="auto"/>
              <w:jc w:val="center"/>
              <w:rPr>
                <w:rFonts w:ascii="Arial Nova Cond Light" w:hAnsi="Arial Nova Cond Light" w:cstheme="minorHAnsi"/>
                <w:bCs/>
                <w:sz w:val="18"/>
                <w:szCs w:val="18"/>
              </w:rPr>
            </w:pPr>
            <w:r w:rsidRPr="00434217">
              <w:rPr>
                <w:rFonts w:ascii="Arial Nova Cond Light" w:hAnsi="Arial Nova Cond Light"/>
                <w:sz w:val="18"/>
                <w:szCs w:val="18"/>
              </w:rPr>
              <w:t>5%</w:t>
            </w:r>
          </w:p>
        </w:tc>
        <w:tc>
          <w:tcPr>
            <w:tcW w:w="463" w:type="pct"/>
            <w:shd w:val="clear" w:color="auto" w:fill="auto"/>
            <w:vAlign w:val="center"/>
          </w:tcPr>
          <w:p w14:paraId="5B9FBDA7" w14:textId="77777777" w:rsidR="00DB13CE" w:rsidRPr="00434217" w:rsidRDefault="00DB13CE" w:rsidP="009156E9">
            <w:pPr>
              <w:spacing w:line="276" w:lineRule="auto"/>
              <w:jc w:val="center"/>
              <w:rPr>
                <w:rFonts w:ascii="Arial Nova Cond Light" w:hAnsi="Arial Nova Cond Light" w:cstheme="minorHAnsi"/>
                <w:bCs/>
                <w:sz w:val="18"/>
                <w:szCs w:val="18"/>
              </w:rPr>
            </w:pPr>
            <w:r w:rsidRPr="00434217">
              <w:rPr>
                <w:rFonts w:ascii="Arial Nova Cond Light" w:hAnsi="Arial Nova Cond Light"/>
                <w:sz w:val="18"/>
                <w:szCs w:val="18"/>
              </w:rPr>
              <w:t>10%</w:t>
            </w:r>
          </w:p>
        </w:tc>
        <w:tc>
          <w:tcPr>
            <w:tcW w:w="378" w:type="pct"/>
            <w:shd w:val="clear" w:color="auto" w:fill="auto"/>
            <w:vAlign w:val="center"/>
          </w:tcPr>
          <w:p w14:paraId="1A3BA3E2" w14:textId="77777777" w:rsidR="00DB13CE" w:rsidRPr="00434217" w:rsidRDefault="00DB13CE" w:rsidP="009156E9">
            <w:pPr>
              <w:spacing w:line="276" w:lineRule="auto"/>
              <w:jc w:val="center"/>
              <w:rPr>
                <w:rFonts w:ascii="Arial Nova Cond Light" w:hAnsi="Arial Nova Cond Light" w:cstheme="minorHAnsi"/>
                <w:bCs/>
                <w:sz w:val="18"/>
                <w:szCs w:val="18"/>
              </w:rPr>
            </w:pPr>
            <w:r w:rsidRPr="00434217">
              <w:rPr>
                <w:rFonts w:ascii="Arial Nova Cond Light" w:hAnsi="Arial Nova Cond Light"/>
                <w:sz w:val="18"/>
                <w:szCs w:val="18"/>
              </w:rPr>
              <w:t>15%</w:t>
            </w:r>
          </w:p>
        </w:tc>
        <w:tc>
          <w:tcPr>
            <w:tcW w:w="378" w:type="pct"/>
            <w:shd w:val="clear" w:color="auto" w:fill="auto"/>
            <w:vAlign w:val="center"/>
          </w:tcPr>
          <w:p w14:paraId="7D0AE45F" w14:textId="77777777" w:rsidR="00DB13CE" w:rsidRPr="00434217" w:rsidRDefault="00DB13CE" w:rsidP="009156E9">
            <w:pPr>
              <w:spacing w:line="276" w:lineRule="auto"/>
              <w:jc w:val="center"/>
              <w:rPr>
                <w:rFonts w:ascii="Arial Nova Cond Light" w:hAnsi="Arial Nova Cond Light" w:cstheme="minorHAnsi"/>
                <w:bCs/>
                <w:sz w:val="18"/>
                <w:szCs w:val="18"/>
              </w:rPr>
            </w:pPr>
            <w:r w:rsidRPr="00434217">
              <w:rPr>
                <w:rFonts w:ascii="Arial Nova Cond Light" w:hAnsi="Arial Nova Cond Light"/>
                <w:sz w:val="18"/>
                <w:szCs w:val="18"/>
              </w:rPr>
              <w:t>20%</w:t>
            </w:r>
          </w:p>
        </w:tc>
        <w:tc>
          <w:tcPr>
            <w:tcW w:w="380" w:type="pct"/>
            <w:shd w:val="clear" w:color="auto" w:fill="auto"/>
            <w:vAlign w:val="center"/>
          </w:tcPr>
          <w:p w14:paraId="25E81776" w14:textId="77777777" w:rsidR="00DB13CE" w:rsidRPr="00434217" w:rsidRDefault="00DB13CE" w:rsidP="009156E9">
            <w:pPr>
              <w:spacing w:line="276" w:lineRule="auto"/>
              <w:jc w:val="center"/>
              <w:rPr>
                <w:rFonts w:ascii="Arial Nova Cond Light" w:hAnsi="Arial Nova Cond Light" w:cstheme="minorHAnsi"/>
                <w:bCs/>
                <w:sz w:val="18"/>
                <w:szCs w:val="18"/>
              </w:rPr>
            </w:pPr>
            <w:r w:rsidRPr="00434217">
              <w:rPr>
                <w:rFonts w:ascii="Arial Nova Cond Light" w:hAnsi="Arial Nova Cond Light"/>
                <w:sz w:val="18"/>
                <w:szCs w:val="18"/>
              </w:rPr>
              <w:t>25%</w:t>
            </w:r>
          </w:p>
        </w:tc>
        <w:tc>
          <w:tcPr>
            <w:tcW w:w="378" w:type="pct"/>
            <w:shd w:val="clear" w:color="auto" w:fill="auto"/>
            <w:vAlign w:val="center"/>
          </w:tcPr>
          <w:p w14:paraId="53D8C296" w14:textId="77777777" w:rsidR="00DB13CE" w:rsidRPr="00434217" w:rsidRDefault="00DB13CE" w:rsidP="009156E9">
            <w:pPr>
              <w:spacing w:line="276" w:lineRule="auto"/>
              <w:jc w:val="center"/>
              <w:rPr>
                <w:rFonts w:ascii="Arial Nova Cond Light" w:hAnsi="Arial Nova Cond Light" w:cstheme="minorHAnsi"/>
                <w:bCs/>
                <w:sz w:val="18"/>
                <w:szCs w:val="18"/>
              </w:rPr>
            </w:pPr>
            <w:r w:rsidRPr="00434217">
              <w:rPr>
                <w:rFonts w:ascii="Arial Nova Cond Light" w:hAnsi="Arial Nova Cond Light"/>
                <w:sz w:val="18"/>
                <w:szCs w:val="18"/>
              </w:rPr>
              <w:t>30%</w:t>
            </w:r>
          </w:p>
        </w:tc>
        <w:tc>
          <w:tcPr>
            <w:tcW w:w="379" w:type="pct"/>
            <w:shd w:val="clear" w:color="auto" w:fill="auto"/>
            <w:vAlign w:val="center"/>
          </w:tcPr>
          <w:p w14:paraId="3DADE197" w14:textId="77777777" w:rsidR="00DB13CE" w:rsidRPr="00434217" w:rsidRDefault="00DB13CE" w:rsidP="009156E9">
            <w:pPr>
              <w:spacing w:line="276" w:lineRule="auto"/>
              <w:jc w:val="center"/>
              <w:rPr>
                <w:rFonts w:ascii="Arial Nova Cond Light" w:hAnsi="Arial Nova Cond Light" w:cstheme="minorHAnsi"/>
                <w:bCs/>
                <w:sz w:val="18"/>
                <w:szCs w:val="18"/>
              </w:rPr>
            </w:pPr>
            <w:r w:rsidRPr="00434217">
              <w:rPr>
                <w:rFonts w:ascii="Arial Nova Cond Light" w:hAnsi="Arial Nova Cond Light"/>
                <w:sz w:val="18"/>
                <w:szCs w:val="18"/>
              </w:rPr>
              <w:t>35%</w:t>
            </w:r>
          </w:p>
        </w:tc>
        <w:tc>
          <w:tcPr>
            <w:tcW w:w="379" w:type="pct"/>
            <w:shd w:val="clear" w:color="auto" w:fill="auto"/>
            <w:vAlign w:val="center"/>
          </w:tcPr>
          <w:p w14:paraId="52B42350" w14:textId="77777777" w:rsidR="00DB13CE" w:rsidRPr="00434217" w:rsidRDefault="00DB13CE" w:rsidP="009156E9">
            <w:pPr>
              <w:spacing w:line="276" w:lineRule="auto"/>
              <w:jc w:val="center"/>
              <w:rPr>
                <w:rFonts w:ascii="Arial Nova Cond Light" w:hAnsi="Arial Nova Cond Light" w:cstheme="minorHAnsi"/>
                <w:bCs/>
                <w:sz w:val="18"/>
                <w:szCs w:val="18"/>
              </w:rPr>
            </w:pPr>
            <w:r w:rsidRPr="00434217">
              <w:rPr>
                <w:rFonts w:ascii="Arial Nova Cond Light" w:hAnsi="Arial Nova Cond Light"/>
                <w:sz w:val="18"/>
                <w:szCs w:val="18"/>
              </w:rPr>
              <w:t>40%</w:t>
            </w:r>
          </w:p>
        </w:tc>
        <w:tc>
          <w:tcPr>
            <w:tcW w:w="349" w:type="pct"/>
            <w:shd w:val="clear" w:color="auto" w:fill="auto"/>
            <w:vAlign w:val="center"/>
          </w:tcPr>
          <w:p w14:paraId="63BB9C83" w14:textId="77777777" w:rsidR="00DB13CE" w:rsidRPr="00434217" w:rsidRDefault="00DB13CE" w:rsidP="009156E9">
            <w:pPr>
              <w:spacing w:line="276" w:lineRule="auto"/>
              <w:jc w:val="center"/>
              <w:rPr>
                <w:rFonts w:ascii="Arial Nova Cond Light" w:hAnsi="Arial Nova Cond Light" w:cstheme="minorHAnsi"/>
                <w:bCs/>
                <w:sz w:val="18"/>
                <w:szCs w:val="18"/>
              </w:rPr>
            </w:pPr>
            <w:r w:rsidRPr="00434217">
              <w:rPr>
                <w:rFonts w:ascii="Arial Nova Cond Light" w:hAnsi="Arial Nova Cond Light"/>
                <w:sz w:val="18"/>
                <w:szCs w:val="18"/>
              </w:rPr>
              <w:t>50%</w:t>
            </w:r>
          </w:p>
        </w:tc>
      </w:tr>
    </w:tbl>
    <w:p w14:paraId="7DD62AEC" w14:textId="77777777" w:rsidR="00DB13CE" w:rsidRDefault="00DB13CE" w:rsidP="00DB13CE">
      <w:pPr>
        <w:rPr>
          <w:rFonts w:ascii="Arial Narrow" w:hAnsi="Arial Narrow"/>
          <w:b/>
          <w:sz w:val="28"/>
          <w:szCs w:val="28"/>
        </w:rPr>
        <w:sectPr w:rsidR="00DB13CE" w:rsidSect="00DE0F00">
          <w:pgSz w:w="11907" w:h="16840" w:code="9"/>
          <w:pgMar w:top="1418" w:right="1701" w:bottom="1418" w:left="1701" w:header="709" w:footer="709" w:gutter="0"/>
          <w:cols w:space="708"/>
          <w:docGrid w:linePitch="360"/>
        </w:sectPr>
      </w:pPr>
    </w:p>
    <w:p w14:paraId="1C3990A7" w14:textId="77777777" w:rsidR="00DB13CE" w:rsidRDefault="00DB13CE" w:rsidP="00DB13CE">
      <w:pPr>
        <w:spacing w:after="0"/>
      </w:pPr>
    </w:p>
    <w:tbl>
      <w:tblPr>
        <w:tblW w:w="1476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1"/>
        <w:gridCol w:w="1707"/>
        <w:gridCol w:w="2058"/>
        <w:gridCol w:w="2551"/>
        <w:gridCol w:w="1276"/>
        <w:gridCol w:w="1559"/>
        <w:gridCol w:w="1701"/>
        <w:gridCol w:w="1246"/>
        <w:gridCol w:w="903"/>
        <w:gridCol w:w="1269"/>
      </w:tblGrid>
      <w:tr w:rsidR="00DB13CE" w:rsidRPr="00974137" w14:paraId="2E1DCE7D" w14:textId="77777777" w:rsidTr="009156E9">
        <w:trPr>
          <w:trHeight w:val="145"/>
          <w:tblHeader/>
        </w:trPr>
        <w:tc>
          <w:tcPr>
            <w:tcW w:w="14761" w:type="dxa"/>
            <w:gridSpan w:val="10"/>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76F2651" w14:textId="74F61ACD" w:rsidR="00DB13CE" w:rsidRPr="009431D8" w:rsidRDefault="00351253" w:rsidP="009156E9">
            <w:pPr>
              <w:spacing w:after="0"/>
              <w:jc w:val="center"/>
              <w:textAlignment w:val="baseline"/>
              <w:rPr>
                <w:rFonts w:ascii="Arial Nova Cond Light" w:eastAsia="Times New Roman" w:hAnsi="Arial Nova Cond Light" w:cs="Segoe UI"/>
                <w:color w:val="FFFFFF" w:themeColor="background1"/>
                <w:sz w:val="18"/>
                <w:szCs w:val="18"/>
              </w:rPr>
            </w:pPr>
            <w:r>
              <w:rPr>
                <w:rFonts w:ascii="Arial Nova Cond Light" w:eastAsia="Times New Roman" w:hAnsi="Arial Nova Cond Light" w:cs="Segoe UI"/>
                <w:b/>
                <w:bCs/>
                <w:color w:val="FFFFFF" w:themeColor="background1"/>
                <w:sz w:val="18"/>
                <w:szCs w:val="18"/>
              </w:rPr>
              <w:t>FICHA DE ACTIVIDADES OPERATIVAS</w:t>
            </w:r>
          </w:p>
        </w:tc>
      </w:tr>
      <w:tr w:rsidR="00DB13CE" w:rsidRPr="00974137" w14:paraId="10879380" w14:textId="77777777" w:rsidTr="009156E9">
        <w:trPr>
          <w:trHeight w:val="206"/>
          <w:tblHeader/>
        </w:trPr>
        <w:tc>
          <w:tcPr>
            <w:tcW w:w="49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8875BD0" w14:textId="77777777" w:rsidR="00DB13CE" w:rsidRPr="009431D8" w:rsidRDefault="00DB13CE"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N° </w:t>
            </w:r>
          </w:p>
        </w:tc>
        <w:tc>
          <w:tcPr>
            <w:tcW w:w="1707"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0BDA2291" w14:textId="77777777" w:rsidR="00DB13CE" w:rsidRPr="009431D8" w:rsidRDefault="00DB13CE"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Lineamiento </w:t>
            </w:r>
          </w:p>
        </w:tc>
        <w:tc>
          <w:tcPr>
            <w:tcW w:w="2058"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A6CCCA6" w14:textId="77777777" w:rsidR="00DB13CE" w:rsidRPr="009431D8" w:rsidRDefault="00DB13CE" w:rsidP="009156E9">
            <w:pPr>
              <w:spacing w:after="0"/>
              <w:jc w:val="center"/>
              <w:textAlignment w:val="baseline"/>
              <w:rPr>
                <w:rFonts w:ascii="Arial Narrow" w:eastAsia="Times New Roman" w:hAnsi="Arial Narrow" w:cs="Segoe UI"/>
                <w:color w:val="FFFFFF" w:themeColor="background1"/>
                <w:sz w:val="18"/>
                <w:szCs w:val="18"/>
              </w:rPr>
            </w:pPr>
            <w:r w:rsidRPr="009431D8">
              <w:rPr>
                <w:rFonts w:ascii="Arial Narrow" w:eastAsia="Times New Roman" w:hAnsi="Arial Narrow" w:cs="Segoe UI"/>
                <w:color w:val="FFFFFF" w:themeColor="background1"/>
                <w:sz w:val="18"/>
                <w:szCs w:val="18"/>
              </w:rPr>
              <w:t>Servicio </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4AF3CA14" w14:textId="77777777" w:rsidR="00DB13CE" w:rsidRPr="009431D8" w:rsidRDefault="00DB13C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Actividad </w:t>
            </w:r>
          </w:p>
          <w:p w14:paraId="059C4FF0" w14:textId="77777777" w:rsidR="00DB13CE" w:rsidRPr="009431D8" w:rsidRDefault="00DB13C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operativa </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8B36887" w14:textId="77777777" w:rsidR="00DB13CE" w:rsidRPr="009431D8" w:rsidRDefault="00DB13C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de medida </w:t>
            </w:r>
          </w:p>
        </w:tc>
        <w:tc>
          <w:tcPr>
            <w:tcW w:w="6678" w:type="dxa"/>
            <w:gridSpan w:val="5"/>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5BDE1AD" w14:textId="77777777" w:rsidR="00DB13CE" w:rsidRPr="009431D8" w:rsidRDefault="00DB13C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Responsables </w:t>
            </w:r>
          </w:p>
        </w:tc>
      </w:tr>
      <w:tr w:rsidR="00DB13CE" w:rsidRPr="00974137" w14:paraId="6987C4D6" w14:textId="77777777" w:rsidTr="009156E9">
        <w:trPr>
          <w:trHeight w:val="172"/>
          <w:tblHeader/>
        </w:trPr>
        <w:tc>
          <w:tcPr>
            <w:tcW w:w="0" w:type="auto"/>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C324D79" w14:textId="77777777" w:rsidR="00DB13CE" w:rsidRPr="00974137" w:rsidRDefault="00DB13CE" w:rsidP="009156E9">
            <w:pPr>
              <w:spacing w:after="0"/>
              <w:rPr>
                <w:rFonts w:ascii="Arial Narrow" w:eastAsia="Times New Roman" w:hAnsi="Arial Narrow" w:cs="Segoe UI"/>
                <w:color w:val="FFFFFF" w:themeColor="background1"/>
                <w:sz w:val="18"/>
                <w:szCs w:val="18"/>
              </w:rPr>
            </w:pPr>
          </w:p>
        </w:tc>
        <w:tc>
          <w:tcPr>
            <w:tcW w:w="1707"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0D2E8BB" w14:textId="77777777" w:rsidR="00DB13CE" w:rsidRPr="00974137" w:rsidRDefault="00DB13CE" w:rsidP="009156E9">
            <w:pPr>
              <w:spacing w:after="0"/>
              <w:rPr>
                <w:rFonts w:ascii="Arial Narrow" w:eastAsia="Times New Roman" w:hAnsi="Arial Narrow" w:cs="Segoe UI"/>
                <w:color w:val="FFFFFF" w:themeColor="background1"/>
                <w:sz w:val="18"/>
                <w:szCs w:val="18"/>
              </w:rPr>
            </w:pPr>
          </w:p>
        </w:tc>
        <w:tc>
          <w:tcPr>
            <w:tcW w:w="2058"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6373C9A" w14:textId="77777777" w:rsidR="00DB13CE" w:rsidRPr="00974137" w:rsidRDefault="00DB13CE" w:rsidP="009156E9">
            <w:pPr>
              <w:spacing w:after="0"/>
              <w:rPr>
                <w:rFonts w:ascii="Arial Narrow" w:eastAsia="Times New Roman" w:hAnsi="Arial Narrow" w:cs="Segoe UI"/>
                <w:color w:val="FFFFFF" w:themeColor="background1"/>
                <w:sz w:val="18"/>
                <w:szCs w:val="18"/>
              </w:rPr>
            </w:pPr>
          </w:p>
        </w:tc>
        <w:tc>
          <w:tcPr>
            <w:tcW w:w="2551"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01CC4B9" w14:textId="77777777" w:rsidR="00DB13CE" w:rsidRPr="009431D8" w:rsidRDefault="00DB13CE" w:rsidP="009156E9">
            <w:pPr>
              <w:spacing w:after="0"/>
              <w:rPr>
                <w:rFonts w:ascii="Arial Nova Cond Light" w:eastAsia="Times New Roman" w:hAnsi="Arial Nova Cond Light" w:cs="Segoe UI"/>
                <w:color w:val="FFFFFF" w:themeColor="background1"/>
                <w:sz w:val="18"/>
                <w:szCs w:val="18"/>
              </w:rPr>
            </w:pPr>
          </w:p>
        </w:tc>
        <w:tc>
          <w:tcPr>
            <w:tcW w:w="1276" w:type="dxa"/>
            <w:vMerge/>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1AB3D2D0" w14:textId="77777777" w:rsidR="00DB13CE" w:rsidRPr="009431D8" w:rsidRDefault="00DB13CE" w:rsidP="009156E9">
            <w:pPr>
              <w:spacing w:after="0"/>
              <w:rPr>
                <w:rFonts w:ascii="Arial Nova Cond Light" w:eastAsia="Times New Roman" w:hAnsi="Arial Nova Cond Light" w:cs="Segoe UI"/>
                <w:color w:val="FFFFFF" w:themeColor="background1"/>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FAB34B9" w14:textId="77777777" w:rsidR="00DB13CE" w:rsidRPr="009431D8" w:rsidRDefault="00DB13C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orgánica responsable </w:t>
            </w:r>
          </w:p>
        </w:tc>
        <w:tc>
          <w:tcPr>
            <w:tcW w:w="1701"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6612A221" w14:textId="77777777" w:rsidR="00DB13CE" w:rsidRPr="009431D8" w:rsidRDefault="00DB13C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Unidad Ejecutora (UE) </w:t>
            </w:r>
          </w:p>
        </w:tc>
        <w:tc>
          <w:tcPr>
            <w:tcW w:w="1246"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73E2AED1" w14:textId="77777777" w:rsidR="00DB13CE" w:rsidRPr="009431D8" w:rsidRDefault="00DB13C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Pliego </w:t>
            </w:r>
          </w:p>
        </w:tc>
        <w:tc>
          <w:tcPr>
            <w:tcW w:w="903"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A59782B" w14:textId="77777777" w:rsidR="00DB13CE" w:rsidRPr="009431D8" w:rsidRDefault="00DB13C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 xml:space="preserve">Sector </w:t>
            </w:r>
          </w:p>
          <w:p w14:paraId="3563E75B" w14:textId="77777777" w:rsidR="00DB13CE" w:rsidRPr="009431D8" w:rsidRDefault="00DB13C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(aplica a GN) </w:t>
            </w:r>
          </w:p>
        </w:tc>
        <w:tc>
          <w:tcPr>
            <w:tcW w:w="1269"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54AF70D0" w14:textId="77777777" w:rsidR="00DB13CE" w:rsidRPr="009431D8" w:rsidRDefault="00DB13CE" w:rsidP="009156E9">
            <w:pPr>
              <w:spacing w:after="0"/>
              <w:jc w:val="center"/>
              <w:textAlignment w:val="baseline"/>
              <w:rPr>
                <w:rFonts w:ascii="Arial Nova Cond Light" w:eastAsia="Times New Roman" w:hAnsi="Arial Nova Cond Light" w:cs="Segoe UI"/>
                <w:color w:val="FFFFFF" w:themeColor="background1"/>
                <w:sz w:val="18"/>
                <w:szCs w:val="18"/>
              </w:rPr>
            </w:pPr>
            <w:r w:rsidRPr="009431D8">
              <w:rPr>
                <w:rFonts w:ascii="Arial Nova Cond Light" w:eastAsia="Times New Roman" w:hAnsi="Arial Nova Cond Light" w:cs="Segoe UI"/>
                <w:color w:val="FFFFFF" w:themeColor="background1"/>
                <w:sz w:val="18"/>
                <w:szCs w:val="18"/>
              </w:rPr>
              <w:t>Nivel de gobierno </w:t>
            </w:r>
          </w:p>
        </w:tc>
      </w:tr>
      <w:tr w:rsidR="00987EFF" w:rsidRPr="004B6676" w14:paraId="4D29C96E" w14:textId="77777777" w:rsidTr="009156E9">
        <w:trPr>
          <w:trHeight w:val="550"/>
        </w:trPr>
        <w:tc>
          <w:tcPr>
            <w:tcW w:w="491" w:type="dxa"/>
            <w:vMerge w:val="restart"/>
            <w:tcBorders>
              <w:top w:val="single" w:sz="4" w:space="0" w:color="auto"/>
              <w:left w:val="single" w:sz="4" w:space="0" w:color="auto"/>
              <w:right w:val="single" w:sz="4" w:space="0" w:color="auto"/>
            </w:tcBorders>
            <w:shd w:val="clear" w:color="auto" w:fill="auto"/>
            <w:vAlign w:val="center"/>
            <w:hideMark/>
          </w:tcPr>
          <w:p w14:paraId="18972774" w14:textId="6A091AF0" w:rsidR="00987EFF" w:rsidRPr="00974137" w:rsidRDefault="0062631A" w:rsidP="00987EFF">
            <w:pPr>
              <w:spacing w:after="0"/>
              <w:jc w:val="center"/>
              <w:textAlignment w:val="baseline"/>
              <w:rPr>
                <w:rFonts w:ascii="Arial Narrow" w:eastAsia="Times New Roman" w:hAnsi="Arial Narrow" w:cs="Segoe UI"/>
                <w:sz w:val="18"/>
                <w:szCs w:val="18"/>
              </w:rPr>
            </w:pPr>
            <w:r>
              <w:rPr>
                <w:rFonts w:ascii="Arial Narrow" w:eastAsia="Times New Roman" w:hAnsi="Arial Narrow" w:cs="Segoe UI"/>
                <w:sz w:val="18"/>
                <w:szCs w:val="18"/>
              </w:rPr>
              <w:t>1</w:t>
            </w:r>
          </w:p>
        </w:tc>
        <w:tc>
          <w:tcPr>
            <w:tcW w:w="1707" w:type="dxa"/>
            <w:vMerge w:val="restart"/>
            <w:tcBorders>
              <w:top w:val="single" w:sz="4" w:space="0" w:color="auto"/>
              <w:left w:val="single" w:sz="4" w:space="0" w:color="auto"/>
              <w:right w:val="single" w:sz="4" w:space="0" w:color="auto"/>
            </w:tcBorders>
            <w:shd w:val="clear" w:color="auto" w:fill="auto"/>
            <w:vAlign w:val="center"/>
          </w:tcPr>
          <w:p w14:paraId="79D13B38" w14:textId="77777777" w:rsidR="00987EFF" w:rsidRPr="009431D8" w:rsidRDefault="00987EFF" w:rsidP="00987EFF">
            <w:pPr>
              <w:spacing w:after="0"/>
              <w:ind w:right="133"/>
              <w:jc w:val="both"/>
              <w:textAlignment w:val="baseline"/>
              <w:rPr>
                <w:rFonts w:ascii="Arial Nova Cond Light" w:eastAsia="Times New Roman" w:hAnsi="Arial Nova Cond Light" w:cs="Segoe UI"/>
                <w:sz w:val="18"/>
                <w:szCs w:val="18"/>
              </w:rPr>
            </w:pPr>
            <w:r w:rsidRPr="007A4F24">
              <w:rPr>
                <w:rFonts w:ascii="Arial Nova Cond Light" w:hAnsi="Arial Nova Cond Light"/>
                <w:sz w:val="18"/>
                <w:szCs w:val="18"/>
              </w:rPr>
              <w:t>L.3.1. Implementar mecanismos que promuevan el incremento del uso de bienes y servicios que incorporan estándares de calidad, en la ciudadanía, entidades públicas, empresas y academia</w:t>
            </w:r>
          </w:p>
        </w:tc>
        <w:tc>
          <w:tcPr>
            <w:tcW w:w="2058" w:type="dxa"/>
            <w:vMerge w:val="restart"/>
            <w:tcBorders>
              <w:top w:val="single" w:sz="4" w:space="0" w:color="auto"/>
              <w:left w:val="single" w:sz="4" w:space="0" w:color="auto"/>
              <w:right w:val="single" w:sz="4" w:space="0" w:color="auto"/>
            </w:tcBorders>
            <w:shd w:val="clear" w:color="auto" w:fill="FFFFFF" w:themeFill="background1"/>
            <w:vAlign w:val="center"/>
          </w:tcPr>
          <w:p w14:paraId="6AD9C861" w14:textId="5016B5C3" w:rsidR="00987EFF" w:rsidRPr="00987EFF" w:rsidRDefault="0062631A" w:rsidP="00987EFF">
            <w:pPr>
              <w:spacing w:after="0"/>
              <w:ind w:right="134"/>
              <w:jc w:val="both"/>
              <w:rPr>
                <w:rFonts w:ascii="Arial Nova Cond Light" w:hAnsi="Arial Nova Cond Light" w:cstheme="minorHAnsi"/>
                <w:bCs/>
                <w:sz w:val="18"/>
                <w:szCs w:val="18"/>
              </w:rPr>
            </w:pPr>
            <w:r>
              <w:rPr>
                <w:rFonts w:ascii="Arial Nova Cond Light" w:hAnsi="Arial Nova Cond Light"/>
                <w:sz w:val="18"/>
                <w:szCs w:val="18"/>
              </w:rPr>
              <w:t>31</w:t>
            </w:r>
            <w:r w:rsidR="00987EFF" w:rsidRPr="00987EFF">
              <w:rPr>
                <w:rFonts w:ascii="Arial Nova Cond Light" w:hAnsi="Arial Nova Cond Light"/>
                <w:sz w:val="18"/>
                <w:szCs w:val="18"/>
              </w:rPr>
              <w:t>. SERVICIO DE INFORMACIÓN SOBRE EL CONOCIMIENTO Y LOS BENEFICIOS DE LA APLICACIÓN DE NORMAS TÉCNICAS PERUANAS EN MIPYME DE CADENAS PRODUCTIVAS Y CLUSTERS PRIORIZADOS.</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3FE926F3" w14:textId="77777777" w:rsidR="00987EFF" w:rsidRPr="004B6676" w:rsidRDefault="00987EFF" w:rsidP="00987EFF">
            <w:pPr>
              <w:spacing w:after="0"/>
              <w:ind w:left="135" w:right="183"/>
              <w:jc w:val="both"/>
              <w:rPr>
                <w:rFonts w:ascii="Arial Nova Cond Light" w:hAnsi="Arial Nova Cond Light"/>
                <w:sz w:val="16"/>
                <w:szCs w:val="16"/>
              </w:rPr>
            </w:pPr>
            <w:r w:rsidRPr="00F35E98">
              <w:rPr>
                <w:rFonts w:ascii="Arial Nova Cond Light" w:hAnsi="Arial Nova Cond Light"/>
                <w:sz w:val="16"/>
                <w:szCs w:val="16"/>
              </w:rPr>
              <w:t xml:space="preserve">AO.1: Identificar cadenas productivas y </w:t>
            </w:r>
            <w:proofErr w:type="spellStart"/>
            <w:r w:rsidRPr="00F35E98">
              <w:rPr>
                <w:rFonts w:ascii="Arial Nova Cond Light" w:hAnsi="Arial Nova Cond Light"/>
                <w:sz w:val="16"/>
                <w:szCs w:val="16"/>
              </w:rPr>
              <w:t>clusters</w:t>
            </w:r>
            <w:proofErr w:type="spellEnd"/>
            <w:r w:rsidRPr="00F35E98">
              <w:rPr>
                <w:rFonts w:ascii="Arial Nova Cond Light" w:hAnsi="Arial Nova Cond Light"/>
                <w:sz w:val="16"/>
                <w:szCs w:val="16"/>
              </w:rPr>
              <w:t xml:space="preserve"> priorizados.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E881FE7" w14:textId="77777777" w:rsidR="00987EFF" w:rsidRPr="004B6676" w:rsidRDefault="00987EFF" w:rsidP="00987EFF">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Documentos técnicos desarrollados</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C2C5" w14:textId="77777777" w:rsidR="00987EFF" w:rsidRPr="004B6676" w:rsidRDefault="00987EFF" w:rsidP="00987EFF">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Dirección General de Desarrollo Empresarial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1090875" w14:textId="77777777" w:rsidR="00987EFF" w:rsidRPr="004B6676" w:rsidRDefault="00987EFF" w:rsidP="00987EFF">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Dirección General de Desarrollo Empresarial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02966B51" w14:textId="77777777" w:rsidR="00987EFF" w:rsidRPr="004B6676" w:rsidRDefault="00987EFF" w:rsidP="00987EFF">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5F9FAACF" w14:textId="77777777" w:rsidR="00987EFF" w:rsidRPr="004B6676" w:rsidRDefault="00987EFF" w:rsidP="00987EFF">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Producción e Industria</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tcPr>
          <w:p w14:paraId="0B68C3BC" w14:textId="77777777" w:rsidR="00987EFF" w:rsidRPr="004B6676" w:rsidRDefault="00987EFF" w:rsidP="00987EFF">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Gobierno Nacional</w:t>
            </w:r>
            <w:r w:rsidRPr="00F35E98">
              <w:rPr>
                <w:rFonts w:ascii="Arial" w:hAnsi="Arial" w:cs="Arial"/>
                <w:sz w:val="16"/>
                <w:szCs w:val="16"/>
              </w:rPr>
              <w:t> </w:t>
            </w:r>
            <w:r w:rsidRPr="00F35E98">
              <w:rPr>
                <w:rFonts w:ascii="Arial Nova Cond Light" w:hAnsi="Arial Nova Cond Light"/>
                <w:sz w:val="16"/>
                <w:szCs w:val="16"/>
              </w:rPr>
              <w:t> </w:t>
            </w:r>
          </w:p>
        </w:tc>
      </w:tr>
      <w:tr w:rsidR="00DB13CE" w:rsidRPr="00BC27CC" w14:paraId="70D4E7F7"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57215B66" w14:textId="77777777" w:rsidR="00DB13CE" w:rsidRDefault="00DB13CE"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35BC3B1C" w14:textId="77777777" w:rsidR="00DB13CE" w:rsidRPr="00974137" w:rsidRDefault="00DB13CE" w:rsidP="009156E9">
            <w:pPr>
              <w:spacing w:after="0"/>
              <w:ind w:left="49" w:right="133"/>
              <w:jc w:val="both"/>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11347FF6" w14:textId="77777777" w:rsidR="00DB13CE" w:rsidRPr="009431D8" w:rsidRDefault="00DB13CE" w:rsidP="009156E9">
            <w:pPr>
              <w:spacing w:after="0"/>
              <w:jc w:val="both"/>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261DAB3A" w14:textId="77777777" w:rsidR="00DB13CE" w:rsidRPr="00BC27CC" w:rsidRDefault="00DB13CE" w:rsidP="009156E9">
            <w:pPr>
              <w:spacing w:after="0"/>
              <w:ind w:left="135" w:right="183"/>
              <w:jc w:val="both"/>
              <w:rPr>
                <w:rFonts w:ascii="Arial Nova Cond Light" w:hAnsi="Arial Nova Cond Light"/>
                <w:sz w:val="16"/>
                <w:szCs w:val="16"/>
              </w:rPr>
            </w:pPr>
            <w:r w:rsidRPr="00F35E98">
              <w:rPr>
                <w:rFonts w:ascii="Arial Nova Cond Light" w:hAnsi="Arial Nova Cond Light"/>
                <w:sz w:val="16"/>
                <w:szCs w:val="16"/>
              </w:rPr>
              <w:t xml:space="preserve">AO.2: Listar las NTP existentes por cada </w:t>
            </w:r>
            <w:proofErr w:type="spellStart"/>
            <w:r w:rsidRPr="00F35E98">
              <w:rPr>
                <w:rFonts w:ascii="Arial Nova Cond Light" w:hAnsi="Arial Nova Cond Light"/>
                <w:sz w:val="16"/>
                <w:szCs w:val="16"/>
              </w:rPr>
              <w:t>cluster</w:t>
            </w:r>
            <w:proofErr w:type="spellEnd"/>
            <w:r w:rsidRPr="00F35E98">
              <w:rPr>
                <w:rFonts w:ascii="Arial Nova Cond Light" w:hAnsi="Arial Nova Cond Light"/>
                <w:sz w:val="16"/>
                <w:szCs w:val="16"/>
              </w:rPr>
              <w:t xml:space="preserve"> priorizado en coordinación con INACAL</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5B3EA603" w14:textId="77777777" w:rsidR="00DB13CE" w:rsidRPr="00BC27CC"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Documentos técnicos desarrollados</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D73A80B" w14:textId="77777777" w:rsidR="00DB13CE" w:rsidRPr="00BC27CC"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Dirección General de Desarrollo Empresarial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9027781" w14:textId="77777777" w:rsidR="00DB13CE" w:rsidRPr="00BC27CC"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Dirección General de Desarrollo Empresarial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5EAF4A9B" w14:textId="77777777" w:rsidR="00DB13CE" w:rsidRPr="00BC27CC"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05CE05BD" w14:textId="77777777" w:rsidR="00DB13CE" w:rsidRPr="00BC27CC"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Producción e Industria</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tcPr>
          <w:p w14:paraId="4BBEC694" w14:textId="77777777" w:rsidR="00DB13CE" w:rsidRPr="00BC27CC"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Gobierno Nacional</w:t>
            </w:r>
            <w:r w:rsidRPr="00F35E98">
              <w:rPr>
                <w:rFonts w:ascii="Arial" w:hAnsi="Arial" w:cs="Arial"/>
                <w:sz w:val="16"/>
                <w:szCs w:val="16"/>
              </w:rPr>
              <w:t> </w:t>
            </w:r>
            <w:r w:rsidRPr="00F35E98">
              <w:rPr>
                <w:rFonts w:ascii="Arial Nova Cond Light" w:hAnsi="Arial Nova Cond Light"/>
                <w:sz w:val="16"/>
                <w:szCs w:val="16"/>
              </w:rPr>
              <w:t> </w:t>
            </w:r>
          </w:p>
        </w:tc>
      </w:tr>
      <w:tr w:rsidR="00DB13CE" w:rsidRPr="00BC27CC" w14:paraId="4F63D416"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32D3E485" w14:textId="77777777" w:rsidR="00DB13CE" w:rsidRDefault="00DB13CE"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05F28A7A" w14:textId="77777777" w:rsidR="00DB13CE" w:rsidRPr="00974137" w:rsidRDefault="00DB13CE" w:rsidP="009156E9">
            <w:pPr>
              <w:spacing w:after="0"/>
              <w:ind w:left="49" w:right="133"/>
              <w:jc w:val="both"/>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44B71AB9" w14:textId="77777777" w:rsidR="00DB13CE" w:rsidRPr="009431D8" w:rsidRDefault="00DB13CE" w:rsidP="009156E9">
            <w:pPr>
              <w:spacing w:after="0"/>
              <w:jc w:val="both"/>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3F891215" w14:textId="77777777" w:rsidR="00DB13CE" w:rsidRPr="00BC27CC" w:rsidRDefault="00DB13CE" w:rsidP="009156E9">
            <w:pPr>
              <w:spacing w:after="0"/>
              <w:ind w:left="135" w:right="183"/>
              <w:jc w:val="both"/>
              <w:rPr>
                <w:rFonts w:ascii="Arial Nova Cond Light" w:hAnsi="Arial Nova Cond Light"/>
                <w:sz w:val="16"/>
                <w:szCs w:val="16"/>
              </w:rPr>
            </w:pPr>
            <w:r w:rsidRPr="00F35E98">
              <w:rPr>
                <w:rFonts w:ascii="Arial Nova Cond Light" w:hAnsi="Arial Nova Cond Light"/>
                <w:sz w:val="16"/>
                <w:szCs w:val="16"/>
              </w:rPr>
              <w:t xml:space="preserve">AO.3. Elaborar el Programa de talleres informativos a realizar por especialistas de DGDE en coordinación con Gremios Empresariales, </w:t>
            </w:r>
            <w:proofErr w:type="spellStart"/>
            <w:r w:rsidRPr="00F35E98">
              <w:rPr>
                <w:rFonts w:ascii="Arial Nova Cond Light" w:hAnsi="Arial Nova Cond Light"/>
                <w:sz w:val="16"/>
                <w:szCs w:val="16"/>
              </w:rPr>
              <w:t>Clusters</w:t>
            </w:r>
            <w:proofErr w:type="spellEnd"/>
            <w:r w:rsidRPr="00F35E98">
              <w:rPr>
                <w:rFonts w:ascii="Arial Nova Cond Light" w:hAnsi="Arial Nova Cond Light"/>
                <w:sz w:val="16"/>
                <w:szCs w:val="16"/>
              </w:rPr>
              <w:t xml:space="preserve"> priorizados, Gobiernos Regionales y/o locales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08879888" w14:textId="77777777" w:rsidR="00DB13CE" w:rsidRPr="00BC27CC"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Plan de Trabajo desarrollado e implementado</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4F35845" w14:textId="77777777" w:rsidR="00DB13CE" w:rsidRPr="00BC27CC"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Dirección General de Desarrollo Empresarial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68E381E" w14:textId="77777777" w:rsidR="00DB13CE" w:rsidRPr="00BC27CC"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Dirección General de Desarrollo Empresarial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690BA3B3" w14:textId="77777777" w:rsidR="00DB13CE" w:rsidRPr="00BC27CC"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7E93EAD5" w14:textId="77777777" w:rsidR="00DB13CE" w:rsidRPr="00BC27CC"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Producción e Industria</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tcPr>
          <w:p w14:paraId="0BA4E14C" w14:textId="77777777" w:rsidR="00DB13CE" w:rsidRPr="00BC27CC"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Gobierno Nacional</w:t>
            </w:r>
            <w:r w:rsidRPr="00F35E98">
              <w:rPr>
                <w:rFonts w:ascii="Arial" w:hAnsi="Arial" w:cs="Arial"/>
                <w:sz w:val="16"/>
                <w:szCs w:val="16"/>
              </w:rPr>
              <w:t> </w:t>
            </w:r>
            <w:r w:rsidRPr="00F35E98">
              <w:rPr>
                <w:rFonts w:ascii="Arial Nova Cond Light" w:hAnsi="Arial Nova Cond Light"/>
                <w:sz w:val="16"/>
                <w:szCs w:val="16"/>
              </w:rPr>
              <w:t> </w:t>
            </w:r>
          </w:p>
        </w:tc>
      </w:tr>
      <w:tr w:rsidR="00DB13CE" w:rsidRPr="00BC27CC" w14:paraId="5FB67C45"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43CC21AA" w14:textId="77777777" w:rsidR="00DB13CE" w:rsidRDefault="00DB13CE"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09345027" w14:textId="77777777" w:rsidR="00DB13CE" w:rsidRPr="00974137" w:rsidRDefault="00DB13CE" w:rsidP="009156E9">
            <w:pPr>
              <w:spacing w:after="0"/>
              <w:ind w:left="49" w:right="133"/>
              <w:jc w:val="both"/>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36F39008" w14:textId="77777777" w:rsidR="00DB13CE" w:rsidRPr="009431D8" w:rsidRDefault="00DB13CE" w:rsidP="009156E9">
            <w:pPr>
              <w:spacing w:after="0"/>
              <w:jc w:val="both"/>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38E94EA9" w14:textId="77777777" w:rsidR="00DB13CE" w:rsidRPr="00E37259" w:rsidRDefault="00DB13CE" w:rsidP="009156E9">
            <w:pPr>
              <w:spacing w:after="0"/>
              <w:ind w:left="135" w:right="183"/>
              <w:jc w:val="both"/>
              <w:rPr>
                <w:rFonts w:ascii="Arial Nova Cond Light" w:hAnsi="Arial Nova Cond Light"/>
                <w:sz w:val="16"/>
                <w:szCs w:val="16"/>
              </w:rPr>
            </w:pPr>
            <w:r w:rsidRPr="00F35E98">
              <w:rPr>
                <w:rFonts w:ascii="Arial Nova Cond Light" w:hAnsi="Arial Nova Cond Light"/>
                <w:sz w:val="16"/>
                <w:szCs w:val="16"/>
              </w:rPr>
              <w:t>AO.4 Identificar las MIPYME que serán beneficiados con los talleres informativos.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697B755F" w14:textId="77777777" w:rsidR="00DB13CE" w:rsidRPr="00E37259"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Documentos técnicos desarrollados</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40529E65" w14:textId="77777777" w:rsidR="00DB13CE" w:rsidRPr="00E37259"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Dirección General de Desarrollo Empresarial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C935D36" w14:textId="77777777" w:rsidR="00DB13CE" w:rsidRPr="00E37259"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Dirección General de Desarrollo Empresarial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7C6BB642" w14:textId="77777777" w:rsidR="00DB13CE" w:rsidRPr="00E37259"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4B3BF36B" w14:textId="77777777" w:rsidR="00DB13CE" w:rsidRPr="00E37259"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Producción e Industria</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tcPr>
          <w:p w14:paraId="55F62A02" w14:textId="77777777" w:rsidR="00DB13CE" w:rsidRPr="00E37259"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Gobierno Nacional</w:t>
            </w:r>
            <w:r w:rsidRPr="00F35E98">
              <w:rPr>
                <w:rFonts w:ascii="Arial" w:hAnsi="Arial" w:cs="Arial"/>
                <w:sz w:val="16"/>
                <w:szCs w:val="16"/>
              </w:rPr>
              <w:t> </w:t>
            </w:r>
            <w:r w:rsidRPr="00F35E98">
              <w:rPr>
                <w:rFonts w:ascii="Arial Nova Cond Light" w:hAnsi="Arial Nova Cond Light"/>
                <w:sz w:val="16"/>
                <w:szCs w:val="16"/>
              </w:rPr>
              <w:t> </w:t>
            </w:r>
          </w:p>
        </w:tc>
      </w:tr>
      <w:tr w:rsidR="00DB13CE" w:rsidRPr="00BC27CC" w14:paraId="5A86CD9E" w14:textId="77777777" w:rsidTr="009156E9">
        <w:trPr>
          <w:trHeight w:val="345"/>
        </w:trPr>
        <w:tc>
          <w:tcPr>
            <w:tcW w:w="491" w:type="dxa"/>
            <w:vMerge/>
            <w:tcBorders>
              <w:left w:val="single" w:sz="4" w:space="0" w:color="auto"/>
              <w:right w:val="single" w:sz="4" w:space="0" w:color="auto"/>
            </w:tcBorders>
            <w:shd w:val="clear" w:color="auto" w:fill="auto"/>
            <w:vAlign w:val="center"/>
          </w:tcPr>
          <w:p w14:paraId="76CA5255" w14:textId="77777777" w:rsidR="00DB13CE" w:rsidRDefault="00DB13CE" w:rsidP="009156E9">
            <w:pPr>
              <w:spacing w:after="0"/>
              <w:jc w:val="center"/>
              <w:textAlignment w:val="baseline"/>
              <w:rPr>
                <w:rFonts w:ascii="Arial Narrow" w:eastAsia="Times New Roman" w:hAnsi="Arial Narrow" w:cs="Segoe UI"/>
                <w:sz w:val="18"/>
                <w:szCs w:val="18"/>
              </w:rPr>
            </w:pPr>
          </w:p>
        </w:tc>
        <w:tc>
          <w:tcPr>
            <w:tcW w:w="1707" w:type="dxa"/>
            <w:vMerge/>
            <w:tcBorders>
              <w:left w:val="single" w:sz="4" w:space="0" w:color="auto"/>
              <w:right w:val="single" w:sz="4" w:space="0" w:color="auto"/>
            </w:tcBorders>
            <w:shd w:val="clear" w:color="auto" w:fill="auto"/>
            <w:vAlign w:val="center"/>
          </w:tcPr>
          <w:p w14:paraId="4AC57CF7" w14:textId="77777777" w:rsidR="00DB13CE" w:rsidRPr="00974137" w:rsidRDefault="00DB13CE" w:rsidP="009156E9">
            <w:pPr>
              <w:spacing w:after="0"/>
              <w:ind w:left="49" w:right="133"/>
              <w:jc w:val="both"/>
              <w:textAlignment w:val="baseline"/>
              <w:rPr>
                <w:rFonts w:ascii="Arial Narrow" w:eastAsia="Times New Roman" w:hAnsi="Arial Narrow" w:cs="Segoe UI"/>
                <w:sz w:val="18"/>
                <w:szCs w:val="18"/>
              </w:rPr>
            </w:pPr>
          </w:p>
        </w:tc>
        <w:tc>
          <w:tcPr>
            <w:tcW w:w="2058" w:type="dxa"/>
            <w:vMerge/>
            <w:tcBorders>
              <w:left w:val="single" w:sz="4" w:space="0" w:color="auto"/>
              <w:right w:val="single" w:sz="4" w:space="0" w:color="auto"/>
            </w:tcBorders>
            <w:shd w:val="clear" w:color="auto" w:fill="FFFFFF" w:themeFill="background1"/>
          </w:tcPr>
          <w:p w14:paraId="1557F3C3" w14:textId="77777777" w:rsidR="00DB13CE" w:rsidRPr="009431D8" w:rsidRDefault="00DB13CE" w:rsidP="009156E9">
            <w:pPr>
              <w:spacing w:after="0"/>
              <w:jc w:val="both"/>
              <w:rPr>
                <w:rFonts w:ascii="Arial Nova Cond Light" w:hAnsi="Arial Nova Cond Light" w:cstheme="minorHAnsi"/>
                <w:bCs/>
                <w:sz w:val="18"/>
                <w:szCs w:val="18"/>
              </w:rPr>
            </w:pP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A2F461F" w14:textId="77777777" w:rsidR="00DB13CE" w:rsidRPr="00E37259" w:rsidRDefault="00DB13CE" w:rsidP="009156E9">
            <w:pPr>
              <w:spacing w:after="0"/>
              <w:ind w:left="135" w:right="183"/>
              <w:jc w:val="both"/>
              <w:rPr>
                <w:rFonts w:ascii="Arial Nova Cond Light" w:hAnsi="Arial Nova Cond Light"/>
                <w:sz w:val="16"/>
                <w:szCs w:val="16"/>
              </w:rPr>
            </w:pPr>
            <w:r w:rsidRPr="00F35E98">
              <w:rPr>
                <w:rFonts w:ascii="Arial Nova Cond Light" w:hAnsi="Arial Nova Cond Light"/>
                <w:sz w:val="16"/>
                <w:szCs w:val="16"/>
              </w:rPr>
              <w:t>AO.5: Difundir y ejecutar los talleres informativos de acuerdo con el programa establecido y en coordinación con INACAL</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14:paraId="32A1FBA3" w14:textId="77777777" w:rsidR="00DB13CE" w:rsidRPr="00E37259"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Acciones de difusión desarrolladas</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B3F7708" w14:textId="77777777" w:rsidR="00DB13CE" w:rsidRPr="00E37259"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Dirección General de Desarrollo Empresarial - PRODUCE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CC62714" w14:textId="77777777" w:rsidR="00DB13CE" w:rsidRPr="00E37259"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Dirección General de Desarrollo Empresarial - PRODUCE</w:t>
            </w:r>
          </w:p>
        </w:tc>
        <w:tc>
          <w:tcPr>
            <w:tcW w:w="1246" w:type="dxa"/>
            <w:tcBorders>
              <w:top w:val="single" w:sz="4" w:space="0" w:color="auto"/>
              <w:left w:val="single" w:sz="4" w:space="0" w:color="auto"/>
              <w:bottom w:val="single" w:sz="4" w:space="0" w:color="auto"/>
              <w:right w:val="single" w:sz="4" w:space="0" w:color="auto"/>
            </w:tcBorders>
            <w:shd w:val="clear" w:color="auto" w:fill="FFFFFF" w:themeFill="background1"/>
          </w:tcPr>
          <w:p w14:paraId="78D5F471" w14:textId="77777777" w:rsidR="00DB13CE" w:rsidRPr="00E37259"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Ministerio de la Producción</w:t>
            </w:r>
          </w:p>
        </w:tc>
        <w:tc>
          <w:tcPr>
            <w:tcW w:w="903" w:type="dxa"/>
            <w:tcBorders>
              <w:top w:val="single" w:sz="4" w:space="0" w:color="auto"/>
              <w:left w:val="single" w:sz="4" w:space="0" w:color="auto"/>
              <w:bottom w:val="single" w:sz="4" w:space="0" w:color="auto"/>
              <w:right w:val="single" w:sz="4" w:space="0" w:color="auto"/>
            </w:tcBorders>
            <w:shd w:val="clear" w:color="auto" w:fill="FFFFFF" w:themeFill="background1"/>
          </w:tcPr>
          <w:p w14:paraId="430F8C82" w14:textId="77777777" w:rsidR="00DB13CE" w:rsidRPr="00E37259"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Producción e Industria</w:t>
            </w:r>
          </w:p>
        </w:tc>
        <w:tc>
          <w:tcPr>
            <w:tcW w:w="1269" w:type="dxa"/>
            <w:tcBorders>
              <w:top w:val="single" w:sz="4" w:space="0" w:color="auto"/>
              <w:left w:val="single" w:sz="4" w:space="0" w:color="auto"/>
              <w:bottom w:val="single" w:sz="4" w:space="0" w:color="auto"/>
              <w:right w:val="single" w:sz="4" w:space="0" w:color="auto"/>
            </w:tcBorders>
            <w:shd w:val="clear" w:color="auto" w:fill="FFFFFF" w:themeFill="background1"/>
          </w:tcPr>
          <w:p w14:paraId="468E4200" w14:textId="77777777" w:rsidR="00DB13CE" w:rsidRPr="00E37259" w:rsidRDefault="00DB13CE" w:rsidP="009156E9">
            <w:pPr>
              <w:spacing w:after="0"/>
              <w:jc w:val="center"/>
              <w:textAlignment w:val="baseline"/>
              <w:rPr>
                <w:rFonts w:ascii="Arial Nova Cond Light" w:hAnsi="Arial Nova Cond Light"/>
                <w:sz w:val="16"/>
                <w:szCs w:val="16"/>
              </w:rPr>
            </w:pPr>
            <w:r w:rsidRPr="00F35E98">
              <w:rPr>
                <w:rFonts w:ascii="Arial Nova Cond Light" w:hAnsi="Arial Nova Cond Light"/>
                <w:sz w:val="16"/>
                <w:szCs w:val="16"/>
              </w:rPr>
              <w:t>Gobierno Nacional</w:t>
            </w:r>
            <w:r w:rsidRPr="00F35E98">
              <w:rPr>
                <w:rFonts w:ascii="Arial" w:hAnsi="Arial" w:cs="Arial"/>
                <w:sz w:val="16"/>
                <w:szCs w:val="16"/>
              </w:rPr>
              <w:t> </w:t>
            </w:r>
            <w:r w:rsidRPr="00F35E98">
              <w:rPr>
                <w:rFonts w:ascii="Arial Nova Cond Light" w:hAnsi="Arial Nova Cond Light"/>
                <w:sz w:val="16"/>
                <w:szCs w:val="16"/>
              </w:rPr>
              <w:t> </w:t>
            </w:r>
          </w:p>
        </w:tc>
      </w:tr>
      <w:bookmarkEnd w:id="12"/>
    </w:tbl>
    <w:p w14:paraId="75DBBDA5" w14:textId="77777777" w:rsidR="00C54552" w:rsidRDefault="00C54552" w:rsidP="00C54552">
      <w:pPr>
        <w:pStyle w:val="Ttulo"/>
        <w:numPr>
          <w:ilvl w:val="0"/>
          <w:numId w:val="0"/>
        </w:numPr>
        <w:ind w:left="1440"/>
        <w:rPr>
          <w:b w:val="0"/>
        </w:rPr>
      </w:pPr>
    </w:p>
    <w:p w14:paraId="09DF5ACA" w14:textId="77777777" w:rsidR="00E0134D" w:rsidRDefault="00E0134D" w:rsidP="00E0134D">
      <w:pPr>
        <w:rPr>
          <w:rFonts w:cstheme="minorHAnsi"/>
          <w:sz w:val="28"/>
          <w:szCs w:val="28"/>
          <w:lang w:val="es-ES"/>
        </w:rPr>
        <w:sectPr w:rsidR="00E0134D" w:rsidSect="00E0134D">
          <w:footerReference w:type="default" r:id="rId80"/>
          <w:pgSz w:w="16838" w:h="11906" w:orient="landscape" w:code="9"/>
          <w:pgMar w:top="851" w:right="1418" w:bottom="1276" w:left="1418" w:header="709" w:footer="709" w:gutter="0"/>
          <w:cols w:space="708"/>
          <w:docGrid w:linePitch="360"/>
        </w:sectPr>
      </w:pPr>
      <w:bookmarkStart w:id="13" w:name="_Hlk103361382"/>
    </w:p>
    <w:p w14:paraId="7CAA2B45" w14:textId="106797C7" w:rsidR="00AF7602" w:rsidRPr="003D607B" w:rsidRDefault="00AF7602" w:rsidP="008C3B54">
      <w:pPr>
        <w:pStyle w:val="Ttulo1"/>
        <w:rPr>
          <w:rFonts w:ascii="Arial Narrow" w:hAnsi="Arial Narrow"/>
          <w:b/>
        </w:rPr>
      </w:pPr>
      <w:bookmarkStart w:id="14" w:name="_Toc115337657"/>
      <w:bookmarkEnd w:id="13"/>
      <w:r w:rsidRPr="006A00CA">
        <w:rPr>
          <w:rFonts w:ascii="Arial Narrow" w:hAnsi="Arial Narrow"/>
          <w:b/>
          <w:sz w:val="24"/>
          <w:szCs w:val="24"/>
        </w:rPr>
        <w:lastRenderedPageBreak/>
        <w:t xml:space="preserve">PASO </w:t>
      </w:r>
      <w:r w:rsidR="007C46F4">
        <w:rPr>
          <w:rFonts w:ascii="Arial Narrow" w:hAnsi="Arial Narrow"/>
          <w:b/>
          <w:sz w:val="24"/>
          <w:szCs w:val="24"/>
        </w:rPr>
        <w:t>9</w:t>
      </w:r>
      <w:r w:rsidRPr="006A00CA">
        <w:rPr>
          <w:rFonts w:ascii="Arial Narrow" w:hAnsi="Arial Narrow"/>
          <w:b/>
          <w:sz w:val="24"/>
          <w:szCs w:val="24"/>
        </w:rPr>
        <w:t xml:space="preserve">: </w:t>
      </w:r>
      <w:r w:rsidR="007C46F4">
        <w:rPr>
          <w:rFonts w:ascii="Arial Narrow" w:hAnsi="Arial Narrow"/>
          <w:b/>
          <w:sz w:val="24"/>
          <w:szCs w:val="24"/>
        </w:rPr>
        <w:t>AL</w:t>
      </w:r>
      <w:r w:rsidRPr="006A00CA">
        <w:rPr>
          <w:rFonts w:ascii="Arial Narrow" w:hAnsi="Arial Narrow"/>
          <w:b/>
          <w:sz w:val="24"/>
          <w:szCs w:val="24"/>
        </w:rPr>
        <w:t>I</w:t>
      </w:r>
      <w:r w:rsidR="007C46F4">
        <w:rPr>
          <w:rFonts w:ascii="Arial Narrow" w:hAnsi="Arial Narrow"/>
          <w:b/>
          <w:sz w:val="24"/>
          <w:szCs w:val="24"/>
        </w:rPr>
        <w:t>N</w:t>
      </w:r>
      <w:r w:rsidRPr="006A00CA">
        <w:rPr>
          <w:rFonts w:ascii="Arial Narrow" w:hAnsi="Arial Narrow"/>
          <w:b/>
          <w:sz w:val="24"/>
          <w:szCs w:val="24"/>
        </w:rPr>
        <w:t>E</w:t>
      </w:r>
      <w:r w:rsidR="007C46F4">
        <w:rPr>
          <w:rFonts w:ascii="Arial Narrow" w:hAnsi="Arial Narrow"/>
          <w:b/>
          <w:sz w:val="24"/>
          <w:szCs w:val="24"/>
        </w:rPr>
        <w:t xml:space="preserve">AMIENTO </w:t>
      </w:r>
      <w:r w:rsidRPr="006A00CA">
        <w:rPr>
          <w:rFonts w:ascii="Arial Narrow" w:hAnsi="Arial Narrow"/>
          <w:b/>
          <w:sz w:val="24"/>
          <w:szCs w:val="24"/>
        </w:rPr>
        <w:t>DE LA POLÍTICA</w:t>
      </w:r>
      <w:r w:rsidR="007C46F4">
        <w:rPr>
          <w:rFonts w:ascii="Arial Narrow" w:hAnsi="Arial Narrow"/>
          <w:b/>
          <w:sz w:val="24"/>
          <w:szCs w:val="24"/>
        </w:rPr>
        <w:t>.</w:t>
      </w:r>
      <w:bookmarkEnd w:id="14"/>
    </w:p>
    <w:p w14:paraId="274AE915" w14:textId="77777777" w:rsidR="006A00CA" w:rsidRDefault="006A00CA" w:rsidP="00AF7602">
      <w:pPr>
        <w:ind w:left="1134" w:right="707"/>
        <w:jc w:val="both"/>
        <w:rPr>
          <w:rFonts w:ascii="Arial Narrow" w:hAnsi="Arial Narrow"/>
        </w:rPr>
      </w:pPr>
    </w:p>
    <w:p w14:paraId="7FDC9D92" w14:textId="77777777" w:rsidR="00AF7602" w:rsidRPr="003D607B" w:rsidRDefault="00AF7602" w:rsidP="008C3B54">
      <w:pPr>
        <w:ind w:right="707"/>
        <w:jc w:val="both"/>
        <w:rPr>
          <w:rFonts w:ascii="Arial Narrow" w:hAnsi="Arial Narrow"/>
        </w:rPr>
      </w:pPr>
      <w:r w:rsidRPr="003D607B">
        <w:rPr>
          <w:rFonts w:ascii="Arial Narrow" w:hAnsi="Arial Narrow"/>
        </w:rPr>
        <w:t>En esta etapa se busca que las políticas nacionales estén alineadas y coordinadas con las prioridades nacionales y con otras políticas nacionales para lograr resultados de manera más efectiva, logrando la coherencia de la planificación estratégica. De esta manera, se puede prevenir y evitar duplicidad de esfuerzos, el uso ineficiente de los recursos y la desatención de áreas prioritarias para alcanzar mejores resultados en las personas y su entorno.</w:t>
      </w:r>
    </w:p>
    <w:p w14:paraId="4D95ED2A" w14:textId="77777777" w:rsidR="00AF7602" w:rsidRPr="003D607B" w:rsidRDefault="00AF7602" w:rsidP="008C3B54">
      <w:pPr>
        <w:ind w:right="707"/>
        <w:jc w:val="both"/>
        <w:rPr>
          <w:rFonts w:ascii="Arial Narrow" w:hAnsi="Arial Narrow"/>
        </w:rPr>
      </w:pPr>
      <w:r w:rsidRPr="003D607B">
        <w:rPr>
          <w:rFonts w:ascii="Arial Narrow" w:hAnsi="Arial Narrow"/>
        </w:rPr>
        <w:t xml:space="preserve">Esta acción implica un análisis de dos niveles: </w:t>
      </w:r>
    </w:p>
    <w:p w14:paraId="0BB8394E" w14:textId="2221B126" w:rsidR="00AF7602" w:rsidRPr="003D607B" w:rsidRDefault="00AF7602" w:rsidP="008C3B54">
      <w:pPr>
        <w:ind w:right="707"/>
        <w:jc w:val="both"/>
        <w:rPr>
          <w:rFonts w:ascii="Arial Narrow" w:hAnsi="Arial Narrow"/>
        </w:rPr>
      </w:pPr>
      <w:r w:rsidRPr="003D607B">
        <w:rPr>
          <w:rFonts w:ascii="Arial Narrow" w:hAnsi="Arial Narrow"/>
          <w:u w:val="single"/>
        </w:rPr>
        <w:t>Nivel vertical</w:t>
      </w:r>
      <w:r w:rsidRPr="003D607B">
        <w:rPr>
          <w:rFonts w:ascii="Arial Narrow" w:hAnsi="Arial Narrow"/>
        </w:rPr>
        <w:t>: Se busca alinear los objetivos prioritarios de la política nacional en elaboración con los objetivos y las prioridades nacionales de largo plazo expresados en</w:t>
      </w:r>
      <w:r w:rsidR="004F02F9">
        <w:rPr>
          <w:rFonts w:ascii="Arial Narrow" w:hAnsi="Arial Narrow"/>
        </w:rPr>
        <w:t xml:space="preserve"> las Políticas de Estado,</w:t>
      </w:r>
      <w:r w:rsidRPr="003D607B">
        <w:rPr>
          <w:rFonts w:ascii="Arial Narrow" w:hAnsi="Arial Narrow"/>
        </w:rPr>
        <w:t xml:space="preserve"> el Plan Estratégico de Desarrollo Nacional (PEDN), el mismo que contiene objetivos nacionales y objetivos específicos</w:t>
      </w:r>
      <w:r w:rsidR="004F02F9">
        <w:rPr>
          <w:rFonts w:ascii="Arial Narrow" w:hAnsi="Arial Narrow"/>
        </w:rPr>
        <w:t xml:space="preserve"> y con la Política General del Gobierno 2021-2026</w:t>
      </w:r>
      <w:r w:rsidRPr="003D607B">
        <w:rPr>
          <w:rFonts w:ascii="Arial Narrow" w:hAnsi="Arial Narrow"/>
        </w:rPr>
        <w:t xml:space="preserve">. </w:t>
      </w:r>
    </w:p>
    <w:p w14:paraId="357B1F08" w14:textId="77777777" w:rsidR="00AF7602" w:rsidRPr="003D607B" w:rsidRDefault="00AF7602" w:rsidP="008C3B54">
      <w:pPr>
        <w:ind w:right="707"/>
        <w:jc w:val="both"/>
        <w:rPr>
          <w:rFonts w:ascii="Arial Narrow" w:hAnsi="Arial Narrow"/>
        </w:rPr>
      </w:pPr>
      <w:r w:rsidRPr="003D607B">
        <w:rPr>
          <w:rFonts w:ascii="Arial Narrow" w:hAnsi="Arial Narrow"/>
          <w:u w:val="single"/>
        </w:rPr>
        <w:t>Nivel horizontal</w:t>
      </w:r>
      <w:r w:rsidRPr="003D607B">
        <w:rPr>
          <w:rFonts w:ascii="Arial Narrow" w:hAnsi="Arial Narrow"/>
        </w:rPr>
        <w:t>: Se busca articular los servicios de la política nacional en formulación con los servicios de otras políticas nacionales vigentes bajo conducción y rectoría del propio sector o de otros sectores. Este análisis exige realizar un relacionamiento entre objetivos prioritarios, lineamientos y finalmente servicios de distintas políticas nacionales vigentes con el propósito de verificar su coherencia y/o complementariedad.</w:t>
      </w:r>
    </w:p>
    <w:p w14:paraId="4F624A80" w14:textId="43BD213D" w:rsidR="00476E92" w:rsidRDefault="00AF7602" w:rsidP="008C3B54">
      <w:pPr>
        <w:ind w:right="707"/>
        <w:jc w:val="both"/>
        <w:rPr>
          <w:rFonts w:ascii="Arial Narrow" w:hAnsi="Arial Narrow"/>
        </w:rPr>
      </w:pPr>
      <w:r w:rsidRPr="003D607B">
        <w:rPr>
          <w:rFonts w:ascii="Arial Narrow" w:hAnsi="Arial Narrow"/>
        </w:rPr>
        <w:t>A continuación</w:t>
      </w:r>
      <w:r w:rsidR="004F02F9">
        <w:rPr>
          <w:rFonts w:ascii="Arial Narrow" w:hAnsi="Arial Narrow"/>
        </w:rPr>
        <w:t>,</w:t>
      </w:r>
      <w:r w:rsidRPr="003D607B">
        <w:rPr>
          <w:rFonts w:ascii="Arial Narrow" w:hAnsi="Arial Narrow"/>
        </w:rPr>
        <w:t xml:space="preserve"> se presentan las fichas correspondientes a la PNC con dicho alineamiento:</w:t>
      </w:r>
    </w:p>
    <w:p w14:paraId="08D0ED1D" w14:textId="77777777" w:rsidR="00AF7602" w:rsidRDefault="00AF7602" w:rsidP="00AF7602">
      <w:pPr>
        <w:ind w:right="707"/>
        <w:jc w:val="both"/>
        <w:rPr>
          <w:rFonts w:cstheme="minorHAnsi"/>
          <w:b/>
          <w:sz w:val="32"/>
          <w:szCs w:val="32"/>
          <w:lang w:val="es-ES"/>
        </w:rPr>
      </w:pPr>
    </w:p>
    <w:p w14:paraId="47C95708" w14:textId="77777777" w:rsidR="00AF7602" w:rsidRDefault="00AF7602" w:rsidP="00AF7602">
      <w:pPr>
        <w:ind w:right="707"/>
        <w:jc w:val="both"/>
        <w:rPr>
          <w:rFonts w:cstheme="minorHAnsi"/>
          <w:b/>
          <w:sz w:val="32"/>
          <w:szCs w:val="32"/>
          <w:lang w:val="es-ES"/>
        </w:rPr>
        <w:sectPr w:rsidR="00AF7602" w:rsidSect="00EF37CF">
          <w:footerReference w:type="default" r:id="rId81"/>
          <w:pgSz w:w="11906" w:h="16838" w:code="9"/>
          <w:pgMar w:top="1418" w:right="1418" w:bottom="1418" w:left="1701" w:header="709" w:footer="709" w:gutter="0"/>
          <w:cols w:space="708"/>
          <w:docGrid w:linePitch="360"/>
        </w:sectPr>
      </w:pPr>
    </w:p>
    <w:p w14:paraId="121CAA4C" w14:textId="77777777" w:rsidR="00476E92" w:rsidRPr="000C6469" w:rsidRDefault="00476E92" w:rsidP="00AF7602">
      <w:pPr>
        <w:pStyle w:val="Prrafodelista"/>
        <w:jc w:val="center"/>
        <w:rPr>
          <w:rFonts w:ascii="Arial Narrow" w:hAnsi="Arial Narrow"/>
          <w:b/>
          <w:sz w:val="26"/>
          <w:szCs w:val="26"/>
        </w:rPr>
      </w:pPr>
      <w:r w:rsidRPr="000C6469">
        <w:rPr>
          <w:rFonts w:ascii="Arial Narrow" w:hAnsi="Arial Narrow"/>
          <w:b/>
          <w:sz w:val="26"/>
          <w:szCs w:val="26"/>
        </w:rPr>
        <w:lastRenderedPageBreak/>
        <w:t>Fichas de alineamiento vertical</w:t>
      </w:r>
    </w:p>
    <w:p w14:paraId="70BDD7A9" w14:textId="77777777" w:rsidR="00476E92" w:rsidRDefault="00476E92" w:rsidP="00476E92">
      <w:pPr>
        <w:pStyle w:val="Prrafodelista"/>
        <w:ind w:left="0"/>
        <w:jc w:val="center"/>
        <w:rPr>
          <w:rFonts w:ascii="Arial Narrow" w:hAnsi="Arial Narrow"/>
          <w:b/>
        </w:rPr>
      </w:pPr>
    </w:p>
    <w:p w14:paraId="3E07551F" w14:textId="77777777" w:rsidR="00476E92" w:rsidRPr="008619D1" w:rsidRDefault="00476E92" w:rsidP="00476E92">
      <w:pPr>
        <w:pStyle w:val="Prrafodelista"/>
        <w:ind w:left="0"/>
        <w:jc w:val="center"/>
        <w:rPr>
          <w:rFonts w:ascii="Arial Narrow" w:hAnsi="Arial Narrow"/>
          <w:b/>
          <w:lang w:val="es-ES"/>
        </w:rPr>
      </w:pPr>
      <w:r>
        <w:rPr>
          <w:rFonts w:ascii="Arial Narrow" w:hAnsi="Arial Narrow"/>
          <w:b/>
        </w:rPr>
        <w:t>C</w:t>
      </w:r>
      <w:r w:rsidRPr="008619D1">
        <w:rPr>
          <w:rFonts w:ascii="Arial Narrow" w:hAnsi="Arial Narrow"/>
          <w:b/>
        </w:rPr>
        <w:t>on las Políticas de Estado del Acuerdo Nacional</w:t>
      </w:r>
    </w:p>
    <w:tbl>
      <w:tblPr>
        <w:tblStyle w:val="Tablaconcuadrcula"/>
        <w:tblW w:w="14454" w:type="dxa"/>
        <w:tblLook w:val="04A0" w:firstRow="1" w:lastRow="0" w:firstColumn="1" w:lastColumn="0" w:noHBand="0" w:noVBand="1"/>
      </w:tblPr>
      <w:tblGrid>
        <w:gridCol w:w="1838"/>
        <w:gridCol w:w="7796"/>
        <w:gridCol w:w="4820"/>
      </w:tblGrid>
      <w:tr w:rsidR="00476E92" w:rsidRPr="00007DD2" w14:paraId="11F6950D" w14:textId="77777777" w:rsidTr="00007DD2">
        <w:trPr>
          <w:tblHeader/>
        </w:trPr>
        <w:tc>
          <w:tcPr>
            <w:tcW w:w="14454" w:type="dxa"/>
            <w:gridSpan w:val="3"/>
            <w:shd w:val="clear" w:color="auto" w:fill="BDD6EE" w:themeFill="accent5" w:themeFillTint="66"/>
          </w:tcPr>
          <w:p w14:paraId="3A59614D" w14:textId="77777777" w:rsidR="00476E92" w:rsidRPr="00007DD2" w:rsidRDefault="00476E92" w:rsidP="00476E92">
            <w:pPr>
              <w:jc w:val="center"/>
              <w:rPr>
                <w:rFonts w:ascii="Arial Narrow" w:hAnsi="Arial Narrow"/>
                <w:b/>
                <w:sz w:val="21"/>
                <w:szCs w:val="21"/>
                <w:lang w:val="es-ES"/>
              </w:rPr>
            </w:pPr>
            <w:r w:rsidRPr="00007DD2">
              <w:rPr>
                <w:rFonts w:ascii="Arial Narrow" w:hAnsi="Arial Narrow"/>
                <w:b/>
                <w:sz w:val="21"/>
                <w:szCs w:val="21"/>
                <w:lang w:val="es-ES"/>
              </w:rPr>
              <w:t>Políticas de Estado</w:t>
            </w:r>
          </w:p>
        </w:tc>
      </w:tr>
      <w:tr w:rsidR="00476E92" w:rsidRPr="00007DD2" w14:paraId="76BD33A6" w14:textId="77777777" w:rsidTr="00007DD2">
        <w:trPr>
          <w:tblHeader/>
        </w:trPr>
        <w:tc>
          <w:tcPr>
            <w:tcW w:w="1838" w:type="dxa"/>
            <w:shd w:val="clear" w:color="auto" w:fill="BDD6EE" w:themeFill="accent5" w:themeFillTint="66"/>
            <w:vAlign w:val="center"/>
          </w:tcPr>
          <w:p w14:paraId="3BC0D18A" w14:textId="77777777" w:rsidR="00476E92" w:rsidRPr="00007DD2" w:rsidRDefault="00476E92" w:rsidP="00476E92">
            <w:pPr>
              <w:jc w:val="center"/>
              <w:rPr>
                <w:rFonts w:ascii="Arial Narrow" w:hAnsi="Arial Narrow"/>
                <w:b/>
                <w:sz w:val="21"/>
                <w:szCs w:val="21"/>
                <w:lang w:val="es-ES"/>
              </w:rPr>
            </w:pPr>
            <w:r w:rsidRPr="00007DD2">
              <w:rPr>
                <w:rFonts w:ascii="Arial Narrow" w:hAnsi="Arial Narrow"/>
                <w:b/>
                <w:sz w:val="21"/>
                <w:szCs w:val="21"/>
                <w:lang w:val="es-ES"/>
              </w:rPr>
              <w:t>Eje temático</w:t>
            </w:r>
          </w:p>
        </w:tc>
        <w:tc>
          <w:tcPr>
            <w:tcW w:w="7796" w:type="dxa"/>
            <w:shd w:val="clear" w:color="auto" w:fill="BDD6EE" w:themeFill="accent5" w:themeFillTint="66"/>
            <w:vAlign w:val="center"/>
          </w:tcPr>
          <w:p w14:paraId="6F336F5A" w14:textId="77777777" w:rsidR="00476E92" w:rsidRPr="00007DD2" w:rsidRDefault="00476E92" w:rsidP="00476E92">
            <w:pPr>
              <w:jc w:val="center"/>
              <w:rPr>
                <w:rFonts w:ascii="Arial Narrow" w:hAnsi="Arial Narrow"/>
                <w:b/>
                <w:sz w:val="21"/>
                <w:szCs w:val="21"/>
                <w:lang w:val="es-ES"/>
              </w:rPr>
            </w:pPr>
            <w:r w:rsidRPr="00007DD2">
              <w:rPr>
                <w:rFonts w:ascii="Arial Narrow" w:hAnsi="Arial Narrow"/>
                <w:b/>
                <w:sz w:val="21"/>
                <w:szCs w:val="21"/>
                <w:lang w:val="es-ES"/>
              </w:rPr>
              <w:t>Políticas de Estado N° / literal</w:t>
            </w:r>
          </w:p>
        </w:tc>
        <w:tc>
          <w:tcPr>
            <w:tcW w:w="4820" w:type="dxa"/>
            <w:shd w:val="clear" w:color="auto" w:fill="BDD6EE" w:themeFill="accent5" w:themeFillTint="66"/>
            <w:vAlign w:val="center"/>
          </w:tcPr>
          <w:p w14:paraId="2343AFD5" w14:textId="77777777" w:rsidR="00476E92" w:rsidRPr="00007DD2" w:rsidRDefault="00476E92" w:rsidP="00476E92">
            <w:pPr>
              <w:jc w:val="center"/>
              <w:rPr>
                <w:rFonts w:ascii="Arial Narrow" w:hAnsi="Arial Narrow"/>
                <w:b/>
                <w:sz w:val="21"/>
                <w:szCs w:val="21"/>
                <w:lang w:val="es-ES"/>
              </w:rPr>
            </w:pPr>
            <w:r w:rsidRPr="00007DD2">
              <w:rPr>
                <w:rFonts w:ascii="Arial Narrow" w:hAnsi="Arial Narrow"/>
                <w:b/>
                <w:sz w:val="21"/>
                <w:szCs w:val="21"/>
                <w:lang w:val="es-ES"/>
              </w:rPr>
              <w:t>Objetivo prioritario de la Política Nacional para la Calidad</w:t>
            </w:r>
          </w:p>
        </w:tc>
      </w:tr>
      <w:tr w:rsidR="00476E92" w:rsidRPr="00007DD2" w14:paraId="4FC471F9" w14:textId="77777777" w:rsidTr="00007DD2">
        <w:tc>
          <w:tcPr>
            <w:tcW w:w="1838" w:type="dxa"/>
          </w:tcPr>
          <w:p w14:paraId="53736D20" w14:textId="77777777" w:rsidR="00476E92" w:rsidRPr="00007DD2" w:rsidRDefault="00476E92" w:rsidP="00476E92">
            <w:pPr>
              <w:tabs>
                <w:tab w:val="left" w:pos="0"/>
              </w:tabs>
              <w:rPr>
                <w:rFonts w:ascii="Arial Narrow" w:hAnsi="Arial Narrow" w:cs="Calibri"/>
                <w:bCs/>
                <w:sz w:val="21"/>
                <w:szCs w:val="21"/>
              </w:rPr>
            </w:pPr>
            <w:r w:rsidRPr="00007DD2">
              <w:rPr>
                <w:rFonts w:ascii="Arial Narrow" w:hAnsi="Arial Narrow" w:cs="Calibri"/>
                <w:bCs/>
                <w:sz w:val="21"/>
                <w:szCs w:val="21"/>
              </w:rPr>
              <w:t>Democracia y Estado de Derecho</w:t>
            </w:r>
          </w:p>
        </w:tc>
        <w:tc>
          <w:tcPr>
            <w:tcW w:w="7796" w:type="dxa"/>
          </w:tcPr>
          <w:p w14:paraId="0E2E4E5A" w14:textId="77777777" w:rsidR="00476E92" w:rsidRPr="00007DD2" w:rsidRDefault="00476E92" w:rsidP="00476E92">
            <w:pPr>
              <w:tabs>
                <w:tab w:val="left" w:pos="0"/>
              </w:tabs>
              <w:rPr>
                <w:rFonts w:ascii="Arial Narrow" w:hAnsi="Arial Narrow" w:cs="Calibri"/>
                <w:b/>
                <w:bCs/>
                <w:sz w:val="21"/>
                <w:szCs w:val="21"/>
              </w:rPr>
            </w:pPr>
            <w:r w:rsidRPr="00007DD2">
              <w:rPr>
                <w:rFonts w:ascii="Arial Narrow" w:hAnsi="Arial Narrow" w:cs="Calibri"/>
                <w:b/>
                <w:bCs/>
                <w:sz w:val="21"/>
                <w:szCs w:val="21"/>
              </w:rPr>
              <w:t>Política de Estado N° 8</w:t>
            </w:r>
          </w:p>
          <w:p w14:paraId="2180917D" w14:textId="77777777" w:rsidR="00476E92" w:rsidRPr="00007DD2" w:rsidRDefault="00476E92" w:rsidP="00476E92">
            <w:pPr>
              <w:tabs>
                <w:tab w:val="left" w:pos="0"/>
              </w:tabs>
              <w:rPr>
                <w:rFonts w:ascii="Arial Narrow" w:hAnsi="Arial Narrow" w:cs="Calibri"/>
                <w:bCs/>
                <w:sz w:val="21"/>
                <w:szCs w:val="21"/>
              </w:rPr>
            </w:pPr>
            <w:r w:rsidRPr="00007DD2">
              <w:rPr>
                <w:rFonts w:ascii="Arial Narrow" w:hAnsi="Arial Narrow" w:cs="Calibri"/>
                <w:bCs/>
                <w:sz w:val="21"/>
                <w:szCs w:val="21"/>
              </w:rPr>
              <w:t>Descentralización Política, Económica y Administrativa para Propiciar el Desarrollo Integral, Armónico y Sostenido del Perú</w:t>
            </w:r>
          </w:p>
          <w:p w14:paraId="5C5A2420" w14:textId="77777777" w:rsidR="00476E92" w:rsidRPr="00007DD2" w:rsidRDefault="00476E92" w:rsidP="00476E92">
            <w:pPr>
              <w:tabs>
                <w:tab w:val="left" w:pos="0"/>
              </w:tabs>
              <w:rPr>
                <w:rFonts w:ascii="Arial Narrow" w:hAnsi="Arial Narrow" w:cs="Calibri"/>
                <w:b/>
                <w:bCs/>
                <w:sz w:val="21"/>
                <w:szCs w:val="21"/>
              </w:rPr>
            </w:pPr>
            <w:r w:rsidRPr="00007DD2">
              <w:rPr>
                <w:rFonts w:ascii="Arial Narrow" w:hAnsi="Arial Narrow" w:cs="Calibri"/>
                <w:b/>
                <w:bCs/>
                <w:sz w:val="21"/>
                <w:szCs w:val="21"/>
              </w:rPr>
              <w:t xml:space="preserve">Literal c </w:t>
            </w:r>
          </w:p>
          <w:p w14:paraId="0928D6EA" w14:textId="77777777" w:rsidR="00476E92" w:rsidRPr="00007DD2" w:rsidRDefault="00476E92" w:rsidP="00476E92">
            <w:pPr>
              <w:tabs>
                <w:tab w:val="left" w:pos="0"/>
              </w:tabs>
              <w:rPr>
                <w:rFonts w:ascii="Arial Narrow" w:hAnsi="Arial Narrow" w:cs="Calibri"/>
                <w:bCs/>
                <w:sz w:val="21"/>
                <w:szCs w:val="21"/>
              </w:rPr>
            </w:pPr>
            <w:r w:rsidRPr="00007DD2">
              <w:rPr>
                <w:rFonts w:ascii="Arial Narrow" w:hAnsi="Arial Narrow" w:cs="Calibri"/>
                <w:bCs/>
                <w:sz w:val="21"/>
                <w:szCs w:val="21"/>
              </w:rPr>
              <w:t>Promoverá la eficiencia y transparencia en la regulación y provisión de servicios públicos, así como en el desarrollo de infraestructura en todos los ámbitos territoriales.</w:t>
            </w:r>
          </w:p>
          <w:p w14:paraId="7EC98913" w14:textId="77777777" w:rsidR="00476E92" w:rsidRPr="00007DD2" w:rsidRDefault="00476E92" w:rsidP="00476E92">
            <w:pPr>
              <w:tabs>
                <w:tab w:val="left" w:pos="0"/>
              </w:tabs>
              <w:rPr>
                <w:rFonts w:ascii="Arial Narrow" w:hAnsi="Arial Narrow" w:cs="Calibri"/>
                <w:b/>
                <w:bCs/>
                <w:sz w:val="21"/>
                <w:szCs w:val="21"/>
              </w:rPr>
            </w:pPr>
            <w:r w:rsidRPr="00007DD2">
              <w:rPr>
                <w:rFonts w:ascii="Arial Narrow" w:hAnsi="Arial Narrow" w:cs="Calibri"/>
                <w:b/>
                <w:bCs/>
                <w:sz w:val="21"/>
                <w:szCs w:val="21"/>
              </w:rPr>
              <w:t>Literal g</w:t>
            </w:r>
          </w:p>
          <w:p w14:paraId="149C9557" w14:textId="77777777" w:rsidR="00476E92" w:rsidRPr="00007DD2" w:rsidRDefault="00476E92" w:rsidP="00476E92">
            <w:pPr>
              <w:tabs>
                <w:tab w:val="left" w:pos="0"/>
              </w:tabs>
              <w:rPr>
                <w:rFonts w:ascii="Arial Narrow" w:hAnsi="Arial Narrow" w:cs="Calibri"/>
                <w:bCs/>
                <w:sz w:val="21"/>
                <w:szCs w:val="21"/>
              </w:rPr>
            </w:pPr>
            <w:r w:rsidRPr="00007DD2">
              <w:rPr>
                <w:rFonts w:ascii="Arial Narrow" w:hAnsi="Arial Narrow" w:cs="Calibri"/>
                <w:bCs/>
                <w:sz w:val="21"/>
                <w:szCs w:val="21"/>
              </w:rPr>
              <w:t>Incorporará</w:t>
            </w:r>
            <w:r w:rsidRPr="00007DD2">
              <w:rPr>
                <w:rFonts w:ascii="Arial Narrow" w:hAnsi="Arial Narrow"/>
                <w:sz w:val="21"/>
                <w:szCs w:val="21"/>
              </w:rPr>
              <w:t xml:space="preserve"> los mecanismos necesarios para mejorar la capacidad de gestión, la competencia y la eficiencia de los entes públicos y privados, así como la competitividad de las empresas y las cadenas productivas en los niveles nacional, regional y local.</w:t>
            </w:r>
          </w:p>
        </w:tc>
        <w:tc>
          <w:tcPr>
            <w:tcW w:w="4820" w:type="dxa"/>
          </w:tcPr>
          <w:p w14:paraId="5619F2C3" w14:textId="77777777" w:rsidR="00476E92" w:rsidRPr="00007DD2" w:rsidRDefault="00476E92" w:rsidP="00476E92">
            <w:pPr>
              <w:rPr>
                <w:rFonts w:ascii="Arial Narrow" w:eastAsia="Calibri" w:hAnsi="Arial Narrow" w:cstheme="minorHAnsi"/>
                <w:color w:val="000000" w:themeColor="text1"/>
                <w:sz w:val="21"/>
                <w:szCs w:val="21"/>
              </w:rPr>
            </w:pPr>
            <w:r w:rsidRPr="00007DD2">
              <w:rPr>
                <w:rFonts w:ascii="Arial Narrow" w:eastAsia="Calibri" w:hAnsi="Arial Narrow" w:cstheme="minorHAnsi"/>
                <w:b/>
                <w:color w:val="000000" w:themeColor="text1"/>
                <w:sz w:val="21"/>
                <w:szCs w:val="21"/>
              </w:rPr>
              <w:t xml:space="preserve">OP1: </w:t>
            </w:r>
            <w:r w:rsidRPr="00007DD2">
              <w:rPr>
                <w:rFonts w:ascii="Arial Narrow" w:eastAsia="Calibri" w:hAnsi="Arial Narrow" w:cstheme="minorHAnsi"/>
                <w:color w:val="000000" w:themeColor="text1"/>
                <w:sz w:val="21"/>
                <w:szCs w:val="21"/>
              </w:rPr>
              <w:t xml:space="preserve">Incrementar la </w:t>
            </w:r>
            <w:r w:rsidRPr="00007DD2">
              <w:rPr>
                <w:rFonts w:ascii="Arial Narrow" w:eastAsia="Calibri" w:hAnsi="Arial Narrow" w:cstheme="minorHAnsi"/>
                <w:sz w:val="21"/>
                <w:szCs w:val="21"/>
              </w:rPr>
              <w:t xml:space="preserve">calidad de los productos y servicios que </w:t>
            </w:r>
            <w:r w:rsidRPr="00007DD2">
              <w:rPr>
                <w:rFonts w:ascii="Arial Narrow" w:hAnsi="Arial Narrow" w:cstheme="minorHAnsi"/>
                <w:noProof/>
                <w:sz w:val="21"/>
                <w:szCs w:val="21"/>
              </w:rPr>
              <w:t>las entidades del Sector público y las empresas</w:t>
            </w:r>
            <w:r w:rsidRPr="00007DD2">
              <w:rPr>
                <w:rFonts w:ascii="Arial Narrow" w:eastAsia="Calibri" w:hAnsi="Arial Narrow" w:cstheme="minorHAnsi"/>
                <w:sz w:val="21"/>
                <w:szCs w:val="21"/>
              </w:rPr>
              <w:t xml:space="preserve"> </w:t>
            </w:r>
            <w:r w:rsidRPr="00007DD2">
              <w:rPr>
                <w:rFonts w:ascii="Arial Narrow" w:eastAsia="Calibri" w:hAnsi="Arial Narrow" w:cstheme="minorHAnsi"/>
                <w:color w:val="000000" w:themeColor="text1"/>
                <w:sz w:val="21"/>
                <w:szCs w:val="21"/>
              </w:rPr>
              <w:t>ofrecen al ciudadano</w:t>
            </w:r>
          </w:p>
          <w:p w14:paraId="3C82F99B" w14:textId="77777777" w:rsidR="00476E92" w:rsidRPr="00007DD2" w:rsidRDefault="00476E92" w:rsidP="00476E92">
            <w:pPr>
              <w:rPr>
                <w:rFonts w:ascii="Arial Narrow" w:hAnsi="Arial Narrow" w:cstheme="minorHAnsi"/>
                <w:color w:val="000000" w:themeColor="text1"/>
                <w:sz w:val="21"/>
                <w:szCs w:val="21"/>
              </w:rPr>
            </w:pPr>
            <w:r w:rsidRPr="00007DD2">
              <w:rPr>
                <w:rFonts w:ascii="Arial Narrow" w:hAnsi="Arial Narrow" w:cstheme="minorHAnsi"/>
                <w:b/>
                <w:color w:val="000000" w:themeColor="text1"/>
                <w:sz w:val="21"/>
                <w:szCs w:val="21"/>
              </w:rPr>
              <w:t xml:space="preserve">OP2: </w:t>
            </w:r>
            <w:r w:rsidRPr="00007DD2">
              <w:rPr>
                <w:rFonts w:ascii="Arial Narrow" w:hAnsi="Arial Narrow" w:cstheme="minorHAnsi"/>
                <w:color w:val="000000" w:themeColor="text1"/>
                <w:sz w:val="21"/>
                <w:szCs w:val="21"/>
              </w:rPr>
              <w:t>Ampliar la oferta de servicios de la Infraestructura de la Calidad (IC) en las entidades públicas y privadas competentes a nivel nacional</w:t>
            </w:r>
          </w:p>
          <w:p w14:paraId="07AE9630" w14:textId="77777777" w:rsidR="00476E92" w:rsidRPr="00007DD2" w:rsidRDefault="00476E92" w:rsidP="00476E92">
            <w:pPr>
              <w:rPr>
                <w:rFonts w:ascii="Arial Narrow" w:hAnsi="Arial Narrow"/>
                <w:sz w:val="21"/>
                <w:szCs w:val="21"/>
                <w:lang w:val="es-ES"/>
              </w:rPr>
            </w:pPr>
            <w:r w:rsidRPr="00007DD2">
              <w:rPr>
                <w:rFonts w:ascii="Arial Narrow" w:eastAsia="Calibri" w:hAnsi="Arial Narrow" w:cstheme="minorHAnsi"/>
                <w:b/>
                <w:color w:val="000000" w:themeColor="text1"/>
                <w:sz w:val="21"/>
                <w:szCs w:val="21"/>
              </w:rPr>
              <w:t xml:space="preserve">OP3: </w:t>
            </w:r>
            <w:r w:rsidRPr="00007DD2">
              <w:rPr>
                <w:rFonts w:ascii="Arial Narrow" w:eastAsia="Calibri" w:hAnsi="Arial Narrow" w:cstheme="minorHAnsi"/>
                <w:color w:val="000000" w:themeColor="text1"/>
                <w:sz w:val="21"/>
                <w:szCs w:val="21"/>
              </w:rPr>
              <w:t>Incrementar el nivel de cultura de la calidad en los consumidores</w:t>
            </w:r>
          </w:p>
        </w:tc>
      </w:tr>
      <w:tr w:rsidR="00476E92" w:rsidRPr="00007DD2" w14:paraId="7250BD62" w14:textId="77777777" w:rsidTr="00007DD2">
        <w:tc>
          <w:tcPr>
            <w:tcW w:w="1838" w:type="dxa"/>
          </w:tcPr>
          <w:p w14:paraId="3E5542B0" w14:textId="77777777" w:rsidR="00476E92" w:rsidRPr="00007DD2" w:rsidRDefault="00476E92" w:rsidP="00476E92">
            <w:pPr>
              <w:rPr>
                <w:rFonts w:ascii="Arial Narrow" w:hAnsi="Arial Narrow"/>
                <w:sz w:val="21"/>
                <w:szCs w:val="21"/>
                <w:lang w:val="es-ES"/>
              </w:rPr>
            </w:pPr>
            <w:r w:rsidRPr="00007DD2">
              <w:rPr>
                <w:rFonts w:ascii="Arial Narrow" w:hAnsi="Arial Narrow" w:cs="Calibri"/>
                <w:bCs/>
                <w:sz w:val="21"/>
                <w:szCs w:val="21"/>
              </w:rPr>
              <w:t>Equidad y justicia social</w:t>
            </w:r>
          </w:p>
        </w:tc>
        <w:tc>
          <w:tcPr>
            <w:tcW w:w="7796" w:type="dxa"/>
          </w:tcPr>
          <w:p w14:paraId="67EC1C9F" w14:textId="77777777" w:rsidR="00476E92" w:rsidRPr="00007DD2" w:rsidRDefault="00476E92" w:rsidP="00476E92">
            <w:pPr>
              <w:tabs>
                <w:tab w:val="left" w:pos="0"/>
              </w:tabs>
              <w:rPr>
                <w:rFonts w:ascii="Arial Narrow" w:hAnsi="Arial Narrow" w:cs="Calibri"/>
                <w:b/>
                <w:bCs/>
                <w:sz w:val="21"/>
                <w:szCs w:val="21"/>
              </w:rPr>
            </w:pPr>
            <w:r w:rsidRPr="00007DD2">
              <w:rPr>
                <w:rFonts w:ascii="Arial Narrow" w:hAnsi="Arial Narrow" w:cs="Calibri"/>
                <w:b/>
                <w:bCs/>
                <w:sz w:val="21"/>
                <w:szCs w:val="21"/>
              </w:rPr>
              <w:t>Política de Estado N° 10</w:t>
            </w:r>
          </w:p>
          <w:p w14:paraId="6812F2ED" w14:textId="77777777" w:rsidR="00476E92" w:rsidRPr="00007DD2" w:rsidRDefault="00476E92" w:rsidP="00476E92">
            <w:pPr>
              <w:rPr>
                <w:rFonts w:ascii="Arial Narrow" w:hAnsi="Arial Narrow"/>
                <w:sz w:val="21"/>
                <w:szCs w:val="21"/>
              </w:rPr>
            </w:pPr>
            <w:r w:rsidRPr="00007DD2">
              <w:rPr>
                <w:rFonts w:ascii="Arial Narrow" w:hAnsi="Arial Narrow"/>
                <w:sz w:val="21"/>
                <w:szCs w:val="21"/>
              </w:rPr>
              <w:t>Reducción de la Pobreza</w:t>
            </w:r>
          </w:p>
          <w:p w14:paraId="39FE4EE8" w14:textId="77777777" w:rsidR="00476E92" w:rsidRPr="00007DD2" w:rsidRDefault="00476E92" w:rsidP="00476E92">
            <w:pPr>
              <w:rPr>
                <w:rFonts w:ascii="Arial Narrow" w:hAnsi="Arial Narrow"/>
                <w:sz w:val="21"/>
                <w:szCs w:val="21"/>
              </w:rPr>
            </w:pPr>
            <w:r w:rsidRPr="00007DD2">
              <w:rPr>
                <w:rFonts w:ascii="Arial Narrow" w:hAnsi="Arial Narrow" w:cs="Calibri"/>
                <w:b/>
                <w:bCs/>
                <w:sz w:val="21"/>
                <w:szCs w:val="21"/>
              </w:rPr>
              <w:t>Literal a</w:t>
            </w:r>
            <w:r w:rsidRPr="00007DD2">
              <w:rPr>
                <w:rFonts w:ascii="Arial Narrow" w:hAnsi="Arial Narrow"/>
                <w:sz w:val="21"/>
                <w:szCs w:val="21"/>
              </w:rPr>
              <w:t xml:space="preserve"> </w:t>
            </w:r>
          </w:p>
          <w:p w14:paraId="6C25E7D4" w14:textId="77777777" w:rsidR="00476E92" w:rsidRPr="00007DD2" w:rsidRDefault="00476E92" w:rsidP="00476E92">
            <w:pPr>
              <w:rPr>
                <w:rFonts w:ascii="Arial Narrow" w:hAnsi="Arial Narrow"/>
                <w:sz w:val="21"/>
                <w:szCs w:val="21"/>
                <w:lang w:val="es-ES"/>
              </w:rPr>
            </w:pPr>
            <w:r w:rsidRPr="00007DD2">
              <w:rPr>
                <w:rFonts w:ascii="Arial Narrow" w:hAnsi="Arial Narrow"/>
                <w:sz w:val="21"/>
                <w:szCs w:val="21"/>
              </w:rPr>
              <w:t>Promoverá la producción, el desarrollo empresarial local y el empleo</w:t>
            </w:r>
          </w:p>
          <w:p w14:paraId="053BB026" w14:textId="77777777" w:rsidR="00476E92" w:rsidRPr="00007DD2" w:rsidRDefault="00476E92" w:rsidP="00476E92">
            <w:pPr>
              <w:rPr>
                <w:rFonts w:ascii="Arial Narrow" w:hAnsi="Arial Narrow"/>
                <w:sz w:val="21"/>
                <w:szCs w:val="21"/>
                <w:lang w:val="es-ES"/>
              </w:rPr>
            </w:pPr>
          </w:p>
          <w:p w14:paraId="5DE1464B" w14:textId="77777777" w:rsidR="00476E92" w:rsidRPr="00007DD2" w:rsidRDefault="00476E92" w:rsidP="00476E92">
            <w:pPr>
              <w:tabs>
                <w:tab w:val="left" w:pos="0"/>
              </w:tabs>
              <w:rPr>
                <w:rFonts w:ascii="Arial Narrow" w:hAnsi="Arial Narrow" w:cs="Calibri"/>
                <w:b/>
                <w:bCs/>
                <w:sz w:val="21"/>
                <w:szCs w:val="21"/>
              </w:rPr>
            </w:pPr>
            <w:r w:rsidRPr="00007DD2">
              <w:rPr>
                <w:rFonts w:ascii="Arial Narrow" w:hAnsi="Arial Narrow" w:cs="Calibri"/>
                <w:b/>
                <w:bCs/>
                <w:sz w:val="21"/>
                <w:szCs w:val="21"/>
              </w:rPr>
              <w:t>Política de Estado N° 14</w:t>
            </w:r>
          </w:p>
          <w:p w14:paraId="265296B2" w14:textId="77777777" w:rsidR="00476E92" w:rsidRPr="00007DD2" w:rsidRDefault="00476E92" w:rsidP="00476E92">
            <w:pPr>
              <w:rPr>
                <w:rFonts w:ascii="Arial Narrow" w:hAnsi="Arial Narrow"/>
                <w:sz w:val="21"/>
                <w:szCs w:val="21"/>
              </w:rPr>
            </w:pPr>
            <w:r w:rsidRPr="00007DD2">
              <w:rPr>
                <w:rFonts w:ascii="Arial Narrow" w:hAnsi="Arial Narrow"/>
                <w:sz w:val="21"/>
                <w:szCs w:val="21"/>
              </w:rPr>
              <w:t>Acceso al Empleo Pleno, Digno y Productivo</w:t>
            </w:r>
          </w:p>
          <w:p w14:paraId="496BF046" w14:textId="77777777" w:rsidR="00476E92" w:rsidRPr="00007DD2" w:rsidRDefault="00476E92" w:rsidP="00476E92">
            <w:pPr>
              <w:rPr>
                <w:rFonts w:ascii="Arial Narrow" w:hAnsi="Arial Narrow"/>
                <w:sz w:val="21"/>
                <w:szCs w:val="21"/>
              </w:rPr>
            </w:pPr>
            <w:r w:rsidRPr="00007DD2">
              <w:rPr>
                <w:rFonts w:ascii="Arial Narrow" w:hAnsi="Arial Narrow" w:cs="Calibri"/>
                <w:b/>
                <w:bCs/>
                <w:sz w:val="21"/>
                <w:szCs w:val="21"/>
              </w:rPr>
              <w:t>Literal d</w:t>
            </w:r>
            <w:r w:rsidRPr="00007DD2">
              <w:rPr>
                <w:rFonts w:ascii="Arial Narrow" w:hAnsi="Arial Narrow"/>
                <w:sz w:val="21"/>
                <w:szCs w:val="21"/>
              </w:rPr>
              <w:t xml:space="preserve"> </w:t>
            </w:r>
          </w:p>
          <w:p w14:paraId="4CED7D74" w14:textId="77777777" w:rsidR="00476E92" w:rsidRPr="00007DD2" w:rsidRDefault="00476E92" w:rsidP="00476E92">
            <w:pPr>
              <w:rPr>
                <w:rFonts w:ascii="Arial Narrow" w:hAnsi="Arial Narrow"/>
                <w:sz w:val="21"/>
                <w:szCs w:val="21"/>
                <w:lang w:val="es-ES"/>
              </w:rPr>
            </w:pPr>
            <w:r w:rsidRPr="00007DD2">
              <w:rPr>
                <w:rFonts w:ascii="Arial Narrow" w:hAnsi="Arial Narrow"/>
                <w:sz w:val="21"/>
                <w:szCs w:val="21"/>
              </w:rPr>
              <w:t>desarrollará políticas nacionales y regionales de programas de promoción de la micro, pequeña y mediana empresa con énfasis en actividades productivas y en servicios sostenibles de acuerdo a sus características y necesidades, que faciliten su acceso a mercados, créditos, servicios de desarrollo empresarial y nuevas tecnologías, y que incrementen la productividad y asegurar que ésta redunde a favor de los trabajadores</w:t>
            </w:r>
          </w:p>
        </w:tc>
        <w:tc>
          <w:tcPr>
            <w:tcW w:w="4820" w:type="dxa"/>
          </w:tcPr>
          <w:p w14:paraId="4DF2A4AE" w14:textId="77777777" w:rsidR="00476E92" w:rsidRPr="00007DD2" w:rsidRDefault="00476E92" w:rsidP="00476E92">
            <w:pPr>
              <w:rPr>
                <w:rFonts w:ascii="Arial Narrow" w:eastAsia="Calibri" w:hAnsi="Arial Narrow" w:cstheme="minorHAnsi"/>
                <w:color w:val="000000" w:themeColor="text1"/>
                <w:sz w:val="21"/>
                <w:szCs w:val="21"/>
              </w:rPr>
            </w:pPr>
            <w:r w:rsidRPr="00007DD2">
              <w:rPr>
                <w:rFonts w:ascii="Arial Narrow" w:eastAsia="Calibri" w:hAnsi="Arial Narrow" w:cstheme="minorHAnsi"/>
                <w:b/>
                <w:color w:val="000000" w:themeColor="text1"/>
                <w:sz w:val="21"/>
                <w:szCs w:val="21"/>
              </w:rPr>
              <w:t xml:space="preserve">OP1: </w:t>
            </w:r>
            <w:r w:rsidRPr="00007DD2">
              <w:rPr>
                <w:rFonts w:ascii="Arial Narrow" w:eastAsia="Calibri" w:hAnsi="Arial Narrow" w:cstheme="minorHAnsi"/>
                <w:color w:val="000000" w:themeColor="text1"/>
                <w:sz w:val="21"/>
                <w:szCs w:val="21"/>
              </w:rPr>
              <w:t xml:space="preserve">Incrementar la </w:t>
            </w:r>
            <w:r w:rsidRPr="00007DD2">
              <w:rPr>
                <w:rFonts w:ascii="Arial Narrow" w:eastAsia="Calibri" w:hAnsi="Arial Narrow" w:cstheme="minorHAnsi"/>
                <w:sz w:val="21"/>
                <w:szCs w:val="21"/>
              </w:rPr>
              <w:t xml:space="preserve">calidad de los productos y servicios que </w:t>
            </w:r>
            <w:r w:rsidRPr="00007DD2">
              <w:rPr>
                <w:rFonts w:ascii="Arial Narrow" w:hAnsi="Arial Narrow" w:cstheme="minorHAnsi"/>
                <w:noProof/>
                <w:sz w:val="21"/>
                <w:szCs w:val="21"/>
              </w:rPr>
              <w:t>las entidades del Sector público y las empresas</w:t>
            </w:r>
            <w:r w:rsidRPr="00007DD2">
              <w:rPr>
                <w:rFonts w:ascii="Arial Narrow" w:eastAsia="Calibri" w:hAnsi="Arial Narrow" w:cstheme="minorHAnsi"/>
                <w:sz w:val="21"/>
                <w:szCs w:val="21"/>
              </w:rPr>
              <w:t xml:space="preserve"> </w:t>
            </w:r>
            <w:r w:rsidRPr="00007DD2">
              <w:rPr>
                <w:rFonts w:ascii="Arial Narrow" w:eastAsia="Calibri" w:hAnsi="Arial Narrow" w:cstheme="minorHAnsi"/>
                <w:color w:val="000000" w:themeColor="text1"/>
                <w:sz w:val="21"/>
                <w:szCs w:val="21"/>
              </w:rPr>
              <w:t>ofrecen al ciudadano</w:t>
            </w:r>
          </w:p>
          <w:p w14:paraId="70A4835F" w14:textId="77777777" w:rsidR="00476E92" w:rsidRPr="00007DD2" w:rsidRDefault="00476E92" w:rsidP="00476E92">
            <w:pPr>
              <w:rPr>
                <w:rFonts w:ascii="Arial Narrow" w:hAnsi="Arial Narrow"/>
                <w:sz w:val="21"/>
                <w:szCs w:val="21"/>
                <w:lang w:val="es-ES"/>
              </w:rPr>
            </w:pPr>
            <w:r w:rsidRPr="00007DD2">
              <w:rPr>
                <w:rFonts w:ascii="Arial Narrow" w:hAnsi="Arial Narrow" w:cstheme="minorHAnsi"/>
                <w:b/>
                <w:color w:val="000000" w:themeColor="text1"/>
                <w:sz w:val="21"/>
                <w:szCs w:val="21"/>
              </w:rPr>
              <w:t xml:space="preserve">OP2: </w:t>
            </w:r>
            <w:r w:rsidRPr="00007DD2">
              <w:rPr>
                <w:rFonts w:ascii="Arial Narrow" w:hAnsi="Arial Narrow" w:cstheme="minorHAnsi"/>
                <w:color w:val="000000" w:themeColor="text1"/>
                <w:sz w:val="21"/>
                <w:szCs w:val="21"/>
              </w:rPr>
              <w:t>Ampliar la oferta de servicios de la Infraestructura de la Calidad (IC) en las entidades públicas y privadas competentes a nivel nacional</w:t>
            </w:r>
          </w:p>
        </w:tc>
      </w:tr>
      <w:tr w:rsidR="00476E92" w:rsidRPr="00007DD2" w14:paraId="34A95E3A" w14:textId="77777777" w:rsidTr="00007DD2">
        <w:tc>
          <w:tcPr>
            <w:tcW w:w="1838" w:type="dxa"/>
          </w:tcPr>
          <w:p w14:paraId="1E7E4BC5" w14:textId="77777777" w:rsidR="00476E92" w:rsidRPr="00007DD2" w:rsidRDefault="00476E92" w:rsidP="00476E92">
            <w:pPr>
              <w:rPr>
                <w:rFonts w:ascii="Arial Narrow" w:hAnsi="Arial Narrow"/>
                <w:sz w:val="21"/>
                <w:szCs w:val="21"/>
                <w:lang w:val="es-ES"/>
              </w:rPr>
            </w:pPr>
            <w:r w:rsidRPr="00007DD2">
              <w:rPr>
                <w:rFonts w:ascii="Arial Narrow" w:hAnsi="Arial Narrow" w:cs="Calibri"/>
                <w:bCs/>
                <w:sz w:val="21"/>
                <w:szCs w:val="21"/>
              </w:rPr>
              <w:t>Competitividad del país</w:t>
            </w:r>
          </w:p>
        </w:tc>
        <w:tc>
          <w:tcPr>
            <w:tcW w:w="7796" w:type="dxa"/>
          </w:tcPr>
          <w:p w14:paraId="6E2D7F15" w14:textId="77777777" w:rsidR="00476E92" w:rsidRPr="00007DD2" w:rsidRDefault="00476E92" w:rsidP="00476E92">
            <w:pPr>
              <w:rPr>
                <w:rFonts w:ascii="Arial Narrow" w:hAnsi="Arial Narrow" w:cs="Calibri"/>
                <w:b/>
                <w:bCs/>
                <w:sz w:val="21"/>
                <w:szCs w:val="21"/>
              </w:rPr>
            </w:pPr>
            <w:r w:rsidRPr="00007DD2">
              <w:rPr>
                <w:rFonts w:ascii="Arial Narrow" w:hAnsi="Arial Narrow" w:cs="Calibri"/>
                <w:b/>
                <w:bCs/>
                <w:sz w:val="21"/>
                <w:szCs w:val="21"/>
              </w:rPr>
              <w:t>Política de Estado N° 18</w:t>
            </w:r>
          </w:p>
          <w:p w14:paraId="62714382" w14:textId="77777777" w:rsidR="00476E92" w:rsidRPr="00007DD2" w:rsidRDefault="00476E92" w:rsidP="00476E92">
            <w:pPr>
              <w:rPr>
                <w:rFonts w:ascii="Arial Narrow" w:hAnsi="Arial Narrow" w:cs="Calibri"/>
                <w:bCs/>
                <w:sz w:val="21"/>
                <w:szCs w:val="21"/>
              </w:rPr>
            </w:pPr>
            <w:r w:rsidRPr="00007DD2">
              <w:rPr>
                <w:rFonts w:ascii="Arial Narrow" w:hAnsi="Arial Narrow" w:cs="Calibri"/>
                <w:bCs/>
                <w:sz w:val="21"/>
                <w:szCs w:val="21"/>
              </w:rPr>
              <w:t>Búsqueda de la competitividad, productividad. y formalización de la actividad económica</w:t>
            </w:r>
          </w:p>
          <w:p w14:paraId="2E37CE3C" w14:textId="77777777" w:rsidR="00476E92" w:rsidRPr="00007DD2" w:rsidRDefault="00476E92" w:rsidP="00476E92">
            <w:pPr>
              <w:rPr>
                <w:rFonts w:ascii="Arial Narrow" w:hAnsi="Arial Narrow"/>
                <w:sz w:val="21"/>
                <w:szCs w:val="21"/>
              </w:rPr>
            </w:pPr>
            <w:r w:rsidRPr="00007DD2">
              <w:rPr>
                <w:rFonts w:ascii="Arial Narrow" w:hAnsi="Arial Narrow" w:cs="Calibri"/>
                <w:b/>
                <w:bCs/>
                <w:sz w:val="21"/>
                <w:szCs w:val="21"/>
              </w:rPr>
              <w:t>Literal b</w:t>
            </w:r>
          </w:p>
          <w:p w14:paraId="2DEF9EE0" w14:textId="77777777" w:rsidR="00476E92" w:rsidRPr="00007DD2" w:rsidRDefault="00476E92" w:rsidP="00476E92">
            <w:pPr>
              <w:rPr>
                <w:rFonts w:ascii="Arial Narrow" w:hAnsi="Arial Narrow"/>
                <w:sz w:val="21"/>
                <w:szCs w:val="21"/>
              </w:rPr>
            </w:pPr>
            <w:r w:rsidRPr="00007DD2">
              <w:rPr>
                <w:rFonts w:ascii="Arial Narrow" w:hAnsi="Arial Narrow"/>
                <w:sz w:val="21"/>
                <w:szCs w:val="21"/>
              </w:rPr>
              <w:t>Garantizará un marco legal que promueva la formalización y la competitividad de la actividad económica</w:t>
            </w:r>
          </w:p>
          <w:p w14:paraId="5CAED15D" w14:textId="77777777" w:rsidR="00476E92" w:rsidRPr="00007DD2" w:rsidRDefault="00476E92" w:rsidP="00476E92">
            <w:pPr>
              <w:rPr>
                <w:rFonts w:ascii="Arial Narrow" w:hAnsi="Arial Narrow"/>
                <w:sz w:val="21"/>
                <w:szCs w:val="21"/>
              </w:rPr>
            </w:pPr>
            <w:r w:rsidRPr="00007DD2">
              <w:rPr>
                <w:rFonts w:ascii="Arial Narrow" w:hAnsi="Arial Narrow" w:cs="Calibri"/>
                <w:b/>
                <w:bCs/>
                <w:sz w:val="21"/>
                <w:szCs w:val="21"/>
              </w:rPr>
              <w:lastRenderedPageBreak/>
              <w:t>Literal k</w:t>
            </w:r>
          </w:p>
          <w:p w14:paraId="39A2BC65" w14:textId="77777777" w:rsidR="00476E92" w:rsidRPr="00007DD2" w:rsidRDefault="00476E92" w:rsidP="00476E92">
            <w:pPr>
              <w:rPr>
                <w:rFonts w:ascii="Arial Narrow" w:hAnsi="Arial Narrow"/>
                <w:sz w:val="21"/>
                <w:szCs w:val="21"/>
              </w:rPr>
            </w:pPr>
            <w:r w:rsidRPr="00007DD2">
              <w:rPr>
                <w:rFonts w:ascii="Arial Narrow" w:hAnsi="Arial Narrow"/>
                <w:sz w:val="21"/>
                <w:szCs w:val="21"/>
              </w:rPr>
              <w:t>Construirá una cultura de competitividad y de compromiso empresarial con los objetivos nacionales</w:t>
            </w:r>
          </w:p>
          <w:p w14:paraId="33223FD7" w14:textId="77777777" w:rsidR="00476E92" w:rsidRPr="00007DD2" w:rsidRDefault="00476E92" w:rsidP="00476E92">
            <w:pPr>
              <w:rPr>
                <w:rFonts w:ascii="Arial Narrow" w:hAnsi="Arial Narrow" w:cs="Calibri"/>
                <w:bCs/>
                <w:sz w:val="21"/>
                <w:szCs w:val="21"/>
              </w:rPr>
            </w:pPr>
          </w:p>
          <w:p w14:paraId="43F7EA14" w14:textId="77777777" w:rsidR="00476E92" w:rsidRPr="00007DD2" w:rsidRDefault="00476E92" w:rsidP="00476E92">
            <w:pPr>
              <w:rPr>
                <w:rFonts w:ascii="Arial Narrow" w:hAnsi="Arial Narrow" w:cs="Calibri"/>
                <w:bCs/>
                <w:sz w:val="21"/>
                <w:szCs w:val="21"/>
              </w:rPr>
            </w:pPr>
            <w:r w:rsidRPr="00007DD2">
              <w:rPr>
                <w:rFonts w:ascii="Arial Narrow" w:hAnsi="Arial Narrow" w:cs="Calibri"/>
                <w:b/>
                <w:bCs/>
                <w:sz w:val="21"/>
                <w:szCs w:val="21"/>
              </w:rPr>
              <w:t>Política de Estado N° 20</w:t>
            </w:r>
          </w:p>
          <w:p w14:paraId="18DBEC57" w14:textId="77777777" w:rsidR="00476E92" w:rsidRPr="00007DD2" w:rsidRDefault="00476E92" w:rsidP="00476E92">
            <w:pPr>
              <w:rPr>
                <w:rFonts w:ascii="Arial Narrow" w:hAnsi="Arial Narrow" w:cs="Calibri"/>
                <w:bCs/>
                <w:sz w:val="21"/>
                <w:szCs w:val="21"/>
              </w:rPr>
            </w:pPr>
            <w:r w:rsidRPr="00007DD2">
              <w:rPr>
                <w:rFonts w:ascii="Arial Narrow" w:hAnsi="Arial Narrow" w:cs="Calibri"/>
                <w:bCs/>
                <w:sz w:val="21"/>
                <w:szCs w:val="21"/>
              </w:rPr>
              <w:t>Desarrollo de la ciencia y la tecnología</w:t>
            </w:r>
          </w:p>
          <w:p w14:paraId="48068EBC" w14:textId="77777777" w:rsidR="00476E92" w:rsidRPr="00007DD2" w:rsidRDefault="00476E92" w:rsidP="00476E92">
            <w:pPr>
              <w:rPr>
                <w:rFonts w:ascii="Arial Narrow" w:hAnsi="Arial Narrow"/>
                <w:sz w:val="21"/>
                <w:szCs w:val="21"/>
              </w:rPr>
            </w:pPr>
            <w:r w:rsidRPr="00007DD2">
              <w:rPr>
                <w:rFonts w:ascii="Arial Narrow" w:hAnsi="Arial Narrow" w:cs="Calibri"/>
                <w:b/>
                <w:bCs/>
                <w:sz w:val="21"/>
                <w:szCs w:val="21"/>
              </w:rPr>
              <w:t>Literal b</w:t>
            </w:r>
          </w:p>
          <w:p w14:paraId="3E9EA6ED" w14:textId="77777777" w:rsidR="00476E92" w:rsidRPr="00007DD2" w:rsidRDefault="00476E92" w:rsidP="00476E92">
            <w:pPr>
              <w:rPr>
                <w:rFonts w:ascii="Arial Narrow" w:hAnsi="Arial Narrow" w:cs="Calibri"/>
                <w:bCs/>
                <w:sz w:val="21"/>
                <w:szCs w:val="21"/>
              </w:rPr>
            </w:pPr>
            <w:r w:rsidRPr="00007DD2">
              <w:rPr>
                <w:rFonts w:ascii="Arial Narrow" w:hAnsi="Arial Narrow"/>
                <w:sz w:val="21"/>
                <w:szCs w:val="21"/>
              </w:rPr>
              <w:t>Creará mecanismos que eleven el nivel de la investigación científica y el desarrollo tecnológico de las universidades, los institutos de investigación y las empresas</w:t>
            </w:r>
          </w:p>
          <w:p w14:paraId="6776A9C3" w14:textId="77777777" w:rsidR="00476E92" w:rsidRPr="00007DD2" w:rsidRDefault="00476E92" w:rsidP="00476E92">
            <w:pPr>
              <w:rPr>
                <w:rFonts w:ascii="Arial Narrow" w:hAnsi="Arial Narrow"/>
                <w:sz w:val="21"/>
                <w:szCs w:val="21"/>
                <w:lang w:val="es-ES"/>
              </w:rPr>
            </w:pPr>
          </w:p>
          <w:p w14:paraId="4E5B8B9C" w14:textId="77777777" w:rsidR="00476E92" w:rsidRPr="00007DD2" w:rsidRDefault="00476E92" w:rsidP="00476E92">
            <w:pPr>
              <w:rPr>
                <w:rFonts w:ascii="Arial Narrow" w:hAnsi="Arial Narrow" w:cs="Calibri"/>
                <w:bCs/>
                <w:sz w:val="21"/>
                <w:szCs w:val="21"/>
              </w:rPr>
            </w:pPr>
            <w:r w:rsidRPr="00007DD2">
              <w:rPr>
                <w:rFonts w:ascii="Arial Narrow" w:hAnsi="Arial Narrow" w:cs="Calibri"/>
                <w:b/>
                <w:bCs/>
                <w:sz w:val="21"/>
                <w:szCs w:val="21"/>
              </w:rPr>
              <w:t>Política de Estado N° 22</w:t>
            </w:r>
          </w:p>
          <w:p w14:paraId="2907BD7C" w14:textId="77777777" w:rsidR="00476E92" w:rsidRPr="00007DD2" w:rsidRDefault="00476E92" w:rsidP="00476E92">
            <w:pPr>
              <w:rPr>
                <w:rFonts w:ascii="Arial Narrow" w:hAnsi="Arial Narrow" w:cs="Calibri"/>
                <w:bCs/>
                <w:sz w:val="21"/>
                <w:szCs w:val="21"/>
              </w:rPr>
            </w:pPr>
            <w:r w:rsidRPr="00007DD2">
              <w:rPr>
                <w:rFonts w:ascii="Arial Narrow" w:hAnsi="Arial Narrow" w:cs="Calibri"/>
                <w:bCs/>
                <w:sz w:val="21"/>
                <w:szCs w:val="21"/>
              </w:rPr>
              <w:t>Política de comercio exterior para la ampliación de mercados con reciprocidad</w:t>
            </w:r>
          </w:p>
          <w:p w14:paraId="28FD0169" w14:textId="77777777" w:rsidR="00476E92" w:rsidRPr="00007DD2" w:rsidRDefault="00476E92" w:rsidP="00476E92">
            <w:pPr>
              <w:rPr>
                <w:rFonts w:ascii="Arial Narrow" w:hAnsi="Arial Narrow"/>
                <w:sz w:val="21"/>
                <w:szCs w:val="21"/>
              </w:rPr>
            </w:pPr>
            <w:r w:rsidRPr="00007DD2">
              <w:rPr>
                <w:rFonts w:ascii="Arial Narrow" w:hAnsi="Arial Narrow" w:cs="Calibri"/>
                <w:b/>
                <w:bCs/>
                <w:sz w:val="21"/>
                <w:szCs w:val="21"/>
              </w:rPr>
              <w:t>Literal k</w:t>
            </w:r>
          </w:p>
          <w:p w14:paraId="0D2BD7F0" w14:textId="77777777" w:rsidR="00476E92" w:rsidRPr="00007DD2" w:rsidRDefault="00476E92" w:rsidP="00476E92">
            <w:pPr>
              <w:rPr>
                <w:rFonts w:ascii="Arial Narrow" w:hAnsi="Arial Narrow"/>
                <w:sz w:val="21"/>
                <w:szCs w:val="21"/>
                <w:lang w:val="es-ES"/>
              </w:rPr>
            </w:pPr>
            <w:r w:rsidRPr="00007DD2">
              <w:rPr>
                <w:rFonts w:ascii="Arial Narrow" w:hAnsi="Arial Narrow"/>
                <w:sz w:val="21"/>
                <w:szCs w:val="21"/>
              </w:rPr>
              <w:t>Promoverá la construcción de una oferta exportable y competitiva con la participación de la pequeña y mediana empresa</w:t>
            </w:r>
          </w:p>
        </w:tc>
        <w:tc>
          <w:tcPr>
            <w:tcW w:w="4820" w:type="dxa"/>
          </w:tcPr>
          <w:p w14:paraId="6607CDE7" w14:textId="77777777" w:rsidR="00476E92" w:rsidRPr="00007DD2" w:rsidRDefault="00476E92" w:rsidP="00476E92">
            <w:pPr>
              <w:rPr>
                <w:rFonts w:ascii="Arial Narrow" w:hAnsi="Arial Narrow" w:cstheme="minorHAnsi"/>
                <w:b/>
                <w:color w:val="000000" w:themeColor="text1"/>
                <w:sz w:val="21"/>
                <w:szCs w:val="21"/>
              </w:rPr>
            </w:pPr>
            <w:r w:rsidRPr="00007DD2">
              <w:rPr>
                <w:rFonts w:ascii="Arial Narrow" w:eastAsia="Calibri" w:hAnsi="Arial Narrow" w:cstheme="minorHAnsi"/>
                <w:b/>
                <w:color w:val="000000" w:themeColor="text1"/>
                <w:sz w:val="21"/>
                <w:szCs w:val="21"/>
              </w:rPr>
              <w:lastRenderedPageBreak/>
              <w:t xml:space="preserve">OP1: </w:t>
            </w:r>
            <w:r w:rsidRPr="00007DD2">
              <w:rPr>
                <w:rFonts w:ascii="Arial Narrow" w:eastAsia="Calibri" w:hAnsi="Arial Narrow" w:cstheme="minorHAnsi"/>
                <w:color w:val="000000" w:themeColor="text1"/>
                <w:sz w:val="21"/>
                <w:szCs w:val="21"/>
              </w:rPr>
              <w:t xml:space="preserve">Incrementar la </w:t>
            </w:r>
            <w:r w:rsidRPr="00007DD2">
              <w:rPr>
                <w:rFonts w:ascii="Arial Narrow" w:eastAsia="Calibri" w:hAnsi="Arial Narrow" w:cstheme="minorHAnsi"/>
                <w:sz w:val="21"/>
                <w:szCs w:val="21"/>
              </w:rPr>
              <w:t xml:space="preserve">calidad de los productos y servicios que </w:t>
            </w:r>
            <w:r w:rsidRPr="00007DD2">
              <w:rPr>
                <w:rFonts w:ascii="Arial Narrow" w:hAnsi="Arial Narrow" w:cstheme="minorHAnsi"/>
                <w:noProof/>
                <w:sz w:val="21"/>
                <w:szCs w:val="21"/>
              </w:rPr>
              <w:t>las entidades del Sector público y las empresas</w:t>
            </w:r>
            <w:r w:rsidRPr="00007DD2">
              <w:rPr>
                <w:rFonts w:ascii="Arial Narrow" w:eastAsia="Calibri" w:hAnsi="Arial Narrow" w:cstheme="minorHAnsi"/>
                <w:sz w:val="21"/>
                <w:szCs w:val="21"/>
              </w:rPr>
              <w:t xml:space="preserve"> </w:t>
            </w:r>
            <w:r w:rsidRPr="00007DD2">
              <w:rPr>
                <w:rFonts w:ascii="Arial Narrow" w:eastAsia="Calibri" w:hAnsi="Arial Narrow" w:cstheme="minorHAnsi"/>
                <w:color w:val="000000" w:themeColor="text1"/>
                <w:sz w:val="21"/>
                <w:szCs w:val="21"/>
              </w:rPr>
              <w:t>ofrecen al ciudadano</w:t>
            </w:r>
            <w:r w:rsidRPr="00007DD2">
              <w:rPr>
                <w:rFonts w:ascii="Arial Narrow" w:hAnsi="Arial Narrow" w:cstheme="minorHAnsi"/>
                <w:b/>
                <w:color w:val="000000" w:themeColor="text1"/>
                <w:sz w:val="21"/>
                <w:szCs w:val="21"/>
              </w:rPr>
              <w:t xml:space="preserve"> </w:t>
            </w:r>
          </w:p>
          <w:p w14:paraId="54730E34" w14:textId="77777777" w:rsidR="00476E92" w:rsidRPr="00007DD2" w:rsidRDefault="00476E92" w:rsidP="00476E92">
            <w:pPr>
              <w:rPr>
                <w:rFonts w:ascii="Arial Narrow" w:hAnsi="Arial Narrow" w:cstheme="minorHAnsi"/>
                <w:color w:val="000000" w:themeColor="text1"/>
                <w:sz w:val="21"/>
                <w:szCs w:val="21"/>
              </w:rPr>
            </w:pPr>
            <w:r w:rsidRPr="00007DD2">
              <w:rPr>
                <w:rFonts w:ascii="Arial Narrow" w:hAnsi="Arial Narrow" w:cstheme="minorHAnsi"/>
                <w:b/>
                <w:color w:val="000000" w:themeColor="text1"/>
                <w:sz w:val="21"/>
                <w:szCs w:val="21"/>
              </w:rPr>
              <w:lastRenderedPageBreak/>
              <w:t xml:space="preserve">OP2: </w:t>
            </w:r>
            <w:r w:rsidRPr="00007DD2">
              <w:rPr>
                <w:rFonts w:ascii="Arial Narrow" w:hAnsi="Arial Narrow" w:cstheme="minorHAnsi"/>
                <w:color w:val="000000" w:themeColor="text1"/>
                <w:sz w:val="21"/>
                <w:szCs w:val="21"/>
              </w:rPr>
              <w:t>Ampliar la oferta de servicios de la Infraestructura de la Calidad (IC) en las entidades públicas y privadas competentes a nivel nacional</w:t>
            </w:r>
          </w:p>
          <w:p w14:paraId="5CF4C152" w14:textId="77777777" w:rsidR="00476E92" w:rsidRPr="00007DD2" w:rsidRDefault="00476E92" w:rsidP="00476E92">
            <w:pPr>
              <w:rPr>
                <w:rFonts w:ascii="Arial Narrow" w:hAnsi="Arial Narrow"/>
                <w:sz w:val="21"/>
                <w:szCs w:val="21"/>
                <w:lang w:val="es-ES"/>
              </w:rPr>
            </w:pPr>
            <w:r w:rsidRPr="00007DD2">
              <w:rPr>
                <w:rFonts w:ascii="Arial Narrow" w:eastAsia="Calibri" w:hAnsi="Arial Narrow" w:cstheme="minorHAnsi"/>
                <w:b/>
                <w:color w:val="000000" w:themeColor="text1"/>
                <w:sz w:val="21"/>
                <w:szCs w:val="21"/>
              </w:rPr>
              <w:t xml:space="preserve">OP3: </w:t>
            </w:r>
            <w:r w:rsidRPr="00007DD2">
              <w:rPr>
                <w:rFonts w:ascii="Arial Narrow" w:eastAsia="Calibri" w:hAnsi="Arial Narrow" w:cstheme="minorHAnsi"/>
                <w:color w:val="000000" w:themeColor="text1"/>
                <w:sz w:val="21"/>
                <w:szCs w:val="21"/>
              </w:rPr>
              <w:t>Incrementar el nivel de cultura de la calidad en los consumidores</w:t>
            </w:r>
          </w:p>
        </w:tc>
      </w:tr>
      <w:tr w:rsidR="00476E92" w:rsidRPr="00007DD2" w14:paraId="2FF111E8" w14:textId="77777777" w:rsidTr="00007DD2">
        <w:tc>
          <w:tcPr>
            <w:tcW w:w="1838" w:type="dxa"/>
          </w:tcPr>
          <w:p w14:paraId="60909F13" w14:textId="77777777" w:rsidR="00476E92" w:rsidRPr="00007DD2" w:rsidRDefault="00476E92" w:rsidP="00476E92">
            <w:pPr>
              <w:rPr>
                <w:rFonts w:ascii="Arial Narrow" w:hAnsi="Arial Narrow"/>
                <w:sz w:val="21"/>
                <w:szCs w:val="21"/>
                <w:lang w:val="es-ES"/>
              </w:rPr>
            </w:pPr>
            <w:r w:rsidRPr="00007DD2">
              <w:rPr>
                <w:rFonts w:ascii="Arial Narrow" w:hAnsi="Arial Narrow" w:cs="Calibri"/>
                <w:bCs/>
                <w:sz w:val="21"/>
                <w:szCs w:val="21"/>
              </w:rPr>
              <w:lastRenderedPageBreak/>
              <w:t>Estado Eficiente, Transparente y Descentralizado</w:t>
            </w:r>
          </w:p>
        </w:tc>
        <w:tc>
          <w:tcPr>
            <w:tcW w:w="7796" w:type="dxa"/>
          </w:tcPr>
          <w:p w14:paraId="27338B19" w14:textId="77777777" w:rsidR="00476E92" w:rsidRPr="00007DD2" w:rsidRDefault="00476E92" w:rsidP="00476E92">
            <w:pPr>
              <w:rPr>
                <w:rFonts w:ascii="Arial Narrow" w:hAnsi="Arial Narrow" w:cs="Calibri"/>
                <w:b/>
                <w:bCs/>
                <w:sz w:val="21"/>
                <w:szCs w:val="21"/>
              </w:rPr>
            </w:pPr>
            <w:r w:rsidRPr="00007DD2">
              <w:rPr>
                <w:rFonts w:ascii="Arial Narrow" w:hAnsi="Arial Narrow" w:cs="Calibri"/>
                <w:b/>
                <w:bCs/>
                <w:sz w:val="21"/>
                <w:szCs w:val="21"/>
              </w:rPr>
              <w:t>Política de Estado N° 33</w:t>
            </w:r>
          </w:p>
          <w:p w14:paraId="7F6C06D5" w14:textId="77777777" w:rsidR="00476E92" w:rsidRPr="00007DD2" w:rsidRDefault="00476E92" w:rsidP="00476E92">
            <w:pPr>
              <w:rPr>
                <w:rFonts w:ascii="Arial Narrow" w:hAnsi="Arial Narrow" w:cs="Calibri"/>
                <w:bCs/>
                <w:sz w:val="21"/>
                <w:szCs w:val="21"/>
              </w:rPr>
            </w:pPr>
            <w:r w:rsidRPr="00007DD2">
              <w:rPr>
                <w:rFonts w:ascii="Arial Narrow" w:hAnsi="Arial Narrow" w:cs="Calibri"/>
                <w:bCs/>
                <w:sz w:val="21"/>
                <w:szCs w:val="21"/>
              </w:rPr>
              <w:t>Política de Estado sobre los recursos hídricos</w:t>
            </w:r>
          </w:p>
          <w:p w14:paraId="6E4F27E4" w14:textId="77777777" w:rsidR="00476E92" w:rsidRPr="00007DD2" w:rsidRDefault="00476E92" w:rsidP="00476E92">
            <w:pPr>
              <w:rPr>
                <w:rFonts w:ascii="Arial Narrow" w:hAnsi="Arial Narrow"/>
                <w:sz w:val="21"/>
                <w:szCs w:val="21"/>
              </w:rPr>
            </w:pPr>
            <w:r w:rsidRPr="00007DD2">
              <w:rPr>
                <w:rFonts w:ascii="Arial Narrow" w:hAnsi="Arial Narrow" w:cs="Calibri"/>
                <w:b/>
                <w:bCs/>
                <w:sz w:val="21"/>
                <w:szCs w:val="21"/>
              </w:rPr>
              <w:t>Literal a</w:t>
            </w:r>
          </w:p>
          <w:p w14:paraId="6DBA423F" w14:textId="77777777" w:rsidR="00476E92" w:rsidRPr="00007DD2" w:rsidRDefault="00476E92" w:rsidP="00476E92">
            <w:pPr>
              <w:rPr>
                <w:rFonts w:ascii="Arial Narrow" w:hAnsi="Arial Narrow"/>
                <w:sz w:val="21"/>
                <w:szCs w:val="21"/>
              </w:rPr>
            </w:pPr>
            <w:r w:rsidRPr="00007DD2">
              <w:rPr>
                <w:rFonts w:ascii="Arial Narrow" w:hAnsi="Arial Narrow"/>
                <w:sz w:val="21"/>
                <w:szCs w:val="21"/>
              </w:rPr>
              <w:t>Dará prioridad al abastecimiento de agua en cantidad, calidad y oportunidad idóneas, a nivel nacional, para consumo humano y para la seguridad alimentaria en el marco de la décimo quinta política de Estado del Acuerdo Nacional</w:t>
            </w:r>
          </w:p>
          <w:p w14:paraId="1D8C64CC" w14:textId="77777777" w:rsidR="00476E92" w:rsidRPr="00007DD2" w:rsidRDefault="00476E92" w:rsidP="00476E92">
            <w:pPr>
              <w:rPr>
                <w:rFonts w:ascii="Arial Narrow" w:hAnsi="Arial Narrow"/>
                <w:sz w:val="21"/>
                <w:szCs w:val="21"/>
                <w:lang w:val="es-ES"/>
              </w:rPr>
            </w:pPr>
          </w:p>
          <w:p w14:paraId="2E03ADF8" w14:textId="77777777" w:rsidR="00476E92" w:rsidRPr="00007DD2" w:rsidRDefault="00476E92" w:rsidP="00476E92">
            <w:pPr>
              <w:rPr>
                <w:rFonts w:ascii="Arial Narrow" w:hAnsi="Arial Narrow" w:cs="Calibri"/>
                <w:b/>
                <w:bCs/>
                <w:sz w:val="21"/>
                <w:szCs w:val="21"/>
              </w:rPr>
            </w:pPr>
            <w:r w:rsidRPr="00007DD2">
              <w:rPr>
                <w:rFonts w:ascii="Arial Narrow" w:hAnsi="Arial Narrow" w:cs="Calibri"/>
                <w:b/>
                <w:bCs/>
                <w:sz w:val="21"/>
                <w:szCs w:val="21"/>
              </w:rPr>
              <w:t>Política de Estado N° 34</w:t>
            </w:r>
          </w:p>
          <w:p w14:paraId="5E35BDFC" w14:textId="77777777" w:rsidR="00476E92" w:rsidRPr="00007DD2" w:rsidRDefault="00476E92" w:rsidP="00476E92">
            <w:pPr>
              <w:rPr>
                <w:rFonts w:ascii="Arial Narrow" w:hAnsi="Arial Narrow" w:cs="Calibri"/>
                <w:bCs/>
                <w:sz w:val="21"/>
                <w:szCs w:val="21"/>
              </w:rPr>
            </w:pPr>
            <w:r w:rsidRPr="00007DD2">
              <w:rPr>
                <w:rFonts w:ascii="Arial Narrow" w:hAnsi="Arial Narrow" w:cs="Calibri"/>
                <w:bCs/>
                <w:sz w:val="21"/>
                <w:szCs w:val="21"/>
              </w:rPr>
              <w:t>Ordenamiento y gestión territorial</w:t>
            </w:r>
          </w:p>
          <w:p w14:paraId="4EC663E8" w14:textId="77777777" w:rsidR="00476E92" w:rsidRPr="00007DD2" w:rsidRDefault="00476E92" w:rsidP="00476E92">
            <w:pPr>
              <w:rPr>
                <w:rFonts w:ascii="Arial Narrow" w:hAnsi="Arial Narrow" w:cs="Calibri"/>
                <w:b/>
                <w:bCs/>
                <w:sz w:val="21"/>
                <w:szCs w:val="21"/>
              </w:rPr>
            </w:pPr>
            <w:r w:rsidRPr="00007DD2">
              <w:rPr>
                <w:rFonts w:ascii="Arial Narrow" w:hAnsi="Arial Narrow" w:cs="Calibri"/>
                <w:b/>
                <w:bCs/>
                <w:sz w:val="21"/>
                <w:szCs w:val="21"/>
              </w:rPr>
              <w:t>Literal b</w:t>
            </w:r>
          </w:p>
          <w:p w14:paraId="2BF3A2AF" w14:textId="77777777" w:rsidR="00476E92" w:rsidRPr="00007DD2" w:rsidRDefault="00476E92" w:rsidP="00007DD2">
            <w:pPr>
              <w:rPr>
                <w:rFonts w:ascii="Arial Narrow" w:hAnsi="Arial Narrow"/>
                <w:sz w:val="21"/>
                <w:szCs w:val="21"/>
                <w:lang w:val="es-ES"/>
              </w:rPr>
            </w:pPr>
            <w:r w:rsidRPr="00007DD2">
              <w:rPr>
                <w:rFonts w:ascii="Arial Narrow" w:hAnsi="Arial Narrow"/>
                <w:sz w:val="21"/>
                <w:szCs w:val="21"/>
              </w:rPr>
              <w:t>Conciliará el crecimiento económico y la competitividad con la equidad social y la sostenibilidad ambiental, articulando los usos diversos del territorio según sus capacidades, en un clima de convivencia armónica, valorando la identidad y diversidad cultural, impulsando la formalización de las actividades económicas y respetando la institucionalidad democrática y el Estado de derecho</w:t>
            </w:r>
            <w:r w:rsidR="00007DD2">
              <w:rPr>
                <w:rFonts w:ascii="Arial Narrow" w:hAnsi="Arial Narrow"/>
                <w:sz w:val="21"/>
                <w:szCs w:val="21"/>
              </w:rPr>
              <w:t>.</w:t>
            </w:r>
          </w:p>
        </w:tc>
        <w:tc>
          <w:tcPr>
            <w:tcW w:w="4820" w:type="dxa"/>
          </w:tcPr>
          <w:p w14:paraId="3CB4E087" w14:textId="77777777" w:rsidR="00476E92" w:rsidRPr="00007DD2" w:rsidRDefault="00476E92" w:rsidP="00476E92">
            <w:pPr>
              <w:rPr>
                <w:rFonts w:ascii="Arial Narrow" w:hAnsi="Arial Narrow" w:cstheme="minorHAnsi"/>
                <w:b/>
                <w:color w:val="000000" w:themeColor="text1"/>
                <w:sz w:val="21"/>
                <w:szCs w:val="21"/>
              </w:rPr>
            </w:pPr>
            <w:r w:rsidRPr="00007DD2">
              <w:rPr>
                <w:rFonts w:ascii="Arial Narrow" w:eastAsia="Calibri" w:hAnsi="Arial Narrow" w:cstheme="minorHAnsi"/>
                <w:b/>
                <w:color w:val="000000" w:themeColor="text1"/>
                <w:sz w:val="21"/>
                <w:szCs w:val="21"/>
              </w:rPr>
              <w:t xml:space="preserve">OP1: </w:t>
            </w:r>
            <w:r w:rsidRPr="00007DD2">
              <w:rPr>
                <w:rFonts w:ascii="Arial Narrow" w:eastAsia="Calibri" w:hAnsi="Arial Narrow" w:cstheme="minorHAnsi"/>
                <w:color w:val="000000" w:themeColor="text1"/>
                <w:sz w:val="21"/>
                <w:szCs w:val="21"/>
              </w:rPr>
              <w:t xml:space="preserve">Incrementar la </w:t>
            </w:r>
            <w:r w:rsidRPr="00007DD2">
              <w:rPr>
                <w:rFonts w:ascii="Arial Narrow" w:eastAsia="Calibri" w:hAnsi="Arial Narrow" w:cstheme="minorHAnsi"/>
                <w:sz w:val="21"/>
                <w:szCs w:val="21"/>
              </w:rPr>
              <w:t xml:space="preserve">calidad de los productos y servicios que </w:t>
            </w:r>
            <w:r w:rsidRPr="00007DD2">
              <w:rPr>
                <w:rFonts w:ascii="Arial Narrow" w:hAnsi="Arial Narrow" w:cstheme="minorHAnsi"/>
                <w:noProof/>
                <w:sz w:val="21"/>
                <w:szCs w:val="21"/>
              </w:rPr>
              <w:t>las entidades del Sector público y las empresas</w:t>
            </w:r>
            <w:r w:rsidRPr="00007DD2">
              <w:rPr>
                <w:rFonts w:ascii="Arial Narrow" w:eastAsia="Calibri" w:hAnsi="Arial Narrow" w:cstheme="minorHAnsi"/>
                <w:sz w:val="21"/>
                <w:szCs w:val="21"/>
              </w:rPr>
              <w:t xml:space="preserve"> </w:t>
            </w:r>
            <w:r w:rsidRPr="00007DD2">
              <w:rPr>
                <w:rFonts w:ascii="Arial Narrow" w:eastAsia="Calibri" w:hAnsi="Arial Narrow" w:cstheme="minorHAnsi"/>
                <w:color w:val="000000" w:themeColor="text1"/>
                <w:sz w:val="21"/>
                <w:szCs w:val="21"/>
              </w:rPr>
              <w:t>ofrecen al ciudadano</w:t>
            </w:r>
            <w:r w:rsidRPr="00007DD2">
              <w:rPr>
                <w:rFonts w:ascii="Arial Narrow" w:hAnsi="Arial Narrow" w:cstheme="minorHAnsi"/>
                <w:b/>
                <w:color w:val="000000" w:themeColor="text1"/>
                <w:sz w:val="21"/>
                <w:szCs w:val="21"/>
              </w:rPr>
              <w:t xml:space="preserve"> </w:t>
            </w:r>
          </w:p>
          <w:p w14:paraId="0216636E" w14:textId="77777777" w:rsidR="00476E92" w:rsidRPr="00007DD2" w:rsidRDefault="00476E92" w:rsidP="00476E92">
            <w:pPr>
              <w:rPr>
                <w:rFonts w:ascii="Arial Narrow" w:hAnsi="Arial Narrow"/>
                <w:sz w:val="21"/>
                <w:szCs w:val="21"/>
                <w:lang w:val="es-ES"/>
              </w:rPr>
            </w:pPr>
            <w:r w:rsidRPr="00007DD2">
              <w:rPr>
                <w:rFonts w:ascii="Arial Narrow" w:hAnsi="Arial Narrow" w:cstheme="minorHAnsi"/>
                <w:b/>
                <w:color w:val="000000" w:themeColor="text1"/>
                <w:sz w:val="21"/>
                <w:szCs w:val="21"/>
              </w:rPr>
              <w:t xml:space="preserve">OP2: </w:t>
            </w:r>
            <w:r w:rsidRPr="00007DD2">
              <w:rPr>
                <w:rFonts w:ascii="Arial Narrow" w:hAnsi="Arial Narrow" w:cstheme="minorHAnsi"/>
                <w:color w:val="000000" w:themeColor="text1"/>
                <w:sz w:val="21"/>
                <w:szCs w:val="21"/>
              </w:rPr>
              <w:t>Ampliar la oferta de servicios de la Infraestructura de la Calidad</w:t>
            </w:r>
          </w:p>
        </w:tc>
      </w:tr>
    </w:tbl>
    <w:p w14:paraId="4E48CBCC" w14:textId="77777777" w:rsidR="00476E92" w:rsidRDefault="00476E92" w:rsidP="00476E92">
      <w:pPr>
        <w:rPr>
          <w:rFonts w:ascii="Arial Narrow" w:hAnsi="Arial Narrow"/>
          <w:lang w:val="es-ES"/>
        </w:rPr>
      </w:pPr>
      <w:r>
        <w:rPr>
          <w:rFonts w:ascii="Arial Narrow" w:hAnsi="Arial Narrow"/>
          <w:lang w:val="es-ES"/>
        </w:rPr>
        <w:br w:type="page"/>
      </w:r>
    </w:p>
    <w:p w14:paraId="59BF2BC5" w14:textId="61C326D9" w:rsidR="00476E92" w:rsidRPr="008619D1" w:rsidRDefault="00476E92" w:rsidP="00476E92">
      <w:pPr>
        <w:pStyle w:val="Prrafodelista"/>
        <w:jc w:val="center"/>
        <w:rPr>
          <w:rFonts w:ascii="Arial Narrow" w:hAnsi="Arial Narrow"/>
          <w:b/>
          <w:lang w:val="es-ES"/>
        </w:rPr>
      </w:pPr>
      <w:r>
        <w:rPr>
          <w:rFonts w:ascii="Arial Narrow" w:hAnsi="Arial Narrow"/>
          <w:b/>
        </w:rPr>
        <w:lastRenderedPageBreak/>
        <w:t>C</w:t>
      </w:r>
      <w:r w:rsidRPr="008619D1">
        <w:rPr>
          <w:rFonts w:ascii="Arial Narrow" w:hAnsi="Arial Narrow"/>
          <w:b/>
        </w:rPr>
        <w:t>on el Plan Estratégico de Desarrollo Nacional</w:t>
      </w:r>
      <w:r w:rsidR="00FA3380">
        <w:rPr>
          <w:rFonts w:ascii="Arial Narrow" w:hAnsi="Arial Narrow"/>
          <w:b/>
        </w:rPr>
        <w:t xml:space="preserve"> al 2050</w:t>
      </w:r>
    </w:p>
    <w:tbl>
      <w:tblPr>
        <w:tblStyle w:val="Tablaconcuadrcula"/>
        <w:tblW w:w="13892" w:type="dxa"/>
        <w:tblInd w:w="-5" w:type="dxa"/>
        <w:tblLook w:val="04A0" w:firstRow="1" w:lastRow="0" w:firstColumn="1" w:lastColumn="0" w:noHBand="0" w:noVBand="1"/>
      </w:tblPr>
      <w:tblGrid>
        <w:gridCol w:w="2835"/>
        <w:gridCol w:w="7655"/>
        <w:gridCol w:w="3402"/>
      </w:tblGrid>
      <w:tr w:rsidR="00EF5862" w:rsidRPr="007E6104" w14:paraId="76F63976" w14:textId="77777777" w:rsidTr="00EF5862">
        <w:trPr>
          <w:tblHeader/>
        </w:trPr>
        <w:tc>
          <w:tcPr>
            <w:tcW w:w="10490" w:type="dxa"/>
            <w:gridSpan w:val="2"/>
            <w:shd w:val="clear" w:color="auto" w:fill="BDD6EE" w:themeFill="accent5" w:themeFillTint="66"/>
          </w:tcPr>
          <w:p w14:paraId="635F59D7" w14:textId="77777777" w:rsidR="00EF5862" w:rsidRPr="007E6104" w:rsidRDefault="00EF5862" w:rsidP="00476E92">
            <w:pPr>
              <w:jc w:val="center"/>
              <w:rPr>
                <w:rFonts w:ascii="Arial Narrow" w:hAnsi="Arial Narrow"/>
                <w:b/>
                <w:lang w:val="es-ES"/>
              </w:rPr>
            </w:pPr>
            <w:r w:rsidRPr="007E6104">
              <w:rPr>
                <w:rFonts w:ascii="Arial Narrow" w:hAnsi="Arial Narrow"/>
                <w:b/>
              </w:rPr>
              <w:t>Plan Estratégico de Desarrollo Nacional</w:t>
            </w:r>
          </w:p>
        </w:tc>
        <w:tc>
          <w:tcPr>
            <w:tcW w:w="3402" w:type="dxa"/>
            <w:vMerge w:val="restart"/>
            <w:shd w:val="clear" w:color="auto" w:fill="BDD6EE" w:themeFill="accent5" w:themeFillTint="66"/>
          </w:tcPr>
          <w:p w14:paraId="15FF1C88" w14:textId="08341506" w:rsidR="00EF5862" w:rsidRPr="007E6104" w:rsidRDefault="00EF5862" w:rsidP="00476E92">
            <w:pPr>
              <w:jc w:val="center"/>
              <w:rPr>
                <w:rFonts w:ascii="Arial Narrow" w:hAnsi="Arial Narrow"/>
                <w:b/>
                <w:lang w:val="es-ES"/>
              </w:rPr>
            </w:pPr>
            <w:r w:rsidRPr="007E6104">
              <w:rPr>
                <w:rFonts w:ascii="Arial Narrow" w:hAnsi="Arial Narrow"/>
                <w:b/>
                <w:lang w:val="es-ES"/>
              </w:rPr>
              <w:t>Objetivo prioritario de la Política Nacional para la Calidad</w:t>
            </w:r>
          </w:p>
        </w:tc>
      </w:tr>
      <w:tr w:rsidR="00EF5862" w:rsidRPr="007E6104" w14:paraId="6ECD5590" w14:textId="77777777" w:rsidTr="00B51065">
        <w:trPr>
          <w:tblHeader/>
        </w:trPr>
        <w:tc>
          <w:tcPr>
            <w:tcW w:w="2835" w:type="dxa"/>
            <w:shd w:val="clear" w:color="auto" w:fill="BDD6EE" w:themeFill="accent5" w:themeFillTint="66"/>
            <w:vAlign w:val="center"/>
          </w:tcPr>
          <w:p w14:paraId="5F075C93" w14:textId="77777777" w:rsidR="00EF5862" w:rsidRPr="007E6104" w:rsidRDefault="00EF5862" w:rsidP="00476E92">
            <w:pPr>
              <w:jc w:val="center"/>
              <w:rPr>
                <w:rFonts w:ascii="Arial Narrow" w:hAnsi="Arial Narrow"/>
                <w:b/>
                <w:lang w:val="es-ES"/>
              </w:rPr>
            </w:pPr>
            <w:r w:rsidRPr="007E6104">
              <w:rPr>
                <w:rFonts w:ascii="Arial Narrow" w:hAnsi="Arial Narrow"/>
                <w:b/>
                <w:lang w:val="es-ES"/>
              </w:rPr>
              <w:t>Objetivo Nacional</w:t>
            </w:r>
          </w:p>
        </w:tc>
        <w:tc>
          <w:tcPr>
            <w:tcW w:w="7655" w:type="dxa"/>
            <w:shd w:val="clear" w:color="auto" w:fill="BDD6EE" w:themeFill="accent5" w:themeFillTint="66"/>
            <w:vAlign w:val="center"/>
          </w:tcPr>
          <w:p w14:paraId="38776538" w14:textId="77777777" w:rsidR="00EF5862" w:rsidRPr="007E6104" w:rsidRDefault="00EF5862" w:rsidP="00476E92">
            <w:pPr>
              <w:jc w:val="center"/>
              <w:rPr>
                <w:rFonts w:ascii="Arial Narrow" w:hAnsi="Arial Narrow"/>
                <w:b/>
                <w:lang w:val="es-ES"/>
              </w:rPr>
            </w:pPr>
            <w:r w:rsidRPr="007E6104">
              <w:rPr>
                <w:rFonts w:ascii="Arial Narrow" w:hAnsi="Arial Narrow"/>
                <w:b/>
                <w:lang w:val="es-ES"/>
              </w:rPr>
              <w:t>Objetivo Nacional Específico</w:t>
            </w:r>
          </w:p>
        </w:tc>
        <w:tc>
          <w:tcPr>
            <w:tcW w:w="3402" w:type="dxa"/>
            <w:vMerge/>
            <w:shd w:val="clear" w:color="auto" w:fill="BDD6EE" w:themeFill="accent5" w:themeFillTint="66"/>
            <w:vAlign w:val="center"/>
          </w:tcPr>
          <w:p w14:paraId="5772EBCF" w14:textId="695DC2D1" w:rsidR="00EF5862" w:rsidRPr="007E6104" w:rsidRDefault="00EF5862" w:rsidP="00476E92">
            <w:pPr>
              <w:jc w:val="center"/>
              <w:rPr>
                <w:rFonts w:ascii="Arial Narrow" w:hAnsi="Arial Narrow"/>
                <w:b/>
                <w:lang w:val="es-ES"/>
              </w:rPr>
            </w:pPr>
          </w:p>
        </w:tc>
      </w:tr>
      <w:tr w:rsidR="005A543D" w:rsidRPr="007E6104" w14:paraId="4A20388B" w14:textId="77777777" w:rsidTr="00B51065">
        <w:tc>
          <w:tcPr>
            <w:tcW w:w="2835" w:type="dxa"/>
          </w:tcPr>
          <w:p w14:paraId="1C1F4C28" w14:textId="71DFC136" w:rsidR="005A543D" w:rsidRPr="00642FAF" w:rsidRDefault="005A543D" w:rsidP="005A543D">
            <w:pPr>
              <w:rPr>
                <w:rFonts w:ascii="Arial Narrow" w:hAnsi="Arial Narrow" w:cstheme="minorHAnsi"/>
                <w:bCs/>
                <w:color w:val="000000" w:themeColor="text1"/>
              </w:rPr>
            </w:pPr>
            <w:r w:rsidRPr="00642FAF">
              <w:rPr>
                <w:rFonts w:ascii="Arial Narrow" w:hAnsi="Arial Narrow" w:cstheme="minorHAnsi"/>
                <w:bCs/>
                <w:color w:val="000000" w:themeColor="text1"/>
              </w:rPr>
              <w:t>3: Elevar los niveles de competitividad y productividad con empleo decente y en base al aprovechamiento sostenible de los recursos, el capital humano, el uso intensivo de la ciencia y tecnología, y la transformación digital del país</w:t>
            </w:r>
          </w:p>
        </w:tc>
        <w:tc>
          <w:tcPr>
            <w:tcW w:w="7655" w:type="dxa"/>
          </w:tcPr>
          <w:p w14:paraId="6111B8F8" w14:textId="77777777" w:rsidR="005A543D" w:rsidRDefault="005A543D" w:rsidP="005A543D">
            <w:pPr>
              <w:rPr>
                <w:rFonts w:ascii="Arial Narrow" w:hAnsi="Arial Narrow" w:cstheme="minorHAnsi"/>
                <w:bCs/>
                <w:color w:val="000000" w:themeColor="text1"/>
              </w:rPr>
            </w:pPr>
            <w:r w:rsidRPr="001123DB">
              <w:rPr>
                <w:rFonts w:ascii="Arial Narrow" w:hAnsi="Arial Narrow" w:cstheme="minorHAnsi"/>
                <w:bCs/>
                <w:color w:val="000000" w:themeColor="text1"/>
              </w:rPr>
              <w:t>3.3: Elevar los niveles de competitividad y productividad de los sectores económicos, en base a la diversificación productiva, generación de valor agregado y la innovación tecnológica dentro de todos los sectores productivos, en el marco de una economía verde y baja en carbono y con el aprovechamiento de las tecnologías emergentes.</w:t>
            </w:r>
          </w:p>
          <w:p w14:paraId="7D278AA3" w14:textId="77777777" w:rsidR="005A543D" w:rsidRDefault="005A543D" w:rsidP="005A543D">
            <w:pPr>
              <w:rPr>
                <w:rFonts w:ascii="Arial Narrow" w:hAnsi="Arial Narrow" w:cstheme="minorHAnsi"/>
                <w:bCs/>
                <w:color w:val="000000" w:themeColor="text1"/>
              </w:rPr>
            </w:pPr>
          </w:p>
          <w:p w14:paraId="57D0EC1B" w14:textId="77777777" w:rsidR="005A543D" w:rsidRDefault="005A543D" w:rsidP="005A543D">
            <w:pPr>
              <w:rPr>
                <w:rFonts w:ascii="Arial Narrow" w:hAnsi="Arial Narrow" w:cstheme="minorHAnsi"/>
                <w:bCs/>
                <w:color w:val="000000" w:themeColor="text1"/>
              </w:rPr>
            </w:pPr>
            <w:r w:rsidRPr="001123DB">
              <w:rPr>
                <w:rFonts w:ascii="Arial Narrow" w:hAnsi="Arial Narrow" w:cstheme="minorHAnsi"/>
                <w:bCs/>
                <w:color w:val="000000" w:themeColor="text1"/>
              </w:rPr>
              <w:t>3.4: Elevar los niveles de desarrollo productivo y sostenible de las micro, pequeñas y medianas empresas, en base al fomento del emprendimiento, la creatividad y la innovación, el acceso a servicios financieros y a entornos digitales habilitantes.</w:t>
            </w:r>
          </w:p>
          <w:p w14:paraId="36727BA7" w14:textId="77777777" w:rsidR="005A543D" w:rsidRDefault="005A543D" w:rsidP="005A543D">
            <w:pPr>
              <w:rPr>
                <w:rFonts w:ascii="Arial Narrow" w:hAnsi="Arial Narrow" w:cstheme="minorHAnsi"/>
                <w:bCs/>
                <w:color w:val="000000" w:themeColor="text1"/>
              </w:rPr>
            </w:pPr>
          </w:p>
          <w:p w14:paraId="13AD1D23" w14:textId="77777777" w:rsidR="005A543D" w:rsidRDefault="005A543D" w:rsidP="005A543D">
            <w:pPr>
              <w:rPr>
                <w:rFonts w:ascii="Arial Narrow" w:hAnsi="Arial Narrow" w:cstheme="minorHAnsi"/>
                <w:bCs/>
                <w:color w:val="000000" w:themeColor="text1"/>
              </w:rPr>
            </w:pPr>
            <w:r w:rsidRPr="004C70DF">
              <w:rPr>
                <w:rFonts w:ascii="Arial Narrow" w:hAnsi="Arial Narrow" w:cstheme="minorHAnsi"/>
                <w:bCs/>
                <w:color w:val="000000" w:themeColor="text1"/>
              </w:rPr>
              <w:t>3.5: Elevar la capacidad científica y de innovación tecnológica del país, en base a la investigación, creación, adaptación y transferencia tecnológica y científica, y el impulso al proceso nacional de transformación digital; favoreciendo la articulación entre la academia, el Estado, los sectores productivos y la Sociedad Civil.</w:t>
            </w:r>
          </w:p>
          <w:p w14:paraId="7E63FDC6" w14:textId="77777777" w:rsidR="005A543D" w:rsidRDefault="005A543D" w:rsidP="005A543D">
            <w:pPr>
              <w:rPr>
                <w:rFonts w:ascii="Arial Narrow" w:hAnsi="Arial Narrow" w:cstheme="minorHAnsi"/>
                <w:bCs/>
                <w:color w:val="000000" w:themeColor="text1"/>
              </w:rPr>
            </w:pPr>
          </w:p>
          <w:p w14:paraId="77B96814" w14:textId="448AA5B6" w:rsidR="005A543D" w:rsidRPr="001123DB" w:rsidRDefault="005A543D" w:rsidP="005A543D">
            <w:pPr>
              <w:rPr>
                <w:rFonts w:ascii="Arial Narrow" w:hAnsi="Arial Narrow" w:cstheme="minorHAnsi"/>
                <w:bCs/>
                <w:color w:val="000000" w:themeColor="text1"/>
              </w:rPr>
            </w:pPr>
            <w:r w:rsidRPr="006B04E3">
              <w:rPr>
                <w:rFonts w:ascii="Arial Narrow" w:hAnsi="Arial Narrow" w:cstheme="minorHAnsi"/>
                <w:bCs/>
                <w:color w:val="000000" w:themeColor="text1"/>
              </w:rPr>
              <w:t>3.7: Garantizar un mercado competitivo en el país, en base a una regulación ágil, eficiente y eficaz, con énfasis en la protección de los derechos de las y los consumidores, incluyendo el entorno digital y el ingreso libre de nuevos competidores.</w:t>
            </w:r>
          </w:p>
        </w:tc>
        <w:tc>
          <w:tcPr>
            <w:tcW w:w="3402" w:type="dxa"/>
          </w:tcPr>
          <w:p w14:paraId="60ADE4FC" w14:textId="1E323FB0" w:rsidR="005A543D" w:rsidRPr="007E6104" w:rsidRDefault="005A543D" w:rsidP="005A543D">
            <w:pPr>
              <w:rPr>
                <w:rFonts w:ascii="Arial Narrow" w:eastAsia="Calibri" w:hAnsi="Arial Narrow" w:cstheme="minorHAnsi"/>
                <w:color w:val="000000" w:themeColor="text1"/>
              </w:rPr>
            </w:pPr>
            <w:r w:rsidRPr="007E6104">
              <w:rPr>
                <w:rFonts w:ascii="Arial Narrow" w:eastAsia="Calibri" w:hAnsi="Arial Narrow" w:cstheme="minorHAnsi"/>
                <w:b/>
                <w:color w:val="000000" w:themeColor="text1"/>
              </w:rPr>
              <w:t xml:space="preserve">1: </w:t>
            </w:r>
            <w:r w:rsidRPr="007E6104">
              <w:rPr>
                <w:rFonts w:ascii="Arial Narrow" w:eastAsia="Calibri" w:hAnsi="Arial Narrow" w:cstheme="minorHAnsi"/>
                <w:color w:val="000000" w:themeColor="text1"/>
              </w:rPr>
              <w:t xml:space="preserve">Incrementar la </w:t>
            </w:r>
            <w:r w:rsidRPr="007E6104">
              <w:rPr>
                <w:rFonts w:ascii="Arial Narrow" w:eastAsia="Calibri" w:hAnsi="Arial Narrow" w:cstheme="minorHAnsi"/>
              </w:rPr>
              <w:t xml:space="preserve">calidad de los productos y servicios que </w:t>
            </w:r>
            <w:r w:rsidRPr="007E6104">
              <w:rPr>
                <w:rFonts w:ascii="Arial Narrow" w:hAnsi="Arial Narrow" w:cstheme="minorHAnsi"/>
                <w:noProof/>
              </w:rPr>
              <w:t>las entidades del Sector público y las empresas</w:t>
            </w:r>
            <w:r w:rsidRPr="007E6104">
              <w:rPr>
                <w:rFonts w:ascii="Arial Narrow" w:eastAsia="Calibri" w:hAnsi="Arial Narrow" w:cstheme="minorHAnsi"/>
              </w:rPr>
              <w:t xml:space="preserve"> </w:t>
            </w:r>
            <w:r w:rsidRPr="007E6104">
              <w:rPr>
                <w:rFonts w:ascii="Arial Narrow" w:eastAsia="Calibri" w:hAnsi="Arial Narrow" w:cstheme="minorHAnsi"/>
                <w:color w:val="000000" w:themeColor="text1"/>
              </w:rPr>
              <w:t>ofrecen al ciudadano</w:t>
            </w:r>
          </w:p>
          <w:p w14:paraId="0A36798F" w14:textId="28127340" w:rsidR="005A543D" w:rsidRPr="007E6104" w:rsidRDefault="00BC4E1C" w:rsidP="005A543D">
            <w:pPr>
              <w:rPr>
                <w:rFonts w:ascii="Arial Narrow" w:hAnsi="Arial Narrow" w:cstheme="minorHAnsi"/>
                <w:color w:val="000000" w:themeColor="text1"/>
              </w:rPr>
            </w:pPr>
            <w:r>
              <w:rPr>
                <w:rFonts w:ascii="Arial Narrow" w:hAnsi="Arial Narrow" w:cstheme="minorHAnsi"/>
                <w:b/>
                <w:color w:val="000000" w:themeColor="text1"/>
              </w:rPr>
              <w:t>2</w:t>
            </w:r>
            <w:r w:rsidR="005A543D" w:rsidRPr="007E6104">
              <w:rPr>
                <w:rFonts w:ascii="Arial Narrow" w:hAnsi="Arial Narrow" w:cstheme="minorHAnsi"/>
                <w:b/>
                <w:color w:val="000000" w:themeColor="text1"/>
              </w:rPr>
              <w:t xml:space="preserve">: </w:t>
            </w:r>
            <w:r w:rsidR="005A543D" w:rsidRPr="007E6104">
              <w:rPr>
                <w:rFonts w:ascii="Arial Narrow" w:hAnsi="Arial Narrow" w:cstheme="minorHAnsi"/>
                <w:color w:val="000000" w:themeColor="text1"/>
              </w:rPr>
              <w:t>Ampliar la oferta de servicios de la Infraestructura de la Calidad (IC) en las entidades públicas y privadas competentes a nivel nacional</w:t>
            </w:r>
          </w:p>
          <w:p w14:paraId="1EDAC765" w14:textId="24F12F1D" w:rsidR="005A543D" w:rsidRPr="007E6104" w:rsidRDefault="005A543D" w:rsidP="005A543D">
            <w:pPr>
              <w:rPr>
                <w:rFonts w:ascii="Arial Narrow" w:eastAsia="Calibri" w:hAnsi="Arial Narrow" w:cstheme="minorHAnsi"/>
                <w:b/>
                <w:color w:val="000000" w:themeColor="text1"/>
              </w:rPr>
            </w:pPr>
            <w:r w:rsidRPr="007E6104">
              <w:rPr>
                <w:rFonts w:ascii="Arial Narrow" w:eastAsia="Calibri" w:hAnsi="Arial Narrow" w:cstheme="minorHAnsi"/>
                <w:b/>
                <w:color w:val="000000" w:themeColor="text1"/>
              </w:rPr>
              <w:t xml:space="preserve">3: </w:t>
            </w:r>
            <w:r w:rsidRPr="007E6104">
              <w:rPr>
                <w:rFonts w:ascii="Arial Narrow" w:eastAsia="Calibri" w:hAnsi="Arial Narrow" w:cstheme="minorHAnsi"/>
                <w:color w:val="000000" w:themeColor="text1"/>
              </w:rPr>
              <w:t>Incrementar el nivel de cultura de la calidad en los consumidores</w:t>
            </w:r>
          </w:p>
        </w:tc>
      </w:tr>
      <w:tr w:rsidR="00E87F2D" w:rsidRPr="007E6104" w14:paraId="4CDFF7A1" w14:textId="77777777" w:rsidTr="00B51065">
        <w:tc>
          <w:tcPr>
            <w:tcW w:w="2835" w:type="dxa"/>
          </w:tcPr>
          <w:p w14:paraId="17D16990" w14:textId="2E450C8C" w:rsidR="00E87F2D" w:rsidRPr="00642FAF" w:rsidRDefault="00BC4E1C" w:rsidP="005A543D">
            <w:pPr>
              <w:rPr>
                <w:rFonts w:ascii="Arial Narrow" w:hAnsi="Arial Narrow" w:cstheme="minorHAnsi"/>
                <w:bCs/>
                <w:color w:val="000000" w:themeColor="text1"/>
              </w:rPr>
            </w:pPr>
            <w:r w:rsidRPr="00BC4E1C">
              <w:rPr>
                <w:rFonts w:ascii="Arial Narrow" w:hAnsi="Arial Narrow" w:cstheme="minorHAnsi"/>
                <w:bCs/>
                <w:color w:val="000000" w:themeColor="text1"/>
              </w:rPr>
              <w:t>4: Garantizar una sociedad justa, democrática, pacífica y un Estado efectivo al servicio de las personas, en base al diálogo, la concertación nacional y el fortalecimiento de las instituciones.</w:t>
            </w:r>
          </w:p>
        </w:tc>
        <w:tc>
          <w:tcPr>
            <w:tcW w:w="7655" w:type="dxa"/>
          </w:tcPr>
          <w:p w14:paraId="57A2EC34" w14:textId="5DB7237A" w:rsidR="00E87F2D" w:rsidRDefault="00D45D33" w:rsidP="005A543D">
            <w:pPr>
              <w:rPr>
                <w:rFonts w:ascii="Arial Narrow" w:hAnsi="Arial Narrow" w:cstheme="minorHAnsi"/>
                <w:bCs/>
                <w:color w:val="000000" w:themeColor="text1"/>
              </w:rPr>
            </w:pPr>
            <w:r w:rsidRPr="00D45D33">
              <w:rPr>
                <w:rFonts w:ascii="Arial Narrow" w:hAnsi="Arial Narrow" w:cstheme="minorHAnsi"/>
                <w:bCs/>
                <w:color w:val="000000" w:themeColor="text1"/>
              </w:rPr>
              <w:t>4.4. Garantizar un adecuado funcionamiento de la institucionalidad política-jurídica</w:t>
            </w:r>
            <w:r w:rsidR="009F0AEA">
              <w:rPr>
                <w:rFonts w:ascii="Arial Narrow" w:hAnsi="Arial Narrow" w:cstheme="minorHAnsi"/>
                <w:bCs/>
                <w:color w:val="000000" w:themeColor="text1"/>
              </w:rPr>
              <w:t xml:space="preserve"> </w:t>
            </w:r>
            <w:r w:rsidRPr="00D45D33">
              <w:rPr>
                <w:rFonts w:ascii="Arial Narrow" w:hAnsi="Arial Narrow" w:cstheme="minorHAnsi"/>
                <w:bCs/>
                <w:color w:val="000000" w:themeColor="text1"/>
              </w:rPr>
              <w:t>social en el país, mediante el uso intensivo de las tecnologías digitales y datos.</w:t>
            </w:r>
          </w:p>
          <w:p w14:paraId="07C0854B" w14:textId="77777777" w:rsidR="00B51065" w:rsidRDefault="00B51065" w:rsidP="005A543D">
            <w:pPr>
              <w:rPr>
                <w:rFonts w:ascii="Arial Narrow" w:hAnsi="Arial Narrow" w:cstheme="minorHAnsi"/>
                <w:bCs/>
                <w:color w:val="000000" w:themeColor="text1"/>
              </w:rPr>
            </w:pPr>
          </w:p>
          <w:p w14:paraId="57CB8AD5" w14:textId="13D25425" w:rsidR="00B51065" w:rsidRPr="001123DB" w:rsidRDefault="00B51065" w:rsidP="005A543D">
            <w:pPr>
              <w:rPr>
                <w:rFonts w:ascii="Arial Narrow" w:hAnsi="Arial Narrow" w:cstheme="minorHAnsi"/>
                <w:bCs/>
                <w:color w:val="000000" w:themeColor="text1"/>
              </w:rPr>
            </w:pPr>
            <w:r w:rsidRPr="00B51065">
              <w:rPr>
                <w:rFonts w:ascii="Arial Narrow" w:hAnsi="Arial Narrow" w:cstheme="minorHAnsi"/>
                <w:bCs/>
                <w:color w:val="000000" w:themeColor="text1"/>
              </w:rPr>
              <w:t>4.5. Garantizar intervenciones públicas de calidad que respondan de manera oportuna a las necesidades y expectativas de las personas, tomando en cuenta la heterogeneidad territorial, social, económica, cultural e intergeneracional del país, con énfasis en el fortalecimiento de la cultura de integridad y de lucha contra la corrupción, y la transformación digital.</w:t>
            </w:r>
          </w:p>
        </w:tc>
        <w:tc>
          <w:tcPr>
            <w:tcW w:w="3402" w:type="dxa"/>
          </w:tcPr>
          <w:p w14:paraId="09CAA83C" w14:textId="1C818BF6" w:rsidR="00BC4E1C" w:rsidRPr="007E6104" w:rsidRDefault="00BC4E1C" w:rsidP="00BC4E1C">
            <w:pPr>
              <w:rPr>
                <w:rFonts w:ascii="Arial Narrow" w:eastAsia="Calibri" w:hAnsi="Arial Narrow" w:cstheme="minorHAnsi"/>
                <w:color w:val="000000" w:themeColor="text1"/>
              </w:rPr>
            </w:pPr>
            <w:r w:rsidRPr="007E6104">
              <w:rPr>
                <w:rFonts w:ascii="Arial Narrow" w:eastAsia="Calibri" w:hAnsi="Arial Narrow" w:cstheme="minorHAnsi"/>
                <w:b/>
                <w:color w:val="000000" w:themeColor="text1"/>
              </w:rPr>
              <w:t xml:space="preserve">1: </w:t>
            </w:r>
            <w:r w:rsidRPr="007E6104">
              <w:rPr>
                <w:rFonts w:ascii="Arial Narrow" w:eastAsia="Calibri" w:hAnsi="Arial Narrow" w:cstheme="minorHAnsi"/>
                <w:color w:val="000000" w:themeColor="text1"/>
              </w:rPr>
              <w:t xml:space="preserve">Incrementar la </w:t>
            </w:r>
            <w:r w:rsidRPr="007E6104">
              <w:rPr>
                <w:rFonts w:ascii="Arial Narrow" w:eastAsia="Calibri" w:hAnsi="Arial Narrow" w:cstheme="minorHAnsi"/>
              </w:rPr>
              <w:t xml:space="preserve">calidad de los productos y servicios que </w:t>
            </w:r>
            <w:r w:rsidRPr="007E6104">
              <w:rPr>
                <w:rFonts w:ascii="Arial Narrow" w:hAnsi="Arial Narrow" w:cstheme="minorHAnsi"/>
                <w:noProof/>
              </w:rPr>
              <w:t>las entidades del Sector público y las empresas</w:t>
            </w:r>
            <w:r w:rsidRPr="007E6104">
              <w:rPr>
                <w:rFonts w:ascii="Arial Narrow" w:eastAsia="Calibri" w:hAnsi="Arial Narrow" w:cstheme="minorHAnsi"/>
              </w:rPr>
              <w:t xml:space="preserve"> </w:t>
            </w:r>
            <w:r w:rsidRPr="007E6104">
              <w:rPr>
                <w:rFonts w:ascii="Arial Narrow" w:eastAsia="Calibri" w:hAnsi="Arial Narrow" w:cstheme="minorHAnsi"/>
                <w:color w:val="000000" w:themeColor="text1"/>
              </w:rPr>
              <w:t>ofrecen al ciudadano</w:t>
            </w:r>
          </w:p>
          <w:p w14:paraId="3EA4B8C0" w14:textId="11458A42" w:rsidR="00BC4E1C" w:rsidRPr="007E6104" w:rsidRDefault="00BC4E1C" w:rsidP="00BC4E1C">
            <w:pPr>
              <w:rPr>
                <w:rFonts w:ascii="Arial Narrow" w:hAnsi="Arial Narrow" w:cstheme="minorHAnsi"/>
                <w:color w:val="000000" w:themeColor="text1"/>
              </w:rPr>
            </w:pPr>
            <w:r w:rsidRPr="007E6104">
              <w:rPr>
                <w:rFonts w:ascii="Arial Narrow" w:hAnsi="Arial Narrow" w:cstheme="minorHAnsi"/>
                <w:b/>
                <w:color w:val="000000" w:themeColor="text1"/>
              </w:rPr>
              <w:t xml:space="preserve">2: </w:t>
            </w:r>
            <w:r w:rsidRPr="007E6104">
              <w:rPr>
                <w:rFonts w:ascii="Arial Narrow" w:hAnsi="Arial Narrow" w:cstheme="minorHAnsi"/>
                <w:color w:val="000000" w:themeColor="text1"/>
              </w:rPr>
              <w:t>Ampliar la oferta de servicios de la Infraestructura de la Calidad (IC) en las entidades públicas y privadas competentes a nivel nacional</w:t>
            </w:r>
          </w:p>
          <w:p w14:paraId="3699FF32" w14:textId="28A00FAB" w:rsidR="00E87F2D" w:rsidRPr="007E6104" w:rsidRDefault="00BC4E1C" w:rsidP="00BC4E1C">
            <w:pPr>
              <w:rPr>
                <w:rFonts w:ascii="Arial Narrow" w:eastAsia="Calibri" w:hAnsi="Arial Narrow" w:cstheme="minorHAnsi"/>
                <w:b/>
                <w:color w:val="000000" w:themeColor="text1"/>
              </w:rPr>
            </w:pPr>
            <w:r w:rsidRPr="007E6104">
              <w:rPr>
                <w:rFonts w:ascii="Arial Narrow" w:eastAsia="Calibri" w:hAnsi="Arial Narrow" w:cstheme="minorHAnsi"/>
                <w:b/>
                <w:color w:val="000000" w:themeColor="text1"/>
              </w:rPr>
              <w:t xml:space="preserve">3: </w:t>
            </w:r>
            <w:r w:rsidRPr="007E6104">
              <w:rPr>
                <w:rFonts w:ascii="Arial Narrow" w:eastAsia="Calibri" w:hAnsi="Arial Narrow" w:cstheme="minorHAnsi"/>
                <w:color w:val="000000" w:themeColor="text1"/>
              </w:rPr>
              <w:t>Incrementar el nivel de cultura de la calidad en los consumidores</w:t>
            </w:r>
          </w:p>
        </w:tc>
      </w:tr>
    </w:tbl>
    <w:p w14:paraId="472BCCDB" w14:textId="77777777" w:rsidR="00E87F2D" w:rsidRDefault="00E87F2D"/>
    <w:p w14:paraId="657230BE" w14:textId="26BB0401" w:rsidR="009D61CE" w:rsidRPr="000C6469" w:rsidRDefault="00555C3A" w:rsidP="009D61CE">
      <w:pPr>
        <w:pStyle w:val="Prrafodelista"/>
        <w:spacing w:after="0" w:line="240" w:lineRule="auto"/>
        <w:contextualSpacing w:val="0"/>
        <w:jc w:val="center"/>
        <w:rPr>
          <w:rFonts w:ascii="Arial Narrow" w:hAnsi="Arial Narrow"/>
          <w:b/>
          <w:sz w:val="26"/>
          <w:szCs w:val="26"/>
          <w:lang w:val="es-ES"/>
        </w:rPr>
      </w:pPr>
      <w:r>
        <w:rPr>
          <w:rFonts w:ascii="Arial Narrow" w:hAnsi="Arial Narrow"/>
          <w:b/>
          <w:sz w:val="26"/>
          <w:szCs w:val="26"/>
        </w:rPr>
        <w:br w:type="page"/>
      </w:r>
      <w:r w:rsidR="009F35F1" w:rsidRPr="000C6469">
        <w:rPr>
          <w:rFonts w:ascii="Arial Narrow" w:hAnsi="Arial Narrow"/>
          <w:b/>
          <w:sz w:val="26"/>
          <w:szCs w:val="26"/>
        </w:rPr>
        <w:lastRenderedPageBreak/>
        <w:t xml:space="preserve">Con </w:t>
      </w:r>
      <w:r w:rsidR="009D61CE">
        <w:rPr>
          <w:rFonts w:ascii="Arial Narrow" w:hAnsi="Arial Narrow"/>
          <w:b/>
          <w:sz w:val="26"/>
          <w:szCs w:val="26"/>
        </w:rPr>
        <w:t xml:space="preserve">la </w:t>
      </w:r>
      <w:r w:rsidR="009D61CE" w:rsidRPr="000C6469">
        <w:rPr>
          <w:rFonts w:ascii="Arial Narrow" w:hAnsi="Arial Narrow"/>
          <w:b/>
          <w:sz w:val="26"/>
          <w:szCs w:val="26"/>
        </w:rPr>
        <w:t>Política</w:t>
      </w:r>
      <w:r w:rsidR="009D61CE">
        <w:rPr>
          <w:rFonts w:ascii="Arial Narrow" w:hAnsi="Arial Narrow"/>
          <w:b/>
          <w:sz w:val="26"/>
          <w:szCs w:val="26"/>
        </w:rPr>
        <w:t xml:space="preserve"> General de Gobierno 2021-2026</w:t>
      </w:r>
    </w:p>
    <w:p w14:paraId="68C4C2DC" w14:textId="77777777" w:rsidR="009D61CE" w:rsidRDefault="009D61CE" w:rsidP="009D61CE">
      <w:pPr>
        <w:spacing w:after="0" w:line="240" w:lineRule="auto"/>
        <w:rPr>
          <w:rFonts w:ascii="Arial Narrow" w:hAnsi="Arial Narrow"/>
          <w:b/>
          <w:sz w:val="26"/>
          <w:szCs w:val="26"/>
          <w:lang w:val="es-ES"/>
        </w:rPr>
      </w:pPr>
    </w:p>
    <w:tbl>
      <w:tblPr>
        <w:tblStyle w:val="Tablaconcuadrcula"/>
        <w:tblW w:w="13892" w:type="dxa"/>
        <w:tblInd w:w="-5" w:type="dxa"/>
        <w:tblLook w:val="04A0" w:firstRow="1" w:lastRow="0" w:firstColumn="1" w:lastColumn="0" w:noHBand="0" w:noVBand="1"/>
      </w:tblPr>
      <w:tblGrid>
        <w:gridCol w:w="2835"/>
        <w:gridCol w:w="6379"/>
        <w:gridCol w:w="4678"/>
      </w:tblGrid>
      <w:tr w:rsidR="009D61CE" w:rsidRPr="00EF5862" w14:paraId="1268B1EB" w14:textId="77777777" w:rsidTr="009156E9">
        <w:trPr>
          <w:tblHeader/>
        </w:trPr>
        <w:tc>
          <w:tcPr>
            <w:tcW w:w="9214" w:type="dxa"/>
            <w:gridSpan w:val="2"/>
            <w:shd w:val="clear" w:color="auto" w:fill="BDD6EE" w:themeFill="accent5" w:themeFillTint="66"/>
          </w:tcPr>
          <w:p w14:paraId="5F7469F5" w14:textId="77777777" w:rsidR="009D61CE" w:rsidRPr="00EF5862" w:rsidRDefault="009D61CE" w:rsidP="009156E9">
            <w:pPr>
              <w:jc w:val="center"/>
              <w:rPr>
                <w:rFonts w:ascii="Arial Narrow" w:hAnsi="Arial Narrow"/>
                <w:b/>
                <w:lang w:val="es-ES"/>
              </w:rPr>
            </w:pPr>
            <w:r w:rsidRPr="00EF5862">
              <w:rPr>
                <w:rFonts w:ascii="Arial Narrow" w:hAnsi="Arial Narrow"/>
                <w:b/>
              </w:rPr>
              <w:t>Política General de Gobierno 2021-2026</w:t>
            </w:r>
          </w:p>
        </w:tc>
        <w:tc>
          <w:tcPr>
            <w:tcW w:w="4678" w:type="dxa"/>
            <w:vMerge w:val="restart"/>
            <w:shd w:val="clear" w:color="auto" w:fill="BDD6EE" w:themeFill="accent5" w:themeFillTint="66"/>
          </w:tcPr>
          <w:p w14:paraId="1011B566" w14:textId="77777777" w:rsidR="009D61CE" w:rsidRPr="00EF5862" w:rsidRDefault="009D61CE" w:rsidP="009156E9">
            <w:pPr>
              <w:jc w:val="center"/>
              <w:rPr>
                <w:rFonts w:ascii="Arial Narrow" w:hAnsi="Arial Narrow"/>
                <w:b/>
                <w:lang w:val="es-ES"/>
              </w:rPr>
            </w:pPr>
            <w:r w:rsidRPr="00EF5862">
              <w:rPr>
                <w:rFonts w:ascii="Arial Narrow" w:hAnsi="Arial Narrow"/>
                <w:b/>
                <w:lang w:val="es-ES"/>
              </w:rPr>
              <w:t>Objetivo prioritario de la Política Nacional para la Calidad</w:t>
            </w:r>
          </w:p>
        </w:tc>
      </w:tr>
      <w:tr w:rsidR="009D61CE" w:rsidRPr="00EF5862" w14:paraId="7DB65C88" w14:textId="77777777" w:rsidTr="009156E9">
        <w:trPr>
          <w:tblHeader/>
        </w:trPr>
        <w:tc>
          <w:tcPr>
            <w:tcW w:w="2835" w:type="dxa"/>
            <w:shd w:val="clear" w:color="auto" w:fill="BDD6EE" w:themeFill="accent5" w:themeFillTint="66"/>
            <w:vAlign w:val="center"/>
          </w:tcPr>
          <w:p w14:paraId="557E501F" w14:textId="77777777" w:rsidR="009D61CE" w:rsidRPr="00EF5862" w:rsidRDefault="009D61CE" w:rsidP="009156E9">
            <w:pPr>
              <w:jc w:val="center"/>
              <w:rPr>
                <w:rFonts w:ascii="Arial Narrow" w:hAnsi="Arial Narrow"/>
                <w:b/>
                <w:lang w:val="es-ES"/>
              </w:rPr>
            </w:pPr>
            <w:r w:rsidRPr="00EF5862">
              <w:rPr>
                <w:rFonts w:ascii="Arial Narrow" w:eastAsia="Times New Roman" w:hAnsi="Arial Narrow" w:cs="Calibri"/>
                <w:b/>
                <w:bCs/>
                <w:color w:val="000000"/>
                <w:lang w:val="es-MX" w:eastAsia="es-MX"/>
              </w:rPr>
              <w:t>EJES</w:t>
            </w:r>
          </w:p>
        </w:tc>
        <w:tc>
          <w:tcPr>
            <w:tcW w:w="6379" w:type="dxa"/>
            <w:shd w:val="clear" w:color="auto" w:fill="BDD6EE" w:themeFill="accent5" w:themeFillTint="66"/>
            <w:vAlign w:val="center"/>
          </w:tcPr>
          <w:p w14:paraId="69D4A79A" w14:textId="77777777" w:rsidR="009D61CE" w:rsidRPr="00EF5862" w:rsidRDefault="009D61CE" w:rsidP="009156E9">
            <w:pPr>
              <w:jc w:val="center"/>
              <w:rPr>
                <w:rFonts w:ascii="Arial Narrow" w:hAnsi="Arial Narrow"/>
                <w:b/>
                <w:lang w:val="es-ES"/>
              </w:rPr>
            </w:pPr>
            <w:r w:rsidRPr="00EF5862">
              <w:rPr>
                <w:rFonts w:ascii="Arial Narrow" w:eastAsia="Times New Roman" w:hAnsi="Arial Narrow" w:cs="Calibri"/>
                <w:b/>
                <w:bCs/>
                <w:color w:val="000000"/>
                <w:lang w:val="es-MX" w:eastAsia="es-MX"/>
              </w:rPr>
              <w:t>LINEAMIENTOS</w:t>
            </w:r>
          </w:p>
        </w:tc>
        <w:tc>
          <w:tcPr>
            <w:tcW w:w="4678" w:type="dxa"/>
            <w:vMerge/>
            <w:shd w:val="clear" w:color="auto" w:fill="BDD6EE" w:themeFill="accent5" w:themeFillTint="66"/>
            <w:vAlign w:val="center"/>
          </w:tcPr>
          <w:p w14:paraId="1E2E9FD4" w14:textId="77777777" w:rsidR="009D61CE" w:rsidRPr="00EF5862" w:rsidRDefault="009D61CE" w:rsidP="009156E9">
            <w:pPr>
              <w:jc w:val="center"/>
              <w:rPr>
                <w:rFonts w:ascii="Arial Narrow" w:hAnsi="Arial Narrow"/>
                <w:b/>
                <w:lang w:val="es-ES"/>
              </w:rPr>
            </w:pPr>
          </w:p>
        </w:tc>
      </w:tr>
      <w:tr w:rsidR="009D61CE" w:rsidRPr="00EF5862" w14:paraId="60CB1308" w14:textId="77777777" w:rsidTr="009156E9">
        <w:trPr>
          <w:trHeight w:val="672"/>
        </w:trPr>
        <w:tc>
          <w:tcPr>
            <w:tcW w:w="2835" w:type="dxa"/>
            <w:vMerge w:val="restart"/>
          </w:tcPr>
          <w:p w14:paraId="5808C969" w14:textId="77777777" w:rsidR="009D61CE" w:rsidRPr="00EF5862" w:rsidRDefault="009D61CE" w:rsidP="009156E9">
            <w:pPr>
              <w:rPr>
                <w:rFonts w:ascii="Arial Narrow" w:hAnsi="Arial Narrow" w:cstheme="minorHAnsi"/>
                <w:bCs/>
                <w:color w:val="000000" w:themeColor="text1"/>
              </w:rPr>
            </w:pPr>
            <w:r w:rsidRPr="00EF5862">
              <w:rPr>
                <w:rFonts w:ascii="Arial Narrow" w:eastAsia="Times New Roman" w:hAnsi="Arial Narrow" w:cstheme="minorHAnsi"/>
                <w:color w:val="000000"/>
                <w:lang w:val="es-MX" w:eastAsia="es-MX"/>
              </w:rPr>
              <w:t>2: Reactivación económica y de actividades productivas con desarrollo agrario y rural.</w:t>
            </w:r>
          </w:p>
        </w:tc>
        <w:tc>
          <w:tcPr>
            <w:tcW w:w="6379" w:type="dxa"/>
          </w:tcPr>
          <w:p w14:paraId="6423B2A9" w14:textId="77777777" w:rsidR="009D61CE" w:rsidRPr="00EF5862" w:rsidRDefault="009D61CE" w:rsidP="009156E9">
            <w:pPr>
              <w:rPr>
                <w:rFonts w:ascii="Arial Narrow" w:hAnsi="Arial Narrow" w:cstheme="minorHAnsi"/>
                <w:bCs/>
                <w:color w:val="000000" w:themeColor="text1"/>
              </w:rPr>
            </w:pPr>
            <w:r w:rsidRPr="00EF5862">
              <w:rPr>
                <w:rFonts w:ascii="Arial Narrow" w:eastAsia="Times New Roman" w:hAnsi="Arial Narrow" w:cstheme="minorHAnsi"/>
                <w:color w:val="000000"/>
                <w:lang w:val="es-MX" w:eastAsia="es-MX"/>
              </w:rPr>
              <w:t>2.4 Promover la competitividad nacional mediante el desarrollo de los sectores productivos y de servicios para su integración a los mercados internacionales.</w:t>
            </w:r>
          </w:p>
        </w:tc>
        <w:tc>
          <w:tcPr>
            <w:tcW w:w="4678" w:type="dxa"/>
            <w:vMerge w:val="restart"/>
          </w:tcPr>
          <w:p w14:paraId="4889DE5A" w14:textId="77777777" w:rsidR="009D61CE" w:rsidRPr="00EF5862" w:rsidRDefault="009D61CE" w:rsidP="009156E9">
            <w:pPr>
              <w:rPr>
                <w:rFonts w:ascii="Arial Narrow" w:eastAsia="Calibri" w:hAnsi="Arial Narrow" w:cstheme="minorHAnsi"/>
                <w:color w:val="000000" w:themeColor="text1"/>
              </w:rPr>
            </w:pPr>
            <w:r w:rsidRPr="00EF5862">
              <w:rPr>
                <w:rFonts w:ascii="Arial Narrow" w:eastAsia="Calibri" w:hAnsi="Arial Narrow" w:cstheme="minorHAnsi"/>
                <w:b/>
                <w:color w:val="000000" w:themeColor="text1"/>
              </w:rPr>
              <w:t xml:space="preserve">1: </w:t>
            </w:r>
            <w:r w:rsidRPr="00EF5862">
              <w:rPr>
                <w:rFonts w:ascii="Arial Narrow" w:eastAsia="Calibri" w:hAnsi="Arial Narrow" w:cstheme="minorHAnsi"/>
                <w:color w:val="000000" w:themeColor="text1"/>
              </w:rPr>
              <w:t xml:space="preserve">Incrementar la </w:t>
            </w:r>
            <w:r w:rsidRPr="00EF5862">
              <w:rPr>
                <w:rFonts w:ascii="Arial Narrow" w:eastAsia="Calibri" w:hAnsi="Arial Narrow" w:cstheme="minorHAnsi"/>
              </w:rPr>
              <w:t xml:space="preserve">calidad de los productos y servicios que </w:t>
            </w:r>
            <w:r w:rsidRPr="00EF5862">
              <w:rPr>
                <w:rFonts w:ascii="Arial Narrow" w:hAnsi="Arial Narrow" w:cstheme="minorHAnsi"/>
                <w:noProof/>
              </w:rPr>
              <w:t>las entidades del Sector público y las empresas</w:t>
            </w:r>
            <w:r w:rsidRPr="00EF5862">
              <w:rPr>
                <w:rFonts w:ascii="Arial Narrow" w:eastAsia="Calibri" w:hAnsi="Arial Narrow" w:cstheme="minorHAnsi"/>
              </w:rPr>
              <w:t xml:space="preserve"> </w:t>
            </w:r>
            <w:r w:rsidRPr="00EF5862">
              <w:rPr>
                <w:rFonts w:ascii="Arial Narrow" w:eastAsia="Calibri" w:hAnsi="Arial Narrow" w:cstheme="minorHAnsi"/>
                <w:color w:val="000000" w:themeColor="text1"/>
              </w:rPr>
              <w:t>ofrecen al ciudadano</w:t>
            </w:r>
          </w:p>
          <w:p w14:paraId="6C23FE2E" w14:textId="77777777" w:rsidR="009D61CE" w:rsidRPr="00EF5862" w:rsidRDefault="009D61CE" w:rsidP="009156E9">
            <w:pPr>
              <w:rPr>
                <w:rFonts w:ascii="Arial Narrow" w:hAnsi="Arial Narrow" w:cstheme="minorHAnsi"/>
                <w:color w:val="000000" w:themeColor="text1"/>
              </w:rPr>
            </w:pPr>
            <w:r w:rsidRPr="00EF5862">
              <w:rPr>
                <w:rFonts w:ascii="Arial Narrow" w:hAnsi="Arial Narrow" w:cstheme="minorHAnsi"/>
                <w:b/>
                <w:color w:val="000000" w:themeColor="text1"/>
              </w:rPr>
              <w:t xml:space="preserve">2: </w:t>
            </w:r>
            <w:r w:rsidRPr="00EF5862">
              <w:rPr>
                <w:rFonts w:ascii="Arial Narrow" w:hAnsi="Arial Narrow" w:cstheme="minorHAnsi"/>
                <w:color w:val="000000" w:themeColor="text1"/>
              </w:rPr>
              <w:t>Ampliar la oferta de servicios de la Infraestructura de la Calidad (IC) en las entidades públicas y privadas competentes a nivel nacional</w:t>
            </w:r>
          </w:p>
          <w:p w14:paraId="3BDB2299" w14:textId="77777777" w:rsidR="009D61CE" w:rsidRPr="00EF5862" w:rsidRDefault="009D61CE" w:rsidP="009156E9">
            <w:pPr>
              <w:rPr>
                <w:rFonts w:ascii="Arial Narrow" w:eastAsia="Calibri" w:hAnsi="Arial Narrow" w:cstheme="minorHAnsi"/>
                <w:b/>
                <w:color w:val="000000" w:themeColor="text1"/>
              </w:rPr>
            </w:pPr>
            <w:r w:rsidRPr="00EF5862">
              <w:rPr>
                <w:rFonts w:ascii="Arial Narrow" w:eastAsia="Calibri" w:hAnsi="Arial Narrow" w:cstheme="minorHAnsi"/>
                <w:b/>
                <w:color w:val="000000" w:themeColor="text1"/>
              </w:rPr>
              <w:t xml:space="preserve">3: </w:t>
            </w:r>
            <w:r w:rsidRPr="00EF5862">
              <w:rPr>
                <w:rFonts w:ascii="Arial Narrow" w:eastAsia="Calibri" w:hAnsi="Arial Narrow" w:cstheme="minorHAnsi"/>
                <w:color w:val="000000" w:themeColor="text1"/>
              </w:rPr>
              <w:t>Incrementar el nivel de cultura de la calidad en los consumidores</w:t>
            </w:r>
          </w:p>
        </w:tc>
      </w:tr>
      <w:tr w:rsidR="009D61CE" w:rsidRPr="00EF5862" w14:paraId="6B7B8505" w14:textId="77777777" w:rsidTr="009156E9">
        <w:trPr>
          <w:trHeight w:val="347"/>
        </w:trPr>
        <w:tc>
          <w:tcPr>
            <w:tcW w:w="2835" w:type="dxa"/>
            <w:vMerge/>
          </w:tcPr>
          <w:p w14:paraId="69A616BC" w14:textId="77777777" w:rsidR="009D61CE" w:rsidRPr="00EF5862" w:rsidRDefault="009D61CE" w:rsidP="009156E9">
            <w:pPr>
              <w:rPr>
                <w:rFonts w:ascii="Arial Narrow" w:eastAsia="Times New Roman" w:hAnsi="Arial Narrow" w:cstheme="minorHAnsi"/>
                <w:color w:val="000000"/>
                <w:lang w:val="es-MX" w:eastAsia="es-MX"/>
              </w:rPr>
            </w:pPr>
          </w:p>
        </w:tc>
        <w:tc>
          <w:tcPr>
            <w:tcW w:w="6379" w:type="dxa"/>
          </w:tcPr>
          <w:p w14:paraId="23C31BAA" w14:textId="77777777" w:rsidR="009D61CE" w:rsidRPr="00EF5862" w:rsidRDefault="009D61CE" w:rsidP="009156E9">
            <w:pPr>
              <w:rPr>
                <w:rFonts w:ascii="Arial Narrow" w:eastAsia="Times New Roman" w:hAnsi="Arial Narrow" w:cstheme="minorHAnsi"/>
                <w:color w:val="000000"/>
                <w:lang w:val="es-MX" w:eastAsia="es-MX"/>
              </w:rPr>
            </w:pPr>
            <w:r w:rsidRPr="00EF5862">
              <w:rPr>
                <w:rFonts w:ascii="Arial Narrow" w:eastAsia="Times New Roman" w:hAnsi="Arial Narrow" w:cstheme="minorHAnsi"/>
                <w:color w:val="000000"/>
                <w:lang w:val="es-MX" w:eastAsia="es-MX"/>
              </w:rPr>
              <w:t>2.5 Mejorar las capacidades productivas y dinamización de economías regionales y locales.</w:t>
            </w:r>
          </w:p>
        </w:tc>
        <w:tc>
          <w:tcPr>
            <w:tcW w:w="4678" w:type="dxa"/>
            <w:vMerge/>
          </w:tcPr>
          <w:p w14:paraId="0F091BC8" w14:textId="77777777" w:rsidR="009D61CE" w:rsidRPr="00EF5862" w:rsidRDefault="009D61CE" w:rsidP="009156E9">
            <w:pPr>
              <w:rPr>
                <w:rFonts w:ascii="Arial Narrow" w:eastAsia="Times New Roman" w:hAnsi="Arial Narrow" w:cstheme="minorHAnsi"/>
                <w:lang w:val="es-MX" w:eastAsia="es-MX"/>
              </w:rPr>
            </w:pPr>
          </w:p>
        </w:tc>
      </w:tr>
      <w:tr w:rsidR="009D61CE" w:rsidRPr="00EF5862" w14:paraId="29CF756E" w14:textId="77777777" w:rsidTr="009156E9">
        <w:trPr>
          <w:trHeight w:val="206"/>
        </w:trPr>
        <w:tc>
          <w:tcPr>
            <w:tcW w:w="2835" w:type="dxa"/>
            <w:hideMark/>
          </w:tcPr>
          <w:p w14:paraId="7CAB07F3" w14:textId="77777777" w:rsidR="009D61CE" w:rsidRPr="00EF5862" w:rsidRDefault="009D61CE" w:rsidP="009156E9">
            <w:pPr>
              <w:rPr>
                <w:rFonts w:ascii="Arial Narrow" w:eastAsia="Times New Roman" w:hAnsi="Arial Narrow" w:cstheme="minorHAnsi"/>
                <w:color w:val="000000"/>
                <w:lang w:val="es-MX" w:eastAsia="es-MX"/>
              </w:rPr>
            </w:pPr>
            <w:r w:rsidRPr="00EF5862">
              <w:rPr>
                <w:rFonts w:ascii="Arial Narrow" w:eastAsia="Times New Roman" w:hAnsi="Arial Narrow" w:cstheme="minorHAnsi"/>
                <w:color w:val="000000"/>
                <w:lang w:val="es-MX" w:eastAsia="es-MX"/>
              </w:rPr>
              <w:t>3: Impulso de la ciencia, tecnología e innovación</w:t>
            </w:r>
          </w:p>
        </w:tc>
        <w:tc>
          <w:tcPr>
            <w:tcW w:w="6379" w:type="dxa"/>
            <w:hideMark/>
          </w:tcPr>
          <w:p w14:paraId="485CEE49" w14:textId="77777777" w:rsidR="009D61CE" w:rsidRPr="00EF5862" w:rsidRDefault="009D61CE" w:rsidP="009156E9">
            <w:pPr>
              <w:rPr>
                <w:rFonts w:ascii="Arial Narrow" w:eastAsia="Times New Roman" w:hAnsi="Arial Narrow" w:cstheme="minorHAnsi"/>
                <w:color w:val="000000"/>
                <w:lang w:val="es-MX" w:eastAsia="es-MX"/>
              </w:rPr>
            </w:pPr>
            <w:r w:rsidRPr="00EF5862">
              <w:rPr>
                <w:rFonts w:ascii="Arial Narrow" w:eastAsia="Times New Roman" w:hAnsi="Arial Narrow" w:cstheme="minorHAnsi"/>
                <w:color w:val="000000"/>
                <w:lang w:val="es-MX" w:eastAsia="es-MX"/>
              </w:rPr>
              <w:t>3.1 Impulsar la ciencia, tecnología e innovación como pilares del desarrollo.</w:t>
            </w:r>
          </w:p>
        </w:tc>
        <w:tc>
          <w:tcPr>
            <w:tcW w:w="4678" w:type="dxa"/>
          </w:tcPr>
          <w:p w14:paraId="302E4DD9" w14:textId="77777777" w:rsidR="009D61CE" w:rsidRPr="00EF5862" w:rsidRDefault="009D61CE" w:rsidP="009156E9">
            <w:pPr>
              <w:rPr>
                <w:rFonts w:ascii="Arial Narrow" w:eastAsia="Calibri" w:hAnsi="Arial Narrow" w:cstheme="minorHAnsi"/>
                <w:color w:val="000000" w:themeColor="text1"/>
              </w:rPr>
            </w:pPr>
            <w:r w:rsidRPr="00EF5862">
              <w:rPr>
                <w:rFonts w:ascii="Arial Narrow" w:eastAsia="Calibri" w:hAnsi="Arial Narrow" w:cstheme="minorHAnsi"/>
                <w:b/>
                <w:color w:val="000000" w:themeColor="text1"/>
              </w:rPr>
              <w:t xml:space="preserve">1: </w:t>
            </w:r>
            <w:r w:rsidRPr="00EF5862">
              <w:rPr>
                <w:rFonts w:ascii="Arial Narrow" w:eastAsia="Calibri" w:hAnsi="Arial Narrow" w:cstheme="minorHAnsi"/>
                <w:color w:val="000000" w:themeColor="text1"/>
              </w:rPr>
              <w:t xml:space="preserve">Incrementar la </w:t>
            </w:r>
            <w:r w:rsidRPr="00EF5862">
              <w:rPr>
                <w:rFonts w:ascii="Arial Narrow" w:eastAsia="Calibri" w:hAnsi="Arial Narrow" w:cstheme="minorHAnsi"/>
              </w:rPr>
              <w:t xml:space="preserve">calidad de los productos y servicios que </w:t>
            </w:r>
            <w:r w:rsidRPr="00EF5862">
              <w:rPr>
                <w:rFonts w:ascii="Arial Narrow" w:hAnsi="Arial Narrow" w:cstheme="minorHAnsi"/>
                <w:noProof/>
              </w:rPr>
              <w:t>las entidades del Sector público y las empresas</w:t>
            </w:r>
            <w:r w:rsidRPr="00EF5862">
              <w:rPr>
                <w:rFonts w:ascii="Arial Narrow" w:eastAsia="Calibri" w:hAnsi="Arial Narrow" w:cstheme="minorHAnsi"/>
              </w:rPr>
              <w:t xml:space="preserve"> </w:t>
            </w:r>
            <w:r w:rsidRPr="00EF5862">
              <w:rPr>
                <w:rFonts w:ascii="Arial Narrow" w:eastAsia="Calibri" w:hAnsi="Arial Narrow" w:cstheme="minorHAnsi"/>
                <w:color w:val="000000" w:themeColor="text1"/>
              </w:rPr>
              <w:t>ofrecen al ciudadano</w:t>
            </w:r>
          </w:p>
          <w:p w14:paraId="7B6D43D0" w14:textId="77777777" w:rsidR="009D61CE" w:rsidRPr="00EF5862" w:rsidRDefault="009D61CE" w:rsidP="009156E9">
            <w:pPr>
              <w:rPr>
                <w:rFonts w:ascii="Arial Narrow" w:hAnsi="Arial Narrow" w:cstheme="minorHAnsi"/>
                <w:color w:val="000000" w:themeColor="text1"/>
              </w:rPr>
            </w:pPr>
            <w:r w:rsidRPr="00EF5862">
              <w:rPr>
                <w:rFonts w:ascii="Arial Narrow" w:hAnsi="Arial Narrow" w:cstheme="minorHAnsi"/>
                <w:b/>
                <w:color w:val="000000" w:themeColor="text1"/>
              </w:rPr>
              <w:t xml:space="preserve">2: </w:t>
            </w:r>
            <w:r w:rsidRPr="00EF5862">
              <w:rPr>
                <w:rFonts w:ascii="Arial Narrow" w:hAnsi="Arial Narrow" w:cstheme="minorHAnsi"/>
                <w:color w:val="000000" w:themeColor="text1"/>
              </w:rPr>
              <w:t>Ampliar la oferta de servicios de la Infraestructura de la Calidad (IC) en las entidades públicas y privadas competentes a nivel nacional</w:t>
            </w:r>
          </w:p>
        </w:tc>
      </w:tr>
      <w:tr w:rsidR="009D61CE" w:rsidRPr="00EF5862" w14:paraId="4B3E467B" w14:textId="77777777" w:rsidTr="009156E9">
        <w:trPr>
          <w:trHeight w:val="348"/>
        </w:trPr>
        <w:tc>
          <w:tcPr>
            <w:tcW w:w="2835" w:type="dxa"/>
            <w:hideMark/>
          </w:tcPr>
          <w:p w14:paraId="16D8C1F9" w14:textId="77777777" w:rsidR="009D61CE" w:rsidRPr="00EF5862" w:rsidRDefault="009D61CE" w:rsidP="009156E9">
            <w:pPr>
              <w:rPr>
                <w:rFonts w:ascii="Arial Narrow" w:eastAsia="Times New Roman" w:hAnsi="Arial Narrow" w:cstheme="minorHAnsi"/>
                <w:color w:val="000000"/>
                <w:lang w:val="es-MX" w:eastAsia="es-MX"/>
              </w:rPr>
            </w:pPr>
            <w:r w:rsidRPr="00EF5862">
              <w:rPr>
                <w:rFonts w:ascii="Arial Narrow" w:eastAsia="Times New Roman" w:hAnsi="Arial Narrow" w:cstheme="minorHAnsi"/>
                <w:color w:val="000000"/>
                <w:lang w:val="es-MX" w:eastAsia="es-MX"/>
              </w:rPr>
              <w:t>6: Fortalecimiento del sistema democrático, seguridad ciudadana y lucha contra la corrupción, narcotráfico y terrorismo.</w:t>
            </w:r>
          </w:p>
        </w:tc>
        <w:tc>
          <w:tcPr>
            <w:tcW w:w="6379" w:type="dxa"/>
          </w:tcPr>
          <w:p w14:paraId="14962C1A" w14:textId="77777777" w:rsidR="009D61CE" w:rsidRPr="00EF5862" w:rsidRDefault="009D61CE" w:rsidP="009156E9">
            <w:pPr>
              <w:rPr>
                <w:rFonts w:ascii="Arial Narrow" w:eastAsia="Times New Roman" w:hAnsi="Arial Narrow" w:cstheme="minorHAnsi"/>
                <w:color w:val="000000"/>
                <w:lang w:val="es-MX" w:eastAsia="es-MX"/>
              </w:rPr>
            </w:pPr>
            <w:r w:rsidRPr="00EF5862">
              <w:rPr>
                <w:rFonts w:ascii="Arial Narrow" w:eastAsia="Times New Roman" w:hAnsi="Arial Narrow" w:cstheme="minorHAnsi"/>
                <w:color w:val="000000"/>
                <w:lang w:val="es-MX" w:eastAsia="es-MX"/>
              </w:rPr>
              <w:t>6.4 Fortalecer la capacidad regulatoria y fiscalizadora del Estado.</w:t>
            </w:r>
          </w:p>
        </w:tc>
        <w:tc>
          <w:tcPr>
            <w:tcW w:w="4678" w:type="dxa"/>
          </w:tcPr>
          <w:p w14:paraId="60268F3A" w14:textId="77777777" w:rsidR="009D61CE" w:rsidRPr="00EF5862" w:rsidRDefault="009D61CE" w:rsidP="009156E9">
            <w:pPr>
              <w:rPr>
                <w:rFonts w:ascii="Arial Narrow" w:eastAsia="Calibri" w:hAnsi="Arial Narrow" w:cstheme="minorHAnsi"/>
                <w:color w:val="000000" w:themeColor="text1"/>
              </w:rPr>
            </w:pPr>
            <w:r w:rsidRPr="00EF5862">
              <w:rPr>
                <w:rFonts w:ascii="Arial Narrow" w:eastAsia="Calibri" w:hAnsi="Arial Narrow" w:cstheme="minorHAnsi"/>
                <w:b/>
                <w:color w:val="000000" w:themeColor="text1"/>
              </w:rPr>
              <w:t xml:space="preserve">1: </w:t>
            </w:r>
            <w:r w:rsidRPr="00EF5862">
              <w:rPr>
                <w:rFonts w:ascii="Arial Narrow" w:eastAsia="Calibri" w:hAnsi="Arial Narrow" w:cstheme="minorHAnsi"/>
                <w:color w:val="000000" w:themeColor="text1"/>
              </w:rPr>
              <w:t xml:space="preserve">Incrementar la </w:t>
            </w:r>
            <w:r w:rsidRPr="00EF5862">
              <w:rPr>
                <w:rFonts w:ascii="Arial Narrow" w:eastAsia="Calibri" w:hAnsi="Arial Narrow" w:cstheme="minorHAnsi"/>
              </w:rPr>
              <w:t xml:space="preserve">calidad de los productos y servicios que </w:t>
            </w:r>
            <w:r w:rsidRPr="00EF5862">
              <w:rPr>
                <w:rFonts w:ascii="Arial Narrow" w:hAnsi="Arial Narrow" w:cstheme="minorHAnsi"/>
                <w:noProof/>
              </w:rPr>
              <w:t>las entidades del Sector público y las empresas</w:t>
            </w:r>
            <w:r w:rsidRPr="00EF5862">
              <w:rPr>
                <w:rFonts w:ascii="Arial Narrow" w:eastAsia="Calibri" w:hAnsi="Arial Narrow" w:cstheme="minorHAnsi"/>
              </w:rPr>
              <w:t xml:space="preserve"> </w:t>
            </w:r>
            <w:r w:rsidRPr="00EF5862">
              <w:rPr>
                <w:rFonts w:ascii="Arial Narrow" w:eastAsia="Calibri" w:hAnsi="Arial Narrow" w:cstheme="minorHAnsi"/>
                <w:color w:val="000000" w:themeColor="text1"/>
              </w:rPr>
              <w:t>ofrecen al ciudadano</w:t>
            </w:r>
          </w:p>
          <w:p w14:paraId="42517D3C" w14:textId="77777777" w:rsidR="009D61CE" w:rsidRPr="00EF5862" w:rsidRDefault="009D61CE" w:rsidP="009156E9">
            <w:pPr>
              <w:rPr>
                <w:rFonts w:ascii="Arial Narrow" w:hAnsi="Arial Narrow" w:cstheme="minorHAnsi"/>
                <w:color w:val="000000" w:themeColor="text1"/>
              </w:rPr>
            </w:pPr>
            <w:r w:rsidRPr="00EF5862">
              <w:rPr>
                <w:rFonts w:ascii="Arial Narrow" w:hAnsi="Arial Narrow" w:cstheme="minorHAnsi"/>
                <w:b/>
                <w:color w:val="000000" w:themeColor="text1"/>
              </w:rPr>
              <w:t xml:space="preserve">2: </w:t>
            </w:r>
            <w:r w:rsidRPr="00EF5862">
              <w:rPr>
                <w:rFonts w:ascii="Arial Narrow" w:hAnsi="Arial Narrow" w:cstheme="minorHAnsi"/>
                <w:color w:val="000000" w:themeColor="text1"/>
              </w:rPr>
              <w:t>Ampliar la oferta de servicios de la Infraestructura de la Calidad (IC) en las entidades públicas y privadas competentes a nivel nacional</w:t>
            </w:r>
          </w:p>
        </w:tc>
      </w:tr>
      <w:tr w:rsidR="009D61CE" w:rsidRPr="00EF5862" w14:paraId="4D0A478E" w14:textId="77777777" w:rsidTr="009156E9">
        <w:trPr>
          <w:trHeight w:val="347"/>
        </w:trPr>
        <w:tc>
          <w:tcPr>
            <w:tcW w:w="2835" w:type="dxa"/>
            <w:hideMark/>
          </w:tcPr>
          <w:p w14:paraId="2F22B4CD" w14:textId="77777777" w:rsidR="009D61CE" w:rsidRPr="00EF5862" w:rsidRDefault="009D61CE" w:rsidP="009156E9">
            <w:pPr>
              <w:rPr>
                <w:rFonts w:ascii="Arial Narrow" w:eastAsia="Times New Roman" w:hAnsi="Arial Narrow" w:cstheme="minorHAnsi"/>
                <w:color w:val="000000"/>
                <w:lang w:val="es-MX" w:eastAsia="es-MX"/>
              </w:rPr>
            </w:pPr>
            <w:r w:rsidRPr="00EF5862">
              <w:rPr>
                <w:rFonts w:ascii="Arial Narrow" w:eastAsia="Times New Roman" w:hAnsi="Arial Narrow" w:cstheme="minorHAnsi"/>
                <w:color w:val="000000"/>
                <w:lang w:val="es-MX" w:eastAsia="es-MX"/>
              </w:rPr>
              <w:t>8: Gobierno y transformación digital con equidad.</w:t>
            </w:r>
          </w:p>
        </w:tc>
        <w:tc>
          <w:tcPr>
            <w:tcW w:w="6379" w:type="dxa"/>
            <w:hideMark/>
          </w:tcPr>
          <w:p w14:paraId="617EE753" w14:textId="77777777" w:rsidR="009D61CE" w:rsidRPr="00EF5862" w:rsidRDefault="009D61CE" w:rsidP="009156E9">
            <w:pPr>
              <w:rPr>
                <w:rFonts w:ascii="Arial Narrow" w:eastAsia="Times New Roman" w:hAnsi="Arial Narrow" w:cstheme="minorHAnsi"/>
                <w:color w:val="000000"/>
                <w:lang w:val="es-MX" w:eastAsia="es-MX"/>
              </w:rPr>
            </w:pPr>
            <w:r w:rsidRPr="00EF5862">
              <w:rPr>
                <w:rFonts w:ascii="Arial Narrow" w:eastAsia="Times New Roman" w:hAnsi="Arial Narrow" w:cstheme="minorHAnsi"/>
                <w:color w:val="000000"/>
                <w:lang w:val="es-MX" w:eastAsia="es-MX"/>
              </w:rPr>
              <w:t>8.1 Garantizar el acceso inclusivo, seguro y de calidad al entorno digital y el aprovechamiento de las tecnologías digitales en todas las regiones del país para consolidar la ciudadanía digital considerando sus condiciones de vulnerabilidad y diversidad cultural.</w:t>
            </w:r>
          </w:p>
        </w:tc>
        <w:tc>
          <w:tcPr>
            <w:tcW w:w="4678" w:type="dxa"/>
          </w:tcPr>
          <w:p w14:paraId="5C7D4699" w14:textId="77777777" w:rsidR="009D61CE" w:rsidRPr="00EF5862" w:rsidRDefault="009D61CE" w:rsidP="009156E9">
            <w:pPr>
              <w:rPr>
                <w:rFonts w:ascii="Arial Narrow" w:eastAsia="Times New Roman" w:hAnsi="Arial Narrow" w:cstheme="minorHAnsi"/>
                <w:lang w:val="es-MX" w:eastAsia="es-MX"/>
              </w:rPr>
            </w:pPr>
            <w:r w:rsidRPr="00EF5862">
              <w:rPr>
                <w:rFonts w:ascii="Arial Narrow" w:eastAsia="Calibri" w:hAnsi="Arial Narrow" w:cstheme="minorHAnsi"/>
                <w:b/>
                <w:color w:val="000000" w:themeColor="text1"/>
              </w:rPr>
              <w:t xml:space="preserve">3: </w:t>
            </w:r>
            <w:r w:rsidRPr="00EF5862">
              <w:rPr>
                <w:rFonts w:ascii="Arial Narrow" w:eastAsia="Calibri" w:hAnsi="Arial Narrow" w:cstheme="minorHAnsi"/>
                <w:color w:val="000000" w:themeColor="text1"/>
              </w:rPr>
              <w:t>Incrementar el nivel de cultura de la calidad en los consumidores</w:t>
            </w:r>
          </w:p>
        </w:tc>
      </w:tr>
    </w:tbl>
    <w:p w14:paraId="1E67E29D" w14:textId="77777777" w:rsidR="009D61CE" w:rsidRPr="00E530DB" w:rsidRDefault="009D61CE" w:rsidP="009D61CE">
      <w:pPr>
        <w:pStyle w:val="Prrafodelista"/>
        <w:rPr>
          <w:rFonts w:ascii="Arial Narrow" w:hAnsi="Arial Narrow"/>
          <w:b/>
          <w:sz w:val="26"/>
          <w:szCs w:val="26"/>
        </w:rPr>
        <w:sectPr w:rsidR="009D61CE" w:rsidRPr="00E530DB" w:rsidSect="00007DD2">
          <w:pgSz w:w="16838" w:h="11906" w:orient="landscape"/>
          <w:pgMar w:top="1560" w:right="1417" w:bottom="1701" w:left="1417" w:header="708" w:footer="708" w:gutter="0"/>
          <w:cols w:space="708"/>
          <w:docGrid w:linePitch="360"/>
        </w:sectPr>
      </w:pPr>
    </w:p>
    <w:p w14:paraId="2B158AA8" w14:textId="0B6384FF" w:rsidR="00476E92" w:rsidRPr="000C6469" w:rsidRDefault="00476E92" w:rsidP="00AF7602">
      <w:pPr>
        <w:pStyle w:val="Prrafodelista"/>
        <w:jc w:val="center"/>
        <w:rPr>
          <w:rFonts w:ascii="Arial Narrow" w:hAnsi="Arial Narrow"/>
          <w:b/>
          <w:sz w:val="26"/>
          <w:szCs w:val="26"/>
          <w:lang w:val="es-ES"/>
        </w:rPr>
      </w:pPr>
      <w:r w:rsidRPr="000C6469">
        <w:rPr>
          <w:rFonts w:ascii="Arial Narrow" w:hAnsi="Arial Narrow"/>
          <w:b/>
          <w:sz w:val="26"/>
          <w:szCs w:val="26"/>
        </w:rPr>
        <w:lastRenderedPageBreak/>
        <w:t>Ficha de alineamiento horizontal con políticas nacionales relacionadas</w:t>
      </w:r>
    </w:p>
    <w:p w14:paraId="74751BFB" w14:textId="77777777" w:rsidR="00476E92" w:rsidRDefault="00476E92" w:rsidP="00476E92">
      <w:pPr>
        <w:pStyle w:val="Prrafodelista"/>
        <w:rPr>
          <w:rFonts w:ascii="Arial Narrow" w:hAnsi="Arial Narrow"/>
          <w:b/>
          <w:sz w:val="26"/>
          <w:szCs w:val="26"/>
        </w:rPr>
      </w:pPr>
    </w:p>
    <w:tbl>
      <w:tblPr>
        <w:tblStyle w:val="Tablaconcuadrcula"/>
        <w:tblW w:w="14743" w:type="dxa"/>
        <w:tblInd w:w="-431" w:type="dxa"/>
        <w:tblLook w:val="04A0" w:firstRow="1" w:lastRow="0" w:firstColumn="1" w:lastColumn="0" w:noHBand="0" w:noVBand="1"/>
      </w:tblPr>
      <w:tblGrid>
        <w:gridCol w:w="3403"/>
        <w:gridCol w:w="3686"/>
        <w:gridCol w:w="3543"/>
        <w:gridCol w:w="4111"/>
      </w:tblGrid>
      <w:tr w:rsidR="00476E92" w:rsidRPr="007E6104" w14:paraId="10F21CD3" w14:textId="77777777" w:rsidTr="00007DD2">
        <w:tc>
          <w:tcPr>
            <w:tcW w:w="7089" w:type="dxa"/>
            <w:gridSpan w:val="2"/>
            <w:shd w:val="clear" w:color="auto" w:fill="9CC2E5" w:themeFill="accent5" w:themeFillTint="99"/>
            <w:vAlign w:val="center"/>
          </w:tcPr>
          <w:p w14:paraId="4BBF5AED"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para la Calidad</w:t>
            </w:r>
          </w:p>
        </w:tc>
        <w:tc>
          <w:tcPr>
            <w:tcW w:w="7654" w:type="dxa"/>
            <w:gridSpan w:val="2"/>
            <w:shd w:val="clear" w:color="auto" w:fill="9CC2E5" w:themeFill="accent5" w:themeFillTint="99"/>
            <w:vAlign w:val="center"/>
          </w:tcPr>
          <w:p w14:paraId="071021EC"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de Competitividad y Productividad</w:t>
            </w:r>
          </w:p>
        </w:tc>
      </w:tr>
      <w:tr w:rsidR="00476E92" w:rsidRPr="007E6104" w14:paraId="547BCA21" w14:textId="77777777" w:rsidTr="00007DD2">
        <w:tc>
          <w:tcPr>
            <w:tcW w:w="3403" w:type="dxa"/>
            <w:shd w:val="clear" w:color="auto" w:fill="DEEAF6" w:themeFill="accent5" w:themeFillTint="33"/>
            <w:vAlign w:val="center"/>
          </w:tcPr>
          <w:p w14:paraId="33488612"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3686" w:type="dxa"/>
            <w:shd w:val="clear" w:color="auto" w:fill="DEEAF6" w:themeFill="accent5" w:themeFillTint="33"/>
            <w:vAlign w:val="center"/>
          </w:tcPr>
          <w:p w14:paraId="004C3BF5"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c>
          <w:tcPr>
            <w:tcW w:w="3543" w:type="dxa"/>
            <w:shd w:val="clear" w:color="auto" w:fill="DEEAF6" w:themeFill="accent5" w:themeFillTint="33"/>
            <w:vAlign w:val="center"/>
          </w:tcPr>
          <w:p w14:paraId="07A4CA33"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4111" w:type="dxa"/>
            <w:shd w:val="clear" w:color="auto" w:fill="DEEAF6" w:themeFill="accent5" w:themeFillTint="33"/>
            <w:vAlign w:val="center"/>
          </w:tcPr>
          <w:p w14:paraId="57EDAFBD"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r>
      <w:tr w:rsidR="00476E92" w:rsidRPr="007E6104" w14:paraId="6FFA6091" w14:textId="77777777" w:rsidTr="00007DD2">
        <w:tc>
          <w:tcPr>
            <w:tcW w:w="3403" w:type="dxa"/>
            <w:tcBorders>
              <w:bottom w:val="single" w:sz="4" w:space="0" w:color="auto"/>
            </w:tcBorders>
          </w:tcPr>
          <w:p w14:paraId="2C0634CC" w14:textId="77777777" w:rsidR="00476E92" w:rsidRPr="007E6104" w:rsidRDefault="00476E92" w:rsidP="00007DD2">
            <w:pPr>
              <w:rPr>
                <w:rFonts w:ascii="Arial Narrow" w:hAnsi="Arial Narrow"/>
                <w:b/>
                <w:lang w:val="es-ES"/>
              </w:rPr>
            </w:pPr>
            <w:r w:rsidRPr="007E6104">
              <w:rPr>
                <w:rFonts w:ascii="Arial Narrow" w:eastAsia="Calibri" w:hAnsi="Arial Narrow" w:cstheme="minorHAnsi"/>
                <w:b/>
                <w:color w:val="000000" w:themeColor="text1"/>
              </w:rPr>
              <w:t xml:space="preserve">OP1: </w:t>
            </w:r>
            <w:r w:rsidRPr="007E6104">
              <w:rPr>
                <w:rFonts w:ascii="Arial Narrow" w:eastAsia="Calibri" w:hAnsi="Arial Narrow" w:cstheme="minorHAnsi"/>
                <w:color w:val="000000" w:themeColor="text1"/>
              </w:rPr>
              <w:t xml:space="preserve">Incrementar la </w:t>
            </w:r>
            <w:r w:rsidRPr="007E6104">
              <w:rPr>
                <w:rFonts w:ascii="Arial Narrow" w:eastAsia="Calibri" w:hAnsi="Arial Narrow" w:cstheme="minorHAnsi"/>
              </w:rPr>
              <w:t xml:space="preserve">calidad de los productos y servicios que </w:t>
            </w:r>
            <w:r w:rsidRPr="007E6104">
              <w:rPr>
                <w:rFonts w:ascii="Arial Narrow" w:hAnsi="Arial Narrow" w:cstheme="minorHAnsi"/>
                <w:noProof/>
              </w:rPr>
              <w:t>las entidades del Sector público y las empresas</w:t>
            </w:r>
            <w:r w:rsidRPr="007E6104">
              <w:rPr>
                <w:rFonts w:ascii="Arial Narrow" w:eastAsia="Calibri" w:hAnsi="Arial Narrow" w:cstheme="minorHAnsi"/>
              </w:rPr>
              <w:t xml:space="preserve"> </w:t>
            </w:r>
            <w:r w:rsidRPr="007E6104">
              <w:rPr>
                <w:rFonts w:ascii="Arial Narrow" w:eastAsia="Calibri" w:hAnsi="Arial Narrow" w:cstheme="minorHAnsi"/>
                <w:color w:val="000000" w:themeColor="text1"/>
              </w:rPr>
              <w:t>ofrecen al ciudadano</w:t>
            </w:r>
          </w:p>
        </w:tc>
        <w:tc>
          <w:tcPr>
            <w:tcW w:w="3686" w:type="dxa"/>
          </w:tcPr>
          <w:p w14:paraId="052443AA" w14:textId="77777777" w:rsidR="00476E92" w:rsidRPr="007E6104" w:rsidRDefault="00476E92" w:rsidP="00476E92">
            <w:pPr>
              <w:rPr>
                <w:rFonts w:ascii="Arial Narrow" w:hAnsi="Arial Narrow"/>
              </w:rPr>
            </w:pPr>
            <w:r w:rsidRPr="007E6104">
              <w:rPr>
                <w:rFonts w:ascii="Arial Narrow" w:hAnsi="Arial Narrow" w:cstheme="minorHAnsi"/>
                <w:b/>
                <w:color w:val="000000" w:themeColor="text1"/>
              </w:rPr>
              <w:t>L1.2:</w:t>
            </w:r>
            <w:r w:rsidRPr="007E6104">
              <w:rPr>
                <w:rFonts w:ascii="Arial Narrow" w:hAnsi="Arial Narrow" w:cstheme="minorHAnsi"/>
                <w:color w:val="000000" w:themeColor="text1"/>
              </w:rPr>
              <w:t xml:space="preserve"> Incrementar el uso de estándares de calidad en los bienes y servicios que brindan las empresas</w:t>
            </w:r>
            <w:r w:rsidRPr="007E6104">
              <w:rPr>
                <w:rFonts w:ascii="Arial Narrow" w:hAnsi="Arial Narrow"/>
              </w:rPr>
              <w:t>.</w:t>
            </w:r>
            <w:r w:rsidRPr="007E6104">
              <w:rPr>
                <w:rFonts w:ascii="Arial Narrow" w:hAnsi="Arial Narrow"/>
                <w:b/>
                <w:color w:val="00B0F0"/>
              </w:rPr>
              <w:t xml:space="preserve"> </w:t>
            </w:r>
          </w:p>
          <w:p w14:paraId="5B448428" w14:textId="77777777" w:rsidR="00476E92" w:rsidRPr="007E6104" w:rsidRDefault="00476E92" w:rsidP="00476E92">
            <w:pPr>
              <w:pStyle w:val="Prrafodelista"/>
              <w:ind w:left="0"/>
              <w:rPr>
                <w:rFonts w:ascii="Arial Narrow" w:hAnsi="Arial Narrow"/>
                <w:b/>
                <w:lang w:val="es-ES"/>
              </w:rPr>
            </w:pPr>
          </w:p>
        </w:tc>
        <w:tc>
          <w:tcPr>
            <w:tcW w:w="3543" w:type="dxa"/>
          </w:tcPr>
          <w:p w14:paraId="6E8EE398"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rPr>
              <w:t xml:space="preserve">OP6: </w:t>
            </w:r>
            <w:r w:rsidRPr="007E6104">
              <w:rPr>
                <w:rFonts w:ascii="Arial Narrow" w:hAnsi="Arial Narrow"/>
              </w:rPr>
              <w:t>Generar las condiciones para desarrollar un ambiente de negocios productivo.</w:t>
            </w:r>
          </w:p>
        </w:tc>
        <w:tc>
          <w:tcPr>
            <w:tcW w:w="4111" w:type="dxa"/>
          </w:tcPr>
          <w:p w14:paraId="7ABE4217"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rPr>
              <w:t xml:space="preserve">L6.2: </w:t>
            </w:r>
            <w:r w:rsidRPr="007E6104">
              <w:rPr>
                <w:rFonts w:ascii="Arial Narrow" w:hAnsi="Arial Narrow"/>
              </w:rPr>
              <w:t>Facilitar la aplicación de estándares de calidad y evaluación de la conformidad de los bienes y servicios a comercializar</w:t>
            </w:r>
          </w:p>
        </w:tc>
      </w:tr>
      <w:tr w:rsidR="00476E92" w:rsidRPr="007E6104" w14:paraId="54D9F030" w14:textId="77777777" w:rsidTr="00007DD2">
        <w:tc>
          <w:tcPr>
            <w:tcW w:w="3403" w:type="dxa"/>
            <w:tcBorders>
              <w:bottom w:val="single" w:sz="4" w:space="0" w:color="auto"/>
            </w:tcBorders>
          </w:tcPr>
          <w:p w14:paraId="73579063"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cstheme="minorHAnsi"/>
                <w:b/>
                <w:color w:val="000000" w:themeColor="text1"/>
              </w:rPr>
              <w:t xml:space="preserve">OP2: </w:t>
            </w:r>
            <w:r w:rsidRPr="007E6104">
              <w:rPr>
                <w:rFonts w:ascii="Arial Narrow" w:hAnsi="Arial Narrow" w:cstheme="minorHAnsi"/>
                <w:color w:val="000000" w:themeColor="text1"/>
              </w:rPr>
              <w:t>Ampliar la oferta de servicios de la Infraestructura de la Calidad (IC) en las entidades públicas y privadas competentes a nivel nacional</w:t>
            </w:r>
          </w:p>
        </w:tc>
        <w:tc>
          <w:tcPr>
            <w:tcW w:w="3686" w:type="dxa"/>
          </w:tcPr>
          <w:p w14:paraId="014B0D98" w14:textId="77777777" w:rsidR="00476E92" w:rsidRPr="007E6104" w:rsidRDefault="00476E92" w:rsidP="00476E92">
            <w:pPr>
              <w:pBdr>
                <w:top w:val="nil"/>
                <w:left w:val="nil"/>
                <w:bottom w:val="nil"/>
                <w:right w:val="nil"/>
                <w:between w:val="nil"/>
              </w:pBdr>
              <w:rPr>
                <w:rFonts w:ascii="Arial Narrow" w:hAnsi="Arial Narrow" w:cstheme="minorHAnsi"/>
              </w:rPr>
            </w:pPr>
            <w:r w:rsidRPr="007E6104">
              <w:rPr>
                <w:rFonts w:ascii="Arial Narrow" w:hAnsi="Arial Narrow" w:cstheme="minorHAnsi"/>
                <w:b/>
              </w:rPr>
              <w:t xml:space="preserve">L2.2: </w:t>
            </w:r>
            <w:r w:rsidRPr="007E6104">
              <w:rPr>
                <w:rFonts w:ascii="Arial Narrow" w:hAnsi="Arial Narrow" w:cstheme="minorHAnsi"/>
              </w:rPr>
              <w:t>Fortalecer las capacidades para la aplicación e implementación de servicios IC en las entidades del sector público, privado y la academia a nivel nacional.</w:t>
            </w:r>
          </w:p>
          <w:p w14:paraId="37553BCA" w14:textId="77777777" w:rsidR="00476E92" w:rsidRPr="007E6104" w:rsidRDefault="00476E92" w:rsidP="00476E92">
            <w:pPr>
              <w:pStyle w:val="Prrafodelista"/>
              <w:ind w:left="0"/>
              <w:rPr>
                <w:rFonts w:ascii="Arial Narrow" w:hAnsi="Arial Narrow"/>
                <w:b/>
                <w:lang w:val="es-ES"/>
              </w:rPr>
            </w:pPr>
          </w:p>
        </w:tc>
        <w:tc>
          <w:tcPr>
            <w:tcW w:w="3543" w:type="dxa"/>
          </w:tcPr>
          <w:p w14:paraId="5BE3775E" w14:textId="77777777" w:rsidR="00476E92" w:rsidRPr="007E6104" w:rsidRDefault="00476E92" w:rsidP="00476E92">
            <w:pPr>
              <w:pStyle w:val="Prrafodelista"/>
              <w:ind w:left="0"/>
              <w:rPr>
                <w:rFonts w:ascii="Arial Narrow" w:hAnsi="Arial Narrow"/>
              </w:rPr>
            </w:pPr>
            <w:r w:rsidRPr="007E6104">
              <w:rPr>
                <w:rFonts w:ascii="Arial Narrow" w:hAnsi="Arial Narrow"/>
                <w:b/>
              </w:rPr>
              <w:t xml:space="preserve">OP7: </w:t>
            </w:r>
            <w:r w:rsidRPr="007E6104">
              <w:rPr>
                <w:rFonts w:ascii="Arial Narrow" w:hAnsi="Arial Narrow"/>
              </w:rPr>
              <w:t>Facilitar las condiciones para el comercio exterior de bienes y servicios.</w:t>
            </w:r>
          </w:p>
        </w:tc>
        <w:tc>
          <w:tcPr>
            <w:tcW w:w="4111" w:type="dxa"/>
          </w:tcPr>
          <w:p w14:paraId="4067454A" w14:textId="77777777" w:rsidR="00476E92" w:rsidRPr="007E6104" w:rsidRDefault="00476E92" w:rsidP="00476E92">
            <w:pPr>
              <w:pStyle w:val="Prrafodelista"/>
              <w:ind w:left="0"/>
              <w:rPr>
                <w:rFonts w:ascii="Arial Narrow" w:hAnsi="Arial Narrow"/>
              </w:rPr>
            </w:pPr>
            <w:r w:rsidRPr="007E6104">
              <w:rPr>
                <w:rFonts w:ascii="Arial Narrow" w:hAnsi="Arial Narrow"/>
                <w:b/>
              </w:rPr>
              <w:t xml:space="preserve">L7.1: </w:t>
            </w:r>
            <w:r w:rsidRPr="007E6104">
              <w:rPr>
                <w:rFonts w:ascii="Arial Narrow" w:hAnsi="Arial Narrow"/>
              </w:rPr>
              <w:t>Desarrollar una oferta exportable diversificada y competitiva, incluyendo la asociatividad y el desarrollo productivo con estándares internacionales de calidad, con la participación de la micro, pequeña y mediana empresa</w:t>
            </w:r>
          </w:p>
        </w:tc>
      </w:tr>
      <w:tr w:rsidR="00476E92" w:rsidRPr="007E6104" w14:paraId="63817CC4" w14:textId="77777777" w:rsidTr="00007DD2">
        <w:tc>
          <w:tcPr>
            <w:tcW w:w="3403" w:type="dxa"/>
            <w:shd w:val="clear" w:color="auto" w:fill="DEEAF6" w:themeFill="accent5" w:themeFillTint="33"/>
          </w:tcPr>
          <w:p w14:paraId="47E04624"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lang w:val="es-ES"/>
              </w:rPr>
              <w:t>Complementariedad y relación entre lineamientos</w:t>
            </w:r>
          </w:p>
        </w:tc>
        <w:tc>
          <w:tcPr>
            <w:tcW w:w="11340" w:type="dxa"/>
            <w:gridSpan w:val="3"/>
          </w:tcPr>
          <w:p w14:paraId="01EFB1B7" w14:textId="77777777" w:rsidR="00476E92" w:rsidRPr="007E6104" w:rsidRDefault="00476E92" w:rsidP="00476E92">
            <w:pPr>
              <w:pStyle w:val="Prrafodelista"/>
              <w:ind w:left="0"/>
              <w:rPr>
                <w:rFonts w:ascii="Arial Narrow" w:hAnsi="Arial Narrow"/>
                <w:lang w:val="es-ES"/>
              </w:rPr>
            </w:pPr>
            <w:r w:rsidRPr="007E6104">
              <w:rPr>
                <w:rFonts w:ascii="Arial Narrow" w:hAnsi="Arial Narrow"/>
                <w:lang w:val="es-ES"/>
              </w:rPr>
              <w:t>Los lineamientos orientan las intervenciones desde el Estado para promover un mayor uso de servicios IC como factor clave para alcanzar una mayor competitividad de las empresas en los mercados nacional y extranjero.</w:t>
            </w:r>
          </w:p>
        </w:tc>
      </w:tr>
    </w:tbl>
    <w:p w14:paraId="3F6B4D48" w14:textId="77777777" w:rsidR="009F35F1" w:rsidRDefault="009F35F1"/>
    <w:tbl>
      <w:tblPr>
        <w:tblStyle w:val="Tablaconcuadrcula"/>
        <w:tblW w:w="14743" w:type="dxa"/>
        <w:tblInd w:w="-431" w:type="dxa"/>
        <w:tblLook w:val="04A0" w:firstRow="1" w:lastRow="0" w:firstColumn="1" w:lastColumn="0" w:noHBand="0" w:noVBand="1"/>
      </w:tblPr>
      <w:tblGrid>
        <w:gridCol w:w="3403"/>
        <w:gridCol w:w="3686"/>
        <w:gridCol w:w="3543"/>
        <w:gridCol w:w="4111"/>
      </w:tblGrid>
      <w:tr w:rsidR="00476E92" w:rsidRPr="007E6104" w14:paraId="6A1B578A" w14:textId="77777777" w:rsidTr="00007DD2">
        <w:tc>
          <w:tcPr>
            <w:tcW w:w="7089" w:type="dxa"/>
            <w:gridSpan w:val="2"/>
            <w:shd w:val="clear" w:color="auto" w:fill="9CC2E5" w:themeFill="accent5" w:themeFillTint="99"/>
            <w:vAlign w:val="center"/>
          </w:tcPr>
          <w:p w14:paraId="799C4963"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para la Calidad</w:t>
            </w:r>
          </w:p>
        </w:tc>
        <w:tc>
          <w:tcPr>
            <w:tcW w:w="7654" w:type="dxa"/>
            <w:gridSpan w:val="2"/>
            <w:shd w:val="clear" w:color="auto" w:fill="9CC2E5" w:themeFill="accent5" w:themeFillTint="99"/>
            <w:vAlign w:val="center"/>
          </w:tcPr>
          <w:p w14:paraId="7BB8582B"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de Empleo Decente</w:t>
            </w:r>
          </w:p>
        </w:tc>
      </w:tr>
      <w:tr w:rsidR="00476E92" w:rsidRPr="007E6104" w14:paraId="4006F38B" w14:textId="77777777" w:rsidTr="00007DD2">
        <w:tc>
          <w:tcPr>
            <w:tcW w:w="3403" w:type="dxa"/>
            <w:shd w:val="clear" w:color="auto" w:fill="DEEAF6" w:themeFill="accent5" w:themeFillTint="33"/>
            <w:vAlign w:val="center"/>
          </w:tcPr>
          <w:p w14:paraId="35FA34F5"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3686" w:type="dxa"/>
            <w:shd w:val="clear" w:color="auto" w:fill="DEEAF6" w:themeFill="accent5" w:themeFillTint="33"/>
            <w:vAlign w:val="center"/>
          </w:tcPr>
          <w:p w14:paraId="5ACE5D17"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c>
          <w:tcPr>
            <w:tcW w:w="3543" w:type="dxa"/>
            <w:shd w:val="clear" w:color="auto" w:fill="DEEAF6" w:themeFill="accent5" w:themeFillTint="33"/>
            <w:vAlign w:val="center"/>
          </w:tcPr>
          <w:p w14:paraId="39D61D23"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4111" w:type="dxa"/>
            <w:shd w:val="clear" w:color="auto" w:fill="DEEAF6" w:themeFill="accent5" w:themeFillTint="33"/>
            <w:vAlign w:val="center"/>
          </w:tcPr>
          <w:p w14:paraId="6628A320"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r>
      <w:tr w:rsidR="00476E92" w:rsidRPr="007E6104" w14:paraId="72696F70" w14:textId="77777777" w:rsidTr="00007DD2">
        <w:tc>
          <w:tcPr>
            <w:tcW w:w="3403" w:type="dxa"/>
          </w:tcPr>
          <w:p w14:paraId="65B9EB11"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cstheme="minorHAnsi"/>
                <w:b/>
                <w:color w:val="000000" w:themeColor="text1"/>
              </w:rPr>
              <w:t xml:space="preserve">OP2: </w:t>
            </w:r>
            <w:r w:rsidRPr="007E6104">
              <w:rPr>
                <w:rFonts w:ascii="Arial Narrow" w:hAnsi="Arial Narrow" w:cstheme="minorHAnsi"/>
                <w:color w:val="000000" w:themeColor="text1"/>
              </w:rPr>
              <w:t>Ampliar la oferta de servicios de la Infraestructura de la Calidad (IC) en las entidades públicas y privadas competentes a nivel nacional</w:t>
            </w:r>
          </w:p>
        </w:tc>
        <w:tc>
          <w:tcPr>
            <w:tcW w:w="3686" w:type="dxa"/>
          </w:tcPr>
          <w:p w14:paraId="287BE7A2" w14:textId="77777777" w:rsidR="00476E92" w:rsidRPr="007E6104" w:rsidRDefault="00476E92" w:rsidP="00476E92">
            <w:pPr>
              <w:pBdr>
                <w:top w:val="nil"/>
                <w:left w:val="nil"/>
                <w:bottom w:val="nil"/>
                <w:right w:val="nil"/>
                <w:between w:val="nil"/>
              </w:pBdr>
              <w:rPr>
                <w:rFonts w:ascii="Arial Narrow" w:hAnsi="Arial Narrow" w:cstheme="minorHAnsi"/>
              </w:rPr>
            </w:pPr>
            <w:r w:rsidRPr="007E6104">
              <w:rPr>
                <w:rFonts w:ascii="Arial Narrow" w:hAnsi="Arial Narrow" w:cstheme="minorHAnsi"/>
                <w:b/>
              </w:rPr>
              <w:t xml:space="preserve">L2.2: </w:t>
            </w:r>
            <w:r w:rsidRPr="007E6104">
              <w:rPr>
                <w:rFonts w:ascii="Arial Narrow" w:hAnsi="Arial Narrow" w:cstheme="minorHAnsi"/>
              </w:rPr>
              <w:t>Fortalecer las capacidades para la aplicación e implementación de servicios IC en las entidades del sector público, privado y la academia a nivel nacional.</w:t>
            </w:r>
          </w:p>
          <w:p w14:paraId="34720061" w14:textId="77777777" w:rsidR="00476E92" w:rsidRPr="007E6104" w:rsidRDefault="00476E92" w:rsidP="00476E92">
            <w:pPr>
              <w:pStyle w:val="Prrafodelista"/>
              <w:ind w:left="0"/>
              <w:rPr>
                <w:rFonts w:ascii="Arial Narrow" w:hAnsi="Arial Narrow"/>
                <w:b/>
                <w:lang w:val="es-ES"/>
              </w:rPr>
            </w:pPr>
          </w:p>
        </w:tc>
        <w:tc>
          <w:tcPr>
            <w:tcW w:w="3543" w:type="dxa"/>
          </w:tcPr>
          <w:p w14:paraId="14854A81"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rPr>
              <w:t>OP3:</w:t>
            </w:r>
            <w:r w:rsidRPr="007E6104">
              <w:rPr>
                <w:rFonts w:ascii="Arial Narrow" w:hAnsi="Arial Narrow"/>
              </w:rPr>
              <w:t xml:space="preserve"> Incrementar la generación del empleo formal en las unidades productivas.</w:t>
            </w:r>
          </w:p>
        </w:tc>
        <w:tc>
          <w:tcPr>
            <w:tcW w:w="4111" w:type="dxa"/>
          </w:tcPr>
          <w:p w14:paraId="5887F25B"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rPr>
              <w:t>L.3.3:</w:t>
            </w:r>
            <w:r w:rsidRPr="007E6104">
              <w:rPr>
                <w:rFonts w:ascii="Arial Narrow" w:hAnsi="Arial Narrow"/>
              </w:rPr>
              <w:t xml:space="preserve"> Mejorar las capacidades y acciones para el desarrollo de competencias de gestión empresarial o de negocio, de innovación y de adopción de la tecnología de las y los conductores de unidades productivas y emprendimientos (incluye a las y los autoempleados).</w:t>
            </w:r>
          </w:p>
        </w:tc>
      </w:tr>
      <w:tr w:rsidR="00476E92" w:rsidRPr="007E6104" w14:paraId="67980365" w14:textId="77777777" w:rsidTr="00007DD2">
        <w:tc>
          <w:tcPr>
            <w:tcW w:w="3403" w:type="dxa"/>
          </w:tcPr>
          <w:p w14:paraId="51E5087C" w14:textId="77777777" w:rsidR="00476E92" w:rsidRPr="007E6104" w:rsidRDefault="00476E92" w:rsidP="00476E92">
            <w:pPr>
              <w:rPr>
                <w:rFonts w:ascii="Arial Narrow" w:eastAsia="Calibri" w:hAnsi="Arial Narrow" w:cstheme="minorHAnsi"/>
                <w:b/>
                <w:color w:val="000000" w:themeColor="text1"/>
              </w:rPr>
            </w:pPr>
            <w:r w:rsidRPr="007E6104">
              <w:rPr>
                <w:rFonts w:ascii="Arial Narrow" w:eastAsia="Calibri" w:hAnsi="Arial Narrow" w:cstheme="minorHAnsi"/>
                <w:b/>
                <w:color w:val="000000" w:themeColor="text1"/>
              </w:rPr>
              <w:t xml:space="preserve">OP1: </w:t>
            </w:r>
            <w:r w:rsidRPr="007E6104">
              <w:rPr>
                <w:rFonts w:ascii="Arial Narrow" w:eastAsia="Calibri" w:hAnsi="Arial Narrow" w:cstheme="minorHAnsi"/>
                <w:color w:val="000000" w:themeColor="text1"/>
              </w:rPr>
              <w:t xml:space="preserve">Incrementar la </w:t>
            </w:r>
            <w:r w:rsidRPr="007E6104">
              <w:rPr>
                <w:rFonts w:ascii="Arial Narrow" w:eastAsia="Calibri" w:hAnsi="Arial Narrow" w:cstheme="minorHAnsi"/>
              </w:rPr>
              <w:t xml:space="preserve">calidad de los productos y servicios que </w:t>
            </w:r>
            <w:r w:rsidRPr="007E6104">
              <w:rPr>
                <w:rFonts w:ascii="Arial Narrow" w:hAnsi="Arial Narrow" w:cstheme="minorHAnsi"/>
                <w:noProof/>
              </w:rPr>
              <w:t>las entidades del Sector público y las empresas</w:t>
            </w:r>
            <w:r w:rsidRPr="007E6104">
              <w:rPr>
                <w:rFonts w:ascii="Arial Narrow" w:eastAsia="Calibri" w:hAnsi="Arial Narrow" w:cstheme="minorHAnsi"/>
              </w:rPr>
              <w:t xml:space="preserve"> </w:t>
            </w:r>
            <w:r w:rsidRPr="007E6104">
              <w:rPr>
                <w:rFonts w:ascii="Arial Narrow" w:eastAsia="Calibri" w:hAnsi="Arial Narrow" w:cstheme="minorHAnsi"/>
                <w:color w:val="000000" w:themeColor="text1"/>
              </w:rPr>
              <w:t>ofrecen al ciudadano</w:t>
            </w:r>
          </w:p>
          <w:p w14:paraId="5A834CFE" w14:textId="77777777" w:rsidR="00476E92" w:rsidRPr="007E6104" w:rsidRDefault="00476E92" w:rsidP="00476E92">
            <w:pPr>
              <w:pStyle w:val="Prrafodelista"/>
              <w:ind w:left="0"/>
              <w:rPr>
                <w:rFonts w:ascii="Arial Narrow" w:hAnsi="Arial Narrow"/>
                <w:b/>
                <w:lang w:val="es-ES"/>
              </w:rPr>
            </w:pPr>
          </w:p>
        </w:tc>
        <w:tc>
          <w:tcPr>
            <w:tcW w:w="3686" w:type="dxa"/>
          </w:tcPr>
          <w:p w14:paraId="7A2DA534" w14:textId="77777777" w:rsidR="00476E92" w:rsidRPr="007E6104" w:rsidRDefault="00476E92" w:rsidP="00476E92">
            <w:pPr>
              <w:rPr>
                <w:rFonts w:ascii="Arial Narrow" w:hAnsi="Arial Narrow" w:cstheme="minorHAnsi"/>
                <w:color w:val="000000" w:themeColor="text1"/>
              </w:rPr>
            </w:pPr>
            <w:r w:rsidRPr="007E6104">
              <w:rPr>
                <w:rFonts w:ascii="Arial Narrow" w:hAnsi="Arial Narrow" w:cstheme="minorHAnsi"/>
                <w:b/>
                <w:color w:val="000000" w:themeColor="text1"/>
              </w:rPr>
              <w:t>L1.1:</w:t>
            </w:r>
            <w:r w:rsidRPr="007E6104">
              <w:rPr>
                <w:rFonts w:ascii="Arial Narrow" w:hAnsi="Arial Narrow" w:cstheme="minorHAnsi"/>
                <w:color w:val="000000" w:themeColor="text1"/>
              </w:rPr>
              <w:t xml:space="preserve"> Incrementar el uso de estándares de calidad en los bienes y servicios que brindan las entidades públicas.</w:t>
            </w:r>
          </w:p>
          <w:p w14:paraId="4427C289" w14:textId="77777777" w:rsidR="00476E92" w:rsidRPr="007E6104" w:rsidRDefault="00476E92" w:rsidP="00476E92">
            <w:pPr>
              <w:pStyle w:val="Prrafodelista"/>
              <w:ind w:left="0"/>
              <w:rPr>
                <w:rFonts w:ascii="Arial Narrow" w:hAnsi="Arial Narrow"/>
                <w:b/>
                <w:lang w:val="es-ES"/>
              </w:rPr>
            </w:pPr>
          </w:p>
        </w:tc>
        <w:tc>
          <w:tcPr>
            <w:tcW w:w="3543" w:type="dxa"/>
          </w:tcPr>
          <w:p w14:paraId="445EEB58"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rPr>
              <w:t xml:space="preserve">OP6: </w:t>
            </w:r>
            <w:r w:rsidRPr="007E6104">
              <w:rPr>
                <w:rFonts w:ascii="Arial Narrow" w:hAnsi="Arial Narrow"/>
              </w:rPr>
              <w:t>Fomentar un entorno social e institucional adecuado en el país.</w:t>
            </w:r>
          </w:p>
        </w:tc>
        <w:tc>
          <w:tcPr>
            <w:tcW w:w="4111" w:type="dxa"/>
          </w:tcPr>
          <w:p w14:paraId="08776630"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rPr>
              <w:t xml:space="preserve">L6.1: </w:t>
            </w:r>
            <w:r w:rsidRPr="007E6104">
              <w:rPr>
                <w:rFonts w:ascii="Arial Narrow" w:hAnsi="Arial Narrow"/>
              </w:rPr>
              <w:t>Ampliar la cobertura y la calidad de los servicios públicos de transporte, electricidad, internet y saneamiento, atendiendo las necesidades diferenciadas de mujeres y hombres en su diversidad</w:t>
            </w:r>
          </w:p>
        </w:tc>
      </w:tr>
      <w:tr w:rsidR="00476E92" w:rsidRPr="007E6104" w14:paraId="165EB6C8" w14:textId="77777777" w:rsidTr="00007DD2">
        <w:tc>
          <w:tcPr>
            <w:tcW w:w="3403" w:type="dxa"/>
            <w:shd w:val="clear" w:color="auto" w:fill="DEEAF6" w:themeFill="accent5" w:themeFillTint="33"/>
          </w:tcPr>
          <w:p w14:paraId="4DC7303A"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lang w:val="es-ES"/>
              </w:rPr>
              <w:lastRenderedPageBreak/>
              <w:t>Complementariedad y relación entre lineamientos</w:t>
            </w:r>
          </w:p>
        </w:tc>
        <w:tc>
          <w:tcPr>
            <w:tcW w:w="11340" w:type="dxa"/>
            <w:gridSpan w:val="3"/>
          </w:tcPr>
          <w:p w14:paraId="6D92088B" w14:textId="77777777" w:rsidR="00476E92" w:rsidRPr="007E6104" w:rsidRDefault="00476E92" w:rsidP="00476E92">
            <w:pPr>
              <w:pStyle w:val="Prrafodelista"/>
              <w:ind w:left="0"/>
              <w:rPr>
                <w:rFonts w:ascii="Arial Narrow" w:hAnsi="Arial Narrow"/>
              </w:rPr>
            </w:pPr>
            <w:r w:rsidRPr="007E6104">
              <w:rPr>
                <w:rFonts w:ascii="Arial Narrow" w:hAnsi="Arial Narrow"/>
              </w:rPr>
              <w:t>Los lineamientos se relacionan para generar acciones orientadas a fortalecer capacidades en materia empresarial bajo un enfoque de calidad y a la vez, mejorar el nivel de los servicios públicos para incentivar un desempeño laboral eficiente.</w:t>
            </w:r>
          </w:p>
        </w:tc>
      </w:tr>
    </w:tbl>
    <w:p w14:paraId="12808AF1" w14:textId="77777777" w:rsidR="009F35F1" w:rsidRDefault="009F35F1"/>
    <w:tbl>
      <w:tblPr>
        <w:tblStyle w:val="Tablaconcuadrcula"/>
        <w:tblW w:w="14743" w:type="dxa"/>
        <w:tblInd w:w="-431" w:type="dxa"/>
        <w:tblLook w:val="04A0" w:firstRow="1" w:lastRow="0" w:firstColumn="1" w:lastColumn="0" w:noHBand="0" w:noVBand="1"/>
      </w:tblPr>
      <w:tblGrid>
        <w:gridCol w:w="3403"/>
        <w:gridCol w:w="3686"/>
        <w:gridCol w:w="3543"/>
        <w:gridCol w:w="4111"/>
      </w:tblGrid>
      <w:tr w:rsidR="00476E92" w:rsidRPr="007E6104" w14:paraId="306F0314" w14:textId="77777777" w:rsidTr="00007DD2">
        <w:tc>
          <w:tcPr>
            <w:tcW w:w="7089" w:type="dxa"/>
            <w:gridSpan w:val="2"/>
            <w:shd w:val="clear" w:color="auto" w:fill="9CC2E5" w:themeFill="accent5" w:themeFillTint="99"/>
            <w:vAlign w:val="center"/>
          </w:tcPr>
          <w:p w14:paraId="4A96DAEA"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para la Calidad</w:t>
            </w:r>
          </w:p>
        </w:tc>
        <w:tc>
          <w:tcPr>
            <w:tcW w:w="7654" w:type="dxa"/>
            <w:gridSpan w:val="2"/>
            <w:shd w:val="clear" w:color="auto" w:fill="9CC2E5" w:themeFill="accent5" w:themeFillTint="99"/>
            <w:vAlign w:val="center"/>
          </w:tcPr>
          <w:p w14:paraId="18592F0F"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de Cultura</w:t>
            </w:r>
          </w:p>
        </w:tc>
      </w:tr>
      <w:tr w:rsidR="00476E92" w:rsidRPr="007E6104" w14:paraId="3166A5F7" w14:textId="77777777" w:rsidTr="00007DD2">
        <w:tc>
          <w:tcPr>
            <w:tcW w:w="3403" w:type="dxa"/>
            <w:shd w:val="clear" w:color="auto" w:fill="DEEAF6" w:themeFill="accent5" w:themeFillTint="33"/>
            <w:vAlign w:val="center"/>
          </w:tcPr>
          <w:p w14:paraId="2DD5EBAF"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3686" w:type="dxa"/>
            <w:shd w:val="clear" w:color="auto" w:fill="DEEAF6" w:themeFill="accent5" w:themeFillTint="33"/>
            <w:vAlign w:val="center"/>
          </w:tcPr>
          <w:p w14:paraId="02BF751D"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c>
          <w:tcPr>
            <w:tcW w:w="3543" w:type="dxa"/>
            <w:shd w:val="clear" w:color="auto" w:fill="DEEAF6" w:themeFill="accent5" w:themeFillTint="33"/>
            <w:vAlign w:val="center"/>
          </w:tcPr>
          <w:p w14:paraId="05FC9987"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4111" w:type="dxa"/>
            <w:shd w:val="clear" w:color="auto" w:fill="DEEAF6" w:themeFill="accent5" w:themeFillTint="33"/>
            <w:vAlign w:val="center"/>
          </w:tcPr>
          <w:p w14:paraId="469A882B"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r>
      <w:tr w:rsidR="00476E92" w:rsidRPr="007E6104" w14:paraId="41FE9CF6" w14:textId="77777777" w:rsidTr="00007DD2">
        <w:tc>
          <w:tcPr>
            <w:tcW w:w="3403" w:type="dxa"/>
          </w:tcPr>
          <w:p w14:paraId="49F9C2CE" w14:textId="77777777" w:rsidR="00476E92" w:rsidRPr="007E6104" w:rsidRDefault="00476E92" w:rsidP="00476E92">
            <w:pPr>
              <w:pStyle w:val="Prrafodelista"/>
              <w:ind w:left="0"/>
              <w:rPr>
                <w:rFonts w:ascii="Arial Narrow" w:hAnsi="Arial Narrow"/>
                <w:b/>
                <w:lang w:val="es-ES"/>
              </w:rPr>
            </w:pPr>
            <w:r w:rsidRPr="007E6104">
              <w:rPr>
                <w:rFonts w:ascii="Arial Narrow" w:eastAsia="Calibri" w:hAnsi="Arial Narrow" w:cstheme="minorHAnsi"/>
                <w:b/>
                <w:color w:val="000000" w:themeColor="text1"/>
              </w:rPr>
              <w:t xml:space="preserve">OP3: </w:t>
            </w:r>
            <w:r w:rsidRPr="007E6104">
              <w:rPr>
                <w:rFonts w:ascii="Arial Narrow" w:eastAsia="Calibri" w:hAnsi="Arial Narrow" w:cstheme="minorHAnsi"/>
                <w:color w:val="000000" w:themeColor="text1"/>
              </w:rPr>
              <w:t>Incrementar el nivel de cultura de la calidad en los consumidores</w:t>
            </w:r>
          </w:p>
        </w:tc>
        <w:tc>
          <w:tcPr>
            <w:tcW w:w="3686" w:type="dxa"/>
          </w:tcPr>
          <w:p w14:paraId="0DB33D05" w14:textId="77777777" w:rsidR="00476E92" w:rsidRPr="007E6104" w:rsidRDefault="00476E92" w:rsidP="00476E92">
            <w:pPr>
              <w:rPr>
                <w:rFonts w:ascii="Arial Narrow" w:hAnsi="Arial Narrow" w:cstheme="minorHAnsi"/>
              </w:rPr>
            </w:pPr>
            <w:r w:rsidRPr="007E6104">
              <w:rPr>
                <w:rFonts w:ascii="Arial Narrow" w:hAnsi="Arial Narrow"/>
                <w:b/>
              </w:rPr>
              <w:t>L3.1:</w:t>
            </w:r>
            <w:r w:rsidRPr="007E6104">
              <w:rPr>
                <w:rFonts w:ascii="Arial Narrow" w:hAnsi="Arial Narrow"/>
              </w:rPr>
              <w:t xml:space="preserve"> Implementar mecanismos que promuevan el incremento del uso de bienes y servicios que incorporan estándares de calidad, en la ciudadanía, entidades públicas, empresas y academia</w:t>
            </w:r>
            <w:r w:rsidRPr="007E6104">
              <w:rPr>
                <w:rFonts w:ascii="Arial Narrow" w:eastAsia="Calibri" w:hAnsi="Arial Narrow" w:cstheme="minorHAnsi"/>
              </w:rPr>
              <w:t>.</w:t>
            </w:r>
          </w:p>
        </w:tc>
        <w:tc>
          <w:tcPr>
            <w:tcW w:w="3543" w:type="dxa"/>
          </w:tcPr>
          <w:p w14:paraId="303896AC" w14:textId="77777777" w:rsidR="00476E92" w:rsidRPr="007E6104" w:rsidRDefault="00476E92" w:rsidP="00476E92">
            <w:pPr>
              <w:pStyle w:val="Prrafodelista"/>
              <w:ind w:left="0"/>
              <w:rPr>
                <w:rFonts w:ascii="Arial Narrow" w:hAnsi="Arial Narrow"/>
              </w:rPr>
            </w:pPr>
            <w:r w:rsidRPr="007E6104">
              <w:rPr>
                <w:rFonts w:ascii="Arial Narrow" w:hAnsi="Arial Narrow"/>
                <w:b/>
              </w:rPr>
              <w:t>OP1:</w:t>
            </w:r>
            <w:r w:rsidRPr="007E6104">
              <w:rPr>
                <w:rFonts w:ascii="Arial Narrow" w:hAnsi="Arial Narrow"/>
              </w:rPr>
              <w:t xml:space="preserve"> Fortalecer la valoración de la diversidad cultura</w:t>
            </w:r>
          </w:p>
        </w:tc>
        <w:tc>
          <w:tcPr>
            <w:tcW w:w="4111" w:type="dxa"/>
          </w:tcPr>
          <w:p w14:paraId="05F9249F" w14:textId="77777777" w:rsidR="00476E92" w:rsidRPr="007E6104" w:rsidRDefault="00476E92" w:rsidP="00476E92">
            <w:pPr>
              <w:pStyle w:val="Prrafodelista"/>
              <w:ind w:left="0"/>
              <w:rPr>
                <w:rFonts w:ascii="Arial Narrow" w:hAnsi="Arial Narrow"/>
              </w:rPr>
            </w:pPr>
            <w:r w:rsidRPr="007E6104">
              <w:rPr>
                <w:rFonts w:ascii="Arial Narrow" w:hAnsi="Arial Narrow"/>
                <w:b/>
              </w:rPr>
              <w:t xml:space="preserve">L1.3: </w:t>
            </w:r>
            <w:r w:rsidRPr="007E6104">
              <w:rPr>
                <w:rFonts w:ascii="Arial Narrow" w:hAnsi="Arial Narrow"/>
              </w:rPr>
              <w:t>Desarrollar estrategias para la incorporación de la pertinencia cultural en los servicios públicos.</w:t>
            </w:r>
          </w:p>
        </w:tc>
      </w:tr>
      <w:tr w:rsidR="00476E92" w:rsidRPr="007E6104" w14:paraId="24902075" w14:textId="77777777" w:rsidTr="00007DD2">
        <w:tc>
          <w:tcPr>
            <w:tcW w:w="3403" w:type="dxa"/>
            <w:shd w:val="clear" w:color="auto" w:fill="DEEAF6" w:themeFill="accent5" w:themeFillTint="33"/>
          </w:tcPr>
          <w:p w14:paraId="5FD861DB"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lang w:val="es-ES"/>
              </w:rPr>
              <w:t>Complementariedad y relación entre lineamientos</w:t>
            </w:r>
          </w:p>
        </w:tc>
        <w:tc>
          <w:tcPr>
            <w:tcW w:w="11340" w:type="dxa"/>
            <w:gridSpan w:val="3"/>
          </w:tcPr>
          <w:p w14:paraId="0B2EFC42" w14:textId="77777777" w:rsidR="00476E92" w:rsidRPr="007E6104" w:rsidRDefault="00476E92" w:rsidP="00476E92">
            <w:pPr>
              <w:pStyle w:val="Prrafodelista"/>
              <w:ind w:left="0"/>
              <w:rPr>
                <w:rFonts w:ascii="Arial Narrow" w:hAnsi="Arial Narrow"/>
              </w:rPr>
            </w:pPr>
            <w:r w:rsidRPr="007E6104">
              <w:rPr>
                <w:rFonts w:ascii="Arial Narrow" w:hAnsi="Arial Narrow"/>
              </w:rPr>
              <w:t>Se trata de lineamientos transversales aplicados a intervenciones que contribuyen a brindar servicios públicos libres de discriminación y con la incorporación de la pertinencia cultural.</w:t>
            </w:r>
          </w:p>
        </w:tc>
      </w:tr>
    </w:tbl>
    <w:p w14:paraId="685EF379" w14:textId="77777777" w:rsidR="009F35F1" w:rsidRDefault="009F35F1"/>
    <w:tbl>
      <w:tblPr>
        <w:tblStyle w:val="Tablaconcuadrcula"/>
        <w:tblW w:w="14743" w:type="dxa"/>
        <w:tblInd w:w="-431" w:type="dxa"/>
        <w:tblLook w:val="04A0" w:firstRow="1" w:lastRow="0" w:firstColumn="1" w:lastColumn="0" w:noHBand="0" w:noVBand="1"/>
      </w:tblPr>
      <w:tblGrid>
        <w:gridCol w:w="3403"/>
        <w:gridCol w:w="3686"/>
        <w:gridCol w:w="3543"/>
        <w:gridCol w:w="4111"/>
      </w:tblGrid>
      <w:tr w:rsidR="00476E92" w:rsidRPr="007E6104" w14:paraId="4D6004C1" w14:textId="77777777" w:rsidTr="00007DD2">
        <w:tc>
          <w:tcPr>
            <w:tcW w:w="7089" w:type="dxa"/>
            <w:gridSpan w:val="2"/>
            <w:shd w:val="clear" w:color="auto" w:fill="9CC2E5" w:themeFill="accent5" w:themeFillTint="99"/>
            <w:vAlign w:val="center"/>
          </w:tcPr>
          <w:p w14:paraId="4839EFFC"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para la Calidad</w:t>
            </w:r>
          </w:p>
        </w:tc>
        <w:tc>
          <w:tcPr>
            <w:tcW w:w="7654" w:type="dxa"/>
            <w:gridSpan w:val="2"/>
            <w:shd w:val="clear" w:color="auto" w:fill="9CC2E5" w:themeFill="accent5" w:themeFillTint="99"/>
            <w:vAlign w:val="center"/>
          </w:tcPr>
          <w:p w14:paraId="71B87B53"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de Igualdad de Género</w:t>
            </w:r>
          </w:p>
        </w:tc>
      </w:tr>
      <w:tr w:rsidR="00476E92" w:rsidRPr="007E6104" w14:paraId="77F7DC64" w14:textId="77777777" w:rsidTr="00007DD2">
        <w:tc>
          <w:tcPr>
            <w:tcW w:w="3403" w:type="dxa"/>
            <w:shd w:val="clear" w:color="auto" w:fill="DEEAF6" w:themeFill="accent5" w:themeFillTint="33"/>
            <w:vAlign w:val="center"/>
          </w:tcPr>
          <w:p w14:paraId="77A345A3"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3686" w:type="dxa"/>
            <w:shd w:val="clear" w:color="auto" w:fill="DEEAF6" w:themeFill="accent5" w:themeFillTint="33"/>
            <w:vAlign w:val="center"/>
          </w:tcPr>
          <w:p w14:paraId="4DB38323"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c>
          <w:tcPr>
            <w:tcW w:w="3543" w:type="dxa"/>
            <w:shd w:val="clear" w:color="auto" w:fill="DEEAF6" w:themeFill="accent5" w:themeFillTint="33"/>
            <w:vAlign w:val="center"/>
          </w:tcPr>
          <w:p w14:paraId="7ABAB88B"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4111" w:type="dxa"/>
            <w:shd w:val="clear" w:color="auto" w:fill="DEEAF6" w:themeFill="accent5" w:themeFillTint="33"/>
            <w:vAlign w:val="center"/>
          </w:tcPr>
          <w:p w14:paraId="68469CBD"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r>
      <w:tr w:rsidR="00476E92" w:rsidRPr="007E6104" w14:paraId="7F718532" w14:textId="77777777" w:rsidTr="00007DD2">
        <w:tc>
          <w:tcPr>
            <w:tcW w:w="3403" w:type="dxa"/>
          </w:tcPr>
          <w:p w14:paraId="7ACEF172" w14:textId="77777777" w:rsidR="00476E92" w:rsidRPr="007E6104" w:rsidRDefault="00476E92" w:rsidP="00476E92">
            <w:pPr>
              <w:pStyle w:val="Prrafodelista"/>
              <w:ind w:left="0"/>
              <w:rPr>
                <w:rFonts w:ascii="Arial Narrow" w:eastAsia="Calibri" w:hAnsi="Arial Narrow" w:cstheme="minorHAnsi"/>
                <w:color w:val="000000" w:themeColor="text1"/>
              </w:rPr>
            </w:pPr>
            <w:r w:rsidRPr="007E6104">
              <w:rPr>
                <w:rFonts w:ascii="Arial Narrow" w:eastAsia="Calibri" w:hAnsi="Arial Narrow" w:cstheme="minorHAnsi"/>
                <w:b/>
                <w:color w:val="000000" w:themeColor="text1"/>
              </w:rPr>
              <w:t xml:space="preserve">OP1: </w:t>
            </w:r>
            <w:r w:rsidRPr="007E6104">
              <w:rPr>
                <w:rFonts w:ascii="Arial Narrow" w:eastAsia="Calibri" w:hAnsi="Arial Narrow" w:cstheme="minorHAnsi"/>
                <w:color w:val="000000" w:themeColor="text1"/>
              </w:rPr>
              <w:t xml:space="preserve">Incrementar la </w:t>
            </w:r>
            <w:r w:rsidRPr="007E6104">
              <w:rPr>
                <w:rFonts w:ascii="Arial Narrow" w:eastAsia="Calibri" w:hAnsi="Arial Narrow" w:cstheme="minorHAnsi"/>
              </w:rPr>
              <w:t xml:space="preserve">calidad de los productos y servicios que </w:t>
            </w:r>
            <w:r w:rsidRPr="007E6104">
              <w:rPr>
                <w:rFonts w:ascii="Arial Narrow" w:hAnsi="Arial Narrow" w:cstheme="minorHAnsi"/>
                <w:noProof/>
              </w:rPr>
              <w:t>las entidades del Sector público y las empresas</w:t>
            </w:r>
            <w:r w:rsidRPr="007E6104">
              <w:rPr>
                <w:rFonts w:ascii="Arial Narrow" w:eastAsia="Calibri" w:hAnsi="Arial Narrow" w:cstheme="minorHAnsi"/>
              </w:rPr>
              <w:t xml:space="preserve"> </w:t>
            </w:r>
            <w:r w:rsidRPr="007E6104">
              <w:rPr>
                <w:rFonts w:ascii="Arial Narrow" w:eastAsia="Calibri" w:hAnsi="Arial Narrow" w:cstheme="minorHAnsi"/>
                <w:color w:val="000000" w:themeColor="text1"/>
              </w:rPr>
              <w:t>ofrecen al ciudadano.</w:t>
            </w:r>
          </w:p>
          <w:p w14:paraId="70118BD6" w14:textId="77777777" w:rsidR="00476E92" w:rsidRPr="007E6104" w:rsidRDefault="00476E92" w:rsidP="00476E92">
            <w:pPr>
              <w:pStyle w:val="Prrafodelista"/>
              <w:ind w:left="0"/>
              <w:rPr>
                <w:rFonts w:ascii="Arial Narrow" w:hAnsi="Arial Narrow"/>
                <w:b/>
                <w:lang w:val="es-ES"/>
              </w:rPr>
            </w:pPr>
            <w:r w:rsidRPr="007E6104">
              <w:rPr>
                <w:rFonts w:ascii="Arial Narrow" w:eastAsia="Calibri" w:hAnsi="Arial Narrow" w:cstheme="minorHAnsi"/>
                <w:b/>
                <w:color w:val="000000" w:themeColor="text1"/>
              </w:rPr>
              <w:t xml:space="preserve">OP3: </w:t>
            </w:r>
            <w:r w:rsidRPr="007E6104">
              <w:rPr>
                <w:rFonts w:ascii="Arial Narrow" w:eastAsia="Calibri" w:hAnsi="Arial Narrow" w:cstheme="minorHAnsi"/>
                <w:color w:val="000000" w:themeColor="text1"/>
              </w:rPr>
              <w:t>Incrementar el nivel de cultura de la calidad en los consumidores</w:t>
            </w:r>
          </w:p>
        </w:tc>
        <w:tc>
          <w:tcPr>
            <w:tcW w:w="3686" w:type="dxa"/>
          </w:tcPr>
          <w:p w14:paraId="6C2E8075" w14:textId="77777777" w:rsidR="00476E92" w:rsidRPr="007E6104" w:rsidRDefault="00476E92" w:rsidP="00476E92">
            <w:pPr>
              <w:rPr>
                <w:rFonts w:ascii="Arial Narrow" w:hAnsi="Arial Narrow"/>
              </w:rPr>
            </w:pPr>
            <w:r w:rsidRPr="007E6104">
              <w:rPr>
                <w:rFonts w:ascii="Arial Narrow" w:hAnsi="Arial Narrow" w:cstheme="minorHAnsi"/>
                <w:b/>
                <w:color w:val="000000" w:themeColor="text1"/>
              </w:rPr>
              <w:t>L1.2:</w:t>
            </w:r>
            <w:r w:rsidRPr="007E6104">
              <w:rPr>
                <w:rFonts w:ascii="Arial Narrow" w:hAnsi="Arial Narrow" w:cstheme="minorHAnsi"/>
                <w:color w:val="000000" w:themeColor="text1"/>
              </w:rPr>
              <w:t xml:space="preserve"> Incrementar el uso de estándares de calidad en los bienes y servicios que brindan las empresas</w:t>
            </w:r>
            <w:r w:rsidRPr="007E6104">
              <w:rPr>
                <w:rFonts w:ascii="Arial Narrow" w:hAnsi="Arial Narrow"/>
              </w:rPr>
              <w:t>.</w:t>
            </w:r>
            <w:r w:rsidRPr="007E6104">
              <w:rPr>
                <w:rFonts w:ascii="Arial Narrow" w:hAnsi="Arial Narrow"/>
                <w:b/>
                <w:color w:val="00B0F0"/>
              </w:rPr>
              <w:t xml:space="preserve"> </w:t>
            </w:r>
          </w:p>
          <w:p w14:paraId="4F03021D" w14:textId="77777777" w:rsidR="00476E92" w:rsidRPr="007E6104" w:rsidRDefault="00476E92" w:rsidP="00476E92">
            <w:pPr>
              <w:pStyle w:val="Prrafodelista"/>
              <w:ind w:left="0"/>
              <w:rPr>
                <w:rFonts w:ascii="Arial Narrow" w:hAnsi="Arial Narrow"/>
                <w:b/>
              </w:rPr>
            </w:pPr>
          </w:p>
          <w:p w14:paraId="4174E4E2"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rPr>
              <w:t>L3.1:</w:t>
            </w:r>
            <w:r w:rsidRPr="007E6104">
              <w:rPr>
                <w:rFonts w:ascii="Arial Narrow" w:hAnsi="Arial Narrow"/>
              </w:rPr>
              <w:t xml:space="preserve"> Implementar mecanismos que promuevan el incremento del uso de bienes y servicios que incorporan estándares de calidad, en la ciudadanía, entidades públicas, empresas y academia</w:t>
            </w:r>
          </w:p>
        </w:tc>
        <w:tc>
          <w:tcPr>
            <w:tcW w:w="3543" w:type="dxa"/>
          </w:tcPr>
          <w:p w14:paraId="3C7D7D7B" w14:textId="77777777" w:rsidR="00476E92" w:rsidRPr="007E6104" w:rsidRDefault="00476E92" w:rsidP="00476E92">
            <w:pPr>
              <w:pStyle w:val="Prrafodelista"/>
              <w:ind w:left="0"/>
              <w:rPr>
                <w:rFonts w:ascii="Arial Narrow" w:hAnsi="Arial Narrow"/>
              </w:rPr>
            </w:pPr>
            <w:r w:rsidRPr="007E6104">
              <w:rPr>
                <w:rFonts w:ascii="Arial Narrow" w:hAnsi="Arial Narrow"/>
                <w:b/>
              </w:rPr>
              <w:t xml:space="preserve">OP4: </w:t>
            </w:r>
            <w:r w:rsidRPr="007E6104">
              <w:rPr>
                <w:rFonts w:ascii="Arial Narrow" w:hAnsi="Arial Narrow"/>
              </w:rPr>
              <w:t>Garantizar el ejercicio de los derechos económicos y sociales de las mujeres.</w:t>
            </w:r>
          </w:p>
        </w:tc>
        <w:tc>
          <w:tcPr>
            <w:tcW w:w="4111" w:type="dxa"/>
          </w:tcPr>
          <w:p w14:paraId="3543A72F" w14:textId="77777777" w:rsidR="00476E92" w:rsidRPr="007E6104" w:rsidRDefault="00476E92" w:rsidP="00476E92">
            <w:pPr>
              <w:pStyle w:val="Prrafodelista"/>
              <w:ind w:left="0"/>
              <w:rPr>
                <w:rFonts w:ascii="Arial Narrow" w:hAnsi="Arial Narrow"/>
              </w:rPr>
            </w:pPr>
            <w:r w:rsidRPr="007E6104">
              <w:rPr>
                <w:rFonts w:ascii="Arial Narrow" w:hAnsi="Arial Narrow"/>
                <w:b/>
              </w:rPr>
              <w:t>L4.2:</w:t>
            </w:r>
            <w:r w:rsidRPr="007E6104">
              <w:rPr>
                <w:rFonts w:ascii="Arial Narrow" w:hAnsi="Arial Narrow"/>
              </w:rPr>
              <w:t xml:space="preserve"> Incrementar el acceso y control de los recursos naturales, productivos y patrimoniales de las mujeres.</w:t>
            </w:r>
          </w:p>
        </w:tc>
      </w:tr>
      <w:tr w:rsidR="00476E92" w:rsidRPr="007E6104" w14:paraId="79A00EDC" w14:textId="77777777" w:rsidTr="00007DD2">
        <w:tc>
          <w:tcPr>
            <w:tcW w:w="3403" w:type="dxa"/>
            <w:shd w:val="clear" w:color="auto" w:fill="DEEAF6" w:themeFill="accent5" w:themeFillTint="33"/>
          </w:tcPr>
          <w:p w14:paraId="410FC82C"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lang w:val="es-ES"/>
              </w:rPr>
              <w:t>Complementariedad y relación entre lineamientos</w:t>
            </w:r>
          </w:p>
        </w:tc>
        <w:tc>
          <w:tcPr>
            <w:tcW w:w="11340" w:type="dxa"/>
            <w:gridSpan w:val="3"/>
          </w:tcPr>
          <w:p w14:paraId="157F2750" w14:textId="77777777" w:rsidR="00476E92" w:rsidRDefault="00476E92" w:rsidP="00476E92">
            <w:pPr>
              <w:pStyle w:val="Prrafodelista"/>
              <w:ind w:left="0"/>
              <w:rPr>
                <w:rFonts w:ascii="Arial Narrow" w:hAnsi="Arial Narrow"/>
              </w:rPr>
            </w:pPr>
            <w:r w:rsidRPr="007E6104">
              <w:rPr>
                <w:rFonts w:ascii="Arial Narrow" w:hAnsi="Arial Narrow"/>
              </w:rPr>
              <w:t>Existe complementariedad de acciones entre ambas políticas, relacionadas a la necesidad de visibilizar la capacidad empresarial de las mujeres para incorporar progresivamente la Infraestructura de la Calidad en los procesos productivos y decisiones de consumo.</w:t>
            </w:r>
          </w:p>
          <w:p w14:paraId="4A13EE0C" w14:textId="77777777" w:rsidR="00007DD2" w:rsidRPr="007E6104" w:rsidRDefault="00007DD2" w:rsidP="00476E92">
            <w:pPr>
              <w:pStyle w:val="Prrafodelista"/>
              <w:ind w:left="0"/>
              <w:rPr>
                <w:rFonts w:ascii="Arial Narrow" w:hAnsi="Arial Narrow"/>
              </w:rPr>
            </w:pPr>
          </w:p>
        </w:tc>
      </w:tr>
    </w:tbl>
    <w:p w14:paraId="1DAF6471" w14:textId="77777777" w:rsidR="009F35F1" w:rsidRDefault="009F35F1"/>
    <w:tbl>
      <w:tblPr>
        <w:tblStyle w:val="Tablaconcuadrcula"/>
        <w:tblW w:w="14743" w:type="dxa"/>
        <w:tblInd w:w="-431" w:type="dxa"/>
        <w:tblLook w:val="04A0" w:firstRow="1" w:lastRow="0" w:firstColumn="1" w:lastColumn="0" w:noHBand="0" w:noVBand="1"/>
      </w:tblPr>
      <w:tblGrid>
        <w:gridCol w:w="3403"/>
        <w:gridCol w:w="3686"/>
        <w:gridCol w:w="3543"/>
        <w:gridCol w:w="4111"/>
      </w:tblGrid>
      <w:tr w:rsidR="00476E92" w:rsidRPr="007E6104" w14:paraId="234EDC82" w14:textId="77777777" w:rsidTr="00007DD2">
        <w:tc>
          <w:tcPr>
            <w:tcW w:w="7089" w:type="dxa"/>
            <w:gridSpan w:val="2"/>
            <w:shd w:val="clear" w:color="auto" w:fill="9CC2E5" w:themeFill="accent5" w:themeFillTint="99"/>
            <w:vAlign w:val="center"/>
          </w:tcPr>
          <w:p w14:paraId="0C66F939"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para la Calidad</w:t>
            </w:r>
          </w:p>
        </w:tc>
        <w:tc>
          <w:tcPr>
            <w:tcW w:w="7654" w:type="dxa"/>
            <w:gridSpan w:val="2"/>
            <w:shd w:val="clear" w:color="auto" w:fill="9CC2E5" w:themeFill="accent5" w:themeFillTint="99"/>
            <w:vAlign w:val="center"/>
          </w:tcPr>
          <w:p w14:paraId="6573B760"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de Inclusión Financiera</w:t>
            </w:r>
          </w:p>
        </w:tc>
      </w:tr>
      <w:tr w:rsidR="00476E92" w:rsidRPr="007E6104" w14:paraId="0DAAC07D" w14:textId="77777777" w:rsidTr="00007DD2">
        <w:tc>
          <w:tcPr>
            <w:tcW w:w="3403" w:type="dxa"/>
            <w:shd w:val="clear" w:color="auto" w:fill="DEEAF6" w:themeFill="accent5" w:themeFillTint="33"/>
            <w:vAlign w:val="center"/>
          </w:tcPr>
          <w:p w14:paraId="236E19A8"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3686" w:type="dxa"/>
            <w:shd w:val="clear" w:color="auto" w:fill="DEEAF6" w:themeFill="accent5" w:themeFillTint="33"/>
            <w:vAlign w:val="center"/>
          </w:tcPr>
          <w:p w14:paraId="51DAFEDF"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c>
          <w:tcPr>
            <w:tcW w:w="3543" w:type="dxa"/>
            <w:shd w:val="clear" w:color="auto" w:fill="DEEAF6" w:themeFill="accent5" w:themeFillTint="33"/>
            <w:vAlign w:val="center"/>
          </w:tcPr>
          <w:p w14:paraId="59709DBB"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4111" w:type="dxa"/>
            <w:shd w:val="clear" w:color="auto" w:fill="DEEAF6" w:themeFill="accent5" w:themeFillTint="33"/>
            <w:vAlign w:val="center"/>
          </w:tcPr>
          <w:p w14:paraId="505FFE47"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r>
      <w:tr w:rsidR="00476E92" w:rsidRPr="007E6104" w14:paraId="25730FEA" w14:textId="77777777" w:rsidTr="00007DD2">
        <w:tc>
          <w:tcPr>
            <w:tcW w:w="3403" w:type="dxa"/>
          </w:tcPr>
          <w:p w14:paraId="6AA734F4" w14:textId="77777777" w:rsidR="00476E92" w:rsidRPr="007E6104" w:rsidRDefault="00476E92" w:rsidP="00476E92">
            <w:pPr>
              <w:pStyle w:val="Prrafodelista"/>
              <w:ind w:left="0"/>
              <w:rPr>
                <w:rFonts w:ascii="Arial Narrow" w:hAnsi="Arial Narrow"/>
                <w:b/>
                <w:lang w:val="es-ES"/>
              </w:rPr>
            </w:pPr>
            <w:r w:rsidRPr="007E6104">
              <w:rPr>
                <w:rFonts w:ascii="Arial Narrow" w:eastAsia="Calibri" w:hAnsi="Arial Narrow" w:cstheme="minorHAnsi"/>
                <w:b/>
                <w:color w:val="000000" w:themeColor="text1"/>
              </w:rPr>
              <w:lastRenderedPageBreak/>
              <w:t xml:space="preserve">OP3: </w:t>
            </w:r>
            <w:r w:rsidRPr="007E6104">
              <w:rPr>
                <w:rFonts w:ascii="Arial Narrow" w:eastAsia="Calibri" w:hAnsi="Arial Narrow" w:cstheme="minorHAnsi"/>
                <w:color w:val="000000" w:themeColor="text1"/>
              </w:rPr>
              <w:t>Incrementar el nivel de cultura de la calidad en los consumidores</w:t>
            </w:r>
          </w:p>
        </w:tc>
        <w:tc>
          <w:tcPr>
            <w:tcW w:w="3686" w:type="dxa"/>
          </w:tcPr>
          <w:p w14:paraId="2BA761AA"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rPr>
              <w:t>L3.1:</w:t>
            </w:r>
            <w:r w:rsidRPr="007E6104">
              <w:rPr>
                <w:rFonts w:ascii="Arial Narrow" w:hAnsi="Arial Narrow"/>
              </w:rPr>
              <w:t xml:space="preserve"> Implementar mecanismos que promuevan el incremento del uso de bienes y servicios que incorporan estándares de calidad, en la ciudadanía, entidades públicas, empresas y academia</w:t>
            </w:r>
          </w:p>
        </w:tc>
        <w:tc>
          <w:tcPr>
            <w:tcW w:w="3543" w:type="dxa"/>
          </w:tcPr>
          <w:p w14:paraId="4F5A753F" w14:textId="77777777" w:rsidR="00476E92" w:rsidRPr="007E6104" w:rsidRDefault="00476E92" w:rsidP="00476E92">
            <w:pPr>
              <w:pStyle w:val="Prrafodelista"/>
              <w:ind w:left="0"/>
              <w:rPr>
                <w:rFonts w:ascii="Arial Narrow" w:hAnsi="Arial Narrow"/>
              </w:rPr>
            </w:pPr>
            <w:r w:rsidRPr="007E6104">
              <w:rPr>
                <w:rFonts w:ascii="Arial Narrow" w:hAnsi="Arial Narrow"/>
                <w:b/>
              </w:rPr>
              <w:t xml:space="preserve">OP1: </w:t>
            </w:r>
            <w:r w:rsidRPr="007E6104">
              <w:rPr>
                <w:rFonts w:ascii="Arial Narrow" w:hAnsi="Arial Narrow"/>
              </w:rPr>
              <w:t>Generar una mayor confianza de todos los segmentos de la población en el sistema financiero</w:t>
            </w:r>
          </w:p>
        </w:tc>
        <w:tc>
          <w:tcPr>
            <w:tcW w:w="4111" w:type="dxa"/>
          </w:tcPr>
          <w:p w14:paraId="5C50DE75" w14:textId="77777777" w:rsidR="00476E92" w:rsidRPr="007E6104" w:rsidRDefault="00476E92" w:rsidP="00476E92">
            <w:pPr>
              <w:pStyle w:val="Prrafodelista"/>
              <w:ind w:left="0"/>
              <w:rPr>
                <w:rFonts w:ascii="Arial Narrow" w:hAnsi="Arial Narrow"/>
              </w:rPr>
            </w:pPr>
            <w:r w:rsidRPr="007E6104">
              <w:rPr>
                <w:rFonts w:ascii="Arial Narrow" w:hAnsi="Arial Narrow"/>
                <w:b/>
              </w:rPr>
              <w:t xml:space="preserve">L1.1: </w:t>
            </w:r>
            <w:r w:rsidRPr="007E6104">
              <w:rPr>
                <w:rFonts w:ascii="Arial Narrow" w:hAnsi="Arial Narrow"/>
              </w:rPr>
              <w:t>Mejorar las competencias y capacidades financieras de todos los segmentos de la población</w:t>
            </w:r>
          </w:p>
        </w:tc>
      </w:tr>
      <w:tr w:rsidR="00476E92" w:rsidRPr="007E6104" w14:paraId="3D94C9CC" w14:textId="77777777" w:rsidTr="00007DD2">
        <w:tc>
          <w:tcPr>
            <w:tcW w:w="3403" w:type="dxa"/>
            <w:shd w:val="clear" w:color="auto" w:fill="DEEAF6" w:themeFill="accent5" w:themeFillTint="33"/>
          </w:tcPr>
          <w:p w14:paraId="4A363C94"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lang w:val="es-ES"/>
              </w:rPr>
              <w:t>Complementariedad y relación entre lineamientos</w:t>
            </w:r>
          </w:p>
        </w:tc>
        <w:tc>
          <w:tcPr>
            <w:tcW w:w="11340" w:type="dxa"/>
            <w:gridSpan w:val="3"/>
          </w:tcPr>
          <w:p w14:paraId="1DBED8ED" w14:textId="77777777" w:rsidR="00476E92" w:rsidRPr="007E6104" w:rsidRDefault="00476E92" w:rsidP="00476E92">
            <w:pPr>
              <w:pStyle w:val="Prrafodelista"/>
              <w:ind w:left="0"/>
              <w:rPr>
                <w:rFonts w:ascii="Arial Narrow" w:hAnsi="Arial Narrow"/>
              </w:rPr>
            </w:pPr>
            <w:r w:rsidRPr="007E6104">
              <w:rPr>
                <w:rFonts w:ascii="Arial Narrow" w:hAnsi="Arial Narrow"/>
              </w:rPr>
              <w:t>Los lineamientos se relacionan en la medida que el primero plantea el desarrollo de mecanismos que promueven el uso de servicios con estándares de calidad, y el segundo propone la mejora de las competencia y capacidades financieras, las cuales están relacionadas con una mejor toma de decisiones de consumo.</w:t>
            </w:r>
          </w:p>
        </w:tc>
      </w:tr>
    </w:tbl>
    <w:p w14:paraId="6CAD03B6" w14:textId="77777777" w:rsidR="009F35F1" w:rsidRDefault="009F35F1"/>
    <w:tbl>
      <w:tblPr>
        <w:tblStyle w:val="Tablaconcuadrcula"/>
        <w:tblW w:w="14743" w:type="dxa"/>
        <w:tblInd w:w="-431" w:type="dxa"/>
        <w:tblLook w:val="04A0" w:firstRow="1" w:lastRow="0" w:firstColumn="1" w:lastColumn="0" w:noHBand="0" w:noVBand="1"/>
      </w:tblPr>
      <w:tblGrid>
        <w:gridCol w:w="3403"/>
        <w:gridCol w:w="3686"/>
        <w:gridCol w:w="3543"/>
        <w:gridCol w:w="4111"/>
      </w:tblGrid>
      <w:tr w:rsidR="00476E92" w:rsidRPr="007E6104" w14:paraId="4FBE2870" w14:textId="77777777" w:rsidTr="00007DD2">
        <w:tc>
          <w:tcPr>
            <w:tcW w:w="7089" w:type="dxa"/>
            <w:gridSpan w:val="2"/>
            <w:shd w:val="clear" w:color="auto" w:fill="9CC2E5" w:themeFill="accent5" w:themeFillTint="99"/>
            <w:vAlign w:val="center"/>
          </w:tcPr>
          <w:p w14:paraId="100E7ED0"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para la Calidad</w:t>
            </w:r>
          </w:p>
        </w:tc>
        <w:tc>
          <w:tcPr>
            <w:tcW w:w="7654" w:type="dxa"/>
            <w:gridSpan w:val="2"/>
            <w:shd w:val="clear" w:color="auto" w:fill="9CC2E5" w:themeFill="accent5" w:themeFillTint="99"/>
            <w:vAlign w:val="center"/>
          </w:tcPr>
          <w:p w14:paraId="1723B407"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de Seguridad y Salud en el Trabajo</w:t>
            </w:r>
          </w:p>
        </w:tc>
      </w:tr>
      <w:tr w:rsidR="00476E92" w:rsidRPr="007E6104" w14:paraId="42CE651D" w14:textId="77777777" w:rsidTr="00007DD2">
        <w:tc>
          <w:tcPr>
            <w:tcW w:w="3403" w:type="dxa"/>
            <w:shd w:val="clear" w:color="auto" w:fill="DEEAF6" w:themeFill="accent5" w:themeFillTint="33"/>
            <w:vAlign w:val="center"/>
          </w:tcPr>
          <w:p w14:paraId="4D223DDC"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3686" w:type="dxa"/>
            <w:shd w:val="clear" w:color="auto" w:fill="DEEAF6" w:themeFill="accent5" w:themeFillTint="33"/>
            <w:vAlign w:val="center"/>
          </w:tcPr>
          <w:p w14:paraId="35ABED5A"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c>
          <w:tcPr>
            <w:tcW w:w="3543" w:type="dxa"/>
            <w:shd w:val="clear" w:color="auto" w:fill="DEEAF6" w:themeFill="accent5" w:themeFillTint="33"/>
            <w:vAlign w:val="center"/>
          </w:tcPr>
          <w:p w14:paraId="1FBD53AA"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4111" w:type="dxa"/>
            <w:shd w:val="clear" w:color="auto" w:fill="DEEAF6" w:themeFill="accent5" w:themeFillTint="33"/>
            <w:vAlign w:val="center"/>
          </w:tcPr>
          <w:p w14:paraId="3D3F5C8D"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r>
      <w:tr w:rsidR="00476E92" w:rsidRPr="007E6104" w14:paraId="1010CB8D" w14:textId="77777777" w:rsidTr="00007DD2">
        <w:tc>
          <w:tcPr>
            <w:tcW w:w="3403" w:type="dxa"/>
          </w:tcPr>
          <w:p w14:paraId="0309E5DA" w14:textId="77777777" w:rsidR="00476E92" w:rsidRPr="007E6104" w:rsidRDefault="00476E92" w:rsidP="00007DD2">
            <w:pPr>
              <w:pStyle w:val="Prrafodelista"/>
              <w:ind w:left="0"/>
              <w:jc w:val="both"/>
              <w:rPr>
                <w:rFonts w:ascii="Arial Narrow" w:hAnsi="Arial Narrow"/>
                <w:b/>
                <w:lang w:val="es-ES"/>
              </w:rPr>
            </w:pPr>
            <w:r w:rsidRPr="007E6104">
              <w:rPr>
                <w:rFonts w:ascii="Arial Narrow" w:hAnsi="Arial Narrow" w:cstheme="minorHAnsi"/>
                <w:b/>
                <w:color w:val="000000" w:themeColor="text1"/>
              </w:rPr>
              <w:t xml:space="preserve">OP2: </w:t>
            </w:r>
            <w:r w:rsidRPr="007E6104">
              <w:rPr>
                <w:rFonts w:ascii="Arial Narrow" w:hAnsi="Arial Narrow" w:cstheme="minorHAnsi"/>
                <w:color w:val="000000" w:themeColor="text1"/>
              </w:rPr>
              <w:t>Ampliar la oferta de servicios de la Infraestructura de la Calidad (IC) en las entidades públicas y privadas competentes a nivel nacional</w:t>
            </w:r>
          </w:p>
        </w:tc>
        <w:tc>
          <w:tcPr>
            <w:tcW w:w="3686" w:type="dxa"/>
          </w:tcPr>
          <w:p w14:paraId="2DC38748" w14:textId="77777777" w:rsidR="00476E92" w:rsidRPr="007E6104" w:rsidRDefault="00476E92" w:rsidP="00007DD2">
            <w:pPr>
              <w:pBdr>
                <w:top w:val="nil"/>
                <w:left w:val="nil"/>
                <w:bottom w:val="nil"/>
                <w:right w:val="nil"/>
                <w:between w:val="nil"/>
              </w:pBdr>
              <w:jc w:val="both"/>
              <w:rPr>
                <w:rFonts w:ascii="Arial Narrow" w:hAnsi="Arial Narrow" w:cstheme="minorHAnsi"/>
              </w:rPr>
            </w:pPr>
            <w:r w:rsidRPr="007E6104">
              <w:rPr>
                <w:rFonts w:ascii="Arial Narrow" w:hAnsi="Arial Narrow" w:cstheme="minorHAnsi"/>
                <w:b/>
              </w:rPr>
              <w:t xml:space="preserve">L2.2: </w:t>
            </w:r>
            <w:r w:rsidRPr="007E6104">
              <w:rPr>
                <w:rFonts w:ascii="Arial Narrow" w:hAnsi="Arial Narrow" w:cstheme="minorHAnsi"/>
              </w:rPr>
              <w:t>Fortalecer las capacidades para la aplicación e implementación de servicios IC en las entidades del sector público, privado y la academia a nivel nacional.</w:t>
            </w:r>
          </w:p>
        </w:tc>
        <w:tc>
          <w:tcPr>
            <w:tcW w:w="3543" w:type="dxa"/>
          </w:tcPr>
          <w:p w14:paraId="412999A5"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OP2:</w:t>
            </w:r>
            <w:r w:rsidRPr="007E6104">
              <w:rPr>
                <w:rFonts w:ascii="Arial Narrow" w:hAnsi="Arial Narrow"/>
              </w:rPr>
              <w:t xml:space="preserve"> Construir una cultura de prevención de riesgos en el entorno laboral.</w:t>
            </w:r>
          </w:p>
        </w:tc>
        <w:tc>
          <w:tcPr>
            <w:tcW w:w="4111" w:type="dxa"/>
          </w:tcPr>
          <w:p w14:paraId="73F81A2B"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L2.2:</w:t>
            </w:r>
            <w:r w:rsidRPr="007E6104">
              <w:rPr>
                <w:rFonts w:ascii="Arial Narrow" w:hAnsi="Arial Narrow"/>
              </w:rPr>
              <w:t xml:space="preserve"> Incentivar la oferta formativa profesional y técnica, especializada y certificada en materia de SST.</w:t>
            </w:r>
          </w:p>
        </w:tc>
      </w:tr>
      <w:tr w:rsidR="00476E92" w:rsidRPr="007E6104" w14:paraId="6E35D302" w14:textId="77777777" w:rsidTr="00007DD2">
        <w:tc>
          <w:tcPr>
            <w:tcW w:w="3403" w:type="dxa"/>
          </w:tcPr>
          <w:p w14:paraId="6F5D914C" w14:textId="77777777" w:rsidR="00476E92" w:rsidRPr="007E6104" w:rsidRDefault="00476E92" w:rsidP="00007DD2">
            <w:pPr>
              <w:jc w:val="both"/>
              <w:rPr>
                <w:rFonts w:ascii="Arial Narrow" w:eastAsia="Calibri" w:hAnsi="Arial Narrow" w:cstheme="minorHAnsi"/>
                <w:b/>
                <w:color w:val="000000" w:themeColor="text1"/>
              </w:rPr>
            </w:pPr>
            <w:r w:rsidRPr="007E6104">
              <w:rPr>
                <w:rFonts w:ascii="Arial Narrow" w:eastAsia="Calibri" w:hAnsi="Arial Narrow" w:cstheme="minorHAnsi"/>
                <w:b/>
                <w:color w:val="000000" w:themeColor="text1"/>
              </w:rPr>
              <w:t xml:space="preserve">OP1: </w:t>
            </w:r>
            <w:r w:rsidRPr="007E6104">
              <w:rPr>
                <w:rFonts w:ascii="Arial Narrow" w:eastAsia="Calibri" w:hAnsi="Arial Narrow" w:cstheme="minorHAnsi"/>
                <w:color w:val="000000" w:themeColor="text1"/>
              </w:rPr>
              <w:t xml:space="preserve">Incrementar la </w:t>
            </w:r>
            <w:r w:rsidRPr="007E6104">
              <w:rPr>
                <w:rFonts w:ascii="Arial Narrow" w:eastAsia="Calibri" w:hAnsi="Arial Narrow" w:cstheme="minorHAnsi"/>
              </w:rPr>
              <w:t xml:space="preserve">calidad de los productos y servicios que </w:t>
            </w:r>
            <w:r w:rsidRPr="007E6104">
              <w:rPr>
                <w:rFonts w:ascii="Arial Narrow" w:hAnsi="Arial Narrow" w:cstheme="minorHAnsi"/>
                <w:noProof/>
              </w:rPr>
              <w:t>las entidades del Sector público y las empresas</w:t>
            </w:r>
            <w:r w:rsidRPr="007E6104">
              <w:rPr>
                <w:rFonts w:ascii="Arial Narrow" w:eastAsia="Calibri" w:hAnsi="Arial Narrow" w:cstheme="minorHAnsi"/>
              </w:rPr>
              <w:t xml:space="preserve"> </w:t>
            </w:r>
            <w:r w:rsidRPr="007E6104">
              <w:rPr>
                <w:rFonts w:ascii="Arial Narrow" w:eastAsia="Calibri" w:hAnsi="Arial Narrow" w:cstheme="minorHAnsi"/>
                <w:color w:val="000000" w:themeColor="text1"/>
              </w:rPr>
              <w:t>ofrecen al ciudadano</w:t>
            </w:r>
          </w:p>
          <w:p w14:paraId="739C0FD6" w14:textId="77777777" w:rsidR="00476E92" w:rsidRPr="007E6104" w:rsidRDefault="00476E92" w:rsidP="00007DD2">
            <w:pPr>
              <w:jc w:val="both"/>
              <w:rPr>
                <w:rFonts w:ascii="Arial Narrow" w:hAnsi="Arial Narrow" w:cstheme="minorHAnsi"/>
                <w:b/>
                <w:color w:val="000000" w:themeColor="text1"/>
              </w:rPr>
            </w:pPr>
          </w:p>
        </w:tc>
        <w:tc>
          <w:tcPr>
            <w:tcW w:w="3686" w:type="dxa"/>
          </w:tcPr>
          <w:p w14:paraId="45186F11" w14:textId="77777777" w:rsidR="00476E92" w:rsidRPr="007E6104" w:rsidRDefault="00476E92" w:rsidP="00007DD2">
            <w:pPr>
              <w:pStyle w:val="Prrafodelista"/>
              <w:ind w:left="0"/>
              <w:jc w:val="both"/>
              <w:rPr>
                <w:rFonts w:ascii="Arial Narrow" w:hAnsi="Arial Narrow"/>
                <w:b/>
                <w:lang w:val="es-ES"/>
              </w:rPr>
            </w:pPr>
            <w:r w:rsidRPr="007E6104">
              <w:rPr>
                <w:rFonts w:ascii="Arial Narrow" w:hAnsi="Arial Narrow"/>
                <w:b/>
              </w:rPr>
              <w:t>L1.3:</w:t>
            </w:r>
            <w:r w:rsidRPr="007E6104">
              <w:rPr>
                <w:rFonts w:ascii="Arial Narrow" w:hAnsi="Arial Narrow"/>
              </w:rPr>
              <w:t xml:space="preserve"> Incrementar mecanismos financieros y no financieros para mejorar la calidad de la </w:t>
            </w:r>
            <w:r w:rsidRPr="007E6104">
              <w:rPr>
                <w:rFonts w:ascii="Arial Narrow" w:hAnsi="Arial Narrow" w:cstheme="minorHAnsi"/>
                <w:color w:val="000000" w:themeColor="text1"/>
              </w:rPr>
              <w:t>producción</w:t>
            </w:r>
            <w:r w:rsidRPr="007E6104">
              <w:rPr>
                <w:rFonts w:ascii="Arial Narrow" w:hAnsi="Arial Narrow"/>
              </w:rPr>
              <w:t xml:space="preserve"> y/o comercialización de bienes y servicios en las entidades públicas y empresas a nivel nacional.</w:t>
            </w:r>
          </w:p>
        </w:tc>
        <w:tc>
          <w:tcPr>
            <w:tcW w:w="3543" w:type="dxa"/>
          </w:tcPr>
          <w:p w14:paraId="5569AF6C"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OP4:</w:t>
            </w:r>
            <w:r w:rsidRPr="007E6104">
              <w:rPr>
                <w:rFonts w:ascii="Arial Narrow" w:hAnsi="Arial Narrow"/>
              </w:rPr>
              <w:t xml:space="preserve"> Mejorar las condiciones de seguridad y salud en el entorno laboral de las y los trabajadores.</w:t>
            </w:r>
          </w:p>
        </w:tc>
        <w:tc>
          <w:tcPr>
            <w:tcW w:w="4111" w:type="dxa"/>
          </w:tcPr>
          <w:p w14:paraId="527BB0AE"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L4.2:</w:t>
            </w:r>
            <w:r w:rsidRPr="007E6104">
              <w:rPr>
                <w:rFonts w:ascii="Arial Narrow" w:hAnsi="Arial Narrow"/>
              </w:rPr>
              <w:t xml:space="preserve"> Incentivar la innovación tecnológica en SST, a través de beneficios tributarios u otros mecanismos.</w:t>
            </w:r>
          </w:p>
        </w:tc>
      </w:tr>
      <w:tr w:rsidR="00476E92" w:rsidRPr="007E6104" w14:paraId="25B1B9AF" w14:textId="77777777" w:rsidTr="00007DD2">
        <w:tc>
          <w:tcPr>
            <w:tcW w:w="3403" w:type="dxa"/>
            <w:shd w:val="clear" w:color="auto" w:fill="DEEAF6" w:themeFill="accent5" w:themeFillTint="33"/>
          </w:tcPr>
          <w:p w14:paraId="21ECDEBA"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lang w:val="es-ES"/>
              </w:rPr>
              <w:t>Complementariedad y relación entre lineamientos</w:t>
            </w:r>
          </w:p>
        </w:tc>
        <w:tc>
          <w:tcPr>
            <w:tcW w:w="11340" w:type="dxa"/>
            <w:gridSpan w:val="3"/>
          </w:tcPr>
          <w:p w14:paraId="172947BC" w14:textId="77777777" w:rsidR="00476E92" w:rsidRPr="007E6104" w:rsidRDefault="00476E92" w:rsidP="00476E92">
            <w:pPr>
              <w:pStyle w:val="Prrafodelista"/>
              <w:ind w:left="0"/>
              <w:rPr>
                <w:rFonts w:ascii="Arial Narrow" w:hAnsi="Arial Narrow"/>
              </w:rPr>
            </w:pPr>
            <w:r w:rsidRPr="007E6104">
              <w:rPr>
                <w:rFonts w:ascii="Arial Narrow" w:hAnsi="Arial Narrow"/>
              </w:rPr>
              <w:t>Se trata de lineamientos que coinciden en la necesidad de fortalecer una cultura de riesgos para implementar condiciones de seguridad y salud en el trabajo, que es uno de los objetivos de la aplicación de estándares de calidad en la producción de bienes y servicios.</w:t>
            </w:r>
          </w:p>
        </w:tc>
      </w:tr>
    </w:tbl>
    <w:p w14:paraId="447453F4" w14:textId="77777777" w:rsidR="009F35F1" w:rsidRDefault="009F35F1"/>
    <w:tbl>
      <w:tblPr>
        <w:tblStyle w:val="Tablaconcuadrcula"/>
        <w:tblW w:w="14743" w:type="dxa"/>
        <w:tblInd w:w="-431" w:type="dxa"/>
        <w:tblLook w:val="04A0" w:firstRow="1" w:lastRow="0" w:firstColumn="1" w:lastColumn="0" w:noHBand="0" w:noVBand="1"/>
      </w:tblPr>
      <w:tblGrid>
        <w:gridCol w:w="3403"/>
        <w:gridCol w:w="3686"/>
        <w:gridCol w:w="3543"/>
        <w:gridCol w:w="4111"/>
      </w:tblGrid>
      <w:tr w:rsidR="00476E92" w:rsidRPr="007E6104" w14:paraId="799499D1" w14:textId="77777777" w:rsidTr="00007DD2">
        <w:tc>
          <w:tcPr>
            <w:tcW w:w="7089" w:type="dxa"/>
            <w:gridSpan w:val="2"/>
            <w:shd w:val="clear" w:color="auto" w:fill="9CC2E5" w:themeFill="accent5" w:themeFillTint="99"/>
            <w:vAlign w:val="center"/>
          </w:tcPr>
          <w:p w14:paraId="2E2D45DE"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para la Calidad</w:t>
            </w:r>
          </w:p>
        </w:tc>
        <w:tc>
          <w:tcPr>
            <w:tcW w:w="7654" w:type="dxa"/>
            <w:gridSpan w:val="2"/>
            <w:shd w:val="clear" w:color="auto" w:fill="9CC2E5" w:themeFill="accent5" w:themeFillTint="99"/>
          </w:tcPr>
          <w:p w14:paraId="19DE2094"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 xml:space="preserve">Política Nacional de Transporte Urbano </w:t>
            </w:r>
          </w:p>
        </w:tc>
      </w:tr>
      <w:tr w:rsidR="00476E92" w:rsidRPr="007E6104" w14:paraId="5A837D1F" w14:textId="77777777" w:rsidTr="00007DD2">
        <w:tc>
          <w:tcPr>
            <w:tcW w:w="3403" w:type="dxa"/>
            <w:shd w:val="clear" w:color="auto" w:fill="DEEAF6" w:themeFill="accent5" w:themeFillTint="33"/>
            <w:vAlign w:val="center"/>
          </w:tcPr>
          <w:p w14:paraId="54DDCEC7"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3686" w:type="dxa"/>
            <w:shd w:val="clear" w:color="auto" w:fill="DEEAF6" w:themeFill="accent5" w:themeFillTint="33"/>
            <w:vAlign w:val="center"/>
          </w:tcPr>
          <w:p w14:paraId="5C5278D7"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c>
          <w:tcPr>
            <w:tcW w:w="3543" w:type="dxa"/>
            <w:shd w:val="clear" w:color="auto" w:fill="DEEAF6" w:themeFill="accent5" w:themeFillTint="33"/>
            <w:vAlign w:val="center"/>
          </w:tcPr>
          <w:p w14:paraId="62F2B40F"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4111" w:type="dxa"/>
            <w:shd w:val="clear" w:color="auto" w:fill="DEEAF6" w:themeFill="accent5" w:themeFillTint="33"/>
            <w:vAlign w:val="center"/>
          </w:tcPr>
          <w:p w14:paraId="13F28921"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r>
      <w:tr w:rsidR="00476E92" w:rsidRPr="007E6104" w14:paraId="68CD2161" w14:textId="77777777" w:rsidTr="00007DD2">
        <w:tc>
          <w:tcPr>
            <w:tcW w:w="3403" w:type="dxa"/>
          </w:tcPr>
          <w:p w14:paraId="0163E8B4" w14:textId="77777777" w:rsidR="00476E92" w:rsidRPr="007E6104" w:rsidRDefault="00476E92" w:rsidP="00007DD2">
            <w:pPr>
              <w:pStyle w:val="Prrafodelista"/>
              <w:ind w:left="0"/>
              <w:jc w:val="both"/>
              <w:rPr>
                <w:rFonts w:ascii="Arial Narrow" w:hAnsi="Arial Narrow"/>
                <w:b/>
                <w:lang w:val="es-ES"/>
              </w:rPr>
            </w:pPr>
            <w:r w:rsidRPr="007E6104">
              <w:rPr>
                <w:rFonts w:ascii="Arial Narrow" w:hAnsi="Arial Narrow" w:cstheme="minorHAnsi"/>
                <w:b/>
                <w:color w:val="000000" w:themeColor="text1"/>
              </w:rPr>
              <w:t xml:space="preserve">OP2: </w:t>
            </w:r>
            <w:r w:rsidRPr="007E6104">
              <w:rPr>
                <w:rFonts w:ascii="Arial Narrow" w:hAnsi="Arial Narrow" w:cstheme="minorHAnsi"/>
                <w:color w:val="000000" w:themeColor="text1"/>
              </w:rPr>
              <w:t>Ampliar la oferta de servicios de la Infraestructura de la Calidad (IC) en las entidades públicas y privadas competentes a nivel nacional</w:t>
            </w:r>
          </w:p>
        </w:tc>
        <w:tc>
          <w:tcPr>
            <w:tcW w:w="3686" w:type="dxa"/>
          </w:tcPr>
          <w:p w14:paraId="70E2FE14" w14:textId="77777777" w:rsidR="00476E92" w:rsidRPr="007E6104" w:rsidRDefault="00476E92" w:rsidP="00007DD2">
            <w:pPr>
              <w:pBdr>
                <w:top w:val="nil"/>
                <w:left w:val="nil"/>
                <w:bottom w:val="nil"/>
                <w:right w:val="nil"/>
                <w:between w:val="nil"/>
              </w:pBdr>
              <w:jc w:val="both"/>
              <w:rPr>
                <w:rFonts w:ascii="Arial Narrow" w:hAnsi="Arial Narrow" w:cstheme="minorHAnsi"/>
              </w:rPr>
            </w:pPr>
            <w:r w:rsidRPr="007E6104">
              <w:rPr>
                <w:rFonts w:ascii="Arial Narrow" w:hAnsi="Arial Narrow" w:cstheme="minorHAnsi"/>
                <w:b/>
              </w:rPr>
              <w:t xml:space="preserve">L2.1: </w:t>
            </w:r>
            <w:r w:rsidRPr="007E6104">
              <w:rPr>
                <w:rFonts w:ascii="Arial Narrow" w:hAnsi="Arial Narrow" w:cstheme="minorHAnsi"/>
              </w:rPr>
              <w:t>Ampliar la oferta de servicios de IC con enfoque descentralizado orientado a la demanda.</w:t>
            </w:r>
          </w:p>
          <w:p w14:paraId="4F3A4A6A" w14:textId="77777777" w:rsidR="00476E92" w:rsidRPr="007E6104" w:rsidRDefault="00476E92" w:rsidP="00007DD2">
            <w:pPr>
              <w:pStyle w:val="Prrafodelista"/>
              <w:ind w:left="0"/>
              <w:jc w:val="both"/>
              <w:rPr>
                <w:rFonts w:ascii="Arial Narrow" w:hAnsi="Arial Narrow"/>
                <w:b/>
                <w:lang w:val="es-ES"/>
              </w:rPr>
            </w:pPr>
          </w:p>
        </w:tc>
        <w:tc>
          <w:tcPr>
            <w:tcW w:w="3543" w:type="dxa"/>
          </w:tcPr>
          <w:p w14:paraId="0A45A159"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OP1:</w:t>
            </w:r>
            <w:r w:rsidRPr="007E6104">
              <w:rPr>
                <w:rFonts w:ascii="Arial Narrow" w:hAnsi="Arial Narrow"/>
              </w:rPr>
              <w:t xml:space="preserve"> Contar con sistemas de transporte urbano público eficaces para el desplazamiento de las personas</w:t>
            </w:r>
          </w:p>
        </w:tc>
        <w:tc>
          <w:tcPr>
            <w:tcW w:w="4111" w:type="dxa"/>
          </w:tcPr>
          <w:p w14:paraId="2C4B88D5"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L1.4:</w:t>
            </w:r>
            <w:r w:rsidRPr="007E6104">
              <w:rPr>
                <w:rFonts w:ascii="Arial Narrow" w:hAnsi="Arial Narrow"/>
              </w:rPr>
              <w:t xml:space="preserve"> Desarrollar servicios de transporte urbano público eficientes, eficaces, seguros, confiables, inclusivos, accesibles y de calidad.</w:t>
            </w:r>
          </w:p>
        </w:tc>
      </w:tr>
      <w:tr w:rsidR="00476E92" w:rsidRPr="007E6104" w14:paraId="040C7127" w14:textId="77777777" w:rsidTr="00007DD2">
        <w:tc>
          <w:tcPr>
            <w:tcW w:w="3403" w:type="dxa"/>
          </w:tcPr>
          <w:p w14:paraId="20866374" w14:textId="77777777" w:rsidR="00476E92" w:rsidRPr="007E6104" w:rsidRDefault="00476E92" w:rsidP="00007DD2">
            <w:pPr>
              <w:jc w:val="both"/>
              <w:rPr>
                <w:rFonts w:ascii="Arial Narrow" w:eastAsia="Calibri" w:hAnsi="Arial Narrow" w:cstheme="minorHAnsi"/>
                <w:b/>
                <w:color w:val="000000" w:themeColor="text1"/>
              </w:rPr>
            </w:pPr>
            <w:r w:rsidRPr="007E6104">
              <w:rPr>
                <w:rFonts w:ascii="Arial Narrow" w:eastAsia="Calibri" w:hAnsi="Arial Narrow" w:cstheme="minorHAnsi"/>
                <w:b/>
                <w:color w:val="000000" w:themeColor="text1"/>
              </w:rPr>
              <w:t xml:space="preserve">OP1: </w:t>
            </w:r>
            <w:r w:rsidRPr="007E6104">
              <w:rPr>
                <w:rFonts w:ascii="Arial Narrow" w:eastAsia="Calibri" w:hAnsi="Arial Narrow" w:cstheme="minorHAnsi"/>
                <w:color w:val="000000" w:themeColor="text1"/>
              </w:rPr>
              <w:t xml:space="preserve">Incrementar la </w:t>
            </w:r>
            <w:r w:rsidRPr="007E6104">
              <w:rPr>
                <w:rFonts w:ascii="Arial Narrow" w:eastAsia="Calibri" w:hAnsi="Arial Narrow" w:cstheme="minorHAnsi"/>
              </w:rPr>
              <w:t xml:space="preserve">calidad de los productos y servicios que </w:t>
            </w:r>
            <w:r w:rsidRPr="007E6104">
              <w:rPr>
                <w:rFonts w:ascii="Arial Narrow" w:hAnsi="Arial Narrow" w:cstheme="minorHAnsi"/>
                <w:noProof/>
              </w:rPr>
              <w:t xml:space="preserve">las entidades </w:t>
            </w:r>
            <w:r w:rsidRPr="007E6104">
              <w:rPr>
                <w:rFonts w:ascii="Arial Narrow" w:hAnsi="Arial Narrow" w:cstheme="minorHAnsi"/>
                <w:noProof/>
              </w:rPr>
              <w:lastRenderedPageBreak/>
              <w:t>del Sector público y las empresas</w:t>
            </w:r>
            <w:r w:rsidRPr="007E6104">
              <w:rPr>
                <w:rFonts w:ascii="Arial Narrow" w:eastAsia="Calibri" w:hAnsi="Arial Narrow" w:cstheme="minorHAnsi"/>
              </w:rPr>
              <w:t xml:space="preserve"> </w:t>
            </w:r>
            <w:r w:rsidRPr="007E6104">
              <w:rPr>
                <w:rFonts w:ascii="Arial Narrow" w:eastAsia="Calibri" w:hAnsi="Arial Narrow" w:cstheme="minorHAnsi"/>
                <w:color w:val="000000" w:themeColor="text1"/>
              </w:rPr>
              <w:t>ofrecen al ciudadano</w:t>
            </w:r>
          </w:p>
          <w:p w14:paraId="5EA20B1E" w14:textId="77777777" w:rsidR="00476E92" w:rsidRPr="007E6104" w:rsidRDefault="00476E92" w:rsidP="00007DD2">
            <w:pPr>
              <w:pStyle w:val="Prrafodelista"/>
              <w:ind w:left="0"/>
              <w:jc w:val="both"/>
              <w:rPr>
                <w:rFonts w:ascii="Arial Narrow" w:hAnsi="Arial Narrow"/>
                <w:b/>
                <w:lang w:val="es-ES"/>
              </w:rPr>
            </w:pPr>
          </w:p>
        </w:tc>
        <w:tc>
          <w:tcPr>
            <w:tcW w:w="3686" w:type="dxa"/>
          </w:tcPr>
          <w:p w14:paraId="09915DA9" w14:textId="77777777" w:rsidR="00476E92" w:rsidRPr="007E6104" w:rsidRDefault="00476E92" w:rsidP="00007DD2">
            <w:pPr>
              <w:jc w:val="both"/>
              <w:rPr>
                <w:rFonts w:ascii="Arial Narrow" w:hAnsi="Arial Narrow" w:cstheme="minorHAnsi"/>
                <w:color w:val="000000" w:themeColor="text1"/>
              </w:rPr>
            </w:pPr>
            <w:r w:rsidRPr="007E6104">
              <w:rPr>
                <w:rFonts w:ascii="Arial Narrow" w:hAnsi="Arial Narrow" w:cstheme="minorHAnsi"/>
                <w:b/>
                <w:color w:val="000000" w:themeColor="text1"/>
              </w:rPr>
              <w:lastRenderedPageBreak/>
              <w:t>L1.1:</w:t>
            </w:r>
            <w:r w:rsidRPr="007E6104">
              <w:rPr>
                <w:rFonts w:ascii="Arial Narrow" w:hAnsi="Arial Narrow" w:cstheme="minorHAnsi"/>
                <w:color w:val="000000" w:themeColor="text1"/>
              </w:rPr>
              <w:t xml:space="preserve"> Incrementar el uso de estándares de calidad en los bienes y servicios que brindan las entidades públicas.</w:t>
            </w:r>
          </w:p>
          <w:p w14:paraId="28C2D51E" w14:textId="77777777" w:rsidR="00476E92" w:rsidRPr="007E6104" w:rsidRDefault="00476E92" w:rsidP="00007DD2">
            <w:pPr>
              <w:jc w:val="both"/>
              <w:rPr>
                <w:rFonts w:ascii="Arial Narrow" w:hAnsi="Arial Narrow"/>
              </w:rPr>
            </w:pPr>
            <w:r w:rsidRPr="007E6104">
              <w:rPr>
                <w:rFonts w:ascii="Arial Narrow" w:hAnsi="Arial Narrow" w:cstheme="minorHAnsi"/>
                <w:b/>
                <w:color w:val="000000" w:themeColor="text1"/>
              </w:rPr>
              <w:lastRenderedPageBreak/>
              <w:t>L1.2:</w:t>
            </w:r>
            <w:r w:rsidRPr="007E6104">
              <w:rPr>
                <w:rFonts w:ascii="Arial Narrow" w:hAnsi="Arial Narrow" w:cstheme="minorHAnsi"/>
                <w:color w:val="000000" w:themeColor="text1"/>
              </w:rPr>
              <w:t xml:space="preserve"> Incrementar el uso de estándares de calidad en los bienes y servicios que brindan las empresas</w:t>
            </w:r>
            <w:r w:rsidRPr="007E6104">
              <w:rPr>
                <w:rFonts w:ascii="Arial Narrow" w:hAnsi="Arial Narrow"/>
              </w:rPr>
              <w:t>.</w:t>
            </w:r>
            <w:r w:rsidRPr="007E6104">
              <w:rPr>
                <w:rFonts w:ascii="Arial Narrow" w:hAnsi="Arial Narrow"/>
                <w:b/>
                <w:color w:val="00B0F0"/>
              </w:rPr>
              <w:t xml:space="preserve"> </w:t>
            </w:r>
          </w:p>
        </w:tc>
        <w:tc>
          <w:tcPr>
            <w:tcW w:w="3543" w:type="dxa"/>
          </w:tcPr>
          <w:p w14:paraId="5576A6A1"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lastRenderedPageBreak/>
              <w:t xml:space="preserve">OP4: </w:t>
            </w:r>
            <w:r w:rsidRPr="007E6104">
              <w:rPr>
                <w:rFonts w:ascii="Arial Narrow" w:hAnsi="Arial Narrow"/>
              </w:rPr>
              <w:t>Satisfacer las necesidades de transporte urbano de la población, en concordancia con el desarrollo urbano.</w:t>
            </w:r>
          </w:p>
        </w:tc>
        <w:tc>
          <w:tcPr>
            <w:tcW w:w="4111" w:type="dxa"/>
          </w:tcPr>
          <w:p w14:paraId="43E35A4F"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L4.2:</w:t>
            </w:r>
            <w:r w:rsidRPr="007E6104">
              <w:rPr>
                <w:rFonts w:ascii="Arial Narrow" w:hAnsi="Arial Narrow"/>
              </w:rPr>
              <w:t xml:space="preserve"> Promover la calidad del espacio público asociado a la operación del sistema de transporte de la ciudad, en beneficio de la población.</w:t>
            </w:r>
          </w:p>
        </w:tc>
      </w:tr>
      <w:tr w:rsidR="00476E92" w:rsidRPr="007E6104" w14:paraId="4A460FD6" w14:textId="77777777" w:rsidTr="00007DD2">
        <w:tc>
          <w:tcPr>
            <w:tcW w:w="3403" w:type="dxa"/>
            <w:shd w:val="clear" w:color="auto" w:fill="DEEAF6" w:themeFill="accent5" w:themeFillTint="33"/>
          </w:tcPr>
          <w:p w14:paraId="6C5DA095"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lang w:val="es-ES"/>
              </w:rPr>
              <w:t>Complementariedad y relación entre lineamientos</w:t>
            </w:r>
          </w:p>
        </w:tc>
        <w:tc>
          <w:tcPr>
            <w:tcW w:w="11340" w:type="dxa"/>
            <w:gridSpan w:val="3"/>
          </w:tcPr>
          <w:p w14:paraId="5EE675E7" w14:textId="77777777" w:rsidR="00476E92" w:rsidRPr="007E6104" w:rsidRDefault="00476E92" w:rsidP="00476E92">
            <w:pPr>
              <w:pStyle w:val="Prrafodelista"/>
              <w:ind w:left="0"/>
              <w:rPr>
                <w:rFonts w:ascii="Arial Narrow" w:hAnsi="Arial Narrow"/>
              </w:rPr>
            </w:pPr>
            <w:r w:rsidRPr="007E6104">
              <w:rPr>
                <w:rFonts w:ascii="Arial Narrow" w:hAnsi="Arial Narrow"/>
              </w:rPr>
              <w:t xml:space="preserve">Para contar con servicios de transporte urbano público de calidad en espacios públicos seguros y accesibles, es necesario que la </w:t>
            </w:r>
            <w:r w:rsidRPr="007E6104">
              <w:rPr>
                <w:rFonts w:ascii="Arial Narrow" w:hAnsi="Arial Narrow" w:cstheme="minorHAnsi"/>
                <w:color w:val="000000" w:themeColor="text1"/>
              </w:rPr>
              <w:t>entidades públicas y privadas competentes a nivel nacional amplíen la oferta de servicios de IC, promoviendo un mayor uso de estándares de calidad</w:t>
            </w:r>
          </w:p>
        </w:tc>
      </w:tr>
    </w:tbl>
    <w:p w14:paraId="3DC594C7" w14:textId="77777777" w:rsidR="009F35F1" w:rsidRDefault="009F35F1"/>
    <w:tbl>
      <w:tblPr>
        <w:tblStyle w:val="Tablaconcuadrcula"/>
        <w:tblW w:w="14743" w:type="dxa"/>
        <w:tblInd w:w="-431" w:type="dxa"/>
        <w:tblLook w:val="04A0" w:firstRow="1" w:lastRow="0" w:firstColumn="1" w:lastColumn="0" w:noHBand="0" w:noVBand="1"/>
      </w:tblPr>
      <w:tblGrid>
        <w:gridCol w:w="3403"/>
        <w:gridCol w:w="3686"/>
        <w:gridCol w:w="3543"/>
        <w:gridCol w:w="4111"/>
      </w:tblGrid>
      <w:tr w:rsidR="00476E92" w:rsidRPr="007E6104" w14:paraId="0B9925EB" w14:textId="77777777" w:rsidTr="00007DD2">
        <w:tc>
          <w:tcPr>
            <w:tcW w:w="7089" w:type="dxa"/>
            <w:gridSpan w:val="2"/>
            <w:shd w:val="clear" w:color="auto" w:fill="9CC2E5" w:themeFill="accent5" w:themeFillTint="99"/>
            <w:vAlign w:val="center"/>
          </w:tcPr>
          <w:p w14:paraId="7CDA5450"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para la Calidad</w:t>
            </w:r>
          </w:p>
        </w:tc>
        <w:tc>
          <w:tcPr>
            <w:tcW w:w="7654" w:type="dxa"/>
            <w:gridSpan w:val="2"/>
            <w:shd w:val="clear" w:color="auto" w:fill="9CC2E5" w:themeFill="accent5" w:themeFillTint="99"/>
          </w:tcPr>
          <w:p w14:paraId="5EE17D84"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de Vivienda y Urbanismo</w:t>
            </w:r>
          </w:p>
        </w:tc>
      </w:tr>
      <w:tr w:rsidR="00476E92" w:rsidRPr="007E6104" w14:paraId="3F8CA312" w14:textId="77777777" w:rsidTr="00007DD2">
        <w:tc>
          <w:tcPr>
            <w:tcW w:w="3403" w:type="dxa"/>
            <w:shd w:val="clear" w:color="auto" w:fill="DEEAF6" w:themeFill="accent5" w:themeFillTint="33"/>
            <w:vAlign w:val="center"/>
          </w:tcPr>
          <w:p w14:paraId="0D50709B"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3686" w:type="dxa"/>
            <w:shd w:val="clear" w:color="auto" w:fill="DEEAF6" w:themeFill="accent5" w:themeFillTint="33"/>
            <w:vAlign w:val="center"/>
          </w:tcPr>
          <w:p w14:paraId="61FCA1AE"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c>
          <w:tcPr>
            <w:tcW w:w="3543" w:type="dxa"/>
            <w:shd w:val="clear" w:color="auto" w:fill="DEEAF6" w:themeFill="accent5" w:themeFillTint="33"/>
            <w:vAlign w:val="center"/>
          </w:tcPr>
          <w:p w14:paraId="33D372F8"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4111" w:type="dxa"/>
            <w:shd w:val="clear" w:color="auto" w:fill="DEEAF6" w:themeFill="accent5" w:themeFillTint="33"/>
            <w:vAlign w:val="center"/>
          </w:tcPr>
          <w:p w14:paraId="51EE5701"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r>
      <w:tr w:rsidR="00476E92" w:rsidRPr="007E6104" w14:paraId="2C2F408B" w14:textId="77777777" w:rsidTr="00007DD2">
        <w:tc>
          <w:tcPr>
            <w:tcW w:w="3403" w:type="dxa"/>
          </w:tcPr>
          <w:p w14:paraId="1158BDFD" w14:textId="77777777" w:rsidR="00476E92" w:rsidRPr="007E6104" w:rsidRDefault="00476E92" w:rsidP="00007DD2">
            <w:pPr>
              <w:jc w:val="both"/>
              <w:rPr>
                <w:rFonts w:ascii="Arial Narrow" w:hAnsi="Arial Narrow" w:cstheme="minorHAnsi"/>
                <w:b/>
                <w:color w:val="000000" w:themeColor="text1"/>
              </w:rPr>
            </w:pPr>
            <w:r w:rsidRPr="007E6104">
              <w:rPr>
                <w:rFonts w:ascii="Arial Narrow" w:eastAsia="Calibri" w:hAnsi="Arial Narrow" w:cstheme="minorHAnsi"/>
                <w:b/>
                <w:color w:val="000000" w:themeColor="text1"/>
              </w:rPr>
              <w:t xml:space="preserve">OP1: </w:t>
            </w:r>
            <w:r w:rsidRPr="007E6104">
              <w:rPr>
                <w:rFonts w:ascii="Arial Narrow" w:eastAsia="Calibri" w:hAnsi="Arial Narrow" w:cstheme="minorHAnsi"/>
                <w:color w:val="000000" w:themeColor="text1"/>
              </w:rPr>
              <w:t xml:space="preserve">Incrementar la </w:t>
            </w:r>
            <w:r w:rsidRPr="007E6104">
              <w:rPr>
                <w:rFonts w:ascii="Arial Narrow" w:eastAsia="Calibri" w:hAnsi="Arial Narrow" w:cstheme="minorHAnsi"/>
              </w:rPr>
              <w:t xml:space="preserve">calidad de los productos y servicios que </w:t>
            </w:r>
            <w:r w:rsidRPr="007E6104">
              <w:rPr>
                <w:rFonts w:ascii="Arial Narrow" w:hAnsi="Arial Narrow" w:cstheme="minorHAnsi"/>
                <w:noProof/>
              </w:rPr>
              <w:t>las entidades del Sector público y las empresas</w:t>
            </w:r>
            <w:r w:rsidRPr="007E6104">
              <w:rPr>
                <w:rFonts w:ascii="Arial Narrow" w:eastAsia="Calibri" w:hAnsi="Arial Narrow" w:cstheme="minorHAnsi"/>
              </w:rPr>
              <w:t xml:space="preserve"> </w:t>
            </w:r>
            <w:r w:rsidRPr="007E6104">
              <w:rPr>
                <w:rFonts w:ascii="Arial Narrow" w:eastAsia="Calibri" w:hAnsi="Arial Narrow" w:cstheme="minorHAnsi"/>
                <w:color w:val="000000" w:themeColor="text1"/>
              </w:rPr>
              <w:t>ofrecen al ciudadano</w:t>
            </w:r>
          </w:p>
        </w:tc>
        <w:tc>
          <w:tcPr>
            <w:tcW w:w="3686" w:type="dxa"/>
          </w:tcPr>
          <w:p w14:paraId="147D3B39" w14:textId="77777777" w:rsidR="00476E92" w:rsidRPr="007E6104" w:rsidRDefault="00476E92" w:rsidP="00007DD2">
            <w:pPr>
              <w:jc w:val="both"/>
              <w:rPr>
                <w:rFonts w:ascii="Arial Narrow" w:hAnsi="Arial Narrow" w:cstheme="minorHAnsi"/>
                <w:color w:val="000000" w:themeColor="text1"/>
              </w:rPr>
            </w:pPr>
            <w:r w:rsidRPr="007E6104">
              <w:rPr>
                <w:rFonts w:ascii="Arial Narrow" w:hAnsi="Arial Narrow" w:cstheme="minorHAnsi"/>
                <w:b/>
                <w:color w:val="000000" w:themeColor="text1"/>
              </w:rPr>
              <w:t>L1.1:</w:t>
            </w:r>
            <w:r w:rsidRPr="007E6104">
              <w:rPr>
                <w:rFonts w:ascii="Arial Narrow" w:hAnsi="Arial Narrow" w:cstheme="minorHAnsi"/>
                <w:color w:val="000000" w:themeColor="text1"/>
              </w:rPr>
              <w:t xml:space="preserve"> Incrementar el uso de estándares de calidad en los bienes y servicios que brindan las entidades públicas.</w:t>
            </w:r>
          </w:p>
          <w:p w14:paraId="2355C8E9" w14:textId="77777777" w:rsidR="00476E92" w:rsidRPr="007E6104" w:rsidRDefault="00476E92" w:rsidP="00007DD2">
            <w:pPr>
              <w:pStyle w:val="Prrafodelista"/>
              <w:ind w:left="0"/>
              <w:jc w:val="both"/>
              <w:rPr>
                <w:rFonts w:ascii="Arial Narrow" w:hAnsi="Arial Narrow"/>
                <w:b/>
                <w:lang w:val="es-ES"/>
              </w:rPr>
            </w:pPr>
          </w:p>
        </w:tc>
        <w:tc>
          <w:tcPr>
            <w:tcW w:w="3543" w:type="dxa"/>
          </w:tcPr>
          <w:p w14:paraId="2D0945E6"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OP3:</w:t>
            </w:r>
            <w:r w:rsidRPr="007E6104">
              <w:rPr>
                <w:rFonts w:ascii="Arial Narrow" w:hAnsi="Arial Narrow"/>
              </w:rPr>
              <w:t xml:space="preserve"> Incrementar el acceso a una vivienda adecuada en las ciudades y centros poblados del país priorizando a la población en situación de pobreza o vulnerabilidad social.</w:t>
            </w:r>
          </w:p>
        </w:tc>
        <w:tc>
          <w:tcPr>
            <w:tcW w:w="4111" w:type="dxa"/>
          </w:tcPr>
          <w:p w14:paraId="57CB4552"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 xml:space="preserve">L3.2: </w:t>
            </w:r>
            <w:r w:rsidRPr="007E6104">
              <w:rPr>
                <w:rFonts w:ascii="Arial Narrow" w:hAnsi="Arial Narrow"/>
              </w:rPr>
              <w:t>Mejorar la calidad de las viviendas en las ciudades y centros poblados del país priorizando a la población en situación de pobreza o vulnerabilidad social.</w:t>
            </w:r>
          </w:p>
        </w:tc>
      </w:tr>
      <w:tr w:rsidR="00476E92" w:rsidRPr="007E6104" w14:paraId="0D4FDAFD" w14:textId="77777777" w:rsidTr="00007DD2">
        <w:tc>
          <w:tcPr>
            <w:tcW w:w="3403" w:type="dxa"/>
            <w:shd w:val="clear" w:color="auto" w:fill="DEEAF6" w:themeFill="accent5" w:themeFillTint="33"/>
          </w:tcPr>
          <w:p w14:paraId="2BCBE199"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lang w:val="es-ES"/>
              </w:rPr>
              <w:t>Complementariedad y relación entre lineamientos</w:t>
            </w:r>
          </w:p>
        </w:tc>
        <w:tc>
          <w:tcPr>
            <w:tcW w:w="11340" w:type="dxa"/>
            <w:gridSpan w:val="3"/>
          </w:tcPr>
          <w:p w14:paraId="479A80E6" w14:textId="77777777" w:rsidR="00476E92" w:rsidRPr="007E6104" w:rsidRDefault="00476E92" w:rsidP="00476E92">
            <w:pPr>
              <w:pStyle w:val="Prrafodelista"/>
              <w:ind w:left="0"/>
              <w:rPr>
                <w:rFonts w:ascii="Arial Narrow" w:hAnsi="Arial Narrow"/>
              </w:rPr>
            </w:pPr>
            <w:r w:rsidRPr="007E6104">
              <w:rPr>
                <w:rFonts w:ascii="Arial Narrow" w:hAnsi="Arial Narrow"/>
              </w:rPr>
              <w:t>Los lineamientos se relacionan para orientar la incorporación de estándares de calidad en las viviendas, contribuyendo de esta forma a garantizar la vida y salud de las familias peruanas, especialmente la más vulnerables.</w:t>
            </w:r>
          </w:p>
        </w:tc>
      </w:tr>
    </w:tbl>
    <w:p w14:paraId="5FE967AA" w14:textId="77777777" w:rsidR="009F35F1" w:rsidRDefault="009F35F1"/>
    <w:tbl>
      <w:tblPr>
        <w:tblStyle w:val="Tablaconcuadrcula"/>
        <w:tblW w:w="14743" w:type="dxa"/>
        <w:tblInd w:w="-431" w:type="dxa"/>
        <w:tblLook w:val="04A0" w:firstRow="1" w:lastRow="0" w:firstColumn="1" w:lastColumn="0" w:noHBand="0" w:noVBand="1"/>
      </w:tblPr>
      <w:tblGrid>
        <w:gridCol w:w="3403"/>
        <w:gridCol w:w="3686"/>
        <w:gridCol w:w="3543"/>
        <w:gridCol w:w="4111"/>
      </w:tblGrid>
      <w:tr w:rsidR="00476E92" w:rsidRPr="007E6104" w14:paraId="6CBA5486" w14:textId="77777777" w:rsidTr="00007DD2">
        <w:tc>
          <w:tcPr>
            <w:tcW w:w="7089" w:type="dxa"/>
            <w:gridSpan w:val="2"/>
            <w:shd w:val="clear" w:color="auto" w:fill="9CC2E5" w:themeFill="accent5" w:themeFillTint="99"/>
            <w:vAlign w:val="center"/>
          </w:tcPr>
          <w:p w14:paraId="4B90D0CF"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para la Calidad</w:t>
            </w:r>
          </w:p>
        </w:tc>
        <w:tc>
          <w:tcPr>
            <w:tcW w:w="7654" w:type="dxa"/>
            <w:gridSpan w:val="2"/>
            <w:shd w:val="clear" w:color="auto" w:fill="9CC2E5" w:themeFill="accent5" w:themeFillTint="99"/>
          </w:tcPr>
          <w:p w14:paraId="0DA7782F"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del Ambiente</w:t>
            </w:r>
          </w:p>
        </w:tc>
      </w:tr>
      <w:tr w:rsidR="00476E92" w:rsidRPr="007E6104" w14:paraId="5ECCA302" w14:textId="77777777" w:rsidTr="00007DD2">
        <w:tc>
          <w:tcPr>
            <w:tcW w:w="3403" w:type="dxa"/>
            <w:shd w:val="clear" w:color="auto" w:fill="DEEAF6" w:themeFill="accent5" w:themeFillTint="33"/>
            <w:vAlign w:val="center"/>
          </w:tcPr>
          <w:p w14:paraId="43499463"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3686" w:type="dxa"/>
            <w:shd w:val="clear" w:color="auto" w:fill="DEEAF6" w:themeFill="accent5" w:themeFillTint="33"/>
            <w:vAlign w:val="center"/>
          </w:tcPr>
          <w:p w14:paraId="78CE6F9B"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c>
          <w:tcPr>
            <w:tcW w:w="3543" w:type="dxa"/>
            <w:shd w:val="clear" w:color="auto" w:fill="DEEAF6" w:themeFill="accent5" w:themeFillTint="33"/>
            <w:vAlign w:val="center"/>
          </w:tcPr>
          <w:p w14:paraId="229C7EC1"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4111" w:type="dxa"/>
            <w:shd w:val="clear" w:color="auto" w:fill="DEEAF6" w:themeFill="accent5" w:themeFillTint="33"/>
            <w:vAlign w:val="center"/>
          </w:tcPr>
          <w:p w14:paraId="68B765E3"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r>
      <w:tr w:rsidR="00476E92" w:rsidRPr="007E6104" w14:paraId="3013CF7D" w14:textId="77777777" w:rsidTr="00007DD2">
        <w:tc>
          <w:tcPr>
            <w:tcW w:w="3403" w:type="dxa"/>
          </w:tcPr>
          <w:p w14:paraId="6B9672FE" w14:textId="77777777" w:rsidR="00476E92" w:rsidRPr="007B6440" w:rsidRDefault="00476E92" w:rsidP="00007DD2">
            <w:pPr>
              <w:jc w:val="both"/>
              <w:rPr>
                <w:rFonts w:ascii="Arial Narrow" w:eastAsia="Calibri" w:hAnsi="Arial Narrow" w:cstheme="minorHAnsi"/>
                <w:b/>
                <w:color w:val="000000" w:themeColor="text1"/>
              </w:rPr>
            </w:pPr>
            <w:r w:rsidRPr="007E6104">
              <w:rPr>
                <w:rFonts w:ascii="Arial Narrow" w:eastAsia="Calibri" w:hAnsi="Arial Narrow" w:cstheme="minorHAnsi"/>
                <w:b/>
                <w:color w:val="000000" w:themeColor="text1"/>
              </w:rPr>
              <w:t xml:space="preserve">OP1: </w:t>
            </w:r>
            <w:r w:rsidRPr="007E6104">
              <w:rPr>
                <w:rFonts w:ascii="Arial Narrow" w:eastAsia="Calibri" w:hAnsi="Arial Narrow" w:cstheme="minorHAnsi"/>
                <w:color w:val="000000" w:themeColor="text1"/>
              </w:rPr>
              <w:t xml:space="preserve">Incrementar la </w:t>
            </w:r>
            <w:r w:rsidRPr="007E6104">
              <w:rPr>
                <w:rFonts w:ascii="Arial Narrow" w:eastAsia="Calibri" w:hAnsi="Arial Narrow" w:cstheme="minorHAnsi"/>
              </w:rPr>
              <w:t xml:space="preserve">calidad de los productos y servicios que </w:t>
            </w:r>
            <w:r w:rsidRPr="007E6104">
              <w:rPr>
                <w:rFonts w:ascii="Arial Narrow" w:hAnsi="Arial Narrow" w:cstheme="minorHAnsi"/>
                <w:noProof/>
              </w:rPr>
              <w:t>las entidades del Sector público y las empresas</w:t>
            </w:r>
            <w:r w:rsidRPr="007E6104">
              <w:rPr>
                <w:rFonts w:ascii="Arial Narrow" w:eastAsia="Calibri" w:hAnsi="Arial Narrow" w:cstheme="minorHAnsi"/>
              </w:rPr>
              <w:t xml:space="preserve"> </w:t>
            </w:r>
            <w:r w:rsidRPr="007E6104">
              <w:rPr>
                <w:rFonts w:ascii="Arial Narrow" w:eastAsia="Calibri" w:hAnsi="Arial Narrow" w:cstheme="minorHAnsi"/>
                <w:color w:val="000000" w:themeColor="text1"/>
              </w:rPr>
              <w:t>ofrecen al ciudadano</w:t>
            </w:r>
          </w:p>
        </w:tc>
        <w:tc>
          <w:tcPr>
            <w:tcW w:w="3686" w:type="dxa"/>
          </w:tcPr>
          <w:p w14:paraId="05C6705D" w14:textId="77777777" w:rsidR="00476E92" w:rsidRPr="007E6104" w:rsidRDefault="00476E92" w:rsidP="00007DD2">
            <w:pPr>
              <w:jc w:val="both"/>
              <w:rPr>
                <w:rFonts w:ascii="Arial Narrow" w:hAnsi="Arial Narrow" w:cstheme="minorHAnsi"/>
                <w:color w:val="000000" w:themeColor="text1"/>
              </w:rPr>
            </w:pPr>
            <w:r w:rsidRPr="007E6104">
              <w:rPr>
                <w:rFonts w:ascii="Arial Narrow" w:hAnsi="Arial Narrow" w:cstheme="minorHAnsi"/>
                <w:b/>
                <w:color w:val="000000" w:themeColor="text1"/>
              </w:rPr>
              <w:t>L1.1:</w:t>
            </w:r>
            <w:r w:rsidRPr="007E6104">
              <w:rPr>
                <w:rFonts w:ascii="Arial Narrow" w:hAnsi="Arial Narrow" w:cstheme="minorHAnsi"/>
                <w:color w:val="000000" w:themeColor="text1"/>
              </w:rPr>
              <w:t xml:space="preserve"> Incrementar el uso de estándares de calidad en los bienes y servicios que brindan las entidades públicas.</w:t>
            </w:r>
          </w:p>
          <w:p w14:paraId="28D15D74" w14:textId="77777777" w:rsidR="00476E92" w:rsidRPr="006B0BB8" w:rsidRDefault="00476E92" w:rsidP="00007DD2">
            <w:pPr>
              <w:pStyle w:val="Prrafodelista"/>
              <w:pBdr>
                <w:top w:val="nil"/>
                <w:left w:val="nil"/>
                <w:bottom w:val="nil"/>
                <w:right w:val="nil"/>
                <w:between w:val="nil"/>
              </w:pBdr>
              <w:ind w:left="0"/>
              <w:jc w:val="both"/>
              <w:rPr>
                <w:rFonts w:ascii="Arial Narrow" w:hAnsi="Arial Narrow" w:cstheme="minorHAnsi"/>
                <w:color w:val="000000" w:themeColor="text1"/>
              </w:rPr>
            </w:pPr>
          </w:p>
        </w:tc>
        <w:tc>
          <w:tcPr>
            <w:tcW w:w="3543" w:type="dxa"/>
          </w:tcPr>
          <w:p w14:paraId="02FAF16D"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 xml:space="preserve">OP3: </w:t>
            </w:r>
            <w:r w:rsidRPr="007E6104">
              <w:rPr>
                <w:rFonts w:ascii="Arial Narrow" w:hAnsi="Arial Narrow"/>
              </w:rPr>
              <w:t>Reducir la contaminación del aire, agua y suelo</w:t>
            </w:r>
          </w:p>
        </w:tc>
        <w:tc>
          <w:tcPr>
            <w:tcW w:w="4111" w:type="dxa"/>
          </w:tcPr>
          <w:p w14:paraId="700CA49B"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 xml:space="preserve">L3.1: </w:t>
            </w:r>
            <w:r w:rsidRPr="007E6104">
              <w:rPr>
                <w:rFonts w:ascii="Arial Narrow" w:hAnsi="Arial Narrow"/>
              </w:rPr>
              <w:t>Incrementar la eficiencia de los mecanismos de fiscalización, control y recuperación de la calidad ambiental del aire, agua y suelo</w:t>
            </w:r>
          </w:p>
        </w:tc>
      </w:tr>
      <w:tr w:rsidR="00476E92" w:rsidRPr="007E6104" w14:paraId="0CC34733" w14:textId="77777777" w:rsidTr="00007DD2">
        <w:tc>
          <w:tcPr>
            <w:tcW w:w="3403" w:type="dxa"/>
          </w:tcPr>
          <w:p w14:paraId="030BBEAA" w14:textId="77777777" w:rsidR="00476E92" w:rsidRDefault="00476E92" w:rsidP="00007DD2">
            <w:pPr>
              <w:jc w:val="both"/>
              <w:rPr>
                <w:rFonts w:ascii="Arial Narrow" w:eastAsia="Calibri" w:hAnsi="Arial Narrow" w:cstheme="minorHAnsi"/>
                <w:color w:val="000000" w:themeColor="text1"/>
              </w:rPr>
            </w:pPr>
            <w:r w:rsidRPr="007E6104">
              <w:rPr>
                <w:rFonts w:ascii="Arial Narrow" w:eastAsia="Calibri" w:hAnsi="Arial Narrow" w:cstheme="minorHAnsi"/>
                <w:b/>
                <w:color w:val="000000" w:themeColor="text1"/>
              </w:rPr>
              <w:t xml:space="preserve">OP1: </w:t>
            </w:r>
            <w:r w:rsidRPr="007E6104">
              <w:rPr>
                <w:rFonts w:ascii="Arial Narrow" w:eastAsia="Calibri" w:hAnsi="Arial Narrow" w:cstheme="minorHAnsi"/>
                <w:color w:val="000000" w:themeColor="text1"/>
              </w:rPr>
              <w:t xml:space="preserve">Incrementar la </w:t>
            </w:r>
            <w:r w:rsidRPr="007E6104">
              <w:rPr>
                <w:rFonts w:ascii="Arial Narrow" w:eastAsia="Calibri" w:hAnsi="Arial Narrow" w:cstheme="minorHAnsi"/>
              </w:rPr>
              <w:t xml:space="preserve">calidad de los productos y servicios que </w:t>
            </w:r>
            <w:r w:rsidRPr="007E6104">
              <w:rPr>
                <w:rFonts w:ascii="Arial Narrow" w:hAnsi="Arial Narrow" w:cstheme="minorHAnsi"/>
                <w:noProof/>
              </w:rPr>
              <w:t>las entidades del Sector público y las empresas</w:t>
            </w:r>
            <w:r w:rsidRPr="007E6104">
              <w:rPr>
                <w:rFonts w:ascii="Arial Narrow" w:eastAsia="Calibri" w:hAnsi="Arial Narrow" w:cstheme="minorHAnsi"/>
              </w:rPr>
              <w:t xml:space="preserve"> </w:t>
            </w:r>
            <w:r w:rsidRPr="007E6104">
              <w:rPr>
                <w:rFonts w:ascii="Arial Narrow" w:eastAsia="Calibri" w:hAnsi="Arial Narrow" w:cstheme="minorHAnsi"/>
                <w:color w:val="000000" w:themeColor="text1"/>
              </w:rPr>
              <w:t>ofrecen al ciudadano</w:t>
            </w:r>
            <w:r>
              <w:rPr>
                <w:rFonts w:ascii="Arial Narrow" w:eastAsia="Calibri" w:hAnsi="Arial Narrow" w:cstheme="minorHAnsi"/>
                <w:color w:val="000000" w:themeColor="text1"/>
              </w:rPr>
              <w:t>.</w:t>
            </w:r>
          </w:p>
          <w:p w14:paraId="749E2179" w14:textId="77777777" w:rsidR="00476E92" w:rsidRPr="007E6104" w:rsidRDefault="00476E92" w:rsidP="00007DD2">
            <w:pPr>
              <w:jc w:val="both"/>
              <w:rPr>
                <w:rFonts w:ascii="Arial Narrow" w:hAnsi="Arial Narrow"/>
                <w:b/>
                <w:lang w:val="es-ES"/>
              </w:rPr>
            </w:pPr>
            <w:r w:rsidRPr="007E6104">
              <w:rPr>
                <w:rFonts w:ascii="Arial Narrow" w:hAnsi="Arial Narrow" w:cstheme="minorHAnsi"/>
                <w:b/>
                <w:color w:val="000000" w:themeColor="text1"/>
              </w:rPr>
              <w:t xml:space="preserve">OP2: </w:t>
            </w:r>
            <w:r w:rsidRPr="007E6104">
              <w:rPr>
                <w:rFonts w:ascii="Arial Narrow" w:hAnsi="Arial Narrow" w:cstheme="minorHAnsi"/>
                <w:color w:val="000000" w:themeColor="text1"/>
              </w:rPr>
              <w:t>Ampliar la oferta de servicios de la Infraestructura de la Calidad (IC) en las entidades públicas y privadas competentes a nivel nacional</w:t>
            </w:r>
          </w:p>
        </w:tc>
        <w:tc>
          <w:tcPr>
            <w:tcW w:w="3686" w:type="dxa"/>
          </w:tcPr>
          <w:p w14:paraId="7177151E" w14:textId="77777777" w:rsidR="00476E92" w:rsidRPr="007E6104" w:rsidRDefault="00476E92" w:rsidP="00007DD2">
            <w:pPr>
              <w:jc w:val="both"/>
              <w:rPr>
                <w:rFonts w:ascii="Arial Narrow" w:hAnsi="Arial Narrow" w:cstheme="minorHAnsi"/>
                <w:color w:val="000000" w:themeColor="text1"/>
              </w:rPr>
            </w:pPr>
            <w:r w:rsidRPr="007E6104">
              <w:rPr>
                <w:rFonts w:ascii="Arial Narrow" w:hAnsi="Arial Narrow" w:cstheme="minorHAnsi"/>
                <w:b/>
                <w:color w:val="000000" w:themeColor="text1"/>
              </w:rPr>
              <w:t>L1.1:</w:t>
            </w:r>
            <w:r w:rsidRPr="007E6104">
              <w:rPr>
                <w:rFonts w:ascii="Arial Narrow" w:hAnsi="Arial Narrow" w:cstheme="minorHAnsi"/>
                <w:color w:val="000000" w:themeColor="text1"/>
              </w:rPr>
              <w:t xml:space="preserve"> Incrementar el uso de estándares de calidad en los bienes y servicios que brindan las entidades públicas.</w:t>
            </w:r>
          </w:p>
          <w:p w14:paraId="007221E7" w14:textId="77777777" w:rsidR="00476E92" w:rsidRDefault="00476E92" w:rsidP="00007DD2">
            <w:pPr>
              <w:jc w:val="both"/>
              <w:rPr>
                <w:rFonts w:ascii="Arial Narrow" w:hAnsi="Arial Narrow" w:cstheme="minorHAnsi"/>
                <w:b/>
              </w:rPr>
            </w:pPr>
          </w:p>
          <w:p w14:paraId="358B5417" w14:textId="77777777" w:rsidR="00476E92" w:rsidRPr="007E6104" w:rsidRDefault="00476E92" w:rsidP="00007DD2">
            <w:pPr>
              <w:jc w:val="both"/>
              <w:rPr>
                <w:rFonts w:ascii="Arial Narrow" w:hAnsi="Arial Narrow"/>
              </w:rPr>
            </w:pPr>
            <w:r w:rsidRPr="007E6104">
              <w:rPr>
                <w:rFonts w:ascii="Arial Narrow" w:hAnsi="Arial Narrow" w:cstheme="minorHAnsi"/>
                <w:b/>
              </w:rPr>
              <w:t xml:space="preserve">L2.2: </w:t>
            </w:r>
            <w:r w:rsidRPr="007E6104">
              <w:rPr>
                <w:rFonts w:ascii="Arial Narrow" w:hAnsi="Arial Narrow" w:cstheme="minorHAnsi"/>
              </w:rPr>
              <w:t>Fortalecer las capacidades para la aplicación e implementación de servicios IC en las entidades del sector público, privado y la academia a nivel nacional.</w:t>
            </w:r>
            <w:r w:rsidRPr="007E6104">
              <w:rPr>
                <w:rFonts w:ascii="Arial Narrow" w:hAnsi="Arial Narrow"/>
                <w:b/>
                <w:color w:val="00B0F0"/>
              </w:rPr>
              <w:t xml:space="preserve"> </w:t>
            </w:r>
          </w:p>
        </w:tc>
        <w:tc>
          <w:tcPr>
            <w:tcW w:w="3543" w:type="dxa"/>
          </w:tcPr>
          <w:p w14:paraId="3D25C089"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 xml:space="preserve">OP7: </w:t>
            </w:r>
            <w:r w:rsidRPr="007E6104">
              <w:rPr>
                <w:rFonts w:ascii="Arial Narrow" w:hAnsi="Arial Narrow"/>
              </w:rPr>
              <w:t>Mejorar el desempeño ambiental de las cadenas productivas y de consumo de bienes y servicios, aplicando la economía circular</w:t>
            </w:r>
          </w:p>
        </w:tc>
        <w:tc>
          <w:tcPr>
            <w:tcW w:w="4111" w:type="dxa"/>
          </w:tcPr>
          <w:p w14:paraId="6C582654"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L7.5:</w:t>
            </w:r>
            <w:r w:rsidRPr="007E6104">
              <w:rPr>
                <w:rFonts w:ascii="Arial Narrow" w:hAnsi="Arial Narrow"/>
              </w:rPr>
              <w:t xml:space="preserve"> Mejorar la eficiencia en la cadena de producción y de uso de la energía</w:t>
            </w:r>
          </w:p>
        </w:tc>
      </w:tr>
      <w:tr w:rsidR="00476E92" w:rsidRPr="007E6104" w14:paraId="2B52D4F4" w14:textId="77777777" w:rsidTr="00007DD2">
        <w:tc>
          <w:tcPr>
            <w:tcW w:w="3403" w:type="dxa"/>
          </w:tcPr>
          <w:p w14:paraId="3A8F2B8C" w14:textId="77777777" w:rsidR="00476E92" w:rsidRPr="004C1D21" w:rsidRDefault="00476E92" w:rsidP="00007DD2">
            <w:pPr>
              <w:pStyle w:val="Prrafodelista"/>
              <w:ind w:left="0"/>
              <w:jc w:val="both"/>
              <w:rPr>
                <w:rFonts w:ascii="Arial Narrow" w:hAnsi="Arial Narrow" w:cstheme="minorHAnsi"/>
                <w:bCs/>
                <w:color w:val="000000" w:themeColor="text1"/>
                <w:lang w:val="es-ES"/>
              </w:rPr>
            </w:pPr>
            <w:r w:rsidRPr="00A30F90">
              <w:rPr>
                <w:rFonts w:ascii="Arial Narrow" w:hAnsi="Arial Narrow" w:cstheme="minorHAnsi"/>
                <w:b/>
                <w:bCs/>
                <w:color w:val="000000" w:themeColor="text1"/>
                <w:lang w:val="es-ES"/>
              </w:rPr>
              <w:lastRenderedPageBreak/>
              <w:t>OP3:</w:t>
            </w:r>
            <w:r w:rsidRPr="004C1D21">
              <w:rPr>
                <w:rFonts w:ascii="Arial Narrow" w:hAnsi="Arial Narrow" w:cstheme="minorHAnsi"/>
                <w:bCs/>
                <w:color w:val="000000" w:themeColor="text1"/>
                <w:lang w:val="es-ES"/>
              </w:rPr>
              <w:t xml:space="preserve"> Incrementar el nivel de cultura de la calidad en los consumidore</w:t>
            </w:r>
            <w:r>
              <w:rPr>
                <w:rFonts w:ascii="Arial Narrow" w:hAnsi="Arial Narrow" w:cstheme="minorHAnsi"/>
                <w:bCs/>
                <w:color w:val="000000" w:themeColor="text1"/>
                <w:lang w:val="es-ES"/>
              </w:rPr>
              <w:t>s</w:t>
            </w:r>
          </w:p>
          <w:p w14:paraId="2186604B" w14:textId="77777777" w:rsidR="00476E92" w:rsidRDefault="00476E92" w:rsidP="00007DD2">
            <w:pPr>
              <w:pStyle w:val="Prrafodelista"/>
              <w:ind w:left="0"/>
              <w:jc w:val="both"/>
              <w:rPr>
                <w:rFonts w:ascii="Arial Narrow" w:hAnsi="Arial Narrow" w:cstheme="minorHAnsi"/>
                <w:b/>
                <w:color w:val="000000" w:themeColor="text1"/>
                <w:lang w:val="es-ES"/>
              </w:rPr>
            </w:pPr>
          </w:p>
          <w:p w14:paraId="3B28ED32" w14:textId="77777777" w:rsidR="00476E92" w:rsidRDefault="00476E92" w:rsidP="00007DD2">
            <w:pPr>
              <w:pStyle w:val="Prrafodelista"/>
              <w:ind w:left="0"/>
              <w:jc w:val="both"/>
              <w:rPr>
                <w:rFonts w:ascii="Arial Narrow" w:hAnsi="Arial Narrow" w:cstheme="minorHAnsi"/>
                <w:b/>
                <w:color w:val="000000" w:themeColor="text1"/>
                <w:lang w:val="es-ES"/>
              </w:rPr>
            </w:pPr>
          </w:p>
          <w:p w14:paraId="2C2069BD" w14:textId="77777777" w:rsidR="00476E92" w:rsidRDefault="00476E92" w:rsidP="00007DD2">
            <w:pPr>
              <w:pStyle w:val="Prrafodelista"/>
              <w:ind w:left="0"/>
              <w:jc w:val="both"/>
              <w:rPr>
                <w:rFonts w:ascii="Arial Narrow" w:hAnsi="Arial Narrow" w:cstheme="minorHAnsi"/>
                <w:b/>
                <w:color w:val="000000" w:themeColor="text1"/>
                <w:lang w:val="es-ES"/>
              </w:rPr>
            </w:pPr>
          </w:p>
          <w:p w14:paraId="72853194" w14:textId="77777777" w:rsidR="00476E92" w:rsidRPr="007E6104" w:rsidRDefault="00476E92" w:rsidP="00007DD2">
            <w:pPr>
              <w:pStyle w:val="Prrafodelista"/>
              <w:ind w:left="0"/>
              <w:jc w:val="both"/>
              <w:rPr>
                <w:rFonts w:ascii="Arial Narrow" w:hAnsi="Arial Narrow"/>
                <w:b/>
                <w:lang w:val="es-ES"/>
              </w:rPr>
            </w:pPr>
          </w:p>
        </w:tc>
        <w:tc>
          <w:tcPr>
            <w:tcW w:w="3686" w:type="dxa"/>
          </w:tcPr>
          <w:p w14:paraId="7ACBE443" w14:textId="77777777" w:rsidR="00476E92" w:rsidRPr="007E6104" w:rsidRDefault="00476E92" w:rsidP="00007DD2">
            <w:pPr>
              <w:pBdr>
                <w:top w:val="nil"/>
                <w:left w:val="nil"/>
                <w:bottom w:val="nil"/>
                <w:right w:val="nil"/>
                <w:between w:val="nil"/>
              </w:pBdr>
              <w:jc w:val="both"/>
              <w:rPr>
                <w:rFonts w:ascii="Arial Narrow" w:hAnsi="Arial Narrow" w:cstheme="minorHAnsi"/>
              </w:rPr>
            </w:pPr>
            <w:r w:rsidRPr="00A30F90">
              <w:rPr>
                <w:rFonts w:ascii="Arial Narrow" w:hAnsi="Arial Narrow" w:cstheme="minorHAnsi"/>
                <w:b/>
                <w:color w:val="000000" w:themeColor="text1"/>
              </w:rPr>
              <w:t>L.3.1</w:t>
            </w:r>
            <w:r>
              <w:rPr>
                <w:rFonts w:ascii="Arial Narrow" w:hAnsi="Arial Narrow" w:cstheme="minorHAnsi"/>
                <w:b/>
                <w:color w:val="000000" w:themeColor="text1"/>
              </w:rPr>
              <w:t>:</w:t>
            </w:r>
            <w:r w:rsidRPr="004C1D21">
              <w:rPr>
                <w:rFonts w:ascii="Arial Narrow" w:hAnsi="Arial Narrow" w:cstheme="minorHAnsi"/>
                <w:bCs/>
                <w:color w:val="000000" w:themeColor="text1"/>
                <w:lang w:val="es-ES"/>
              </w:rPr>
              <w:t xml:space="preserve"> Implementar mecanismos que promuevan el incremento del uso de bienes y servicios que incorporan estándares de calidad, en la ciudadanía, entidades públicas, empresas y academia.</w:t>
            </w:r>
          </w:p>
        </w:tc>
        <w:tc>
          <w:tcPr>
            <w:tcW w:w="3543" w:type="dxa"/>
          </w:tcPr>
          <w:p w14:paraId="7B00D4F3"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 xml:space="preserve">OP9: </w:t>
            </w:r>
            <w:r w:rsidRPr="007E6104">
              <w:rPr>
                <w:rFonts w:ascii="Arial Narrow" w:hAnsi="Arial Narrow"/>
              </w:rPr>
              <w:t>Mejorar el comportamiento ambiental de la ciudadanía</w:t>
            </w:r>
          </w:p>
        </w:tc>
        <w:tc>
          <w:tcPr>
            <w:tcW w:w="4111" w:type="dxa"/>
          </w:tcPr>
          <w:p w14:paraId="69F65CCB"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 xml:space="preserve">L9.1: </w:t>
            </w:r>
            <w:r w:rsidRPr="007E6104">
              <w:rPr>
                <w:rFonts w:ascii="Arial Narrow" w:hAnsi="Arial Narrow"/>
              </w:rPr>
              <w:t>Garantizar la integración del enfoque ambiental en la educación formal y comunitaria</w:t>
            </w:r>
          </w:p>
        </w:tc>
      </w:tr>
      <w:tr w:rsidR="00476E92" w:rsidRPr="007E6104" w14:paraId="44DDC33C" w14:textId="77777777" w:rsidTr="00007DD2">
        <w:tc>
          <w:tcPr>
            <w:tcW w:w="3403" w:type="dxa"/>
            <w:shd w:val="clear" w:color="auto" w:fill="DEEAF6" w:themeFill="accent5" w:themeFillTint="33"/>
          </w:tcPr>
          <w:p w14:paraId="23C05C20"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lang w:val="es-ES"/>
              </w:rPr>
              <w:t>Complementariedad y relación entre lineamientos</w:t>
            </w:r>
          </w:p>
        </w:tc>
        <w:tc>
          <w:tcPr>
            <w:tcW w:w="11340" w:type="dxa"/>
            <w:gridSpan w:val="3"/>
          </w:tcPr>
          <w:p w14:paraId="259AF60B" w14:textId="77777777" w:rsidR="00476E92" w:rsidRPr="007E6104" w:rsidRDefault="00476E92" w:rsidP="00476E92">
            <w:pPr>
              <w:pStyle w:val="Prrafodelista"/>
              <w:ind w:left="0"/>
              <w:rPr>
                <w:rFonts w:ascii="Arial Narrow" w:hAnsi="Arial Narrow"/>
              </w:rPr>
            </w:pPr>
            <w:r w:rsidRPr="007E6104">
              <w:rPr>
                <w:rFonts w:ascii="Arial Narrow" w:hAnsi="Arial Narrow"/>
              </w:rPr>
              <w:t>Los lineamientos se relacionan para orientar ambas políticas, por el lado de la oferta de servicios IC y del desarrollo de la cultura de la calidad en la ciudadanía, a fortalecer el orden institucional en armonía con la salud, la seguridad, el medio ambiente y el uso óptimo de los recursos.</w:t>
            </w:r>
          </w:p>
        </w:tc>
      </w:tr>
    </w:tbl>
    <w:p w14:paraId="183AC8A4" w14:textId="77777777" w:rsidR="009F35F1" w:rsidRDefault="009F35F1"/>
    <w:tbl>
      <w:tblPr>
        <w:tblStyle w:val="Tablaconcuadrcula"/>
        <w:tblW w:w="14743" w:type="dxa"/>
        <w:tblInd w:w="-431" w:type="dxa"/>
        <w:tblLook w:val="04A0" w:firstRow="1" w:lastRow="0" w:firstColumn="1" w:lastColumn="0" w:noHBand="0" w:noVBand="1"/>
      </w:tblPr>
      <w:tblGrid>
        <w:gridCol w:w="3403"/>
        <w:gridCol w:w="3686"/>
        <w:gridCol w:w="3543"/>
        <w:gridCol w:w="4111"/>
      </w:tblGrid>
      <w:tr w:rsidR="00476E92" w:rsidRPr="007E6104" w14:paraId="506088CC" w14:textId="77777777" w:rsidTr="00007DD2">
        <w:tc>
          <w:tcPr>
            <w:tcW w:w="7089" w:type="dxa"/>
            <w:gridSpan w:val="2"/>
            <w:shd w:val="clear" w:color="auto" w:fill="9CC2E5" w:themeFill="accent5" w:themeFillTint="99"/>
            <w:vAlign w:val="center"/>
          </w:tcPr>
          <w:p w14:paraId="0A97BA54"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para la Calidad</w:t>
            </w:r>
          </w:p>
        </w:tc>
        <w:tc>
          <w:tcPr>
            <w:tcW w:w="7654" w:type="dxa"/>
            <w:gridSpan w:val="2"/>
            <w:shd w:val="clear" w:color="auto" w:fill="9CC2E5" w:themeFill="accent5" w:themeFillTint="99"/>
          </w:tcPr>
          <w:p w14:paraId="79D3E0B5"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Política Nacional Multisectorial de Salud</w:t>
            </w:r>
          </w:p>
        </w:tc>
      </w:tr>
      <w:tr w:rsidR="00476E92" w:rsidRPr="007E6104" w14:paraId="37F40527" w14:textId="77777777" w:rsidTr="00007DD2">
        <w:tc>
          <w:tcPr>
            <w:tcW w:w="3403" w:type="dxa"/>
            <w:shd w:val="clear" w:color="auto" w:fill="DEEAF6" w:themeFill="accent5" w:themeFillTint="33"/>
            <w:vAlign w:val="center"/>
          </w:tcPr>
          <w:p w14:paraId="226CDC7E"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3686" w:type="dxa"/>
            <w:shd w:val="clear" w:color="auto" w:fill="DEEAF6" w:themeFill="accent5" w:themeFillTint="33"/>
            <w:vAlign w:val="center"/>
          </w:tcPr>
          <w:p w14:paraId="45539435"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c>
          <w:tcPr>
            <w:tcW w:w="3543" w:type="dxa"/>
            <w:shd w:val="clear" w:color="auto" w:fill="DEEAF6" w:themeFill="accent5" w:themeFillTint="33"/>
            <w:vAlign w:val="center"/>
          </w:tcPr>
          <w:p w14:paraId="32698534"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Objetivo prioritario</w:t>
            </w:r>
          </w:p>
        </w:tc>
        <w:tc>
          <w:tcPr>
            <w:tcW w:w="4111" w:type="dxa"/>
            <w:shd w:val="clear" w:color="auto" w:fill="DEEAF6" w:themeFill="accent5" w:themeFillTint="33"/>
            <w:vAlign w:val="center"/>
          </w:tcPr>
          <w:p w14:paraId="1527EE77" w14:textId="77777777" w:rsidR="00476E92" w:rsidRPr="007E6104" w:rsidRDefault="00476E92" w:rsidP="00476E92">
            <w:pPr>
              <w:pStyle w:val="Prrafodelista"/>
              <w:ind w:left="0"/>
              <w:jc w:val="center"/>
              <w:rPr>
                <w:rFonts w:ascii="Arial Narrow" w:hAnsi="Arial Narrow"/>
                <w:b/>
                <w:lang w:val="es-ES"/>
              </w:rPr>
            </w:pPr>
            <w:r w:rsidRPr="007E6104">
              <w:rPr>
                <w:rFonts w:ascii="Arial Narrow" w:hAnsi="Arial Narrow"/>
                <w:b/>
                <w:lang w:val="es-ES"/>
              </w:rPr>
              <w:t>Lineamiento</w:t>
            </w:r>
          </w:p>
        </w:tc>
      </w:tr>
      <w:tr w:rsidR="00476E92" w:rsidRPr="007E6104" w14:paraId="4A9B8534" w14:textId="77777777" w:rsidTr="00007DD2">
        <w:tc>
          <w:tcPr>
            <w:tcW w:w="3403" w:type="dxa"/>
          </w:tcPr>
          <w:p w14:paraId="27766C4E" w14:textId="77777777" w:rsidR="00476E92" w:rsidRPr="007E6104" w:rsidRDefault="00476E92" w:rsidP="00007DD2">
            <w:pPr>
              <w:pStyle w:val="Prrafodelista"/>
              <w:ind w:left="0"/>
              <w:jc w:val="both"/>
              <w:rPr>
                <w:rFonts w:ascii="Arial Narrow" w:hAnsi="Arial Narrow"/>
                <w:b/>
                <w:lang w:val="es-ES"/>
              </w:rPr>
            </w:pPr>
            <w:r w:rsidRPr="007E6104">
              <w:rPr>
                <w:rFonts w:ascii="Arial Narrow" w:hAnsi="Arial Narrow" w:cstheme="minorHAnsi"/>
                <w:b/>
                <w:color w:val="000000" w:themeColor="text1"/>
              </w:rPr>
              <w:t xml:space="preserve">OP2: </w:t>
            </w:r>
            <w:r w:rsidRPr="007E6104">
              <w:rPr>
                <w:rFonts w:ascii="Arial Narrow" w:hAnsi="Arial Narrow" w:cstheme="minorHAnsi"/>
                <w:color w:val="000000" w:themeColor="text1"/>
              </w:rPr>
              <w:t>Ampliar la oferta de servicios de la Infraestructura de la Calidad (IC) en las entidades públicas y privadas competentes a nivel nacional</w:t>
            </w:r>
          </w:p>
        </w:tc>
        <w:tc>
          <w:tcPr>
            <w:tcW w:w="3686" w:type="dxa"/>
          </w:tcPr>
          <w:p w14:paraId="0525BC97" w14:textId="77777777" w:rsidR="00476E92" w:rsidRPr="007E6104" w:rsidRDefault="00476E92" w:rsidP="00007DD2">
            <w:pPr>
              <w:pBdr>
                <w:top w:val="nil"/>
                <w:left w:val="nil"/>
                <w:bottom w:val="nil"/>
                <w:right w:val="nil"/>
                <w:between w:val="nil"/>
              </w:pBdr>
              <w:jc w:val="both"/>
              <w:rPr>
                <w:rFonts w:ascii="Arial Narrow" w:hAnsi="Arial Narrow" w:cstheme="minorHAnsi"/>
              </w:rPr>
            </w:pPr>
            <w:r w:rsidRPr="007E6104">
              <w:rPr>
                <w:rFonts w:ascii="Arial Narrow" w:hAnsi="Arial Narrow" w:cstheme="minorHAnsi"/>
                <w:b/>
              </w:rPr>
              <w:t xml:space="preserve">L2.1: </w:t>
            </w:r>
            <w:r w:rsidRPr="007E6104">
              <w:rPr>
                <w:rFonts w:ascii="Arial Narrow" w:hAnsi="Arial Narrow" w:cstheme="minorHAnsi"/>
              </w:rPr>
              <w:t>Ampliar la oferta de servicios de IC con enfoque descentralizado orientado a la demanda.</w:t>
            </w:r>
          </w:p>
          <w:p w14:paraId="13C08E94" w14:textId="77777777" w:rsidR="00476E92" w:rsidRPr="007E6104" w:rsidRDefault="00476E92" w:rsidP="00007DD2">
            <w:pPr>
              <w:pBdr>
                <w:top w:val="nil"/>
                <w:left w:val="nil"/>
                <w:bottom w:val="nil"/>
                <w:right w:val="nil"/>
                <w:between w:val="nil"/>
              </w:pBdr>
              <w:jc w:val="both"/>
              <w:rPr>
                <w:rFonts w:ascii="Arial Narrow" w:hAnsi="Arial Narrow" w:cstheme="minorHAnsi"/>
              </w:rPr>
            </w:pPr>
            <w:r w:rsidRPr="007E6104">
              <w:rPr>
                <w:rFonts w:ascii="Arial Narrow" w:hAnsi="Arial Narrow" w:cstheme="minorHAnsi"/>
                <w:b/>
              </w:rPr>
              <w:t xml:space="preserve">L2.2: </w:t>
            </w:r>
            <w:r w:rsidRPr="007E6104">
              <w:rPr>
                <w:rFonts w:ascii="Arial Narrow" w:hAnsi="Arial Narrow" w:cstheme="minorHAnsi"/>
              </w:rPr>
              <w:t>Fortalecer las capacidades para la aplicación e implementación de servicios IC en las entidades del sector público, privado y la academia a nivel nacional.</w:t>
            </w:r>
          </w:p>
        </w:tc>
        <w:tc>
          <w:tcPr>
            <w:tcW w:w="3543" w:type="dxa"/>
          </w:tcPr>
          <w:p w14:paraId="5D2A6D33"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 xml:space="preserve">OP2: </w:t>
            </w:r>
            <w:r w:rsidRPr="007E6104">
              <w:rPr>
                <w:rFonts w:ascii="Arial Narrow" w:hAnsi="Arial Narrow"/>
              </w:rPr>
              <w:t>Asegurar el acceso a servicios integrales de salud de calidad y oportunos a la población.</w:t>
            </w:r>
          </w:p>
        </w:tc>
        <w:tc>
          <w:tcPr>
            <w:tcW w:w="4111" w:type="dxa"/>
          </w:tcPr>
          <w:p w14:paraId="3FAC2886" w14:textId="77777777" w:rsidR="00476E92" w:rsidRPr="007E6104" w:rsidRDefault="00476E92" w:rsidP="00007DD2">
            <w:pPr>
              <w:pStyle w:val="Prrafodelista"/>
              <w:ind w:left="0"/>
              <w:jc w:val="both"/>
              <w:rPr>
                <w:rFonts w:ascii="Arial Narrow" w:hAnsi="Arial Narrow"/>
              </w:rPr>
            </w:pPr>
            <w:r w:rsidRPr="007E6104">
              <w:rPr>
                <w:rFonts w:ascii="Arial Narrow" w:hAnsi="Arial Narrow"/>
                <w:b/>
              </w:rPr>
              <w:t>L2.10:</w:t>
            </w:r>
            <w:r w:rsidRPr="007E6104">
              <w:rPr>
                <w:rFonts w:ascii="Arial Narrow" w:hAnsi="Arial Narrow"/>
              </w:rPr>
              <w:t xml:space="preserve"> Desarrollar e incorporar la investigación e innovación tecnológica en las estrategias para la prevención de riesgos, protección del daño, recuperación de la salud y de las capacidades de la población.</w:t>
            </w:r>
          </w:p>
        </w:tc>
      </w:tr>
      <w:tr w:rsidR="00476E92" w:rsidRPr="007E6104" w14:paraId="31DADBF1" w14:textId="77777777" w:rsidTr="00007DD2">
        <w:tc>
          <w:tcPr>
            <w:tcW w:w="3403" w:type="dxa"/>
            <w:shd w:val="clear" w:color="auto" w:fill="DEEAF6" w:themeFill="accent5" w:themeFillTint="33"/>
          </w:tcPr>
          <w:p w14:paraId="4B5204A4" w14:textId="77777777" w:rsidR="00476E92" w:rsidRPr="007E6104" w:rsidRDefault="00476E92" w:rsidP="00476E92">
            <w:pPr>
              <w:pStyle w:val="Prrafodelista"/>
              <w:ind w:left="0"/>
              <w:rPr>
                <w:rFonts w:ascii="Arial Narrow" w:hAnsi="Arial Narrow" w:cstheme="minorHAnsi"/>
                <w:b/>
                <w:color w:val="000000" w:themeColor="text1"/>
              </w:rPr>
            </w:pPr>
            <w:r w:rsidRPr="007E6104">
              <w:rPr>
                <w:rFonts w:ascii="Arial Narrow" w:hAnsi="Arial Narrow"/>
                <w:b/>
                <w:lang w:val="es-ES"/>
              </w:rPr>
              <w:t>Complementariedad y relación entre lineamientos</w:t>
            </w:r>
          </w:p>
        </w:tc>
        <w:tc>
          <w:tcPr>
            <w:tcW w:w="11340" w:type="dxa"/>
            <w:gridSpan w:val="3"/>
          </w:tcPr>
          <w:p w14:paraId="2488DEDF" w14:textId="77777777" w:rsidR="00476E92" w:rsidRPr="007E6104" w:rsidRDefault="00476E92" w:rsidP="00476E92">
            <w:pPr>
              <w:pStyle w:val="Prrafodelista"/>
              <w:ind w:left="0"/>
              <w:rPr>
                <w:rFonts w:ascii="Arial Narrow" w:hAnsi="Arial Narrow"/>
                <w:b/>
              </w:rPr>
            </w:pPr>
            <w:r w:rsidRPr="007E6104">
              <w:rPr>
                <w:rFonts w:ascii="Arial Narrow" w:hAnsi="Arial Narrow"/>
              </w:rPr>
              <w:t>La incorporación de servicios IC en las estrategias de atención en salud, es decisiva para asegurar la calidad en los servicios que recibe la población a nivel nacional</w:t>
            </w:r>
          </w:p>
        </w:tc>
      </w:tr>
    </w:tbl>
    <w:p w14:paraId="222FF3ED" w14:textId="77777777" w:rsidR="009F35F1" w:rsidRDefault="009F35F1"/>
    <w:tbl>
      <w:tblPr>
        <w:tblStyle w:val="Tablaconcuadrcula"/>
        <w:tblW w:w="14743" w:type="dxa"/>
        <w:tblInd w:w="-431" w:type="dxa"/>
        <w:tblLook w:val="04A0" w:firstRow="1" w:lastRow="0" w:firstColumn="1" w:lastColumn="0" w:noHBand="0" w:noVBand="1"/>
      </w:tblPr>
      <w:tblGrid>
        <w:gridCol w:w="3403"/>
        <w:gridCol w:w="3686"/>
        <w:gridCol w:w="3543"/>
        <w:gridCol w:w="4111"/>
      </w:tblGrid>
      <w:tr w:rsidR="00476E92" w:rsidRPr="007E6104" w14:paraId="1049C983" w14:textId="77777777" w:rsidTr="00007DD2">
        <w:tc>
          <w:tcPr>
            <w:tcW w:w="7089" w:type="dxa"/>
            <w:gridSpan w:val="2"/>
            <w:shd w:val="clear" w:color="auto" w:fill="9CC2E5" w:themeFill="accent5" w:themeFillTint="99"/>
            <w:vAlign w:val="center"/>
          </w:tcPr>
          <w:p w14:paraId="3434789B" w14:textId="77777777" w:rsidR="00476E92" w:rsidRPr="007E6104" w:rsidRDefault="00476E92" w:rsidP="00476E92">
            <w:pPr>
              <w:pBdr>
                <w:top w:val="nil"/>
                <w:left w:val="nil"/>
                <w:bottom w:val="nil"/>
                <w:right w:val="nil"/>
                <w:between w:val="nil"/>
              </w:pBdr>
              <w:jc w:val="center"/>
              <w:rPr>
                <w:rFonts w:ascii="Arial Narrow" w:hAnsi="Arial Narrow" w:cstheme="minorHAnsi"/>
                <w:b/>
              </w:rPr>
            </w:pPr>
            <w:r w:rsidRPr="007E6104">
              <w:rPr>
                <w:rFonts w:ascii="Arial Narrow" w:hAnsi="Arial Narrow"/>
                <w:b/>
                <w:lang w:val="es-ES"/>
              </w:rPr>
              <w:t>Política Nacional para la Calidad</w:t>
            </w:r>
          </w:p>
        </w:tc>
        <w:tc>
          <w:tcPr>
            <w:tcW w:w="7654" w:type="dxa"/>
            <w:gridSpan w:val="2"/>
            <w:shd w:val="clear" w:color="auto" w:fill="9CC2E5" w:themeFill="accent5" w:themeFillTint="99"/>
          </w:tcPr>
          <w:p w14:paraId="5C0393CB" w14:textId="77777777" w:rsidR="00476E92" w:rsidRPr="007E6104" w:rsidRDefault="00476E92" w:rsidP="00476E92">
            <w:pPr>
              <w:pStyle w:val="Prrafodelista"/>
              <w:ind w:left="0"/>
              <w:jc w:val="center"/>
              <w:rPr>
                <w:rFonts w:ascii="Arial Narrow" w:hAnsi="Arial Narrow"/>
                <w:b/>
              </w:rPr>
            </w:pPr>
            <w:r w:rsidRPr="007E6104">
              <w:rPr>
                <w:rFonts w:ascii="Arial Narrow" w:hAnsi="Arial Narrow"/>
                <w:b/>
                <w:lang w:val="es-ES"/>
              </w:rPr>
              <w:t xml:space="preserve">Política Nacional </w:t>
            </w:r>
            <w:r>
              <w:rPr>
                <w:rFonts w:ascii="Arial Narrow" w:hAnsi="Arial Narrow"/>
                <w:b/>
                <w:lang w:val="es-ES"/>
              </w:rPr>
              <w:t>Agraria</w:t>
            </w:r>
          </w:p>
        </w:tc>
      </w:tr>
      <w:tr w:rsidR="00476E92" w:rsidRPr="007E6104" w14:paraId="08BD0F99" w14:textId="77777777" w:rsidTr="00007DD2">
        <w:tc>
          <w:tcPr>
            <w:tcW w:w="3403" w:type="dxa"/>
            <w:shd w:val="clear" w:color="auto" w:fill="DEEAF6" w:themeFill="accent5" w:themeFillTint="33"/>
            <w:vAlign w:val="center"/>
          </w:tcPr>
          <w:p w14:paraId="79C4563E" w14:textId="77777777" w:rsidR="00476E92" w:rsidRPr="007E6104" w:rsidRDefault="00476E92" w:rsidP="00476E92">
            <w:pPr>
              <w:pStyle w:val="Prrafodelista"/>
              <w:ind w:left="0"/>
              <w:jc w:val="center"/>
              <w:rPr>
                <w:rFonts w:ascii="Arial Narrow" w:hAnsi="Arial Narrow" w:cstheme="minorHAnsi"/>
                <w:b/>
                <w:color w:val="000000" w:themeColor="text1"/>
              </w:rPr>
            </w:pPr>
            <w:r w:rsidRPr="007E6104">
              <w:rPr>
                <w:rFonts w:ascii="Arial Narrow" w:hAnsi="Arial Narrow"/>
                <w:b/>
                <w:lang w:val="es-ES"/>
              </w:rPr>
              <w:t>Objetivo prioritario</w:t>
            </w:r>
          </w:p>
        </w:tc>
        <w:tc>
          <w:tcPr>
            <w:tcW w:w="3686" w:type="dxa"/>
            <w:shd w:val="clear" w:color="auto" w:fill="DEEAF6" w:themeFill="accent5" w:themeFillTint="33"/>
            <w:vAlign w:val="center"/>
          </w:tcPr>
          <w:p w14:paraId="7C2D7671" w14:textId="77777777" w:rsidR="00476E92" w:rsidRPr="007E6104" w:rsidRDefault="00476E92" w:rsidP="00476E92">
            <w:pPr>
              <w:pBdr>
                <w:top w:val="nil"/>
                <w:left w:val="nil"/>
                <w:bottom w:val="nil"/>
                <w:right w:val="nil"/>
                <w:between w:val="nil"/>
              </w:pBdr>
              <w:jc w:val="center"/>
              <w:rPr>
                <w:rFonts w:ascii="Arial Narrow" w:hAnsi="Arial Narrow" w:cstheme="minorHAnsi"/>
                <w:b/>
              </w:rPr>
            </w:pPr>
            <w:r w:rsidRPr="007E6104">
              <w:rPr>
                <w:rFonts w:ascii="Arial Narrow" w:hAnsi="Arial Narrow"/>
                <w:b/>
                <w:lang w:val="es-ES"/>
              </w:rPr>
              <w:t>Lineamiento</w:t>
            </w:r>
          </w:p>
        </w:tc>
        <w:tc>
          <w:tcPr>
            <w:tcW w:w="3543" w:type="dxa"/>
            <w:shd w:val="clear" w:color="auto" w:fill="DEEAF6" w:themeFill="accent5" w:themeFillTint="33"/>
            <w:vAlign w:val="center"/>
          </w:tcPr>
          <w:p w14:paraId="7725B8DF" w14:textId="77777777" w:rsidR="00476E92" w:rsidRPr="007E6104" w:rsidRDefault="00476E92" w:rsidP="00476E92">
            <w:pPr>
              <w:pStyle w:val="Prrafodelista"/>
              <w:ind w:left="0"/>
              <w:jc w:val="center"/>
              <w:rPr>
                <w:rFonts w:ascii="Arial Narrow" w:hAnsi="Arial Narrow"/>
                <w:b/>
              </w:rPr>
            </w:pPr>
            <w:r w:rsidRPr="007E6104">
              <w:rPr>
                <w:rFonts w:ascii="Arial Narrow" w:hAnsi="Arial Narrow"/>
                <w:b/>
                <w:lang w:val="es-ES"/>
              </w:rPr>
              <w:t>Objetivo prioritario</w:t>
            </w:r>
          </w:p>
        </w:tc>
        <w:tc>
          <w:tcPr>
            <w:tcW w:w="4111" w:type="dxa"/>
            <w:shd w:val="clear" w:color="auto" w:fill="DEEAF6" w:themeFill="accent5" w:themeFillTint="33"/>
            <w:vAlign w:val="center"/>
          </w:tcPr>
          <w:p w14:paraId="7D322B89" w14:textId="77777777" w:rsidR="00476E92" w:rsidRPr="007E6104" w:rsidRDefault="00476E92" w:rsidP="00476E92">
            <w:pPr>
              <w:pStyle w:val="Prrafodelista"/>
              <w:ind w:left="0"/>
              <w:jc w:val="center"/>
              <w:rPr>
                <w:rFonts w:ascii="Arial Narrow" w:hAnsi="Arial Narrow"/>
                <w:b/>
              </w:rPr>
            </w:pPr>
            <w:r w:rsidRPr="007E6104">
              <w:rPr>
                <w:rFonts w:ascii="Arial Narrow" w:hAnsi="Arial Narrow"/>
                <w:b/>
                <w:lang w:val="es-ES"/>
              </w:rPr>
              <w:t>Lineamiento</w:t>
            </w:r>
          </w:p>
        </w:tc>
      </w:tr>
      <w:tr w:rsidR="00476E92" w:rsidRPr="007E6104" w14:paraId="4DF5455D" w14:textId="77777777" w:rsidTr="00007DD2">
        <w:tc>
          <w:tcPr>
            <w:tcW w:w="3403" w:type="dxa"/>
          </w:tcPr>
          <w:p w14:paraId="580C188D" w14:textId="77777777" w:rsidR="00476E92" w:rsidRPr="00107F0B" w:rsidRDefault="00476E92" w:rsidP="00007DD2">
            <w:pPr>
              <w:pStyle w:val="Prrafodelista"/>
              <w:ind w:left="0"/>
              <w:jc w:val="both"/>
              <w:rPr>
                <w:rFonts w:ascii="Arial Narrow" w:hAnsi="Arial Narrow" w:cstheme="minorHAnsi"/>
                <w:b/>
                <w:color w:val="000000" w:themeColor="text1"/>
              </w:rPr>
            </w:pPr>
            <w:r w:rsidRPr="00107F0B">
              <w:rPr>
                <w:rFonts w:ascii="Arial Narrow" w:hAnsi="Arial Narrow" w:cstheme="minorHAnsi"/>
                <w:b/>
                <w:color w:val="000000" w:themeColor="text1"/>
              </w:rPr>
              <w:t xml:space="preserve">OP2: </w:t>
            </w:r>
            <w:r w:rsidRPr="00107F0B">
              <w:rPr>
                <w:rFonts w:ascii="Arial Narrow" w:hAnsi="Arial Narrow" w:cstheme="minorHAnsi"/>
                <w:color w:val="000000" w:themeColor="text1"/>
              </w:rPr>
              <w:t>Ampliar la oferta de servicios de la Infraestructura de la Calidad (IC) en las entidades públicas y privadas competentes a nivel nacional</w:t>
            </w:r>
            <w:r w:rsidRPr="00107F0B">
              <w:rPr>
                <w:rFonts w:ascii="Arial Narrow" w:hAnsi="Arial Narrow" w:cstheme="minorHAnsi"/>
                <w:b/>
                <w:color w:val="000000" w:themeColor="text1"/>
              </w:rPr>
              <w:t xml:space="preserve"> </w:t>
            </w:r>
          </w:p>
        </w:tc>
        <w:tc>
          <w:tcPr>
            <w:tcW w:w="3686" w:type="dxa"/>
          </w:tcPr>
          <w:p w14:paraId="6316CD5C" w14:textId="77777777" w:rsidR="00476E92" w:rsidRPr="00107F0B" w:rsidRDefault="00476E92" w:rsidP="00007DD2">
            <w:pPr>
              <w:pBdr>
                <w:top w:val="nil"/>
                <w:left w:val="nil"/>
                <w:bottom w:val="nil"/>
                <w:right w:val="nil"/>
                <w:between w:val="nil"/>
              </w:pBdr>
              <w:jc w:val="both"/>
              <w:rPr>
                <w:rFonts w:ascii="Arial Narrow" w:hAnsi="Arial Narrow" w:cstheme="minorHAnsi"/>
              </w:rPr>
            </w:pPr>
            <w:r w:rsidRPr="00107F0B">
              <w:rPr>
                <w:rFonts w:ascii="Arial Narrow" w:hAnsi="Arial Narrow" w:cstheme="minorHAnsi"/>
                <w:b/>
              </w:rPr>
              <w:t xml:space="preserve">L2.2: </w:t>
            </w:r>
            <w:r w:rsidRPr="00107F0B">
              <w:rPr>
                <w:rFonts w:ascii="Arial Narrow" w:hAnsi="Arial Narrow" w:cstheme="minorHAnsi"/>
              </w:rPr>
              <w:t>Fortalecer las capacidades para la aplicación e implementación de servicios IC en las entidades del sector público, privado y la academia a nivel nacional.</w:t>
            </w:r>
          </w:p>
          <w:p w14:paraId="7CD13116" w14:textId="77777777" w:rsidR="00476E92" w:rsidRPr="00107F0B" w:rsidRDefault="00476E92" w:rsidP="00007DD2">
            <w:pPr>
              <w:pBdr>
                <w:top w:val="nil"/>
                <w:left w:val="nil"/>
                <w:bottom w:val="nil"/>
                <w:right w:val="nil"/>
                <w:between w:val="nil"/>
              </w:pBdr>
              <w:jc w:val="both"/>
              <w:rPr>
                <w:rFonts w:ascii="Arial Narrow" w:hAnsi="Arial Narrow" w:cstheme="minorHAnsi"/>
                <w:b/>
              </w:rPr>
            </w:pPr>
          </w:p>
        </w:tc>
        <w:tc>
          <w:tcPr>
            <w:tcW w:w="3543" w:type="dxa"/>
          </w:tcPr>
          <w:p w14:paraId="00552410" w14:textId="77777777" w:rsidR="00476E92" w:rsidRPr="004F5899" w:rsidRDefault="00476E92" w:rsidP="00007DD2">
            <w:pPr>
              <w:pStyle w:val="Prrafodelista"/>
              <w:ind w:left="0"/>
              <w:jc w:val="both"/>
              <w:rPr>
                <w:rFonts w:ascii="Arial Narrow" w:hAnsi="Arial Narrow"/>
              </w:rPr>
            </w:pPr>
            <w:r w:rsidRPr="004F5899">
              <w:rPr>
                <w:rFonts w:ascii="Arial Narrow" w:hAnsi="Arial Narrow"/>
                <w:b/>
              </w:rPr>
              <w:t>OP1:</w:t>
            </w:r>
            <w:r w:rsidRPr="004F5899">
              <w:rPr>
                <w:rFonts w:ascii="Arial Narrow" w:hAnsi="Arial Narrow"/>
              </w:rPr>
              <w:t xml:space="preserve"> Incrementar el nivel de integración vertical de los productores agrarios en la cadena de valor.</w:t>
            </w:r>
          </w:p>
          <w:p w14:paraId="5D553215" w14:textId="77777777" w:rsidR="00476E92" w:rsidRPr="004F5899" w:rsidRDefault="00476E92" w:rsidP="00007DD2">
            <w:pPr>
              <w:pStyle w:val="Prrafodelista"/>
              <w:ind w:left="0"/>
              <w:jc w:val="both"/>
              <w:rPr>
                <w:rFonts w:ascii="Arial Narrow" w:hAnsi="Arial Narrow"/>
                <w:b/>
              </w:rPr>
            </w:pPr>
          </w:p>
        </w:tc>
        <w:tc>
          <w:tcPr>
            <w:tcW w:w="4111" w:type="dxa"/>
          </w:tcPr>
          <w:p w14:paraId="286F3948" w14:textId="77777777" w:rsidR="00476E92" w:rsidRPr="004F5899" w:rsidRDefault="00476E92" w:rsidP="00007DD2">
            <w:pPr>
              <w:pStyle w:val="Prrafodelista"/>
              <w:ind w:left="0"/>
              <w:jc w:val="both"/>
              <w:rPr>
                <w:rFonts w:ascii="Arial Narrow" w:hAnsi="Arial Narrow"/>
              </w:rPr>
            </w:pPr>
            <w:r w:rsidRPr="004F5899">
              <w:rPr>
                <w:rFonts w:ascii="Arial Narrow" w:hAnsi="Arial Narrow"/>
                <w:b/>
              </w:rPr>
              <w:t xml:space="preserve">L.1.3: </w:t>
            </w:r>
            <w:r w:rsidRPr="004F5899">
              <w:rPr>
                <w:rFonts w:ascii="Arial Narrow" w:hAnsi="Arial Narrow"/>
              </w:rPr>
              <w:t>Desarrollar programas de fortalecimiento de capacidades productivas y comerciales para los productores agrarios familiares (en transición y consolidados) y productores agrarios empresariales.</w:t>
            </w:r>
          </w:p>
        </w:tc>
      </w:tr>
      <w:tr w:rsidR="00476E92" w:rsidRPr="007E6104" w14:paraId="68429B5C" w14:textId="77777777" w:rsidTr="00007DD2">
        <w:tc>
          <w:tcPr>
            <w:tcW w:w="3403" w:type="dxa"/>
          </w:tcPr>
          <w:p w14:paraId="5572E231" w14:textId="77777777" w:rsidR="00476E92" w:rsidRPr="00107F0B" w:rsidRDefault="00476E92" w:rsidP="00007DD2">
            <w:pPr>
              <w:jc w:val="both"/>
              <w:rPr>
                <w:rFonts w:ascii="Arial Narrow" w:eastAsia="Calibri" w:hAnsi="Arial Narrow" w:cstheme="minorHAnsi"/>
                <w:b/>
                <w:color w:val="000000" w:themeColor="text1"/>
              </w:rPr>
            </w:pPr>
            <w:r w:rsidRPr="00107F0B">
              <w:rPr>
                <w:rFonts w:ascii="Arial Narrow" w:eastAsia="Calibri" w:hAnsi="Arial Narrow" w:cstheme="minorHAnsi"/>
                <w:b/>
                <w:color w:val="000000" w:themeColor="text1"/>
              </w:rPr>
              <w:t xml:space="preserve">OP1: </w:t>
            </w:r>
            <w:r w:rsidRPr="00107F0B">
              <w:rPr>
                <w:rFonts w:ascii="Arial Narrow" w:eastAsia="Calibri" w:hAnsi="Arial Narrow" w:cstheme="minorHAnsi"/>
                <w:color w:val="000000" w:themeColor="text1"/>
              </w:rPr>
              <w:t xml:space="preserve">Incrementar la </w:t>
            </w:r>
            <w:r w:rsidRPr="00107F0B">
              <w:rPr>
                <w:rFonts w:ascii="Arial Narrow" w:eastAsia="Calibri" w:hAnsi="Arial Narrow" w:cstheme="minorHAnsi"/>
              </w:rPr>
              <w:t xml:space="preserve">calidad de los productos y servicios que </w:t>
            </w:r>
            <w:r w:rsidRPr="00107F0B">
              <w:rPr>
                <w:rFonts w:ascii="Arial Narrow" w:hAnsi="Arial Narrow" w:cstheme="minorHAnsi"/>
                <w:noProof/>
              </w:rPr>
              <w:t xml:space="preserve">las entidades </w:t>
            </w:r>
            <w:r w:rsidRPr="00107F0B">
              <w:rPr>
                <w:rFonts w:ascii="Arial Narrow" w:hAnsi="Arial Narrow" w:cstheme="minorHAnsi"/>
                <w:noProof/>
              </w:rPr>
              <w:lastRenderedPageBreak/>
              <w:t>del Sector público y las empresas</w:t>
            </w:r>
            <w:r w:rsidRPr="00107F0B">
              <w:rPr>
                <w:rFonts w:ascii="Arial Narrow" w:eastAsia="Calibri" w:hAnsi="Arial Narrow" w:cstheme="minorHAnsi"/>
              </w:rPr>
              <w:t xml:space="preserve"> </w:t>
            </w:r>
            <w:r w:rsidRPr="00107F0B">
              <w:rPr>
                <w:rFonts w:ascii="Arial Narrow" w:eastAsia="Calibri" w:hAnsi="Arial Narrow" w:cstheme="minorHAnsi"/>
                <w:color w:val="000000" w:themeColor="text1"/>
              </w:rPr>
              <w:t>ofrecen al ciudadano</w:t>
            </w:r>
          </w:p>
          <w:p w14:paraId="335C50BC" w14:textId="77777777" w:rsidR="00476E92" w:rsidRPr="00107F0B" w:rsidRDefault="00476E92" w:rsidP="00007DD2">
            <w:pPr>
              <w:pStyle w:val="Prrafodelista"/>
              <w:ind w:left="0"/>
              <w:jc w:val="both"/>
              <w:rPr>
                <w:rFonts w:ascii="Arial Narrow" w:hAnsi="Arial Narrow" w:cstheme="minorHAnsi"/>
                <w:b/>
                <w:color w:val="000000" w:themeColor="text1"/>
              </w:rPr>
            </w:pPr>
          </w:p>
        </w:tc>
        <w:tc>
          <w:tcPr>
            <w:tcW w:w="3686" w:type="dxa"/>
          </w:tcPr>
          <w:p w14:paraId="77921B74" w14:textId="77777777" w:rsidR="00476E92" w:rsidRPr="00107F0B" w:rsidRDefault="00476E92" w:rsidP="00007DD2">
            <w:pPr>
              <w:jc w:val="both"/>
              <w:rPr>
                <w:rFonts w:ascii="Arial Narrow" w:hAnsi="Arial Narrow" w:cstheme="minorHAnsi"/>
                <w:color w:val="000000" w:themeColor="text1"/>
              </w:rPr>
            </w:pPr>
            <w:r w:rsidRPr="00107F0B">
              <w:rPr>
                <w:rFonts w:ascii="Arial Narrow" w:hAnsi="Arial Narrow" w:cstheme="minorHAnsi"/>
                <w:b/>
                <w:color w:val="000000" w:themeColor="text1"/>
              </w:rPr>
              <w:lastRenderedPageBreak/>
              <w:t>L1.1:</w:t>
            </w:r>
            <w:r w:rsidRPr="00107F0B">
              <w:rPr>
                <w:rFonts w:ascii="Arial Narrow" w:hAnsi="Arial Narrow" w:cstheme="minorHAnsi"/>
                <w:color w:val="000000" w:themeColor="text1"/>
              </w:rPr>
              <w:t xml:space="preserve"> Incrementar el uso de estándares de calidad en los bienes y servicios que brindan las entidades públicas.</w:t>
            </w:r>
          </w:p>
          <w:p w14:paraId="3B342535" w14:textId="77777777" w:rsidR="00476E92" w:rsidRPr="00107F0B" w:rsidRDefault="00476E92" w:rsidP="00007DD2">
            <w:pPr>
              <w:jc w:val="both"/>
              <w:rPr>
                <w:rFonts w:ascii="Arial Narrow" w:hAnsi="Arial Narrow"/>
              </w:rPr>
            </w:pPr>
            <w:r w:rsidRPr="00107F0B">
              <w:rPr>
                <w:rFonts w:ascii="Arial Narrow" w:hAnsi="Arial Narrow" w:cstheme="minorHAnsi"/>
                <w:b/>
                <w:color w:val="000000" w:themeColor="text1"/>
              </w:rPr>
              <w:lastRenderedPageBreak/>
              <w:t>L1.2:</w:t>
            </w:r>
            <w:r w:rsidRPr="00107F0B">
              <w:rPr>
                <w:rFonts w:ascii="Arial Narrow" w:hAnsi="Arial Narrow" w:cstheme="minorHAnsi"/>
                <w:color w:val="000000" w:themeColor="text1"/>
              </w:rPr>
              <w:t xml:space="preserve"> Incrementar el uso de estándares de calidad en los bienes y servicios que brindan las empresas</w:t>
            </w:r>
            <w:r w:rsidRPr="00107F0B">
              <w:rPr>
                <w:rFonts w:ascii="Arial Narrow" w:hAnsi="Arial Narrow"/>
              </w:rPr>
              <w:t>.</w:t>
            </w:r>
            <w:r w:rsidRPr="00107F0B">
              <w:rPr>
                <w:rFonts w:ascii="Arial Narrow" w:hAnsi="Arial Narrow"/>
                <w:b/>
                <w:color w:val="00B0F0"/>
              </w:rPr>
              <w:t xml:space="preserve"> </w:t>
            </w:r>
          </w:p>
        </w:tc>
        <w:tc>
          <w:tcPr>
            <w:tcW w:w="3543" w:type="dxa"/>
          </w:tcPr>
          <w:p w14:paraId="5A8423AA" w14:textId="77777777" w:rsidR="00476E92" w:rsidRPr="004F5899" w:rsidRDefault="00476E92" w:rsidP="00007DD2">
            <w:pPr>
              <w:pStyle w:val="Prrafodelista"/>
              <w:ind w:left="0"/>
              <w:jc w:val="both"/>
              <w:rPr>
                <w:rFonts w:ascii="Arial Narrow" w:hAnsi="Arial Narrow"/>
                <w:b/>
              </w:rPr>
            </w:pPr>
            <w:r w:rsidRPr="004F5899">
              <w:rPr>
                <w:rFonts w:ascii="Arial Narrow" w:hAnsi="Arial Narrow"/>
                <w:b/>
              </w:rPr>
              <w:lastRenderedPageBreak/>
              <w:t>OP2:</w:t>
            </w:r>
            <w:r w:rsidRPr="004F5899">
              <w:rPr>
                <w:rFonts w:ascii="Arial Narrow" w:hAnsi="Arial Narrow"/>
              </w:rPr>
              <w:t xml:space="preserve"> Reducir la proporción de los productores agrarios familiares en el nivel de subsistencia</w:t>
            </w:r>
          </w:p>
        </w:tc>
        <w:tc>
          <w:tcPr>
            <w:tcW w:w="4111" w:type="dxa"/>
          </w:tcPr>
          <w:p w14:paraId="1A59208E" w14:textId="77777777" w:rsidR="00476E92" w:rsidRPr="004F5899" w:rsidRDefault="00476E92" w:rsidP="00007DD2">
            <w:pPr>
              <w:pStyle w:val="Prrafodelista"/>
              <w:ind w:left="0"/>
              <w:jc w:val="both"/>
              <w:rPr>
                <w:rFonts w:ascii="Arial Narrow" w:hAnsi="Arial Narrow"/>
                <w:b/>
              </w:rPr>
            </w:pPr>
            <w:r w:rsidRPr="004F5899">
              <w:rPr>
                <w:rFonts w:ascii="Arial Narrow" w:hAnsi="Arial Narrow"/>
                <w:b/>
              </w:rPr>
              <w:t xml:space="preserve">L.2.6: </w:t>
            </w:r>
            <w:r w:rsidRPr="004F5899">
              <w:rPr>
                <w:rFonts w:ascii="Arial Narrow" w:hAnsi="Arial Narrow"/>
              </w:rPr>
              <w:t>Incrementar el acceso a insumos agrarios de calidad</w:t>
            </w:r>
          </w:p>
        </w:tc>
      </w:tr>
      <w:tr w:rsidR="00476E92" w:rsidRPr="007E6104" w14:paraId="040003BA" w14:textId="77777777" w:rsidTr="00007DD2">
        <w:tc>
          <w:tcPr>
            <w:tcW w:w="3403" w:type="dxa"/>
            <w:shd w:val="clear" w:color="auto" w:fill="DEEAF6" w:themeFill="accent5" w:themeFillTint="33"/>
          </w:tcPr>
          <w:p w14:paraId="5E4F05F7" w14:textId="77777777" w:rsidR="00476E92" w:rsidRPr="007E6104" w:rsidRDefault="00476E92" w:rsidP="00476E92">
            <w:pPr>
              <w:pStyle w:val="Prrafodelista"/>
              <w:ind w:left="0"/>
              <w:rPr>
                <w:rFonts w:ascii="Arial Narrow" w:hAnsi="Arial Narrow"/>
                <w:b/>
                <w:lang w:val="es-ES"/>
              </w:rPr>
            </w:pPr>
            <w:r w:rsidRPr="007E6104">
              <w:rPr>
                <w:rFonts w:ascii="Arial Narrow" w:hAnsi="Arial Narrow"/>
                <w:b/>
                <w:lang w:val="es-ES"/>
              </w:rPr>
              <w:t>Complementariedad y relación entre lineamientos</w:t>
            </w:r>
          </w:p>
        </w:tc>
        <w:tc>
          <w:tcPr>
            <w:tcW w:w="11340" w:type="dxa"/>
            <w:gridSpan w:val="3"/>
          </w:tcPr>
          <w:p w14:paraId="18A4C400" w14:textId="77777777" w:rsidR="00476E92" w:rsidRPr="007E6104" w:rsidRDefault="00476E92" w:rsidP="00476E92">
            <w:pPr>
              <w:pStyle w:val="Prrafodelista"/>
              <w:ind w:left="0"/>
              <w:rPr>
                <w:rFonts w:ascii="Arial Narrow" w:hAnsi="Arial Narrow"/>
              </w:rPr>
            </w:pPr>
            <w:r>
              <w:rPr>
                <w:rFonts w:ascii="Arial Narrow" w:hAnsi="Arial Narrow"/>
              </w:rPr>
              <w:t xml:space="preserve">El uso de la IC en los bienes y servicios que utilizan los productores agrarios, así como fortalecer sus capacidades empresariales incidiendo en la importancia de la calidad, contribuyen al cumplimiento de los objetivos de la política agraria. </w:t>
            </w:r>
          </w:p>
        </w:tc>
      </w:tr>
    </w:tbl>
    <w:p w14:paraId="24AD955B" w14:textId="77777777" w:rsidR="009F35F1" w:rsidRDefault="009F35F1"/>
    <w:tbl>
      <w:tblPr>
        <w:tblStyle w:val="Tablaconcuadrcula"/>
        <w:tblW w:w="14743" w:type="dxa"/>
        <w:tblInd w:w="-431" w:type="dxa"/>
        <w:tblLook w:val="04A0" w:firstRow="1" w:lastRow="0" w:firstColumn="1" w:lastColumn="0" w:noHBand="0" w:noVBand="1"/>
      </w:tblPr>
      <w:tblGrid>
        <w:gridCol w:w="3403"/>
        <w:gridCol w:w="3732"/>
        <w:gridCol w:w="3733"/>
        <w:gridCol w:w="3875"/>
      </w:tblGrid>
      <w:tr w:rsidR="00855A3A" w:rsidRPr="007E6104" w14:paraId="33F42D6D" w14:textId="77777777" w:rsidTr="00007DD2">
        <w:tc>
          <w:tcPr>
            <w:tcW w:w="7135" w:type="dxa"/>
            <w:gridSpan w:val="2"/>
            <w:shd w:val="clear" w:color="auto" w:fill="9CC2E5" w:themeFill="accent5" w:themeFillTint="99"/>
          </w:tcPr>
          <w:p w14:paraId="0F9BB43D" w14:textId="77777777" w:rsidR="00855A3A" w:rsidRDefault="00855A3A" w:rsidP="00855A3A">
            <w:pPr>
              <w:pStyle w:val="Prrafodelista"/>
              <w:ind w:left="0"/>
              <w:jc w:val="center"/>
              <w:rPr>
                <w:rFonts w:ascii="Arial Narrow" w:hAnsi="Arial Narrow"/>
              </w:rPr>
            </w:pPr>
            <w:r w:rsidRPr="007E6104">
              <w:rPr>
                <w:rFonts w:ascii="Arial Narrow" w:hAnsi="Arial Narrow"/>
                <w:b/>
                <w:lang w:val="es-ES"/>
              </w:rPr>
              <w:t>Política Nacional para la Calidad</w:t>
            </w:r>
          </w:p>
        </w:tc>
        <w:tc>
          <w:tcPr>
            <w:tcW w:w="7608" w:type="dxa"/>
            <w:gridSpan w:val="2"/>
            <w:shd w:val="clear" w:color="auto" w:fill="9CC2E5" w:themeFill="accent5" w:themeFillTint="99"/>
          </w:tcPr>
          <w:p w14:paraId="635E4E71" w14:textId="77777777" w:rsidR="00855A3A" w:rsidRDefault="00855A3A" w:rsidP="00855A3A">
            <w:pPr>
              <w:pStyle w:val="Prrafodelista"/>
              <w:ind w:left="0"/>
              <w:jc w:val="center"/>
              <w:rPr>
                <w:rFonts w:ascii="Arial Narrow" w:hAnsi="Arial Narrow"/>
              </w:rPr>
            </w:pPr>
            <w:r w:rsidRPr="007E6104">
              <w:rPr>
                <w:rFonts w:ascii="Arial Narrow" w:hAnsi="Arial Narrow"/>
                <w:b/>
                <w:lang w:val="es-ES"/>
              </w:rPr>
              <w:t xml:space="preserve">Política Nacional </w:t>
            </w:r>
            <w:r>
              <w:rPr>
                <w:rFonts w:ascii="Arial Narrow" w:hAnsi="Arial Narrow"/>
                <w:b/>
                <w:lang w:val="es-ES"/>
              </w:rPr>
              <w:t>de Educación Superior y Técnico Productiva</w:t>
            </w:r>
          </w:p>
        </w:tc>
      </w:tr>
      <w:tr w:rsidR="00855A3A" w:rsidRPr="007E6104" w14:paraId="7D8871AC" w14:textId="77777777" w:rsidTr="00007DD2">
        <w:tc>
          <w:tcPr>
            <w:tcW w:w="3403" w:type="dxa"/>
            <w:shd w:val="clear" w:color="auto" w:fill="DEEAF6" w:themeFill="accent5" w:themeFillTint="33"/>
            <w:vAlign w:val="center"/>
          </w:tcPr>
          <w:p w14:paraId="397F8969" w14:textId="77777777" w:rsidR="00855A3A" w:rsidRPr="007E6104" w:rsidRDefault="00855A3A" w:rsidP="00855A3A">
            <w:pPr>
              <w:pStyle w:val="Prrafodelista"/>
              <w:ind w:left="0"/>
              <w:jc w:val="center"/>
              <w:rPr>
                <w:rFonts w:ascii="Arial Narrow" w:hAnsi="Arial Narrow" w:cstheme="minorHAnsi"/>
                <w:b/>
                <w:color w:val="000000" w:themeColor="text1"/>
              </w:rPr>
            </w:pPr>
            <w:r w:rsidRPr="007E6104">
              <w:rPr>
                <w:rFonts w:ascii="Arial Narrow" w:hAnsi="Arial Narrow"/>
                <w:b/>
                <w:lang w:val="es-ES"/>
              </w:rPr>
              <w:t>Objetivo prioritario</w:t>
            </w:r>
          </w:p>
        </w:tc>
        <w:tc>
          <w:tcPr>
            <w:tcW w:w="3732" w:type="dxa"/>
            <w:shd w:val="clear" w:color="auto" w:fill="DEEAF6" w:themeFill="accent5" w:themeFillTint="33"/>
            <w:vAlign w:val="center"/>
          </w:tcPr>
          <w:p w14:paraId="6CC760AD" w14:textId="77777777" w:rsidR="00855A3A" w:rsidRPr="007E6104" w:rsidRDefault="00855A3A" w:rsidP="00855A3A">
            <w:pPr>
              <w:pBdr>
                <w:top w:val="nil"/>
                <w:left w:val="nil"/>
                <w:bottom w:val="nil"/>
                <w:right w:val="nil"/>
                <w:between w:val="nil"/>
              </w:pBdr>
              <w:jc w:val="center"/>
              <w:rPr>
                <w:rFonts w:ascii="Arial Narrow" w:hAnsi="Arial Narrow" w:cstheme="minorHAnsi"/>
                <w:b/>
              </w:rPr>
            </w:pPr>
            <w:r w:rsidRPr="007E6104">
              <w:rPr>
                <w:rFonts w:ascii="Arial Narrow" w:hAnsi="Arial Narrow"/>
                <w:b/>
                <w:lang w:val="es-ES"/>
              </w:rPr>
              <w:t>Lineamiento</w:t>
            </w:r>
          </w:p>
        </w:tc>
        <w:tc>
          <w:tcPr>
            <w:tcW w:w="3733" w:type="dxa"/>
            <w:shd w:val="clear" w:color="auto" w:fill="DEEAF6" w:themeFill="accent5" w:themeFillTint="33"/>
            <w:vAlign w:val="center"/>
          </w:tcPr>
          <w:p w14:paraId="37D4BD64" w14:textId="77777777" w:rsidR="00855A3A" w:rsidRPr="007E6104" w:rsidRDefault="00855A3A" w:rsidP="00855A3A">
            <w:pPr>
              <w:pStyle w:val="Prrafodelista"/>
              <w:ind w:left="0"/>
              <w:jc w:val="center"/>
              <w:rPr>
                <w:rFonts w:ascii="Arial Narrow" w:hAnsi="Arial Narrow"/>
                <w:b/>
              </w:rPr>
            </w:pPr>
            <w:r w:rsidRPr="007E6104">
              <w:rPr>
                <w:rFonts w:ascii="Arial Narrow" w:hAnsi="Arial Narrow"/>
                <w:b/>
                <w:lang w:val="es-ES"/>
              </w:rPr>
              <w:t>Objetivo prioritario</w:t>
            </w:r>
          </w:p>
        </w:tc>
        <w:tc>
          <w:tcPr>
            <w:tcW w:w="3875" w:type="dxa"/>
            <w:shd w:val="clear" w:color="auto" w:fill="DEEAF6" w:themeFill="accent5" w:themeFillTint="33"/>
            <w:vAlign w:val="center"/>
          </w:tcPr>
          <w:p w14:paraId="77727892" w14:textId="77777777" w:rsidR="00855A3A" w:rsidRPr="007E6104" w:rsidRDefault="00855A3A" w:rsidP="00855A3A">
            <w:pPr>
              <w:pStyle w:val="Prrafodelista"/>
              <w:ind w:left="0"/>
              <w:jc w:val="center"/>
              <w:rPr>
                <w:rFonts w:ascii="Arial Narrow" w:hAnsi="Arial Narrow"/>
                <w:b/>
              </w:rPr>
            </w:pPr>
            <w:r w:rsidRPr="007E6104">
              <w:rPr>
                <w:rFonts w:ascii="Arial Narrow" w:hAnsi="Arial Narrow"/>
                <w:b/>
                <w:lang w:val="es-ES"/>
              </w:rPr>
              <w:t>Lineamiento</w:t>
            </w:r>
          </w:p>
        </w:tc>
      </w:tr>
      <w:tr w:rsidR="00855A3A" w:rsidRPr="007E6104" w14:paraId="41691D29" w14:textId="77777777" w:rsidTr="00007DD2">
        <w:tc>
          <w:tcPr>
            <w:tcW w:w="3403" w:type="dxa"/>
            <w:shd w:val="clear" w:color="auto" w:fill="auto"/>
          </w:tcPr>
          <w:p w14:paraId="767DBE67" w14:textId="77777777" w:rsidR="00855A3A" w:rsidRPr="00605214" w:rsidRDefault="00605214" w:rsidP="00007DD2">
            <w:pPr>
              <w:pStyle w:val="Prrafodelista"/>
              <w:ind w:left="0"/>
              <w:jc w:val="both"/>
              <w:rPr>
                <w:rFonts w:ascii="Arial Narrow" w:hAnsi="Arial Narrow"/>
                <w:b/>
                <w:lang w:val="es-ES"/>
              </w:rPr>
            </w:pPr>
            <w:r w:rsidRPr="00605214">
              <w:rPr>
                <w:rFonts w:ascii="Arial Narrow" w:hAnsi="Arial Narrow" w:cstheme="minorHAnsi"/>
                <w:b/>
                <w:color w:val="000000" w:themeColor="text1"/>
              </w:rPr>
              <w:t xml:space="preserve">OP2: </w:t>
            </w:r>
            <w:r w:rsidRPr="00605214">
              <w:rPr>
                <w:rFonts w:ascii="Arial Narrow" w:hAnsi="Arial Narrow" w:cstheme="minorHAnsi"/>
                <w:color w:val="000000" w:themeColor="text1"/>
              </w:rPr>
              <w:t>Ampliar la oferta de servicios de la Infraestructura de la Calidad (IC) en las entidades públicas y privadas competentes a nivel nacional</w:t>
            </w:r>
          </w:p>
        </w:tc>
        <w:tc>
          <w:tcPr>
            <w:tcW w:w="3732" w:type="dxa"/>
          </w:tcPr>
          <w:p w14:paraId="50FE7D6A" w14:textId="77777777" w:rsidR="00605214" w:rsidRPr="00605214" w:rsidRDefault="00605214" w:rsidP="00007DD2">
            <w:pPr>
              <w:pBdr>
                <w:top w:val="nil"/>
                <w:left w:val="nil"/>
                <w:bottom w:val="nil"/>
                <w:right w:val="nil"/>
                <w:between w:val="nil"/>
              </w:pBdr>
              <w:jc w:val="both"/>
              <w:rPr>
                <w:rFonts w:ascii="Arial Narrow" w:hAnsi="Arial Narrow" w:cstheme="minorHAnsi"/>
              </w:rPr>
            </w:pPr>
            <w:r w:rsidRPr="00605214">
              <w:rPr>
                <w:rFonts w:ascii="Arial Narrow" w:hAnsi="Arial Narrow" w:cstheme="minorHAnsi"/>
                <w:b/>
              </w:rPr>
              <w:t xml:space="preserve">L2.2: </w:t>
            </w:r>
            <w:r w:rsidRPr="00605214">
              <w:rPr>
                <w:rFonts w:ascii="Arial Narrow" w:hAnsi="Arial Narrow" w:cstheme="minorHAnsi"/>
              </w:rPr>
              <w:t>Fortalecer las capacidades para la aplicación e implementación de servicios IC en las entidades del sector público, privado y la academia a nivel nacional.</w:t>
            </w:r>
          </w:p>
          <w:p w14:paraId="4E1E190F" w14:textId="77777777" w:rsidR="00855A3A" w:rsidRPr="00605214" w:rsidRDefault="00855A3A" w:rsidP="00007DD2">
            <w:pPr>
              <w:pStyle w:val="Prrafodelista"/>
              <w:ind w:left="0"/>
              <w:jc w:val="both"/>
              <w:rPr>
                <w:rFonts w:ascii="Arial Narrow" w:hAnsi="Arial Narrow"/>
              </w:rPr>
            </w:pPr>
          </w:p>
        </w:tc>
        <w:tc>
          <w:tcPr>
            <w:tcW w:w="3733" w:type="dxa"/>
          </w:tcPr>
          <w:p w14:paraId="73B42E36" w14:textId="77777777" w:rsidR="00855A3A" w:rsidRDefault="003265AE" w:rsidP="00007DD2">
            <w:pPr>
              <w:pStyle w:val="Prrafodelista"/>
              <w:ind w:left="0"/>
              <w:jc w:val="both"/>
              <w:rPr>
                <w:rFonts w:ascii="Arial Narrow" w:hAnsi="Arial Narrow"/>
              </w:rPr>
            </w:pPr>
            <w:r w:rsidRPr="003265AE">
              <w:rPr>
                <w:rFonts w:ascii="Arial Narrow" w:hAnsi="Arial Narrow"/>
                <w:b/>
              </w:rPr>
              <w:t xml:space="preserve">OP4: </w:t>
            </w:r>
            <w:r w:rsidR="00F15F83" w:rsidRPr="003265AE">
              <w:rPr>
                <w:rFonts w:ascii="Arial Narrow" w:hAnsi="Arial Narrow"/>
              </w:rPr>
              <w:t>Fortalecer la calidad de las instituciones de la Educación Superior y Técnico-Productiva</w:t>
            </w:r>
            <w:r w:rsidR="00605214">
              <w:rPr>
                <w:rFonts w:ascii="Arial Narrow" w:hAnsi="Arial Narrow"/>
              </w:rPr>
              <w:t xml:space="preserve"> (ESTP)</w:t>
            </w:r>
            <w:r w:rsidR="00F15F83" w:rsidRPr="003265AE">
              <w:rPr>
                <w:rFonts w:ascii="Arial Narrow" w:hAnsi="Arial Narrow"/>
              </w:rPr>
              <w:t>, en el ejercicio de su autonomía</w:t>
            </w:r>
          </w:p>
        </w:tc>
        <w:tc>
          <w:tcPr>
            <w:tcW w:w="3875" w:type="dxa"/>
          </w:tcPr>
          <w:p w14:paraId="625DBEAF" w14:textId="77777777" w:rsidR="00855A3A" w:rsidRDefault="003265AE" w:rsidP="00007DD2">
            <w:pPr>
              <w:pStyle w:val="Prrafodelista"/>
              <w:ind w:left="0"/>
              <w:jc w:val="both"/>
              <w:rPr>
                <w:rFonts w:ascii="Arial Narrow" w:hAnsi="Arial Narrow"/>
              </w:rPr>
            </w:pPr>
            <w:r w:rsidRPr="003265AE">
              <w:rPr>
                <w:rFonts w:ascii="Arial Narrow" w:hAnsi="Arial Narrow"/>
                <w:b/>
              </w:rPr>
              <w:t>L.4.1:</w:t>
            </w:r>
            <w:r w:rsidRPr="003265AE">
              <w:rPr>
                <w:rFonts w:ascii="Arial Narrow" w:hAnsi="Arial Narrow"/>
              </w:rPr>
              <w:t xml:space="preserve"> Fomentar la calidad de las instituciones de ESTP, orientada al cumplimiento de los objetivos y metas misionales, acorde al ámbito de acción institucional</w:t>
            </w:r>
          </w:p>
        </w:tc>
      </w:tr>
      <w:tr w:rsidR="00E81B75" w:rsidRPr="007E6104" w14:paraId="485B34E2" w14:textId="77777777" w:rsidTr="00007DD2">
        <w:tc>
          <w:tcPr>
            <w:tcW w:w="3403" w:type="dxa"/>
            <w:shd w:val="clear" w:color="auto" w:fill="DEEAF6" w:themeFill="accent5" w:themeFillTint="33"/>
          </w:tcPr>
          <w:p w14:paraId="789082B6" w14:textId="77777777" w:rsidR="00E81B75" w:rsidRPr="007E6104" w:rsidRDefault="00855A3A" w:rsidP="00476E92">
            <w:pPr>
              <w:pStyle w:val="Prrafodelista"/>
              <w:ind w:left="0"/>
              <w:rPr>
                <w:rFonts w:ascii="Arial Narrow" w:hAnsi="Arial Narrow"/>
                <w:b/>
                <w:lang w:val="es-ES"/>
              </w:rPr>
            </w:pPr>
            <w:r w:rsidRPr="007E6104">
              <w:rPr>
                <w:rFonts w:ascii="Arial Narrow" w:hAnsi="Arial Narrow"/>
                <w:b/>
                <w:lang w:val="es-ES"/>
              </w:rPr>
              <w:t>Complementariedad y relación entre lineamientos</w:t>
            </w:r>
          </w:p>
        </w:tc>
        <w:tc>
          <w:tcPr>
            <w:tcW w:w="11340" w:type="dxa"/>
            <w:gridSpan w:val="3"/>
          </w:tcPr>
          <w:p w14:paraId="5AF371A2" w14:textId="77777777" w:rsidR="00E81B75" w:rsidRDefault="00605214" w:rsidP="00476E92">
            <w:pPr>
              <w:pStyle w:val="Prrafodelista"/>
              <w:ind w:left="0"/>
              <w:rPr>
                <w:rFonts w:ascii="Arial Narrow" w:hAnsi="Arial Narrow"/>
              </w:rPr>
            </w:pPr>
            <w:r w:rsidRPr="00605214">
              <w:rPr>
                <w:rFonts w:ascii="Arial Narrow" w:hAnsi="Arial Narrow"/>
              </w:rPr>
              <w:t>Una mayor oferta de servicios IC favorece las acciones orientadas a superar la débil articulación para el aseguramiento de la calidad identificada en la ESTP, considerando que la experiencia internacional señala que los procesos y/o sistemas de aseguramiento de la calidad suelen tener un efecto positivo sobre los sistemas nacionales de educación superior.</w:t>
            </w:r>
          </w:p>
        </w:tc>
      </w:tr>
    </w:tbl>
    <w:p w14:paraId="6E08A48E" w14:textId="00B48043" w:rsidR="00E530DB" w:rsidRDefault="00E530DB" w:rsidP="00476E92">
      <w:pPr>
        <w:pStyle w:val="Prrafodelista"/>
        <w:rPr>
          <w:rFonts w:ascii="Arial Narrow" w:hAnsi="Arial Narrow"/>
          <w:b/>
          <w:sz w:val="26"/>
          <w:szCs w:val="26"/>
          <w:lang w:val="es-ES"/>
        </w:rPr>
      </w:pPr>
    </w:p>
    <w:p w14:paraId="2347487C" w14:textId="5B0BBACD" w:rsidR="00476E92" w:rsidRPr="00E530DB" w:rsidRDefault="009D61CE" w:rsidP="009D61CE">
      <w:pPr>
        <w:pStyle w:val="Prrafodelista"/>
        <w:spacing w:after="0" w:line="240" w:lineRule="auto"/>
        <w:contextualSpacing w:val="0"/>
        <w:jc w:val="center"/>
        <w:rPr>
          <w:rFonts w:ascii="Arial Narrow" w:hAnsi="Arial Narrow"/>
          <w:b/>
          <w:sz w:val="26"/>
          <w:szCs w:val="26"/>
        </w:rPr>
        <w:sectPr w:rsidR="00476E92" w:rsidRPr="00E530DB" w:rsidSect="00007DD2">
          <w:pgSz w:w="16838" w:h="11906" w:orient="landscape"/>
          <w:pgMar w:top="1560" w:right="1417" w:bottom="1701" w:left="1417" w:header="708" w:footer="708" w:gutter="0"/>
          <w:cols w:space="708"/>
          <w:docGrid w:linePitch="360"/>
        </w:sectPr>
      </w:pPr>
      <w:r w:rsidRPr="00E530DB">
        <w:rPr>
          <w:rFonts w:ascii="Arial Narrow" w:hAnsi="Arial Narrow"/>
          <w:b/>
          <w:sz w:val="26"/>
          <w:szCs w:val="26"/>
        </w:rPr>
        <w:t xml:space="preserve"> </w:t>
      </w:r>
    </w:p>
    <w:p w14:paraId="43DA0FE9" w14:textId="77777777" w:rsidR="00B07141" w:rsidRPr="003D607B" w:rsidRDefault="00B07141" w:rsidP="00B07141">
      <w:pPr>
        <w:pStyle w:val="Ttulo1"/>
        <w:ind w:left="143" w:firstLine="708"/>
        <w:rPr>
          <w:rFonts w:ascii="Arial Narrow" w:hAnsi="Arial Narrow"/>
          <w:b/>
        </w:rPr>
      </w:pPr>
      <w:bookmarkStart w:id="15" w:name="_Toc103848813"/>
      <w:bookmarkStart w:id="16" w:name="_Toc115337658"/>
      <w:r w:rsidRPr="006A00CA">
        <w:rPr>
          <w:rFonts w:ascii="Arial Narrow" w:hAnsi="Arial Narrow"/>
          <w:b/>
          <w:sz w:val="24"/>
          <w:szCs w:val="24"/>
        </w:rPr>
        <w:lastRenderedPageBreak/>
        <w:t xml:space="preserve">PASO </w:t>
      </w:r>
      <w:r>
        <w:rPr>
          <w:rFonts w:ascii="Arial Narrow" w:hAnsi="Arial Narrow"/>
          <w:b/>
          <w:sz w:val="24"/>
          <w:szCs w:val="24"/>
        </w:rPr>
        <w:t>10</w:t>
      </w:r>
      <w:r w:rsidRPr="006A00CA">
        <w:rPr>
          <w:rFonts w:ascii="Arial Narrow" w:hAnsi="Arial Narrow"/>
          <w:b/>
          <w:sz w:val="24"/>
          <w:szCs w:val="24"/>
        </w:rPr>
        <w:t>: IDENTIFI</w:t>
      </w:r>
      <w:r w:rsidRPr="006A00CA">
        <w:rPr>
          <w:rFonts w:ascii="Arial Narrow" w:hAnsi="Arial Narrow"/>
          <w:b/>
          <w:sz w:val="24"/>
          <w:szCs w:val="24"/>
        </w:rPr>
        <w:softHyphen/>
        <w:t>CACIÓN DE LOS NIVELES DE INTERVENCIÓN EXISTENTES</w:t>
      </w:r>
      <w:bookmarkEnd w:id="15"/>
      <w:bookmarkEnd w:id="16"/>
    </w:p>
    <w:p w14:paraId="1FA1431A" w14:textId="77777777" w:rsidR="00B07141" w:rsidRDefault="00B07141" w:rsidP="00B07141">
      <w:pPr>
        <w:ind w:left="851" w:right="423"/>
        <w:jc w:val="both"/>
        <w:rPr>
          <w:rFonts w:ascii="Arial Narrow" w:hAnsi="Arial Narrow"/>
        </w:rPr>
      </w:pPr>
    </w:p>
    <w:p w14:paraId="0897EDAD" w14:textId="77777777" w:rsidR="00B07141" w:rsidRPr="003D607B" w:rsidRDefault="00B07141" w:rsidP="00B07141">
      <w:pPr>
        <w:ind w:left="851" w:right="423"/>
        <w:jc w:val="both"/>
        <w:rPr>
          <w:rFonts w:ascii="Arial Narrow" w:hAnsi="Arial Narrow"/>
        </w:rPr>
      </w:pPr>
      <w:r w:rsidRPr="003D607B">
        <w:rPr>
          <w:rFonts w:ascii="Arial Narrow" w:hAnsi="Arial Narrow"/>
        </w:rPr>
        <w:t>De acuerdo al esquema de la cadena de resultados y planes estratégicos establecida en la Guía de Políticas Nacionales, la Política Nacional para la Calidad (PNC) se orienta por objetivos prioritarios cuyos indicadores se ubican a nivel de resultado intermedio y final; asimismo, los servicios se ubican a nivel de producto.</w:t>
      </w:r>
    </w:p>
    <w:p w14:paraId="4785C649" w14:textId="77777777" w:rsidR="00B07141" w:rsidRDefault="00B07141" w:rsidP="00B07141">
      <w:pPr>
        <w:ind w:left="851" w:right="423"/>
        <w:jc w:val="both"/>
        <w:rPr>
          <w:rFonts w:ascii="Arial Narrow" w:hAnsi="Arial Narrow"/>
        </w:rPr>
      </w:pPr>
      <w:r w:rsidRPr="003D607B">
        <w:rPr>
          <w:rFonts w:ascii="Arial Narrow" w:hAnsi="Arial Narrow"/>
        </w:rPr>
        <w:t>Para su implementación, la PNC toma en cuenta lo dispuesto por el Decreto Supremo N° 029-2018-PCM y sus modificatorias, al señalar que las políticas nacionales desarrollan sus objetivos a través de metas, indicadores y responsables en los respectivos planes estratégicos sectoriales multianuales PESEM, planes estratégicos multisectoriales, planes estratégicos institucionales y planes operativos institucionales de los Ministerios y sus organismos públicos, según corresponda, en el marco del Sistema Nacional de Planeamiento Estratégico – SINAPLAN</w:t>
      </w:r>
    </w:p>
    <w:p w14:paraId="7214C073" w14:textId="77777777" w:rsidR="00B07141" w:rsidRDefault="00B07141" w:rsidP="00B07141">
      <w:pPr>
        <w:ind w:left="851" w:right="423"/>
        <w:jc w:val="both"/>
        <w:rPr>
          <w:rFonts w:ascii="Arial Narrow" w:hAnsi="Arial Narrow"/>
        </w:rPr>
        <w:sectPr w:rsidR="00B07141" w:rsidSect="00476E92">
          <w:footerReference w:type="default" r:id="rId82"/>
          <w:pgSz w:w="11906" w:h="16838" w:code="9"/>
          <w:pgMar w:top="1418" w:right="1276" w:bottom="1418" w:left="851" w:header="709" w:footer="709" w:gutter="0"/>
          <w:cols w:space="708"/>
          <w:docGrid w:linePitch="360"/>
        </w:sectPr>
      </w:pPr>
      <w:r w:rsidRPr="003D607B">
        <w:rPr>
          <w:rFonts w:ascii="Arial Narrow" w:hAnsi="Arial Narrow"/>
        </w:rPr>
        <w:t>.</w:t>
      </w:r>
    </w:p>
    <w:p w14:paraId="2127E521" w14:textId="77777777" w:rsidR="00B07141" w:rsidRPr="006A00CA" w:rsidRDefault="00B07141" w:rsidP="00B07141"/>
    <w:p w14:paraId="128DE574" w14:textId="77777777" w:rsidR="00B07141" w:rsidRPr="003D607B" w:rsidRDefault="00B07141" w:rsidP="00B07141">
      <w:pPr>
        <w:pStyle w:val="Ttulo1"/>
        <w:ind w:left="143" w:firstLine="708"/>
        <w:rPr>
          <w:rFonts w:ascii="Arial Narrow" w:hAnsi="Arial Narrow"/>
          <w:b/>
        </w:rPr>
      </w:pPr>
      <w:bookmarkStart w:id="17" w:name="_Toc103848814"/>
      <w:bookmarkStart w:id="18" w:name="_Toc115337659"/>
      <w:r w:rsidRPr="006A00CA">
        <w:rPr>
          <w:rFonts w:ascii="Arial Narrow" w:hAnsi="Arial Narrow"/>
          <w:b/>
          <w:sz w:val="24"/>
          <w:szCs w:val="24"/>
        </w:rPr>
        <w:t>PASO 1</w:t>
      </w:r>
      <w:r>
        <w:rPr>
          <w:rFonts w:ascii="Arial Narrow" w:hAnsi="Arial Narrow"/>
          <w:b/>
          <w:sz w:val="24"/>
          <w:szCs w:val="24"/>
        </w:rPr>
        <w:t>1</w:t>
      </w:r>
      <w:r w:rsidRPr="006A00CA">
        <w:rPr>
          <w:rFonts w:ascii="Arial Narrow" w:hAnsi="Arial Narrow"/>
          <w:b/>
          <w:sz w:val="24"/>
          <w:szCs w:val="24"/>
        </w:rPr>
        <w:t>: ARTICULACIÓN DE LA POLÍTICA NACIONAL EN LOS PLANES</w:t>
      </w:r>
      <w:bookmarkEnd w:id="17"/>
      <w:bookmarkEnd w:id="18"/>
    </w:p>
    <w:p w14:paraId="68A84B09" w14:textId="77777777" w:rsidR="00B07141" w:rsidRDefault="00B07141" w:rsidP="00B07141">
      <w:pPr>
        <w:ind w:left="851" w:right="423"/>
        <w:jc w:val="both"/>
        <w:rPr>
          <w:rFonts w:ascii="Arial Narrow" w:hAnsi="Arial Narrow"/>
        </w:rPr>
      </w:pPr>
    </w:p>
    <w:p w14:paraId="1B538571" w14:textId="06BDE94E" w:rsidR="00B07141" w:rsidRPr="003D607B" w:rsidRDefault="00B07141" w:rsidP="00B07141">
      <w:pPr>
        <w:ind w:left="851" w:right="423"/>
        <w:jc w:val="both"/>
        <w:rPr>
          <w:rFonts w:ascii="Arial Narrow" w:hAnsi="Arial Narrow"/>
        </w:rPr>
      </w:pPr>
      <w:r w:rsidRPr="003D607B">
        <w:rPr>
          <w:rFonts w:ascii="Arial Narrow" w:hAnsi="Arial Narrow"/>
        </w:rPr>
        <w:t xml:space="preserve">Para el cumplimiento de los objetivos priorizados en la PNC, se proponen </w:t>
      </w:r>
      <w:r w:rsidR="009436AC">
        <w:rPr>
          <w:rFonts w:ascii="Arial Narrow" w:hAnsi="Arial Narrow"/>
        </w:rPr>
        <w:t>31</w:t>
      </w:r>
      <w:r w:rsidRPr="003D607B">
        <w:rPr>
          <w:rFonts w:ascii="Arial Narrow" w:hAnsi="Arial Narrow"/>
        </w:rPr>
        <w:t xml:space="preserve"> servicios que los sectores se comprometen a brindar en el marco de sus funciones y competencias. Para tal efecto, la ficha de cada uno de los servicios cuenta con sus fichas de actividades operativas correspondientes, debiendo los sectores involucrados incluir en sus respectivos planes operativos la provisión de los servicios aprobados, siendo el INACAL, como ente rector del Sistema Nacional para la Calidad, a través del Ministerio de la Producción, el responsable del cumplimiento de los objetivos priorizados.</w:t>
      </w:r>
    </w:p>
    <w:p w14:paraId="6E330C7A" w14:textId="77777777" w:rsidR="00B07141" w:rsidRDefault="00B07141" w:rsidP="00B07141">
      <w:pPr>
        <w:ind w:left="851" w:right="423"/>
        <w:jc w:val="both"/>
        <w:rPr>
          <w:rFonts w:ascii="Arial Narrow" w:hAnsi="Arial Narrow"/>
        </w:rPr>
      </w:pPr>
      <w:r w:rsidRPr="003D607B">
        <w:rPr>
          <w:rFonts w:ascii="Arial Narrow" w:hAnsi="Arial Narrow"/>
        </w:rPr>
        <w:t>En relación a los planes operativos institucionales, los sectores que proveen los servicios incluyen en su programación las actividades orientadas a su cumplimiento, conforme se observa en las fichas de cada sector descritas previamente.</w:t>
      </w:r>
    </w:p>
    <w:p w14:paraId="377288A6" w14:textId="77777777" w:rsidR="00B07141" w:rsidRDefault="00B07141" w:rsidP="00B07141">
      <w:pPr>
        <w:ind w:left="851" w:right="423"/>
        <w:jc w:val="both"/>
        <w:rPr>
          <w:rFonts w:ascii="Arial Narrow" w:hAnsi="Arial Narrow"/>
        </w:rPr>
        <w:sectPr w:rsidR="00B07141" w:rsidSect="00476E92">
          <w:pgSz w:w="11906" w:h="16838" w:code="9"/>
          <w:pgMar w:top="1418" w:right="1276" w:bottom="1418" w:left="851" w:header="709" w:footer="709" w:gutter="0"/>
          <w:cols w:space="708"/>
          <w:docGrid w:linePitch="360"/>
        </w:sectPr>
      </w:pPr>
    </w:p>
    <w:p w14:paraId="3FF12A89" w14:textId="77777777" w:rsidR="00B07141" w:rsidRPr="003D607B" w:rsidRDefault="00B07141" w:rsidP="00B07141">
      <w:pPr>
        <w:ind w:left="851" w:right="423"/>
        <w:jc w:val="both"/>
        <w:rPr>
          <w:rFonts w:ascii="Arial Narrow" w:hAnsi="Arial Narrow"/>
        </w:rPr>
      </w:pPr>
    </w:p>
    <w:p w14:paraId="21F9A8A2" w14:textId="77777777" w:rsidR="00B07141" w:rsidRPr="006A00CA" w:rsidRDefault="00B07141" w:rsidP="00B07141">
      <w:pPr>
        <w:pStyle w:val="Ttulo1"/>
        <w:ind w:left="143" w:firstLine="708"/>
        <w:rPr>
          <w:rFonts w:ascii="Arial Narrow" w:hAnsi="Arial Narrow"/>
          <w:b/>
          <w:sz w:val="24"/>
          <w:szCs w:val="24"/>
        </w:rPr>
      </w:pPr>
      <w:bookmarkStart w:id="19" w:name="_Toc103848815"/>
      <w:bookmarkStart w:id="20" w:name="_Toc115337660"/>
      <w:r w:rsidRPr="006A00CA">
        <w:rPr>
          <w:rFonts w:ascii="Arial Narrow" w:hAnsi="Arial Narrow"/>
          <w:b/>
          <w:sz w:val="24"/>
          <w:szCs w:val="24"/>
        </w:rPr>
        <w:t>PASO 1</w:t>
      </w:r>
      <w:r>
        <w:rPr>
          <w:rFonts w:ascii="Arial Narrow" w:hAnsi="Arial Narrow"/>
          <w:b/>
          <w:sz w:val="24"/>
          <w:szCs w:val="24"/>
        </w:rPr>
        <w:t>2</w:t>
      </w:r>
      <w:r w:rsidRPr="006A00CA">
        <w:rPr>
          <w:rFonts w:ascii="Arial Narrow" w:hAnsi="Arial Narrow"/>
          <w:b/>
          <w:sz w:val="24"/>
          <w:szCs w:val="24"/>
        </w:rPr>
        <w:t>: SEGUIMIENTO</w:t>
      </w:r>
      <w:bookmarkEnd w:id="19"/>
      <w:bookmarkEnd w:id="20"/>
    </w:p>
    <w:p w14:paraId="01C700AF" w14:textId="77777777" w:rsidR="00B07141" w:rsidRDefault="00B07141" w:rsidP="00B07141">
      <w:pPr>
        <w:ind w:left="851" w:right="423"/>
        <w:jc w:val="both"/>
        <w:rPr>
          <w:rFonts w:ascii="Arial Narrow" w:hAnsi="Arial Narrow"/>
        </w:rPr>
      </w:pPr>
    </w:p>
    <w:p w14:paraId="4A71E508" w14:textId="314C5649" w:rsidR="00B07141" w:rsidRPr="003D607B" w:rsidRDefault="00B07141" w:rsidP="00B07141">
      <w:pPr>
        <w:ind w:left="851" w:right="423"/>
        <w:jc w:val="both"/>
        <w:rPr>
          <w:rFonts w:ascii="Arial Narrow" w:hAnsi="Arial Narrow"/>
        </w:rPr>
      </w:pPr>
      <w:r w:rsidRPr="003D607B">
        <w:rPr>
          <w:rFonts w:ascii="Arial Narrow" w:hAnsi="Arial Narrow"/>
        </w:rPr>
        <w:t xml:space="preserve">El seguimiento es un proceso continuo, oportuno y sistemático donde se analiza el avance en el cumplimiento de las políticas nacionales. Comprende la recopilación periódica de información, su registro sistematizado y un análisis descriptivo donde se compara los resultados obtenidos respecto a lo esperado. </w:t>
      </w:r>
    </w:p>
    <w:p w14:paraId="0E6C4B3D" w14:textId="77777777" w:rsidR="00B07141" w:rsidRPr="003D607B" w:rsidRDefault="00B07141" w:rsidP="00B07141">
      <w:pPr>
        <w:ind w:left="851" w:right="423"/>
        <w:jc w:val="both"/>
        <w:rPr>
          <w:rFonts w:ascii="Arial Narrow" w:hAnsi="Arial Narrow"/>
        </w:rPr>
      </w:pPr>
      <w:r w:rsidRPr="003D607B">
        <w:rPr>
          <w:rFonts w:ascii="Arial Narrow" w:hAnsi="Arial Narrow"/>
        </w:rPr>
        <w:t xml:space="preserve">El INACAL liderará el proceso de seguimiento de la PNC, en coordinación con la Oficina General de Planeamiento, Presupuesto y Modernización del Ministerio de la Producción. El seguimiento se realizará a través del aplicativo informático CEPLAN V.01, el cual permite generar reportes de seguimiento estandarizados. Para ello, todas las entidades vinculadas con la Política deben remitir al INACAL un informe de cumplimiento de metas, según se establece en la normatividad que aprueba la Política. El CEPLAN señala que el seguimiento a los Objetivos Prioritarios/Servicios/Indicadores se realiza con frecuencia anual, debiendo entregarse un (1) Reporte de forma anual. </w:t>
      </w:r>
    </w:p>
    <w:p w14:paraId="6B8F19C8" w14:textId="77777777" w:rsidR="00B07141" w:rsidRDefault="00B07141" w:rsidP="00B07141">
      <w:pPr>
        <w:ind w:left="851" w:right="423"/>
        <w:jc w:val="both"/>
        <w:rPr>
          <w:rFonts w:ascii="Arial Narrow" w:hAnsi="Arial Narrow"/>
        </w:rPr>
      </w:pPr>
      <w:r w:rsidRPr="003D607B">
        <w:rPr>
          <w:rFonts w:ascii="Arial Narrow" w:hAnsi="Arial Narrow"/>
        </w:rPr>
        <w:t>Es necesario precisar que previamente los indicadores de la PNC serán registrados en el señalado aplicativo informático CEPLAN V.01, conforme a las fichas técnicas del Indicador.</w:t>
      </w:r>
    </w:p>
    <w:p w14:paraId="6BDCF774" w14:textId="77777777" w:rsidR="00B07141" w:rsidRDefault="00B07141" w:rsidP="00B07141">
      <w:pPr>
        <w:ind w:left="851" w:right="423"/>
        <w:jc w:val="both"/>
        <w:rPr>
          <w:rFonts w:ascii="Arial Narrow" w:hAnsi="Arial Narrow"/>
        </w:rPr>
        <w:sectPr w:rsidR="00B07141" w:rsidSect="00476E92">
          <w:pgSz w:w="11906" w:h="16838" w:code="9"/>
          <w:pgMar w:top="1418" w:right="1276" w:bottom="1418" w:left="851" w:header="709" w:footer="709" w:gutter="0"/>
          <w:cols w:space="708"/>
          <w:docGrid w:linePitch="360"/>
        </w:sectPr>
      </w:pPr>
    </w:p>
    <w:p w14:paraId="170E0944" w14:textId="77777777" w:rsidR="00B07141" w:rsidRPr="003D607B" w:rsidRDefault="00B07141" w:rsidP="00B07141">
      <w:pPr>
        <w:ind w:right="423"/>
        <w:jc w:val="both"/>
        <w:rPr>
          <w:rFonts w:ascii="Arial Narrow" w:hAnsi="Arial Narrow"/>
        </w:rPr>
      </w:pPr>
    </w:p>
    <w:p w14:paraId="10862D61" w14:textId="77777777" w:rsidR="00B07141" w:rsidRPr="003D607B" w:rsidRDefault="00B07141" w:rsidP="00B07141">
      <w:pPr>
        <w:pStyle w:val="Ttulo1"/>
        <w:ind w:left="143" w:firstLine="708"/>
        <w:rPr>
          <w:rFonts w:ascii="Arial Narrow" w:hAnsi="Arial Narrow"/>
          <w:b/>
        </w:rPr>
      </w:pPr>
      <w:bookmarkStart w:id="21" w:name="_Toc103848816"/>
      <w:bookmarkStart w:id="22" w:name="_Toc115337661"/>
      <w:r w:rsidRPr="006A00CA">
        <w:rPr>
          <w:rFonts w:ascii="Arial Narrow" w:hAnsi="Arial Narrow"/>
          <w:b/>
          <w:sz w:val="24"/>
          <w:szCs w:val="24"/>
        </w:rPr>
        <w:t>PASO 1</w:t>
      </w:r>
      <w:r>
        <w:rPr>
          <w:rFonts w:ascii="Arial Narrow" w:hAnsi="Arial Narrow"/>
          <w:b/>
          <w:sz w:val="24"/>
          <w:szCs w:val="24"/>
        </w:rPr>
        <w:t>3</w:t>
      </w:r>
      <w:r w:rsidRPr="006A00CA">
        <w:rPr>
          <w:rFonts w:ascii="Arial Narrow" w:hAnsi="Arial Narrow"/>
          <w:b/>
          <w:sz w:val="24"/>
          <w:szCs w:val="24"/>
        </w:rPr>
        <w:t>: EVALUACIÓN</w:t>
      </w:r>
      <w:bookmarkEnd w:id="21"/>
      <w:bookmarkEnd w:id="22"/>
    </w:p>
    <w:p w14:paraId="06879425" w14:textId="77777777" w:rsidR="00B07141" w:rsidRDefault="00B07141" w:rsidP="00B07141">
      <w:pPr>
        <w:ind w:left="851" w:right="423"/>
        <w:jc w:val="both"/>
        <w:rPr>
          <w:rFonts w:ascii="Arial Narrow" w:hAnsi="Arial Narrow"/>
        </w:rPr>
      </w:pPr>
    </w:p>
    <w:p w14:paraId="1A4B01DF" w14:textId="5E7A3DA7" w:rsidR="00B07141" w:rsidRPr="003D607B" w:rsidRDefault="00B07141" w:rsidP="00B07141">
      <w:pPr>
        <w:ind w:left="851" w:right="423"/>
        <w:jc w:val="both"/>
        <w:rPr>
          <w:rFonts w:ascii="Arial Narrow" w:hAnsi="Arial Narrow"/>
        </w:rPr>
      </w:pPr>
      <w:r w:rsidRPr="003D607B">
        <w:rPr>
          <w:rFonts w:ascii="Arial Narrow" w:hAnsi="Arial Narrow"/>
        </w:rPr>
        <w:t>La evaluación es un análisis objetivo, integral y sistémico de una política nacional, su puesta en marcha y sus resultados. La evaluación busca determinar la pertinencia, la verificación del cumplimiento de los logros esperados y, la identificación e incorporación de las lecciones aprendidas. La evaluación retroalimenta la formulación o actualización de las políticas nacionales al proveer recomendaciones y propuestas de mejora de las intervenciones, fortaleciendo la gestión pública basada en evidencia.</w:t>
      </w:r>
    </w:p>
    <w:p w14:paraId="4A9384DA" w14:textId="77777777" w:rsidR="00B07141" w:rsidRPr="003D607B" w:rsidRDefault="00B07141" w:rsidP="00B07141">
      <w:pPr>
        <w:ind w:left="851" w:right="423"/>
        <w:jc w:val="both"/>
        <w:rPr>
          <w:rFonts w:ascii="Arial Narrow" w:hAnsi="Arial Narrow"/>
        </w:rPr>
      </w:pPr>
      <w:r w:rsidRPr="003D607B">
        <w:rPr>
          <w:rFonts w:ascii="Arial Narrow" w:hAnsi="Arial Narrow"/>
        </w:rPr>
        <w:t>La PNC es evaluada en cuanto a su diseño, implementación y resultados a través de los siguientes documentos:</w:t>
      </w:r>
    </w:p>
    <w:p w14:paraId="185C8BEB" w14:textId="77777777" w:rsidR="00B07141" w:rsidRPr="003D607B" w:rsidRDefault="00B07141" w:rsidP="00FE26C7">
      <w:pPr>
        <w:pStyle w:val="Prrafodelista"/>
        <w:numPr>
          <w:ilvl w:val="0"/>
          <w:numId w:val="37"/>
        </w:numPr>
        <w:ind w:left="1418" w:right="423" w:hanging="357"/>
        <w:contextualSpacing w:val="0"/>
        <w:jc w:val="both"/>
        <w:rPr>
          <w:rFonts w:ascii="Arial Narrow" w:hAnsi="Arial Narrow"/>
        </w:rPr>
      </w:pPr>
      <w:r w:rsidRPr="003D607B">
        <w:rPr>
          <w:rFonts w:ascii="Arial Narrow" w:hAnsi="Arial Narrow"/>
        </w:rPr>
        <w:t>Evaluación de diseño: Consiste en analizar la coherencia interna y externa de la PNC. Es realizada por el CEPLAN como parte de la aprobación de la PNC.</w:t>
      </w:r>
    </w:p>
    <w:p w14:paraId="31707F5A" w14:textId="77777777" w:rsidR="00B07141" w:rsidRPr="003D607B" w:rsidRDefault="00B07141" w:rsidP="00FE26C7">
      <w:pPr>
        <w:pStyle w:val="Prrafodelista"/>
        <w:numPr>
          <w:ilvl w:val="0"/>
          <w:numId w:val="37"/>
        </w:numPr>
        <w:ind w:left="1418" w:right="423" w:hanging="357"/>
        <w:contextualSpacing w:val="0"/>
        <w:jc w:val="both"/>
        <w:rPr>
          <w:rFonts w:ascii="Arial Narrow" w:hAnsi="Arial Narrow"/>
        </w:rPr>
      </w:pPr>
      <w:r w:rsidRPr="003D607B">
        <w:rPr>
          <w:rFonts w:ascii="Arial Narrow" w:hAnsi="Arial Narrow"/>
        </w:rPr>
        <w:t xml:space="preserve">Evaluación de implementación: El INACAL realiza el proceso de evaluación de la implementación de la PNC. Para la evaluación de la implementación se analizará si los PESEM, PEM, PDC, PP, PEI y POI de los sectores y las instituciones públicas involucradas, contienen objetivos, acciones, productos o actividades que permiten implementar la Política. </w:t>
      </w:r>
    </w:p>
    <w:p w14:paraId="43D27663" w14:textId="51D8FFF9" w:rsidR="00B07141" w:rsidRPr="003D607B" w:rsidRDefault="001304FF" w:rsidP="00FE26C7">
      <w:pPr>
        <w:pStyle w:val="Prrafodelista"/>
        <w:ind w:left="1418" w:right="423"/>
        <w:contextualSpacing w:val="0"/>
        <w:jc w:val="both"/>
        <w:rPr>
          <w:rFonts w:ascii="Arial Narrow" w:hAnsi="Arial Narrow"/>
        </w:rPr>
      </w:pPr>
      <w:r w:rsidRPr="003D607B">
        <w:rPr>
          <w:rFonts w:ascii="Arial Narrow" w:hAnsi="Arial Narrow"/>
        </w:rPr>
        <w:t>En ese sentido, la Oficina General de Planeamiento, Presupuesto y Modernización de PRODUCE coordina con el INACAL, para la elaboración de</w:t>
      </w:r>
      <w:r>
        <w:rPr>
          <w:rFonts w:ascii="Arial Narrow" w:hAnsi="Arial Narrow"/>
        </w:rPr>
        <w:t>l</w:t>
      </w:r>
      <w:r w:rsidRPr="003D607B">
        <w:rPr>
          <w:rFonts w:ascii="Arial Narrow" w:hAnsi="Arial Narrow"/>
        </w:rPr>
        <w:t xml:space="preserve"> informe de evaluación</w:t>
      </w:r>
      <w:r w:rsidRPr="008A1675">
        <w:rPr>
          <w:rFonts w:ascii="Arial Narrow" w:hAnsi="Arial Narrow"/>
        </w:rPr>
        <w:t xml:space="preserve"> de implementación que se remite al CEPLAN hasta el </w:t>
      </w:r>
      <w:r>
        <w:rPr>
          <w:rFonts w:ascii="Arial Narrow" w:hAnsi="Arial Narrow"/>
        </w:rPr>
        <w:t>31</w:t>
      </w:r>
      <w:r w:rsidRPr="008A1675">
        <w:rPr>
          <w:rFonts w:ascii="Arial Narrow" w:hAnsi="Arial Narrow"/>
        </w:rPr>
        <w:t xml:space="preserve"> de </w:t>
      </w:r>
      <w:r>
        <w:rPr>
          <w:rFonts w:ascii="Arial Narrow" w:hAnsi="Arial Narrow"/>
        </w:rPr>
        <w:t>mayo</w:t>
      </w:r>
      <w:r w:rsidRPr="008A1675">
        <w:rPr>
          <w:rFonts w:ascii="Arial Narrow" w:hAnsi="Arial Narrow"/>
        </w:rPr>
        <w:t xml:space="preserve"> del año siguiente</w:t>
      </w:r>
      <w:r>
        <w:rPr>
          <w:rFonts w:ascii="Arial Narrow" w:hAnsi="Arial Narrow"/>
        </w:rPr>
        <w:t>.</w:t>
      </w:r>
      <w:r w:rsidR="00B07141" w:rsidRPr="003D607B">
        <w:rPr>
          <w:rFonts w:ascii="Arial Narrow" w:hAnsi="Arial Narrow"/>
        </w:rPr>
        <w:t xml:space="preserve"> </w:t>
      </w:r>
    </w:p>
    <w:p w14:paraId="25A27AD6" w14:textId="77777777" w:rsidR="00B07141" w:rsidRPr="003D607B" w:rsidRDefault="00B07141" w:rsidP="00FE26C7">
      <w:pPr>
        <w:pStyle w:val="Prrafodelista"/>
        <w:numPr>
          <w:ilvl w:val="0"/>
          <w:numId w:val="37"/>
        </w:numPr>
        <w:ind w:left="1418" w:right="423" w:hanging="357"/>
        <w:contextualSpacing w:val="0"/>
        <w:jc w:val="both"/>
        <w:rPr>
          <w:rFonts w:ascii="Arial Narrow" w:hAnsi="Arial Narrow"/>
        </w:rPr>
      </w:pPr>
      <w:r w:rsidRPr="003D607B">
        <w:rPr>
          <w:rFonts w:ascii="Arial Narrow" w:hAnsi="Arial Narrow"/>
        </w:rPr>
        <w:t>Evaluación de Resultados: Analiza el logro de los objetivos de las políticas nacionales y planes, contrastando las acciones implementadas con los resultados obtenidos; a fin de identificar los factores que contribuyeron o evitaron el buen desempeño de la política nacional o plan en términos de eficacia o eficiencia.</w:t>
      </w:r>
    </w:p>
    <w:p w14:paraId="00CAF15D" w14:textId="6EF56007" w:rsidR="00B07141" w:rsidRDefault="001304FF" w:rsidP="001304FF">
      <w:pPr>
        <w:pStyle w:val="Prrafodelista"/>
        <w:ind w:left="1418" w:right="423"/>
        <w:contextualSpacing w:val="0"/>
        <w:jc w:val="both"/>
        <w:rPr>
          <w:rFonts w:ascii="Arial Narrow" w:hAnsi="Arial Narrow"/>
          <w:b/>
          <w:sz w:val="24"/>
          <w:szCs w:val="24"/>
        </w:rPr>
      </w:pPr>
      <w:r w:rsidRPr="003D607B">
        <w:rPr>
          <w:rFonts w:ascii="Arial Narrow" w:hAnsi="Arial Narrow"/>
        </w:rPr>
        <w:t xml:space="preserve">La Oficina General de Planeamiento, Presupuesto y Modernización de PRODUCE en coordinación con el INACAL, lidera el proceso de evaluación de resultados de la Política y es responsable de elaborar un informe </w:t>
      </w:r>
      <w:r>
        <w:rPr>
          <w:rFonts w:ascii="Arial Narrow" w:hAnsi="Arial Narrow"/>
        </w:rPr>
        <w:t>cada dos años</w:t>
      </w:r>
      <w:r w:rsidRPr="003D607B">
        <w:rPr>
          <w:rFonts w:ascii="Arial Narrow" w:hAnsi="Arial Narrow"/>
        </w:rPr>
        <w:t xml:space="preserve"> </w:t>
      </w:r>
      <w:r>
        <w:rPr>
          <w:rFonts w:ascii="Arial Narrow" w:hAnsi="Arial Narrow"/>
        </w:rPr>
        <w:t>que se</w:t>
      </w:r>
      <w:r w:rsidRPr="003D607B">
        <w:rPr>
          <w:rFonts w:ascii="Arial Narrow" w:hAnsi="Arial Narrow"/>
        </w:rPr>
        <w:t xml:space="preserve"> remite al CEPLAN hasta el 3</w:t>
      </w:r>
      <w:r>
        <w:rPr>
          <w:rFonts w:ascii="Arial Narrow" w:hAnsi="Arial Narrow"/>
        </w:rPr>
        <w:t>1</w:t>
      </w:r>
      <w:r w:rsidRPr="003D607B">
        <w:rPr>
          <w:rFonts w:ascii="Arial Narrow" w:hAnsi="Arial Narrow"/>
        </w:rPr>
        <w:t xml:space="preserve"> de </w:t>
      </w:r>
      <w:r>
        <w:rPr>
          <w:rFonts w:ascii="Arial Narrow" w:hAnsi="Arial Narrow"/>
        </w:rPr>
        <w:t>mayo</w:t>
      </w:r>
      <w:r w:rsidR="00B07141" w:rsidRPr="003D607B">
        <w:rPr>
          <w:rFonts w:ascii="Arial Narrow" w:hAnsi="Arial Narrow"/>
        </w:rPr>
        <w:t>.</w:t>
      </w:r>
    </w:p>
    <w:p w14:paraId="03BE4205" w14:textId="36A4A60D" w:rsidR="00B07141" w:rsidRDefault="00B07141" w:rsidP="006A00CA">
      <w:pPr>
        <w:pStyle w:val="Ttulo1"/>
        <w:ind w:left="143" w:firstLine="708"/>
        <w:rPr>
          <w:rFonts w:ascii="Arial Narrow" w:hAnsi="Arial Narrow"/>
          <w:b/>
          <w:sz w:val="24"/>
          <w:szCs w:val="24"/>
        </w:rPr>
      </w:pPr>
    </w:p>
    <w:p w14:paraId="658324C0" w14:textId="7325C665" w:rsidR="00B07141" w:rsidRDefault="00B07141" w:rsidP="00B07141"/>
    <w:p w14:paraId="0B38F912" w14:textId="49B85066" w:rsidR="00B07141" w:rsidRDefault="00B07141" w:rsidP="00B07141"/>
    <w:p w14:paraId="3EF12DCD" w14:textId="0631061C" w:rsidR="00B07141" w:rsidRDefault="00B07141" w:rsidP="00B07141"/>
    <w:p w14:paraId="21C4166C" w14:textId="040CA379" w:rsidR="00B07141" w:rsidRDefault="00B07141" w:rsidP="00B07141"/>
    <w:p w14:paraId="73E80131" w14:textId="2FA5ABB3" w:rsidR="00B07141" w:rsidRDefault="00B07141" w:rsidP="00B07141"/>
    <w:p w14:paraId="01B8C175" w14:textId="6F1929B4" w:rsidR="00B07141" w:rsidRDefault="00B07141" w:rsidP="00B07141"/>
    <w:p w14:paraId="3361CA97" w14:textId="542C9C34" w:rsidR="00B07141" w:rsidRDefault="00B07141" w:rsidP="00B07141"/>
    <w:p w14:paraId="4E7169C1" w14:textId="6FF2FC68" w:rsidR="001304FF" w:rsidRDefault="001304FF" w:rsidP="00B07141"/>
    <w:p w14:paraId="57CA262E" w14:textId="7158BAC4" w:rsidR="001304FF" w:rsidRDefault="001304FF" w:rsidP="00B07141"/>
    <w:p w14:paraId="7401E9C3" w14:textId="156987B7" w:rsidR="001304FF" w:rsidRDefault="001304FF" w:rsidP="00B07141"/>
    <w:p w14:paraId="0C882710" w14:textId="2ED42FD8" w:rsidR="001304FF" w:rsidRDefault="001304FF" w:rsidP="00B07141"/>
    <w:p w14:paraId="1D3C3488" w14:textId="77777777" w:rsidR="001304FF" w:rsidRDefault="001304FF" w:rsidP="00B07141">
      <w:bookmarkStart w:id="23" w:name="_GoBack"/>
      <w:bookmarkEnd w:id="23"/>
    </w:p>
    <w:p w14:paraId="193E50C1" w14:textId="77777777" w:rsidR="00B07141" w:rsidRPr="003D607B" w:rsidRDefault="00B07141" w:rsidP="00B07141">
      <w:pPr>
        <w:pStyle w:val="Ttulo1"/>
        <w:ind w:left="143" w:firstLine="708"/>
        <w:rPr>
          <w:rFonts w:ascii="Arial Narrow" w:hAnsi="Arial Narrow"/>
        </w:rPr>
      </w:pPr>
      <w:bookmarkStart w:id="24" w:name="_Toc103848817"/>
      <w:bookmarkStart w:id="25" w:name="_Toc115337662"/>
      <w:r w:rsidRPr="006A00CA">
        <w:rPr>
          <w:rFonts w:ascii="Arial Narrow" w:hAnsi="Arial Narrow"/>
          <w:b/>
          <w:sz w:val="24"/>
          <w:szCs w:val="24"/>
        </w:rPr>
        <w:t>BIBLIOGRAFÍA</w:t>
      </w:r>
      <w:bookmarkEnd w:id="24"/>
      <w:bookmarkEnd w:id="25"/>
    </w:p>
    <w:p w14:paraId="06ACBFDA" w14:textId="77777777" w:rsidR="00B07141" w:rsidRDefault="00B07141" w:rsidP="00B07141">
      <w:pPr>
        <w:ind w:left="851"/>
        <w:rPr>
          <w:rFonts w:ascii="Arial Narrow" w:hAnsi="Arial Narrow"/>
        </w:rPr>
      </w:pPr>
    </w:p>
    <w:p w14:paraId="2C48C977" w14:textId="77777777" w:rsidR="00B07141" w:rsidRPr="003D607B" w:rsidRDefault="00B07141" w:rsidP="00B07141">
      <w:pPr>
        <w:ind w:left="851"/>
        <w:rPr>
          <w:rFonts w:ascii="Arial Narrow" w:hAnsi="Arial Narrow"/>
        </w:rPr>
      </w:pPr>
      <w:r w:rsidRPr="003D607B">
        <w:rPr>
          <w:rFonts w:ascii="Arial Narrow" w:hAnsi="Arial Narrow"/>
        </w:rPr>
        <w:t xml:space="preserve">CEPLAN 2011, Plan Bicentenario. El Perú hacia el 2021. </w:t>
      </w:r>
    </w:p>
    <w:p w14:paraId="7F65A7B4" w14:textId="77777777" w:rsidR="00B07141" w:rsidRPr="003D607B" w:rsidRDefault="00B07141" w:rsidP="00B07141">
      <w:pPr>
        <w:ind w:left="851" w:right="423"/>
        <w:jc w:val="both"/>
        <w:rPr>
          <w:rFonts w:ascii="Arial Narrow" w:hAnsi="Arial Narrow"/>
        </w:rPr>
      </w:pPr>
      <w:r w:rsidRPr="003D607B">
        <w:rPr>
          <w:rFonts w:ascii="Arial Narrow" w:hAnsi="Arial Narrow"/>
        </w:rPr>
        <w:t xml:space="preserve">CEPLAN 2018, Guía de Políticas Nacionales, Modificada por Resolución de Presidencia del Consejo Directivo N° 00057-2018/CEPLAN/PCD. </w:t>
      </w:r>
    </w:p>
    <w:p w14:paraId="79DF9D8C" w14:textId="77777777" w:rsidR="00B07141" w:rsidRPr="003D607B" w:rsidRDefault="00B07141" w:rsidP="00B07141">
      <w:pPr>
        <w:ind w:left="851"/>
        <w:jc w:val="both"/>
        <w:rPr>
          <w:rFonts w:ascii="Arial Narrow" w:hAnsi="Arial Narrow"/>
        </w:rPr>
      </w:pPr>
      <w:r w:rsidRPr="003D607B">
        <w:rPr>
          <w:rFonts w:ascii="Arial Narrow" w:hAnsi="Arial Narrow"/>
        </w:rPr>
        <w:t>CEPLAN, Guía para el seguimiento y evaluación de políticas nacionales y planes del SINAPLAN.</w:t>
      </w:r>
    </w:p>
    <w:p w14:paraId="12ABF920" w14:textId="77777777" w:rsidR="00B07141" w:rsidRPr="003D607B" w:rsidRDefault="00B07141" w:rsidP="00B07141">
      <w:pPr>
        <w:ind w:left="851"/>
        <w:rPr>
          <w:rFonts w:ascii="Arial Narrow" w:hAnsi="Arial Narrow"/>
        </w:rPr>
      </w:pPr>
      <w:r w:rsidRPr="003D607B">
        <w:rPr>
          <w:rFonts w:ascii="Arial Narrow" w:hAnsi="Arial Narrow"/>
        </w:rPr>
        <w:t xml:space="preserve">CEPLAN 2019, Las 35 Políticas de Estado del Acuerdo Nacional, </w:t>
      </w:r>
      <w:hyperlink r:id="rId83" w:history="1">
        <w:r w:rsidRPr="003D607B">
          <w:rPr>
            <w:rStyle w:val="Hipervnculo"/>
            <w:rFonts w:ascii="Arial Narrow" w:hAnsi="Arial Narrow"/>
          </w:rPr>
          <w:t>http://acuerdonacional.pe</w:t>
        </w:r>
      </w:hyperlink>
      <w:r w:rsidRPr="003D607B">
        <w:rPr>
          <w:rFonts w:ascii="Arial Narrow" w:hAnsi="Arial Narrow"/>
        </w:rPr>
        <w:t xml:space="preserve"> </w:t>
      </w:r>
    </w:p>
    <w:p w14:paraId="6A80FE70" w14:textId="77777777" w:rsidR="00B07141" w:rsidRPr="003D607B" w:rsidRDefault="00B07141" w:rsidP="00B07141">
      <w:pPr>
        <w:ind w:left="851"/>
        <w:jc w:val="both"/>
        <w:rPr>
          <w:rFonts w:ascii="Arial Narrow" w:hAnsi="Arial Narrow"/>
        </w:rPr>
      </w:pPr>
      <w:r w:rsidRPr="003D607B">
        <w:rPr>
          <w:rFonts w:ascii="Arial Narrow" w:hAnsi="Arial Narrow"/>
        </w:rPr>
        <w:t xml:space="preserve">MEF 2018, Política Nacional de Competitividad y Productividad </w:t>
      </w:r>
    </w:p>
    <w:p w14:paraId="71AE0944" w14:textId="77777777" w:rsidR="00B07141" w:rsidRPr="003D607B" w:rsidRDefault="00B07141" w:rsidP="00B07141">
      <w:pPr>
        <w:ind w:left="851"/>
        <w:rPr>
          <w:rFonts w:ascii="Arial Narrow" w:hAnsi="Arial Narrow"/>
        </w:rPr>
      </w:pPr>
      <w:r w:rsidRPr="003D607B">
        <w:rPr>
          <w:rFonts w:ascii="Arial Narrow" w:hAnsi="Arial Narrow"/>
        </w:rPr>
        <w:t>MTPE 2021, Política Nacional de Empleo Decente</w:t>
      </w:r>
    </w:p>
    <w:p w14:paraId="3CA67C33" w14:textId="77777777" w:rsidR="00B07141" w:rsidRPr="003D607B" w:rsidRDefault="00B07141" w:rsidP="00B07141">
      <w:pPr>
        <w:ind w:left="851"/>
        <w:rPr>
          <w:rFonts w:ascii="Arial Narrow" w:hAnsi="Arial Narrow"/>
        </w:rPr>
      </w:pPr>
      <w:r w:rsidRPr="003D607B">
        <w:rPr>
          <w:rFonts w:ascii="Arial Narrow" w:hAnsi="Arial Narrow"/>
        </w:rPr>
        <w:t>MINCUL 2020, Política Nacional de Cultura</w:t>
      </w:r>
    </w:p>
    <w:p w14:paraId="59F78C2A" w14:textId="77777777" w:rsidR="00B07141" w:rsidRPr="003D607B" w:rsidRDefault="00B07141" w:rsidP="00B07141">
      <w:pPr>
        <w:ind w:left="851"/>
        <w:rPr>
          <w:rFonts w:ascii="Arial Narrow" w:hAnsi="Arial Narrow"/>
        </w:rPr>
      </w:pPr>
      <w:r w:rsidRPr="003D607B">
        <w:rPr>
          <w:rFonts w:ascii="Arial Narrow" w:hAnsi="Arial Narrow"/>
        </w:rPr>
        <w:t>MIMP 2019, Política Nacional de Igualdad de Género</w:t>
      </w:r>
    </w:p>
    <w:p w14:paraId="08C906B8" w14:textId="77777777" w:rsidR="00B07141" w:rsidRPr="003D607B" w:rsidRDefault="00B07141" w:rsidP="00B07141">
      <w:pPr>
        <w:ind w:left="851"/>
        <w:rPr>
          <w:rFonts w:ascii="Arial Narrow" w:hAnsi="Arial Narrow"/>
        </w:rPr>
      </w:pPr>
      <w:r w:rsidRPr="003D607B">
        <w:rPr>
          <w:rFonts w:ascii="Arial Narrow" w:hAnsi="Arial Narrow"/>
        </w:rPr>
        <w:t xml:space="preserve">MEF 2019, Política Nacional de Inclusión Financiera </w:t>
      </w:r>
    </w:p>
    <w:p w14:paraId="2313840E" w14:textId="77777777" w:rsidR="00B07141" w:rsidRPr="003D607B" w:rsidRDefault="00B07141" w:rsidP="00B07141">
      <w:pPr>
        <w:ind w:left="851"/>
        <w:rPr>
          <w:rFonts w:ascii="Arial Narrow" w:hAnsi="Arial Narrow"/>
        </w:rPr>
      </w:pPr>
      <w:r w:rsidRPr="003D607B">
        <w:rPr>
          <w:rFonts w:ascii="Arial Narrow" w:hAnsi="Arial Narrow"/>
        </w:rPr>
        <w:t>MTPE 2021, Política Nacional de Seguridad y Salud en el Trabajo</w:t>
      </w:r>
    </w:p>
    <w:p w14:paraId="3EBDE44E" w14:textId="77777777" w:rsidR="00B07141" w:rsidRPr="003D607B" w:rsidRDefault="00B07141" w:rsidP="00B07141">
      <w:pPr>
        <w:ind w:left="851"/>
        <w:rPr>
          <w:rFonts w:ascii="Arial Narrow" w:hAnsi="Arial Narrow"/>
        </w:rPr>
      </w:pPr>
      <w:r w:rsidRPr="003D607B">
        <w:rPr>
          <w:rFonts w:ascii="Arial Narrow" w:hAnsi="Arial Narrow"/>
        </w:rPr>
        <w:t>MTC 2019, Política Nacional de Transporte Urbano</w:t>
      </w:r>
    </w:p>
    <w:p w14:paraId="15EC484C" w14:textId="77777777" w:rsidR="00B07141" w:rsidRPr="003D607B" w:rsidRDefault="00B07141" w:rsidP="00B07141">
      <w:pPr>
        <w:ind w:left="851"/>
        <w:rPr>
          <w:rFonts w:ascii="Arial Narrow" w:hAnsi="Arial Narrow"/>
        </w:rPr>
      </w:pPr>
      <w:r w:rsidRPr="003D607B">
        <w:rPr>
          <w:rFonts w:ascii="Arial Narrow" w:hAnsi="Arial Narrow"/>
        </w:rPr>
        <w:t>MVCS 2021, Política Nacional de Vivienda y Urbanismo</w:t>
      </w:r>
    </w:p>
    <w:p w14:paraId="249E5BC9" w14:textId="77777777" w:rsidR="00B07141" w:rsidRPr="003D607B" w:rsidRDefault="00B07141" w:rsidP="00B07141">
      <w:pPr>
        <w:ind w:left="851"/>
        <w:rPr>
          <w:rFonts w:ascii="Arial Narrow" w:hAnsi="Arial Narrow"/>
        </w:rPr>
      </w:pPr>
      <w:r w:rsidRPr="003D607B">
        <w:rPr>
          <w:rFonts w:ascii="Arial Narrow" w:hAnsi="Arial Narrow"/>
        </w:rPr>
        <w:t xml:space="preserve">MINAM 2021, Política Nacional del Ambiente. </w:t>
      </w:r>
    </w:p>
    <w:p w14:paraId="6A33EF21" w14:textId="77777777" w:rsidR="00B07141" w:rsidRPr="003D607B" w:rsidRDefault="00B07141" w:rsidP="00B07141">
      <w:pPr>
        <w:spacing w:line="179" w:lineRule="atLeast"/>
        <w:ind w:left="851"/>
        <w:rPr>
          <w:rFonts w:ascii="Arial Narrow" w:hAnsi="Arial Narrow"/>
        </w:rPr>
      </w:pPr>
      <w:r w:rsidRPr="003D607B">
        <w:rPr>
          <w:rFonts w:ascii="Arial Narrow" w:hAnsi="Arial Narrow"/>
        </w:rPr>
        <w:t>MINSA 2020, Política Nacional Multisectorial de Salud</w:t>
      </w:r>
    </w:p>
    <w:p w14:paraId="6569BF45" w14:textId="77777777" w:rsidR="00B07141" w:rsidRPr="003D607B" w:rsidRDefault="00B07141" w:rsidP="00B07141">
      <w:pPr>
        <w:ind w:left="851"/>
        <w:rPr>
          <w:rFonts w:ascii="Arial Narrow" w:hAnsi="Arial Narrow"/>
        </w:rPr>
      </w:pPr>
      <w:r w:rsidRPr="003D607B">
        <w:rPr>
          <w:rFonts w:ascii="Arial Narrow" w:hAnsi="Arial Narrow"/>
        </w:rPr>
        <w:t>MIDAGRI 2021, Política Nacional Agraria</w:t>
      </w:r>
    </w:p>
    <w:p w14:paraId="10E1B781" w14:textId="24DBA4B1" w:rsidR="00B07141" w:rsidRPr="00B07141" w:rsidRDefault="00B07141" w:rsidP="00B07141">
      <w:pPr>
        <w:ind w:left="851"/>
      </w:pPr>
      <w:r w:rsidRPr="003D607B">
        <w:rPr>
          <w:rFonts w:ascii="Arial Narrow" w:hAnsi="Arial Narrow"/>
        </w:rPr>
        <w:t>MINEDU 2020, Política Nacional de Educación Superior y Técnico Productiva.</w:t>
      </w:r>
    </w:p>
    <w:sectPr w:rsidR="00B07141" w:rsidRPr="00B07141" w:rsidSect="00476E92">
      <w:pgSz w:w="11906" w:h="16838" w:code="9"/>
      <w:pgMar w:top="1418" w:right="1276"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6ACB4" w14:textId="77777777" w:rsidR="000201A9" w:rsidRDefault="000201A9" w:rsidP="00551310">
      <w:pPr>
        <w:spacing w:after="0" w:line="240" w:lineRule="auto"/>
      </w:pPr>
      <w:r>
        <w:separator/>
      </w:r>
    </w:p>
  </w:endnote>
  <w:endnote w:type="continuationSeparator" w:id="0">
    <w:p w14:paraId="5A1F50AB" w14:textId="77777777" w:rsidR="000201A9" w:rsidRDefault="000201A9" w:rsidP="0055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default"/>
    <w:sig w:usb0="00000003" w:usb1="00000000" w:usb2="00000000" w:usb3="00000000" w:csb0="00000001" w:csb1="00000000"/>
  </w:font>
  <w:font w:name="Arial Nova Cond Light">
    <w:altName w:val="Arial"/>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rutiger 55 Roman">
    <w:altName w:val="Cambria"/>
    <w:panose1 w:val="00000000000000000000"/>
    <w:charset w:val="00"/>
    <w:family w:val="roman"/>
    <w:notTrueType/>
    <w:pitch w:val="default"/>
    <w:sig w:usb0="00000003" w:usb1="00000000" w:usb2="00000000" w:usb3="00000000" w:csb0="00000001" w:csb1="00000000"/>
  </w:font>
  <w:font w:name="DejaVu Sans">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ustralis Pro">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202218"/>
      <w:docPartObj>
        <w:docPartGallery w:val="Page Numbers (Bottom of Page)"/>
        <w:docPartUnique/>
      </w:docPartObj>
    </w:sdtPr>
    <w:sdtContent>
      <w:p w14:paraId="4DD0C83C" w14:textId="77777777" w:rsidR="009436AC" w:rsidRDefault="009436AC">
        <w:pPr>
          <w:pStyle w:val="Piedepgina"/>
          <w:jc w:val="right"/>
        </w:pPr>
        <w:r>
          <w:fldChar w:fldCharType="begin"/>
        </w:r>
        <w:r>
          <w:instrText>PAGE   \* MERGEFORMAT</w:instrText>
        </w:r>
        <w:r>
          <w:fldChar w:fldCharType="separate"/>
        </w:r>
        <w:r w:rsidRPr="002936BA">
          <w:rPr>
            <w:noProof/>
            <w:lang w:val="es-ES"/>
          </w:rPr>
          <w:t>14</w:t>
        </w:r>
        <w:r>
          <w:fldChar w:fldCharType="end"/>
        </w:r>
      </w:p>
    </w:sdtContent>
  </w:sdt>
  <w:p w14:paraId="5D9E755F" w14:textId="77777777" w:rsidR="009436AC" w:rsidRDefault="009436AC">
    <w:pPr>
      <w:pStyle w:val="Piedep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E2166" w14:textId="77777777" w:rsidR="009436AC" w:rsidRDefault="009436AC" w:rsidP="007D1BFB">
    <w:pPr>
      <w:pStyle w:val="Piedepgina"/>
      <w:jc w:val="right"/>
    </w:pPr>
    <w:sdt>
      <w:sdtPr>
        <w:id w:val="333661474"/>
        <w:docPartObj>
          <w:docPartGallery w:val="Page Numbers (Bottom of Page)"/>
          <w:docPartUnique/>
        </w:docPartObj>
      </w:sdtPr>
      <w:sdtContent>
        <w:r>
          <w:fldChar w:fldCharType="begin"/>
        </w:r>
        <w:r>
          <w:instrText>PAGE   \* MERGEFORMAT</w:instrText>
        </w:r>
        <w:r>
          <w:fldChar w:fldCharType="separate"/>
        </w:r>
        <w:r w:rsidRPr="002936BA">
          <w:rPr>
            <w:noProof/>
            <w:lang w:val="es-ES"/>
          </w:rPr>
          <w:t>55</w:t>
        </w:r>
        <w: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7BB88" w14:textId="77777777" w:rsidR="009436AC" w:rsidRDefault="009436AC" w:rsidP="007D1BFB">
    <w:pPr>
      <w:pStyle w:val="Piedepgina"/>
      <w:jc w:val="right"/>
    </w:pPr>
    <w:sdt>
      <w:sdtPr>
        <w:id w:val="51431010"/>
        <w:docPartObj>
          <w:docPartGallery w:val="Page Numbers (Bottom of Page)"/>
          <w:docPartUnique/>
        </w:docPartObj>
      </w:sdtPr>
      <w:sdtContent>
        <w:r>
          <w:fldChar w:fldCharType="begin"/>
        </w:r>
        <w:r>
          <w:instrText>PAGE   \* MERGEFORMAT</w:instrText>
        </w:r>
        <w:r>
          <w:fldChar w:fldCharType="separate"/>
        </w:r>
        <w:r w:rsidRPr="002936BA">
          <w:rPr>
            <w:noProof/>
            <w:lang w:val="es-ES"/>
          </w:rPr>
          <w:t>56</w:t>
        </w:r>
        <w:r>
          <w:fldChar w:fldCharType="end"/>
        </w:r>
      </w:sdtContent>
    </w:sdt>
  </w:p>
  <w:p w14:paraId="00E24380" w14:textId="77777777" w:rsidR="009436AC" w:rsidRDefault="009436AC" w:rsidP="007D1BFB">
    <w:pPr>
      <w:pStyle w:val="Piedepgina"/>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7D654" w14:textId="77777777" w:rsidR="009436AC" w:rsidRDefault="009436AC" w:rsidP="007D1BFB">
    <w:pPr>
      <w:pStyle w:val="Piedepgina"/>
      <w:jc w:val="right"/>
    </w:pPr>
    <w:sdt>
      <w:sdtPr>
        <w:id w:val="1792781110"/>
        <w:docPartObj>
          <w:docPartGallery w:val="Page Numbers (Bottom of Page)"/>
          <w:docPartUnique/>
        </w:docPartObj>
      </w:sdtPr>
      <w:sdtContent>
        <w:r>
          <w:fldChar w:fldCharType="begin"/>
        </w:r>
        <w:r>
          <w:instrText>PAGE   \* MERGEFORMAT</w:instrText>
        </w:r>
        <w:r>
          <w:fldChar w:fldCharType="separate"/>
        </w:r>
        <w:r w:rsidRPr="002936BA">
          <w:rPr>
            <w:noProof/>
            <w:lang w:val="es-ES"/>
          </w:rPr>
          <w:t>60</w:t>
        </w:r>
        <w:r>
          <w:fldChar w:fldCharType="end"/>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203C5" w14:textId="77777777" w:rsidR="009436AC" w:rsidRDefault="009436AC" w:rsidP="007D1BFB">
    <w:pPr>
      <w:pStyle w:val="Piedepgina"/>
      <w:jc w:val="right"/>
    </w:pPr>
    <w:sdt>
      <w:sdtPr>
        <w:id w:val="1563214491"/>
        <w:docPartObj>
          <w:docPartGallery w:val="Page Numbers (Bottom of Page)"/>
          <w:docPartUnique/>
        </w:docPartObj>
      </w:sdtPr>
      <w:sdtContent>
        <w:r>
          <w:fldChar w:fldCharType="begin"/>
        </w:r>
        <w:r>
          <w:instrText>PAGE   \* MERGEFORMAT</w:instrText>
        </w:r>
        <w:r>
          <w:fldChar w:fldCharType="separate"/>
        </w:r>
        <w:r w:rsidRPr="002936BA">
          <w:rPr>
            <w:noProof/>
            <w:lang w:val="es-ES"/>
          </w:rPr>
          <w:t>61</w:t>
        </w:r>
        <w:r>
          <w:fldChar w:fldCharType="end"/>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961210"/>
      <w:docPartObj>
        <w:docPartGallery w:val="Page Numbers (Bottom of Page)"/>
        <w:docPartUnique/>
      </w:docPartObj>
    </w:sdtPr>
    <w:sdtContent>
      <w:p w14:paraId="6A3DD77A" w14:textId="77777777" w:rsidR="009436AC" w:rsidRDefault="009436AC" w:rsidP="00E30F71">
        <w:pPr>
          <w:pStyle w:val="Piedepgina"/>
          <w:jc w:val="right"/>
        </w:pPr>
      </w:p>
      <w:p w14:paraId="61804433" w14:textId="77777777" w:rsidR="009436AC" w:rsidRDefault="009436AC" w:rsidP="007D1BFB">
        <w:pPr>
          <w:pStyle w:val="Piedepgina"/>
          <w:jc w:val="left"/>
        </w:pPr>
      </w:p>
    </w:sdtContent>
  </w:sdt>
  <w:p w14:paraId="10C5536A" w14:textId="77777777" w:rsidR="009436AC" w:rsidRDefault="009436AC">
    <w:pPr>
      <w:pStyle w:val="Piedepgina"/>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BE71E" w14:textId="77777777" w:rsidR="009436AC" w:rsidRDefault="009436AC" w:rsidP="00551310">
    <w:pPr>
      <w:pStyle w:val="Piedepgina"/>
      <w:jc w:val="right"/>
    </w:pPr>
    <w:sdt>
      <w:sdtPr>
        <w:id w:val="-1541896950"/>
        <w:docPartObj>
          <w:docPartGallery w:val="Page Numbers (Bottom of Page)"/>
          <w:docPartUnique/>
        </w:docPartObj>
      </w:sdtPr>
      <w:sdtContent>
        <w:r>
          <w:fldChar w:fldCharType="begin"/>
        </w:r>
        <w:r>
          <w:instrText>PAGE   \* MERGEFORMAT</w:instrText>
        </w:r>
        <w:r>
          <w:fldChar w:fldCharType="separate"/>
        </w:r>
        <w:r w:rsidRPr="002936BA">
          <w:rPr>
            <w:noProof/>
            <w:lang w:val="es-ES"/>
          </w:rPr>
          <w:t>68</w:t>
        </w:r>
        <w:r>
          <w:fldChar w:fldCharType="end"/>
        </w:r>
      </w:sdtContent>
    </w:sdt>
  </w:p>
  <w:p w14:paraId="5DFE307B" w14:textId="77777777" w:rsidR="009436AC" w:rsidRDefault="009436AC" w:rsidP="00551310">
    <w:pPr>
      <w:pStyle w:val="Piedepgina"/>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A990C" w14:textId="77777777" w:rsidR="009436AC" w:rsidRDefault="009436AC" w:rsidP="00551310">
    <w:pPr>
      <w:pStyle w:val="Piedepgina"/>
      <w:jc w:val="right"/>
    </w:pPr>
    <w:sdt>
      <w:sdtPr>
        <w:id w:val="127589352"/>
        <w:docPartObj>
          <w:docPartGallery w:val="Page Numbers (Bottom of Page)"/>
          <w:docPartUnique/>
        </w:docPartObj>
      </w:sdtPr>
      <w:sdtContent>
        <w:r>
          <w:fldChar w:fldCharType="begin"/>
        </w:r>
        <w:r>
          <w:instrText>PAGE   \* MERGEFORMAT</w:instrText>
        </w:r>
        <w:r>
          <w:fldChar w:fldCharType="separate"/>
        </w:r>
        <w:r w:rsidRPr="002936BA">
          <w:rPr>
            <w:noProof/>
            <w:lang w:val="es-ES"/>
          </w:rPr>
          <w:t>75</w:t>
        </w:r>
        <w:r>
          <w:fldChar w:fldCharType="end"/>
        </w:r>
      </w:sdtContent>
    </w:sdt>
  </w:p>
  <w:p w14:paraId="2F3E48FD" w14:textId="77777777" w:rsidR="009436AC" w:rsidRDefault="009436AC" w:rsidP="00551310">
    <w:pPr>
      <w:pStyle w:val="Piedepgina"/>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567590"/>
      <w:docPartObj>
        <w:docPartGallery w:val="Page Numbers (Bottom of Page)"/>
        <w:docPartUnique/>
      </w:docPartObj>
    </w:sdtPr>
    <w:sdtContent>
      <w:p w14:paraId="17C3C65F" w14:textId="77777777" w:rsidR="009436AC" w:rsidRDefault="009436AC" w:rsidP="00E30F71">
        <w:pPr>
          <w:pStyle w:val="Piedepgina"/>
          <w:jc w:val="right"/>
        </w:pPr>
      </w:p>
      <w:p w14:paraId="4C9DF25E" w14:textId="77777777" w:rsidR="009436AC" w:rsidRDefault="009436AC" w:rsidP="00551310">
        <w:pPr>
          <w:pStyle w:val="Piedepgina"/>
          <w:jc w:val="left"/>
        </w:pPr>
      </w:p>
    </w:sdtContent>
  </w:sdt>
  <w:p w14:paraId="6267E167" w14:textId="77777777" w:rsidR="009436AC" w:rsidRDefault="009436AC">
    <w:pPr>
      <w:pStyle w:val="Piedepgina"/>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2EF2A" w14:textId="77777777" w:rsidR="009436AC" w:rsidRDefault="009436AC" w:rsidP="00551310">
    <w:pPr>
      <w:pStyle w:val="Piedepgina"/>
      <w:jc w:val="right"/>
    </w:pPr>
    <w:sdt>
      <w:sdtPr>
        <w:id w:val="-1669018730"/>
        <w:docPartObj>
          <w:docPartGallery w:val="Page Numbers (Bottom of Page)"/>
          <w:docPartUnique/>
        </w:docPartObj>
      </w:sdtPr>
      <w:sdtContent>
        <w:r>
          <w:fldChar w:fldCharType="begin"/>
        </w:r>
        <w:r>
          <w:instrText>PAGE   \* MERGEFORMAT</w:instrText>
        </w:r>
        <w:r>
          <w:fldChar w:fldCharType="separate"/>
        </w:r>
        <w:r w:rsidRPr="00B921B7">
          <w:rPr>
            <w:noProof/>
            <w:lang w:val="es-ES"/>
          </w:rPr>
          <w:t>125</w:t>
        </w:r>
        <w:r>
          <w:fldChar w:fldCharType="end"/>
        </w:r>
      </w:sdtContent>
    </w:sdt>
  </w:p>
  <w:p w14:paraId="255E00CA" w14:textId="77777777" w:rsidR="009436AC" w:rsidRDefault="009436AC" w:rsidP="00551310">
    <w:pPr>
      <w:pStyle w:val="Piedepgina"/>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5C8D2" w14:textId="77777777" w:rsidR="009436AC" w:rsidRDefault="009436AC" w:rsidP="00551310">
    <w:pPr>
      <w:pStyle w:val="Piedepgina"/>
      <w:jc w:val="right"/>
    </w:pPr>
    <w:sdt>
      <w:sdtPr>
        <w:id w:val="182410083"/>
        <w:docPartObj>
          <w:docPartGallery w:val="Page Numbers (Bottom of Page)"/>
          <w:docPartUnique/>
        </w:docPartObj>
      </w:sdtPr>
      <w:sdtContent>
        <w:r>
          <w:fldChar w:fldCharType="begin"/>
        </w:r>
        <w:r>
          <w:instrText>PAGE   \* MERGEFORMAT</w:instrText>
        </w:r>
        <w:r>
          <w:fldChar w:fldCharType="separate"/>
        </w:r>
        <w:r w:rsidRPr="00B921B7">
          <w:rPr>
            <w:noProof/>
            <w:lang w:val="es-ES"/>
          </w:rPr>
          <w:t>127</w:t>
        </w:r>
        <w:r>
          <w:fldChar w:fldCharType="end"/>
        </w:r>
      </w:sdtContent>
    </w:sdt>
  </w:p>
  <w:p w14:paraId="2205F39D" w14:textId="77777777" w:rsidR="009436AC" w:rsidRDefault="009436AC" w:rsidP="00551310">
    <w:pPr>
      <w:pStyle w:val="Piedepgina"/>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216329"/>
      <w:docPartObj>
        <w:docPartGallery w:val="Page Numbers (Bottom of Page)"/>
        <w:docPartUnique/>
      </w:docPartObj>
    </w:sdtPr>
    <w:sdtContent>
      <w:p w14:paraId="1ADC5175" w14:textId="77777777" w:rsidR="009436AC" w:rsidRDefault="009436AC">
        <w:pPr>
          <w:pStyle w:val="Piedepgina"/>
          <w:jc w:val="right"/>
        </w:pPr>
        <w:r>
          <w:fldChar w:fldCharType="begin"/>
        </w:r>
        <w:r>
          <w:instrText>PAGE   \* MERGEFORMAT</w:instrText>
        </w:r>
        <w:r>
          <w:fldChar w:fldCharType="separate"/>
        </w:r>
        <w:r w:rsidRPr="002936BA">
          <w:rPr>
            <w:noProof/>
            <w:lang w:val="es-ES"/>
          </w:rPr>
          <w:t>15</w:t>
        </w:r>
        <w:r>
          <w:fldChar w:fldCharType="end"/>
        </w:r>
      </w:p>
      <w:p w14:paraId="112DC096" w14:textId="77777777" w:rsidR="009436AC" w:rsidRDefault="009436AC" w:rsidP="00B3748D">
        <w:pPr>
          <w:pStyle w:val="Piedepgina"/>
          <w:jc w:val="left"/>
        </w:pPr>
      </w:p>
    </w:sdtContent>
  </w:sdt>
  <w:p w14:paraId="2341EE1F" w14:textId="77777777" w:rsidR="009436AC" w:rsidRDefault="009436AC">
    <w:pPr>
      <w:pStyle w:val="Piedepgina"/>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158069"/>
      <w:docPartObj>
        <w:docPartGallery w:val="Page Numbers (Bottom of Page)"/>
        <w:docPartUnique/>
      </w:docPartObj>
    </w:sdtPr>
    <w:sdtContent>
      <w:p w14:paraId="3FE1514C" w14:textId="77777777" w:rsidR="009436AC" w:rsidRDefault="009436AC" w:rsidP="00E30F71">
        <w:pPr>
          <w:pStyle w:val="Piedepgina"/>
          <w:jc w:val="right"/>
        </w:pPr>
      </w:p>
      <w:p w14:paraId="41F8A49B" w14:textId="77777777" w:rsidR="009436AC" w:rsidRDefault="009436AC" w:rsidP="00551310">
        <w:pPr>
          <w:pStyle w:val="Piedepgina"/>
          <w:jc w:val="left"/>
        </w:pPr>
      </w:p>
    </w:sdtContent>
  </w:sdt>
  <w:p w14:paraId="7ACF9989" w14:textId="77777777" w:rsidR="009436AC" w:rsidRDefault="009436AC">
    <w:pPr>
      <w:pStyle w:val="Piedepgina"/>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20249" w14:textId="77777777" w:rsidR="009436AC" w:rsidRDefault="009436AC" w:rsidP="00551310">
    <w:pPr>
      <w:pStyle w:val="Piedepgina"/>
      <w:jc w:val="right"/>
    </w:pPr>
    <w:sdt>
      <w:sdtPr>
        <w:id w:val="-383565984"/>
        <w:docPartObj>
          <w:docPartGallery w:val="Page Numbers (Bottom of Page)"/>
          <w:docPartUnique/>
        </w:docPartObj>
      </w:sdtPr>
      <w:sdtContent>
        <w:r>
          <w:fldChar w:fldCharType="begin"/>
        </w:r>
        <w:r>
          <w:instrText>PAGE   \* MERGEFORMAT</w:instrText>
        </w:r>
        <w:r>
          <w:fldChar w:fldCharType="separate"/>
        </w:r>
        <w:r w:rsidRPr="00B921B7">
          <w:rPr>
            <w:noProof/>
            <w:lang w:val="es-ES"/>
          </w:rPr>
          <w:t>161</w:t>
        </w:r>
        <w:r>
          <w:fldChar w:fldCharType="end"/>
        </w:r>
      </w:sdtContent>
    </w:sdt>
  </w:p>
  <w:p w14:paraId="2AFE86C2" w14:textId="77777777" w:rsidR="009436AC" w:rsidRDefault="009436AC" w:rsidP="00551310">
    <w:pPr>
      <w:pStyle w:val="Piedepgina"/>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FC0C2" w14:textId="77777777" w:rsidR="009436AC" w:rsidRDefault="009436AC" w:rsidP="00551310">
    <w:pPr>
      <w:pStyle w:val="Piedepgina"/>
      <w:jc w:val="right"/>
    </w:pPr>
    <w:sdt>
      <w:sdtPr>
        <w:id w:val="1084488998"/>
        <w:docPartObj>
          <w:docPartGallery w:val="Page Numbers (Bottom of Page)"/>
          <w:docPartUnique/>
        </w:docPartObj>
      </w:sdtPr>
      <w:sdtContent>
        <w:r>
          <w:fldChar w:fldCharType="begin"/>
        </w:r>
        <w:r>
          <w:instrText>PAGE   \* MERGEFORMAT</w:instrText>
        </w:r>
        <w:r>
          <w:fldChar w:fldCharType="separate"/>
        </w:r>
        <w:r w:rsidRPr="002936BA">
          <w:rPr>
            <w:noProof/>
            <w:lang w:val="es-ES"/>
          </w:rPr>
          <w:t>102</w:t>
        </w:r>
        <w:r>
          <w:fldChar w:fldCharType="end"/>
        </w:r>
      </w:sdtContent>
    </w:sdt>
  </w:p>
  <w:p w14:paraId="23F2CFC2" w14:textId="77777777" w:rsidR="009436AC" w:rsidRDefault="009436AC" w:rsidP="00551310">
    <w:pPr>
      <w:pStyle w:val="Piedepgina"/>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40CBA" w14:textId="77777777" w:rsidR="009436AC" w:rsidRDefault="009436AC" w:rsidP="00F06015">
    <w:pPr>
      <w:pStyle w:val="Piedepgina"/>
      <w:jc w:val="right"/>
    </w:pPr>
    <w:sdt>
      <w:sdtPr>
        <w:id w:val="-1488860780"/>
        <w:docPartObj>
          <w:docPartGallery w:val="Page Numbers (Bottom of Page)"/>
          <w:docPartUnique/>
        </w:docPartObj>
      </w:sdtPr>
      <w:sdtContent>
        <w:r>
          <w:fldChar w:fldCharType="begin"/>
        </w:r>
        <w:r>
          <w:instrText>PAGE   \* MERGEFORMAT</w:instrText>
        </w:r>
        <w:r>
          <w:fldChar w:fldCharType="separate"/>
        </w:r>
        <w:r w:rsidRPr="002936BA">
          <w:rPr>
            <w:noProof/>
            <w:lang w:val="es-ES"/>
          </w:rPr>
          <w:t>105</w:t>
        </w:r>
        <w:r>
          <w:fldChar w:fldCharType="end"/>
        </w:r>
      </w:sdtContent>
    </w:sdt>
  </w:p>
  <w:p w14:paraId="46D938B3" w14:textId="77777777" w:rsidR="009436AC" w:rsidRDefault="009436AC" w:rsidP="00F06015">
    <w:pPr>
      <w:pStyle w:val="Piedepgina"/>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2006388"/>
      <w:docPartObj>
        <w:docPartGallery w:val="Page Numbers (Bottom of Page)"/>
        <w:docPartUnique/>
      </w:docPartObj>
    </w:sdtPr>
    <w:sdtContent>
      <w:p w14:paraId="24FE7390" w14:textId="77777777" w:rsidR="009436AC" w:rsidRDefault="009436AC">
        <w:pPr>
          <w:pStyle w:val="Piedepgina"/>
          <w:jc w:val="right"/>
        </w:pPr>
        <w:r>
          <w:fldChar w:fldCharType="begin"/>
        </w:r>
        <w:r>
          <w:instrText>PAGE   \* MERGEFORMAT</w:instrText>
        </w:r>
        <w:r>
          <w:fldChar w:fldCharType="separate"/>
        </w:r>
        <w:r w:rsidRPr="002936BA">
          <w:rPr>
            <w:noProof/>
            <w:lang w:val="es-ES"/>
          </w:rPr>
          <w:t>107</w:t>
        </w:r>
        <w:r>
          <w:fldChar w:fldCharType="end"/>
        </w:r>
      </w:p>
      <w:p w14:paraId="50A411EF" w14:textId="77777777" w:rsidR="009436AC" w:rsidRDefault="009436AC" w:rsidP="00F06015">
        <w:pPr>
          <w:pStyle w:val="Piedepgina"/>
          <w:jc w:val="left"/>
        </w:pPr>
      </w:p>
    </w:sdtContent>
  </w:sdt>
  <w:p w14:paraId="4150E7A0" w14:textId="77777777" w:rsidR="009436AC" w:rsidRDefault="009436AC">
    <w:pPr>
      <w:pStyle w:val="Piedepgina"/>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516205"/>
      <w:docPartObj>
        <w:docPartGallery w:val="Page Numbers (Bottom of Page)"/>
        <w:docPartUnique/>
      </w:docPartObj>
    </w:sdtPr>
    <w:sdtContent>
      <w:p w14:paraId="542DC0BE" w14:textId="77777777" w:rsidR="009436AC" w:rsidRDefault="009436AC" w:rsidP="00E30F71">
        <w:pPr>
          <w:pStyle w:val="Piedepgina"/>
          <w:jc w:val="right"/>
        </w:pPr>
      </w:p>
      <w:p w14:paraId="7A48236B" w14:textId="77777777" w:rsidR="009436AC" w:rsidRDefault="009436AC" w:rsidP="004A7F22">
        <w:pPr>
          <w:pStyle w:val="Piedepgina"/>
        </w:pPr>
      </w:p>
    </w:sdtContent>
  </w:sdt>
  <w:p w14:paraId="3C83BD60" w14:textId="77777777" w:rsidR="009436AC" w:rsidRDefault="009436AC">
    <w:pPr>
      <w:pStyle w:val="Piedepgina"/>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746980"/>
      <w:docPartObj>
        <w:docPartGallery w:val="Page Numbers (Bottom of Page)"/>
        <w:docPartUnique/>
      </w:docPartObj>
    </w:sdtPr>
    <w:sdtContent>
      <w:p w14:paraId="0D5A83E1" w14:textId="77777777" w:rsidR="009436AC" w:rsidRDefault="009436AC" w:rsidP="00E30F71">
        <w:pPr>
          <w:pStyle w:val="Piedepgina"/>
          <w:jc w:val="right"/>
        </w:pPr>
      </w:p>
      <w:p w14:paraId="6481F51A" w14:textId="77777777" w:rsidR="009436AC" w:rsidRDefault="009436AC" w:rsidP="004A7F22">
        <w:pPr>
          <w:pStyle w:val="Piedepgina"/>
        </w:pPr>
      </w:p>
    </w:sdtContent>
  </w:sdt>
  <w:p w14:paraId="68A4C048" w14:textId="77777777" w:rsidR="009436AC" w:rsidRDefault="009436AC">
    <w:pPr>
      <w:pStyle w:val="Piedepgina"/>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505686"/>
      <w:docPartObj>
        <w:docPartGallery w:val="Page Numbers (Bottom of Page)"/>
        <w:docPartUnique/>
      </w:docPartObj>
    </w:sdtPr>
    <w:sdtContent>
      <w:p w14:paraId="313E6300" w14:textId="77777777" w:rsidR="009436AC" w:rsidRDefault="009436AC" w:rsidP="00E30F71">
        <w:pPr>
          <w:pStyle w:val="Piedepgina"/>
          <w:jc w:val="right"/>
        </w:pPr>
      </w:p>
      <w:p w14:paraId="4168BA5C" w14:textId="77777777" w:rsidR="009436AC" w:rsidRDefault="009436AC" w:rsidP="004A7F22">
        <w:pPr>
          <w:pStyle w:val="Piedepgina"/>
        </w:pPr>
      </w:p>
    </w:sdtContent>
  </w:sdt>
  <w:p w14:paraId="69C24093" w14:textId="77777777" w:rsidR="009436AC" w:rsidRDefault="009436AC">
    <w:pPr>
      <w:pStyle w:val="Piedepgina"/>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629149"/>
      <w:docPartObj>
        <w:docPartGallery w:val="Page Numbers (Bottom of Page)"/>
        <w:docPartUnique/>
      </w:docPartObj>
    </w:sdtPr>
    <w:sdtContent>
      <w:p w14:paraId="2831A623" w14:textId="77777777" w:rsidR="009436AC" w:rsidRDefault="009436AC" w:rsidP="00E30F71">
        <w:pPr>
          <w:pStyle w:val="Piedepgina"/>
          <w:jc w:val="right"/>
        </w:pPr>
      </w:p>
      <w:p w14:paraId="13BF5639" w14:textId="77777777" w:rsidR="009436AC" w:rsidRDefault="009436AC" w:rsidP="004A7F22">
        <w:pPr>
          <w:pStyle w:val="Piedepgina"/>
        </w:pPr>
      </w:p>
    </w:sdtContent>
  </w:sdt>
  <w:p w14:paraId="2E5B8374" w14:textId="77777777" w:rsidR="009436AC" w:rsidRDefault="009436AC">
    <w:pPr>
      <w:pStyle w:val="Piedepgina"/>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094877"/>
      <w:docPartObj>
        <w:docPartGallery w:val="Page Numbers (Bottom of Page)"/>
        <w:docPartUnique/>
      </w:docPartObj>
    </w:sdtPr>
    <w:sdtContent>
      <w:p w14:paraId="2116E02C" w14:textId="77777777" w:rsidR="009436AC" w:rsidRDefault="009436AC" w:rsidP="00E30F71">
        <w:pPr>
          <w:pStyle w:val="Piedepgina"/>
          <w:jc w:val="right"/>
        </w:pPr>
      </w:p>
      <w:p w14:paraId="05A2C431" w14:textId="77777777" w:rsidR="009436AC" w:rsidRDefault="009436AC" w:rsidP="004A7F22">
        <w:pPr>
          <w:pStyle w:val="Piedepgina"/>
        </w:pPr>
      </w:p>
    </w:sdtContent>
  </w:sdt>
  <w:p w14:paraId="504D34DC" w14:textId="77777777" w:rsidR="009436AC" w:rsidRDefault="009436A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3B5B" w14:textId="77777777" w:rsidR="009436AC" w:rsidRDefault="009436AC" w:rsidP="00B3748D">
    <w:pPr>
      <w:pStyle w:val="Piedepgina"/>
      <w:jc w:val="right"/>
    </w:pPr>
    <w:sdt>
      <w:sdtPr>
        <w:id w:val="512120255"/>
        <w:docPartObj>
          <w:docPartGallery w:val="Page Numbers (Bottom of Page)"/>
          <w:docPartUnique/>
        </w:docPartObj>
      </w:sdtPr>
      <w:sdtContent>
        <w:r>
          <w:fldChar w:fldCharType="begin"/>
        </w:r>
        <w:r>
          <w:instrText>PAGE   \* MERGEFORMAT</w:instrText>
        </w:r>
        <w:r>
          <w:fldChar w:fldCharType="separate"/>
        </w:r>
        <w:r w:rsidRPr="002936BA">
          <w:rPr>
            <w:noProof/>
            <w:lang w:val="es-ES"/>
          </w:rPr>
          <w:t>16</w:t>
        </w:r>
        <w:r>
          <w:fldChar w:fldCharType="end"/>
        </w:r>
      </w:sdtContent>
    </w:sdt>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D7421" w14:textId="77777777" w:rsidR="009436AC" w:rsidRDefault="009436AC" w:rsidP="00476E92">
    <w:pPr>
      <w:pStyle w:val="Piedepgina"/>
      <w:jc w:val="right"/>
    </w:pPr>
    <w:sdt>
      <w:sdtPr>
        <w:id w:val="-724212783"/>
        <w:docPartObj>
          <w:docPartGallery w:val="Page Numbers (Bottom of Page)"/>
          <w:docPartUnique/>
        </w:docPartObj>
      </w:sdtPr>
      <w:sdtContent>
        <w:r>
          <w:fldChar w:fldCharType="begin"/>
        </w:r>
        <w:r>
          <w:instrText>PAGE   \* MERGEFORMAT</w:instrText>
        </w:r>
        <w:r>
          <w:fldChar w:fldCharType="separate"/>
        </w:r>
        <w:r w:rsidRPr="00B921B7">
          <w:rPr>
            <w:noProof/>
            <w:lang w:val="es-ES"/>
          </w:rPr>
          <w:t>199</w:t>
        </w:r>
        <w:r>
          <w:fldChar w:fldCharType="end"/>
        </w:r>
      </w:sdtContent>
    </w:sdt>
  </w:p>
  <w:p w14:paraId="7E8CE03D" w14:textId="77777777" w:rsidR="009436AC" w:rsidRDefault="009436AC" w:rsidP="00476E92">
    <w:pPr>
      <w:pStyle w:val="Piedepgina"/>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25538" w14:textId="77777777" w:rsidR="009436AC" w:rsidRDefault="009436AC" w:rsidP="007D1BFB">
    <w:pPr>
      <w:pStyle w:val="Piedepgina"/>
      <w:jc w:val="right"/>
    </w:pPr>
    <w:sdt>
      <w:sdtPr>
        <w:id w:val="-612740575"/>
        <w:docPartObj>
          <w:docPartGallery w:val="Page Numbers (Bottom of Page)"/>
          <w:docPartUnique/>
        </w:docPartObj>
      </w:sdtPr>
      <w:sdtContent>
        <w:r>
          <w:fldChar w:fldCharType="begin"/>
        </w:r>
        <w:r>
          <w:instrText>PAGE   \* MERGEFORMAT</w:instrText>
        </w:r>
        <w:r>
          <w:fldChar w:fldCharType="separate"/>
        </w:r>
        <w:r w:rsidRPr="00B921B7">
          <w:rPr>
            <w:noProof/>
            <w:lang w:val="es-ES"/>
          </w:rPr>
          <w:t>200</w:t>
        </w:r>
        <w:r>
          <w:fldChar w:fldCharType="end"/>
        </w:r>
      </w:sdtContent>
    </w:sdt>
  </w:p>
  <w:p w14:paraId="580C2061" w14:textId="77777777" w:rsidR="009436AC" w:rsidRDefault="009436AC" w:rsidP="007D1BFB">
    <w:pPr>
      <w:pStyle w:val="Piedepgina"/>
      <w:jc w:val="left"/>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10CC9" w14:textId="77777777" w:rsidR="009436AC" w:rsidRDefault="009436AC" w:rsidP="00457EBF">
    <w:pPr>
      <w:pStyle w:val="Piedepgina"/>
      <w:jc w:val="right"/>
    </w:pPr>
    <w:sdt>
      <w:sdtPr>
        <w:id w:val="-407467431"/>
        <w:docPartObj>
          <w:docPartGallery w:val="Page Numbers (Bottom of Page)"/>
          <w:docPartUnique/>
        </w:docPartObj>
      </w:sdtPr>
      <w:sdtContent>
        <w:r>
          <w:fldChar w:fldCharType="begin"/>
        </w:r>
        <w:r>
          <w:instrText>PAGE   \* MERGEFORMAT</w:instrText>
        </w:r>
        <w:r>
          <w:fldChar w:fldCharType="separate"/>
        </w:r>
        <w:r w:rsidRPr="002936BA">
          <w:rPr>
            <w:noProof/>
            <w:lang w:val="es-ES"/>
          </w:rPr>
          <w:t>131</w:t>
        </w:r>
        <w:r>
          <w:fldChar w:fldCharType="end"/>
        </w:r>
      </w:sdtContent>
    </w:sdt>
  </w:p>
  <w:p w14:paraId="4C043F5B" w14:textId="77777777" w:rsidR="009436AC" w:rsidRDefault="009436AC" w:rsidP="00457EBF">
    <w:pPr>
      <w:pStyle w:val="Piedepgina"/>
      <w:jc w:val="left"/>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4E2FD" w14:textId="77777777" w:rsidR="009436AC" w:rsidRDefault="009436AC" w:rsidP="00457EBF">
    <w:pPr>
      <w:pStyle w:val="Piedepgina"/>
      <w:jc w:val="right"/>
    </w:pPr>
    <w:sdt>
      <w:sdtPr>
        <w:id w:val="1718625488"/>
        <w:docPartObj>
          <w:docPartGallery w:val="Page Numbers (Bottom of Page)"/>
          <w:docPartUnique/>
        </w:docPartObj>
      </w:sdtPr>
      <w:sdtContent>
        <w:r>
          <w:fldChar w:fldCharType="begin"/>
        </w:r>
        <w:r>
          <w:instrText>PAGE   \* MERGEFORMAT</w:instrText>
        </w:r>
        <w:r>
          <w:fldChar w:fldCharType="separate"/>
        </w:r>
        <w:r w:rsidRPr="002936BA">
          <w:rPr>
            <w:noProof/>
            <w:lang w:val="es-ES"/>
          </w:rPr>
          <w:t>133</w:t>
        </w:r>
        <w:r>
          <w:fldChar w:fldCharType="end"/>
        </w:r>
      </w:sdtContent>
    </w:sdt>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4C947" w14:textId="77777777" w:rsidR="009436AC" w:rsidRDefault="009436AC" w:rsidP="00551310">
    <w:pPr>
      <w:pStyle w:val="Piedepgina"/>
      <w:jc w:val="right"/>
    </w:pPr>
    <w:sdt>
      <w:sdtPr>
        <w:id w:val="-1800368587"/>
        <w:docPartObj>
          <w:docPartGallery w:val="Page Numbers (Bottom of Page)"/>
          <w:docPartUnique/>
        </w:docPartObj>
      </w:sdtPr>
      <w:sdtContent>
        <w:r>
          <w:fldChar w:fldCharType="begin"/>
        </w:r>
        <w:r>
          <w:instrText>PAGE   \* MERGEFORMAT</w:instrText>
        </w:r>
        <w:r>
          <w:fldChar w:fldCharType="separate"/>
        </w:r>
        <w:r w:rsidRPr="002936BA">
          <w:rPr>
            <w:noProof/>
            <w:lang w:val="es-ES"/>
          </w:rPr>
          <w:t>134</w:t>
        </w:r>
        <w:r>
          <w:fldChar w:fldCharType="end"/>
        </w:r>
      </w:sdtContent>
    </w:sdt>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E9EB" w14:textId="77777777" w:rsidR="009436AC" w:rsidRDefault="009436AC" w:rsidP="00551310">
    <w:pPr>
      <w:pStyle w:val="Piedepgina"/>
      <w:jc w:val="right"/>
    </w:pPr>
    <w:sdt>
      <w:sdtPr>
        <w:id w:val="-546681715"/>
        <w:docPartObj>
          <w:docPartGallery w:val="Page Numbers (Bottom of Page)"/>
          <w:docPartUnique/>
        </w:docPartObj>
      </w:sdtPr>
      <w:sdtContent>
        <w:r>
          <w:fldChar w:fldCharType="begin"/>
        </w:r>
        <w:r>
          <w:instrText>PAGE   \* MERGEFORMAT</w:instrText>
        </w:r>
        <w:r>
          <w:fldChar w:fldCharType="separate"/>
        </w:r>
        <w:r w:rsidRPr="002936BA">
          <w:rPr>
            <w:noProof/>
            <w:lang w:val="es-ES"/>
          </w:rPr>
          <w:t>136</w:t>
        </w:r>
        <w:r>
          <w:fldChar w:fldCharType="end"/>
        </w:r>
      </w:sdtContent>
    </w:sdt>
  </w:p>
  <w:p w14:paraId="147299BE" w14:textId="77777777" w:rsidR="009436AC" w:rsidRDefault="009436AC" w:rsidP="00551310">
    <w:pPr>
      <w:pStyle w:val="Piedepgina"/>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04CD2" w14:textId="77777777" w:rsidR="009436AC" w:rsidRDefault="009436AC" w:rsidP="00551310">
    <w:pPr>
      <w:pStyle w:val="Piedepgina"/>
      <w:jc w:val="right"/>
    </w:pPr>
    <w:sdt>
      <w:sdtPr>
        <w:id w:val="154581225"/>
        <w:docPartObj>
          <w:docPartGallery w:val="Page Numbers (Bottom of Page)"/>
          <w:docPartUnique/>
        </w:docPartObj>
      </w:sdtPr>
      <w:sdtContent>
        <w:r>
          <w:fldChar w:fldCharType="begin"/>
        </w:r>
        <w:r>
          <w:instrText>PAGE   \* MERGEFORMAT</w:instrText>
        </w:r>
        <w:r>
          <w:fldChar w:fldCharType="separate"/>
        </w:r>
        <w:r w:rsidRPr="002936BA">
          <w:rPr>
            <w:noProof/>
            <w:lang w:val="es-ES"/>
          </w:rPr>
          <w:t>138</w:t>
        </w:r>
        <w:r>
          <w:fldChar w:fldCharType="end"/>
        </w:r>
      </w:sdtContent>
    </w:sdt>
  </w:p>
  <w:p w14:paraId="2BFFED9B" w14:textId="77777777" w:rsidR="009436AC" w:rsidRDefault="009436AC" w:rsidP="00551310">
    <w:pPr>
      <w:pStyle w:val="Piedepgina"/>
      <w:jc w:val="left"/>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EFC6B" w14:textId="77777777" w:rsidR="009436AC" w:rsidRDefault="009436AC" w:rsidP="00F06015">
    <w:pPr>
      <w:pStyle w:val="Piedepgina"/>
      <w:jc w:val="right"/>
    </w:pPr>
    <w:sdt>
      <w:sdtPr>
        <w:id w:val="802269837"/>
        <w:docPartObj>
          <w:docPartGallery w:val="Page Numbers (Bottom of Page)"/>
          <w:docPartUnique/>
        </w:docPartObj>
      </w:sdtPr>
      <w:sdtContent>
        <w:r>
          <w:fldChar w:fldCharType="begin"/>
        </w:r>
        <w:r>
          <w:instrText>PAGE   \* MERGEFORMAT</w:instrText>
        </w:r>
        <w:r>
          <w:fldChar w:fldCharType="separate"/>
        </w:r>
        <w:r w:rsidRPr="002936BA">
          <w:rPr>
            <w:noProof/>
            <w:lang w:val="es-ES"/>
          </w:rPr>
          <w:t>142</w:t>
        </w:r>
        <w:r>
          <w:fldChar w:fldCharType="end"/>
        </w:r>
      </w:sdtContent>
    </w:sdt>
  </w:p>
  <w:p w14:paraId="78568A6E" w14:textId="77777777" w:rsidR="009436AC" w:rsidRDefault="009436AC" w:rsidP="00F06015">
    <w:pPr>
      <w:pStyle w:val="Piedepgina"/>
      <w:jc w:val="left"/>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6E1BD" w14:textId="77777777" w:rsidR="009436AC" w:rsidRDefault="009436AC" w:rsidP="00551310">
    <w:pPr>
      <w:pStyle w:val="Piedepgina"/>
      <w:jc w:val="right"/>
    </w:pPr>
    <w:sdt>
      <w:sdtPr>
        <w:id w:val="179623252"/>
        <w:docPartObj>
          <w:docPartGallery w:val="Page Numbers (Bottom of Page)"/>
          <w:docPartUnique/>
        </w:docPartObj>
      </w:sdtPr>
      <w:sdtContent>
        <w:r>
          <w:fldChar w:fldCharType="begin"/>
        </w:r>
        <w:r>
          <w:instrText>PAGE   \* MERGEFORMAT</w:instrText>
        </w:r>
        <w:r>
          <w:fldChar w:fldCharType="separate"/>
        </w:r>
        <w:r w:rsidRPr="002936BA">
          <w:rPr>
            <w:noProof/>
            <w:lang w:val="es-ES"/>
          </w:rPr>
          <w:t>144</w:t>
        </w:r>
        <w:r>
          <w:fldChar w:fldCharType="end"/>
        </w:r>
      </w:sdtContent>
    </w:sdt>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CD12B" w14:textId="77777777" w:rsidR="009436AC" w:rsidRDefault="009436AC" w:rsidP="00551310">
    <w:pPr>
      <w:pStyle w:val="Piedepgina"/>
      <w:jc w:val="right"/>
    </w:pPr>
    <w:sdt>
      <w:sdtPr>
        <w:id w:val="-474065083"/>
        <w:docPartObj>
          <w:docPartGallery w:val="Page Numbers (Bottom of Page)"/>
          <w:docPartUnique/>
        </w:docPartObj>
      </w:sdtPr>
      <w:sdtContent>
        <w:r>
          <w:fldChar w:fldCharType="begin"/>
        </w:r>
        <w:r>
          <w:instrText>PAGE   \* MERGEFORMAT</w:instrText>
        </w:r>
        <w:r>
          <w:fldChar w:fldCharType="separate"/>
        </w:r>
        <w:r w:rsidRPr="002936BA">
          <w:rPr>
            <w:noProof/>
            <w:lang w:val="es-ES"/>
          </w:rPr>
          <w:t>149</w:t>
        </w:r>
        <w: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53308" w14:textId="77777777" w:rsidR="009436AC" w:rsidRDefault="009436AC" w:rsidP="00B3748D">
    <w:pPr>
      <w:pStyle w:val="Piedepgina"/>
      <w:jc w:val="right"/>
    </w:pPr>
    <w:sdt>
      <w:sdtPr>
        <w:id w:val="-902140084"/>
        <w:docPartObj>
          <w:docPartGallery w:val="Page Numbers (Bottom of Page)"/>
          <w:docPartUnique/>
        </w:docPartObj>
      </w:sdtPr>
      <w:sdtContent>
        <w:r>
          <w:fldChar w:fldCharType="begin"/>
        </w:r>
        <w:r>
          <w:instrText>PAGE   \* MERGEFORMAT</w:instrText>
        </w:r>
        <w:r>
          <w:fldChar w:fldCharType="separate"/>
        </w:r>
        <w:r w:rsidRPr="002936BA">
          <w:rPr>
            <w:noProof/>
            <w:lang w:val="es-ES"/>
          </w:rPr>
          <w:t>18</w:t>
        </w:r>
        <w:r>
          <w:fldChar w:fldCharType="end"/>
        </w:r>
      </w:sdtContent>
    </w:sdt>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9F057" w14:textId="77777777" w:rsidR="009436AC" w:rsidRDefault="009436AC" w:rsidP="00551310">
    <w:pPr>
      <w:pStyle w:val="Piedepgina"/>
      <w:jc w:val="right"/>
    </w:pPr>
    <w:sdt>
      <w:sdtPr>
        <w:id w:val="-801309398"/>
        <w:docPartObj>
          <w:docPartGallery w:val="Page Numbers (Bottom of Page)"/>
          <w:docPartUnique/>
        </w:docPartObj>
      </w:sdtPr>
      <w:sdtContent>
        <w:r>
          <w:fldChar w:fldCharType="begin"/>
        </w:r>
        <w:r>
          <w:instrText>PAGE   \* MERGEFORMAT</w:instrText>
        </w:r>
        <w:r>
          <w:fldChar w:fldCharType="separate"/>
        </w:r>
        <w:r w:rsidRPr="00B921B7">
          <w:rPr>
            <w:noProof/>
            <w:lang w:val="es-ES"/>
          </w:rPr>
          <w:t>146</w:t>
        </w:r>
        <w:r>
          <w:fldChar w:fldCharType="end"/>
        </w:r>
      </w:sdtContent>
    </w:sdt>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61BCC" w14:textId="77777777" w:rsidR="009436AC" w:rsidRDefault="009436AC" w:rsidP="00FC0DAE">
    <w:pPr>
      <w:pStyle w:val="Piedepgina"/>
      <w:jc w:val="right"/>
    </w:pPr>
    <w:sdt>
      <w:sdtPr>
        <w:id w:val="-1890406794"/>
        <w:docPartObj>
          <w:docPartGallery w:val="Page Numbers (Bottom of Page)"/>
          <w:docPartUnique/>
        </w:docPartObj>
      </w:sdtPr>
      <w:sdtContent>
        <w:r>
          <w:fldChar w:fldCharType="begin"/>
        </w:r>
        <w:r>
          <w:instrText>PAGE   \* MERGEFORMAT</w:instrText>
        </w:r>
        <w:r>
          <w:fldChar w:fldCharType="separate"/>
        </w:r>
        <w:r w:rsidRPr="002936BA">
          <w:rPr>
            <w:noProof/>
            <w:lang w:val="es-ES"/>
          </w:rPr>
          <w:t>156</w:t>
        </w:r>
        <w:r>
          <w:fldChar w:fldCharType="end"/>
        </w:r>
      </w:sdtContent>
    </w:sdt>
  </w:p>
  <w:p w14:paraId="2FD545F7" w14:textId="77777777" w:rsidR="009436AC" w:rsidRDefault="009436AC" w:rsidP="00FC0DAE">
    <w:pPr>
      <w:pStyle w:val="Piedepgina"/>
      <w:jc w:val="left"/>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350161"/>
      <w:docPartObj>
        <w:docPartGallery w:val="Page Numbers (Bottom of Page)"/>
        <w:docPartUnique/>
      </w:docPartObj>
    </w:sdtPr>
    <w:sdtContent>
      <w:p w14:paraId="5D810A98" w14:textId="77777777" w:rsidR="009436AC" w:rsidRDefault="009436AC" w:rsidP="00E30F71">
        <w:pPr>
          <w:pStyle w:val="Piedepgina"/>
          <w:jc w:val="right"/>
        </w:pPr>
      </w:p>
      <w:p w14:paraId="3A804827" w14:textId="77777777" w:rsidR="009436AC" w:rsidRDefault="009436AC" w:rsidP="00476E92">
        <w:pPr>
          <w:pStyle w:val="Piedepgina"/>
          <w:jc w:val="left"/>
        </w:pPr>
      </w:p>
    </w:sdtContent>
  </w:sdt>
  <w:p w14:paraId="665CDF53" w14:textId="77777777" w:rsidR="009436AC" w:rsidRDefault="009436AC">
    <w:pPr>
      <w:pStyle w:val="Piedepgina"/>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A9991" w14:textId="77777777" w:rsidR="009436AC" w:rsidRDefault="009436AC" w:rsidP="00E7218B">
    <w:pPr>
      <w:pStyle w:val="Piedepgina"/>
      <w:jc w:val="right"/>
    </w:pPr>
    <w:sdt>
      <w:sdtPr>
        <w:id w:val="-22481990"/>
        <w:docPartObj>
          <w:docPartGallery w:val="Page Numbers (Bottom of Page)"/>
          <w:docPartUnique/>
        </w:docPartObj>
      </w:sdtPr>
      <w:sdtContent>
        <w:r>
          <w:fldChar w:fldCharType="begin"/>
        </w:r>
        <w:r>
          <w:instrText>PAGE   \* MERGEFORMAT</w:instrText>
        </w:r>
        <w:r>
          <w:fldChar w:fldCharType="separate"/>
        </w:r>
        <w:r w:rsidRPr="002936BA">
          <w:rPr>
            <w:noProof/>
            <w:lang w:val="es-ES"/>
          </w:rPr>
          <w:t>158</w:t>
        </w:r>
        <w:r>
          <w:fldChar w:fldCharType="end"/>
        </w:r>
      </w:sdtContent>
    </w:sdt>
  </w:p>
  <w:p w14:paraId="1D120866" w14:textId="77777777" w:rsidR="009436AC" w:rsidRDefault="009436AC" w:rsidP="00E7218B">
    <w:pPr>
      <w:pStyle w:val="Piedepgina"/>
      <w:jc w:val="left"/>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6C5D8" w14:textId="77777777" w:rsidR="009436AC" w:rsidRDefault="009436AC" w:rsidP="00E7218B">
    <w:pPr>
      <w:pStyle w:val="Piedepgina"/>
      <w:jc w:val="right"/>
    </w:pPr>
    <w:sdt>
      <w:sdtPr>
        <w:id w:val="-1728442033"/>
        <w:docPartObj>
          <w:docPartGallery w:val="Page Numbers (Bottom of Page)"/>
          <w:docPartUnique/>
        </w:docPartObj>
      </w:sdtPr>
      <w:sdtContent>
        <w:r>
          <w:fldChar w:fldCharType="begin"/>
        </w:r>
        <w:r>
          <w:instrText>PAGE   \* MERGEFORMAT</w:instrText>
        </w:r>
        <w:r>
          <w:fldChar w:fldCharType="separate"/>
        </w:r>
        <w:r w:rsidRPr="002936BA">
          <w:rPr>
            <w:noProof/>
            <w:lang w:val="es-ES"/>
          </w:rPr>
          <w:t>161</w:t>
        </w:r>
        <w:r>
          <w:fldChar w:fldCharType="end"/>
        </w:r>
      </w:sdtContent>
    </w:sdt>
  </w:p>
  <w:p w14:paraId="4E00B18E" w14:textId="77777777" w:rsidR="009436AC" w:rsidRDefault="009436AC" w:rsidP="00E7218B">
    <w:pPr>
      <w:pStyle w:val="Piedepgina"/>
      <w:jc w:val="left"/>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10E4C" w14:textId="77777777" w:rsidR="009436AC" w:rsidRDefault="009436AC" w:rsidP="00476E92">
    <w:pPr>
      <w:pStyle w:val="Piedepgina"/>
      <w:jc w:val="right"/>
    </w:pPr>
    <w:sdt>
      <w:sdtPr>
        <w:id w:val="-187917026"/>
        <w:docPartObj>
          <w:docPartGallery w:val="Page Numbers (Bottom of Page)"/>
          <w:docPartUnique/>
        </w:docPartObj>
      </w:sdtPr>
      <w:sdtContent>
        <w:r>
          <w:fldChar w:fldCharType="begin"/>
        </w:r>
        <w:r>
          <w:instrText>PAGE   \* MERGEFORMAT</w:instrText>
        </w:r>
        <w:r>
          <w:fldChar w:fldCharType="separate"/>
        </w:r>
        <w:r w:rsidRPr="002936BA">
          <w:rPr>
            <w:noProof/>
            <w:lang w:val="es-ES"/>
          </w:rPr>
          <w:t>163</w:t>
        </w:r>
        <w:r>
          <w:fldChar w:fldCharType="end"/>
        </w:r>
      </w:sdtContent>
    </w:sdt>
  </w:p>
  <w:p w14:paraId="7A1E2AE9" w14:textId="77777777" w:rsidR="009436AC" w:rsidRDefault="009436AC" w:rsidP="00476E92">
    <w:pPr>
      <w:pStyle w:val="Piedepgina"/>
      <w:jc w:val="left"/>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F3265" w14:textId="77777777" w:rsidR="009436AC" w:rsidRDefault="009436AC" w:rsidP="00476E92">
    <w:pPr>
      <w:pStyle w:val="Piedepgina"/>
      <w:jc w:val="right"/>
    </w:pPr>
    <w:sdt>
      <w:sdtPr>
        <w:id w:val="-396208070"/>
        <w:docPartObj>
          <w:docPartGallery w:val="Page Numbers (Bottom of Page)"/>
          <w:docPartUnique/>
        </w:docPartObj>
      </w:sdtPr>
      <w:sdtContent>
        <w:r>
          <w:fldChar w:fldCharType="begin"/>
        </w:r>
        <w:r>
          <w:instrText>PAGE   \* MERGEFORMAT</w:instrText>
        </w:r>
        <w:r>
          <w:fldChar w:fldCharType="separate"/>
        </w:r>
        <w:r w:rsidRPr="002936BA">
          <w:rPr>
            <w:noProof/>
            <w:lang w:val="es-ES"/>
          </w:rPr>
          <w:t>166</w:t>
        </w:r>
        <w:r>
          <w:fldChar w:fldCharType="end"/>
        </w:r>
      </w:sdtContent>
    </w:sdt>
  </w:p>
  <w:p w14:paraId="1D7D1719" w14:textId="77777777" w:rsidR="009436AC" w:rsidRDefault="009436AC" w:rsidP="00476E92">
    <w:pPr>
      <w:pStyle w:val="Piedepgina"/>
      <w:jc w:val="left"/>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469768"/>
      <w:docPartObj>
        <w:docPartGallery w:val="Page Numbers (Bottom of Page)"/>
        <w:docPartUnique/>
      </w:docPartObj>
    </w:sdtPr>
    <w:sdtContent>
      <w:p w14:paraId="1DDA00E6" w14:textId="77777777" w:rsidR="009436AC" w:rsidRDefault="009436AC" w:rsidP="00E30F71">
        <w:pPr>
          <w:pStyle w:val="Piedepgina"/>
          <w:jc w:val="right"/>
        </w:pPr>
      </w:p>
      <w:p w14:paraId="4F61355F" w14:textId="77777777" w:rsidR="009436AC" w:rsidRDefault="009436AC" w:rsidP="00476E92">
        <w:pPr>
          <w:pStyle w:val="Piedepgina"/>
          <w:jc w:val="left"/>
        </w:pPr>
      </w:p>
    </w:sdtContent>
  </w:sdt>
  <w:p w14:paraId="5F4951BB" w14:textId="77777777" w:rsidR="009436AC" w:rsidRDefault="009436AC">
    <w:pPr>
      <w:pStyle w:val="Piedepgina"/>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C8EBC" w14:textId="77777777" w:rsidR="009436AC" w:rsidRDefault="009436AC" w:rsidP="00476E92">
    <w:pPr>
      <w:pStyle w:val="Piedepgina"/>
      <w:jc w:val="right"/>
    </w:pPr>
    <w:sdt>
      <w:sdtPr>
        <w:id w:val="-574743098"/>
        <w:docPartObj>
          <w:docPartGallery w:val="Page Numbers (Bottom of Page)"/>
          <w:docPartUnique/>
        </w:docPartObj>
      </w:sdtPr>
      <w:sdtContent>
        <w:r>
          <w:fldChar w:fldCharType="begin"/>
        </w:r>
        <w:r>
          <w:instrText>PAGE   \* MERGEFORMAT</w:instrText>
        </w:r>
        <w:r>
          <w:fldChar w:fldCharType="separate"/>
        </w:r>
        <w:r w:rsidRPr="002936BA">
          <w:rPr>
            <w:noProof/>
            <w:lang w:val="es-ES"/>
          </w:rPr>
          <w:t>168</w:t>
        </w:r>
        <w:r>
          <w:fldChar w:fldCharType="end"/>
        </w:r>
      </w:sdtContent>
    </w:sdt>
  </w:p>
  <w:p w14:paraId="3EACC127" w14:textId="77777777" w:rsidR="009436AC" w:rsidRDefault="009436AC" w:rsidP="00476E92">
    <w:pPr>
      <w:pStyle w:val="Piedepgina"/>
      <w:jc w:val="left"/>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13136" w14:textId="77777777" w:rsidR="009436AC" w:rsidRDefault="009436AC" w:rsidP="00476E92">
    <w:pPr>
      <w:pStyle w:val="Piedepgina"/>
      <w:jc w:val="right"/>
    </w:pPr>
    <w:sdt>
      <w:sdtPr>
        <w:id w:val="-1991621550"/>
        <w:docPartObj>
          <w:docPartGallery w:val="Page Numbers (Bottom of Page)"/>
          <w:docPartUnique/>
        </w:docPartObj>
      </w:sdtPr>
      <w:sdtContent>
        <w:r>
          <w:fldChar w:fldCharType="begin"/>
        </w:r>
        <w:r>
          <w:instrText>PAGE   \* MERGEFORMAT</w:instrText>
        </w:r>
        <w:r>
          <w:fldChar w:fldCharType="separate"/>
        </w:r>
        <w:r w:rsidRPr="002936BA">
          <w:rPr>
            <w:noProof/>
            <w:lang w:val="es-ES"/>
          </w:rPr>
          <w:t>169</w:t>
        </w:r>
        <w:r>
          <w:fldChar w:fldCharType="end"/>
        </w:r>
      </w:sdtContent>
    </w:sdt>
  </w:p>
  <w:p w14:paraId="09E9CE58" w14:textId="77777777" w:rsidR="009436AC" w:rsidRDefault="009436AC" w:rsidP="00476E92">
    <w:pPr>
      <w:pStyle w:val="Piedepgina"/>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9390" w14:textId="77777777" w:rsidR="009436AC" w:rsidRDefault="009436AC" w:rsidP="00B3748D">
    <w:pPr>
      <w:pStyle w:val="Piedepgina"/>
      <w:jc w:val="right"/>
    </w:pPr>
    <w:sdt>
      <w:sdtPr>
        <w:id w:val="-223984863"/>
        <w:docPartObj>
          <w:docPartGallery w:val="Page Numbers (Bottom of Page)"/>
          <w:docPartUnique/>
        </w:docPartObj>
      </w:sdtPr>
      <w:sdtContent>
        <w:r>
          <w:fldChar w:fldCharType="begin"/>
        </w:r>
        <w:r>
          <w:instrText>PAGE   \* MERGEFORMAT</w:instrText>
        </w:r>
        <w:r>
          <w:fldChar w:fldCharType="separate"/>
        </w:r>
        <w:r w:rsidRPr="002936BA">
          <w:rPr>
            <w:noProof/>
            <w:lang w:val="es-ES"/>
          </w:rPr>
          <w:t>19</w:t>
        </w:r>
        <w:r>
          <w:fldChar w:fldCharType="end"/>
        </w:r>
      </w:sdtContent>
    </w:sdt>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5086D" w14:textId="77777777" w:rsidR="009436AC" w:rsidRDefault="009436AC" w:rsidP="00E7218B">
    <w:pPr>
      <w:pStyle w:val="Piedepgina"/>
      <w:jc w:val="right"/>
    </w:pPr>
    <w:sdt>
      <w:sdtPr>
        <w:id w:val="430639957"/>
        <w:docPartObj>
          <w:docPartGallery w:val="Page Numbers (Bottom of Page)"/>
          <w:docPartUnique/>
        </w:docPartObj>
      </w:sdtPr>
      <w:sdtContent>
        <w:r>
          <w:fldChar w:fldCharType="begin"/>
        </w:r>
        <w:r>
          <w:instrText>PAGE   \* MERGEFORMAT</w:instrText>
        </w:r>
        <w:r>
          <w:fldChar w:fldCharType="separate"/>
        </w:r>
        <w:r w:rsidRPr="002936BA">
          <w:rPr>
            <w:noProof/>
            <w:lang w:val="es-ES"/>
          </w:rPr>
          <w:t>170</w:t>
        </w:r>
        <w:r>
          <w:fldChar w:fldCharType="end"/>
        </w:r>
      </w:sdtContent>
    </w:sdt>
  </w:p>
  <w:p w14:paraId="447130C3" w14:textId="77777777" w:rsidR="009436AC" w:rsidRDefault="009436AC" w:rsidP="00E7218B">
    <w:pPr>
      <w:pStyle w:val="Piedepgina"/>
      <w:jc w:val="left"/>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572DB" w14:textId="77777777" w:rsidR="009436AC" w:rsidRDefault="009436AC" w:rsidP="00E7218B">
    <w:pPr>
      <w:pStyle w:val="Piedepgina"/>
      <w:jc w:val="right"/>
    </w:pPr>
    <w:sdt>
      <w:sdtPr>
        <w:id w:val="1128895723"/>
        <w:docPartObj>
          <w:docPartGallery w:val="Page Numbers (Bottom of Page)"/>
          <w:docPartUnique/>
        </w:docPartObj>
      </w:sdtPr>
      <w:sdtContent>
        <w:r>
          <w:fldChar w:fldCharType="begin"/>
        </w:r>
        <w:r>
          <w:instrText>PAGE   \* MERGEFORMAT</w:instrText>
        </w:r>
        <w:r>
          <w:fldChar w:fldCharType="separate"/>
        </w:r>
        <w:r w:rsidRPr="002936BA">
          <w:rPr>
            <w:noProof/>
            <w:lang w:val="es-ES"/>
          </w:rPr>
          <w:t>172</w:t>
        </w:r>
        <w:r>
          <w:fldChar w:fldCharType="end"/>
        </w:r>
      </w:sdtContent>
    </w:sdt>
  </w:p>
  <w:p w14:paraId="72C41552" w14:textId="77777777" w:rsidR="009436AC" w:rsidRDefault="009436AC" w:rsidP="00E7218B">
    <w:pPr>
      <w:pStyle w:val="Piedepgina"/>
      <w:jc w:val="left"/>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93E25" w14:textId="77777777" w:rsidR="009436AC" w:rsidRDefault="009436AC" w:rsidP="0032290C">
    <w:pPr>
      <w:pStyle w:val="Piedepgina"/>
      <w:jc w:val="right"/>
    </w:pPr>
    <w:sdt>
      <w:sdtPr>
        <w:id w:val="1814669861"/>
        <w:docPartObj>
          <w:docPartGallery w:val="Page Numbers (Bottom of Page)"/>
          <w:docPartUnique/>
        </w:docPartObj>
      </w:sdtPr>
      <w:sdtContent>
        <w:r>
          <w:fldChar w:fldCharType="begin"/>
        </w:r>
        <w:r>
          <w:instrText>PAGE   \* MERGEFORMAT</w:instrText>
        </w:r>
        <w:r>
          <w:fldChar w:fldCharType="separate"/>
        </w:r>
        <w:r w:rsidRPr="002936BA">
          <w:rPr>
            <w:noProof/>
            <w:lang w:val="es-ES"/>
          </w:rPr>
          <w:t>173</w:t>
        </w:r>
        <w:r>
          <w:fldChar w:fldCharType="end"/>
        </w:r>
      </w:sdtContent>
    </w:sdt>
  </w:p>
  <w:p w14:paraId="2C81E643" w14:textId="77777777" w:rsidR="009436AC" w:rsidRDefault="009436AC" w:rsidP="0032290C">
    <w:pPr>
      <w:pStyle w:val="Piedepgina"/>
      <w:jc w:val="left"/>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226463"/>
      <w:docPartObj>
        <w:docPartGallery w:val="Page Numbers (Bottom of Page)"/>
        <w:docPartUnique/>
      </w:docPartObj>
    </w:sdtPr>
    <w:sdtContent>
      <w:p w14:paraId="6D11482C" w14:textId="77777777" w:rsidR="009436AC" w:rsidRDefault="009436AC" w:rsidP="00E30F71">
        <w:pPr>
          <w:pStyle w:val="Piedepgina"/>
          <w:jc w:val="right"/>
        </w:pPr>
      </w:p>
      <w:p w14:paraId="4B0AA24A" w14:textId="77777777" w:rsidR="009436AC" w:rsidRDefault="009436AC" w:rsidP="00476E92">
        <w:pPr>
          <w:pStyle w:val="Piedepgina"/>
          <w:jc w:val="left"/>
        </w:pPr>
      </w:p>
    </w:sdtContent>
  </w:sdt>
  <w:p w14:paraId="7200D6B5" w14:textId="77777777" w:rsidR="009436AC" w:rsidRDefault="009436AC">
    <w:pPr>
      <w:pStyle w:val="Piedepgina"/>
    </w:pPr>
  </w:p>
  <w:p w14:paraId="2539D830" w14:textId="77777777" w:rsidR="009436AC" w:rsidRDefault="009436AC"/>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37B0B" w14:textId="77777777" w:rsidR="009436AC" w:rsidRDefault="009436AC" w:rsidP="00457EBF">
    <w:pPr>
      <w:pStyle w:val="Piedepgina"/>
      <w:jc w:val="right"/>
    </w:pPr>
    <w:sdt>
      <w:sdtPr>
        <w:id w:val="1893917087"/>
        <w:docPartObj>
          <w:docPartGallery w:val="Page Numbers (Bottom of Page)"/>
          <w:docPartUnique/>
        </w:docPartObj>
      </w:sdtPr>
      <w:sdtContent>
        <w:r>
          <w:fldChar w:fldCharType="begin"/>
        </w:r>
        <w:r>
          <w:instrText>PAGE   \* MERGEFORMAT</w:instrText>
        </w:r>
        <w:r>
          <w:fldChar w:fldCharType="separate"/>
        </w:r>
        <w:r w:rsidRPr="002936BA">
          <w:rPr>
            <w:noProof/>
            <w:lang w:val="es-ES"/>
          </w:rPr>
          <w:t>185</w:t>
        </w:r>
        <w:r>
          <w:fldChar w:fldCharType="end"/>
        </w:r>
      </w:sdtContent>
    </w:sdt>
  </w:p>
  <w:p w14:paraId="06443296" w14:textId="77777777" w:rsidR="009436AC" w:rsidRDefault="009436AC" w:rsidP="00457EBF">
    <w:pPr>
      <w:pStyle w:val="Piedepgina"/>
      <w:jc w:val="left"/>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BFF6E" w14:textId="77777777" w:rsidR="009436AC" w:rsidRDefault="009436AC" w:rsidP="00457EBF">
    <w:pPr>
      <w:pStyle w:val="Piedepgina"/>
      <w:jc w:val="right"/>
    </w:pPr>
    <w:sdt>
      <w:sdtPr>
        <w:id w:val="-286894596"/>
        <w:docPartObj>
          <w:docPartGallery w:val="Page Numbers (Bottom of Page)"/>
          <w:docPartUnique/>
        </w:docPartObj>
      </w:sdtPr>
      <w:sdtContent>
        <w:r>
          <w:fldChar w:fldCharType="begin"/>
        </w:r>
        <w:r>
          <w:instrText>PAGE   \* MERGEFORMAT</w:instrText>
        </w:r>
        <w:r>
          <w:fldChar w:fldCharType="separate"/>
        </w:r>
        <w:r w:rsidRPr="002936BA">
          <w:rPr>
            <w:noProof/>
            <w:lang w:val="es-ES"/>
          </w:rPr>
          <w:t>188</w:t>
        </w:r>
        <w:r>
          <w:fldChar w:fldCharType="end"/>
        </w:r>
      </w:sdtContent>
    </w:sdt>
  </w:p>
  <w:p w14:paraId="0162FFEC" w14:textId="77777777" w:rsidR="009436AC" w:rsidRDefault="009436AC" w:rsidP="00457EBF">
    <w:pPr>
      <w:pStyle w:val="Piedepgina"/>
      <w:jc w:val="left"/>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BD760" w14:textId="77777777" w:rsidR="009436AC" w:rsidRDefault="009436AC" w:rsidP="00551310">
    <w:pPr>
      <w:pStyle w:val="Piedepgina"/>
      <w:jc w:val="right"/>
    </w:pPr>
    <w:sdt>
      <w:sdtPr>
        <w:id w:val="1265802165"/>
        <w:docPartObj>
          <w:docPartGallery w:val="Page Numbers (Bottom of Page)"/>
          <w:docPartUnique/>
        </w:docPartObj>
      </w:sdtPr>
      <w:sdtContent>
        <w:r>
          <w:fldChar w:fldCharType="begin"/>
        </w:r>
        <w:r>
          <w:instrText>PAGE   \* MERGEFORMAT</w:instrText>
        </w:r>
        <w:r>
          <w:fldChar w:fldCharType="separate"/>
        </w:r>
        <w:r w:rsidRPr="00BA4D21">
          <w:rPr>
            <w:noProof/>
            <w:lang w:val="es-ES"/>
          </w:rPr>
          <w:t>193</w:t>
        </w:r>
        <w:r>
          <w:fldChar w:fldCharType="end"/>
        </w:r>
      </w:sdtContent>
    </w:sdt>
  </w:p>
  <w:p w14:paraId="5B7223A3" w14:textId="77777777" w:rsidR="009436AC" w:rsidRDefault="009436AC" w:rsidP="00551310">
    <w:pPr>
      <w:pStyle w:val="Piedepgina"/>
      <w:jc w:val="left"/>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D1803" w14:textId="77777777" w:rsidR="009436AC" w:rsidRDefault="009436AC" w:rsidP="00551310">
    <w:pPr>
      <w:pStyle w:val="Piedepgina"/>
      <w:jc w:val="right"/>
    </w:pPr>
    <w:sdt>
      <w:sdtPr>
        <w:id w:val="-710265775"/>
        <w:docPartObj>
          <w:docPartGallery w:val="Page Numbers (Bottom of Page)"/>
          <w:docPartUnique/>
        </w:docPartObj>
      </w:sdtPr>
      <w:sdtContent>
        <w:r>
          <w:fldChar w:fldCharType="begin"/>
        </w:r>
        <w:r>
          <w:instrText>PAGE   \* MERGEFORMAT</w:instrText>
        </w:r>
        <w:r>
          <w:fldChar w:fldCharType="separate"/>
        </w:r>
        <w:r w:rsidRPr="00BA4D21">
          <w:rPr>
            <w:noProof/>
            <w:lang w:val="es-ES"/>
          </w:rPr>
          <w:t>194</w:t>
        </w:r>
        <w:r>
          <w:fldChar w:fldCharType="end"/>
        </w:r>
      </w:sdtContent>
    </w:sdt>
  </w:p>
  <w:p w14:paraId="614EF977" w14:textId="77777777" w:rsidR="009436AC" w:rsidRDefault="009436AC" w:rsidP="00551310">
    <w:pPr>
      <w:pStyle w:val="Piedepgina"/>
      <w:jc w:val="left"/>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FD877" w14:textId="77777777" w:rsidR="009436AC" w:rsidRDefault="009436AC" w:rsidP="00551310">
    <w:pPr>
      <w:pStyle w:val="Piedepgina"/>
      <w:jc w:val="right"/>
    </w:pPr>
    <w:sdt>
      <w:sdtPr>
        <w:id w:val="1398471613"/>
        <w:docPartObj>
          <w:docPartGallery w:val="Page Numbers (Bottom of Page)"/>
          <w:docPartUnique/>
        </w:docPartObj>
      </w:sdtPr>
      <w:sdtContent>
        <w:r>
          <w:fldChar w:fldCharType="begin"/>
        </w:r>
        <w:r>
          <w:instrText>PAGE   \* MERGEFORMAT</w:instrText>
        </w:r>
        <w:r>
          <w:fldChar w:fldCharType="separate"/>
        </w:r>
        <w:r w:rsidRPr="00BA4D21">
          <w:rPr>
            <w:noProof/>
            <w:lang w:val="es-ES"/>
          </w:rPr>
          <w:t>197</w:t>
        </w:r>
        <w:r>
          <w:fldChar w:fldCharType="end"/>
        </w:r>
      </w:sdtContent>
    </w:sdt>
  </w:p>
  <w:p w14:paraId="3820553A" w14:textId="77777777" w:rsidR="009436AC" w:rsidRDefault="009436AC" w:rsidP="00551310">
    <w:pPr>
      <w:pStyle w:val="Piedepgina"/>
      <w:jc w:val="left"/>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AAF0E" w14:textId="77777777" w:rsidR="009436AC" w:rsidRDefault="009436AC" w:rsidP="00457EBF">
    <w:pPr>
      <w:pStyle w:val="Piedepgina"/>
      <w:jc w:val="right"/>
    </w:pPr>
    <w:sdt>
      <w:sdtPr>
        <w:id w:val="1598748671"/>
        <w:docPartObj>
          <w:docPartGallery w:val="Page Numbers (Bottom of Page)"/>
          <w:docPartUnique/>
        </w:docPartObj>
      </w:sdtPr>
      <w:sdtContent>
        <w:r>
          <w:fldChar w:fldCharType="begin"/>
        </w:r>
        <w:r>
          <w:instrText>PAGE   \* MERGEFORMAT</w:instrText>
        </w:r>
        <w:r>
          <w:fldChar w:fldCharType="separate"/>
        </w:r>
        <w:r w:rsidRPr="00BA4D21">
          <w:rPr>
            <w:noProof/>
            <w:lang w:val="es-ES"/>
          </w:rPr>
          <w:t>200</w:t>
        </w:r>
        <w:r>
          <w:fldChar w:fldCharType="end"/>
        </w:r>
      </w:sdtContent>
    </w:sdt>
  </w:p>
  <w:p w14:paraId="2BCA7A8A" w14:textId="77777777" w:rsidR="009436AC" w:rsidRDefault="009436AC" w:rsidP="00457EBF">
    <w:pPr>
      <w:pStyle w:val="Piedepgina"/>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55CF2" w14:textId="77777777" w:rsidR="009436AC" w:rsidRDefault="009436AC" w:rsidP="00B3748D">
    <w:pPr>
      <w:pStyle w:val="Piedepgina"/>
      <w:jc w:val="right"/>
    </w:pPr>
    <w:sdt>
      <w:sdtPr>
        <w:id w:val="2087881819"/>
        <w:docPartObj>
          <w:docPartGallery w:val="Page Numbers (Bottom of Page)"/>
          <w:docPartUnique/>
        </w:docPartObj>
      </w:sdtPr>
      <w:sdtContent>
        <w:r>
          <w:fldChar w:fldCharType="begin"/>
        </w:r>
        <w:r>
          <w:instrText>PAGE   \* MERGEFORMAT</w:instrText>
        </w:r>
        <w:r>
          <w:fldChar w:fldCharType="separate"/>
        </w:r>
        <w:r w:rsidRPr="002936BA">
          <w:rPr>
            <w:noProof/>
            <w:lang w:val="es-ES"/>
          </w:rPr>
          <w:t>20</w:t>
        </w:r>
        <w:r>
          <w:fldChar w:fldCharType="end"/>
        </w:r>
      </w:sdtContent>
    </w:sdt>
  </w:p>
  <w:p w14:paraId="5B9BAE64" w14:textId="77777777" w:rsidR="009436AC" w:rsidRDefault="009436AC" w:rsidP="00B3748D">
    <w:pPr>
      <w:pStyle w:val="Piedepgina"/>
      <w:jc w:val="left"/>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A201D" w14:textId="77777777" w:rsidR="009436AC" w:rsidRDefault="009436AC" w:rsidP="00457EBF">
    <w:pPr>
      <w:pStyle w:val="Piedepgina"/>
      <w:jc w:val="right"/>
    </w:pPr>
    <w:sdt>
      <w:sdtPr>
        <w:id w:val="-1993635310"/>
        <w:docPartObj>
          <w:docPartGallery w:val="Page Numbers (Bottom of Page)"/>
          <w:docPartUnique/>
        </w:docPartObj>
      </w:sdtPr>
      <w:sdtContent>
        <w:r>
          <w:fldChar w:fldCharType="begin"/>
        </w:r>
        <w:r>
          <w:instrText>PAGE   \* MERGEFORMAT</w:instrText>
        </w:r>
        <w:r>
          <w:fldChar w:fldCharType="separate"/>
        </w:r>
        <w:r w:rsidRPr="00BA4D21">
          <w:rPr>
            <w:noProof/>
            <w:lang w:val="es-ES"/>
          </w:rPr>
          <w:t>201</w:t>
        </w:r>
        <w:r>
          <w:fldChar w:fldCharType="end"/>
        </w:r>
      </w:sdtContent>
    </w:sdt>
  </w:p>
  <w:p w14:paraId="02DEE064" w14:textId="77777777" w:rsidR="009436AC" w:rsidRDefault="009436AC" w:rsidP="00457EBF">
    <w:pPr>
      <w:pStyle w:val="Piedepgina"/>
      <w:jc w:val="left"/>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DB38B" w14:textId="77777777" w:rsidR="009436AC" w:rsidRDefault="009436AC" w:rsidP="00457EBF">
    <w:pPr>
      <w:pStyle w:val="Piedepgina"/>
      <w:jc w:val="right"/>
    </w:pPr>
    <w:sdt>
      <w:sdtPr>
        <w:id w:val="1894155897"/>
        <w:docPartObj>
          <w:docPartGallery w:val="Page Numbers (Bottom of Page)"/>
          <w:docPartUnique/>
        </w:docPartObj>
      </w:sdtPr>
      <w:sdtContent>
        <w:r>
          <w:fldChar w:fldCharType="begin"/>
        </w:r>
        <w:r>
          <w:instrText>PAGE   \* MERGEFORMAT</w:instrText>
        </w:r>
        <w:r>
          <w:fldChar w:fldCharType="separate"/>
        </w:r>
        <w:r w:rsidRPr="00BA4D21">
          <w:rPr>
            <w:noProof/>
            <w:lang w:val="es-ES"/>
          </w:rPr>
          <w:t>204</w:t>
        </w:r>
        <w:r>
          <w:fldChar w:fldCharType="end"/>
        </w:r>
      </w:sdtContent>
    </w:sdt>
  </w:p>
  <w:p w14:paraId="234DD82E" w14:textId="77777777" w:rsidR="009436AC" w:rsidRDefault="009436AC" w:rsidP="00457EBF">
    <w:pPr>
      <w:pStyle w:val="Piedepgina"/>
      <w:jc w:val="left"/>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8B441" w14:textId="77777777" w:rsidR="009436AC" w:rsidRDefault="009436AC" w:rsidP="00457EBF">
    <w:pPr>
      <w:pStyle w:val="Piedepgina"/>
      <w:jc w:val="right"/>
    </w:pPr>
    <w:sdt>
      <w:sdtPr>
        <w:id w:val="1499304994"/>
        <w:docPartObj>
          <w:docPartGallery w:val="Page Numbers (Bottom of Page)"/>
          <w:docPartUnique/>
        </w:docPartObj>
      </w:sdtPr>
      <w:sdtContent>
        <w:r>
          <w:fldChar w:fldCharType="begin"/>
        </w:r>
        <w:r>
          <w:instrText>PAGE   \* MERGEFORMAT</w:instrText>
        </w:r>
        <w:r>
          <w:fldChar w:fldCharType="separate"/>
        </w:r>
        <w:r w:rsidRPr="00356C31">
          <w:rPr>
            <w:noProof/>
            <w:lang w:val="es-ES"/>
          </w:rPr>
          <w:t>208</w:t>
        </w:r>
        <w:r>
          <w:fldChar w:fldCharType="end"/>
        </w:r>
      </w:sdtContent>
    </w:sdt>
  </w:p>
  <w:p w14:paraId="1757E7C0" w14:textId="77777777" w:rsidR="009436AC" w:rsidRDefault="009436AC" w:rsidP="00457EBF">
    <w:pPr>
      <w:pStyle w:val="Piedepgina"/>
      <w:jc w:val="left"/>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F0D39" w14:textId="77777777" w:rsidR="009436AC" w:rsidRDefault="009436AC" w:rsidP="00457EBF">
    <w:pPr>
      <w:pStyle w:val="Piedepgina"/>
      <w:jc w:val="right"/>
    </w:pPr>
    <w:sdt>
      <w:sdtPr>
        <w:id w:val="864181266"/>
        <w:docPartObj>
          <w:docPartGallery w:val="Page Numbers (Bottom of Page)"/>
          <w:docPartUnique/>
        </w:docPartObj>
      </w:sdtPr>
      <w:sdtContent>
        <w:r>
          <w:fldChar w:fldCharType="begin"/>
        </w:r>
        <w:r>
          <w:instrText>PAGE   \* MERGEFORMAT</w:instrText>
        </w:r>
        <w:r>
          <w:fldChar w:fldCharType="separate"/>
        </w:r>
        <w:r w:rsidRPr="00356C31">
          <w:rPr>
            <w:noProof/>
            <w:lang w:val="es-ES"/>
          </w:rPr>
          <w:t>209</w:t>
        </w:r>
        <w:r>
          <w:fldChar w:fldCharType="end"/>
        </w:r>
      </w:sdtContent>
    </w:sdt>
  </w:p>
  <w:p w14:paraId="161B141C" w14:textId="77777777" w:rsidR="009436AC" w:rsidRDefault="009436AC" w:rsidP="00457EBF">
    <w:pPr>
      <w:pStyle w:val="Piedepgina"/>
      <w:jc w:val="left"/>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AFD93" w14:textId="77777777" w:rsidR="009436AC" w:rsidRDefault="009436AC" w:rsidP="00457EBF">
    <w:pPr>
      <w:pStyle w:val="Piedepgina"/>
      <w:jc w:val="right"/>
    </w:pPr>
    <w:sdt>
      <w:sdtPr>
        <w:id w:val="-111975475"/>
        <w:docPartObj>
          <w:docPartGallery w:val="Page Numbers (Bottom of Page)"/>
          <w:docPartUnique/>
        </w:docPartObj>
      </w:sdtPr>
      <w:sdtContent>
        <w:r>
          <w:fldChar w:fldCharType="begin"/>
        </w:r>
        <w:r>
          <w:instrText>PAGE   \* MERGEFORMAT</w:instrText>
        </w:r>
        <w:r>
          <w:fldChar w:fldCharType="separate"/>
        </w:r>
        <w:r w:rsidRPr="00356C31">
          <w:rPr>
            <w:noProof/>
            <w:lang w:val="es-ES"/>
          </w:rPr>
          <w:t>212</w:t>
        </w:r>
        <w:r>
          <w:fldChar w:fldCharType="end"/>
        </w:r>
      </w:sdtContent>
    </w:sdt>
  </w:p>
  <w:p w14:paraId="3E9EB5C9" w14:textId="77777777" w:rsidR="009436AC" w:rsidRDefault="009436AC" w:rsidP="00457EBF">
    <w:pPr>
      <w:pStyle w:val="Piedepgina"/>
      <w:jc w:val="left"/>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2D5B5" w14:textId="77777777" w:rsidR="009436AC" w:rsidRDefault="009436AC" w:rsidP="00457EBF">
    <w:pPr>
      <w:pStyle w:val="Piedepgina"/>
      <w:jc w:val="right"/>
    </w:pPr>
    <w:sdt>
      <w:sdtPr>
        <w:id w:val="-432442601"/>
        <w:docPartObj>
          <w:docPartGallery w:val="Page Numbers (Bottom of Page)"/>
          <w:docPartUnique/>
        </w:docPartObj>
      </w:sdtPr>
      <w:sdtContent>
        <w:r>
          <w:fldChar w:fldCharType="begin"/>
        </w:r>
        <w:r>
          <w:instrText>PAGE   \* MERGEFORMAT</w:instrText>
        </w:r>
        <w:r>
          <w:fldChar w:fldCharType="separate"/>
        </w:r>
        <w:r w:rsidRPr="00356C31">
          <w:rPr>
            <w:noProof/>
            <w:lang w:val="es-ES"/>
          </w:rPr>
          <w:t>214</w:t>
        </w:r>
        <w:r>
          <w:fldChar w:fldCharType="end"/>
        </w:r>
      </w:sdtContent>
    </w:sdt>
  </w:p>
  <w:p w14:paraId="548D5F8A" w14:textId="77777777" w:rsidR="009436AC" w:rsidRDefault="009436AC" w:rsidP="00457EBF">
    <w:pPr>
      <w:pStyle w:val="Piedepgina"/>
      <w:jc w:val="left"/>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491556"/>
      <w:docPartObj>
        <w:docPartGallery w:val="Page Numbers (Bottom of Page)"/>
        <w:docPartUnique/>
      </w:docPartObj>
    </w:sdtPr>
    <w:sdtContent>
      <w:p w14:paraId="3AA86374" w14:textId="77777777" w:rsidR="009436AC" w:rsidRDefault="009436AC">
        <w:pPr>
          <w:pStyle w:val="Piedepgina"/>
          <w:jc w:val="right"/>
        </w:pPr>
        <w:r>
          <w:fldChar w:fldCharType="begin"/>
        </w:r>
        <w:r>
          <w:instrText>PAGE   \* MERGEFORMAT</w:instrText>
        </w:r>
        <w:r>
          <w:fldChar w:fldCharType="separate"/>
        </w:r>
        <w:r w:rsidRPr="00356C31">
          <w:rPr>
            <w:noProof/>
            <w:lang w:val="es-ES"/>
          </w:rPr>
          <w:t>215</w:t>
        </w:r>
        <w:r>
          <w:fldChar w:fldCharType="end"/>
        </w:r>
      </w:p>
      <w:p w14:paraId="68FC32D4" w14:textId="77777777" w:rsidR="009436AC" w:rsidRDefault="009436AC" w:rsidP="00457EBF">
        <w:pPr>
          <w:pStyle w:val="Piedepgina"/>
          <w:jc w:val="left"/>
        </w:pPr>
      </w:p>
    </w:sdtContent>
  </w:sdt>
  <w:p w14:paraId="2E36D91E" w14:textId="77777777" w:rsidR="009436AC" w:rsidRDefault="009436AC">
    <w:pPr>
      <w:pStyle w:val="Piedepgina"/>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A8775" w14:textId="77777777" w:rsidR="009436AC" w:rsidRDefault="009436AC" w:rsidP="00B3748D">
    <w:pPr>
      <w:pStyle w:val="Piedepgina"/>
      <w:jc w:val="right"/>
    </w:pPr>
    <w:sdt>
      <w:sdtPr>
        <w:id w:val="-1798213748"/>
        <w:docPartObj>
          <w:docPartGallery w:val="Page Numbers (Bottom of Page)"/>
          <w:docPartUnique/>
        </w:docPartObj>
      </w:sdtPr>
      <w:sdtContent>
        <w:r>
          <w:fldChar w:fldCharType="begin"/>
        </w:r>
        <w:r>
          <w:instrText>PAGE   \* MERGEFORMAT</w:instrText>
        </w:r>
        <w:r>
          <w:fldChar w:fldCharType="separate"/>
        </w:r>
        <w:r w:rsidRPr="00356C31">
          <w:rPr>
            <w:noProof/>
            <w:lang w:val="es-ES"/>
          </w:rPr>
          <w:t>224</w:t>
        </w:r>
        <w:r>
          <w:fldChar w:fldCharType="end"/>
        </w:r>
      </w:sdtContent>
    </w:sdt>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203796"/>
      <w:docPartObj>
        <w:docPartGallery w:val="Page Numbers (Bottom of Page)"/>
        <w:docPartUnique/>
      </w:docPartObj>
    </w:sdtPr>
    <w:sdtContent>
      <w:p w14:paraId="0B06520D" w14:textId="77777777" w:rsidR="009436AC" w:rsidRDefault="009436AC" w:rsidP="00E30F71">
        <w:pPr>
          <w:pStyle w:val="Piedepgina"/>
          <w:jc w:val="right"/>
        </w:pPr>
      </w:p>
      <w:p w14:paraId="0C8680C3" w14:textId="77777777" w:rsidR="009436AC" w:rsidRDefault="009436AC" w:rsidP="00476E92">
        <w:pPr>
          <w:pStyle w:val="Piedepgina"/>
          <w:jc w:val="left"/>
        </w:pPr>
      </w:p>
    </w:sdtContent>
  </w:sdt>
  <w:p w14:paraId="1F06699F" w14:textId="77777777" w:rsidR="009436AC" w:rsidRDefault="009436AC">
    <w:pPr>
      <w:pStyle w:val="Piedepgina"/>
    </w:pPr>
  </w:p>
  <w:p w14:paraId="540EB5C1" w14:textId="77777777" w:rsidR="009436AC" w:rsidRDefault="009436AC"/>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E316A" w14:textId="77777777" w:rsidR="009436AC" w:rsidRDefault="009436AC" w:rsidP="00457EBF">
    <w:pPr>
      <w:pStyle w:val="Piedepgina"/>
      <w:jc w:val="right"/>
    </w:pPr>
    <w:sdt>
      <w:sdtPr>
        <w:id w:val="-1590077060"/>
        <w:docPartObj>
          <w:docPartGallery w:val="Page Numbers (Bottom of Page)"/>
          <w:docPartUnique/>
        </w:docPartObj>
      </w:sdtPr>
      <w:sdtContent>
        <w:r>
          <w:fldChar w:fldCharType="begin"/>
        </w:r>
        <w:r>
          <w:instrText>PAGE   \* MERGEFORMAT</w:instrText>
        </w:r>
        <w:r>
          <w:fldChar w:fldCharType="separate"/>
        </w:r>
        <w:r w:rsidRPr="00356C31">
          <w:rPr>
            <w:noProof/>
            <w:lang w:val="es-ES"/>
          </w:rPr>
          <w:t>228</w:t>
        </w:r>
        <w: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676F1" w14:textId="77777777" w:rsidR="009436AC" w:rsidRDefault="009436AC" w:rsidP="00B3748D">
    <w:pPr>
      <w:pStyle w:val="Piedepgina"/>
      <w:jc w:val="right"/>
    </w:pPr>
    <w:sdt>
      <w:sdtPr>
        <w:id w:val="929930766"/>
        <w:docPartObj>
          <w:docPartGallery w:val="Page Numbers (Bottom of Page)"/>
          <w:docPartUnique/>
        </w:docPartObj>
      </w:sdtPr>
      <w:sdtContent>
        <w:r>
          <w:fldChar w:fldCharType="begin"/>
        </w:r>
        <w:r>
          <w:instrText>PAGE   \* MERGEFORMAT</w:instrText>
        </w:r>
        <w:r>
          <w:fldChar w:fldCharType="separate"/>
        </w:r>
        <w:r w:rsidRPr="002936BA">
          <w:rPr>
            <w:noProof/>
            <w:lang w:val="es-ES"/>
          </w:rPr>
          <w:t>23</w:t>
        </w:r>
        <w:r>
          <w:fldChar w:fldCharType="end"/>
        </w:r>
      </w:sdtContent>
    </w:sdt>
  </w:p>
  <w:p w14:paraId="06ADE7AD" w14:textId="77777777" w:rsidR="009436AC" w:rsidRDefault="009436AC" w:rsidP="00B3748D">
    <w:pPr>
      <w:pStyle w:val="Piedepgina"/>
      <w:jc w:val="left"/>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FA3B1" w14:textId="77777777" w:rsidR="009436AC" w:rsidRDefault="009436AC" w:rsidP="00551310">
    <w:pPr>
      <w:pStyle w:val="Piedepgina"/>
      <w:jc w:val="right"/>
    </w:pPr>
    <w:sdt>
      <w:sdtPr>
        <w:id w:val="359486455"/>
        <w:docPartObj>
          <w:docPartGallery w:val="Page Numbers (Bottom of Page)"/>
          <w:docPartUnique/>
        </w:docPartObj>
      </w:sdtPr>
      <w:sdtContent>
        <w:r>
          <w:fldChar w:fldCharType="begin"/>
        </w:r>
        <w:r>
          <w:instrText>PAGE   \* MERGEFORMAT</w:instrText>
        </w:r>
        <w:r>
          <w:fldChar w:fldCharType="separate"/>
        </w:r>
        <w:r w:rsidRPr="00356C31">
          <w:rPr>
            <w:noProof/>
            <w:lang w:val="es-ES"/>
          </w:rPr>
          <w:t>229</w:t>
        </w:r>
        <w:r>
          <w:fldChar w:fldCharType="end"/>
        </w:r>
      </w:sdtContent>
    </w:sdt>
  </w:p>
  <w:p w14:paraId="4197BF9A" w14:textId="77777777" w:rsidR="009436AC" w:rsidRDefault="009436AC" w:rsidP="00551310">
    <w:pPr>
      <w:pStyle w:val="Piedepgina"/>
      <w:jc w:val="left"/>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608F8" w14:textId="77777777" w:rsidR="009436AC" w:rsidRDefault="009436AC" w:rsidP="00551310">
    <w:pPr>
      <w:pStyle w:val="Piedepgina"/>
      <w:jc w:val="right"/>
    </w:pPr>
    <w:sdt>
      <w:sdtPr>
        <w:id w:val="-1868204908"/>
        <w:docPartObj>
          <w:docPartGallery w:val="Page Numbers (Bottom of Page)"/>
          <w:docPartUnique/>
        </w:docPartObj>
      </w:sdtPr>
      <w:sdtContent>
        <w:r>
          <w:fldChar w:fldCharType="begin"/>
        </w:r>
        <w:r>
          <w:instrText>PAGE   \* MERGEFORMAT</w:instrText>
        </w:r>
        <w:r>
          <w:fldChar w:fldCharType="separate"/>
        </w:r>
        <w:r w:rsidRPr="00356C31">
          <w:rPr>
            <w:noProof/>
            <w:lang w:val="es-ES"/>
          </w:rPr>
          <w:t>230</w:t>
        </w:r>
        <w:r>
          <w:fldChar w:fldCharType="end"/>
        </w:r>
      </w:sdtContent>
    </w:sdt>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676784"/>
      <w:docPartObj>
        <w:docPartGallery w:val="Page Numbers (Bottom of Page)"/>
        <w:docPartUnique/>
      </w:docPartObj>
    </w:sdtPr>
    <w:sdtContent>
      <w:p w14:paraId="58AAB772" w14:textId="77777777" w:rsidR="009436AC" w:rsidRDefault="009436AC" w:rsidP="00E30F71">
        <w:pPr>
          <w:pStyle w:val="Piedepgina"/>
          <w:jc w:val="right"/>
        </w:pPr>
      </w:p>
      <w:p w14:paraId="284C75DE" w14:textId="77777777" w:rsidR="009436AC" w:rsidRDefault="009436AC" w:rsidP="00476E92">
        <w:pPr>
          <w:pStyle w:val="Piedepgina"/>
          <w:jc w:val="left"/>
        </w:pPr>
      </w:p>
    </w:sdtContent>
  </w:sdt>
  <w:p w14:paraId="18529D3E" w14:textId="77777777" w:rsidR="009436AC" w:rsidRDefault="009436AC">
    <w:pPr>
      <w:pStyle w:val="Piedepgina"/>
    </w:pPr>
  </w:p>
  <w:p w14:paraId="346713F6" w14:textId="77777777" w:rsidR="009436AC" w:rsidRDefault="009436AC"/>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958888"/>
      <w:docPartObj>
        <w:docPartGallery w:val="Page Numbers (Bottom of Page)"/>
        <w:docPartUnique/>
      </w:docPartObj>
    </w:sdtPr>
    <w:sdtContent>
      <w:p w14:paraId="78F51422" w14:textId="77777777" w:rsidR="009436AC" w:rsidRDefault="009436AC">
        <w:pPr>
          <w:pStyle w:val="Piedepgina"/>
          <w:jc w:val="right"/>
        </w:pPr>
        <w:r>
          <w:fldChar w:fldCharType="begin"/>
        </w:r>
        <w:r>
          <w:instrText>PAGE   \* MERGEFORMAT</w:instrText>
        </w:r>
        <w:r>
          <w:fldChar w:fldCharType="separate"/>
        </w:r>
        <w:r w:rsidRPr="00356C31">
          <w:rPr>
            <w:noProof/>
            <w:lang w:val="es-ES"/>
          </w:rPr>
          <w:t>233</w:t>
        </w:r>
        <w:r>
          <w:fldChar w:fldCharType="end"/>
        </w:r>
      </w:p>
      <w:p w14:paraId="6D125ECD" w14:textId="77777777" w:rsidR="009436AC" w:rsidRDefault="009436AC" w:rsidP="00F06015">
        <w:pPr>
          <w:pStyle w:val="Piedepgina"/>
          <w:jc w:val="left"/>
        </w:pPr>
      </w:p>
    </w:sdtContent>
  </w:sdt>
  <w:p w14:paraId="74CBC173" w14:textId="77777777" w:rsidR="009436AC" w:rsidRDefault="009436AC">
    <w:pPr>
      <w:pStyle w:val="Piedepgina"/>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0553968"/>
      <w:docPartObj>
        <w:docPartGallery w:val="Page Numbers (Bottom of Page)"/>
        <w:docPartUnique/>
      </w:docPartObj>
    </w:sdtPr>
    <w:sdtContent>
      <w:p w14:paraId="655EBCDA" w14:textId="77777777" w:rsidR="009436AC" w:rsidRDefault="009436AC">
        <w:pPr>
          <w:pStyle w:val="Piedepgina"/>
          <w:jc w:val="right"/>
        </w:pPr>
        <w:r>
          <w:fldChar w:fldCharType="begin"/>
        </w:r>
        <w:r>
          <w:instrText>PAGE   \* MERGEFORMAT</w:instrText>
        </w:r>
        <w:r>
          <w:fldChar w:fldCharType="separate"/>
        </w:r>
        <w:r w:rsidRPr="00B921B7">
          <w:rPr>
            <w:noProof/>
            <w:lang w:val="es-ES"/>
          </w:rPr>
          <w:t>242</w:t>
        </w:r>
        <w:r>
          <w:fldChar w:fldCharType="end"/>
        </w:r>
      </w:p>
      <w:p w14:paraId="7E7FDB4C" w14:textId="77777777" w:rsidR="009436AC" w:rsidRDefault="009436AC" w:rsidP="00F06015">
        <w:pPr>
          <w:pStyle w:val="Piedepgina"/>
          <w:jc w:val="left"/>
        </w:pPr>
      </w:p>
    </w:sdtContent>
  </w:sdt>
  <w:p w14:paraId="0A0CE63A" w14:textId="77777777" w:rsidR="009436AC" w:rsidRDefault="009436AC">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882889"/>
      <w:docPartObj>
        <w:docPartGallery w:val="Page Numbers (Bottom of Page)"/>
        <w:docPartUnique/>
      </w:docPartObj>
    </w:sdtPr>
    <w:sdtContent>
      <w:p w14:paraId="719E38EF" w14:textId="77777777" w:rsidR="009436AC" w:rsidRDefault="009436AC">
        <w:pPr>
          <w:pStyle w:val="Piedepgina"/>
          <w:jc w:val="right"/>
        </w:pPr>
        <w:r>
          <w:fldChar w:fldCharType="begin"/>
        </w:r>
        <w:r>
          <w:instrText>PAGE   \* MERGEFORMAT</w:instrText>
        </w:r>
        <w:r>
          <w:fldChar w:fldCharType="separate"/>
        </w:r>
        <w:r w:rsidRPr="002936BA">
          <w:rPr>
            <w:noProof/>
            <w:lang w:val="es-ES"/>
          </w:rPr>
          <w:t>38</w:t>
        </w:r>
        <w:r>
          <w:fldChar w:fldCharType="end"/>
        </w:r>
      </w:p>
      <w:p w14:paraId="5DFB23A1" w14:textId="77777777" w:rsidR="009436AC" w:rsidRDefault="009436AC" w:rsidP="00457EBF">
        <w:pPr>
          <w:pStyle w:val="Piedepgina"/>
          <w:jc w:val="left"/>
        </w:pPr>
      </w:p>
    </w:sdtContent>
  </w:sdt>
  <w:p w14:paraId="0692CC9B" w14:textId="77777777" w:rsidR="009436AC" w:rsidRDefault="009436AC">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078C1" w14:textId="77777777" w:rsidR="009436AC" w:rsidRDefault="009436AC" w:rsidP="00457EBF">
    <w:pPr>
      <w:pStyle w:val="Piedepgina"/>
      <w:jc w:val="right"/>
    </w:pPr>
    <w:sdt>
      <w:sdtPr>
        <w:id w:val="1084573897"/>
        <w:docPartObj>
          <w:docPartGallery w:val="Page Numbers (Bottom of Page)"/>
          <w:docPartUnique/>
        </w:docPartObj>
      </w:sdtPr>
      <w:sdtContent>
        <w:r>
          <w:fldChar w:fldCharType="begin"/>
        </w:r>
        <w:r>
          <w:instrText>PAGE   \* MERGEFORMAT</w:instrText>
        </w:r>
        <w:r>
          <w:fldChar w:fldCharType="separate"/>
        </w:r>
        <w:r w:rsidRPr="002936BA">
          <w:rPr>
            <w:noProof/>
            <w:lang w:val="es-ES"/>
          </w:rPr>
          <w:t>44</w:t>
        </w:r>
        <w:r>
          <w:fldChar w:fldCharType="end"/>
        </w:r>
      </w:sdtContent>
    </w:sdt>
  </w:p>
  <w:p w14:paraId="0885629A" w14:textId="77777777" w:rsidR="009436AC" w:rsidRDefault="009436AC" w:rsidP="00457EBF">
    <w:pPr>
      <w:pStyle w:val="Piedepgina"/>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17B7C" w14:textId="77777777" w:rsidR="000201A9" w:rsidRDefault="000201A9" w:rsidP="00551310">
      <w:pPr>
        <w:spacing w:after="0" w:line="240" w:lineRule="auto"/>
      </w:pPr>
      <w:r>
        <w:separator/>
      </w:r>
    </w:p>
  </w:footnote>
  <w:footnote w:type="continuationSeparator" w:id="0">
    <w:p w14:paraId="07D2455C" w14:textId="77777777" w:rsidR="000201A9" w:rsidRDefault="000201A9" w:rsidP="00551310">
      <w:pPr>
        <w:spacing w:after="0" w:line="240" w:lineRule="auto"/>
      </w:pPr>
      <w:r>
        <w:continuationSeparator/>
      </w:r>
    </w:p>
  </w:footnote>
  <w:footnote w:id="1">
    <w:p w14:paraId="0C6AFC12" w14:textId="77777777" w:rsidR="009436AC" w:rsidRPr="001F0556" w:rsidRDefault="009436AC" w:rsidP="004C45BA">
      <w:pPr>
        <w:pStyle w:val="Textonotapie"/>
        <w:rPr>
          <w:rFonts w:ascii="Arial Nova Cond Light" w:hAnsi="Arial Nova Cond Light"/>
          <w:sz w:val="16"/>
          <w:szCs w:val="16"/>
        </w:rPr>
      </w:pPr>
      <w:r w:rsidRPr="001F0556">
        <w:rPr>
          <w:rStyle w:val="Refdenotaalpie"/>
          <w:rFonts w:ascii="Arial Nova Cond Light" w:hAnsi="Arial Nova Cond Light"/>
          <w:sz w:val="16"/>
          <w:szCs w:val="16"/>
        </w:rPr>
        <w:footnoteRef/>
      </w:r>
      <w:r w:rsidRPr="001F0556">
        <w:rPr>
          <w:rFonts w:ascii="Arial Nova Cond Light" w:hAnsi="Arial Nova Cond Light"/>
          <w:sz w:val="16"/>
          <w:szCs w:val="16"/>
        </w:rPr>
        <w:t xml:space="preserve">   “En casos excepcionales, se puede considerar un sentido no definido. Esto ocurre, generalmente, cuando se trata de un servicio que se provee a demanda o cuando se trata de indicadores para los que se busca mantener valores a un nivel estándar ya alcanzado”, (CEPLAN)</w:t>
      </w:r>
    </w:p>
  </w:footnote>
  <w:footnote w:id="2">
    <w:p w14:paraId="75BC4EC7" w14:textId="77777777" w:rsidR="009436AC" w:rsidRPr="001F0556" w:rsidRDefault="009436AC" w:rsidP="00281B84">
      <w:pPr>
        <w:pStyle w:val="Textonotapie"/>
        <w:rPr>
          <w:rFonts w:ascii="Arial Nova Cond Light" w:hAnsi="Arial Nova Cond Light"/>
          <w:sz w:val="16"/>
          <w:szCs w:val="16"/>
        </w:rPr>
      </w:pPr>
      <w:r w:rsidRPr="001F0556">
        <w:rPr>
          <w:rStyle w:val="Refdenotaalpie"/>
          <w:rFonts w:ascii="Arial Nova Cond Light" w:hAnsi="Arial Nova Cond Light"/>
          <w:sz w:val="16"/>
          <w:szCs w:val="16"/>
        </w:rPr>
        <w:footnoteRef/>
      </w:r>
      <w:r w:rsidRPr="001F0556">
        <w:rPr>
          <w:rFonts w:ascii="Arial Nova Cond Light" w:hAnsi="Arial Nova Cond Light"/>
          <w:sz w:val="16"/>
          <w:szCs w:val="16"/>
        </w:rPr>
        <w:t xml:space="preserve">   “En casos excepcionales, se puede considerar un sentido no definido. Esto ocurre, generalmente, cuando se trata de un servicio que se provee a demanda o cuando se trata de indicadores para los que se busca mantener valores a un nivel estándar ya alcanzado”, (CEPLAN)</w:t>
      </w:r>
    </w:p>
  </w:footnote>
  <w:footnote w:id="3">
    <w:p w14:paraId="5427153D" w14:textId="77777777" w:rsidR="009436AC" w:rsidRPr="001F0556" w:rsidRDefault="009436AC" w:rsidP="00281B84">
      <w:pPr>
        <w:pStyle w:val="Textonotapie"/>
        <w:rPr>
          <w:rFonts w:ascii="Arial Nova Cond Light" w:hAnsi="Arial Nova Cond Light"/>
          <w:sz w:val="16"/>
          <w:szCs w:val="16"/>
        </w:rPr>
      </w:pPr>
      <w:r w:rsidRPr="001F0556">
        <w:rPr>
          <w:rStyle w:val="Refdenotaalpie"/>
          <w:rFonts w:ascii="Arial Nova Cond Light" w:hAnsi="Arial Nova Cond Light"/>
          <w:sz w:val="16"/>
          <w:szCs w:val="16"/>
        </w:rPr>
        <w:footnoteRef/>
      </w:r>
      <w:r w:rsidRPr="001F0556">
        <w:rPr>
          <w:rFonts w:ascii="Arial Nova Cond Light" w:hAnsi="Arial Nova Cond Light"/>
          <w:sz w:val="16"/>
          <w:szCs w:val="16"/>
        </w:rPr>
        <w:t xml:space="preserve">   “En casos excepcionales, se puede considerar un sentido no definido. Esto ocurre, generalmente, cuando se trata de un servicio que se provee a demanda o cuando se trata de indicadores para los que se busca mantener valores a un nivel estándar ya alcanzado”, (CEPLAN)</w:t>
      </w:r>
    </w:p>
  </w:footnote>
  <w:footnote w:id="4">
    <w:p w14:paraId="48834C26" w14:textId="77777777" w:rsidR="009436AC" w:rsidRPr="001F0556" w:rsidRDefault="009436AC" w:rsidP="000E25CE">
      <w:pPr>
        <w:pStyle w:val="Textonotapie"/>
        <w:rPr>
          <w:rFonts w:ascii="Arial Nova Cond Light" w:hAnsi="Arial Nova Cond Light"/>
          <w:sz w:val="16"/>
          <w:szCs w:val="16"/>
        </w:rPr>
      </w:pPr>
      <w:r w:rsidRPr="001F0556">
        <w:rPr>
          <w:rStyle w:val="Refdenotaalpie"/>
          <w:rFonts w:ascii="Arial Nova Cond Light" w:hAnsi="Arial Nova Cond Light"/>
          <w:sz w:val="16"/>
          <w:szCs w:val="16"/>
        </w:rPr>
        <w:footnoteRef/>
      </w:r>
      <w:r w:rsidRPr="001F0556">
        <w:rPr>
          <w:rFonts w:ascii="Arial Nova Cond Light" w:hAnsi="Arial Nova Cond Light"/>
          <w:sz w:val="16"/>
          <w:szCs w:val="16"/>
        </w:rPr>
        <w:t xml:space="preserve">   “En casos excepcionales, se puede considerar un sentido no definido. Esto ocurre, generalmente, cuando se trata de un servicio que se provee a demanda o cuando se trata de indicadores para los que se busca mantener valores a un nivel estándar ya alcanzado”, (CEPLAN)</w:t>
      </w:r>
    </w:p>
  </w:footnote>
  <w:footnote w:id="5">
    <w:p w14:paraId="2BAD183A" w14:textId="77777777" w:rsidR="009436AC" w:rsidRPr="001F0556" w:rsidRDefault="009436AC" w:rsidP="00D363A3">
      <w:pPr>
        <w:pStyle w:val="Textonotapie"/>
        <w:rPr>
          <w:rFonts w:ascii="Arial Nova Cond Light" w:hAnsi="Arial Nova Cond Light"/>
          <w:sz w:val="16"/>
          <w:szCs w:val="16"/>
        </w:rPr>
      </w:pPr>
      <w:r w:rsidRPr="001F0556">
        <w:rPr>
          <w:rStyle w:val="Refdenotaalpie"/>
          <w:rFonts w:ascii="Arial Nova Cond Light" w:hAnsi="Arial Nova Cond Light"/>
          <w:sz w:val="16"/>
          <w:szCs w:val="16"/>
        </w:rPr>
        <w:footnoteRef/>
      </w:r>
      <w:r w:rsidRPr="001F0556">
        <w:rPr>
          <w:rFonts w:ascii="Arial Nova Cond Light" w:hAnsi="Arial Nova Cond Light"/>
          <w:sz w:val="16"/>
          <w:szCs w:val="16"/>
        </w:rPr>
        <w:t xml:space="preserve">   “En casos excepcionales, se puede considerar un sentido no definido. Esto ocurre, generalmente, cuando se trata de un servicio que se provee a demanda o cuando se trata de indicadores para los que se busca mantener valores a un nivel estándar ya alcanzado”, (CEPLAN)</w:t>
      </w:r>
    </w:p>
  </w:footnote>
  <w:footnote w:id="6">
    <w:p w14:paraId="700D343B" w14:textId="77777777" w:rsidR="009436AC" w:rsidRPr="001F0556" w:rsidRDefault="009436AC" w:rsidP="000E25CE">
      <w:pPr>
        <w:pStyle w:val="Textonotapie"/>
        <w:rPr>
          <w:rFonts w:ascii="Arial Nova Cond Light" w:hAnsi="Arial Nova Cond Light"/>
          <w:sz w:val="16"/>
          <w:szCs w:val="16"/>
        </w:rPr>
      </w:pPr>
      <w:r w:rsidRPr="001F0556">
        <w:rPr>
          <w:rStyle w:val="Refdenotaalpie"/>
          <w:rFonts w:ascii="Arial Nova Cond Light" w:hAnsi="Arial Nova Cond Light"/>
          <w:sz w:val="16"/>
          <w:szCs w:val="16"/>
        </w:rPr>
        <w:footnoteRef/>
      </w:r>
      <w:r w:rsidRPr="001F0556">
        <w:rPr>
          <w:rFonts w:ascii="Arial Nova Cond Light" w:hAnsi="Arial Nova Cond Light"/>
          <w:sz w:val="16"/>
          <w:szCs w:val="16"/>
        </w:rPr>
        <w:t xml:space="preserve">   “En casos excepcionales, se puede considerar un sentido no definido. Esto ocurre, generalmente, cuando se trata de un servicio que se provee a demanda o cuando se trata de indicadores para los que se busca mantener valores a un nivel estándar ya alcanzado”, (CEPLAN)</w:t>
      </w:r>
    </w:p>
  </w:footnote>
  <w:footnote w:id="7">
    <w:p w14:paraId="669010AD" w14:textId="77777777" w:rsidR="009436AC" w:rsidRPr="001F0556" w:rsidRDefault="009436AC" w:rsidP="008C579B">
      <w:pPr>
        <w:pStyle w:val="Textonotapie"/>
        <w:rPr>
          <w:rFonts w:ascii="Arial Nova Cond Light" w:hAnsi="Arial Nova Cond Light"/>
          <w:sz w:val="16"/>
          <w:szCs w:val="16"/>
        </w:rPr>
      </w:pPr>
      <w:r w:rsidRPr="001F0556">
        <w:rPr>
          <w:rStyle w:val="Refdenotaalpie"/>
          <w:rFonts w:ascii="Arial Nova Cond Light" w:hAnsi="Arial Nova Cond Light"/>
          <w:sz w:val="16"/>
          <w:szCs w:val="16"/>
        </w:rPr>
        <w:footnoteRef/>
      </w:r>
      <w:r w:rsidRPr="001F0556">
        <w:rPr>
          <w:rFonts w:ascii="Arial Nova Cond Light" w:hAnsi="Arial Nova Cond Light"/>
          <w:sz w:val="16"/>
          <w:szCs w:val="16"/>
        </w:rPr>
        <w:t xml:space="preserve">   “En casos excepcionales, se puede considerar un sentido no definido. Esto ocurre, generalmente, cuando se trata de un servicio que se provee a demanda o cuando se trata de indicadores para los que se busca mantener valores a un nivel estándar ya alcanzado”, (CEPLAN)</w:t>
      </w:r>
    </w:p>
  </w:footnote>
  <w:footnote w:id="8">
    <w:p w14:paraId="280E45C5" w14:textId="77777777" w:rsidR="009436AC" w:rsidRPr="00663DB1" w:rsidRDefault="009436AC" w:rsidP="007D7CD2">
      <w:pPr>
        <w:pStyle w:val="Textonotapie"/>
        <w:rPr>
          <w:rFonts w:ascii="Arial Nova Cond Light" w:hAnsi="Arial Nova Cond Light"/>
          <w:sz w:val="16"/>
          <w:szCs w:val="16"/>
        </w:rPr>
      </w:pPr>
      <w:r w:rsidRPr="00663DB1">
        <w:rPr>
          <w:rStyle w:val="Refdenotaalpie"/>
          <w:rFonts w:ascii="Arial Nova Cond Light" w:hAnsi="Arial Nova Cond Light"/>
          <w:sz w:val="16"/>
          <w:szCs w:val="16"/>
        </w:rPr>
        <w:footnoteRef/>
      </w:r>
      <w:r w:rsidRPr="00663DB1">
        <w:rPr>
          <w:rFonts w:ascii="Arial Nova Cond Light" w:hAnsi="Arial Nova Cond Light"/>
          <w:sz w:val="16"/>
          <w:szCs w:val="16"/>
        </w:rPr>
        <w:t xml:space="preserve"> Sala de Lectura Virtual – Plataforma INACAL EDUCA</w:t>
      </w:r>
    </w:p>
  </w:footnote>
  <w:footnote w:id="9">
    <w:p w14:paraId="46975090" w14:textId="77777777" w:rsidR="009436AC" w:rsidRPr="001F0556" w:rsidRDefault="009436AC" w:rsidP="007D7CD2">
      <w:pPr>
        <w:pStyle w:val="Textonotapie"/>
        <w:rPr>
          <w:rFonts w:ascii="Arial Nova Cond Light" w:hAnsi="Arial Nova Cond Light"/>
          <w:sz w:val="16"/>
          <w:szCs w:val="16"/>
        </w:rPr>
      </w:pPr>
      <w:r w:rsidRPr="001F0556">
        <w:rPr>
          <w:rStyle w:val="Refdenotaalpie"/>
          <w:rFonts w:ascii="Arial Nova Cond Light" w:hAnsi="Arial Nova Cond Light"/>
          <w:sz w:val="16"/>
          <w:szCs w:val="16"/>
        </w:rPr>
        <w:footnoteRef/>
      </w:r>
      <w:r w:rsidRPr="001F0556">
        <w:rPr>
          <w:rFonts w:ascii="Arial Nova Cond Light" w:hAnsi="Arial Nova Cond Light"/>
          <w:sz w:val="16"/>
          <w:szCs w:val="16"/>
        </w:rPr>
        <w:t xml:space="preserve">   “En casos excepcionales, se puede considerar un sentido no definido. Esto ocurre, generalmente, cuando se trata de un servicio que se provee a demanda o cuando se trata de indicadores para los que se busca mantener valores a un nivel estándar ya alcanzado”, (CEPLAN)</w:t>
      </w:r>
    </w:p>
  </w:footnote>
  <w:footnote w:id="10">
    <w:p w14:paraId="4D64E6C4" w14:textId="77777777" w:rsidR="009436AC" w:rsidRPr="001F0556" w:rsidRDefault="009436AC" w:rsidP="00087911">
      <w:pPr>
        <w:pStyle w:val="Textonotapie"/>
        <w:rPr>
          <w:rFonts w:ascii="Arial Nova Cond Light" w:hAnsi="Arial Nova Cond Light"/>
          <w:sz w:val="16"/>
          <w:szCs w:val="16"/>
        </w:rPr>
      </w:pPr>
      <w:r w:rsidRPr="001F0556">
        <w:rPr>
          <w:rStyle w:val="Refdenotaalpie"/>
          <w:rFonts w:ascii="Arial Nova Cond Light" w:hAnsi="Arial Nova Cond Light"/>
          <w:sz w:val="16"/>
          <w:szCs w:val="16"/>
        </w:rPr>
        <w:footnoteRef/>
      </w:r>
      <w:r w:rsidRPr="001F0556">
        <w:rPr>
          <w:rFonts w:ascii="Arial Nova Cond Light" w:hAnsi="Arial Nova Cond Light"/>
          <w:sz w:val="16"/>
          <w:szCs w:val="16"/>
        </w:rPr>
        <w:t xml:space="preserve">   “En casos excepcionales, se puede considerar un sentido no definido. Esto ocurre, generalmente, cuando se trata de un servicio que se provee a demanda o cuando se trata de indicadores para los que se busca mantener valores a un nivel estándar ya alcanzado”, (CEPLAN)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1F3A"/>
    <w:multiLevelType w:val="hybridMultilevel"/>
    <w:tmpl w:val="4A6EC896"/>
    <w:lvl w:ilvl="0" w:tplc="F6466922">
      <w:numFmt w:val="bullet"/>
      <w:lvlText w:val="-"/>
      <w:lvlJc w:val="left"/>
      <w:pPr>
        <w:ind w:left="1434" w:hanging="360"/>
      </w:pPr>
      <w:rPr>
        <w:rFonts w:ascii="Arial Narrow" w:eastAsiaTheme="minorHAnsi" w:hAnsi="Arial Narrow" w:cstheme="minorHAnsi" w:hint="default"/>
      </w:rPr>
    </w:lvl>
    <w:lvl w:ilvl="1" w:tplc="280A0003" w:tentative="1">
      <w:start w:val="1"/>
      <w:numFmt w:val="bullet"/>
      <w:lvlText w:val="o"/>
      <w:lvlJc w:val="left"/>
      <w:pPr>
        <w:ind w:left="2154" w:hanging="360"/>
      </w:pPr>
      <w:rPr>
        <w:rFonts w:ascii="Courier New" w:hAnsi="Courier New" w:cs="Courier New" w:hint="default"/>
      </w:rPr>
    </w:lvl>
    <w:lvl w:ilvl="2" w:tplc="280A0005" w:tentative="1">
      <w:start w:val="1"/>
      <w:numFmt w:val="bullet"/>
      <w:lvlText w:val=""/>
      <w:lvlJc w:val="left"/>
      <w:pPr>
        <w:ind w:left="2874" w:hanging="360"/>
      </w:pPr>
      <w:rPr>
        <w:rFonts w:ascii="Wingdings" w:hAnsi="Wingdings" w:hint="default"/>
      </w:rPr>
    </w:lvl>
    <w:lvl w:ilvl="3" w:tplc="280A0001" w:tentative="1">
      <w:start w:val="1"/>
      <w:numFmt w:val="bullet"/>
      <w:lvlText w:val=""/>
      <w:lvlJc w:val="left"/>
      <w:pPr>
        <w:ind w:left="3594" w:hanging="360"/>
      </w:pPr>
      <w:rPr>
        <w:rFonts w:ascii="Symbol" w:hAnsi="Symbol" w:hint="default"/>
      </w:rPr>
    </w:lvl>
    <w:lvl w:ilvl="4" w:tplc="280A0003" w:tentative="1">
      <w:start w:val="1"/>
      <w:numFmt w:val="bullet"/>
      <w:lvlText w:val="o"/>
      <w:lvlJc w:val="left"/>
      <w:pPr>
        <w:ind w:left="4314" w:hanging="360"/>
      </w:pPr>
      <w:rPr>
        <w:rFonts w:ascii="Courier New" w:hAnsi="Courier New" w:cs="Courier New" w:hint="default"/>
      </w:rPr>
    </w:lvl>
    <w:lvl w:ilvl="5" w:tplc="280A0005" w:tentative="1">
      <w:start w:val="1"/>
      <w:numFmt w:val="bullet"/>
      <w:lvlText w:val=""/>
      <w:lvlJc w:val="left"/>
      <w:pPr>
        <w:ind w:left="5034" w:hanging="360"/>
      </w:pPr>
      <w:rPr>
        <w:rFonts w:ascii="Wingdings" w:hAnsi="Wingdings" w:hint="default"/>
      </w:rPr>
    </w:lvl>
    <w:lvl w:ilvl="6" w:tplc="280A0001" w:tentative="1">
      <w:start w:val="1"/>
      <w:numFmt w:val="bullet"/>
      <w:lvlText w:val=""/>
      <w:lvlJc w:val="left"/>
      <w:pPr>
        <w:ind w:left="5754" w:hanging="360"/>
      </w:pPr>
      <w:rPr>
        <w:rFonts w:ascii="Symbol" w:hAnsi="Symbol" w:hint="default"/>
      </w:rPr>
    </w:lvl>
    <w:lvl w:ilvl="7" w:tplc="280A0003" w:tentative="1">
      <w:start w:val="1"/>
      <w:numFmt w:val="bullet"/>
      <w:lvlText w:val="o"/>
      <w:lvlJc w:val="left"/>
      <w:pPr>
        <w:ind w:left="6474" w:hanging="360"/>
      </w:pPr>
      <w:rPr>
        <w:rFonts w:ascii="Courier New" w:hAnsi="Courier New" w:cs="Courier New" w:hint="default"/>
      </w:rPr>
    </w:lvl>
    <w:lvl w:ilvl="8" w:tplc="280A0005" w:tentative="1">
      <w:start w:val="1"/>
      <w:numFmt w:val="bullet"/>
      <w:lvlText w:val=""/>
      <w:lvlJc w:val="left"/>
      <w:pPr>
        <w:ind w:left="7194" w:hanging="360"/>
      </w:pPr>
      <w:rPr>
        <w:rFonts w:ascii="Wingdings" w:hAnsi="Wingdings" w:hint="default"/>
      </w:rPr>
    </w:lvl>
  </w:abstractNum>
  <w:abstractNum w:abstractNumId="1" w15:restartNumberingAfterBreak="0">
    <w:nsid w:val="035A3058"/>
    <w:multiLevelType w:val="hybridMultilevel"/>
    <w:tmpl w:val="AEB627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835733"/>
    <w:multiLevelType w:val="hybridMultilevel"/>
    <w:tmpl w:val="88E647C8"/>
    <w:lvl w:ilvl="0" w:tplc="FFFFFFFF">
      <w:start w:val="1"/>
      <w:numFmt w:val="decimal"/>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C703F1"/>
    <w:multiLevelType w:val="hybridMultilevel"/>
    <w:tmpl w:val="B986F504"/>
    <w:lvl w:ilvl="0" w:tplc="3C68D368">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3876683"/>
    <w:multiLevelType w:val="hybridMultilevel"/>
    <w:tmpl w:val="E3B88BDC"/>
    <w:lvl w:ilvl="0" w:tplc="47C83482">
      <w:numFmt w:val="bullet"/>
      <w:lvlText w:val="-"/>
      <w:lvlJc w:val="left"/>
      <w:pPr>
        <w:ind w:left="720" w:hanging="360"/>
      </w:pPr>
      <w:rPr>
        <w:rFonts w:ascii="Calibri" w:eastAsiaTheme="minorHAnsi" w:hAnsi="Calibri" w:cs="Myriad Pro Ligh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4C32466"/>
    <w:multiLevelType w:val="hybridMultilevel"/>
    <w:tmpl w:val="1EB8FFD8"/>
    <w:lvl w:ilvl="0" w:tplc="8FC2B044">
      <w:start w:val="1"/>
      <w:numFmt w:val="bullet"/>
      <w:lvlText w:val="-"/>
      <w:lvlJc w:val="left"/>
      <w:pPr>
        <w:ind w:left="720" w:hanging="360"/>
      </w:pPr>
      <w:rPr>
        <w:rFonts w:ascii="Arial Nova Cond Light" w:eastAsia="Times New Roman" w:hAnsi="Arial Nova Cond Light"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C383437"/>
    <w:multiLevelType w:val="hybridMultilevel"/>
    <w:tmpl w:val="D374B6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0B03F63"/>
    <w:multiLevelType w:val="multilevel"/>
    <w:tmpl w:val="43882CB6"/>
    <w:lvl w:ilvl="0">
      <w:start w:val="1"/>
      <w:numFmt w:val="decimal"/>
      <w:lvlText w:val="%1."/>
      <w:lvlJc w:val="left"/>
      <w:pPr>
        <w:ind w:left="720" w:hanging="360"/>
      </w:pPr>
      <w:rPr>
        <w:rFonts w:ascii="Arial Narrow" w:hAnsi="Arial Narrow" w:hint="default"/>
        <w:b/>
        <w:sz w:val="24"/>
        <w:szCs w:val="24"/>
      </w:rPr>
    </w:lvl>
    <w:lvl w:ilvl="1">
      <w:start w:val="2"/>
      <w:numFmt w:val="decimal"/>
      <w:isLgl/>
      <w:lvlText w:val="%1.%2"/>
      <w:lvlJc w:val="left"/>
      <w:pPr>
        <w:ind w:left="1470" w:hanging="57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8" w15:restartNumberingAfterBreak="0">
    <w:nsid w:val="21823931"/>
    <w:multiLevelType w:val="hybridMultilevel"/>
    <w:tmpl w:val="AAFAB5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5846862"/>
    <w:multiLevelType w:val="hybridMultilevel"/>
    <w:tmpl w:val="DAE88642"/>
    <w:lvl w:ilvl="0" w:tplc="06C4F88C">
      <w:start w:val="1"/>
      <w:numFmt w:val="decimal"/>
      <w:lvlText w:val="%1"/>
      <w:lvlJc w:val="left"/>
      <w:pPr>
        <w:ind w:left="720" w:hanging="360"/>
      </w:pPr>
      <w:rPr>
        <w:rFonts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B3496B"/>
    <w:multiLevelType w:val="hybridMultilevel"/>
    <w:tmpl w:val="88E647C8"/>
    <w:lvl w:ilvl="0" w:tplc="FFFFFFFF">
      <w:start w:val="1"/>
      <w:numFmt w:val="decimal"/>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644709"/>
    <w:multiLevelType w:val="hybridMultilevel"/>
    <w:tmpl w:val="B602E1E6"/>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DD64CD"/>
    <w:multiLevelType w:val="hybridMultilevel"/>
    <w:tmpl w:val="470A987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53C73A9"/>
    <w:multiLevelType w:val="hybridMultilevel"/>
    <w:tmpl w:val="B13CF06C"/>
    <w:lvl w:ilvl="0" w:tplc="07BE83F4">
      <w:start w:val="1"/>
      <w:numFmt w:val="decimal"/>
      <w:lvlText w:val="%1."/>
      <w:lvlJc w:val="left"/>
      <w:pPr>
        <w:ind w:left="360" w:hanging="360"/>
      </w:pPr>
      <w:rPr>
        <w:rFonts w:hint="default"/>
        <w:sz w:val="18"/>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64F4601"/>
    <w:multiLevelType w:val="hybridMultilevel"/>
    <w:tmpl w:val="63D43AFE"/>
    <w:lvl w:ilvl="0" w:tplc="FBC4280A">
      <w:start w:val="1"/>
      <w:numFmt w:val="decimal"/>
      <w:lvlText w:val="%1."/>
      <w:lvlJc w:val="left"/>
      <w:pPr>
        <w:ind w:left="720" w:hanging="360"/>
      </w:pPr>
      <w:rPr>
        <w:rFonts w:hint="default"/>
        <w:sz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78A55F0"/>
    <w:multiLevelType w:val="hybridMultilevel"/>
    <w:tmpl w:val="290AAB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8567F4E"/>
    <w:multiLevelType w:val="hybridMultilevel"/>
    <w:tmpl w:val="498AB17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8E56B39"/>
    <w:multiLevelType w:val="hybridMultilevel"/>
    <w:tmpl w:val="665E7C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966462D"/>
    <w:multiLevelType w:val="hybridMultilevel"/>
    <w:tmpl w:val="D6F051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E3475C"/>
    <w:multiLevelType w:val="hybridMultilevel"/>
    <w:tmpl w:val="AC584D12"/>
    <w:lvl w:ilvl="0" w:tplc="6360DA6E">
      <w:start w:val="1"/>
      <w:numFmt w:val="decimal"/>
      <w:lvlText w:val="1.2.%1."/>
      <w:lvlJc w:val="left"/>
      <w:pPr>
        <w:ind w:left="2160" w:hanging="360"/>
      </w:pPr>
      <w:rPr>
        <w:rFonts w:hint="default"/>
      </w:rPr>
    </w:lvl>
    <w:lvl w:ilvl="1" w:tplc="280A0019" w:tentative="1">
      <w:start w:val="1"/>
      <w:numFmt w:val="lowerLetter"/>
      <w:lvlText w:val="%2."/>
      <w:lvlJc w:val="left"/>
      <w:pPr>
        <w:ind w:left="2880" w:hanging="360"/>
      </w:pPr>
    </w:lvl>
    <w:lvl w:ilvl="2" w:tplc="3BEC1DB0">
      <w:start w:val="1"/>
      <w:numFmt w:val="decimal"/>
      <w:lvlText w:val="1.2.%3."/>
      <w:lvlJc w:val="left"/>
      <w:pPr>
        <w:ind w:left="3600" w:hanging="180"/>
      </w:pPr>
      <w:rPr>
        <w:rFonts w:hint="default"/>
        <w:b/>
        <w:sz w:val="28"/>
        <w:szCs w:val="28"/>
      </w:r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0" w15:restartNumberingAfterBreak="0">
    <w:nsid w:val="40DB5236"/>
    <w:multiLevelType w:val="hybridMultilevel"/>
    <w:tmpl w:val="3538FE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A555C26"/>
    <w:multiLevelType w:val="hybridMultilevel"/>
    <w:tmpl w:val="622E1C9E"/>
    <w:lvl w:ilvl="0" w:tplc="2054B1B0">
      <w:start w:val="1"/>
      <w:numFmt w:val="decimal"/>
      <w:lvlText w:val="%1."/>
      <w:lvlJc w:val="left"/>
      <w:pPr>
        <w:ind w:left="360" w:hanging="360"/>
      </w:pPr>
      <w:rPr>
        <w:rFonts w:hint="default"/>
        <w:sz w:val="18"/>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B4962F7"/>
    <w:multiLevelType w:val="hybridMultilevel"/>
    <w:tmpl w:val="3AFA1306"/>
    <w:lvl w:ilvl="0" w:tplc="2E52906A">
      <w:start w:val="1"/>
      <w:numFmt w:val="decimal"/>
      <w:pStyle w:val="Subttul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D3C32CC"/>
    <w:multiLevelType w:val="hybridMultilevel"/>
    <w:tmpl w:val="88E647C8"/>
    <w:lvl w:ilvl="0" w:tplc="FFFFFFFF">
      <w:start w:val="1"/>
      <w:numFmt w:val="decimal"/>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3D58F8"/>
    <w:multiLevelType w:val="hybridMultilevel"/>
    <w:tmpl w:val="962C9414"/>
    <w:lvl w:ilvl="0" w:tplc="69DC85B0">
      <w:start w:val="1"/>
      <w:numFmt w:val="decimal"/>
      <w:pStyle w:val="Ttulo"/>
      <w:lvlText w:val="1.%1."/>
      <w:lvlJc w:val="left"/>
      <w:pPr>
        <w:ind w:left="1440" w:hanging="360"/>
      </w:pPr>
      <w:rPr>
        <w:rFonts w:hint="default"/>
        <w:b/>
        <w:sz w:val="28"/>
        <w:szCs w:val="28"/>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5" w15:restartNumberingAfterBreak="0">
    <w:nsid w:val="52FF3EC8"/>
    <w:multiLevelType w:val="hybridMultilevel"/>
    <w:tmpl w:val="8D7C5074"/>
    <w:lvl w:ilvl="0" w:tplc="8FC2B044">
      <w:start w:val="1"/>
      <w:numFmt w:val="bullet"/>
      <w:lvlText w:val="-"/>
      <w:lvlJc w:val="left"/>
      <w:pPr>
        <w:ind w:left="1080" w:hanging="360"/>
      </w:pPr>
      <w:rPr>
        <w:rFonts w:ascii="Arial Nova Cond Light" w:eastAsia="Times New Roman" w:hAnsi="Arial Nova Cond Light"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15:restartNumberingAfterBreak="0">
    <w:nsid w:val="54E75AE6"/>
    <w:multiLevelType w:val="hybridMultilevel"/>
    <w:tmpl w:val="3A3EC3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69905A8"/>
    <w:multiLevelType w:val="multilevel"/>
    <w:tmpl w:val="D18C68B2"/>
    <w:lvl w:ilvl="0">
      <w:start w:val="1"/>
      <w:numFmt w:val="upperRoman"/>
      <w:pStyle w:val="Chapter"/>
      <w:lvlText w:val="%1."/>
      <w:lvlJc w:val="center"/>
      <w:pPr>
        <w:tabs>
          <w:tab w:val="num" w:pos="1800"/>
        </w:tabs>
        <w:ind w:left="1152" w:firstLine="288"/>
      </w:pPr>
      <w:rPr>
        <w:b/>
        <w:i w:val="0"/>
      </w:rPr>
    </w:lvl>
    <w:lvl w:ilvl="1">
      <w:start w:val="1"/>
      <w:numFmt w:val="decimal"/>
      <w:pStyle w:val="Paragraph"/>
      <w:isLgl/>
      <w:lvlText w:val="%1.%2"/>
      <w:lvlJc w:val="left"/>
      <w:pPr>
        <w:tabs>
          <w:tab w:val="num" w:pos="6066"/>
        </w:tabs>
        <w:ind w:left="6066" w:hanging="1296"/>
      </w:pPr>
      <w:rPr>
        <w:b w:val="0"/>
        <w:i w:val="0"/>
      </w:rPr>
    </w:lvl>
    <w:lvl w:ilvl="2">
      <w:start w:val="1"/>
      <w:numFmt w:val="lowerLetter"/>
      <w:pStyle w:val="subpar"/>
      <w:lvlText w:val="%3."/>
      <w:lvlJc w:val="left"/>
      <w:pPr>
        <w:tabs>
          <w:tab w:val="num" w:pos="2304"/>
        </w:tabs>
        <w:ind w:left="2304" w:hanging="432"/>
      </w:pPr>
    </w:lvl>
    <w:lvl w:ilvl="3">
      <w:start w:val="1"/>
      <w:numFmt w:val="lowerRoman"/>
      <w:pStyle w:val="SubSubPar"/>
      <w:lvlText w:val="%4."/>
      <w:lvlJc w:val="right"/>
      <w:pPr>
        <w:tabs>
          <w:tab w:val="num" w:pos="2736"/>
        </w:tabs>
        <w:ind w:left="2736" w:hanging="288"/>
      </w:pPr>
    </w:lvl>
    <w:lvl w:ilvl="4">
      <w:start w:val="1"/>
      <w:numFmt w:val="none"/>
      <w:lvlText w:val=""/>
      <w:lvlJc w:val="left"/>
      <w:pPr>
        <w:tabs>
          <w:tab w:val="num" w:pos="4392"/>
        </w:tabs>
        <w:ind w:left="4032" w:firstLine="0"/>
      </w:pPr>
    </w:lvl>
    <w:lvl w:ilvl="5">
      <w:start w:val="1"/>
      <w:numFmt w:val="none"/>
      <w:lvlText w:val=""/>
      <w:lvlJc w:val="left"/>
      <w:pPr>
        <w:tabs>
          <w:tab w:val="num" w:pos="5112"/>
        </w:tabs>
        <w:ind w:left="4752" w:firstLine="0"/>
      </w:pPr>
    </w:lvl>
    <w:lvl w:ilvl="6">
      <w:start w:val="1"/>
      <w:numFmt w:val="none"/>
      <w:lvlText w:val=""/>
      <w:lvlJc w:val="left"/>
      <w:pPr>
        <w:tabs>
          <w:tab w:val="num" w:pos="5832"/>
        </w:tabs>
        <w:ind w:left="5472" w:firstLine="0"/>
      </w:pPr>
    </w:lvl>
    <w:lvl w:ilvl="7">
      <w:start w:val="1"/>
      <w:numFmt w:val="none"/>
      <w:lvlText w:val=""/>
      <w:lvlJc w:val="left"/>
      <w:pPr>
        <w:tabs>
          <w:tab w:val="num" w:pos="6552"/>
        </w:tabs>
        <w:ind w:left="6192" w:firstLine="0"/>
      </w:pPr>
    </w:lvl>
    <w:lvl w:ilvl="8">
      <w:start w:val="1"/>
      <w:numFmt w:val="none"/>
      <w:lvlText w:val=""/>
      <w:lvlJc w:val="left"/>
      <w:pPr>
        <w:tabs>
          <w:tab w:val="num" w:pos="7272"/>
        </w:tabs>
        <w:ind w:left="6912" w:firstLine="0"/>
      </w:pPr>
    </w:lvl>
  </w:abstractNum>
  <w:abstractNum w:abstractNumId="28" w15:restartNumberingAfterBreak="0">
    <w:nsid w:val="56CA5995"/>
    <w:multiLevelType w:val="hybridMultilevel"/>
    <w:tmpl w:val="D680AF48"/>
    <w:lvl w:ilvl="0" w:tplc="7FAC5002">
      <w:start w:val="1"/>
      <w:numFmt w:val="bullet"/>
      <w:pStyle w:val="Ttulo7"/>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DAA1747"/>
    <w:multiLevelType w:val="hybridMultilevel"/>
    <w:tmpl w:val="58ECD3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EEF5327"/>
    <w:multiLevelType w:val="hybridMultilevel"/>
    <w:tmpl w:val="C76C3162"/>
    <w:lvl w:ilvl="0" w:tplc="6B702E9E">
      <w:start w:val="2"/>
      <w:numFmt w:val="bullet"/>
      <w:lvlText w:val="-"/>
      <w:lvlJc w:val="left"/>
      <w:pPr>
        <w:ind w:left="720" w:hanging="360"/>
      </w:pPr>
      <w:rPr>
        <w:rFonts w:ascii="Arial Nova Light" w:eastAsiaTheme="minorHAnsi" w:hAnsi="Arial Nova Light"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F260E74"/>
    <w:multiLevelType w:val="hybridMultilevel"/>
    <w:tmpl w:val="5C5EE43C"/>
    <w:lvl w:ilvl="0" w:tplc="47C83482">
      <w:numFmt w:val="bullet"/>
      <w:lvlText w:val="-"/>
      <w:lvlJc w:val="left"/>
      <w:pPr>
        <w:ind w:left="1080" w:hanging="360"/>
      </w:pPr>
      <w:rPr>
        <w:rFonts w:ascii="Calibri" w:eastAsiaTheme="minorHAnsi" w:hAnsi="Calibri" w:cs="Myriad Pro Light"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60917288"/>
    <w:multiLevelType w:val="hybridMultilevel"/>
    <w:tmpl w:val="88E647C8"/>
    <w:lvl w:ilvl="0" w:tplc="FFFFFFFF">
      <w:start w:val="1"/>
      <w:numFmt w:val="decimal"/>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8F849F1"/>
    <w:multiLevelType w:val="hybridMultilevel"/>
    <w:tmpl w:val="88E647C8"/>
    <w:lvl w:ilvl="0" w:tplc="028281D0">
      <w:start w:val="1"/>
      <w:numFmt w:val="decimal"/>
      <w:lvlText w:val="%1."/>
      <w:lvlJc w:val="left"/>
      <w:pPr>
        <w:ind w:left="1068" w:hanging="708"/>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B5A178D"/>
    <w:multiLevelType w:val="hybridMultilevel"/>
    <w:tmpl w:val="5C00BEE8"/>
    <w:lvl w:ilvl="0" w:tplc="E4C8815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EF86A2D"/>
    <w:multiLevelType w:val="multilevel"/>
    <w:tmpl w:val="0EA8980E"/>
    <w:lvl w:ilvl="0">
      <w:start w:val="1"/>
      <w:numFmt w:val="decimal"/>
      <w:lvlText w:val="%1."/>
      <w:lvlJc w:val="left"/>
      <w:pPr>
        <w:ind w:left="390" w:hanging="390"/>
      </w:pPr>
      <w:rPr>
        <w:rFonts w:hint="default"/>
      </w:rPr>
    </w:lvl>
    <w:lvl w:ilvl="1">
      <w:start w:val="1"/>
      <w:numFmt w:val="decimal"/>
      <w:lvlText w:val="%1.%2."/>
      <w:lvlJc w:val="left"/>
      <w:pPr>
        <w:ind w:left="4140" w:hanging="720"/>
      </w:pPr>
      <w:rPr>
        <w:rFonts w:hint="default"/>
      </w:rPr>
    </w:lvl>
    <w:lvl w:ilvl="2">
      <w:start w:val="1"/>
      <w:numFmt w:val="decimal"/>
      <w:lvlText w:val="%1.%2.%3."/>
      <w:lvlJc w:val="left"/>
      <w:pPr>
        <w:ind w:left="7560" w:hanging="720"/>
      </w:pPr>
      <w:rPr>
        <w:rFonts w:hint="default"/>
      </w:rPr>
    </w:lvl>
    <w:lvl w:ilvl="3">
      <w:start w:val="1"/>
      <w:numFmt w:val="decimal"/>
      <w:lvlText w:val="%1.%2.%3.%4."/>
      <w:lvlJc w:val="left"/>
      <w:pPr>
        <w:ind w:left="11340" w:hanging="1080"/>
      </w:pPr>
      <w:rPr>
        <w:rFonts w:hint="default"/>
      </w:rPr>
    </w:lvl>
    <w:lvl w:ilvl="4">
      <w:start w:val="1"/>
      <w:numFmt w:val="decimal"/>
      <w:lvlText w:val="%1.%2.%3.%4.%5."/>
      <w:lvlJc w:val="left"/>
      <w:pPr>
        <w:ind w:left="14760" w:hanging="1080"/>
      </w:pPr>
      <w:rPr>
        <w:rFonts w:hint="default"/>
      </w:rPr>
    </w:lvl>
    <w:lvl w:ilvl="5">
      <w:start w:val="1"/>
      <w:numFmt w:val="decimal"/>
      <w:lvlText w:val="%1.%2.%3.%4.%5.%6."/>
      <w:lvlJc w:val="left"/>
      <w:pPr>
        <w:ind w:left="18540" w:hanging="1440"/>
      </w:pPr>
      <w:rPr>
        <w:rFonts w:hint="default"/>
      </w:rPr>
    </w:lvl>
    <w:lvl w:ilvl="6">
      <w:start w:val="1"/>
      <w:numFmt w:val="decimal"/>
      <w:lvlText w:val="%1.%2.%3.%4.%5.%6.%7."/>
      <w:lvlJc w:val="left"/>
      <w:pPr>
        <w:ind w:left="21960" w:hanging="1440"/>
      </w:pPr>
      <w:rPr>
        <w:rFonts w:hint="default"/>
      </w:rPr>
    </w:lvl>
    <w:lvl w:ilvl="7">
      <w:start w:val="1"/>
      <w:numFmt w:val="decimal"/>
      <w:lvlText w:val="%1.%2.%3.%4.%5.%6.%7.%8."/>
      <w:lvlJc w:val="left"/>
      <w:pPr>
        <w:ind w:left="25740" w:hanging="1800"/>
      </w:pPr>
      <w:rPr>
        <w:rFonts w:hint="default"/>
      </w:rPr>
    </w:lvl>
    <w:lvl w:ilvl="8">
      <w:start w:val="1"/>
      <w:numFmt w:val="decimal"/>
      <w:lvlText w:val="%1.%2.%3.%4.%5.%6.%7.%8.%9."/>
      <w:lvlJc w:val="left"/>
      <w:pPr>
        <w:ind w:left="29160" w:hanging="1800"/>
      </w:pPr>
      <w:rPr>
        <w:rFonts w:hint="default"/>
      </w:rPr>
    </w:lvl>
  </w:abstractNum>
  <w:abstractNum w:abstractNumId="36" w15:restartNumberingAfterBreak="0">
    <w:nsid w:val="72E623E6"/>
    <w:multiLevelType w:val="hybridMultilevel"/>
    <w:tmpl w:val="DC78A8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3A31423"/>
    <w:multiLevelType w:val="hybridMultilevel"/>
    <w:tmpl w:val="88E647C8"/>
    <w:lvl w:ilvl="0" w:tplc="FFFFFFFF">
      <w:start w:val="1"/>
      <w:numFmt w:val="decimal"/>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5D02FF"/>
    <w:multiLevelType w:val="hybridMultilevel"/>
    <w:tmpl w:val="F97EF364"/>
    <w:lvl w:ilvl="0" w:tplc="19D20F1C">
      <w:start w:val="1"/>
      <w:numFmt w:val="decimal"/>
      <w:lvlText w:val="%1."/>
      <w:lvlJc w:val="left"/>
      <w:pPr>
        <w:ind w:left="360" w:hanging="360"/>
      </w:pPr>
      <w:rPr>
        <w:rFonts w:hint="default"/>
        <w:sz w:val="18"/>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A846E1B"/>
    <w:multiLevelType w:val="hybridMultilevel"/>
    <w:tmpl w:val="C3366B58"/>
    <w:lvl w:ilvl="0" w:tplc="7764C0A2">
      <w:start w:val="2"/>
      <w:numFmt w:val="decimal"/>
      <w:lvlText w:val="%1."/>
      <w:lvlJc w:val="left"/>
      <w:pPr>
        <w:ind w:left="360" w:hanging="360"/>
      </w:pPr>
      <w:rPr>
        <w:rFonts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B996E72"/>
    <w:multiLevelType w:val="hybridMultilevel"/>
    <w:tmpl w:val="5C00B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682CDE"/>
    <w:multiLevelType w:val="hybridMultilevel"/>
    <w:tmpl w:val="E9C26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16"/>
  </w:num>
  <w:num w:numId="4">
    <w:abstractNumId w:val="41"/>
  </w:num>
  <w:num w:numId="5">
    <w:abstractNumId w:val="6"/>
  </w:num>
  <w:num w:numId="6">
    <w:abstractNumId w:val="1"/>
  </w:num>
  <w:num w:numId="7">
    <w:abstractNumId w:val="29"/>
  </w:num>
  <w:num w:numId="8">
    <w:abstractNumId w:val="4"/>
  </w:num>
  <w:num w:numId="9">
    <w:abstractNumId w:val="8"/>
  </w:num>
  <w:num w:numId="10">
    <w:abstractNumId w:val="18"/>
  </w:num>
  <w:num w:numId="11">
    <w:abstractNumId w:val="15"/>
  </w:num>
  <w:num w:numId="12">
    <w:abstractNumId w:val="36"/>
  </w:num>
  <w:num w:numId="13">
    <w:abstractNumId w:val="31"/>
  </w:num>
  <w:num w:numId="14">
    <w:abstractNumId w:val="25"/>
  </w:num>
  <w:num w:numId="15">
    <w:abstractNumId w:val="5"/>
  </w:num>
  <w:num w:numId="16">
    <w:abstractNumId w:val="34"/>
  </w:num>
  <w:num w:numId="17">
    <w:abstractNumId w:val="40"/>
  </w:num>
  <w:num w:numId="18">
    <w:abstractNumId w:val="33"/>
  </w:num>
  <w:num w:numId="19">
    <w:abstractNumId w:val="17"/>
  </w:num>
  <w:num w:numId="20">
    <w:abstractNumId w:val="37"/>
  </w:num>
  <w:num w:numId="21">
    <w:abstractNumId w:val="23"/>
  </w:num>
  <w:num w:numId="22">
    <w:abstractNumId w:val="2"/>
  </w:num>
  <w:num w:numId="23">
    <w:abstractNumId w:val="32"/>
  </w:num>
  <w:num w:numId="24">
    <w:abstractNumId w:val="10"/>
  </w:num>
  <w:num w:numId="25">
    <w:abstractNumId w:val="20"/>
  </w:num>
  <w:num w:numId="26">
    <w:abstractNumId w:val="12"/>
  </w:num>
  <w:num w:numId="27">
    <w:abstractNumId w:val="22"/>
  </w:num>
  <w:num w:numId="28">
    <w:abstractNumId w:val="24"/>
  </w:num>
  <w:num w:numId="29">
    <w:abstractNumId w:val="14"/>
  </w:num>
  <w:num w:numId="30">
    <w:abstractNumId w:val="26"/>
  </w:num>
  <w:num w:numId="31">
    <w:abstractNumId w:val="7"/>
  </w:num>
  <w:num w:numId="32">
    <w:abstractNumId w:val="19"/>
  </w:num>
  <w:num w:numId="33">
    <w:abstractNumId w:val="24"/>
  </w:num>
  <w:num w:numId="34">
    <w:abstractNumId w:val="24"/>
  </w:num>
  <w:num w:numId="35">
    <w:abstractNumId w:val="11"/>
  </w:num>
  <w:num w:numId="36">
    <w:abstractNumId w:val="30"/>
  </w:num>
  <w:num w:numId="37">
    <w:abstractNumId w:val="3"/>
  </w:num>
  <w:num w:numId="38">
    <w:abstractNumId w:val="0"/>
  </w:num>
  <w:num w:numId="39">
    <w:abstractNumId w:val="35"/>
  </w:num>
  <w:num w:numId="40">
    <w:abstractNumId w:val="24"/>
  </w:num>
  <w:num w:numId="41">
    <w:abstractNumId w:val="24"/>
    <w:lvlOverride w:ilvl="0">
      <w:startOverride w:val="1"/>
    </w:lvlOverride>
  </w:num>
  <w:num w:numId="42">
    <w:abstractNumId w:val="24"/>
  </w:num>
  <w:num w:numId="43">
    <w:abstractNumId w:val="38"/>
  </w:num>
  <w:num w:numId="44">
    <w:abstractNumId w:val="21"/>
  </w:num>
  <w:num w:numId="45">
    <w:abstractNumId w:val="13"/>
  </w:num>
  <w:num w:numId="46">
    <w:abstractNumId w:val="39"/>
  </w:num>
  <w:num w:numId="47">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35F"/>
    <w:rsid w:val="00000D94"/>
    <w:rsid w:val="00002A11"/>
    <w:rsid w:val="00003A4F"/>
    <w:rsid w:val="00004E75"/>
    <w:rsid w:val="00005572"/>
    <w:rsid w:val="000060C2"/>
    <w:rsid w:val="00006623"/>
    <w:rsid w:val="00007DD2"/>
    <w:rsid w:val="000118F9"/>
    <w:rsid w:val="00011B5A"/>
    <w:rsid w:val="00012D68"/>
    <w:rsid w:val="000164CB"/>
    <w:rsid w:val="0001669D"/>
    <w:rsid w:val="00016AED"/>
    <w:rsid w:val="00016CFC"/>
    <w:rsid w:val="00017255"/>
    <w:rsid w:val="000175D8"/>
    <w:rsid w:val="000201A9"/>
    <w:rsid w:val="000243EA"/>
    <w:rsid w:val="00030E56"/>
    <w:rsid w:val="00034A7C"/>
    <w:rsid w:val="0003732C"/>
    <w:rsid w:val="000377B5"/>
    <w:rsid w:val="000407EE"/>
    <w:rsid w:val="000430F8"/>
    <w:rsid w:val="000448FA"/>
    <w:rsid w:val="00044B33"/>
    <w:rsid w:val="000509D6"/>
    <w:rsid w:val="00052B0C"/>
    <w:rsid w:val="00054122"/>
    <w:rsid w:val="00054433"/>
    <w:rsid w:val="00054C8B"/>
    <w:rsid w:val="00055E08"/>
    <w:rsid w:val="000576FB"/>
    <w:rsid w:val="000606CF"/>
    <w:rsid w:val="000619BC"/>
    <w:rsid w:val="000628FF"/>
    <w:rsid w:val="0006307B"/>
    <w:rsid w:val="00067CE6"/>
    <w:rsid w:val="00073326"/>
    <w:rsid w:val="000749EB"/>
    <w:rsid w:val="00080384"/>
    <w:rsid w:val="00081A27"/>
    <w:rsid w:val="00082425"/>
    <w:rsid w:val="000841A0"/>
    <w:rsid w:val="00085FA1"/>
    <w:rsid w:val="00087911"/>
    <w:rsid w:val="00087D9D"/>
    <w:rsid w:val="00095277"/>
    <w:rsid w:val="00096CAE"/>
    <w:rsid w:val="000A60EA"/>
    <w:rsid w:val="000A6C7D"/>
    <w:rsid w:val="000B2639"/>
    <w:rsid w:val="000B4F88"/>
    <w:rsid w:val="000B570F"/>
    <w:rsid w:val="000C374E"/>
    <w:rsid w:val="000C6180"/>
    <w:rsid w:val="000D006E"/>
    <w:rsid w:val="000D249E"/>
    <w:rsid w:val="000D403B"/>
    <w:rsid w:val="000D4C5E"/>
    <w:rsid w:val="000D7840"/>
    <w:rsid w:val="000E0B70"/>
    <w:rsid w:val="000E13FA"/>
    <w:rsid w:val="000E1424"/>
    <w:rsid w:val="000E2453"/>
    <w:rsid w:val="000E25CE"/>
    <w:rsid w:val="000E4C65"/>
    <w:rsid w:val="000E4F4D"/>
    <w:rsid w:val="000E6470"/>
    <w:rsid w:val="000F14E6"/>
    <w:rsid w:val="000F1F69"/>
    <w:rsid w:val="000F71EF"/>
    <w:rsid w:val="000F75B7"/>
    <w:rsid w:val="0010010A"/>
    <w:rsid w:val="001005BF"/>
    <w:rsid w:val="00102A54"/>
    <w:rsid w:val="0010306C"/>
    <w:rsid w:val="00103600"/>
    <w:rsid w:val="00106FD7"/>
    <w:rsid w:val="00107F86"/>
    <w:rsid w:val="001123DB"/>
    <w:rsid w:val="00113BB6"/>
    <w:rsid w:val="00117E2E"/>
    <w:rsid w:val="00123522"/>
    <w:rsid w:val="001269D4"/>
    <w:rsid w:val="001304FF"/>
    <w:rsid w:val="001311DC"/>
    <w:rsid w:val="00131B8E"/>
    <w:rsid w:val="00132EA3"/>
    <w:rsid w:val="00137189"/>
    <w:rsid w:val="00144264"/>
    <w:rsid w:val="001452D3"/>
    <w:rsid w:val="00151085"/>
    <w:rsid w:val="00153939"/>
    <w:rsid w:val="00155AFE"/>
    <w:rsid w:val="00157EE5"/>
    <w:rsid w:val="00162CE1"/>
    <w:rsid w:val="00162D24"/>
    <w:rsid w:val="00166823"/>
    <w:rsid w:val="001717BA"/>
    <w:rsid w:val="00171ECB"/>
    <w:rsid w:val="001739AA"/>
    <w:rsid w:val="00176194"/>
    <w:rsid w:val="001818D3"/>
    <w:rsid w:val="00182ADD"/>
    <w:rsid w:val="001844F6"/>
    <w:rsid w:val="00186313"/>
    <w:rsid w:val="00187572"/>
    <w:rsid w:val="001879AC"/>
    <w:rsid w:val="00193DDB"/>
    <w:rsid w:val="00194428"/>
    <w:rsid w:val="00195923"/>
    <w:rsid w:val="00195E06"/>
    <w:rsid w:val="00196160"/>
    <w:rsid w:val="00196E07"/>
    <w:rsid w:val="001A158D"/>
    <w:rsid w:val="001A29D0"/>
    <w:rsid w:val="001A2E7D"/>
    <w:rsid w:val="001A4BD4"/>
    <w:rsid w:val="001A7812"/>
    <w:rsid w:val="001B1E73"/>
    <w:rsid w:val="001C3AF0"/>
    <w:rsid w:val="001C7194"/>
    <w:rsid w:val="001C76DD"/>
    <w:rsid w:val="001D0D4A"/>
    <w:rsid w:val="001D11A7"/>
    <w:rsid w:val="001D380A"/>
    <w:rsid w:val="001D4C98"/>
    <w:rsid w:val="001D62A2"/>
    <w:rsid w:val="001D7845"/>
    <w:rsid w:val="001E21FF"/>
    <w:rsid w:val="001E74D8"/>
    <w:rsid w:val="001F207F"/>
    <w:rsid w:val="001F2F5F"/>
    <w:rsid w:val="001F68DA"/>
    <w:rsid w:val="001F7CC9"/>
    <w:rsid w:val="00205BC7"/>
    <w:rsid w:val="00210690"/>
    <w:rsid w:val="00216EEE"/>
    <w:rsid w:val="002211D2"/>
    <w:rsid w:val="00223115"/>
    <w:rsid w:val="00223B62"/>
    <w:rsid w:val="00226AE6"/>
    <w:rsid w:val="00230E4B"/>
    <w:rsid w:val="002314F8"/>
    <w:rsid w:val="002339D9"/>
    <w:rsid w:val="00233B74"/>
    <w:rsid w:val="00235D6D"/>
    <w:rsid w:val="0023709A"/>
    <w:rsid w:val="00243721"/>
    <w:rsid w:val="00244A59"/>
    <w:rsid w:val="0024535D"/>
    <w:rsid w:val="00245857"/>
    <w:rsid w:val="00261F89"/>
    <w:rsid w:val="0026798D"/>
    <w:rsid w:val="002707BA"/>
    <w:rsid w:val="00273A99"/>
    <w:rsid w:val="00275148"/>
    <w:rsid w:val="00281B84"/>
    <w:rsid w:val="002858F5"/>
    <w:rsid w:val="002870C1"/>
    <w:rsid w:val="002936BA"/>
    <w:rsid w:val="002A4D18"/>
    <w:rsid w:val="002A66C0"/>
    <w:rsid w:val="002A7A60"/>
    <w:rsid w:val="002B5198"/>
    <w:rsid w:val="002B53EF"/>
    <w:rsid w:val="002B78A3"/>
    <w:rsid w:val="002C06C8"/>
    <w:rsid w:val="002D07D2"/>
    <w:rsid w:val="002D5186"/>
    <w:rsid w:val="002E21C8"/>
    <w:rsid w:val="002E2CE4"/>
    <w:rsid w:val="002E3A37"/>
    <w:rsid w:val="002E6FE9"/>
    <w:rsid w:val="002F558D"/>
    <w:rsid w:val="002F55C3"/>
    <w:rsid w:val="002F58EA"/>
    <w:rsid w:val="00301021"/>
    <w:rsid w:val="003060C2"/>
    <w:rsid w:val="003061A9"/>
    <w:rsid w:val="00306B99"/>
    <w:rsid w:val="0031090F"/>
    <w:rsid w:val="003176FE"/>
    <w:rsid w:val="00320E52"/>
    <w:rsid w:val="00321CFF"/>
    <w:rsid w:val="0032290C"/>
    <w:rsid w:val="00325A7E"/>
    <w:rsid w:val="00325DD1"/>
    <w:rsid w:val="003265AE"/>
    <w:rsid w:val="00330356"/>
    <w:rsid w:val="00330FBC"/>
    <w:rsid w:val="00333941"/>
    <w:rsid w:val="00336FB5"/>
    <w:rsid w:val="00337F6D"/>
    <w:rsid w:val="003405E0"/>
    <w:rsid w:val="003416BF"/>
    <w:rsid w:val="003434A1"/>
    <w:rsid w:val="0034469A"/>
    <w:rsid w:val="0034659B"/>
    <w:rsid w:val="0034795B"/>
    <w:rsid w:val="0035072F"/>
    <w:rsid w:val="00351253"/>
    <w:rsid w:val="003520CC"/>
    <w:rsid w:val="00353FC2"/>
    <w:rsid w:val="0035478A"/>
    <w:rsid w:val="00355032"/>
    <w:rsid w:val="00356C31"/>
    <w:rsid w:val="003621A3"/>
    <w:rsid w:val="00367C3C"/>
    <w:rsid w:val="00370299"/>
    <w:rsid w:val="00370776"/>
    <w:rsid w:val="00373D7E"/>
    <w:rsid w:val="003750B4"/>
    <w:rsid w:val="003757E0"/>
    <w:rsid w:val="00377977"/>
    <w:rsid w:val="00380D11"/>
    <w:rsid w:val="00380ED8"/>
    <w:rsid w:val="003822F3"/>
    <w:rsid w:val="0038469B"/>
    <w:rsid w:val="00385684"/>
    <w:rsid w:val="0039103A"/>
    <w:rsid w:val="00391732"/>
    <w:rsid w:val="00393AC1"/>
    <w:rsid w:val="0039565F"/>
    <w:rsid w:val="00397090"/>
    <w:rsid w:val="00397857"/>
    <w:rsid w:val="003A0F68"/>
    <w:rsid w:val="003A11E9"/>
    <w:rsid w:val="003A302D"/>
    <w:rsid w:val="003A384E"/>
    <w:rsid w:val="003A3CA0"/>
    <w:rsid w:val="003B7DB1"/>
    <w:rsid w:val="003C2C19"/>
    <w:rsid w:val="003C40BF"/>
    <w:rsid w:val="003C5E29"/>
    <w:rsid w:val="003D01E3"/>
    <w:rsid w:val="003D1B16"/>
    <w:rsid w:val="003D69AE"/>
    <w:rsid w:val="003D788F"/>
    <w:rsid w:val="003E286C"/>
    <w:rsid w:val="003E2E62"/>
    <w:rsid w:val="003E345C"/>
    <w:rsid w:val="003E63DB"/>
    <w:rsid w:val="003E7A71"/>
    <w:rsid w:val="003E7B5D"/>
    <w:rsid w:val="003F6090"/>
    <w:rsid w:val="00401B63"/>
    <w:rsid w:val="00402AE4"/>
    <w:rsid w:val="004065B6"/>
    <w:rsid w:val="00406D31"/>
    <w:rsid w:val="00411DF7"/>
    <w:rsid w:val="00420B1D"/>
    <w:rsid w:val="0042151F"/>
    <w:rsid w:val="004218B4"/>
    <w:rsid w:val="00421994"/>
    <w:rsid w:val="00422460"/>
    <w:rsid w:val="004248DA"/>
    <w:rsid w:val="00425D94"/>
    <w:rsid w:val="004339CF"/>
    <w:rsid w:val="00434217"/>
    <w:rsid w:val="00437F4E"/>
    <w:rsid w:val="004418AF"/>
    <w:rsid w:val="00443E49"/>
    <w:rsid w:val="00444091"/>
    <w:rsid w:val="00445C32"/>
    <w:rsid w:val="00446736"/>
    <w:rsid w:val="004516CD"/>
    <w:rsid w:val="00454200"/>
    <w:rsid w:val="00454A07"/>
    <w:rsid w:val="00455101"/>
    <w:rsid w:val="00457EBF"/>
    <w:rsid w:val="004600B2"/>
    <w:rsid w:val="00464A8C"/>
    <w:rsid w:val="00464C33"/>
    <w:rsid w:val="004670F4"/>
    <w:rsid w:val="00472A94"/>
    <w:rsid w:val="00473325"/>
    <w:rsid w:val="00473F93"/>
    <w:rsid w:val="00474347"/>
    <w:rsid w:val="00476E92"/>
    <w:rsid w:val="00477A61"/>
    <w:rsid w:val="00477C4F"/>
    <w:rsid w:val="00482ACA"/>
    <w:rsid w:val="004830A6"/>
    <w:rsid w:val="0048432C"/>
    <w:rsid w:val="00487031"/>
    <w:rsid w:val="004908F4"/>
    <w:rsid w:val="00490ABD"/>
    <w:rsid w:val="0049239D"/>
    <w:rsid w:val="00496253"/>
    <w:rsid w:val="004A0063"/>
    <w:rsid w:val="004A567C"/>
    <w:rsid w:val="004A7F22"/>
    <w:rsid w:val="004B0C52"/>
    <w:rsid w:val="004B1595"/>
    <w:rsid w:val="004B4CEC"/>
    <w:rsid w:val="004C0243"/>
    <w:rsid w:val="004C1A0E"/>
    <w:rsid w:val="004C43FC"/>
    <w:rsid w:val="004C45BA"/>
    <w:rsid w:val="004C70DF"/>
    <w:rsid w:val="004C7521"/>
    <w:rsid w:val="004C76EC"/>
    <w:rsid w:val="004D2C75"/>
    <w:rsid w:val="004D4F20"/>
    <w:rsid w:val="004D5D59"/>
    <w:rsid w:val="004D6FE1"/>
    <w:rsid w:val="004D7511"/>
    <w:rsid w:val="004E0B24"/>
    <w:rsid w:val="004E3D1B"/>
    <w:rsid w:val="004F02F9"/>
    <w:rsid w:val="004F0C3E"/>
    <w:rsid w:val="004F1F32"/>
    <w:rsid w:val="004F40FD"/>
    <w:rsid w:val="004F6743"/>
    <w:rsid w:val="004F6F08"/>
    <w:rsid w:val="004F7453"/>
    <w:rsid w:val="004F7692"/>
    <w:rsid w:val="005017E3"/>
    <w:rsid w:val="00503F7E"/>
    <w:rsid w:val="00507E75"/>
    <w:rsid w:val="005107CB"/>
    <w:rsid w:val="005132CF"/>
    <w:rsid w:val="00516CBE"/>
    <w:rsid w:val="005225BC"/>
    <w:rsid w:val="005233BE"/>
    <w:rsid w:val="005250F9"/>
    <w:rsid w:val="0052544B"/>
    <w:rsid w:val="00527488"/>
    <w:rsid w:val="0052751F"/>
    <w:rsid w:val="005302FD"/>
    <w:rsid w:val="00531503"/>
    <w:rsid w:val="00535A8D"/>
    <w:rsid w:val="00540874"/>
    <w:rsid w:val="00545A05"/>
    <w:rsid w:val="0054627E"/>
    <w:rsid w:val="00550F33"/>
    <w:rsid w:val="00551310"/>
    <w:rsid w:val="00551371"/>
    <w:rsid w:val="005517D4"/>
    <w:rsid w:val="00551C76"/>
    <w:rsid w:val="005520C5"/>
    <w:rsid w:val="005538CF"/>
    <w:rsid w:val="00553B4B"/>
    <w:rsid w:val="00554216"/>
    <w:rsid w:val="005545E6"/>
    <w:rsid w:val="00555C3A"/>
    <w:rsid w:val="0055633B"/>
    <w:rsid w:val="00573A2D"/>
    <w:rsid w:val="0058032C"/>
    <w:rsid w:val="005812CB"/>
    <w:rsid w:val="005846F9"/>
    <w:rsid w:val="0058781E"/>
    <w:rsid w:val="00587EFA"/>
    <w:rsid w:val="0059066F"/>
    <w:rsid w:val="00592A9E"/>
    <w:rsid w:val="005A09DF"/>
    <w:rsid w:val="005A1FFE"/>
    <w:rsid w:val="005A543D"/>
    <w:rsid w:val="005A5D67"/>
    <w:rsid w:val="005A5EAB"/>
    <w:rsid w:val="005A7E07"/>
    <w:rsid w:val="005B0803"/>
    <w:rsid w:val="005B32EA"/>
    <w:rsid w:val="005B5DAC"/>
    <w:rsid w:val="005B75C9"/>
    <w:rsid w:val="005C0CD4"/>
    <w:rsid w:val="005C2B05"/>
    <w:rsid w:val="005C2B84"/>
    <w:rsid w:val="005C688A"/>
    <w:rsid w:val="005D0E49"/>
    <w:rsid w:val="005E2F27"/>
    <w:rsid w:val="005E707E"/>
    <w:rsid w:val="005E7830"/>
    <w:rsid w:val="005F07CD"/>
    <w:rsid w:val="005F19EB"/>
    <w:rsid w:val="005F2136"/>
    <w:rsid w:val="005F2218"/>
    <w:rsid w:val="005F42C3"/>
    <w:rsid w:val="005F5433"/>
    <w:rsid w:val="005F7D0C"/>
    <w:rsid w:val="00601442"/>
    <w:rsid w:val="006027B3"/>
    <w:rsid w:val="006044B2"/>
    <w:rsid w:val="00605214"/>
    <w:rsid w:val="006053A9"/>
    <w:rsid w:val="00610702"/>
    <w:rsid w:val="00614C7F"/>
    <w:rsid w:val="00614FB1"/>
    <w:rsid w:val="006164ED"/>
    <w:rsid w:val="00621F9B"/>
    <w:rsid w:val="00622B44"/>
    <w:rsid w:val="00624CB6"/>
    <w:rsid w:val="0062631A"/>
    <w:rsid w:val="0063050C"/>
    <w:rsid w:val="00631FEA"/>
    <w:rsid w:val="0063546C"/>
    <w:rsid w:val="0063636B"/>
    <w:rsid w:val="00642D09"/>
    <w:rsid w:val="00642FAF"/>
    <w:rsid w:val="006444CB"/>
    <w:rsid w:val="00645AFA"/>
    <w:rsid w:val="00650779"/>
    <w:rsid w:val="00652386"/>
    <w:rsid w:val="00655D1A"/>
    <w:rsid w:val="0066469D"/>
    <w:rsid w:val="00665710"/>
    <w:rsid w:val="00670F33"/>
    <w:rsid w:val="00676405"/>
    <w:rsid w:val="00677286"/>
    <w:rsid w:val="00677F48"/>
    <w:rsid w:val="0068138F"/>
    <w:rsid w:val="00681A85"/>
    <w:rsid w:val="00681AA0"/>
    <w:rsid w:val="00682126"/>
    <w:rsid w:val="00682EE3"/>
    <w:rsid w:val="006831BB"/>
    <w:rsid w:val="006877BA"/>
    <w:rsid w:val="00687BA3"/>
    <w:rsid w:val="00690397"/>
    <w:rsid w:val="006922BC"/>
    <w:rsid w:val="0069401F"/>
    <w:rsid w:val="006942C3"/>
    <w:rsid w:val="00694924"/>
    <w:rsid w:val="006962E2"/>
    <w:rsid w:val="006963D1"/>
    <w:rsid w:val="006A00CA"/>
    <w:rsid w:val="006A05E1"/>
    <w:rsid w:val="006A739F"/>
    <w:rsid w:val="006B04E3"/>
    <w:rsid w:val="006B3D34"/>
    <w:rsid w:val="006B474F"/>
    <w:rsid w:val="006B6359"/>
    <w:rsid w:val="006B6E42"/>
    <w:rsid w:val="006B7023"/>
    <w:rsid w:val="006C67D4"/>
    <w:rsid w:val="006D0CF8"/>
    <w:rsid w:val="006D390C"/>
    <w:rsid w:val="006D4EE9"/>
    <w:rsid w:val="006D591C"/>
    <w:rsid w:val="006D66A5"/>
    <w:rsid w:val="006E010B"/>
    <w:rsid w:val="006E096B"/>
    <w:rsid w:val="006E0991"/>
    <w:rsid w:val="006E20F3"/>
    <w:rsid w:val="006E2DFF"/>
    <w:rsid w:val="006E5B6B"/>
    <w:rsid w:val="006E769A"/>
    <w:rsid w:val="006E7D48"/>
    <w:rsid w:val="006F556E"/>
    <w:rsid w:val="006F56AE"/>
    <w:rsid w:val="006F6CFA"/>
    <w:rsid w:val="006F773B"/>
    <w:rsid w:val="0070295B"/>
    <w:rsid w:val="00705B59"/>
    <w:rsid w:val="00712740"/>
    <w:rsid w:val="007172D1"/>
    <w:rsid w:val="007234B2"/>
    <w:rsid w:val="00724DAC"/>
    <w:rsid w:val="007263AB"/>
    <w:rsid w:val="00731DC1"/>
    <w:rsid w:val="00735928"/>
    <w:rsid w:val="00740531"/>
    <w:rsid w:val="0074057B"/>
    <w:rsid w:val="0074094B"/>
    <w:rsid w:val="00742423"/>
    <w:rsid w:val="00752820"/>
    <w:rsid w:val="007529E8"/>
    <w:rsid w:val="00755DA3"/>
    <w:rsid w:val="007565F5"/>
    <w:rsid w:val="00760965"/>
    <w:rsid w:val="00760A48"/>
    <w:rsid w:val="0076107C"/>
    <w:rsid w:val="00763D62"/>
    <w:rsid w:val="00770FA5"/>
    <w:rsid w:val="00774DC4"/>
    <w:rsid w:val="007812A6"/>
    <w:rsid w:val="00782048"/>
    <w:rsid w:val="007824F7"/>
    <w:rsid w:val="00785C60"/>
    <w:rsid w:val="007921C6"/>
    <w:rsid w:val="00794B03"/>
    <w:rsid w:val="00796FFF"/>
    <w:rsid w:val="007A352F"/>
    <w:rsid w:val="007A6C2E"/>
    <w:rsid w:val="007A6E21"/>
    <w:rsid w:val="007A757B"/>
    <w:rsid w:val="007A7B6B"/>
    <w:rsid w:val="007B25A9"/>
    <w:rsid w:val="007B3FC7"/>
    <w:rsid w:val="007C276F"/>
    <w:rsid w:val="007C4687"/>
    <w:rsid w:val="007C46F4"/>
    <w:rsid w:val="007C5AAF"/>
    <w:rsid w:val="007C7258"/>
    <w:rsid w:val="007D15A7"/>
    <w:rsid w:val="007D1BFB"/>
    <w:rsid w:val="007D488D"/>
    <w:rsid w:val="007D5FB3"/>
    <w:rsid w:val="007D6ED8"/>
    <w:rsid w:val="007D7CD2"/>
    <w:rsid w:val="007E5C15"/>
    <w:rsid w:val="007F19A5"/>
    <w:rsid w:val="00801565"/>
    <w:rsid w:val="00801984"/>
    <w:rsid w:val="00802AC4"/>
    <w:rsid w:val="00804258"/>
    <w:rsid w:val="008043B7"/>
    <w:rsid w:val="0080747A"/>
    <w:rsid w:val="00807CE5"/>
    <w:rsid w:val="0081691B"/>
    <w:rsid w:val="008239D7"/>
    <w:rsid w:val="008244A0"/>
    <w:rsid w:val="00826C10"/>
    <w:rsid w:val="00827333"/>
    <w:rsid w:val="00837D02"/>
    <w:rsid w:val="008401E7"/>
    <w:rsid w:val="00847B73"/>
    <w:rsid w:val="00847CAD"/>
    <w:rsid w:val="00855A3A"/>
    <w:rsid w:val="0085619E"/>
    <w:rsid w:val="00857B76"/>
    <w:rsid w:val="00861899"/>
    <w:rsid w:val="0086288C"/>
    <w:rsid w:val="008645F7"/>
    <w:rsid w:val="0086547D"/>
    <w:rsid w:val="008764BE"/>
    <w:rsid w:val="008817BA"/>
    <w:rsid w:val="00884648"/>
    <w:rsid w:val="008A3D24"/>
    <w:rsid w:val="008A713A"/>
    <w:rsid w:val="008B13C2"/>
    <w:rsid w:val="008B2135"/>
    <w:rsid w:val="008B5A20"/>
    <w:rsid w:val="008C096F"/>
    <w:rsid w:val="008C34D0"/>
    <w:rsid w:val="008C3B54"/>
    <w:rsid w:val="008C52CB"/>
    <w:rsid w:val="008C579B"/>
    <w:rsid w:val="008D1630"/>
    <w:rsid w:val="008D20C7"/>
    <w:rsid w:val="008D27CD"/>
    <w:rsid w:val="008D39E1"/>
    <w:rsid w:val="008D5272"/>
    <w:rsid w:val="008E515D"/>
    <w:rsid w:val="008F0416"/>
    <w:rsid w:val="008F31A3"/>
    <w:rsid w:val="008F3581"/>
    <w:rsid w:val="008F451F"/>
    <w:rsid w:val="008F5937"/>
    <w:rsid w:val="00900590"/>
    <w:rsid w:val="00901162"/>
    <w:rsid w:val="00904599"/>
    <w:rsid w:val="009050D9"/>
    <w:rsid w:val="0091005A"/>
    <w:rsid w:val="00910952"/>
    <w:rsid w:val="009129AA"/>
    <w:rsid w:val="00913469"/>
    <w:rsid w:val="00914373"/>
    <w:rsid w:val="00914474"/>
    <w:rsid w:val="009156E9"/>
    <w:rsid w:val="00916138"/>
    <w:rsid w:val="00916C24"/>
    <w:rsid w:val="009175ED"/>
    <w:rsid w:val="00917992"/>
    <w:rsid w:val="00920537"/>
    <w:rsid w:val="0092349E"/>
    <w:rsid w:val="00923A11"/>
    <w:rsid w:val="00923F2C"/>
    <w:rsid w:val="009263F3"/>
    <w:rsid w:val="009309C8"/>
    <w:rsid w:val="00933CBC"/>
    <w:rsid w:val="00934F18"/>
    <w:rsid w:val="00935F63"/>
    <w:rsid w:val="009419C7"/>
    <w:rsid w:val="00943573"/>
    <w:rsid w:val="009435A5"/>
    <w:rsid w:val="009436AC"/>
    <w:rsid w:val="00943CB7"/>
    <w:rsid w:val="00943D6F"/>
    <w:rsid w:val="00944605"/>
    <w:rsid w:val="00945800"/>
    <w:rsid w:val="0094707B"/>
    <w:rsid w:val="009536AB"/>
    <w:rsid w:val="00954389"/>
    <w:rsid w:val="00960863"/>
    <w:rsid w:val="00962E90"/>
    <w:rsid w:val="00966798"/>
    <w:rsid w:val="00970C0E"/>
    <w:rsid w:val="00971FB9"/>
    <w:rsid w:val="00972182"/>
    <w:rsid w:val="00972580"/>
    <w:rsid w:val="00975E49"/>
    <w:rsid w:val="00980CDA"/>
    <w:rsid w:val="00982190"/>
    <w:rsid w:val="00984C3D"/>
    <w:rsid w:val="00985590"/>
    <w:rsid w:val="00985AF8"/>
    <w:rsid w:val="00987EFF"/>
    <w:rsid w:val="0099235F"/>
    <w:rsid w:val="009973FA"/>
    <w:rsid w:val="009A0339"/>
    <w:rsid w:val="009A0FD6"/>
    <w:rsid w:val="009A74EC"/>
    <w:rsid w:val="009B0605"/>
    <w:rsid w:val="009B5B42"/>
    <w:rsid w:val="009B782F"/>
    <w:rsid w:val="009B7C98"/>
    <w:rsid w:val="009C4916"/>
    <w:rsid w:val="009C6716"/>
    <w:rsid w:val="009C742F"/>
    <w:rsid w:val="009C7B7A"/>
    <w:rsid w:val="009D0370"/>
    <w:rsid w:val="009D3691"/>
    <w:rsid w:val="009D40B4"/>
    <w:rsid w:val="009D500F"/>
    <w:rsid w:val="009D61CE"/>
    <w:rsid w:val="009D7E79"/>
    <w:rsid w:val="009E024F"/>
    <w:rsid w:val="009E064A"/>
    <w:rsid w:val="009E5E38"/>
    <w:rsid w:val="009E6876"/>
    <w:rsid w:val="009E7938"/>
    <w:rsid w:val="009F0AEA"/>
    <w:rsid w:val="009F14AA"/>
    <w:rsid w:val="009F20A1"/>
    <w:rsid w:val="009F35F1"/>
    <w:rsid w:val="009F6096"/>
    <w:rsid w:val="00A049C7"/>
    <w:rsid w:val="00A04F0E"/>
    <w:rsid w:val="00A04F99"/>
    <w:rsid w:val="00A05E33"/>
    <w:rsid w:val="00A05EB4"/>
    <w:rsid w:val="00A07EA2"/>
    <w:rsid w:val="00A1228F"/>
    <w:rsid w:val="00A20A71"/>
    <w:rsid w:val="00A22A08"/>
    <w:rsid w:val="00A27778"/>
    <w:rsid w:val="00A27A2A"/>
    <w:rsid w:val="00A3217A"/>
    <w:rsid w:val="00A353EA"/>
    <w:rsid w:val="00A4158E"/>
    <w:rsid w:val="00A42F46"/>
    <w:rsid w:val="00A43224"/>
    <w:rsid w:val="00A44D8B"/>
    <w:rsid w:val="00A458E3"/>
    <w:rsid w:val="00A5322A"/>
    <w:rsid w:val="00A56AB8"/>
    <w:rsid w:val="00A62206"/>
    <w:rsid w:val="00A64C4B"/>
    <w:rsid w:val="00A663EC"/>
    <w:rsid w:val="00A722E8"/>
    <w:rsid w:val="00A7697B"/>
    <w:rsid w:val="00A83F86"/>
    <w:rsid w:val="00A84A09"/>
    <w:rsid w:val="00A86947"/>
    <w:rsid w:val="00A86C64"/>
    <w:rsid w:val="00A90C15"/>
    <w:rsid w:val="00A93E89"/>
    <w:rsid w:val="00A95605"/>
    <w:rsid w:val="00A9686F"/>
    <w:rsid w:val="00A97102"/>
    <w:rsid w:val="00AA4EAC"/>
    <w:rsid w:val="00AA69A2"/>
    <w:rsid w:val="00AA772D"/>
    <w:rsid w:val="00AA7AC6"/>
    <w:rsid w:val="00AB139A"/>
    <w:rsid w:val="00AB6611"/>
    <w:rsid w:val="00AB7C45"/>
    <w:rsid w:val="00AC0C11"/>
    <w:rsid w:val="00AC1248"/>
    <w:rsid w:val="00AC3537"/>
    <w:rsid w:val="00AC47D0"/>
    <w:rsid w:val="00AC486E"/>
    <w:rsid w:val="00AC5306"/>
    <w:rsid w:val="00AD023E"/>
    <w:rsid w:val="00AD4FFB"/>
    <w:rsid w:val="00AE0375"/>
    <w:rsid w:val="00AE422E"/>
    <w:rsid w:val="00AE5262"/>
    <w:rsid w:val="00AE6BC7"/>
    <w:rsid w:val="00AE6E3F"/>
    <w:rsid w:val="00AF1B93"/>
    <w:rsid w:val="00AF2C1D"/>
    <w:rsid w:val="00AF6CDB"/>
    <w:rsid w:val="00AF72F7"/>
    <w:rsid w:val="00AF7602"/>
    <w:rsid w:val="00AF7CBC"/>
    <w:rsid w:val="00B0005D"/>
    <w:rsid w:val="00B01B61"/>
    <w:rsid w:val="00B04724"/>
    <w:rsid w:val="00B04F7F"/>
    <w:rsid w:val="00B07141"/>
    <w:rsid w:val="00B102B8"/>
    <w:rsid w:val="00B10532"/>
    <w:rsid w:val="00B10621"/>
    <w:rsid w:val="00B14B72"/>
    <w:rsid w:val="00B15B5D"/>
    <w:rsid w:val="00B15D51"/>
    <w:rsid w:val="00B20FCA"/>
    <w:rsid w:val="00B23D55"/>
    <w:rsid w:val="00B24441"/>
    <w:rsid w:val="00B31B2C"/>
    <w:rsid w:val="00B3229C"/>
    <w:rsid w:val="00B3444E"/>
    <w:rsid w:val="00B34D19"/>
    <w:rsid w:val="00B3748D"/>
    <w:rsid w:val="00B411B1"/>
    <w:rsid w:val="00B44307"/>
    <w:rsid w:val="00B44653"/>
    <w:rsid w:val="00B446D9"/>
    <w:rsid w:val="00B44BB9"/>
    <w:rsid w:val="00B50795"/>
    <w:rsid w:val="00B51065"/>
    <w:rsid w:val="00B61FE5"/>
    <w:rsid w:val="00B6301E"/>
    <w:rsid w:val="00B633DE"/>
    <w:rsid w:val="00B642A9"/>
    <w:rsid w:val="00B66C96"/>
    <w:rsid w:val="00B67778"/>
    <w:rsid w:val="00B75F71"/>
    <w:rsid w:val="00B7670E"/>
    <w:rsid w:val="00B80210"/>
    <w:rsid w:val="00B80ACA"/>
    <w:rsid w:val="00B82570"/>
    <w:rsid w:val="00B82849"/>
    <w:rsid w:val="00B84AEC"/>
    <w:rsid w:val="00B859DC"/>
    <w:rsid w:val="00B916DA"/>
    <w:rsid w:val="00B91772"/>
    <w:rsid w:val="00B921B7"/>
    <w:rsid w:val="00B92887"/>
    <w:rsid w:val="00B92EEF"/>
    <w:rsid w:val="00B93470"/>
    <w:rsid w:val="00BA247C"/>
    <w:rsid w:val="00BA2F51"/>
    <w:rsid w:val="00BA471F"/>
    <w:rsid w:val="00BA4D21"/>
    <w:rsid w:val="00BA52BA"/>
    <w:rsid w:val="00BA7385"/>
    <w:rsid w:val="00BB1620"/>
    <w:rsid w:val="00BB1D04"/>
    <w:rsid w:val="00BB2180"/>
    <w:rsid w:val="00BB43D7"/>
    <w:rsid w:val="00BB4B94"/>
    <w:rsid w:val="00BB720A"/>
    <w:rsid w:val="00BC1BC7"/>
    <w:rsid w:val="00BC4E1C"/>
    <w:rsid w:val="00BD2787"/>
    <w:rsid w:val="00BD2CA8"/>
    <w:rsid w:val="00BD3566"/>
    <w:rsid w:val="00BD4B50"/>
    <w:rsid w:val="00BD4DBC"/>
    <w:rsid w:val="00BD7759"/>
    <w:rsid w:val="00BE4751"/>
    <w:rsid w:val="00BE4B0A"/>
    <w:rsid w:val="00BE5197"/>
    <w:rsid w:val="00BF7832"/>
    <w:rsid w:val="00C033A8"/>
    <w:rsid w:val="00C03636"/>
    <w:rsid w:val="00C03859"/>
    <w:rsid w:val="00C05171"/>
    <w:rsid w:val="00C051DE"/>
    <w:rsid w:val="00C0520E"/>
    <w:rsid w:val="00C06AA4"/>
    <w:rsid w:val="00C077CD"/>
    <w:rsid w:val="00C113BC"/>
    <w:rsid w:val="00C16440"/>
    <w:rsid w:val="00C16976"/>
    <w:rsid w:val="00C17E66"/>
    <w:rsid w:val="00C21051"/>
    <w:rsid w:val="00C23E89"/>
    <w:rsid w:val="00C24B0A"/>
    <w:rsid w:val="00C26B7D"/>
    <w:rsid w:val="00C272DA"/>
    <w:rsid w:val="00C308B9"/>
    <w:rsid w:val="00C30ABE"/>
    <w:rsid w:val="00C33AEF"/>
    <w:rsid w:val="00C34C5D"/>
    <w:rsid w:val="00C408EF"/>
    <w:rsid w:val="00C41543"/>
    <w:rsid w:val="00C41D59"/>
    <w:rsid w:val="00C43DF8"/>
    <w:rsid w:val="00C50EFC"/>
    <w:rsid w:val="00C53268"/>
    <w:rsid w:val="00C54552"/>
    <w:rsid w:val="00C55B8C"/>
    <w:rsid w:val="00C57657"/>
    <w:rsid w:val="00C6749A"/>
    <w:rsid w:val="00C72C86"/>
    <w:rsid w:val="00C752F5"/>
    <w:rsid w:val="00C7725E"/>
    <w:rsid w:val="00C7764A"/>
    <w:rsid w:val="00C80D9F"/>
    <w:rsid w:val="00C8138A"/>
    <w:rsid w:val="00C822DB"/>
    <w:rsid w:val="00C90486"/>
    <w:rsid w:val="00C91573"/>
    <w:rsid w:val="00C91671"/>
    <w:rsid w:val="00C92A30"/>
    <w:rsid w:val="00C935AE"/>
    <w:rsid w:val="00C935C0"/>
    <w:rsid w:val="00C943A8"/>
    <w:rsid w:val="00C960C0"/>
    <w:rsid w:val="00CA044B"/>
    <w:rsid w:val="00CA117F"/>
    <w:rsid w:val="00CA1E36"/>
    <w:rsid w:val="00CA34D0"/>
    <w:rsid w:val="00CA443F"/>
    <w:rsid w:val="00CA4611"/>
    <w:rsid w:val="00CA5B5C"/>
    <w:rsid w:val="00CA7212"/>
    <w:rsid w:val="00CB212B"/>
    <w:rsid w:val="00CB366D"/>
    <w:rsid w:val="00CB3792"/>
    <w:rsid w:val="00CB480F"/>
    <w:rsid w:val="00CB4A58"/>
    <w:rsid w:val="00CB5E24"/>
    <w:rsid w:val="00CB60FF"/>
    <w:rsid w:val="00CC0345"/>
    <w:rsid w:val="00CC051A"/>
    <w:rsid w:val="00CC1C48"/>
    <w:rsid w:val="00CC42CE"/>
    <w:rsid w:val="00CC4A3A"/>
    <w:rsid w:val="00CC7CB1"/>
    <w:rsid w:val="00CD00EC"/>
    <w:rsid w:val="00CD2860"/>
    <w:rsid w:val="00CD7161"/>
    <w:rsid w:val="00CE073E"/>
    <w:rsid w:val="00CE1BE7"/>
    <w:rsid w:val="00CE3C87"/>
    <w:rsid w:val="00CE710A"/>
    <w:rsid w:val="00CF2760"/>
    <w:rsid w:val="00CF69BA"/>
    <w:rsid w:val="00D02A49"/>
    <w:rsid w:val="00D03F6C"/>
    <w:rsid w:val="00D04F82"/>
    <w:rsid w:val="00D0503B"/>
    <w:rsid w:val="00D06572"/>
    <w:rsid w:val="00D0667B"/>
    <w:rsid w:val="00D07427"/>
    <w:rsid w:val="00D07732"/>
    <w:rsid w:val="00D11306"/>
    <w:rsid w:val="00D14F68"/>
    <w:rsid w:val="00D15335"/>
    <w:rsid w:val="00D202E4"/>
    <w:rsid w:val="00D21B7A"/>
    <w:rsid w:val="00D24460"/>
    <w:rsid w:val="00D2694C"/>
    <w:rsid w:val="00D322C3"/>
    <w:rsid w:val="00D3284D"/>
    <w:rsid w:val="00D32E26"/>
    <w:rsid w:val="00D32F3D"/>
    <w:rsid w:val="00D35D19"/>
    <w:rsid w:val="00D363A3"/>
    <w:rsid w:val="00D37394"/>
    <w:rsid w:val="00D439F6"/>
    <w:rsid w:val="00D45D33"/>
    <w:rsid w:val="00D477BA"/>
    <w:rsid w:val="00D51133"/>
    <w:rsid w:val="00D51CDA"/>
    <w:rsid w:val="00D54CFA"/>
    <w:rsid w:val="00D5510C"/>
    <w:rsid w:val="00D55753"/>
    <w:rsid w:val="00D62D57"/>
    <w:rsid w:val="00D6732C"/>
    <w:rsid w:val="00D70213"/>
    <w:rsid w:val="00D70C91"/>
    <w:rsid w:val="00D74836"/>
    <w:rsid w:val="00D760D7"/>
    <w:rsid w:val="00D810C3"/>
    <w:rsid w:val="00D83722"/>
    <w:rsid w:val="00D90CE8"/>
    <w:rsid w:val="00D90DF6"/>
    <w:rsid w:val="00D91628"/>
    <w:rsid w:val="00D9234F"/>
    <w:rsid w:val="00D93367"/>
    <w:rsid w:val="00D952D8"/>
    <w:rsid w:val="00DA197C"/>
    <w:rsid w:val="00DA1F23"/>
    <w:rsid w:val="00DB09E4"/>
    <w:rsid w:val="00DB13CE"/>
    <w:rsid w:val="00DC1BBB"/>
    <w:rsid w:val="00DC1CF5"/>
    <w:rsid w:val="00DC3B57"/>
    <w:rsid w:val="00DC66A6"/>
    <w:rsid w:val="00DC70C3"/>
    <w:rsid w:val="00DD036E"/>
    <w:rsid w:val="00DD21D1"/>
    <w:rsid w:val="00DD6703"/>
    <w:rsid w:val="00DD6F7A"/>
    <w:rsid w:val="00DE0C7F"/>
    <w:rsid w:val="00DE0F00"/>
    <w:rsid w:val="00DE1276"/>
    <w:rsid w:val="00DE1E52"/>
    <w:rsid w:val="00DE20B7"/>
    <w:rsid w:val="00DE2D9D"/>
    <w:rsid w:val="00DE48D8"/>
    <w:rsid w:val="00DE4AB4"/>
    <w:rsid w:val="00DE6E45"/>
    <w:rsid w:val="00DE6FAF"/>
    <w:rsid w:val="00DE7C15"/>
    <w:rsid w:val="00DF00D7"/>
    <w:rsid w:val="00DF0E34"/>
    <w:rsid w:val="00DF49D0"/>
    <w:rsid w:val="00DF4FE8"/>
    <w:rsid w:val="00DF508D"/>
    <w:rsid w:val="00E0012C"/>
    <w:rsid w:val="00E00C7F"/>
    <w:rsid w:val="00E0134D"/>
    <w:rsid w:val="00E02CAF"/>
    <w:rsid w:val="00E03922"/>
    <w:rsid w:val="00E054A6"/>
    <w:rsid w:val="00E05941"/>
    <w:rsid w:val="00E05F1E"/>
    <w:rsid w:val="00E06275"/>
    <w:rsid w:val="00E12B11"/>
    <w:rsid w:val="00E13620"/>
    <w:rsid w:val="00E13E82"/>
    <w:rsid w:val="00E14845"/>
    <w:rsid w:val="00E149EA"/>
    <w:rsid w:val="00E155C2"/>
    <w:rsid w:val="00E17F77"/>
    <w:rsid w:val="00E23616"/>
    <w:rsid w:val="00E23920"/>
    <w:rsid w:val="00E26F1E"/>
    <w:rsid w:val="00E30A5C"/>
    <w:rsid w:val="00E30D83"/>
    <w:rsid w:val="00E30F71"/>
    <w:rsid w:val="00E37137"/>
    <w:rsid w:val="00E37D49"/>
    <w:rsid w:val="00E41CE7"/>
    <w:rsid w:val="00E43455"/>
    <w:rsid w:val="00E47E83"/>
    <w:rsid w:val="00E51626"/>
    <w:rsid w:val="00E530DB"/>
    <w:rsid w:val="00E5570D"/>
    <w:rsid w:val="00E56A6A"/>
    <w:rsid w:val="00E65375"/>
    <w:rsid w:val="00E65B0B"/>
    <w:rsid w:val="00E67096"/>
    <w:rsid w:val="00E7218B"/>
    <w:rsid w:val="00E810F8"/>
    <w:rsid w:val="00E81B75"/>
    <w:rsid w:val="00E87087"/>
    <w:rsid w:val="00E87F2D"/>
    <w:rsid w:val="00E90447"/>
    <w:rsid w:val="00E91F6D"/>
    <w:rsid w:val="00E966FB"/>
    <w:rsid w:val="00E97A34"/>
    <w:rsid w:val="00EA1509"/>
    <w:rsid w:val="00EA3489"/>
    <w:rsid w:val="00EB2161"/>
    <w:rsid w:val="00EB24FD"/>
    <w:rsid w:val="00EB5F6E"/>
    <w:rsid w:val="00EB63D7"/>
    <w:rsid w:val="00EC1F98"/>
    <w:rsid w:val="00EC27B1"/>
    <w:rsid w:val="00EC4465"/>
    <w:rsid w:val="00EC5638"/>
    <w:rsid w:val="00EC5E4B"/>
    <w:rsid w:val="00EC5F37"/>
    <w:rsid w:val="00EC6EDA"/>
    <w:rsid w:val="00ED2466"/>
    <w:rsid w:val="00ED4C5D"/>
    <w:rsid w:val="00ED5B64"/>
    <w:rsid w:val="00ED5D6B"/>
    <w:rsid w:val="00ED6FDE"/>
    <w:rsid w:val="00EE0212"/>
    <w:rsid w:val="00EE0375"/>
    <w:rsid w:val="00EE0584"/>
    <w:rsid w:val="00EE2027"/>
    <w:rsid w:val="00EE4652"/>
    <w:rsid w:val="00EE4E09"/>
    <w:rsid w:val="00EE644F"/>
    <w:rsid w:val="00EF2558"/>
    <w:rsid w:val="00EF37CF"/>
    <w:rsid w:val="00EF4974"/>
    <w:rsid w:val="00EF5862"/>
    <w:rsid w:val="00EF7BFF"/>
    <w:rsid w:val="00EF7C7A"/>
    <w:rsid w:val="00F01AE3"/>
    <w:rsid w:val="00F04AA5"/>
    <w:rsid w:val="00F04DAC"/>
    <w:rsid w:val="00F05640"/>
    <w:rsid w:val="00F06015"/>
    <w:rsid w:val="00F10B62"/>
    <w:rsid w:val="00F1200B"/>
    <w:rsid w:val="00F12060"/>
    <w:rsid w:val="00F154C3"/>
    <w:rsid w:val="00F15F83"/>
    <w:rsid w:val="00F22639"/>
    <w:rsid w:val="00F271B3"/>
    <w:rsid w:val="00F32F09"/>
    <w:rsid w:val="00F330D4"/>
    <w:rsid w:val="00F354AF"/>
    <w:rsid w:val="00F35EB9"/>
    <w:rsid w:val="00F368B7"/>
    <w:rsid w:val="00F376B9"/>
    <w:rsid w:val="00F37843"/>
    <w:rsid w:val="00F43E2B"/>
    <w:rsid w:val="00F46E03"/>
    <w:rsid w:val="00F50480"/>
    <w:rsid w:val="00F50A8E"/>
    <w:rsid w:val="00F517FF"/>
    <w:rsid w:val="00F55100"/>
    <w:rsid w:val="00F56621"/>
    <w:rsid w:val="00F56A47"/>
    <w:rsid w:val="00F60525"/>
    <w:rsid w:val="00F6130F"/>
    <w:rsid w:val="00F620EB"/>
    <w:rsid w:val="00F625C0"/>
    <w:rsid w:val="00F666F2"/>
    <w:rsid w:val="00F70CD6"/>
    <w:rsid w:val="00F71C78"/>
    <w:rsid w:val="00F73349"/>
    <w:rsid w:val="00F756D1"/>
    <w:rsid w:val="00F77D45"/>
    <w:rsid w:val="00F80DFA"/>
    <w:rsid w:val="00F81E18"/>
    <w:rsid w:val="00F827FF"/>
    <w:rsid w:val="00F84356"/>
    <w:rsid w:val="00F84C33"/>
    <w:rsid w:val="00F861B5"/>
    <w:rsid w:val="00F9185D"/>
    <w:rsid w:val="00F93914"/>
    <w:rsid w:val="00F974C9"/>
    <w:rsid w:val="00FA0CE3"/>
    <w:rsid w:val="00FA3380"/>
    <w:rsid w:val="00FA34F5"/>
    <w:rsid w:val="00FA4823"/>
    <w:rsid w:val="00FB254E"/>
    <w:rsid w:val="00FB2873"/>
    <w:rsid w:val="00FB476A"/>
    <w:rsid w:val="00FB636E"/>
    <w:rsid w:val="00FB6ADE"/>
    <w:rsid w:val="00FB74E5"/>
    <w:rsid w:val="00FC0DAE"/>
    <w:rsid w:val="00FC2832"/>
    <w:rsid w:val="00FD16CC"/>
    <w:rsid w:val="00FD4D1D"/>
    <w:rsid w:val="00FD5B95"/>
    <w:rsid w:val="00FD6BD7"/>
    <w:rsid w:val="00FD703C"/>
    <w:rsid w:val="00FD7CC5"/>
    <w:rsid w:val="00FE0991"/>
    <w:rsid w:val="00FE26C7"/>
    <w:rsid w:val="00FE29E1"/>
    <w:rsid w:val="00FE3CDB"/>
    <w:rsid w:val="00FE4105"/>
    <w:rsid w:val="00FE4BF9"/>
    <w:rsid w:val="00FE680E"/>
    <w:rsid w:val="00FE7C81"/>
    <w:rsid w:val="00FF0FF3"/>
    <w:rsid w:val="00FF139B"/>
    <w:rsid w:val="00FF58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50F2B"/>
  <w15:chartTrackingRefBased/>
  <w15:docId w15:val="{E91FCFCF-649A-432D-A350-AB5572B5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235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B3748D"/>
    <w:pPr>
      <w:keepNext/>
      <w:keepLines/>
      <w:spacing w:before="160" w:after="120" w:line="240" w:lineRule="auto"/>
      <w:jc w:val="both"/>
      <w:outlineLvl w:val="1"/>
    </w:pPr>
    <w:rPr>
      <w:rFonts w:ascii="Calibri" w:eastAsiaTheme="majorEastAsia" w:hAnsi="Calibri" w:cstheme="majorBidi"/>
      <w:b/>
      <w:caps/>
      <w:sz w:val="24"/>
      <w:szCs w:val="26"/>
    </w:rPr>
  </w:style>
  <w:style w:type="paragraph" w:styleId="Ttulo3">
    <w:name w:val="heading 3"/>
    <w:basedOn w:val="Normal"/>
    <w:next w:val="Normal"/>
    <w:link w:val="Ttulo3Car"/>
    <w:unhideWhenUsed/>
    <w:qFormat/>
    <w:rsid w:val="00B3748D"/>
    <w:pPr>
      <w:keepNext/>
      <w:keepLines/>
      <w:spacing w:before="120" w:after="120" w:line="240" w:lineRule="auto"/>
      <w:jc w:val="both"/>
      <w:outlineLvl w:val="2"/>
    </w:pPr>
    <w:rPr>
      <w:rFonts w:ascii="Calibri" w:eastAsiaTheme="majorEastAsia" w:hAnsi="Calibri" w:cstheme="majorBidi"/>
      <w:b/>
      <w:szCs w:val="24"/>
    </w:rPr>
  </w:style>
  <w:style w:type="paragraph" w:styleId="Ttulo4">
    <w:name w:val="heading 4"/>
    <w:basedOn w:val="Normal"/>
    <w:next w:val="Normal"/>
    <w:link w:val="Ttulo4Car"/>
    <w:qFormat/>
    <w:rsid w:val="00B3748D"/>
    <w:pPr>
      <w:keepNext/>
      <w:spacing w:before="120" w:after="120" w:line="240" w:lineRule="auto"/>
      <w:jc w:val="both"/>
      <w:outlineLvl w:val="3"/>
    </w:pPr>
    <w:rPr>
      <w:rFonts w:ascii="Calibri Light" w:eastAsia="Times New Roman" w:hAnsi="Calibri Light" w:cs="Times New Roman"/>
      <w:b/>
      <w:bCs/>
      <w:szCs w:val="24"/>
      <w:lang w:val="es-ES" w:eastAsia="es-ES"/>
    </w:rPr>
  </w:style>
  <w:style w:type="paragraph" w:styleId="Ttulo5">
    <w:name w:val="heading 5"/>
    <w:basedOn w:val="Normal"/>
    <w:next w:val="Normal"/>
    <w:link w:val="Ttulo5Car"/>
    <w:qFormat/>
    <w:rsid w:val="00B3748D"/>
    <w:pPr>
      <w:keepNext/>
      <w:spacing w:before="120" w:after="120" w:line="240" w:lineRule="auto"/>
      <w:jc w:val="both"/>
      <w:outlineLvl w:val="4"/>
    </w:pPr>
    <w:rPr>
      <w:rFonts w:ascii="Calibri Light" w:eastAsia="Times New Roman" w:hAnsi="Calibri Light" w:cs="Times New Roman"/>
      <w:b/>
      <w:bCs/>
      <w:szCs w:val="24"/>
      <w:u w:val="single"/>
      <w:lang w:val="es-ES" w:eastAsia="es-ES"/>
    </w:rPr>
  </w:style>
  <w:style w:type="paragraph" w:styleId="Ttulo6">
    <w:name w:val="heading 6"/>
    <w:basedOn w:val="Normal"/>
    <w:next w:val="Normal"/>
    <w:link w:val="Ttulo6Car"/>
    <w:qFormat/>
    <w:rsid w:val="00B3748D"/>
    <w:pPr>
      <w:keepNext/>
      <w:pBdr>
        <w:top w:val="single" w:sz="4" w:space="1" w:color="auto"/>
      </w:pBdr>
      <w:spacing w:before="120" w:after="120" w:line="240" w:lineRule="auto"/>
      <w:outlineLvl w:val="5"/>
    </w:pPr>
    <w:rPr>
      <w:rFonts w:asciiTheme="majorHAnsi" w:eastAsia="Times New Roman" w:hAnsiTheme="majorHAnsi" w:cs="Arial"/>
      <w:b/>
      <w:szCs w:val="24"/>
      <w:lang w:val="es-ES" w:eastAsia="es-ES"/>
    </w:rPr>
  </w:style>
  <w:style w:type="paragraph" w:styleId="Ttulo7">
    <w:name w:val="heading 7"/>
    <w:basedOn w:val="Normal"/>
    <w:next w:val="Normal"/>
    <w:link w:val="Ttulo7Car"/>
    <w:uiPriority w:val="9"/>
    <w:unhideWhenUsed/>
    <w:qFormat/>
    <w:rsid w:val="00B3748D"/>
    <w:pPr>
      <w:keepNext/>
      <w:keepLines/>
      <w:numPr>
        <w:numId w:val="2"/>
      </w:numPr>
      <w:spacing w:before="120" w:after="120" w:line="240" w:lineRule="auto"/>
      <w:jc w:val="both"/>
      <w:outlineLvl w:val="6"/>
    </w:pPr>
    <w:rPr>
      <w:rFonts w:ascii="Cambria" w:eastAsia="MS Gothic" w:hAnsi="Cambria" w:cs="Times New Roman"/>
      <w:i/>
      <w:iCs/>
      <w:color w:val="404040"/>
    </w:rPr>
  </w:style>
  <w:style w:type="paragraph" w:styleId="Ttulo8">
    <w:name w:val="heading 8"/>
    <w:basedOn w:val="Normal"/>
    <w:next w:val="Normal"/>
    <w:link w:val="Ttulo8Car"/>
    <w:uiPriority w:val="9"/>
    <w:semiHidden/>
    <w:unhideWhenUsed/>
    <w:qFormat/>
    <w:rsid w:val="00B3748D"/>
    <w:pPr>
      <w:keepNext/>
      <w:keepLines/>
      <w:spacing w:before="40" w:after="0" w:line="240" w:lineRule="auto"/>
      <w:jc w:val="both"/>
      <w:outlineLvl w:val="7"/>
    </w:pPr>
    <w:rPr>
      <w:rFonts w:ascii="Cambria" w:eastAsia="MS Gothic" w:hAnsi="Cambria" w:cs="Times New Roman"/>
      <w:color w:val="404040"/>
      <w:sz w:val="20"/>
      <w:lang w:val="en-US"/>
    </w:rPr>
  </w:style>
  <w:style w:type="paragraph" w:styleId="Ttulo9">
    <w:name w:val="heading 9"/>
    <w:basedOn w:val="Normal"/>
    <w:next w:val="Normal"/>
    <w:link w:val="Ttulo9Car"/>
    <w:uiPriority w:val="9"/>
    <w:semiHidden/>
    <w:unhideWhenUsed/>
    <w:qFormat/>
    <w:rsid w:val="00B3748D"/>
    <w:pPr>
      <w:keepNext/>
      <w:keepLines/>
      <w:spacing w:before="40" w:after="0" w:line="240" w:lineRule="auto"/>
      <w:jc w:val="both"/>
      <w:outlineLvl w:val="8"/>
    </w:pPr>
    <w:rPr>
      <w:rFonts w:ascii="Cambria" w:eastAsia="MS Gothic" w:hAnsi="Cambria" w:cs="Times New Roman"/>
      <w:i/>
      <w:iCs/>
      <w:color w:val="404040"/>
      <w:sz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Dot pt,No Spacing1,List Paragraph Char Char Char,Indicator Text,Numbered Para 1,Bullet 1,Bullet Points,MAIN CONTENT,List Paragraph2,OBC Bullet,List Paragraph11,List Paragraph12,F5 List Paragraph,Colorful List - Accent 11,Fundamentacion"/>
    <w:basedOn w:val="Normal"/>
    <w:link w:val="PrrafodelistaCar"/>
    <w:uiPriority w:val="99"/>
    <w:qFormat/>
    <w:rsid w:val="0099235F"/>
    <w:pPr>
      <w:ind w:left="720"/>
      <w:contextualSpacing/>
    </w:pPr>
  </w:style>
  <w:style w:type="character" w:customStyle="1" w:styleId="Ttulo1Car">
    <w:name w:val="Título 1 Car"/>
    <w:basedOn w:val="Fuentedeprrafopredeter"/>
    <w:link w:val="Ttulo1"/>
    <w:rsid w:val="00235D6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35D6D"/>
    <w:pPr>
      <w:outlineLvl w:val="9"/>
    </w:pPr>
    <w:rPr>
      <w:lang w:eastAsia="es-PE"/>
    </w:rPr>
  </w:style>
  <w:style w:type="character" w:customStyle="1" w:styleId="PrrafodelistaCar">
    <w:name w:val="Párrafo de lista Car"/>
    <w:aliases w:val="Dot pt Car,No Spacing1 Car,List Paragraph Char Char Char Car,Indicator Text Car,Numbered Para 1 Car,Bullet 1 Car,Bullet Points Car,MAIN CONTENT Car,List Paragraph2 Car,OBC Bullet Car,List Paragraph11 Car,List Paragraph12 Car"/>
    <w:link w:val="Prrafodelista"/>
    <w:uiPriority w:val="99"/>
    <w:qFormat/>
    <w:locked/>
    <w:rsid w:val="006A05E1"/>
  </w:style>
  <w:style w:type="table" w:styleId="Tablaconcuadrcula">
    <w:name w:val="Table Grid"/>
    <w:basedOn w:val="Tablanormal"/>
    <w:uiPriority w:val="39"/>
    <w:rsid w:val="006A0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6A05E1"/>
    <w:pPr>
      <w:tabs>
        <w:tab w:val="center" w:pos="4419"/>
        <w:tab w:val="right" w:pos="8838"/>
      </w:tabs>
      <w:spacing w:after="0" w:line="240" w:lineRule="auto"/>
      <w:jc w:val="both"/>
    </w:pPr>
    <w:rPr>
      <w:rFonts w:ascii="Calibri Light" w:hAnsi="Calibri Light"/>
    </w:rPr>
  </w:style>
  <w:style w:type="character" w:customStyle="1" w:styleId="PiedepginaCar">
    <w:name w:val="Pie de página Car"/>
    <w:basedOn w:val="Fuentedeprrafopredeter"/>
    <w:link w:val="Piedepgina"/>
    <w:uiPriority w:val="99"/>
    <w:rsid w:val="006A05E1"/>
    <w:rPr>
      <w:rFonts w:ascii="Calibri Light" w:hAnsi="Calibri Light"/>
    </w:rPr>
  </w:style>
  <w:style w:type="character" w:customStyle="1" w:styleId="Ttulo2Car">
    <w:name w:val="Título 2 Car"/>
    <w:basedOn w:val="Fuentedeprrafopredeter"/>
    <w:link w:val="Ttulo2"/>
    <w:rsid w:val="00B3748D"/>
    <w:rPr>
      <w:rFonts w:ascii="Calibri" w:eastAsiaTheme="majorEastAsia" w:hAnsi="Calibri" w:cstheme="majorBidi"/>
      <w:b/>
      <w:caps/>
      <w:sz w:val="24"/>
      <w:szCs w:val="26"/>
    </w:rPr>
  </w:style>
  <w:style w:type="character" w:customStyle="1" w:styleId="Ttulo3Car">
    <w:name w:val="Título 3 Car"/>
    <w:basedOn w:val="Fuentedeprrafopredeter"/>
    <w:link w:val="Ttulo3"/>
    <w:rsid w:val="00B3748D"/>
    <w:rPr>
      <w:rFonts w:ascii="Calibri" w:eastAsiaTheme="majorEastAsia" w:hAnsi="Calibri" w:cstheme="majorBidi"/>
      <w:b/>
      <w:szCs w:val="24"/>
    </w:rPr>
  </w:style>
  <w:style w:type="character" w:customStyle="1" w:styleId="Ttulo4Car">
    <w:name w:val="Título 4 Car"/>
    <w:basedOn w:val="Fuentedeprrafopredeter"/>
    <w:link w:val="Ttulo4"/>
    <w:rsid w:val="00B3748D"/>
    <w:rPr>
      <w:rFonts w:ascii="Calibri Light" w:eastAsia="Times New Roman" w:hAnsi="Calibri Light" w:cs="Times New Roman"/>
      <w:b/>
      <w:bCs/>
      <w:szCs w:val="24"/>
      <w:lang w:val="es-ES" w:eastAsia="es-ES"/>
    </w:rPr>
  </w:style>
  <w:style w:type="character" w:customStyle="1" w:styleId="Ttulo5Car">
    <w:name w:val="Título 5 Car"/>
    <w:basedOn w:val="Fuentedeprrafopredeter"/>
    <w:link w:val="Ttulo5"/>
    <w:rsid w:val="00B3748D"/>
    <w:rPr>
      <w:rFonts w:ascii="Calibri Light" w:eastAsia="Times New Roman" w:hAnsi="Calibri Light" w:cs="Times New Roman"/>
      <w:b/>
      <w:bCs/>
      <w:szCs w:val="24"/>
      <w:u w:val="single"/>
      <w:lang w:val="es-ES" w:eastAsia="es-ES"/>
    </w:rPr>
  </w:style>
  <w:style w:type="character" w:customStyle="1" w:styleId="Ttulo6Car">
    <w:name w:val="Título 6 Car"/>
    <w:basedOn w:val="Fuentedeprrafopredeter"/>
    <w:link w:val="Ttulo6"/>
    <w:rsid w:val="00B3748D"/>
    <w:rPr>
      <w:rFonts w:asciiTheme="majorHAnsi" w:eastAsia="Times New Roman" w:hAnsiTheme="majorHAnsi" w:cs="Arial"/>
      <w:b/>
      <w:szCs w:val="24"/>
      <w:lang w:val="es-ES" w:eastAsia="es-ES"/>
    </w:rPr>
  </w:style>
  <w:style w:type="character" w:customStyle="1" w:styleId="Ttulo7Car">
    <w:name w:val="Título 7 Car"/>
    <w:basedOn w:val="Fuentedeprrafopredeter"/>
    <w:link w:val="Ttulo7"/>
    <w:uiPriority w:val="9"/>
    <w:rsid w:val="00B3748D"/>
    <w:rPr>
      <w:rFonts w:ascii="Cambria" w:eastAsia="MS Gothic" w:hAnsi="Cambria" w:cs="Times New Roman"/>
      <w:i/>
      <w:iCs/>
      <w:color w:val="404040"/>
    </w:rPr>
  </w:style>
  <w:style w:type="character" w:customStyle="1" w:styleId="Ttulo8Car">
    <w:name w:val="Título 8 Car"/>
    <w:basedOn w:val="Fuentedeprrafopredeter"/>
    <w:link w:val="Ttulo8"/>
    <w:uiPriority w:val="9"/>
    <w:semiHidden/>
    <w:rsid w:val="00B3748D"/>
    <w:rPr>
      <w:rFonts w:ascii="Cambria" w:eastAsia="MS Gothic" w:hAnsi="Cambria" w:cs="Times New Roman"/>
      <w:color w:val="404040"/>
      <w:sz w:val="20"/>
      <w:lang w:val="en-US"/>
    </w:rPr>
  </w:style>
  <w:style w:type="character" w:customStyle="1" w:styleId="Ttulo9Car">
    <w:name w:val="Título 9 Car"/>
    <w:basedOn w:val="Fuentedeprrafopredeter"/>
    <w:link w:val="Ttulo9"/>
    <w:uiPriority w:val="9"/>
    <w:semiHidden/>
    <w:rsid w:val="00B3748D"/>
    <w:rPr>
      <w:rFonts w:ascii="Cambria" w:eastAsia="MS Gothic" w:hAnsi="Cambria" w:cs="Times New Roman"/>
      <w:i/>
      <w:iCs/>
      <w:color w:val="404040"/>
      <w:sz w:val="20"/>
      <w:lang w:val="en-US"/>
    </w:rPr>
  </w:style>
  <w:style w:type="paragraph" w:styleId="Textonotaalfinal">
    <w:name w:val="endnote text"/>
    <w:basedOn w:val="Normal"/>
    <w:link w:val="TextonotaalfinalCar"/>
    <w:uiPriority w:val="99"/>
    <w:semiHidden/>
    <w:unhideWhenUsed/>
    <w:rsid w:val="00B3748D"/>
    <w:pPr>
      <w:spacing w:after="0" w:line="240" w:lineRule="auto"/>
      <w:jc w:val="both"/>
    </w:pPr>
    <w:rPr>
      <w:rFonts w:ascii="Calibri Light" w:hAnsi="Calibri Light"/>
      <w:sz w:val="20"/>
      <w:szCs w:val="20"/>
    </w:rPr>
  </w:style>
  <w:style w:type="character" w:customStyle="1" w:styleId="TextonotaalfinalCar">
    <w:name w:val="Texto nota al final Car"/>
    <w:basedOn w:val="Fuentedeprrafopredeter"/>
    <w:link w:val="Textonotaalfinal"/>
    <w:uiPriority w:val="99"/>
    <w:semiHidden/>
    <w:rsid w:val="00B3748D"/>
    <w:rPr>
      <w:rFonts w:ascii="Calibri Light" w:hAnsi="Calibri Light"/>
      <w:sz w:val="20"/>
      <w:szCs w:val="20"/>
    </w:rPr>
  </w:style>
  <w:style w:type="character" w:styleId="Refdenotaalfinal">
    <w:name w:val="endnote reference"/>
    <w:basedOn w:val="Fuentedeprrafopredeter"/>
    <w:uiPriority w:val="99"/>
    <w:semiHidden/>
    <w:unhideWhenUsed/>
    <w:rsid w:val="00B3748D"/>
    <w:rPr>
      <w:vertAlign w:val="superscript"/>
    </w:rPr>
  </w:style>
  <w:style w:type="paragraph" w:styleId="Textonotapie">
    <w:name w:val="footnote text"/>
    <w:aliases w:val="texto de nota al pie,NOTA AL PIE TESIS PUCP Car Car,NOTA AL PIE TESIS PUCP Car,Geneva 9,Font: Geneva 9,Boston 10,f,Fußnotentextr,Footnote Text Char,fn,footnote text,Footnote ak,Footnotes,single space,FOOTNOTES,Texto nota pie Car1,F,ft,Cha"/>
    <w:basedOn w:val="Normal"/>
    <w:link w:val="TextonotapieCar"/>
    <w:uiPriority w:val="99"/>
    <w:unhideWhenUsed/>
    <w:qFormat/>
    <w:rsid w:val="00B3748D"/>
    <w:pPr>
      <w:spacing w:after="0" w:line="240" w:lineRule="auto"/>
      <w:jc w:val="both"/>
    </w:pPr>
    <w:rPr>
      <w:rFonts w:ascii="Calibri Light" w:hAnsi="Calibri Light"/>
      <w:sz w:val="18"/>
      <w:szCs w:val="20"/>
    </w:rPr>
  </w:style>
  <w:style w:type="character" w:customStyle="1" w:styleId="TextonotapieCar">
    <w:name w:val="Texto nota pie Car"/>
    <w:aliases w:val="texto de nota al pie Car,NOTA AL PIE TESIS PUCP Car Car Car,NOTA AL PIE TESIS PUCP Car Car1,Geneva 9 Car,Font: Geneva 9 Car,Boston 10 Car,f Car,Fußnotentextr Car,Footnote Text Char Car,fn Car,footnote text Car,Footnote ak Car,F Car"/>
    <w:basedOn w:val="Fuentedeprrafopredeter"/>
    <w:link w:val="Textonotapie"/>
    <w:uiPriority w:val="99"/>
    <w:qFormat/>
    <w:rsid w:val="00B3748D"/>
    <w:rPr>
      <w:rFonts w:ascii="Calibri Light" w:hAnsi="Calibri Light"/>
      <w:sz w:val="18"/>
      <w:szCs w:val="20"/>
    </w:rPr>
  </w:style>
  <w:style w:type="character" w:styleId="Refdenotaalpie">
    <w:name w:val="footnote reference"/>
    <w:aliases w:val="referencia nota al pie,Fußnotenzeichen DISS,16 Point,Superscript 6 Point,ftref,FC,Style 24,titulo 2,pie pddes,Ref,de nota al pie,Ref. de nota al pie.,Ref. de nota al pie EDEP,Footnote Reference Number,Footnote Reference_LVL6,fr,(Ref"/>
    <w:basedOn w:val="Fuentedeprrafopredeter"/>
    <w:uiPriority w:val="99"/>
    <w:unhideWhenUsed/>
    <w:qFormat/>
    <w:rsid w:val="00B3748D"/>
    <w:rPr>
      <w:vertAlign w:val="superscript"/>
    </w:rPr>
  </w:style>
  <w:style w:type="paragraph" w:styleId="TDC1">
    <w:name w:val="toc 1"/>
    <w:basedOn w:val="Normal"/>
    <w:next w:val="Normal"/>
    <w:autoRedefine/>
    <w:uiPriority w:val="39"/>
    <w:unhideWhenUsed/>
    <w:rsid w:val="00B3748D"/>
    <w:pPr>
      <w:spacing w:after="100" w:line="240" w:lineRule="auto"/>
      <w:jc w:val="both"/>
    </w:pPr>
    <w:rPr>
      <w:rFonts w:ascii="Calibri Light" w:hAnsi="Calibri Light"/>
    </w:rPr>
  </w:style>
  <w:style w:type="paragraph" w:styleId="TDC2">
    <w:name w:val="toc 2"/>
    <w:basedOn w:val="Normal"/>
    <w:next w:val="Normal"/>
    <w:autoRedefine/>
    <w:uiPriority w:val="39"/>
    <w:unhideWhenUsed/>
    <w:rsid w:val="00B3748D"/>
    <w:pPr>
      <w:spacing w:after="100" w:line="240" w:lineRule="auto"/>
      <w:ind w:left="220"/>
      <w:jc w:val="both"/>
    </w:pPr>
    <w:rPr>
      <w:rFonts w:ascii="Calibri Light" w:hAnsi="Calibri Light"/>
    </w:rPr>
  </w:style>
  <w:style w:type="character" w:styleId="Hipervnculo">
    <w:name w:val="Hyperlink"/>
    <w:basedOn w:val="Fuentedeprrafopredeter"/>
    <w:uiPriority w:val="99"/>
    <w:unhideWhenUsed/>
    <w:rsid w:val="00B3748D"/>
    <w:rPr>
      <w:color w:val="0563C1" w:themeColor="hyperlink"/>
      <w:u w:val="single"/>
    </w:rPr>
  </w:style>
  <w:style w:type="paragraph" w:styleId="Encabezado">
    <w:name w:val="header"/>
    <w:basedOn w:val="Normal"/>
    <w:link w:val="EncabezadoCar"/>
    <w:uiPriority w:val="99"/>
    <w:unhideWhenUsed/>
    <w:rsid w:val="00B3748D"/>
    <w:pPr>
      <w:tabs>
        <w:tab w:val="center" w:pos="4419"/>
        <w:tab w:val="right" w:pos="8838"/>
      </w:tabs>
      <w:spacing w:after="0" w:line="240" w:lineRule="auto"/>
      <w:jc w:val="both"/>
    </w:pPr>
    <w:rPr>
      <w:rFonts w:ascii="Calibri Light" w:hAnsi="Calibri Light"/>
    </w:rPr>
  </w:style>
  <w:style w:type="character" w:customStyle="1" w:styleId="EncabezadoCar">
    <w:name w:val="Encabezado Car"/>
    <w:basedOn w:val="Fuentedeprrafopredeter"/>
    <w:link w:val="Encabezado"/>
    <w:uiPriority w:val="99"/>
    <w:rsid w:val="00B3748D"/>
    <w:rPr>
      <w:rFonts w:ascii="Calibri Light" w:hAnsi="Calibri Light"/>
    </w:rPr>
  </w:style>
  <w:style w:type="paragraph" w:styleId="TDC3">
    <w:name w:val="toc 3"/>
    <w:basedOn w:val="Normal"/>
    <w:next w:val="Normal"/>
    <w:autoRedefine/>
    <w:uiPriority w:val="39"/>
    <w:unhideWhenUsed/>
    <w:rsid w:val="00B3748D"/>
    <w:pPr>
      <w:spacing w:after="100" w:line="240" w:lineRule="auto"/>
      <w:ind w:left="440"/>
      <w:jc w:val="both"/>
    </w:pPr>
    <w:rPr>
      <w:rFonts w:ascii="Calibri Light" w:hAnsi="Calibri Light"/>
    </w:rPr>
  </w:style>
  <w:style w:type="paragraph" w:styleId="Sinespaciado">
    <w:name w:val="No Spacing"/>
    <w:link w:val="SinespaciadoCar"/>
    <w:uiPriority w:val="1"/>
    <w:qFormat/>
    <w:rsid w:val="00B3748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3748D"/>
    <w:rPr>
      <w:rFonts w:eastAsiaTheme="minorEastAsia"/>
      <w:lang w:val="en-US"/>
    </w:rPr>
  </w:style>
  <w:style w:type="paragraph" w:styleId="Textodeglobo">
    <w:name w:val="Balloon Text"/>
    <w:basedOn w:val="Normal"/>
    <w:link w:val="TextodegloboCar"/>
    <w:uiPriority w:val="99"/>
    <w:unhideWhenUsed/>
    <w:rsid w:val="00B3748D"/>
    <w:pPr>
      <w:spacing w:after="0" w:line="240" w:lineRule="auto"/>
      <w:jc w:val="both"/>
    </w:pPr>
    <w:rPr>
      <w:rFonts w:ascii="Segoe UI" w:hAnsi="Segoe UI" w:cs="Segoe UI"/>
      <w:sz w:val="18"/>
      <w:szCs w:val="18"/>
      <w:lang w:val="en-GB"/>
    </w:rPr>
  </w:style>
  <w:style w:type="character" w:customStyle="1" w:styleId="TextodegloboCar">
    <w:name w:val="Texto de globo Car"/>
    <w:basedOn w:val="Fuentedeprrafopredeter"/>
    <w:link w:val="Textodeglobo"/>
    <w:uiPriority w:val="99"/>
    <w:rsid w:val="00B3748D"/>
    <w:rPr>
      <w:rFonts w:ascii="Segoe UI" w:hAnsi="Segoe UI" w:cs="Segoe UI"/>
      <w:sz w:val="18"/>
      <w:szCs w:val="18"/>
      <w:lang w:val="en-GB"/>
    </w:rPr>
  </w:style>
  <w:style w:type="paragraph" w:styleId="Textocomentario">
    <w:name w:val="annotation text"/>
    <w:basedOn w:val="Normal"/>
    <w:link w:val="TextocomentarioCar"/>
    <w:uiPriority w:val="99"/>
    <w:unhideWhenUsed/>
    <w:rsid w:val="00B3748D"/>
    <w:pPr>
      <w:spacing w:line="240" w:lineRule="auto"/>
      <w:jc w:val="both"/>
    </w:pPr>
    <w:rPr>
      <w:rFonts w:ascii="Calibri Light" w:hAnsi="Calibri Light"/>
      <w:sz w:val="20"/>
      <w:szCs w:val="20"/>
      <w:lang w:val="es-ES_tradnl"/>
    </w:rPr>
  </w:style>
  <w:style w:type="character" w:customStyle="1" w:styleId="TextocomentarioCar">
    <w:name w:val="Texto comentario Car"/>
    <w:basedOn w:val="Fuentedeprrafopredeter"/>
    <w:link w:val="Textocomentario"/>
    <w:uiPriority w:val="99"/>
    <w:rsid w:val="00B3748D"/>
    <w:rPr>
      <w:rFonts w:ascii="Calibri Light" w:hAnsi="Calibri Light"/>
      <w:sz w:val="20"/>
      <w:szCs w:val="20"/>
      <w:lang w:val="es-ES_tradnl"/>
    </w:rPr>
  </w:style>
  <w:style w:type="character" w:styleId="Refdecomentario">
    <w:name w:val="annotation reference"/>
    <w:basedOn w:val="Fuentedeprrafopredeter"/>
    <w:uiPriority w:val="99"/>
    <w:semiHidden/>
    <w:unhideWhenUsed/>
    <w:rsid w:val="00B3748D"/>
    <w:rPr>
      <w:sz w:val="18"/>
      <w:szCs w:val="18"/>
    </w:rPr>
  </w:style>
  <w:style w:type="paragraph" w:styleId="Asuntodelcomentario">
    <w:name w:val="annotation subject"/>
    <w:basedOn w:val="Textocomentario"/>
    <w:next w:val="Textocomentario"/>
    <w:link w:val="AsuntodelcomentarioCar"/>
    <w:uiPriority w:val="99"/>
    <w:semiHidden/>
    <w:unhideWhenUsed/>
    <w:rsid w:val="00B3748D"/>
    <w:rPr>
      <w:b/>
      <w:bCs/>
      <w:lang w:val="es-PE"/>
    </w:rPr>
  </w:style>
  <w:style w:type="character" w:customStyle="1" w:styleId="AsuntodelcomentarioCar">
    <w:name w:val="Asunto del comentario Car"/>
    <w:basedOn w:val="TextocomentarioCar"/>
    <w:link w:val="Asuntodelcomentario"/>
    <w:uiPriority w:val="99"/>
    <w:semiHidden/>
    <w:rsid w:val="00B3748D"/>
    <w:rPr>
      <w:rFonts w:ascii="Calibri Light" w:hAnsi="Calibri Light"/>
      <w:b/>
      <w:bCs/>
      <w:sz w:val="20"/>
      <w:szCs w:val="20"/>
      <w:lang w:val="es-ES_tradnl"/>
    </w:rPr>
  </w:style>
  <w:style w:type="paragraph" w:styleId="NormalWeb">
    <w:name w:val="Normal (Web)"/>
    <w:basedOn w:val="Normal"/>
    <w:uiPriority w:val="99"/>
    <w:unhideWhenUsed/>
    <w:rsid w:val="00B3748D"/>
    <w:pPr>
      <w:spacing w:before="100" w:beforeAutospacing="1" w:after="100" w:afterAutospacing="1" w:line="240" w:lineRule="auto"/>
      <w:jc w:val="both"/>
    </w:pPr>
    <w:rPr>
      <w:rFonts w:ascii="Times New Roman" w:eastAsia="Times New Roman" w:hAnsi="Times New Roman" w:cs="Times New Roman"/>
      <w:sz w:val="24"/>
      <w:szCs w:val="24"/>
      <w:lang w:eastAsia="es-PE"/>
    </w:rPr>
  </w:style>
  <w:style w:type="paragraph" w:customStyle="1" w:styleId="Default">
    <w:name w:val="Default"/>
    <w:rsid w:val="00B3748D"/>
    <w:pPr>
      <w:autoSpaceDE w:val="0"/>
      <w:autoSpaceDN w:val="0"/>
      <w:adjustRightInd w:val="0"/>
      <w:spacing w:after="0" w:line="240" w:lineRule="auto"/>
    </w:pPr>
    <w:rPr>
      <w:rFonts w:ascii="Frutiger 55 Roman" w:hAnsi="Frutiger 55 Roman" w:cs="Frutiger 55 Roman"/>
      <w:color w:val="000000"/>
      <w:sz w:val="24"/>
      <w:szCs w:val="24"/>
    </w:rPr>
  </w:style>
  <w:style w:type="character" w:customStyle="1" w:styleId="A6">
    <w:name w:val="A6"/>
    <w:uiPriority w:val="99"/>
    <w:rsid w:val="00B3748D"/>
    <w:rPr>
      <w:rFonts w:cs="Frutiger 55 Roman"/>
      <w:color w:val="000000"/>
      <w:sz w:val="21"/>
      <w:szCs w:val="21"/>
    </w:rPr>
  </w:style>
  <w:style w:type="paragraph" w:styleId="Textoindependiente">
    <w:name w:val="Body Text"/>
    <w:basedOn w:val="Normal"/>
    <w:link w:val="TextoindependienteCar"/>
    <w:qFormat/>
    <w:rsid w:val="00B3748D"/>
    <w:pPr>
      <w:spacing w:after="0" w:line="240" w:lineRule="auto"/>
      <w:jc w:val="both"/>
    </w:pPr>
    <w:rPr>
      <w:rFonts w:ascii="Times New Roman" w:eastAsia="Times New Roman" w:hAnsi="Times New Roman" w:cs="Times New Roman"/>
      <w:b/>
      <w:bCs/>
      <w:sz w:val="24"/>
      <w:szCs w:val="24"/>
      <w:lang w:val="es-ES" w:eastAsia="es-ES"/>
    </w:rPr>
  </w:style>
  <w:style w:type="character" w:customStyle="1" w:styleId="TextoindependienteCar">
    <w:name w:val="Texto independiente Car"/>
    <w:basedOn w:val="Fuentedeprrafopredeter"/>
    <w:link w:val="Textoindependiente"/>
    <w:rsid w:val="00B3748D"/>
    <w:rPr>
      <w:rFonts w:ascii="Times New Roman" w:eastAsia="Times New Roman" w:hAnsi="Times New Roman" w:cs="Times New Roman"/>
      <w:b/>
      <w:bCs/>
      <w:sz w:val="24"/>
      <w:szCs w:val="24"/>
      <w:lang w:val="es-ES" w:eastAsia="es-ES"/>
    </w:rPr>
  </w:style>
  <w:style w:type="character" w:styleId="Nmerodepgina">
    <w:name w:val="page number"/>
    <w:basedOn w:val="Fuentedeprrafopredeter"/>
    <w:rsid w:val="00B3748D"/>
  </w:style>
  <w:style w:type="table" w:styleId="Cuadrculaclara-nfasis5">
    <w:name w:val="Light Grid Accent 5"/>
    <w:basedOn w:val="Tablanormal"/>
    <w:uiPriority w:val="62"/>
    <w:rsid w:val="00B3748D"/>
    <w:pPr>
      <w:autoSpaceDN w:val="0"/>
      <w:spacing w:after="0" w:line="240" w:lineRule="auto"/>
      <w:textAlignment w:val="baseline"/>
    </w:pPr>
    <w:rPr>
      <w:rFonts w:ascii="Times New Roman" w:eastAsia="Times New Roman" w:hAnsi="Times New Roman" w:cs="Times New Roman"/>
      <w:lang w:val="es-ES" w:eastAsia="es-E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Frutiger 55 Roman" w:eastAsia="Times New Roman" w:hAnsi="Frutiger 55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Frutiger 55 Roman" w:eastAsia="Times New Roman" w:hAnsi="Frutiger 55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Frutiger 55 Roman" w:eastAsia="Times New Roman" w:hAnsi="Frutiger 55 Roman" w:cs="Times New Roman"/>
        <w:b/>
        <w:bCs/>
      </w:rPr>
    </w:tblStylePr>
    <w:tblStylePr w:type="lastCol">
      <w:rPr>
        <w:rFonts w:ascii="Frutiger 55 Roman" w:eastAsia="Times New Roman" w:hAnsi="Frutiger 55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aweb1">
    <w:name w:val="Table Web 1"/>
    <w:basedOn w:val="Tablanormal"/>
    <w:rsid w:val="00B3748D"/>
    <w:pPr>
      <w:spacing w:after="0" w:line="240" w:lineRule="auto"/>
    </w:pPr>
    <w:rPr>
      <w:rFonts w:ascii="Times New Roman" w:eastAsia="Times New Roman" w:hAnsi="Times New Roman" w:cs="Times New Roman"/>
      <w:sz w:val="20"/>
      <w:szCs w:val="20"/>
      <w:lang w:eastAsia="es-P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B3748D"/>
    <w:pPr>
      <w:spacing w:after="0" w:line="240" w:lineRule="auto"/>
    </w:pPr>
    <w:rPr>
      <w:rFonts w:ascii="Times New Roman" w:eastAsia="Times New Roman" w:hAnsi="Times New Roman" w:cs="Times New Roman"/>
      <w:sz w:val="20"/>
      <w:szCs w:val="20"/>
      <w:lang w:eastAsia="es-P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nfasis">
    <w:name w:val="Emphasis"/>
    <w:basedOn w:val="Fuentedeprrafopredeter"/>
    <w:uiPriority w:val="20"/>
    <w:qFormat/>
    <w:rsid w:val="00B3748D"/>
    <w:rPr>
      <w:i/>
      <w:iCs/>
    </w:rPr>
  </w:style>
  <w:style w:type="table" w:customStyle="1" w:styleId="Tablaconcuadrcula1">
    <w:name w:val="Tabla con cuadrícula1"/>
    <w:basedOn w:val="Tablanormal"/>
    <w:next w:val="Tablaconcuadrcula"/>
    <w:uiPriority w:val="39"/>
    <w:rsid w:val="00B3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3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B3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B3748D"/>
    <w:pPr>
      <w:pBdr>
        <w:top w:val="nil"/>
        <w:left w:val="nil"/>
        <w:bottom w:val="nil"/>
        <w:right w:val="nil"/>
        <w:between w:val="nil"/>
      </w:pBdr>
      <w:spacing w:after="0" w:line="276" w:lineRule="auto"/>
    </w:pPr>
    <w:rPr>
      <w:rFonts w:ascii="Arial" w:eastAsia="Arial" w:hAnsi="Arial" w:cs="Arial"/>
      <w:color w:val="000000"/>
      <w:lang w:val="es" w:eastAsia="es-PE"/>
    </w:rPr>
    <w:tblPr>
      <w:tblCellMar>
        <w:top w:w="0" w:type="dxa"/>
        <w:left w:w="0" w:type="dxa"/>
        <w:bottom w:w="0" w:type="dxa"/>
        <w:right w:w="0" w:type="dxa"/>
      </w:tblCellMar>
    </w:tblPr>
  </w:style>
  <w:style w:type="paragraph" w:styleId="Ttulo">
    <w:name w:val="Title"/>
    <w:aliases w:val="SubTítulo"/>
    <w:basedOn w:val="Normal"/>
    <w:next w:val="Normal"/>
    <w:link w:val="TtuloCar"/>
    <w:qFormat/>
    <w:rsid w:val="00A20A71"/>
    <w:pPr>
      <w:numPr>
        <w:numId w:val="28"/>
      </w:numPr>
      <w:spacing w:after="0"/>
    </w:pPr>
    <w:rPr>
      <w:rFonts w:ascii="Arial Narrow" w:hAnsi="Arial Narrow" w:cstheme="minorHAnsi"/>
      <w:b/>
      <w:color w:val="000000" w:themeColor="text1"/>
      <w:sz w:val="28"/>
      <w:szCs w:val="28"/>
    </w:rPr>
  </w:style>
  <w:style w:type="character" w:customStyle="1" w:styleId="TtuloCar">
    <w:name w:val="Título Car"/>
    <w:aliases w:val="SubTítulo Car"/>
    <w:basedOn w:val="Fuentedeprrafopredeter"/>
    <w:link w:val="Ttulo"/>
    <w:rsid w:val="00A20A71"/>
    <w:rPr>
      <w:rFonts w:ascii="Arial Narrow" w:hAnsi="Arial Narrow" w:cstheme="minorHAnsi"/>
      <w:b/>
      <w:color w:val="000000" w:themeColor="text1"/>
      <w:sz w:val="28"/>
      <w:szCs w:val="28"/>
    </w:rPr>
  </w:style>
  <w:style w:type="paragraph" w:styleId="Subttulo">
    <w:name w:val="Subtitle"/>
    <w:basedOn w:val="Prrafodelista"/>
    <w:next w:val="Normal"/>
    <w:link w:val="SubttuloCar"/>
    <w:qFormat/>
    <w:rsid w:val="00A20A71"/>
    <w:pPr>
      <w:numPr>
        <w:numId w:val="27"/>
      </w:numPr>
      <w:jc w:val="center"/>
    </w:pPr>
    <w:rPr>
      <w:rFonts w:cstheme="minorHAnsi"/>
      <w:b/>
      <w:sz w:val="32"/>
      <w:szCs w:val="32"/>
      <w:lang w:val="es-ES"/>
    </w:rPr>
  </w:style>
  <w:style w:type="character" w:customStyle="1" w:styleId="SubttuloCar">
    <w:name w:val="Subtítulo Car"/>
    <w:basedOn w:val="Fuentedeprrafopredeter"/>
    <w:link w:val="Subttulo"/>
    <w:rsid w:val="00A20A71"/>
    <w:rPr>
      <w:rFonts w:cstheme="minorHAnsi"/>
      <w:b/>
      <w:sz w:val="32"/>
      <w:szCs w:val="32"/>
      <w:lang w:val="es-ES"/>
    </w:rPr>
  </w:style>
  <w:style w:type="character" w:customStyle="1" w:styleId="Mencinsinresolver1">
    <w:name w:val="Mención sin resolver1"/>
    <w:basedOn w:val="Fuentedeprrafopredeter"/>
    <w:uiPriority w:val="99"/>
    <w:semiHidden/>
    <w:unhideWhenUsed/>
    <w:rsid w:val="00B3748D"/>
    <w:rPr>
      <w:color w:val="808080"/>
      <w:shd w:val="clear" w:color="auto" w:fill="E6E6E6"/>
    </w:rPr>
  </w:style>
  <w:style w:type="paragraph" w:customStyle="1" w:styleId="m-2191560088985684725gmail-msolistparagraph">
    <w:name w:val="m_-2191560088985684725gmail-msolistparagraph"/>
    <w:basedOn w:val="Normal"/>
    <w:rsid w:val="00B3748D"/>
    <w:pPr>
      <w:spacing w:before="100" w:beforeAutospacing="1" w:after="100" w:afterAutospacing="1" w:line="240" w:lineRule="auto"/>
      <w:jc w:val="both"/>
    </w:pPr>
    <w:rPr>
      <w:rFonts w:ascii="Times New Roman" w:eastAsia="Times New Roman" w:hAnsi="Times New Roman" w:cs="Times New Roman"/>
      <w:sz w:val="24"/>
      <w:szCs w:val="24"/>
      <w:lang w:val="en-GB" w:eastAsia="en-GB"/>
    </w:rPr>
  </w:style>
  <w:style w:type="character" w:customStyle="1" w:styleId="font71">
    <w:name w:val="font71"/>
    <w:basedOn w:val="Fuentedeprrafopredeter"/>
    <w:rsid w:val="00B3748D"/>
    <w:rPr>
      <w:rFonts w:ascii="Arial" w:hAnsi="Arial" w:cs="Arial" w:hint="default"/>
      <w:b/>
      <w:bCs/>
      <w:i w:val="0"/>
      <w:iCs w:val="0"/>
      <w:strike w:val="0"/>
      <w:dstrike w:val="0"/>
      <w:color w:val="auto"/>
      <w:sz w:val="20"/>
      <w:szCs w:val="20"/>
      <w:u w:val="none"/>
      <w:effect w:val="none"/>
    </w:rPr>
  </w:style>
  <w:style w:type="character" w:customStyle="1" w:styleId="font01">
    <w:name w:val="font01"/>
    <w:basedOn w:val="Fuentedeprrafopredeter"/>
    <w:rsid w:val="00B3748D"/>
    <w:rPr>
      <w:rFonts w:ascii="Arial" w:hAnsi="Arial" w:cs="Arial" w:hint="default"/>
      <w:b w:val="0"/>
      <w:bCs w:val="0"/>
      <w:i w:val="0"/>
      <w:iCs w:val="0"/>
      <w:strike w:val="0"/>
      <w:dstrike w:val="0"/>
      <w:color w:val="000000"/>
      <w:sz w:val="20"/>
      <w:szCs w:val="20"/>
      <w:u w:val="none"/>
      <w:effect w:val="none"/>
    </w:rPr>
  </w:style>
  <w:style w:type="paragraph" w:customStyle="1" w:styleId="m-2191560088985684725gmail-msonormal">
    <w:name w:val="m_-2191560088985684725gmail-msonormal"/>
    <w:basedOn w:val="Normal"/>
    <w:rsid w:val="00B3748D"/>
    <w:pPr>
      <w:spacing w:before="100" w:beforeAutospacing="1" w:after="100" w:afterAutospacing="1" w:line="240" w:lineRule="auto"/>
      <w:jc w:val="both"/>
    </w:pPr>
    <w:rPr>
      <w:rFonts w:ascii="Times New Roman" w:eastAsia="Times New Roman" w:hAnsi="Times New Roman" w:cs="Times New Roman"/>
      <w:sz w:val="24"/>
      <w:szCs w:val="24"/>
      <w:lang w:val="en-GB" w:eastAsia="en-GB"/>
    </w:rPr>
  </w:style>
  <w:style w:type="table" w:customStyle="1" w:styleId="TableNormal">
    <w:name w:val="Table Normal"/>
    <w:uiPriority w:val="2"/>
    <w:semiHidden/>
    <w:unhideWhenUsed/>
    <w:qFormat/>
    <w:rsid w:val="00B3748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3748D"/>
    <w:pPr>
      <w:widowControl w:val="0"/>
      <w:autoSpaceDE w:val="0"/>
      <w:autoSpaceDN w:val="0"/>
      <w:spacing w:before="37" w:after="0" w:line="240" w:lineRule="auto"/>
      <w:ind w:left="70"/>
      <w:jc w:val="center"/>
    </w:pPr>
    <w:rPr>
      <w:rFonts w:ascii="DejaVu Sans" w:eastAsia="DejaVu Sans" w:hAnsi="DejaVu Sans" w:cs="DejaVu Sans"/>
      <w:lang w:val="es-ES" w:eastAsia="es-ES" w:bidi="es-ES"/>
    </w:rPr>
  </w:style>
  <w:style w:type="table" w:customStyle="1" w:styleId="Tablaconcuadrcula4">
    <w:name w:val="Tabla con cuadrícula4"/>
    <w:basedOn w:val="Tablanormal"/>
    <w:next w:val="Tablaconcuadrcula"/>
    <w:rsid w:val="00B3748D"/>
    <w:pPr>
      <w:spacing w:after="0" w:line="240" w:lineRule="auto"/>
    </w:pPr>
    <w:rPr>
      <w:rFonts w:ascii="Calibri" w:eastAsia="Times New Roman" w:hAnsi="Calibri" w:cs="Times New Roman"/>
      <w:sz w:val="24"/>
      <w:szCs w:val="24"/>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tulo71">
    <w:name w:val="Título 71"/>
    <w:basedOn w:val="Normal"/>
    <w:next w:val="Normal"/>
    <w:uiPriority w:val="9"/>
    <w:semiHidden/>
    <w:unhideWhenUsed/>
    <w:qFormat/>
    <w:rsid w:val="00B3748D"/>
    <w:pPr>
      <w:keepNext/>
      <w:keepLines/>
      <w:spacing w:before="200" w:after="0" w:line="240" w:lineRule="auto"/>
      <w:ind w:left="5040" w:hanging="360"/>
      <w:jc w:val="both"/>
      <w:outlineLvl w:val="6"/>
    </w:pPr>
    <w:rPr>
      <w:rFonts w:ascii="Cambria" w:eastAsia="MS Gothic" w:hAnsi="Cambria" w:cs="Times New Roman"/>
      <w:i/>
      <w:iCs/>
      <w:color w:val="404040"/>
      <w:lang w:val="en-US"/>
    </w:rPr>
  </w:style>
  <w:style w:type="paragraph" w:customStyle="1" w:styleId="Ttulo81">
    <w:name w:val="Título 81"/>
    <w:basedOn w:val="Normal"/>
    <w:next w:val="Normal"/>
    <w:uiPriority w:val="9"/>
    <w:semiHidden/>
    <w:unhideWhenUsed/>
    <w:qFormat/>
    <w:rsid w:val="00B3748D"/>
    <w:pPr>
      <w:keepNext/>
      <w:keepLines/>
      <w:spacing w:before="200" w:after="0" w:line="240" w:lineRule="auto"/>
      <w:ind w:left="5760" w:hanging="360"/>
      <w:jc w:val="both"/>
      <w:outlineLvl w:val="7"/>
    </w:pPr>
    <w:rPr>
      <w:rFonts w:ascii="Cambria" w:eastAsia="MS Gothic" w:hAnsi="Cambria" w:cs="Times New Roman"/>
      <w:color w:val="404040"/>
      <w:sz w:val="20"/>
      <w:lang w:val="en-US"/>
    </w:rPr>
  </w:style>
  <w:style w:type="paragraph" w:customStyle="1" w:styleId="Ttulo91">
    <w:name w:val="Título 91"/>
    <w:basedOn w:val="Normal"/>
    <w:next w:val="Normal"/>
    <w:uiPriority w:val="9"/>
    <w:semiHidden/>
    <w:unhideWhenUsed/>
    <w:qFormat/>
    <w:rsid w:val="00B3748D"/>
    <w:pPr>
      <w:keepNext/>
      <w:keepLines/>
      <w:spacing w:before="200" w:after="0" w:line="240" w:lineRule="auto"/>
      <w:ind w:left="6480" w:hanging="180"/>
      <w:jc w:val="both"/>
      <w:outlineLvl w:val="8"/>
    </w:pPr>
    <w:rPr>
      <w:rFonts w:ascii="Cambria" w:eastAsia="MS Gothic" w:hAnsi="Cambria" w:cs="Times New Roman"/>
      <w:i/>
      <w:iCs/>
      <w:color w:val="404040"/>
      <w:sz w:val="20"/>
      <w:lang w:val="en-US"/>
    </w:rPr>
  </w:style>
  <w:style w:type="character" w:styleId="Hipervnculovisitado">
    <w:name w:val="FollowedHyperlink"/>
    <w:basedOn w:val="Fuentedeprrafopredeter"/>
    <w:uiPriority w:val="99"/>
    <w:semiHidden/>
    <w:unhideWhenUsed/>
    <w:rsid w:val="00B3748D"/>
    <w:rPr>
      <w:color w:val="800080"/>
      <w:u w:val="single"/>
    </w:rPr>
  </w:style>
  <w:style w:type="paragraph" w:customStyle="1" w:styleId="msonormal0">
    <w:name w:val="msonormal"/>
    <w:basedOn w:val="Normal"/>
    <w:uiPriority w:val="99"/>
    <w:rsid w:val="00B3748D"/>
    <w:pPr>
      <w:spacing w:before="100" w:beforeAutospacing="1" w:after="100" w:afterAutospacing="1" w:line="240" w:lineRule="auto"/>
      <w:jc w:val="both"/>
    </w:pPr>
    <w:rPr>
      <w:rFonts w:ascii="Times New Roman" w:eastAsia="Times New Roman" w:hAnsi="Times New Roman" w:cs="Times New Roman"/>
      <w:sz w:val="24"/>
      <w:szCs w:val="24"/>
      <w:lang w:eastAsia="es-PE"/>
    </w:rPr>
  </w:style>
  <w:style w:type="paragraph" w:styleId="TDC4">
    <w:name w:val="toc 4"/>
    <w:basedOn w:val="Normal"/>
    <w:next w:val="Normal"/>
    <w:autoRedefine/>
    <w:uiPriority w:val="39"/>
    <w:semiHidden/>
    <w:unhideWhenUsed/>
    <w:rsid w:val="00B3748D"/>
    <w:pPr>
      <w:spacing w:after="100" w:line="276" w:lineRule="auto"/>
      <w:ind w:left="660"/>
      <w:jc w:val="both"/>
    </w:pPr>
    <w:rPr>
      <w:rFonts w:ascii="Calibri" w:eastAsia="MS Mincho" w:hAnsi="Calibri" w:cs="Times New Roman"/>
      <w:lang w:eastAsia="es-PE"/>
    </w:rPr>
  </w:style>
  <w:style w:type="paragraph" w:styleId="TDC5">
    <w:name w:val="toc 5"/>
    <w:basedOn w:val="Normal"/>
    <w:next w:val="Normal"/>
    <w:autoRedefine/>
    <w:uiPriority w:val="39"/>
    <w:semiHidden/>
    <w:unhideWhenUsed/>
    <w:rsid w:val="00B3748D"/>
    <w:pPr>
      <w:spacing w:after="100" w:line="276" w:lineRule="auto"/>
      <w:ind w:left="880"/>
      <w:jc w:val="both"/>
    </w:pPr>
    <w:rPr>
      <w:rFonts w:ascii="Calibri" w:eastAsia="MS Mincho" w:hAnsi="Calibri" w:cs="Times New Roman"/>
      <w:lang w:eastAsia="es-PE"/>
    </w:rPr>
  </w:style>
  <w:style w:type="paragraph" w:styleId="TDC6">
    <w:name w:val="toc 6"/>
    <w:basedOn w:val="Normal"/>
    <w:next w:val="Normal"/>
    <w:autoRedefine/>
    <w:uiPriority w:val="39"/>
    <w:semiHidden/>
    <w:unhideWhenUsed/>
    <w:rsid w:val="00B3748D"/>
    <w:pPr>
      <w:spacing w:after="100" w:line="276" w:lineRule="auto"/>
      <w:ind w:left="1100"/>
      <w:jc w:val="both"/>
    </w:pPr>
    <w:rPr>
      <w:rFonts w:ascii="Calibri" w:eastAsia="MS Mincho" w:hAnsi="Calibri" w:cs="Times New Roman"/>
      <w:lang w:eastAsia="es-PE"/>
    </w:rPr>
  </w:style>
  <w:style w:type="paragraph" w:styleId="TDC7">
    <w:name w:val="toc 7"/>
    <w:basedOn w:val="Normal"/>
    <w:next w:val="Normal"/>
    <w:autoRedefine/>
    <w:uiPriority w:val="39"/>
    <w:semiHidden/>
    <w:unhideWhenUsed/>
    <w:rsid w:val="00B3748D"/>
    <w:pPr>
      <w:spacing w:after="100" w:line="276" w:lineRule="auto"/>
      <w:ind w:left="1320"/>
      <w:jc w:val="both"/>
    </w:pPr>
    <w:rPr>
      <w:rFonts w:ascii="Calibri" w:eastAsia="MS Mincho" w:hAnsi="Calibri" w:cs="Times New Roman"/>
      <w:lang w:eastAsia="es-PE"/>
    </w:rPr>
  </w:style>
  <w:style w:type="paragraph" w:styleId="TDC8">
    <w:name w:val="toc 8"/>
    <w:basedOn w:val="Normal"/>
    <w:next w:val="Normal"/>
    <w:autoRedefine/>
    <w:uiPriority w:val="39"/>
    <w:semiHidden/>
    <w:unhideWhenUsed/>
    <w:rsid w:val="00B3748D"/>
    <w:pPr>
      <w:spacing w:after="100" w:line="276" w:lineRule="auto"/>
      <w:ind w:left="1540"/>
      <w:jc w:val="both"/>
    </w:pPr>
    <w:rPr>
      <w:rFonts w:ascii="Calibri" w:eastAsia="MS Mincho" w:hAnsi="Calibri" w:cs="Times New Roman"/>
      <w:lang w:eastAsia="es-PE"/>
    </w:rPr>
  </w:style>
  <w:style w:type="paragraph" w:styleId="TDC9">
    <w:name w:val="toc 9"/>
    <w:basedOn w:val="Normal"/>
    <w:next w:val="Normal"/>
    <w:autoRedefine/>
    <w:uiPriority w:val="39"/>
    <w:semiHidden/>
    <w:unhideWhenUsed/>
    <w:rsid w:val="00B3748D"/>
    <w:pPr>
      <w:spacing w:after="100" w:line="276" w:lineRule="auto"/>
      <w:ind w:left="1760"/>
      <w:jc w:val="both"/>
    </w:pPr>
    <w:rPr>
      <w:rFonts w:ascii="Calibri" w:eastAsia="MS Mincho" w:hAnsi="Calibri" w:cs="Times New Roman"/>
      <w:lang w:eastAsia="es-PE"/>
    </w:rPr>
  </w:style>
  <w:style w:type="character" w:customStyle="1" w:styleId="TextonotapieCar2">
    <w:name w:val="Texto nota pie Car2"/>
    <w:aliases w:val="fn Car1,texto de nota al pie Car1,Texto nota pie Car Car Car Car Car Car Car Car Car1,Texto nota pie Car Car Car Car1,Footnote Text Char Char Char Char Char Char Car1,Texto nota pie Car Car Car Car Car Car1,Texto nota pie Car1 Car1"/>
    <w:basedOn w:val="Fuentedeprrafopredeter"/>
    <w:uiPriority w:val="99"/>
    <w:semiHidden/>
    <w:rsid w:val="00B3748D"/>
    <w:rPr>
      <w:rFonts w:ascii="Arial" w:hAnsi="Arial"/>
      <w:lang w:val="es-ES_tradnl" w:eastAsia="es-ES_tradnl"/>
    </w:rPr>
  </w:style>
  <w:style w:type="character" w:customStyle="1" w:styleId="DescripcinCar">
    <w:name w:val="Descripción Car"/>
    <w:aliases w:val="Epígrafe2 Car,Epígrafe Car Car Car Car Car Car,Epígrafe Car Car Car Car Car Car Car Car Car,Epígrafe Car Car Car Car Car Car Car Car Car Car Car Car,Epígrafe Car Car Car Car Car Car Car Car Car Car Car Car Car Car Car C Car,Epigrafe Car"/>
    <w:basedOn w:val="Fuentedeprrafopredeter"/>
    <w:link w:val="Descripcin"/>
    <w:uiPriority w:val="35"/>
    <w:locked/>
    <w:rsid w:val="00B3748D"/>
    <w:rPr>
      <w:rFonts w:ascii="Calibri" w:eastAsia="MS Mincho" w:hAnsi="Calibri" w:cs="Times New Roman"/>
      <w:b/>
      <w:bCs/>
      <w:sz w:val="20"/>
      <w:lang w:val="es-ES_tradnl" w:eastAsia="es-ES_tradnl"/>
    </w:rPr>
  </w:style>
  <w:style w:type="paragraph" w:styleId="Descripcin">
    <w:name w:val="caption"/>
    <w:aliases w:val="Epígrafe2,Epígrafe Car Car Car Car Car,Epígrafe Car Car Car Car Car Car Car Car,Epígrafe Car Car Car Car Car Car Car Car Car Car Car,Epígrafe Car Car Car Car Car Car Car Car Car Car Car Car Car Car Car C,Epigrafe,Epígrafe 1,Epígrafe1,PIPs"/>
    <w:basedOn w:val="Normal"/>
    <w:next w:val="Normal"/>
    <w:link w:val="DescripcinCar"/>
    <w:uiPriority w:val="35"/>
    <w:unhideWhenUsed/>
    <w:qFormat/>
    <w:rsid w:val="00B3748D"/>
    <w:pPr>
      <w:keepNext/>
      <w:spacing w:after="120" w:line="240" w:lineRule="auto"/>
      <w:jc w:val="both"/>
    </w:pPr>
    <w:rPr>
      <w:rFonts w:ascii="Calibri" w:eastAsia="MS Mincho" w:hAnsi="Calibri" w:cs="Times New Roman"/>
      <w:b/>
      <w:bCs/>
      <w:sz w:val="20"/>
      <w:lang w:val="es-ES_tradnl" w:eastAsia="es-ES_tradnl"/>
    </w:rPr>
  </w:style>
  <w:style w:type="paragraph" w:styleId="Tabladeilustraciones">
    <w:name w:val="table of figures"/>
    <w:basedOn w:val="Normal"/>
    <w:next w:val="Normal"/>
    <w:uiPriority w:val="99"/>
    <w:unhideWhenUsed/>
    <w:rsid w:val="00B3748D"/>
    <w:pPr>
      <w:spacing w:after="0" w:line="276" w:lineRule="auto"/>
      <w:jc w:val="both"/>
    </w:pPr>
    <w:rPr>
      <w:rFonts w:ascii="Calibri" w:eastAsia="Calibri" w:hAnsi="Calibri" w:cs="Times New Roman"/>
      <w:sz w:val="20"/>
    </w:rPr>
  </w:style>
  <w:style w:type="character" w:customStyle="1" w:styleId="TtuloCar1">
    <w:name w:val="Título Car1"/>
    <w:aliases w:val="SubTítulo Car1"/>
    <w:basedOn w:val="Fuentedeprrafopredeter"/>
    <w:uiPriority w:val="99"/>
    <w:rsid w:val="00B3748D"/>
    <w:rPr>
      <w:rFonts w:ascii="Cambria" w:eastAsia="Times New Roman" w:hAnsi="Cambria" w:cs="Times New Roman"/>
      <w:spacing w:val="-10"/>
      <w:kern w:val="28"/>
      <w:sz w:val="56"/>
      <w:szCs w:val="56"/>
      <w:lang w:val="es-ES_tradnl" w:eastAsia="es-ES_tradnl"/>
    </w:rPr>
  </w:style>
  <w:style w:type="paragraph" w:styleId="Sangradetextonormal">
    <w:name w:val="Body Text Indent"/>
    <w:basedOn w:val="Normal"/>
    <w:link w:val="SangradetextonormalCar"/>
    <w:uiPriority w:val="99"/>
    <w:semiHidden/>
    <w:unhideWhenUsed/>
    <w:rsid w:val="00B3748D"/>
    <w:pPr>
      <w:spacing w:after="120" w:line="276" w:lineRule="auto"/>
      <w:ind w:left="283"/>
      <w:jc w:val="both"/>
    </w:pPr>
    <w:rPr>
      <w:rFonts w:ascii="Calibri" w:eastAsia="Calibri" w:hAnsi="Calibri" w:cs="Times New Roman"/>
    </w:rPr>
  </w:style>
  <w:style w:type="character" w:customStyle="1" w:styleId="SangradetextonormalCar">
    <w:name w:val="Sangría de texto normal Car"/>
    <w:basedOn w:val="Fuentedeprrafopredeter"/>
    <w:link w:val="Sangradetextonormal"/>
    <w:uiPriority w:val="99"/>
    <w:semiHidden/>
    <w:rsid w:val="00B3748D"/>
    <w:rPr>
      <w:rFonts w:ascii="Calibri" w:eastAsia="Calibri" w:hAnsi="Calibri" w:cs="Times New Roman"/>
    </w:rPr>
  </w:style>
  <w:style w:type="paragraph" w:styleId="Textoindependienteprimerasangra2">
    <w:name w:val="Body Text First Indent 2"/>
    <w:basedOn w:val="Sangradetextonormal"/>
    <w:link w:val="Textoindependienteprimerasangra2Car"/>
    <w:uiPriority w:val="99"/>
    <w:semiHidden/>
    <w:unhideWhenUsed/>
    <w:rsid w:val="00B3748D"/>
    <w:pPr>
      <w:ind w:firstLine="210"/>
    </w:pPr>
    <w:rPr>
      <w:rFonts w:eastAsia="Times New Roman"/>
    </w:rPr>
  </w:style>
  <w:style w:type="character" w:customStyle="1" w:styleId="Textoindependienteprimerasangra2Car">
    <w:name w:val="Texto independiente primera sangría 2 Car"/>
    <w:basedOn w:val="SangradetextonormalCar"/>
    <w:link w:val="Textoindependienteprimerasangra2"/>
    <w:uiPriority w:val="99"/>
    <w:semiHidden/>
    <w:rsid w:val="00B3748D"/>
    <w:rPr>
      <w:rFonts w:ascii="Calibri" w:eastAsia="Times New Roman" w:hAnsi="Calibri" w:cs="Times New Roman"/>
    </w:rPr>
  </w:style>
  <w:style w:type="paragraph" w:styleId="Textoindependiente3">
    <w:name w:val="Body Text 3"/>
    <w:basedOn w:val="Normal"/>
    <w:link w:val="Textoindependiente3Car"/>
    <w:uiPriority w:val="99"/>
    <w:semiHidden/>
    <w:unhideWhenUsed/>
    <w:rsid w:val="00B3748D"/>
    <w:pPr>
      <w:spacing w:after="120" w:line="240" w:lineRule="auto"/>
      <w:jc w:val="both"/>
    </w:pPr>
    <w:rPr>
      <w:rFonts w:ascii="Arial" w:eastAsia="Calibri" w:hAnsi="Arial" w:cs="Times New Roman"/>
      <w:sz w:val="16"/>
      <w:szCs w:val="16"/>
      <w:lang w:val="es-ES_tradnl" w:eastAsia="es-ES_tradnl"/>
    </w:rPr>
  </w:style>
  <w:style w:type="character" w:customStyle="1" w:styleId="Textoindependiente3Car">
    <w:name w:val="Texto independiente 3 Car"/>
    <w:basedOn w:val="Fuentedeprrafopredeter"/>
    <w:link w:val="Textoindependiente3"/>
    <w:uiPriority w:val="99"/>
    <w:semiHidden/>
    <w:rsid w:val="00B3748D"/>
    <w:rPr>
      <w:rFonts w:ascii="Arial" w:eastAsia="Calibri" w:hAnsi="Arial" w:cs="Times New Roman"/>
      <w:sz w:val="16"/>
      <w:szCs w:val="16"/>
      <w:lang w:val="es-ES_tradnl" w:eastAsia="es-ES_tradnl"/>
    </w:rPr>
  </w:style>
  <w:style w:type="paragraph" w:styleId="Sangra3detindependiente">
    <w:name w:val="Body Text Indent 3"/>
    <w:basedOn w:val="Normal"/>
    <w:link w:val="Sangra3detindependienteCar"/>
    <w:uiPriority w:val="99"/>
    <w:unhideWhenUsed/>
    <w:rsid w:val="00B3748D"/>
    <w:pPr>
      <w:spacing w:after="120" w:line="276" w:lineRule="auto"/>
      <w:ind w:left="283"/>
      <w:jc w:val="both"/>
    </w:pPr>
    <w:rPr>
      <w:rFonts w:ascii="Calibri" w:eastAsia="Calibri" w:hAnsi="Calibri" w:cs="Times New Roman"/>
      <w:sz w:val="16"/>
      <w:szCs w:val="16"/>
    </w:rPr>
  </w:style>
  <w:style w:type="character" w:customStyle="1" w:styleId="Sangra3detindependienteCar">
    <w:name w:val="Sangría 3 de t. independiente Car"/>
    <w:basedOn w:val="Fuentedeprrafopredeter"/>
    <w:link w:val="Sangra3detindependiente"/>
    <w:uiPriority w:val="99"/>
    <w:rsid w:val="00B3748D"/>
    <w:rPr>
      <w:rFonts w:ascii="Calibri" w:eastAsia="Calibri" w:hAnsi="Calibri" w:cs="Times New Roman"/>
      <w:sz w:val="16"/>
      <w:szCs w:val="16"/>
    </w:rPr>
  </w:style>
  <w:style w:type="paragraph" w:styleId="Textosinformato">
    <w:name w:val="Plain Text"/>
    <w:basedOn w:val="Normal"/>
    <w:link w:val="TextosinformatoCar"/>
    <w:uiPriority w:val="99"/>
    <w:semiHidden/>
    <w:unhideWhenUsed/>
    <w:rsid w:val="00B3748D"/>
    <w:pPr>
      <w:spacing w:after="0" w:line="240" w:lineRule="auto"/>
      <w:jc w:val="both"/>
    </w:pPr>
    <w:rPr>
      <w:rFonts w:ascii="Consolas" w:eastAsia="Times New Roman" w:hAnsi="Consolas" w:cs="Times New Roman"/>
      <w:sz w:val="21"/>
      <w:szCs w:val="20"/>
    </w:rPr>
  </w:style>
  <w:style w:type="character" w:customStyle="1" w:styleId="TextosinformatoCar">
    <w:name w:val="Texto sin formato Car"/>
    <w:basedOn w:val="Fuentedeprrafopredeter"/>
    <w:link w:val="Textosinformato"/>
    <w:uiPriority w:val="99"/>
    <w:semiHidden/>
    <w:rsid w:val="00B3748D"/>
    <w:rPr>
      <w:rFonts w:ascii="Consolas" w:eastAsia="Times New Roman" w:hAnsi="Consolas" w:cs="Times New Roman"/>
      <w:sz w:val="21"/>
      <w:szCs w:val="20"/>
    </w:rPr>
  </w:style>
  <w:style w:type="paragraph" w:styleId="Revisin">
    <w:name w:val="Revision"/>
    <w:uiPriority w:val="99"/>
    <w:semiHidden/>
    <w:rsid w:val="00B3748D"/>
    <w:pPr>
      <w:spacing w:after="0" w:line="240" w:lineRule="auto"/>
    </w:pPr>
    <w:rPr>
      <w:rFonts w:ascii="Calibri" w:eastAsia="Times New Roman" w:hAnsi="Calibri" w:cs="Times New Roman"/>
    </w:rPr>
  </w:style>
  <w:style w:type="paragraph" w:customStyle="1" w:styleId="Cita1">
    <w:name w:val="Cita1"/>
    <w:basedOn w:val="Normal"/>
    <w:next w:val="Normal"/>
    <w:uiPriority w:val="29"/>
    <w:qFormat/>
    <w:rsid w:val="00B3748D"/>
    <w:pPr>
      <w:spacing w:before="160" w:after="120" w:line="264" w:lineRule="auto"/>
      <w:ind w:left="720" w:right="720"/>
      <w:jc w:val="both"/>
    </w:pPr>
    <w:rPr>
      <w:rFonts w:ascii="Calibri" w:eastAsia="MS Mincho" w:hAnsi="Calibri" w:cs="Times New Roman"/>
      <w:i/>
      <w:iCs/>
      <w:color w:val="404040"/>
      <w:sz w:val="20"/>
      <w:szCs w:val="20"/>
    </w:rPr>
  </w:style>
  <w:style w:type="character" w:customStyle="1" w:styleId="CitaCar">
    <w:name w:val="Cita Car"/>
    <w:basedOn w:val="Fuentedeprrafopredeter"/>
    <w:link w:val="Cita"/>
    <w:uiPriority w:val="29"/>
    <w:rsid w:val="00B3748D"/>
    <w:rPr>
      <w:rFonts w:ascii="Calibri" w:eastAsia="MS Mincho" w:hAnsi="Calibri" w:cs="Times New Roman"/>
      <w:i/>
      <w:iCs/>
      <w:color w:val="404040"/>
      <w:sz w:val="20"/>
      <w:szCs w:val="20"/>
    </w:rPr>
  </w:style>
  <w:style w:type="paragraph" w:customStyle="1" w:styleId="Citadestacada1">
    <w:name w:val="Cita destacada1"/>
    <w:basedOn w:val="Normal"/>
    <w:next w:val="Normal"/>
    <w:uiPriority w:val="30"/>
    <w:qFormat/>
    <w:rsid w:val="00B3748D"/>
    <w:pPr>
      <w:pBdr>
        <w:left w:val="single" w:sz="18" w:space="12" w:color="4F81BD"/>
      </w:pBdr>
      <w:spacing w:before="100" w:beforeAutospacing="1" w:after="120" w:line="300" w:lineRule="auto"/>
      <w:ind w:left="1224" w:right="1224"/>
      <w:jc w:val="both"/>
    </w:pPr>
    <w:rPr>
      <w:rFonts w:ascii="Cambria" w:eastAsia="MS Gothic" w:hAnsi="Cambria" w:cs="Times New Roman"/>
      <w:color w:val="4F81BD"/>
      <w:sz w:val="28"/>
      <w:szCs w:val="28"/>
    </w:rPr>
  </w:style>
  <w:style w:type="character" w:customStyle="1" w:styleId="CitadestacadaCar">
    <w:name w:val="Cita destacada Car"/>
    <w:basedOn w:val="Fuentedeprrafopredeter"/>
    <w:link w:val="Citadestacada"/>
    <w:uiPriority w:val="30"/>
    <w:rsid w:val="00B3748D"/>
    <w:rPr>
      <w:rFonts w:ascii="Cambria" w:eastAsia="MS Gothic" w:hAnsi="Cambria" w:cs="Times New Roman"/>
      <w:color w:val="4F81BD"/>
      <w:sz w:val="28"/>
      <w:szCs w:val="28"/>
    </w:rPr>
  </w:style>
  <w:style w:type="paragraph" w:customStyle="1" w:styleId="Pa0">
    <w:name w:val="Pa0"/>
    <w:basedOn w:val="Default"/>
    <w:next w:val="Default"/>
    <w:uiPriority w:val="99"/>
    <w:rsid w:val="00B3748D"/>
    <w:pPr>
      <w:spacing w:line="241" w:lineRule="atLeast"/>
    </w:pPr>
    <w:rPr>
      <w:rFonts w:ascii="Calibri" w:eastAsia="Calibri" w:hAnsi="Calibri" w:cs="Times New Roman"/>
      <w:color w:val="auto"/>
    </w:rPr>
  </w:style>
  <w:style w:type="paragraph" w:customStyle="1" w:styleId="Chapter">
    <w:name w:val="Chapter"/>
    <w:basedOn w:val="Normal"/>
    <w:next w:val="Normal"/>
    <w:uiPriority w:val="99"/>
    <w:rsid w:val="00B3748D"/>
    <w:pPr>
      <w:numPr>
        <w:numId w:val="1"/>
      </w:numPr>
      <w:tabs>
        <w:tab w:val="left" w:pos="1440"/>
      </w:tabs>
      <w:spacing w:before="240" w:after="240" w:line="240" w:lineRule="auto"/>
      <w:jc w:val="center"/>
    </w:pPr>
    <w:rPr>
      <w:rFonts w:ascii="Arial" w:eastAsia="Times New Roman" w:hAnsi="Arial" w:cs="Times New Roman"/>
      <w:b/>
      <w:smallCaps/>
      <w:szCs w:val="20"/>
      <w:lang w:val="es-ES_tradnl"/>
    </w:rPr>
  </w:style>
  <w:style w:type="character" w:customStyle="1" w:styleId="ParagraphChar">
    <w:name w:val="Paragraph Char"/>
    <w:aliases w:val="p Char,PARAGRAPH Char,PG Char,pa Char,at Char,paragraph Char"/>
    <w:link w:val="Paragraph"/>
    <w:locked/>
    <w:rsid w:val="00B3748D"/>
    <w:rPr>
      <w:rFonts w:ascii="Times New Roman" w:eastAsia="Times New Roman" w:hAnsi="Times New Roman" w:cs="Times New Roman"/>
      <w:sz w:val="24"/>
      <w:szCs w:val="20"/>
      <w:lang w:val="es-ES_tradnl"/>
    </w:rPr>
  </w:style>
  <w:style w:type="paragraph" w:customStyle="1" w:styleId="Paragraph">
    <w:name w:val="Paragraph"/>
    <w:aliases w:val="paragraph,p,PARAGRAPH,PG,pa,at"/>
    <w:basedOn w:val="Sangradetextonormal"/>
    <w:link w:val="ParagraphChar"/>
    <w:qFormat/>
    <w:rsid w:val="00B3748D"/>
    <w:pPr>
      <w:numPr>
        <w:ilvl w:val="1"/>
        <w:numId w:val="1"/>
      </w:numPr>
      <w:spacing w:before="120" w:line="240" w:lineRule="auto"/>
      <w:outlineLvl w:val="1"/>
    </w:pPr>
    <w:rPr>
      <w:rFonts w:ascii="Times New Roman" w:eastAsia="Times New Roman" w:hAnsi="Times New Roman"/>
      <w:sz w:val="24"/>
      <w:szCs w:val="20"/>
      <w:lang w:val="es-ES_tradnl"/>
    </w:rPr>
  </w:style>
  <w:style w:type="paragraph" w:customStyle="1" w:styleId="subpar">
    <w:name w:val="subpar"/>
    <w:basedOn w:val="Sangra3detindependiente"/>
    <w:uiPriority w:val="99"/>
    <w:rsid w:val="00B3748D"/>
    <w:pPr>
      <w:numPr>
        <w:ilvl w:val="2"/>
        <w:numId w:val="1"/>
      </w:numPr>
      <w:spacing w:before="120" w:line="240" w:lineRule="auto"/>
      <w:ind w:left="864" w:hanging="180"/>
      <w:outlineLvl w:val="2"/>
    </w:pPr>
    <w:rPr>
      <w:rFonts w:ascii="Times New Roman" w:eastAsia="Times New Roman" w:hAnsi="Times New Roman"/>
      <w:sz w:val="24"/>
      <w:lang w:val="es-ES_tradnl"/>
    </w:rPr>
  </w:style>
  <w:style w:type="paragraph" w:customStyle="1" w:styleId="SubSubPar">
    <w:name w:val="SubSubPar"/>
    <w:basedOn w:val="subpar"/>
    <w:uiPriority w:val="99"/>
    <w:rsid w:val="00B3748D"/>
    <w:pPr>
      <w:numPr>
        <w:ilvl w:val="3"/>
      </w:numPr>
      <w:tabs>
        <w:tab w:val="left" w:pos="0"/>
        <w:tab w:val="num" w:pos="1296"/>
      </w:tabs>
      <w:ind w:left="1296" w:hanging="360"/>
    </w:pPr>
  </w:style>
  <w:style w:type="paragraph" w:customStyle="1" w:styleId="Epgrafe1CarCar">
    <w:name w:val="Epígrafe 1 Car Car"/>
    <w:basedOn w:val="Normal"/>
    <w:next w:val="Normal"/>
    <w:uiPriority w:val="99"/>
    <w:qFormat/>
    <w:rsid w:val="00B3748D"/>
    <w:pPr>
      <w:spacing w:after="0" w:line="240" w:lineRule="auto"/>
      <w:jc w:val="center"/>
    </w:pPr>
    <w:rPr>
      <w:rFonts w:ascii="Arial" w:eastAsia="Times New Roman" w:hAnsi="Arial" w:cs="Times New Roman"/>
      <w:b/>
      <w:bCs/>
      <w:sz w:val="20"/>
      <w:szCs w:val="20"/>
      <w:lang w:val="es-ES_tradnl" w:eastAsia="es-ES_tradnl"/>
    </w:rPr>
  </w:style>
  <w:style w:type="paragraph" w:customStyle="1" w:styleId="FirstHeading">
    <w:name w:val="FirstHeading"/>
    <w:basedOn w:val="Normal"/>
    <w:next w:val="Normal"/>
    <w:uiPriority w:val="99"/>
    <w:rsid w:val="00B3748D"/>
    <w:pPr>
      <w:keepNext/>
      <w:tabs>
        <w:tab w:val="left" w:pos="0"/>
        <w:tab w:val="left" w:pos="86"/>
      </w:tabs>
      <w:spacing w:before="120" w:after="120" w:line="240" w:lineRule="auto"/>
      <w:ind w:left="4824" w:hanging="720"/>
      <w:jc w:val="both"/>
    </w:pPr>
    <w:rPr>
      <w:rFonts w:ascii="Calibri" w:eastAsia="Calibri" w:hAnsi="Calibri" w:cs="Times New Roman"/>
      <w:b/>
      <w:lang w:val="es-ES"/>
    </w:rPr>
  </w:style>
  <w:style w:type="paragraph" w:customStyle="1" w:styleId="SecHeading">
    <w:name w:val="SecHeading"/>
    <w:basedOn w:val="Normal"/>
    <w:next w:val="Paragraph"/>
    <w:uiPriority w:val="99"/>
    <w:rsid w:val="00B3748D"/>
    <w:pPr>
      <w:keepNext/>
      <w:tabs>
        <w:tab w:val="num" w:pos="1296"/>
        <w:tab w:val="num" w:pos="5400"/>
      </w:tabs>
      <w:spacing w:before="120" w:after="120" w:line="240" w:lineRule="auto"/>
      <w:ind w:left="1296" w:hanging="576"/>
      <w:jc w:val="both"/>
    </w:pPr>
    <w:rPr>
      <w:rFonts w:ascii="Calibri" w:eastAsia="Calibri" w:hAnsi="Calibri" w:cs="Times New Roman"/>
      <w:b/>
      <w:lang w:val="en-US"/>
    </w:rPr>
  </w:style>
  <w:style w:type="paragraph" w:customStyle="1" w:styleId="SubHeading1">
    <w:name w:val="SubHeading1"/>
    <w:basedOn w:val="SecHeading"/>
    <w:uiPriority w:val="99"/>
    <w:rsid w:val="00B3748D"/>
    <w:pPr>
      <w:tabs>
        <w:tab w:val="clear" w:pos="1296"/>
        <w:tab w:val="clear" w:pos="5400"/>
        <w:tab w:val="num" w:pos="1872"/>
        <w:tab w:val="num" w:pos="5976"/>
      </w:tabs>
      <w:ind w:left="1872"/>
    </w:pPr>
  </w:style>
  <w:style w:type="paragraph" w:customStyle="1" w:styleId="Subheading2">
    <w:name w:val="Subheading2"/>
    <w:basedOn w:val="SecHeading"/>
    <w:uiPriority w:val="99"/>
    <w:rsid w:val="00B3748D"/>
    <w:pPr>
      <w:tabs>
        <w:tab w:val="clear" w:pos="1296"/>
        <w:tab w:val="clear" w:pos="5400"/>
        <w:tab w:val="num" w:pos="2376"/>
        <w:tab w:val="num" w:pos="6480"/>
      </w:tabs>
      <w:ind w:left="2376" w:hanging="288"/>
    </w:pPr>
  </w:style>
  <w:style w:type="paragraph" w:customStyle="1" w:styleId="Style1">
    <w:name w:val="Style1"/>
    <w:basedOn w:val="Ttulo1"/>
    <w:next w:val="Ttulo1"/>
    <w:uiPriority w:val="99"/>
    <w:qFormat/>
    <w:rsid w:val="00B3748D"/>
    <w:pPr>
      <w:pBdr>
        <w:bottom w:val="single" w:sz="4" w:space="1" w:color="auto"/>
      </w:pBdr>
      <w:spacing w:before="120" w:after="120" w:line="240" w:lineRule="auto"/>
      <w:ind w:left="360" w:hanging="360"/>
      <w:jc w:val="both"/>
    </w:pPr>
    <w:rPr>
      <w:rFonts w:ascii="Calibri" w:eastAsia="Times New Roman" w:hAnsi="Calibri" w:cs="Times New Roman"/>
      <w:bCs/>
      <w:caps/>
      <w:smallCaps/>
      <w:color w:val="1F497D"/>
      <w:u w:val="single"/>
      <w:lang w:val="es-ES_tradnl"/>
    </w:rPr>
  </w:style>
  <w:style w:type="paragraph" w:customStyle="1" w:styleId="Ttulo11">
    <w:name w:val="Título 11"/>
    <w:basedOn w:val="Normal"/>
    <w:uiPriority w:val="1"/>
    <w:qFormat/>
    <w:rsid w:val="00B3748D"/>
    <w:pPr>
      <w:widowControl w:val="0"/>
      <w:autoSpaceDE w:val="0"/>
      <w:autoSpaceDN w:val="0"/>
      <w:spacing w:after="0" w:line="240" w:lineRule="auto"/>
      <w:ind w:left="642"/>
      <w:jc w:val="both"/>
      <w:outlineLvl w:val="1"/>
    </w:pPr>
    <w:rPr>
      <w:rFonts w:ascii="Arial" w:eastAsia="Arial" w:hAnsi="Arial" w:cs="Arial"/>
      <w:b/>
      <w:bCs/>
      <w:lang w:val="en-US"/>
    </w:rPr>
  </w:style>
  <w:style w:type="paragraph" w:customStyle="1" w:styleId="Pa19">
    <w:name w:val="Pa19"/>
    <w:basedOn w:val="Normal"/>
    <w:next w:val="Normal"/>
    <w:uiPriority w:val="99"/>
    <w:rsid w:val="00B3748D"/>
    <w:pPr>
      <w:autoSpaceDE w:val="0"/>
      <w:autoSpaceDN w:val="0"/>
      <w:adjustRightInd w:val="0"/>
      <w:spacing w:after="0" w:line="241" w:lineRule="atLeast"/>
      <w:jc w:val="both"/>
    </w:pPr>
    <w:rPr>
      <w:rFonts w:ascii="Century Schoolbook" w:eastAsia="Times New Roman" w:hAnsi="Century Schoolbook" w:cs="Times New Roman"/>
      <w:sz w:val="24"/>
      <w:szCs w:val="24"/>
      <w:lang w:val="es-ES" w:eastAsia="es-ES"/>
    </w:rPr>
  </w:style>
  <w:style w:type="paragraph" w:customStyle="1" w:styleId="Pa31">
    <w:name w:val="Pa31"/>
    <w:basedOn w:val="Normal"/>
    <w:next w:val="Normal"/>
    <w:uiPriority w:val="99"/>
    <w:rsid w:val="00B3748D"/>
    <w:pPr>
      <w:autoSpaceDE w:val="0"/>
      <w:autoSpaceDN w:val="0"/>
      <w:adjustRightInd w:val="0"/>
      <w:spacing w:after="0" w:line="241" w:lineRule="atLeast"/>
      <w:jc w:val="both"/>
    </w:pPr>
    <w:rPr>
      <w:rFonts w:ascii="Century Schoolbook" w:eastAsia="Times New Roman" w:hAnsi="Century Schoolbook" w:cs="Times New Roman"/>
      <w:sz w:val="24"/>
      <w:szCs w:val="24"/>
      <w:lang w:val="es-ES" w:eastAsia="es-ES"/>
    </w:rPr>
  </w:style>
  <w:style w:type="paragraph" w:customStyle="1" w:styleId="Pa7">
    <w:name w:val="Pa7"/>
    <w:basedOn w:val="Normal"/>
    <w:next w:val="Normal"/>
    <w:uiPriority w:val="99"/>
    <w:rsid w:val="00B3748D"/>
    <w:pPr>
      <w:autoSpaceDE w:val="0"/>
      <w:autoSpaceDN w:val="0"/>
      <w:adjustRightInd w:val="0"/>
      <w:spacing w:after="0" w:line="221" w:lineRule="atLeast"/>
      <w:jc w:val="both"/>
    </w:pPr>
    <w:rPr>
      <w:rFonts w:ascii="Century Schoolbook" w:eastAsia="Times New Roman" w:hAnsi="Century Schoolbook" w:cs="Times New Roman"/>
      <w:sz w:val="24"/>
      <w:szCs w:val="24"/>
      <w:lang w:val="es-ES" w:eastAsia="es-ES"/>
    </w:rPr>
  </w:style>
  <w:style w:type="paragraph" w:customStyle="1" w:styleId="Pa4">
    <w:name w:val="Pa4"/>
    <w:basedOn w:val="Normal"/>
    <w:next w:val="Normal"/>
    <w:uiPriority w:val="99"/>
    <w:rsid w:val="00B3748D"/>
    <w:pPr>
      <w:autoSpaceDE w:val="0"/>
      <w:autoSpaceDN w:val="0"/>
      <w:adjustRightInd w:val="0"/>
      <w:spacing w:after="0" w:line="241" w:lineRule="atLeast"/>
      <w:jc w:val="both"/>
    </w:pPr>
    <w:rPr>
      <w:rFonts w:ascii="Century Schoolbook" w:eastAsia="Times New Roman" w:hAnsi="Century Schoolbook" w:cs="Times New Roman"/>
      <w:sz w:val="24"/>
      <w:szCs w:val="24"/>
      <w:lang w:val="es-ES" w:eastAsia="es-ES"/>
    </w:rPr>
  </w:style>
  <w:style w:type="paragraph" w:customStyle="1" w:styleId="Textoindependiente22">
    <w:name w:val="Texto independiente 22"/>
    <w:basedOn w:val="Normal"/>
    <w:uiPriority w:val="99"/>
    <w:rsid w:val="00B3748D"/>
    <w:pPr>
      <w:suppressAutoHyphens/>
      <w:spacing w:after="0" w:line="240" w:lineRule="auto"/>
      <w:jc w:val="both"/>
    </w:pPr>
    <w:rPr>
      <w:rFonts w:ascii="Tahoma" w:eastAsia="Times New Roman" w:hAnsi="Tahoma" w:cs="Tahoma"/>
      <w:sz w:val="24"/>
      <w:lang w:val="es-ES_tradnl" w:eastAsia="ar-SA"/>
    </w:rPr>
  </w:style>
  <w:style w:type="paragraph" w:customStyle="1" w:styleId="Prrafodelista1">
    <w:name w:val="Párrafo de lista1"/>
    <w:basedOn w:val="Normal"/>
    <w:uiPriority w:val="99"/>
    <w:rsid w:val="00B3748D"/>
    <w:pPr>
      <w:spacing w:after="0" w:line="240" w:lineRule="auto"/>
      <w:ind w:left="720"/>
      <w:contextualSpacing/>
      <w:jc w:val="both"/>
    </w:pPr>
    <w:rPr>
      <w:rFonts w:ascii="Times New Roman" w:eastAsia="Times New Roman" w:hAnsi="Times New Roman" w:cs="Times New Roman"/>
      <w:sz w:val="24"/>
      <w:szCs w:val="24"/>
      <w:lang w:val="es-ES" w:eastAsia="es-ES"/>
    </w:rPr>
  </w:style>
  <w:style w:type="paragraph" w:customStyle="1" w:styleId="Textopredeterminado">
    <w:name w:val="Texto predeterminado"/>
    <w:basedOn w:val="Normal"/>
    <w:uiPriority w:val="99"/>
    <w:rsid w:val="00B3748D"/>
    <w:pPr>
      <w:autoSpaceDE w:val="0"/>
      <w:autoSpaceDN w:val="0"/>
      <w:spacing w:after="0" w:line="240" w:lineRule="auto"/>
      <w:jc w:val="both"/>
    </w:pPr>
    <w:rPr>
      <w:rFonts w:ascii="Times New Roman" w:eastAsia="Times New Roman" w:hAnsi="Times New Roman" w:cs="Times New Roman"/>
      <w:noProof/>
      <w:sz w:val="24"/>
      <w:szCs w:val="24"/>
      <w:lang w:eastAsia="es-ES"/>
    </w:rPr>
  </w:style>
  <w:style w:type="paragraph" w:customStyle="1" w:styleId="Prrafodelista11">
    <w:name w:val="Párrafo de lista11"/>
    <w:basedOn w:val="Normal"/>
    <w:uiPriority w:val="99"/>
    <w:rsid w:val="00B3748D"/>
    <w:pPr>
      <w:spacing w:after="0" w:line="240" w:lineRule="auto"/>
      <w:ind w:left="720"/>
      <w:contextualSpacing/>
      <w:jc w:val="both"/>
    </w:pPr>
    <w:rPr>
      <w:rFonts w:ascii="Times New Roman" w:eastAsia="Times New Roman" w:hAnsi="Times New Roman" w:cs="Times New Roman"/>
      <w:sz w:val="24"/>
      <w:szCs w:val="24"/>
      <w:lang w:val="es-ES" w:eastAsia="es-ES"/>
    </w:rPr>
  </w:style>
  <w:style w:type="paragraph" w:customStyle="1" w:styleId="Prrafodelista2">
    <w:name w:val="Párrafo de lista2"/>
    <w:basedOn w:val="Normal"/>
    <w:uiPriority w:val="99"/>
    <w:qFormat/>
    <w:rsid w:val="00B3748D"/>
    <w:pPr>
      <w:spacing w:after="0" w:line="240" w:lineRule="auto"/>
      <w:ind w:left="720"/>
      <w:contextualSpacing/>
      <w:jc w:val="both"/>
    </w:pPr>
    <w:rPr>
      <w:rFonts w:ascii="Times New Roman" w:eastAsia="Times New Roman" w:hAnsi="Times New Roman" w:cs="Times New Roman"/>
      <w:sz w:val="24"/>
      <w:szCs w:val="24"/>
      <w:lang w:val="es-ES" w:eastAsia="es-ES"/>
    </w:rPr>
  </w:style>
  <w:style w:type="paragraph" w:customStyle="1" w:styleId="Textoindependiente31">
    <w:name w:val="Texto independiente 31"/>
    <w:basedOn w:val="Normal"/>
    <w:uiPriority w:val="99"/>
    <w:rsid w:val="00B3748D"/>
    <w:pPr>
      <w:suppressAutoHyphens/>
      <w:autoSpaceDE w:val="0"/>
      <w:spacing w:after="0" w:line="240" w:lineRule="auto"/>
      <w:ind w:right="567"/>
      <w:jc w:val="both"/>
    </w:pPr>
    <w:rPr>
      <w:rFonts w:ascii="Arial" w:eastAsia="Times New Roman" w:hAnsi="Arial" w:cs="Arial"/>
      <w:color w:val="000000"/>
      <w:sz w:val="20"/>
      <w:szCs w:val="24"/>
      <w:lang w:val="es-ES" w:eastAsia="ar-SA"/>
    </w:rPr>
  </w:style>
  <w:style w:type="paragraph" w:customStyle="1" w:styleId="Style5">
    <w:name w:val="Style5"/>
    <w:basedOn w:val="Normal"/>
    <w:next w:val="Normal"/>
    <w:uiPriority w:val="99"/>
    <w:rsid w:val="00B3748D"/>
    <w:pPr>
      <w:widowControl w:val="0"/>
      <w:autoSpaceDE w:val="0"/>
      <w:autoSpaceDN w:val="0"/>
      <w:adjustRightInd w:val="0"/>
      <w:spacing w:after="0" w:line="240" w:lineRule="auto"/>
      <w:jc w:val="both"/>
    </w:pPr>
    <w:rPr>
      <w:rFonts w:ascii="Arial" w:eastAsia="Times New Roman" w:hAnsi="Arial" w:cs="Arial"/>
      <w:sz w:val="24"/>
      <w:szCs w:val="24"/>
      <w:lang w:eastAsia="es-PE"/>
    </w:rPr>
  </w:style>
  <w:style w:type="paragraph" w:customStyle="1" w:styleId="Style34">
    <w:name w:val="Style34"/>
    <w:basedOn w:val="Normal"/>
    <w:next w:val="Normal"/>
    <w:uiPriority w:val="99"/>
    <w:rsid w:val="00B3748D"/>
    <w:pPr>
      <w:widowControl w:val="0"/>
      <w:autoSpaceDE w:val="0"/>
      <w:autoSpaceDN w:val="0"/>
      <w:adjustRightInd w:val="0"/>
      <w:spacing w:after="0" w:line="240" w:lineRule="auto"/>
      <w:jc w:val="both"/>
    </w:pPr>
    <w:rPr>
      <w:rFonts w:ascii="Arial" w:eastAsia="Times New Roman" w:hAnsi="Arial" w:cs="Arial"/>
      <w:sz w:val="24"/>
      <w:szCs w:val="24"/>
      <w:lang w:eastAsia="es-PE"/>
    </w:rPr>
  </w:style>
  <w:style w:type="paragraph" w:customStyle="1" w:styleId="Style136">
    <w:name w:val="Style136"/>
    <w:basedOn w:val="Normal"/>
    <w:next w:val="Normal"/>
    <w:uiPriority w:val="99"/>
    <w:rsid w:val="00B3748D"/>
    <w:pPr>
      <w:widowControl w:val="0"/>
      <w:autoSpaceDE w:val="0"/>
      <w:autoSpaceDN w:val="0"/>
      <w:adjustRightInd w:val="0"/>
      <w:spacing w:after="0" w:line="240" w:lineRule="auto"/>
      <w:jc w:val="both"/>
    </w:pPr>
    <w:rPr>
      <w:rFonts w:ascii="Arial" w:eastAsia="Times New Roman" w:hAnsi="Arial" w:cs="Arial"/>
      <w:sz w:val="24"/>
      <w:szCs w:val="24"/>
      <w:lang w:eastAsia="es-PE"/>
    </w:rPr>
  </w:style>
  <w:style w:type="paragraph" w:customStyle="1" w:styleId="Style8">
    <w:name w:val="Style8"/>
    <w:basedOn w:val="Normal"/>
    <w:next w:val="Normal"/>
    <w:uiPriority w:val="99"/>
    <w:rsid w:val="00B3748D"/>
    <w:pPr>
      <w:widowControl w:val="0"/>
      <w:autoSpaceDE w:val="0"/>
      <w:autoSpaceDN w:val="0"/>
      <w:adjustRightInd w:val="0"/>
      <w:spacing w:after="0" w:line="240" w:lineRule="auto"/>
      <w:jc w:val="both"/>
    </w:pPr>
    <w:rPr>
      <w:rFonts w:ascii="Arial" w:eastAsia="Times New Roman" w:hAnsi="Arial" w:cs="Arial"/>
      <w:sz w:val="24"/>
      <w:szCs w:val="24"/>
      <w:lang w:eastAsia="es-PE"/>
    </w:rPr>
  </w:style>
  <w:style w:type="paragraph" w:customStyle="1" w:styleId="Style33">
    <w:name w:val="Style33"/>
    <w:basedOn w:val="Normal"/>
    <w:next w:val="Normal"/>
    <w:uiPriority w:val="99"/>
    <w:rsid w:val="00B3748D"/>
    <w:pPr>
      <w:widowControl w:val="0"/>
      <w:autoSpaceDE w:val="0"/>
      <w:autoSpaceDN w:val="0"/>
      <w:adjustRightInd w:val="0"/>
      <w:spacing w:after="0" w:line="240" w:lineRule="auto"/>
      <w:jc w:val="both"/>
    </w:pPr>
    <w:rPr>
      <w:rFonts w:ascii="Arial" w:eastAsia="Times New Roman" w:hAnsi="Arial" w:cs="Arial"/>
      <w:sz w:val="24"/>
      <w:szCs w:val="24"/>
      <w:lang w:eastAsia="es-PE"/>
    </w:rPr>
  </w:style>
  <w:style w:type="paragraph" w:customStyle="1" w:styleId="Style56">
    <w:name w:val="Style56"/>
    <w:basedOn w:val="Normal"/>
    <w:next w:val="Normal"/>
    <w:uiPriority w:val="99"/>
    <w:rsid w:val="00B3748D"/>
    <w:pPr>
      <w:widowControl w:val="0"/>
      <w:autoSpaceDE w:val="0"/>
      <w:autoSpaceDN w:val="0"/>
      <w:adjustRightInd w:val="0"/>
      <w:spacing w:after="0" w:line="240" w:lineRule="auto"/>
      <w:jc w:val="both"/>
    </w:pPr>
    <w:rPr>
      <w:rFonts w:ascii="Arial" w:eastAsia="Times New Roman" w:hAnsi="Arial" w:cs="Arial"/>
      <w:sz w:val="24"/>
      <w:szCs w:val="24"/>
      <w:lang w:eastAsia="es-PE"/>
    </w:rPr>
  </w:style>
  <w:style w:type="paragraph" w:customStyle="1" w:styleId="Prrafodelista3">
    <w:name w:val="Párrafo de lista3"/>
    <w:basedOn w:val="Normal"/>
    <w:uiPriority w:val="99"/>
    <w:qFormat/>
    <w:rsid w:val="00B3748D"/>
    <w:pPr>
      <w:spacing w:after="0" w:line="240" w:lineRule="auto"/>
      <w:ind w:left="720"/>
      <w:contextualSpacing/>
      <w:jc w:val="both"/>
    </w:pPr>
    <w:rPr>
      <w:rFonts w:ascii="Times New Roman" w:eastAsia="Times New Roman" w:hAnsi="Times New Roman" w:cs="Times New Roman"/>
      <w:sz w:val="24"/>
      <w:szCs w:val="24"/>
      <w:lang w:val="es-ES" w:eastAsia="es-ES"/>
    </w:rPr>
  </w:style>
  <w:style w:type="paragraph" w:customStyle="1" w:styleId="xl65">
    <w:name w:val="xl65"/>
    <w:basedOn w:val="Normal"/>
    <w:uiPriority w:val="99"/>
    <w:rsid w:val="00B3748D"/>
    <w:pPr>
      <w:spacing w:before="100" w:beforeAutospacing="1" w:after="100" w:afterAutospacing="1" w:line="240" w:lineRule="auto"/>
      <w:jc w:val="both"/>
    </w:pPr>
    <w:rPr>
      <w:rFonts w:ascii="Arial" w:eastAsia="Times New Roman" w:hAnsi="Arial" w:cs="Arial"/>
      <w:b/>
      <w:bCs/>
      <w:sz w:val="24"/>
      <w:szCs w:val="24"/>
      <w:lang w:eastAsia="es-PE"/>
    </w:rPr>
  </w:style>
  <w:style w:type="paragraph" w:customStyle="1" w:styleId="xl66">
    <w:name w:val="xl66"/>
    <w:basedOn w:val="Normal"/>
    <w:uiPriority w:val="99"/>
    <w:rsid w:val="00B3748D"/>
    <w:pPr>
      <w:pBdr>
        <w:top w:val="single" w:sz="4" w:space="0" w:color="auto"/>
        <w:left w:val="single" w:sz="4" w:space="0" w:color="auto"/>
        <w:bottom w:val="single" w:sz="4" w:space="0" w:color="auto"/>
      </w:pBdr>
      <w:spacing w:before="100" w:beforeAutospacing="1" w:after="100" w:afterAutospacing="1" w:line="240" w:lineRule="auto"/>
      <w:jc w:val="both"/>
    </w:pPr>
    <w:rPr>
      <w:rFonts w:ascii="Arial" w:eastAsia="Times New Roman" w:hAnsi="Arial" w:cs="Arial"/>
      <w:b/>
      <w:bCs/>
      <w:sz w:val="24"/>
      <w:szCs w:val="24"/>
      <w:lang w:eastAsia="es-PE"/>
    </w:rPr>
  </w:style>
  <w:style w:type="paragraph" w:customStyle="1" w:styleId="xl67">
    <w:name w:val="xl67"/>
    <w:basedOn w:val="Normal"/>
    <w:uiPriority w:val="99"/>
    <w:rsid w:val="00B3748D"/>
    <w:pPr>
      <w:pBdr>
        <w:top w:val="single" w:sz="4" w:space="0" w:color="auto"/>
        <w:bottom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es-PE"/>
    </w:rPr>
  </w:style>
  <w:style w:type="paragraph" w:customStyle="1" w:styleId="xl68">
    <w:name w:val="xl68"/>
    <w:basedOn w:val="Normal"/>
    <w:uiPriority w:val="99"/>
    <w:rsid w:val="00B3748D"/>
    <w:pPr>
      <w:pBdr>
        <w:top w:val="single" w:sz="4" w:space="0" w:color="auto"/>
        <w:bottom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es-PE"/>
    </w:rPr>
  </w:style>
  <w:style w:type="paragraph" w:customStyle="1" w:styleId="xl69">
    <w:name w:val="xl69"/>
    <w:basedOn w:val="Normal"/>
    <w:uiPriority w:val="99"/>
    <w:rsid w:val="00B3748D"/>
    <w:pPr>
      <w:pBdr>
        <w:top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es-PE"/>
    </w:rPr>
  </w:style>
  <w:style w:type="paragraph" w:customStyle="1" w:styleId="xl70">
    <w:name w:val="xl70"/>
    <w:basedOn w:val="Normal"/>
    <w:uiPriority w:val="99"/>
    <w:rsid w:val="00B3748D"/>
    <w:pPr>
      <w:pBdr>
        <w:top w:val="single" w:sz="4" w:space="0" w:color="auto"/>
        <w:bottom w:val="single" w:sz="4" w:space="0" w:color="auto"/>
        <w:right w:val="single" w:sz="4" w:space="0" w:color="auto"/>
      </w:pBdr>
      <w:spacing w:before="100" w:beforeAutospacing="1" w:after="100" w:afterAutospacing="1" w:line="240" w:lineRule="auto"/>
      <w:jc w:val="both"/>
    </w:pPr>
    <w:rPr>
      <w:rFonts w:ascii="Arial" w:eastAsia="Times New Roman" w:hAnsi="Arial" w:cs="Arial"/>
      <w:b/>
      <w:bCs/>
      <w:sz w:val="24"/>
      <w:szCs w:val="24"/>
      <w:lang w:eastAsia="es-PE"/>
    </w:rPr>
  </w:style>
  <w:style w:type="paragraph" w:customStyle="1" w:styleId="xl71">
    <w:name w:val="xl71"/>
    <w:basedOn w:val="Normal"/>
    <w:uiPriority w:val="99"/>
    <w:rsid w:val="00B3748D"/>
    <w:pPr>
      <w:pBdr>
        <w:top w:val="single" w:sz="4" w:space="0" w:color="auto"/>
        <w:left w:val="single" w:sz="4" w:space="0" w:color="auto"/>
        <w:bottom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es-PE"/>
    </w:rPr>
  </w:style>
  <w:style w:type="paragraph" w:customStyle="1" w:styleId="xl72">
    <w:name w:val="xl72"/>
    <w:basedOn w:val="Normal"/>
    <w:uiPriority w:val="99"/>
    <w:rsid w:val="00B3748D"/>
    <w:pPr>
      <w:pBdr>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es-PE"/>
    </w:rPr>
  </w:style>
  <w:style w:type="paragraph" w:customStyle="1" w:styleId="xl74">
    <w:name w:val="xl74"/>
    <w:basedOn w:val="Normal"/>
    <w:uiPriority w:val="99"/>
    <w:rsid w:val="00B3748D"/>
    <w:pPr>
      <w:pBdr>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es-PE"/>
    </w:rPr>
  </w:style>
  <w:style w:type="paragraph" w:customStyle="1" w:styleId="xl75">
    <w:name w:val="xl75"/>
    <w:basedOn w:val="Normal"/>
    <w:uiPriority w:val="99"/>
    <w:rsid w:val="00B3748D"/>
    <w:pPr>
      <w:pBdr>
        <w:bottom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es-PE"/>
    </w:rPr>
  </w:style>
  <w:style w:type="paragraph" w:customStyle="1" w:styleId="xl76">
    <w:name w:val="xl76"/>
    <w:basedOn w:val="Normal"/>
    <w:uiPriority w:val="99"/>
    <w:rsid w:val="00B3748D"/>
    <w:pPr>
      <w:pBdr>
        <w:bottom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es-PE"/>
    </w:rPr>
  </w:style>
  <w:style w:type="paragraph" w:customStyle="1" w:styleId="xl77">
    <w:name w:val="xl77"/>
    <w:basedOn w:val="Normal"/>
    <w:uiPriority w:val="99"/>
    <w:rsid w:val="00B3748D"/>
    <w:pPr>
      <w:pBdr>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lang w:eastAsia="es-PE"/>
    </w:rPr>
  </w:style>
  <w:style w:type="paragraph" w:customStyle="1" w:styleId="xl78">
    <w:name w:val="xl78"/>
    <w:basedOn w:val="Normal"/>
    <w:uiPriority w:val="99"/>
    <w:rsid w:val="00B3748D"/>
    <w:pPr>
      <w:pBdr>
        <w:left w:val="single" w:sz="4" w:space="0" w:color="auto"/>
      </w:pBdr>
      <w:spacing w:before="100" w:beforeAutospacing="1" w:after="100" w:afterAutospacing="1" w:line="240" w:lineRule="auto"/>
      <w:jc w:val="both"/>
    </w:pPr>
    <w:rPr>
      <w:rFonts w:ascii="Arial" w:eastAsia="Times New Roman" w:hAnsi="Arial" w:cs="Arial"/>
      <w:b/>
      <w:bCs/>
      <w:sz w:val="24"/>
      <w:szCs w:val="24"/>
      <w:lang w:eastAsia="es-PE"/>
    </w:rPr>
  </w:style>
  <w:style w:type="paragraph" w:customStyle="1" w:styleId="xl79">
    <w:name w:val="xl79"/>
    <w:basedOn w:val="Normal"/>
    <w:uiPriority w:val="99"/>
    <w:rsid w:val="00B3748D"/>
    <w:pPr>
      <w:pBdr>
        <w:left w:val="single" w:sz="4" w:space="0" w:color="auto"/>
        <w:bottom w:val="single" w:sz="4" w:space="0" w:color="auto"/>
      </w:pBdr>
      <w:spacing w:before="100" w:beforeAutospacing="1" w:after="100" w:afterAutospacing="1" w:line="240" w:lineRule="auto"/>
      <w:jc w:val="both"/>
    </w:pPr>
    <w:rPr>
      <w:rFonts w:ascii="Arial" w:eastAsia="Times New Roman" w:hAnsi="Arial" w:cs="Arial"/>
      <w:b/>
      <w:bCs/>
      <w:sz w:val="24"/>
      <w:szCs w:val="24"/>
      <w:lang w:eastAsia="es-PE"/>
    </w:rPr>
  </w:style>
  <w:style w:type="paragraph" w:customStyle="1" w:styleId="xl80">
    <w:name w:val="xl80"/>
    <w:basedOn w:val="Normal"/>
    <w:uiPriority w:val="99"/>
    <w:rsid w:val="00B3748D"/>
    <w:pPr>
      <w:pBdr>
        <w:bottom w:val="single" w:sz="4" w:space="0" w:color="auto"/>
      </w:pBdr>
      <w:spacing w:before="100" w:beforeAutospacing="1" w:after="100" w:afterAutospacing="1" w:line="240" w:lineRule="auto"/>
      <w:jc w:val="both"/>
    </w:pPr>
    <w:rPr>
      <w:rFonts w:ascii="Arial" w:eastAsia="Times New Roman" w:hAnsi="Arial" w:cs="Arial"/>
      <w:b/>
      <w:bCs/>
      <w:sz w:val="24"/>
      <w:szCs w:val="24"/>
      <w:lang w:eastAsia="es-PE"/>
    </w:rPr>
  </w:style>
  <w:style w:type="character" w:customStyle="1" w:styleId="nfasissutil1">
    <w:name w:val="Énfasis sutil1"/>
    <w:basedOn w:val="Fuentedeprrafopredeter"/>
    <w:uiPriority w:val="19"/>
    <w:qFormat/>
    <w:rsid w:val="00B3748D"/>
    <w:rPr>
      <w:i/>
      <w:iCs/>
      <w:color w:val="404040"/>
    </w:rPr>
  </w:style>
  <w:style w:type="character" w:styleId="nfasisintenso">
    <w:name w:val="Intense Emphasis"/>
    <w:basedOn w:val="Fuentedeprrafopredeter"/>
    <w:uiPriority w:val="21"/>
    <w:qFormat/>
    <w:rsid w:val="00B3748D"/>
    <w:rPr>
      <w:b/>
      <w:bCs/>
      <w:i/>
      <w:iCs/>
    </w:rPr>
  </w:style>
  <w:style w:type="character" w:customStyle="1" w:styleId="Referenciasutil1">
    <w:name w:val="Referencia sutil1"/>
    <w:basedOn w:val="Fuentedeprrafopredeter"/>
    <w:uiPriority w:val="31"/>
    <w:qFormat/>
    <w:rsid w:val="00B3748D"/>
    <w:rPr>
      <w:smallCaps/>
      <w:color w:val="404040"/>
      <w:u w:val="single" w:color="7F7F7F"/>
    </w:rPr>
  </w:style>
  <w:style w:type="character" w:styleId="Referenciaintensa">
    <w:name w:val="Intense Reference"/>
    <w:basedOn w:val="Fuentedeprrafopredeter"/>
    <w:uiPriority w:val="32"/>
    <w:qFormat/>
    <w:rsid w:val="00B3748D"/>
    <w:rPr>
      <w:b/>
      <w:bCs/>
      <w:smallCaps/>
      <w:spacing w:val="5"/>
      <w:u w:val="single"/>
    </w:rPr>
  </w:style>
  <w:style w:type="character" w:styleId="Ttulodellibro">
    <w:name w:val="Book Title"/>
    <w:basedOn w:val="Fuentedeprrafopredeter"/>
    <w:uiPriority w:val="33"/>
    <w:qFormat/>
    <w:rsid w:val="00B3748D"/>
    <w:rPr>
      <w:b/>
      <w:bCs/>
      <w:smallCaps/>
    </w:rPr>
  </w:style>
  <w:style w:type="character" w:customStyle="1" w:styleId="A7">
    <w:name w:val="A7"/>
    <w:uiPriority w:val="99"/>
    <w:rsid w:val="00B3748D"/>
    <w:rPr>
      <w:rFonts w:ascii="Calibri" w:hAnsi="Calibri" w:cs="Calibri" w:hint="default"/>
      <w:color w:val="000000"/>
      <w:sz w:val="22"/>
      <w:szCs w:val="22"/>
    </w:rPr>
  </w:style>
  <w:style w:type="character" w:customStyle="1" w:styleId="st1">
    <w:name w:val="st1"/>
    <w:basedOn w:val="Fuentedeprrafopredeter"/>
    <w:rsid w:val="00B3748D"/>
  </w:style>
  <w:style w:type="character" w:customStyle="1" w:styleId="apple-converted-space">
    <w:name w:val="apple-converted-space"/>
    <w:basedOn w:val="Fuentedeprrafopredeter"/>
    <w:rsid w:val="00B3748D"/>
  </w:style>
  <w:style w:type="character" w:customStyle="1" w:styleId="A3">
    <w:name w:val="A3"/>
    <w:rsid w:val="00B3748D"/>
    <w:rPr>
      <w:b/>
      <w:bCs w:val="0"/>
      <w:color w:val="000000"/>
    </w:rPr>
  </w:style>
  <w:style w:type="character" w:customStyle="1" w:styleId="FootnoteTextChar1">
    <w:name w:val="Footnote Text Char1"/>
    <w:aliases w:val="Geneva 9 Char,Font: Geneva 9 Char,Boston 10 Char,f Char,Fußnotentextr Char"/>
    <w:locked/>
    <w:rsid w:val="00B3748D"/>
    <w:rPr>
      <w:rFonts w:ascii="Times New Roman" w:hAnsi="Times New Roman" w:cs="Times New Roman" w:hint="default"/>
      <w:sz w:val="20"/>
      <w:lang w:val="es-ES" w:eastAsia="es-ES"/>
    </w:rPr>
  </w:style>
  <w:style w:type="character" w:customStyle="1" w:styleId="Geneva9Char1">
    <w:name w:val="Geneva 9 Char1"/>
    <w:aliases w:val="Font: Geneva 9 Char1,Boston 10 Char1,f Char1,Fußnotentextr Char1"/>
    <w:locked/>
    <w:rsid w:val="00B3748D"/>
    <w:rPr>
      <w:rFonts w:ascii="Calibri" w:hAnsi="Calibri" w:cs="Calibri" w:hint="default"/>
      <w:lang w:val="es-PE" w:eastAsia="en-US"/>
    </w:rPr>
  </w:style>
  <w:style w:type="character" w:customStyle="1" w:styleId="CarCar4">
    <w:name w:val="Car Car4"/>
    <w:rsid w:val="00B3748D"/>
    <w:rPr>
      <w:sz w:val="22"/>
      <w:lang w:val="en-US" w:eastAsia="en-US"/>
    </w:rPr>
  </w:style>
  <w:style w:type="character" w:customStyle="1" w:styleId="FontStyle148">
    <w:name w:val="Font Style148"/>
    <w:rsid w:val="00B3748D"/>
    <w:rPr>
      <w:color w:val="000000"/>
      <w:sz w:val="22"/>
      <w:lang w:val="es-PE"/>
    </w:rPr>
  </w:style>
  <w:style w:type="character" w:customStyle="1" w:styleId="FontStyle158">
    <w:name w:val="Font Style158"/>
    <w:rsid w:val="00B3748D"/>
    <w:rPr>
      <w:b/>
      <w:bCs w:val="0"/>
      <w:color w:val="000000"/>
      <w:sz w:val="22"/>
      <w:lang w:val="es-PE"/>
    </w:rPr>
  </w:style>
  <w:style w:type="character" w:customStyle="1" w:styleId="FontStyle178">
    <w:name w:val="Font Style178"/>
    <w:rsid w:val="00B3748D"/>
    <w:rPr>
      <w:b/>
      <w:bCs w:val="0"/>
      <w:i/>
      <w:iCs w:val="0"/>
      <w:color w:val="000000"/>
      <w:sz w:val="22"/>
      <w:lang w:val="es-PE"/>
    </w:rPr>
  </w:style>
  <w:style w:type="character" w:customStyle="1" w:styleId="A0">
    <w:name w:val="A0"/>
    <w:uiPriority w:val="99"/>
    <w:rsid w:val="00B3748D"/>
    <w:rPr>
      <w:rFonts w:ascii="Australis Pro" w:hAnsi="Australis Pro" w:cs="Australis Pro" w:hint="default"/>
      <w:color w:val="78797C"/>
      <w:sz w:val="18"/>
      <w:szCs w:val="18"/>
    </w:rPr>
  </w:style>
  <w:style w:type="character" w:customStyle="1" w:styleId="A2">
    <w:name w:val="A2"/>
    <w:uiPriority w:val="99"/>
    <w:rsid w:val="00B3748D"/>
    <w:rPr>
      <w:rFonts w:ascii="Australis Pro" w:hAnsi="Australis Pro" w:cs="Australis Pro" w:hint="default"/>
      <w:color w:val="221E1F"/>
      <w:sz w:val="20"/>
      <w:szCs w:val="20"/>
    </w:rPr>
  </w:style>
  <w:style w:type="character" w:customStyle="1" w:styleId="TextonotaalfinalCar1">
    <w:name w:val="Texto nota al final Car1"/>
    <w:basedOn w:val="Fuentedeprrafopredeter"/>
    <w:uiPriority w:val="99"/>
    <w:semiHidden/>
    <w:rsid w:val="00B3748D"/>
    <w:rPr>
      <w:rFonts w:ascii="Calibri" w:eastAsia="Times New Roman" w:hAnsi="Calibri" w:cs="Times New Roman" w:hint="default"/>
      <w:sz w:val="20"/>
      <w:szCs w:val="20"/>
    </w:rPr>
  </w:style>
  <w:style w:type="character" w:customStyle="1" w:styleId="TextodegloboCar1">
    <w:name w:val="Texto de globo Car1"/>
    <w:basedOn w:val="Fuentedeprrafopredeter"/>
    <w:uiPriority w:val="99"/>
    <w:semiHidden/>
    <w:rsid w:val="00B3748D"/>
    <w:rPr>
      <w:rFonts w:ascii="Segoe UI" w:eastAsia="Times New Roman" w:hAnsi="Segoe UI" w:cs="Segoe UI" w:hint="default"/>
      <w:sz w:val="18"/>
      <w:szCs w:val="18"/>
    </w:rPr>
  </w:style>
  <w:style w:type="table" w:styleId="Tablaconcolumnas1">
    <w:name w:val="Table Columns 1"/>
    <w:basedOn w:val="Tablanormal"/>
    <w:semiHidden/>
    <w:unhideWhenUsed/>
    <w:rsid w:val="00B3748D"/>
    <w:pPr>
      <w:spacing w:after="200" w:line="276"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7">
    <w:name w:val="Table List 7"/>
    <w:basedOn w:val="Tablanormal"/>
    <w:semiHidden/>
    <w:unhideWhenUsed/>
    <w:rsid w:val="00B3748D"/>
    <w:pPr>
      <w:spacing w:after="200" w:line="276"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aconcuadrcula5">
    <w:name w:val="Tabla con cuadrícula5"/>
    <w:basedOn w:val="Tablanormal"/>
    <w:next w:val="Tablaconcuadrcula"/>
    <w:uiPriority w:val="39"/>
    <w:rsid w:val="00B3748D"/>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anormal"/>
    <w:next w:val="Sombreadoclaro"/>
    <w:uiPriority w:val="60"/>
    <w:semiHidden/>
    <w:unhideWhenUsed/>
    <w:rsid w:val="00B3748D"/>
    <w:pPr>
      <w:spacing w:after="0" w:line="240" w:lineRule="auto"/>
    </w:pPr>
    <w:rPr>
      <w:rFonts w:ascii="Calibri" w:eastAsia="Calibri"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medio21">
    <w:name w:val="Sombreado medio 21"/>
    <w:basedOn w:val="Tablanormal"/>
    <w:next w:val="Sombreadomedio2"/>
    <w:uiPriority w:val="64"/>
    <w:semiHidden/>
    <w:unhideWhenUsed/>
    <w:rsid w:val="00B3748D"/>
    <w:pPr>
      <w:spacing w:after="0" w:line="240" w:lineRule="auto"/>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clara-nfasis11">
    <w:name w:val="Lista clara - Énfasis 11"/>
    <w:basedOn w:val="Tablanormal"/>
    <w:next w:val="Listaclara-nfasis1"/>
    <w:uiPriority w:val="61"/>
    <w:semiHidden/>
    <w:unhideWhenUsed/>
    <w:rsid w:val="00B3748D"/>
    <w:pPr>
      <w:spacing w:after="0" w:line="240" w:lineRule="auto"/>
    </w:pPr>
    <w:rPr>
      <w:rFonts w:ascii="Calibri" w:eastAsia="Calibri"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vistoso-nfasis41">
    <w:name w:val="Sombreado vistoso - Énfasis 41"/>
    <w:basedOn w:val="Tablanormal"/>
    <w:next w:val="Sombreadovistoso-nfasis4"/>
    <w:uiPriority w:val="71"/>
    <w:semiHidden/>
    <w:unhideWhenUsed/>
    <w:rsid w:val="00B3748D"/>
    <w:pPr>
      <w:spacing w:after="0" w:line="240" w:lineRule="auto"/>
    </w:pPr>
    <w:rPr>
      <w:rFonts w:ascii="Calibri" w:eastAsia="Calibri" w:hAnsi="Calibri" w:cs="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Sombreadomedio2-nfasis51">
    <w:name w:val="Sombreado medio 2 - Énfasis 51"/>
    <w:basedOn w:val="Tablanormal"/>
    <w:next w:val="Sombreadomedio2-nfasis5"/>
    <w:uiPriority w:val="64"/>
    <w:semiHidden/>
    <w:unhideWhenUsed/>
    <w:rsid w:val="00B3748D"/>
    <w:pPr>
      <w:spacing w:after="0" w:line="240" w:lineRule="auto"/>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vistoso-nfasis51">
    <w:name w:val="Sombreado vistoso - Énfasis 51"/>
    <w:basedOn w:val="Tablanormal"/>
    <w:next w:val="Sombreadovistoso-nfasis5"/>
    <w:uiPriority w:val="71"/>
    <w:semiHidden/>
    <w:unhideWhenUsed/>
    <w:rsid w:val="00B3748D"/>
    <w:pPr>
      <w:spacing w:after="0" w:line="240" w:lineRule="auto"/>
    </w:pPr>
    <w:rPr>
      <w:rFonts w:ascii="Calibri" w:eastAsia="Calibri" w:hAnsi="Calibri" w:cs="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Listavistosa-nfasis51">
    <w:name w:val="Lista vistosa - Énfasis 51"/>
    <w:basedOn w:val="Tablanormal"/>
    <w:next w:val="Listavistosa-nfasis5"/>
    <w:uiPriority w:val="72"/>
    <w:semiHidden/>
    <w:unhideWhenUsed/>
    <w:rsid w:val="00B3748D"/>
    <w:pPr>
      <w:spacing w:after="0" w:line="240" w:lineRule="auto"/>
    </w:pPr>
    <w:rPr>
      <w:rFonts w:ascii="Calibri" w:eastAsia="Calibri" w:hAnsi="Calibri" w:cs="Times New Roman"/>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Sombreadovistoso-nfasis61">
    <w:name w:val="Sombreado vistoso - Énfasis 61"/>
    <w:basedOn w:val="Tablanormal"/>
    <w:next w:val="Sombreadovistoso-nfasis6"/>
    <w:uiPriority w:val="71"/>
    <w:semiHidden/>
    <w:unhideWhenUsed/>
    <w:rsid w:val="00B3748D"/>
    <w:pPr>
      <w:spacing w:after="0" w:line="240" w:lineRule="auto"/>
    </w:pPr>
    <w:rPr>
      <w:rFonts w:ascii="Calibri" w:eastAsia="Calibri" w:hAnsi="Calibri" w:cs="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TableNormal2">
    <w:name w:val="Table Normal2"/>
    <w:uiPriority w:val="2"/>
    <w:semiHidden/>
    <w:qFormat/>
    <w:rsid w:val="00B3748D"/>
    <w:pPr>
      <w:widowControl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Tablanormal41">
    <w:name w:val="Tabla normal 41"/>
    <w:basedOn w:val="Tablanormal"/>
    <w:uiPriority w:val="44"/>
    <w:rsid w:val="00B3748D"/>
    <w:pPr>
      <w:spacing w:after="0" w:line="240" w:lineRule="auto"/>
    </w:pPr>
    <w:rPr>
      <w:rFonts w:ascii="Calibri" w:eastAsia="Calibri" w:hAnsi="Calibri" w:cs="Times New Roman"/>
      <w:lang w:val="es-MX"/>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decuadrcula5oscura1">
    <w:name w:val="Tabla de cuadrícula 5 oscura1"/>
    <w:basedOn w:val="Tablanormal"/>
    <w:uiPriority w:val="50"/>
    <w:rsid w:val="00B3748D"/>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ladecuadrcula41">
    <w:name w:val="Tabla de cuadrícula 41"/>
    <w:basedOn w:val="Tablanormal"/>
    <w:uiPriority w:val="49"/>
    <w:rsid w:val="00B3748D"/>
    <w:pPr>
      <w:spacing w:after="0" w:line="240" w:lineRule="auto"/>
    </w:pPr>
    <w:rPr>
      <w:rFonts w:ascii="Calibri" w:eastAsia="Calibri" w:hAnsi="Calibri"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nfasis11">
    <w:name w:val="Tabla de cuadrícula 4 - Énfasis 11"/>
    <w:basedOn w:val="Tablanormal"/>
    <w:uiPriority w:val="49"/>
    <w:rsid w:val="00B3748D"/>
    <w:pPr>
      <w:spacing w:after="0" w:line="240" w:lineRule="auto"/>
    </w:pPr>
    <w:rPr>
      <w:rFonts w:ascii="Calibri" w:eastAsia="Calibri" w:hAnsi="Calibri"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concuadrcula11">
    <w:name w:val="Tabla con cuadrícula11"/>
    <w:basedOn w:val="Tablanormal"/>
    <w:uiPriority w:val="59"/>
    <w:rsid w:val="00B374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1">
    <w:name w:val="Título 7 Car1"/>
    <w:basedOn w:val="Fuentedeprrafopredeter"/>
    <w:uiPriority w:val="9"/>
    <w:semiHidden/>
    <w:rsid w:val="00B3748D"/>
    <w:rPr>
      <w:rFonts w:asciiTheme="majorHAnsi" w:eastAsiaTheme="majorEastAsia" w:hAnsiTheme="majorHAnsi" w:cstheme="majorBidi"/>
      <w:i/>
      <w:iCs/>
      <w:color w:val="1F3763" w:themeColor="accent1" w:themeShade="7F"/>
    </w:rPr>
  </w:style>
  <w:style w:type="character" w:customStyle="1" w:styleId="Ttulo8Car1">
    <w:name w:val="Título 8 Car1"/>
    <w:basedOn w:val="Fuentedeprrafopredeter"/>
    <w:uiPriority w:val="9"/>
    <w:semiHidden/>
    <w:rsid w:val="00B3748D"/>
    <w:rPr>
      <w:rFonts w:asciiTheme="majorHAnsi" w:eastAsiaTheme="majorEastAsia" w:hAnsiTheme="majorHAnsi" w:cstheme="majorBidi"/>
      <w:color w:val="272727" w:themeColor="text1" w:themeTint="D8"/>
      <w:sz w:val="21"/>
      <w:szCs w:val="21"/>
    </w:rPr>
  </w:style>
  <w:style w:type="character" w:customStyle="1" w:styleId="Ttulo9Car1">
    <w:name w:val="Título 9 Car1"/>
    <w:basedOn w:val="Fuentedeprrafopredeter"/>
    <w:uiPriority w:val="9"/>
    <w:semiHidden/>
    <w:rsid w:val="00B3748D"/>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B3748D"/>
    <w:pPr>
      <w:spacing w:before="200" w:line="240" w:lineRule="auto"/>
      <w:ind w:left="864" w:right="864"/>
      <w:jc w:val="center"/>
    </w:pPr>
    <w:rPr>
      <w:rFonts w:ascii="Calibri" w:eastAsia="MS Mincho" w:hAnsi="Calibri" w:cs="Times New Roman"/>
      <w:i/>
      <w:iCs/>
      <w:color w:val="404040"/>
      <w:sz w:val="20"/>
      <w:szCs w:val="20"/>
    </w:rPr>
  </w:style>
  <w:style w:type="character" w:customStyle="1" w:styleId="CitaCar1">
    <w:name w:val="Cita Car1"/>
    <w:basedOn w:val="Fuentedeprrafopredeter"/>
    <w:uiPriority w:val="29"/>
    <w:rsid w:val="00B3748D"/>
    <w:rPr>
      <w:i/>
      <w:iCs/>
      <w:color w:val="404040" w:themeColor="text1" w:themeTint="BF"/>
    </w:rPr>
  </w:style>
  <w:style w:type="paragraph" w:styleId="Citadestacada">
    <w:name w:val="Intense Quote"/>
    <w:basedOn w:val="Normal"/>
    <w:next w:val="Normal"/>
    <w:link w:val="CitadestacadaCar"/>
    <w:uiPriority w:val="30"/>
    <w:qFormat/>
    <w:rsid w:val="00B3748D"/>
    <w:pPr>
      <w:pBdr>
        <w:top w:val="single" w:sz="4" w:space="10" w:color="4472C4" w:themeColor="accent1"/>
        <w:bottom w:val="single" w:sz="4" w:space="10" w:color="4472C4" w:themeColor="accent1"/>
      </w:pBdr>
      <w:spacing w:before="360" w:after="360" w:line="240" w:lineRule="auto"/>
      <w:ind w:left="864" w:right="864"/>
      <w:jc w:val="center"/>
    </w:pPr>
    <w:rPr>
      <w:rFonts w:ascii="Cambria" w:eastAsia="MS Gothic" w:hAnsi="Cambria" w:cs="Times New Roman"/>
      <w:color w:val="4F81BD"/>
      <w:sz w:val="28"/>
      <w:szCs w:val="28"/>
    </w:rPr>
  </w:style>
  <w:style w:type="character" w:customStyle="1" w:styleId="CitadestacadaCar1">
    <w:name w:val="Cita destacada Car1"/>
    <w:basedOn w:val="Fuentedeprrafopredeter"/>
    <w:uiPriority w:val="30"/>
    <w:rsid w:val="00B3748D"/>
    <w:rPr>
      <w:i/>
      <w:iCs/>
      <w:color w:val="4472C4" w:themeColor="accent1"/>
    </w:rPr>
  </w:style>
  <w:style w:type="character" w:styleId="nfasissutil">
    <w:name w:val="Subtle Emphasis"/>
    <w:basedOn w:val="Fuentedeprrafopredeter"/>
    <w:uiPriority w:val="19"/>
    <w:qFormat/>
    <w:rsid w:val="00B3748D"/>
    <w:rPr>
      <w:i/>
      <w:iCs/>
      <w:color w:val="404040" w:themeColor="text1" w:themeTint="BF"/>
    </w:rPr>
  </w:style>
  <w:style w:type="character" w:styleId="Referenciasutil">
    <w:name w:val="Subtle Reference"/>
    <w:basedOn w:val="Fuentedeprrafopredeter"/>
    <w:uiPriority w:val="31"/>
    <w:qFormat/>
    <w:rsid w:val="00B3748D"/>
    <w:rPr>
      <w:smallCaps/>
      <w:color w:val="5A5A5A" w:themeColor="text1" w:themeTint="A5"/>
    </w:rPr>
  </w:style>
  <w:style w:type="table" w:styleId="Sombreadoclaro">
    <w:name w:val="Light Shading"/>
    <w:basedOn w:val="Tablanormal"/>
    <w:uiPriority w:val="60"/>
    <w:semiHidden/>
    <w:unhideWhenUsed/>
    <w:rsid w:val="00B3748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
    <w:name w:val="Medium Shading 2"/>
    <w:basedOn w:val="Tablanormal"/>
    <w:uiPriority w:val="64"/>
    <w:semiHidden/>
    <w:unhideWhenUsed/>
    <w:rsid w:val="00B3748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semiHidden/>
    <w:unhideWhenUsed/>
    <w:rsid w:val="00B3748D"/>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Sombreadovistoso-nfasis4">
    <w:name w:val="Colorful Shading Accent 4"/>
    <w:basedOn w:val="Tablanormal"/>
    <w:uiPriority w:val="71"/>
    <w:semiHidden/>
    <w:unhideWhenUsed/>
    <w:rsid w:val="00B3748D"/>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medio2-nfasis5">
    <w:name w:val="Medium Shading 2 Accent 5"/>
    <w:basedOn w:val="Tablanormal"/>
    <w:uiPriority w:val="64"/>
    <w:semiHidden/>
    <w:unhideWhenUsed/>
    <w:rsid w:val="00B3748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5">
    <w:name w:val="Colorful Shading Accent 5"/>
    <w:basedOn w:val="Tablanormal"/>
    <w:uiPriority w:val="71"/>
    <w:semiHidden/>
    <w:unhideWhenUsed/>
    <w:rsid w:val="00B3748D"/>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semiHidden/>
    <w:unhideWhenUsed/>
    <w:rsid w:val="00B3748D"/>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Sombreadovistoso-nfasis6">
    <w:name w:val="Colorful Shading Accent 6"/>
    <w:basedOn w:val="Tablanormal"/>
    <w:uiPriority w:val="71"/>
    <w:semiHidden/>
    <w:unhideWhenUsed/>
    <w:rsid w:val="00B3748D"/>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customStyle="1" w:styleId="Mencinsinresolver2">
    <w:name w:val="Mención sin resolver2"/>
    <w:basedOn w:val="Fuentedeprrafopredeter"/>
    <w:uiPriority w:val="99"/>
    <w:semiHidden/>
    <w:unhideWhenUsed/>
    <w:rsid w:val="00B3748D"/>
    <w:rPr>
      <w:color w:val="605E5C"/>
      <w:shd w:val="clear" w:color="auto" w:fill="E1DFDD"/>
    </w:rPr>
  </w:style>
  <w:style w:type="table" w:styleId="Tablacontema">
    <w:name w:val="Table Theme"/>
    <w:basedOn w:val="Tablanormal"/>
    <w:uiPriority w:val="99"/>
    <w:rsid w:val="00B3748D"/>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39"/>
    <w:rsid w:val="00B3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39"/>
    <w:rsid w:val="00B374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3">
    <w:name w:val="Mención sin resolver3"/>
    <w:basedOn w:val="Fuentedeprrafopredeter"/>
    <w:uiPriority w:val="99"/>
    <w:semiHidden/>
    <w:unhideWhenUsed/>
    <w:rsid w:val="00B3748D"/>
    <w:rPr>
      <w:color w:val="605E5C"/>
      <w:shd w:val="clear" w:color="auto" w:fill="E1DFDD"/>
    </w:rPr>
  </w:style>
  <w:style w:type="table" w:customStyle="1" w:styleId="Tabladecuadrcula4-nfasis12">
    <w:name w:val="Tabla de cuadrícula 4 - Énfasis 12"/>
    <w:basedOn w:val="Tablanormal"/>
    <w:uiPriority w:val="49"/>
    <w:rsid w:val="00B3748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normal11">
    <w:name w:val="Tabla normal 11"/>
    <w:basedOn w:val="Tablanormal"/>
    <w:uiPriority w:val="41"/>
    <w:rsid w:val="00B374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42">
    <w:name w:val="Tabla normal 42"/>
    <w:basedOn w:val="Tablanormal"/>
    <w:uiPriority w:val="44"/>
    <w:rsid w:val="00B374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encinsinresolver4">
    <w:name w:val="Mención sin resolver4"/>
    <w:basedOn w:val="Fuentedeprrafopredeter"/>
    <w:uiPriority w:val="99"/>
    <w:semiHidden/>
    <w:unhideWhenUsed/>
    <w:rsid w:val="00B3748D"/>
    <w:rPr>
      <w:color w:val="605E5C"/>
      <w:shd w:val="clear" w:color="auto" w:fill="E1DFDD"/>
    </w:rPr>
  </w:style>
  <w:style w:type="character" w:styleId="Textodelmarcadordeposicin">
    <w:name w:val="Placeholder Text"/>
    <w:basedOn w:val="Fuentedeprrafopredeter"/>
    <w:uiPriority w:val="99"/>
    <w:semiHidden/>
    <w:rsid w:val="00B3748D"/>
    <w:rPr>
      <w:color w:val="808080"/>
    </w:rPr>
  </w:style>
  <w:style w:type="table" w:customStyle="1" w:styleId="Tabladecuadrcula4-nfasis121">
    <w:name w:val="Tabla de cuadrícula 4 - Énfasis 121"/>
    <w:basedOn w:val="Tablanormal"/>
    <w:uiPriority w:val="49"/>
    <w:rsid w:val="00B3748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normal111">
    <w:name w:val="Tabla normal 111"/>
    <w:basedOn w:val="Tablanormal"/>
    <w:uiPriority w:val="41"/>
    <w:rsid w:val="00B374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421">
    <w:name w:val="Tabla normal 421"/>
    <w:basedOn w:val="Tablanormal"/>
    <w:uiPriority w:val="44"/>
    <w:rsid w:val="00B374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6">
    <w:name w:val="Tabla con cuadrícula6"/>
    <w:basedOn w:val="Tablanormal"/>
    <w:next w:val="Tablaconcuadrcula"/>
    <w:uiPriority w:val="39"/>
    <w:rsid w:val="00B3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4A7F22"/>
    <w:pPr>
      <w:spacing w:after="0" w:line="240" w:lineRule="auto"/>
    </w:pPr>
    <w:rPr>
      <w:rFonts w:eastAsiaTheme="minorEastAsia"/>
      <w:lang w:eastAsia="es-PE"/>
    </w:rPr>
    <w:tblPr>
      <w:tblCellMar>
        <w:top w:w="0" w:type="dxa"/>
        <w:left w:w="0" w:type="dxa"/>
        <w:bottom w:w="0" w:type="dxa"/>
        <w:right w:w="0" w:type="dxa"/>
      </w:tblCellMar>
    </w:tblPr>
  </w:style>
  <w:style w:type="character" w:styleId="Textoennegrita">
    <w:name w:val="Strong"/>
    <w:basedOn w:val="Fuentedeprrafopredeter"/>
    <w:uiPriority w:val="22"/>
    <w:qFormat/>
    <w:rsid w:val="00B633DE"/>
    <w:rPr>
      <w:b/>
      <w:bCs/>
    </w:rPr>
  </w:style>
  <w:style w:type="table" w:customStyle="1" w:styleId="Tablaconcuadrcula7">
    <w:name w:val="Tabla con cuadrícula7"/>
    <w:basedOn w:val="Tablanormal"/>
    <w:next w:val="Tablaconcuadrcula"/>
    <w:uiPriority w:val="39"/>
    <w:rsid w:val="00F0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9947">
      <w:bodyDiv w:val="1"/>
      <w:marLeft w:val="0"/>
      <w:marRight w:val="0"/>
      <w:marTop w:val="0"/>
      <w:marBottom w:val="0"/>
      <w:divBdr>
        <w:top w:val="none" w:sz="0" w:space="0" w:color="auto"/>
        <w:left w:val="none" w:sz="0" w:space="0" w:color="auto"/>
        <w:bottom w:val="none" w:sz="0" w:space="0" w:color="auto"/>
        <w:right w:val="none" w:sz="0" w:space="0" w:color="auto"/>
      </w:divBdr>
    </w:div>
    <w:div w:id="905184370">
      <w:bodyDiv w:val="1"/>
      <w:marLeft w:val="0"/>
      <w:marRight w:val="0"/>
      <w:marTop w:val="0"/>
      <w:marBottom w:val="0"/>
      <w:divBdr>
        <w:top w:val="none" w:sz="0" w:space="0" w:color="auto"/>
        <w:left w:val="none" w:sz="0" w:space="0" w:color="auto"/>
        <w:bottom w:val="none" w:sz="0" w:space="0" w:color="auto"/>
        <w:right w:val="none" w:sz="0" w:space="0" w:color="auto"/>
      </w:divBdr>
    </w:div>
    <w:div w:id="1120414858">
      <w:bodyDiv w:val="1"/>
      <w:marLeft w:val="0"/>
      <w:marRight w:val="0"/>
      <w:marTop w:val="0"/>
      <w:marBottom w:val="0"/>
      <w:divBdr>
        <w:top w:val="none" w:sz="0" w:space="0" w:color="auto"/>
        <w:left w:val="none" w:sz="0" w:space="0" w:color="auto"/>
        <w:bottom w:val="none" w:sz="0" w:space="0" w:color="auto"/>
        <w:right w:val="none" w:sz="0" w:space="0" w:color="auto"/>
      </w:divBdr>
    </w:div>
    <w:div w:id="1163737934">
      <w:bodyDiv w:val="1"/>
      <w:marLeft w:val="0"/>
      <w:marRight w:val="0"/>
      <w:marTop w:val="0"/>
      <w:marBottom w:val="0"/>
      <w:divBdr>
        <w:top w:val="none" w:sz="0" w:space="0" w:color="auto"/>
        <w:left w:val="none" w:sz="0" w:space="0" w:color="auto"/>
        <w:bottom w:val="none" w:sz="0" w:space="0" w:color="auto"/>
        <w:right w:val="none" w:sz="0" w:space="0" w:color="auto"/>
      </w:divBdr>
    </w:div>
    <w:div w:id="1432314796">
      <w:bodyDiv w:val="1"/>
      <w:marLeft w:val="0"/>
      <w:marRight w:val="0"/>
      <w:marTop w:val="0"/>
      <w:marBottom w:val="0"/>
      <w:divBdr>
        <w:top w:val="none" w:sz="0" w:space="0" w:color="auto"/>
        <w:left w:val="none" w:sz="0" w:space="0" w:color="auto"/>
        <w:bottom w:val="none" w:sz="0" w:space="0" w:color="auto"/>
        <w:right w:val="none" w:sz="0" w:space="0" w:color="auto"/>
      </w:divBdr>
    </w:div>
    <w:div w:id="1516843506">
      <w:bodyDiv w:val="1"/>
      <w:marLeft w:val="0"/>
      <w:marRight w:val="0"/>
      <w:marTop w:val="0"/>
      <w:marBottom w:val="0"/>
      <w:divBdr>
        <w:top w:val="none" w:sz="0" w:space="0" w:color="auto"/>
        <w:left w:val="none" w:sz="0" w:space="0" w:color="auto"/>
        <w:bottom w:val="none" w:sz="0" w:space="0" w:color="auto"/>
        <w:right w:val="none" w:sz="0" w:space="0" w:color="auto"/>
      </w:divBdr>
    </w:div>
    <w:div w:id="159307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9" Type="http://schemas.openxmlformats.org/officeDocument/2006/relationships/footer" Target="footer31.xml"/><Relationship Id="rId21" Type="http://schemas.openxmlformats.org/officeDocument/2006/relationships/footer" Target="footer13.xml"/><Relationship Id="rId34" Type="http://schemas.openxmlformats.org/officeDocument/2006/relationships/footer" Target="footer26.xml"/><Relationship Id="rId42" Type="http://schemas.openxmlformats.org/officeDocument/2006/relationships/footer" Target="footer34.xml"/><Relationship Id="rId47" Type="http://schemas.openxmlformats.org/officeDocument/2006/relationships/footer" Target="footer39.xml"/><Relationship Id="rId50" Type="http://schemas.openxmlformats.org/officeDocument/2006/relationships/footer" Target="footer42.xml"/><Relationship Id="rId55" Type="http://schemas.openxmlformats.org/officeDocument/2006/relationships/footer" Target="footer47.xml"/><Relationship Id="rId63" Type="http://schemas.openxmlformats.org/officeDocument/2006/relationships/footer" Target="footer55.xml"/><Relationship Id="rId68" Type="http://schemas.openxmlformats.org/officeDocument/2006/relationships/footer" Target="footer60.xml"/><Relationship Id="rId76" Type="http://schemas.openxmlformats.org/officeDocument/2006/relationships/footer" Target="footer68.xm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footer" Target="footer63.xml"/><Relationship Id="rId2" Type="http://schemas.openxmlformats.org/officeDocument/2006/relationships/numbering" Target="numbering.xml"/><Relationship Id="rId16" Type="http://schemas.openxmlformats.org/officeDocument/2006/relationships/footer" Target="footer8.xml"/><Relationship Id="rId29" Type="http://schemas.openxmlformats.org/officeDocument/2006/relationships/footer" Target="footer21.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footer" Target="footer29.xml"/><Relationship Id="rId40" Type="http://schemas.openxmlformats.org/officeDocument/2006/relationships/footer" Target="footer32.xml"/><Relationship Id="rId45" Type="http://schemas.openxmlformats.org/officeDocument/2006/relationships/footer" Target="footer37.xml"/><Relationship Id="rId53" Type="http://schemas.openxmlformats.org/officeDocument/2006/relationships/footer" Target="footer45.xml"/><Relationship Id="rId58" Type="http://schemas.openxmlformats.org/officeDocument/2006/relationships/footer" Target="footer50.xml"/><Relationship Id="rId66" Type="http://schemas.openxmlformats.org/officeDocument/2006/relationships/footer" Target="footer58.xml"/><Relationship Id="rId74" Type="http://schemas.openxmlformats.org/officeDocument/2006/relationships/footer" Target="footer66.xml"/><Relationship Id="rId79" Type="http://schemas.openxmlformats.org/officeDocument/2006/relationships/footer" Target="footer71.xml"/><Relationship Id="rId5" Type="http://schemas.openxmlformats.org/officeDocument/2006/relationships/webSettings" Target="webSettings.xml"/><Relationship Id="rId61" Type="http://schemas.openxmlformats.org/officeDocument/2006/relationships/footer" Target="footer53.xml"/><Relationship Id="rId82" Type="http://schemas.openxmlformats.org/officeDocument/2006/relationships/footer" Target="footer74.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 Id="rId43" Type="http://schemas.openxmlformats.org/officeDocument/2006/relationships/footer" Target="footer35.xml"/><Relationship Id="rId48" Type="http://schemas.openxmlformats.org/officeDocument/2006/relationships/footer" Target="footer40.xml"/><Relationship Id="rId56" Type="http://schemas.openxmlformats.org/officeDocument/2006/relationships/footer" Target="footer48.xml"/><Relationship Id="rId64" Type="http://schemas.openxmlformats.org/officeDocument/2006/relationships/footer" Target="footer56.xml"/><Relationship Id="rId69" Type="http://schemas.openxmlformats.org/officeDocument/2006/relationships/footer" Target="footer61.xml"/><Relationship Id="rId77" Type="http://schemas.openxmlformats.org/officeDocument/2006/relationships/footer" Target="footer69.xml"/><Relationship Id="rId8" Type="http://schemas.openxmlformats.org/officeDocument/2006/relationships/footer" Target="footer1.xml"/><Relationship Id="rId51" Type="http://schemas.openxmlformats.org/officeDocument/2006/relationships/footer" Target="footer43.xml"/><Relationship Id="rId72" Type="http://schemas.openxmlformats.org/officeDocument/2006/relationships/footer" Target="footer64.xml"/><Relationship Id="rId80" Type="http://schemas.openxmlformats.org/officeDocument/2006/relationships/footer" Target="footer72.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38" Type="http://schemas.openxmlformats.org/officeDocument/2006/relationships/footer" Target="footer30.xml"/><Relationship Id="rId46" Type="http://schemas.openxmlformats.org/officeDocument/2006/relationships/footer" Target="footer38.xml"/><Relationship Id="rId59" Type="http://schemas.openxmlformats.org/officeDocument/2006/relationships/footer" Target="footer51.xml"/><Relationship Id="rId67" Type="http://schemas.openxmlformats.org/officeDocument/2006/relationships/footer" Target="footer59.xml"/><Relationship Id="rId20" Type="http://schemas.openxmlformats.org/officeDocument/2006/relationships/footer" Target="footer12.xml"/><Relationship Id="rId41" Type="http://schemas.openxmlformats.org/officeDocument/2006/relationships/footer" Target="footer33.xml"/><Relationship Id="rId54" Type="http://schemas.openxmlformats.org/officeDocument/2006/relationships/footer" Target="footer46.xml"/><Relationship Id="rId62" Type="http://schemas.openxmlformats.org/officeDocument/2006/relationships/footer" Target="footer54.xml"/><Relationship Id="rId70" Type="http://schemas.openxmlformats.org/officeDocument/2006/relationships/footer" Target="footer62.xml"/><Relationship Id="rId75" Type="http://schemas.openxmlformats.org/officeDocument/2006/relationships/footer" Target="footer67.xml"/><Relationship Id="rId83" Type="http://schemas.openxmlformats.org/officeDocument/2006/relationships/hyperlink" Target="http://acuerdonacional.p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oter" Target="footer28.xml"/><Relationship Id="rId49" Type="http://schemas.openxmlformats.org/officeDocument/2006/relationships/footer" Target="footer41.xml"/><Relationship Id="rId57" Type="http://schemas.openxmlformats.org/officeDocument/2006/relationships/footer" Target="footer49.xml"/><Relationship Id="rId10" Type="http://schemas.openxmlformats.org/officeDocument/2006/relationships/footer" Target="footer2.xml"/><Relationship Id="rId31" Type="http://schemas.openxmlformats.org/officeDocument/2006/relationships/footer" Target="footer23.xml"/><Relationship Id="rId44" Type="http://schemas.openxmlformats.org/officeDocument/2006/relationships/footer" Target="footer36.xml"/><Relationship Id="rId52" Type="http://schemas.openxmlformats.org/officeDocument/2006/relationships/footer" Target="footer44.xml"/><Relationship Id="rId60" Type="http://schemas.openxmlformats.org/officeDocument/2006/relationships/footer" Target="footer52.xml"/><Relationship Id="rId65" Type="http://schemas.openxmlformats.org/officeDocument/2006/relationships/footer" Target="footer57.xml"/><Relationship Id="rId73" Type="http://schemas.openxmlformats.org/officeDocument/2006/relationships/footer" Target="footer65.xml"/><Relationship Id="rId78" Type="http://schemas.openxmlformats.org/officeDocument/2006/relationships/footer" Target="footer70.xml"/><Relationship Id="rId81" Type="http://schemas.openxmlformats.org/officeDocument/2006/relationships/footer" Target="footer7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1110E-259D-4EB7-8CC1-FDCFA80DA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157</Pages>
  <Words>45782</Words>
  <Characters>251801</Characters>
  <Application>Microsoft Office Word</Application>
  <DocSecurity>0</DocSecurity>
  <Lines>2098</Lines>
  <Paragraphs>593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Cordova Zavaleta</dc:creator>
  <cp:keywords/>
  <dc:description/>
  <cp:lastModifiedBy>Cristhian Cordova Zavaleta</cp:lastModifiedBy>
  <cp:revision>5</cp:revision>
  <cp:lastPrinted>2022-08-05T06:07:00Z</cp:lastPrinted>
  <dcterms:created xsi:type="dcterms:W3CDTF">2022-09-29T14:53:00Z</dcterms:created>
  <dcterms:modified xsi:type="dcterms:W3CDTF">2022-09-29T15:35:00Z</dcterms:modified>
</cp:coreProperties>
</file>