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52"/>
                <w:szCs w:val="52"/>
              </w:rPr>
              <w:t xml:space="preserve">AIStart360.app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MASTER IMPLEMENTATION PROMPT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D8EE"/>
                <w:sz w:val="22"/>
                <w:szCs w:val="22"/>
              </w:rPr>
              <w:t xml:space="preserve">Полное техническое задание для vibecode-команды из 3 человек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Версия 1.0  |  Апрель 2025  |  Confidential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0. КОНТЕКСТ ПРОЕКТА И ЗАДАЧА ДЛЯ AI-АГЕНТА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8"/>
              <w:bottom w:val="single" w:color="0F3460" w:sz="1"/>
              <w:right w:val="single" w:color="0F3460" w:sz="1"/>
            </w:tcBorders>
            <w:shd w:fill="D6E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🎯  ГЛАВНАЯ ИНСТРУКЦИЯ ДЛЯ AI-АГЕНТА (Claude Code / Cursor)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Ты — ведущий инженер на проекте AIStart360.app. Твоя задача: изучить репозиторий, все файлы технического задания, план реализации и аудит инструментов — и выдать ЕДИНЫЙ, ПОЛНЫЙ, ИСПОЛНЯЕМЫЙ план реализации платформы бизнес-диагностики. Никаких заглушек, никаких «TODO позже». Всё продумано до конца.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Репозиторий и входные файлы</w:t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AI-агент обязан начать работу с изучения следующих источников: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GitHub репозиторий:  https://github.com/TechNomadJourneyMan/AIStart360.app_ClientSuperSystemHyperApp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Файл плана:  implementation_plan.md  (прилагается в контексте)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Аудит инструментов:  tool_audit_aistart360.md  (прилагается в контексте)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Данный документ:  AIStart360_MasterPrompt_VibecodeTeam.docx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 ОБЯЗАТЕЛЬНО ПЕРЕД ЛЮБЫМ КОДОМ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1) Клонируй репо и прочитай ВСЕ файлы в корне и /src. 2) Прочитай оба .md файла целиком. 3) Составь карту существующего кода. 4) Только после этого — пиши или редактируй код.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 ЧТО МЫ СТРОИМ: ОПИСАНИЕ ПЛАТФОРМЫ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AIStart360.app — это multi-tenant B2B SaaS платформа для автоматизированной бизнес-диагностики МСБ. Платформа принимает данные от клиента (анкеты, документы, финансовые таблицы), прогоняет их через Multi-Agent AI Pipeline и возвращает структурированный отчёт с GRI Score, рисками, рекомендациями и 90-дневным планом.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Три ключевых потока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Поток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2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Intake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Анкета, PDF, Excel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Валидация + парсинг</w:t>
            </w:r>
          </w:p>
        </w:tc>
        <w:tc>
          <w:tcPr>
            <w:tcW w:type="dxa" w:w="2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Нормализованный JSON в Supabase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Нормализованный JSON + RAG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AI-агента (Validation → Analytics → Report)</w:t>
            </w:r>
          </w:p>
        </w:tc>
        <w:tc>
          <w:tcPr>
            <w:tcW w:type="dxa" w:w="2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Score + Draft Report JSON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Approved Report JSON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WeasyPrint PDF + Resend email</w:t>
            </w:r>
          </w:p>
        </w:tc>
        <w:tc>
          <w:tcPr>
            <w:tcW w:type="dxa" w:w="2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Branded PDF клиенту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 УТВЕРЖДЁННЫЙ ТЕХНОЛОГИЧЕСКИЙ СТЕК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Стек зафиксирован. AI-агент НЕ предлагает замены без явного запроса: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4560"/>
      </w:tblGrid>
      <w:tr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 / Конфиг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Критическая заметка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v15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Только Server Components где возможно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Шрифты: Bricolage Grotesque, DM Sans, JetBrains Mono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Без Redux, без Context API для глобального стейта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DB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ap-southeast-2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Project ID: epcdaotfcewcbqzpnwzd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users.id тип TEXT — не UUID! Все FK должны быть TEXT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Workflow-first: вся бизнес-логика через n8n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(primary)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Sonnet 4.x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Через Anthropic API; GRI Score — детерминированный код, НЕ LLM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(fallback)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GPT-4o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Только при недоступности Anthropic API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Auto-deploy из main ветки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Resend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Для доставки отчётов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WeasyPrint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 отдельном Docker-контейнере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Langfuse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Трекинг всех LLM-вызовов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Firecrawl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Для обогащения данных (МСБ профиль)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8"/>
              <w:bottom w:val="single" w:color="DC2626" w:sz="1"/>
              <w:right w:val="single" w:color="DC2626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 АРХИТЕКТУРНЫЙ ПРИНЦИП #1 — GRI Score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Score Engine ОБЯЗАН быть детерминированным кодом (TypeScript/Python). LLM используется ТОЛЬКО для нарративной интерпретации и рекомендаций. Нельзя просить AI «посчитай GRI» — только «объясни этот GRI Score».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8"/>
              <w:bottom w:val="single" w:color="DC2626" w:sz="1"/>
              <w:right w:val="single" w:color="DC2626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 АРХИТЕКТУРНЫЙ ПРИНЦИП #2 — users.id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 Supabase таблице users поле id имеет тип TEXT (не UUID). ВСЕ внешние ключи в других таблицах, ссылающиеся на users.id, ОБЯЗАНЫ быть типа TEXT. Это уже проверено через information_schema. Нарушение вызовет каскадные ошибки RLS.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 СХЕМА БАЗЫ ДАННЫХ (12 таблиц)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Все 12 таблиц уже мигрированы в Supabase с включённым RLS. AI-агент работает с существующей схемой и дополняет её при необходимости через именованные миграции (v2_NN_name).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11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1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Мультитенантность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name, plan, settings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Пользователи (id: TEXT!)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 TEXT, tenant_id, role, email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Клиенты МСБ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tenant_id, owner_id TEXT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diagnostic_runs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Запуски диагностики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client_id, status, pipeline_state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document_chunks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чанки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embedding vector(1536)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agent_results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Результаты AI-агентов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agent_name, payload JSON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gri_reports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отчёты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gri_score, dimensions JSON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hitl_reviews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 очередь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expert_id TEXT, status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expert_annotations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Аннотации экспертов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review_id, section, annotation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report_deliveries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Доставка PDF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pdf_url, sent_at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audit_log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Аудит событий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user_id TEXT, action, metadata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quality_flags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Флаги качества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run_id, flag_type, severity</w:t>
            </w:r>
          </w:p>
        </w:tc>
        <w:tc>
          <w:tcPr>
            <w:tcW w:type="dxa" w:w="1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Правило миграций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Пример именованной миграции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Файл: supabase/migrations/v2_13_add_firecrawl_cache.sql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Проверь существование перед созданием: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column_name, data_type FROM information_schema.columns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WHERE table_name = 'diagnostic_runs';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 RBAC: 3 РОЛИ И ПРАВА ДОСТУПА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830"/>
        <w:gridCol w:w="1830"/>
      </w:tblGrid>
      <w:tr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 к данным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Может запускать диагностику</w:t>
            </w:r>
          </w:p>
        </w:tc>
        <w:tc>
          <w:tcPr>
            <w:tcW w:type="dxa" w:w="183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Может одобрять HITL</w:t>
            </w:r>
          </w:p>
        </w:tc>
        <w:tc>
          <w:tcPr>
            <w:tcW w:type="dxa" w:w="183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Управление</w:t>
            </w:r>
          </w:p>
        </w:tc>
      </w:tr>
      <w:tr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(Owner)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Только своя org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Да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Нет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Нет</w:t>
            </w:r>
          </w:p>
        </w:tc>
      </w:tr>
      <w:tr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expert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Назначенные кейсы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Нет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Да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Нет</w:t>
            </w:r>
          </w:p>
        </w:tc>
      </w:tr>
      <w:tr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Все org в тенанте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Да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Да</w:t>
            </w:r>
          </w:p>
        </w:tc>
        <w:tc>
          <w:tcPr>
            <w:tcW w:type="dxa" w:w="183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Да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RBAC middleware (Next.js)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middleware.ts — обязательный файл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createMiddlewareClient } from '@supabase/auth-helpers-nextjs';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middleware(req: NextRequest) {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NextResponse.next();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supabase = createMiddlewareClient({ req, res });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data: { session } } = await supabase.auth.getSession();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(!session) return NextResponse.redirect('/login');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Проверяем роль из JWT claims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role = session.user.app_metadata?.role;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(req.nextUrl.pathname.startsWith('/admin') &amp;&amp; role !== 'admin')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NextResponse.redirect('/403');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 MULTI-AGENT AI PIPELINE (3 агента MVP)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Принцип «Reduce before scaling»: MVP использует 3 агента вместо первоначальных 10. Расширение — после Product-Market Fit.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00"/>
        <w:gridCol w:w="1760"/>
      </w:tblGrid>
      <w:tr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1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Agent-1: Validation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Проверка полноты данных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Raw intake JSON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validator, Firecrawl (опц.)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Validated JSON + missing_fields[]</w:t>
            </w:r>
          </w:p>
        </w:tc>
      </w:tr>
      <w:tr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Agent-2: Analytics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Финансовый + рыночный анализ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Validated JSON + RAG chunks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Calculator (код!), vector search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dimensions_scores{}, hypotheses[]</w:t>
            </w:r>
          </w:p>
        </w:tc>
      </w:tr>
      <w:tr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Agent-3: Report Gen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Генерация нарратива отчёта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scores + dimensions + hypotheses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Sonnet API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report_sections{}, recommendations[]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📌  Оркестрация через n8n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Все агенты вызываются через n8n Workflow. Каждый агент = отдельный n8n workflow с Webhook-триггером. Статусы сохраняются в diagnostic_runs.pipeline_state (JSON). n8n использует Wait node перед HITL.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 n8n WORKFLOWS: СТРУКТУРА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WF-A: Intake Trigger</w:t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Триггер: POST /webhook/intake | Действия: валидация → сохранение в diagnostic_runs → вызов WF-B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WF-B: Document Processing</w:t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Триггер: вызов из WF-A | Действия: pdf-parse / xlsx parsing в Next.js → chunking → pgvector embedding → вызов WF-C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WF-C v2: GRI Diagnostics (основной)</w:t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Триггер: вызов из WF-B | Действия: Agent-1 → Agent-2 (GRI Score код) → Agent-3 (нарратив) → Wait → HITL → WF-D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WF-D: Report Delivery</w:t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Триггер: HITL approval webhook | Действия: WeasyPrint PDF → Supabase Storage → Resend email → статус complete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Пример: n8n HTTP Request node вызывает Next.js GRI Calculator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https://aistart360.app/api/internal/gri-calculate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Headers: { 'x-internal-key': process.env.INTERNAL_API_KEY }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Body: { run_id, validated_data }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Next.js API route возвращает: { gri_score, dimensions, confidence 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 HUMAN-IN-THE-LOOP (HITL) FLOW</w:t>
      </w:r>
    </w:p>
    <w:p>
      <w:pPr>
        <w:spacing w:after="6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160"/>
      </w:tblGrid>
      <w:tr>
        <w:tc>
          <w:tcPr>
            <w:tcW w:type="dxa" w:w="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Следующий шаг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WF-C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Wait node — пауза после Agent-3</w:t>
            </w:r>
          </w:p>
        </w:tc>
        <w:tc>
          <w:tcPr>
            <w:tcW w:type="dxa" w:w="3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Уведомление эксперту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Resend / Slack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эксперту: «Новый кейс на ревью»</w:t>
            </w:r>
          </w:p>
        </w:tc>
        <w:tc>
          <w:tcPr>
            <w:tcW w:type="dxa" w:w="3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Эксперт открывает Dashboard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/expert/review/[runId]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Просмотр Draft Report, аннотации, правки</w:t>
            </w:r>
          </w:p>
        </w:tc>
        <w:tc>
          <w:tcPr>
            <w:tcW w:type="dxa" w:w="3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Нажатие «Approve» или «Request Changes»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API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/api/hitl/approve → обновление hitl_reviews</w:t>
            </w:r>
          </w:p>
        </w:tc>
        <w:tc>
          <w:tcPr>
            <w:tcW w:type="dxa" w:w="3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Вызов n8n resume webhook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WF-C Resume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Продолжение после Wait node → WF-D</w:t>
            </w:r>
          </w:p>
        </w:tc>
        <w:tc>
          <w:tcPr>
            <w:tcW w:type="dxa" w:w="3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Генерация PDF и доставка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 РАЗДЕЛЕНИЕ РАБОТЫ: КОМАНДА ИЗ 3 ЧЕЛОВЕК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8"/>
              <w:bottom w:val="single" w:color="0F3460" w:sz="1"/>
              <w:right w:val="single" w:color="0F3460" w:sz="1"/>
            </w:tcBorders>
            <w:shd w:fill="E8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💡  Принцип распределения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Каждый участник — полноценный AI-assisted инженер (vibecode подход). Работает с Claude Code / Cursor. Коммуникация через GitHub Issues + Slack. Ветки: feature/[name] → PR → review → merge в dev → merge в main (Vercel auto-deploy).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👤 Участник 1: Backend &amp; AI Pipeline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/ DB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Миграции v2_13+, RLS политики, индексы для pgvector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12+ таблиц + RLS working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WF-A, WF-B, WF-C, WF-D реализация и отладка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рабочих workflow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Agents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Промпты для Agent-1,2,3; GRI Calculator на TypeScript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Детерминированный GRI code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/api/diagnostics/trigger, /api/internal/gri-calculate, /api/hitl/*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Все внутренние API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WeasyPrint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Docker контейнер PDF сервиса + Supabase Storage upload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delivery working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👤 Участник 2: Frontend &amp; Client Portal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 интеграция, замена localStorage/btoa, Google OAuth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Secure session management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 Missing Pages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Создание всех страниц с 404 (из аудита): dashboard, intake, results, profile...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ошибок 404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Intake Form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Многошаговая форма (GRI intake), валидация Zod, прогресс-бар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Working multi-step form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Dashboard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Gauge, metrics cards, history, PDF download, Recharts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Interactive dashboard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tokens (Bricolage + DM Sans), компоненты shadcn/ui, dark mode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Design system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👤 Участник 3: Expert Portal, DevOps &amp; QA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Expert UI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 Review page, аннотации, approve/reject, очередь кейсов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Expert portal working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Управление пользователями, тенантами, GRI настройками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panel complete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CI/CD pipeline, env variables, preview deployments, edge functions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Auto-deploy working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Langfuse интеграция, error boundaries, Sentry (если нужно)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Observability stack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Testing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тесты Playwright: intake → GRI → HITL → PDF → delivery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test suite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 ПЛАН СПРИНТОВ (10 НЕДЕЛЬ)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📋  ПРИНЦИП: Bugs before Features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Первые 2 спринта — исправление критических проблем из аудита. Новые фичи начинаются только после того, как платформа стабильна. Это явный приоритет, зафиксированный архитектурно.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160"/>
        <w:gridCol w:w="3500"/>
      </w:tblGrid>
      <w:tr>
        <w:tc>
          <w:tcPr>
            <w:tcW w:type="dxa" w:w="9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4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завершения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КРИТИЧЕСКИЕ ФИКСЫ: Auth (убрать btoa), 9 missing pages, RLS политики, RBAC middleware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критических ошибок из аудита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3–4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PIPELINE: n8n WF-A + WF-B, парсинг документов, pgvector, Agent-1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Документ → Validated JSON в Supabase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5–6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ENGINE: Agent-2 (GRI Calculator код), Agent-3 (нарратив), Draft Report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Score генерируется детерминированно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7–8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 + DELIVERY: Expert Review UI, WF-C Wait/Resume, WF-D, WeasyPrint PDF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Полный цикл до PDF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9–10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POLISH &amp; LAUNCH: Google OAuth, E2E тесты, Langfuse, Resend, Admin Panel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Production-ready MVP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 КРИТИЧЕСКИЕ ПРАВИЛА ДЛЯ AI-АГЕНТА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8"/>
              <w:bottom w:val="single" w:color="DC2626" w:sz="1"/>
              <w:right w:val="single" w:color="DC2626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🚫  НИКОГДА НЕ ДЕЛАЙ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1) Менять тип users.id с TEXT на UUID. 2) Писать GRI Score расчёт через LLM prompt. 3) Хранить секреты в коде (только .env). 4) Применять миграции без проверки информационной схемы. 5) Удалять RLS политики «для отладки». 6) Использовать localStorage для токенов Supabase Auth.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 ВСЕГДА ДЕЛАЙ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1) Читай репозиторий перед написанием кода. 2) Создавай именованные миграции (v2_NN). 3) Проверяй типы FK через information_schema. 4) Логируй все LLM-вызовы в Langfuse. 5) Тестируй E2E перед merge. 6) Используй retry с exponential backoff на внешние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 СТАНДАРТЫ КОДА И ОБРАБОТКА ОШИБОК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API Response Envelope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Единый формат ответов для ВСЕХ API endpoints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ApiResponse&lt;T&gt; = {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success: boolean;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data: T | null;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meta?: { latency_ms: number; version: string };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error?: { code: string; message: string; details?: unknown };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Retry с backoff (обязателен для n8n HTTP nodes и Next.js API)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withRetry&lt;T&gt;(fn: () =&gt; Promise&lt;T&gt;, maxAttempts = 3, baseDelay = 1000): Promise&lt;T&gt; {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(let i = 1; i &lt;= maxAttempts; i++) {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 return await fn(); }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catch (err) {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(i === maxAttempts) throw err;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new Promise(r =&gt; setTimeout(r, baseDelay * Math.pow(2, i - 1)));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throw new Error('unreachable');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 ПЕРЕМЕННЫЕ ОКРУЖЕНИЯ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Все секреты — только через .env.local (Next.js) и n8n Environment Variables. Файл .env.example обязателен в репозитории: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Supabase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NEXT_PUBLIC_SUPABASE_URL=https://epcdaotfcewcbqzpnwzd.supabase.co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NEXT_PUBLIC_SUPABASE_ANON_KEY=&lt;get from Supabase dashboard&gt;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SUPABASE_SERVICE_ROLE_KEY=&lt;NEVER expose client-side&gt;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Anthropic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ANTHROPIC_API_KEY=sk-ant-...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n8n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N8N_WEBHOOK_URL=https://your-n8n.domain.com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N8N_API_KEY=&lt;for programmatic workflow management&gt;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INTERNAL_API_KEY=&lt;shared secret между Next.js и n8n&gt;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Resend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RESEND_API_KEY=re_...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Langfuse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LANGFUSE_PUBLIC_KEY=pk-lf-...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LANGFUSE_SECRET_KEY=sk-lf-...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LANGFUSE_HOST=https://cloud.langfuse.com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13. КРИТЕРИИ ПРИЁМКИ (Definition of Done)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Войти через email/password и Google OAuth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создана, JWT содержит role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Intake Form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Заполнить форму, загрузить PDF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diagnostic_runs запись создана, n8n WF-A вызван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Pipeline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WF-A → WF-B → WF-C автоматически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agent_results заполнены, Draft Report в gri_reports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 Score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Проверить детерминизм: одни данные = один score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Score идентичен при 10 запусках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Expert видит кейс, нажимает Approve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hitl_reviews.status = approved, WF-C продолжен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WF-D генерирует PDF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в Supabase Storage, ссылка в report_deliveries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Клиент получает email с PDF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Resend delivery_id зафиксирован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RLS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Клиент A не видит данные клиента B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 403 или пустой ответ при cross-tenant запросе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Playwright: полный цикл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Все шаги прошли без ошибок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 ВОПРОСЫ AI-АГЕНТА ПЕРЕД СТАРТОМ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AI-агент ОБЯЗАН задать следующие вопросы, если ответы не найдены в репозитории или файлах конфигурации: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Какие именно 9 страниц отдают 404? (список из аудита или из репозитория)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Существует ли уже WF-C v2 GRI Diagnostics в n8n или нужно создавать с нуля?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Какой формат GRI Score dimensions уже используется? (из gri_reports таблицы или из GRI_v11_with_colored_report.xlsx)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Есть ли уже реализованный компонент intake form или начинаем с нуля?</w:t>
      </w:r>
    </w:p>
    <w:p>
      <w:pPr>
        <w:spacing w:after="80" w:before="40"/>
        <w:ind w:left="360" w:hanging="2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▸  Какой n8n deployment используется: self-hosted на сервере или n8n Cloud?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AIStart360.app  •  Master Implementation Prompt v1.0  •  Confidential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Этот документ является входным контекстом для vibecode-команды. Не распространять.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  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2026-04-01T11:39:42.651Z</dcterms:created>
  <dcterms:modified xsi:type="dcterms:W3CDTF">2026-04-01T11:39:42.653Z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