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2E" w:rsidRDefault="00AF772E" w:rsidP="00AF772E">
      <w:pPr>
        <w:spacing w:after="212"/>
        <w:ind w:left="-5" w:right="1429"/>
      </w:pPr>
      <w:r>
        <w:t xml:space="preserve">  Data Conversion: </w:t>
      </w:r>
    </w:p>
    <w:p w:rsidR="00AF772E" w:rsidRDefault="00AF772E" w:rsidP="00AF772E">
      <w:pPr>
        <w:numPr>
          <w:ilvl w:val="0"/>
          <w:numId w:val="1"/>
        </w:numPr>
        <w:spacing w:after="16"/>
        <w:ind w:right="1429" w:hanging="360"/>
      </w:pPr>
      <w:r>
        <w:t xml:space="preserve">The file was parsed to obtain the entire dictionary of words. </w:t>
      </w:r>
    </w:p>
    <w:p w:rsidR="00AF772E" w:rsidRDefault="00AF772E" w:rsidP="00AF772E">
      <w:pPr>
        <w:numPr>
          <w:ilvl w:val="0"/>
          <w:numId w:val="1"/>
        </w:numPr>
        <w:spacing w:after="119"/>
        <w:ind w:right="1429" w:hanging="360"/>
      </w:pPr>
      <w:r>
        <w:t xml:space="preserve">Then each mail was parsed and a feature vector corresponding to the mail containing the whole dictionary with frequencies was constructed. </w:t>
      </w:r>
      <w:r>
        <w:rPr>
          <w:rFonts w:ascii="Arial" w:eastAsia="Arial" w:hAnsi="Arial" w:cs="Arial"/>
        </w:rPr>
        <w:t xml:space="preserve"> </w:t>
      </w:r>
      <w:r>
        <w:t xml:space="preserve">A </w:t>
      </w:r>
      <w:r>
        <w:t>column vec</w:t>
      </w:r>
      <w:r>
        <w:t>tor was constructed with 1 for not sp</w:t>
      </w:r>
      <w:r>
        <w:t xml:space="preserve">am and -1 for spam. </w:t>
      </w:r>
    </w:p>
    <w:p w:rsidR="00AF772E" w:rsidRDefault="00AF772E" w:rsidP="00AF772E">
      <w:pPr>
        <w:spacing w:after="0"/>
        <w:ind w:left="-5" w:right="1429"/>
      </w:pPr>
      <w:r>
        <w:t xml:space="preserve">       A python script was written to do data processing which give output in the </w:t>
      </w:r>
    </w:p>
    <w:p w:rsidR="00AF772E" w:rsidRDefault="00AF772E" w:rsidP="00AF772E">
      <w:pPr>
        <w:ind w:left="-5" w:right="1429"/>
      </w:pPr>
      <w:r>
        <w:t xml:space="preserve">corresponding files which were loaded by </w:t>
      </w:r>
      <w:proofErr w:type="spellStart"/>
      <w:r>
        <w:t>matlab</w:t>
      </w:r>
      <w:proofErr w:type="spellEnd"/>
      <w:r>
        <w:t xml:space="preserve">.                                                                                  </w:t>
      </w:r>
    </w:p>
    <w:p w:rsidR="00AF772E" w:rsidRDefault="00AF772E" w:rsidP="00AF772E">
      <w:pPr>
        <w:spacing w:after="62"/>
        <w:ind w:left="-5" w:right="1429"/>
      </w:pPr>
      <w:r>
        <w:t xml:space="preserve"> a) </w:t>
      </w:r>
      <w:r w:rsidRPr="00AF772E">
        <w:rPr>
          <w:b/>
          <w:bCs/>
        </w:rPr>
        <w:t>Linear kernel</w:t>
      </w:r>
      <w:r>
        <w:t xml:space="preserve"> </w:t>
      </w:r>
      <w:bookmarkStart w:id="0" w:name="_GoBack"/>
      <w:bookmarkEnd w:id="0"/>
    </w:p>
    <w:p w:rsidR="00AF772E" w:rsidRDefault="00AF772E" w:rsidP="00AF772E">
      <w:pPr>
        <w:spacing w:after="206"/>
        <w:ind w:left="-5" w:right="1429"/>
      </w:pPr>
      <w:r>
        <w:t xml:space="preserve">    Dual SVM Problem to optimize:   </w:t>
      </w:r>
      <w:r>
        <w:rPr>
          <w:noProof/>
        </w:rPr>
        <w:drawing>
          <wp:inline distT="0" distB="0" distL="0" distR="0" wp14:anchorId="07ACD734" wp14:editId="0CC89972">
            <wp:extent cx="2157984" cy="228600"/>
            <wp:effectExtent l="0" t="0" r="0" b="0"/>
            <wp:docPr id="6642" name="Picture 6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" name="Picture 66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AF772E" w:rsidRDefault="00AF772E" w:rsidP="00AF772E">
      <w:pPr>
        <w:spacing w:after="263" w:line="259" w:lineRule="auto"/>
        <w:ind w:left="3870"/>
        <w:jc w:val="left"/>
      </w:pPr>
      <w:r>
        <w:rPr>
          <w:rFonts w:ascii="Cambria Math" w:eastAsia="Cambria Math" w:hAnsi="Cambria Math" w:cs="Cambria Math"/>
        </w:rPr>
        <w:t>𝑄(𝑖, 𝑗) = 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𝑗</w:t>
      </w:r>
      <w:r>
        <w:rPr>
          <w:rFonts w:ascii="Cambria Math" w:eastAsia="Cambria Math" w:hAnsi="Cambria Math" w:cs="Cambria Math"/>
          <w:vertAlign w:val="superscript"/>
        </w:rPr>
        <w:t>𝑇</w:t>
      </w:r>
      <w:r>
        <w:t xml:space="preserve"> </w:t>
      </w:r>
    </w:p>
    <w:p w:rsidR="00AF772E" w:rsidRDefault="00AF772E" w:rsidP="00AF772E">
      <w:pPr>
        <w:tabs>
          <w:tab w:val="center" w:pos="720"/>
          <w:tab w:val="center" w:pos="1440"/>
          <w:tab w:val="center" w:pos="2160"/>
          <w:tab w:val="center" w:pos="2881"/>
          <w:tab w:val="center" w:pos="484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C=0 and a is the alpha  </w:t>
      </w:r>
    </w:p>
    <w:p w:rsidR="00AF772E" w:rsidRDefault="00AF772E" w:rsidP="00AF772E">
      <w:pPr>
        <w:spacing w:after="178"/>
        <w:ind w:left="-5" w:right="1429"/>
      </w:pPr>
      <w:r>
        <w:t xml:space="preserve">Criteria for choosing </w:t>
      </w:r>
      <w:proofErr w:type="gramStart"/>
      <w:r>
        <w:t>alpha’s</w:t>
      </w:r>
      <w:proofErr w:type="gramEnd"/>
      <w:r>
        <w:t xml:space="preserve"> for support vectors: </w:t>
      </w:r>
    </w:p>
    <w:p w:rsidR="00AF772E" w:rsidRDefault="00AF772E" w:rsidP="00AF772E">
      <w:pPr>
        <w:tabs>
          <w:tab w:val="center" w:pos="720"/>
          <w:tab w:val="center" w:pos="1440"/>
          <w:tab w:val="center" w:pos="2888"/>
        </w:tabs>
        <w:spacing w:after="193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&gt; 0.0001</w:t>
      </w:r>
      <w:r>
        <w:t xml:space="preserve"> </w:t>
      </w:r>
    </w:p>
    <w:p w:rsidR="00AF772E" w:rsidRDefault="00AF772E" w:rsidP="00AF772E">
      <w:pPr>
        <w:ind w:left="-5" w:right="1429"/>
      </w:pPr>
      <w:r>
        <w:t xml:space="preserve">This condition is necessary as due to some floating point all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′𝑠</w:t>
      </w:r>
      <w:r>
        <w:t xml:space="preserve"> are greater than 0 and majority are of the order of 10^-5 to 10^-</w:t>
      </w:r>
      <w:proofErr w:type="gramStart"/>
      <w:r>
        <w:t>6 .</w:t>
      </w:r>
      <w:proofErr w:type="gramEnd"/>
      <w:r>
        <w:t xml:space="preserve"> </w:t>
      </w:r>
    </w:p>
    <w:p w:rsidR="00AF772E" w:rsidRDefault="00AF772E" w:rsidP="00AF772E">
      <w:pPr>
        <w:ind w:left="-5" w:right="1429"/>
      </w:pPr>
      <w:r>
        <w:t xml:space="preserve">By enforcing the above </w:t>
      </w:r>
      <w:proofErr w:type="gramStart"/>
      <w:r>
        <w:t>criteria</w:t>
      </w:r>
      <w:proofErr w:type="gramEnd"/>
      <w:r>
        <w:t xml:space="preserve"> the no. of support vectors obtained is </w:t>
      </w:r>
      <w:r>
        <w:rPr>
          <w:b/>
        </w:rPr>
        <w:t>151 for train small</w:t>
      </w:r>
      <w:r>
        <w:t xml:space="preserve"> and </w:t>
      </w:r>
      <w:r>
        <w:rPr>
          <w:b/>
        </w:rPr>
        <w:t xml:space="preserve">452 for train </w:t>
      </w:r>
    </w:p>
    <w:p w:rsidR="00AF772E" w:rsidRDefault="00AF772E" w:rsidP="00AF772E">
      <w:pPr>
        <w:ind w:left="-5" w:right="1429"/>
      </w:pPr>
      <w:r>
        <w:t>The set of email number which are s</w:t>
      </w:r>
      <w:r>
        <w:t>upport vector are in Support Vector ID folder for both train and train-small.</w:t>
      </w:r>
    </w:p>
    <w:p w:rsidR="00AF772E" w:rsidRDefault="00AF772E" w:rsidP="00AF772E">
      <w:pPr>
        <w:spacing w:after="0"/>
        <w:ind w:left="-5" w:right="1429"/>
      </w:pPr>
      <w:r>
        <w:t xml:space="preserve">The average accuracy reported was </w:t>
      </w:r>
      <w:r>
        <w:rPr>
          <w:b/>
        </w:rPr>
        <w:t xml:space="preserve">91.3% </w:t>
      </w:r>
      <w:r>
        <w:t xml:space="preserve">when </w:t>
      </w:r>
      <w:r>
        <w:rPr>
          <w:b/>
        </w:rPr>
        <w:t>train-small</w:t>
      </w:r>
      <w:r>
        <w:t xml:space="preserve"> was used to train the </w:t>
      </w:r>
    </w:p>
    <w:p w:rsidR="00AF772E" w:rsidRDefault="00AF772E" w:rsidP="00AF772E">
      <w:pPr>
        <w:ind w:left="-5" w:right="1429"/>
      </w:pPr>
      <w:r>
        <w:t xml:space="preserve">SVM and </w:t>
      </w:r>
      <w:r>
        <w:rPr>
          <w:b/>
        </w:rPr>
        <w:t>98.7%</w:t>
      </w:r>
      <w:r>
        <w:t xml:space="preserve"> when </w:t>
      </w:r>
      <w:r>
        <w:rPr>
          <w:b/>
        </w:rPr>
        <w:t>train</w:t>
      </w:r>
      <w:r>
        <w:t xml:space="preserve"> was used to train the SVM </w:t>
      </w:r>
    </w:p>
    <w:p w:rsidR="00AF772E" w:rsidRDefault="00AF772E" w:rsidP="00AF772E">
      <w:pPr>
        <w:spacing w:after="160" w:line="259" w:lineRule="auto"/>
        <w:ind w:left="0" w:firstLine="0"/>
        <w:jc w:val="left"/>
      </w:pPr>
      <w:r>
        <w:t xml:space="preserve"> </w:t>
      </w:r>
    </w:p>
    <w:p w:rsidR="00AF772E" w:rsidRDefault="00AF772E" w:rsidP="00AF772E">
      <w:pPr>
        <w:spacing w:after="215"/>
        <w:ind w:left="-5" w:right="1429"/>
      </w:pPr>
      <w:r>
        <w:t>b</w:t>
      </w:r>
      <w:r>
        <w:t>)</w:t>
      </w:r>
      <w:r>
        <w:t xml:space="preserve"> </w:t>
      </w:r>
      <w:r>
        <w:rPr>
          <w:b/>
          <w:bCs/>
        </w:rPr>
        <w:t>Gaussian Kernel</w:t>
      </w:r>
      <w:r>
        <w:t xml:space="preserve">   </w:t>
      </w:r>
    </w:p>
    <w:p w:rsidR="00AF772E" w:rsidRDefault="00AF772E" w:rsidP="00AF772E">
      <w:pPr>
        <w:spacing w:after="234" w:line="259" w:lineRule="auto"/>
        <w:ind w:right="1434"/>
        <w:jc w:val="center"/>
      </w:pPr>
      <w:proofErr w:type="gramStart"/>
      <w:r>
        <w:rPr>
          <w:rFonts w:ascii="Cambria Math" w:eastAsia="Cambria Math" w:hAnsi="Cambria Math" w:cs="Cambria Math"/>
        </w:rPr>
        <w:t>𝑄(</w:t>
      </w:r>
      <w:proofErr w:type="gramEnd"/>
      <w:r>
        <w:rPr>
          <w:rFonts w:ascii="Cambria Math" w:eastAsia="Cambria Math" w:hAnsi="Cambria Math" w:cs="Cambria Math"/>
        </w:rPr>
        <w:t xml:space="preserve">𝑖, 𝑗) = </w:t>
      </w:r>
      <w:proofErr w:type="spellStart"/>
      <w:r>
        <w:rPr>
          <w:rFonts w:ascii="Cambria Math" w:eastAsia="Cambria Math" w:hAnsi="Cambria Math" w:cs="Cambria Math"/>
        </w:rPr>
        <w:t>exp</w:t>
      </w:r>
      <w:proofErr w:type="spellEnd"/>
      <w:r>
        <w:rPr>
          <w:rFonts w:ascii="Cambria Math" w:eastAsia="Cambria Math" w:hAnsi="Cambria Math" w:cs="Cambria Math"/>
        </w:rPr>
        <w:t>⁡(−𝛾 ∗ (||𝑥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− 𝑥</w:t>
      </w:r>
      <w:r>
        <w:rPr>
          <w:rFonts w:ascii="Cambria Math" w:eastAsia="Cambria Math" w:hAnsi="Cambria Math" w:cs="Cambria Math"/>
          <w:vertAlign w:val="subscript"/>
        </w:rPr>
        <w:t xml:space="preserve">𝑗 </w:t>
      </w:r>
      <w:r>
        <w:rPr>
          <w:rFonts w:ascii="Cambria Math" w:eastAsia="Cambria Math" w:hAnsi="Cambria Math" w:cs="Cambria Math"/>
        </w:rPr>
        <w:t>||^2)</w:t>
      </w:r>
      <w:r>
        <w:t xml:space="preserve"> </w:t>
      </w:r>
    </w:p>
    <w:p w:rsidR="00AF772E" w:rsidRDefault="00AF772E" w:rsidP="00AF772E">
      <w:pPr>
        <w:spacing w:after="161" w:line="259" w:lineRule="auto"/>
        <w:ind w:left="0" w:firstLine="0"/>
        <w:jc w:val="left"/>
      </w:pPr>
      <w:r>
        <w:t xml:space="preserve"> </w:t>
      </w:r>
    </w:p>
    <w:p w:rsidR="00AF772E" w:rsidRDefault="00AF772E" w:rsidP="00AF772E">
      <w:pPr>
        <w:ind w:left="-5" w:right="1429"/>
      </w:pPr>
      <w:r>
        <w:lastRenderedPageBreak/>
        <w:t xml:space="preserve">The no. of support vectors obtained in through </w:t>
      </w:r>
      <w:proofErr w:type="spellStart"/>
      <w:r>
        <w:t>cvx</w:t>
      </w:r>
      <w:proofErr w:type="spellEnd"/>
      <w:r>
        <w:t xml:space="preserve"> is </w:t>
      </w:r>
      <w:r>
        <w:rPr>
          <w:b/>
        </w:rPr>
        <w:t xml:space="preserve">536 </w:t>
      </w:r>
      <w:r>
        <w:t xml:space="preserve">when trained using </w:t>
      </w:r>
      <w:proofErr w:type="spellStart"/>
      <w:r>
        <w:rPr>
          <w:b/>
        </w:rPr>
        <w:t>trainsmall</w:t>
      </w:r>
      <w:proofErr w:type="spellEnd"/>
      <w:r>
        <w:t xml:space="preserve"> dataset and </w:t>
      </w:r>
      <w:r>
        <w:rPr>
          <w:b/>
        </w:rPr>
        <w:t>1996</w:t>
      </w:r>
      <w:r>
        <w:t xml:space="preserve"> when trained using </w:t>
      </w:r>
      <w:r>
        <w:rPr>
          <w:b/>
        </w:rPr>
        <w:t>train</w:t>
      </w:r>
      <w:r>
        <w:t xml:space="preserve"> dataset. </w:t>
      </w:r>
    </w:p>
    <w:p w:rsidR="00AF772E" w:rsidRDefault="00AF772E" w:rsidP="00AF772E">
      <w:pPr>
        <w:ind w:left="-5" w:right="1429"/>
      </w:pPr>
      <w:r>
        <w:t xml:space="preserve">The accuracy obtained is </w:t>
      </w:r>
      <w:r>
        <w:rPr>
          <w:b/>
        </w:rPr>
        <w:t>89.3 %</w:t>
      </w:r>
      <w:r>
        <w:t xml:space="preserve"> for </w:t>
      </w:r>
      <w:r>
        <w:rPr>
          <w:b/>
        </w:rPr>
        <w:t>train-small</w:t>
      </w:r>
      <w:r>
        <w:t xml:space="preserve"> and </w:t>
      </w:r>
      <w:r>
        <w:rPr>
          <w:b/>
        </w:rPr>
        <w:t>97.7%</w:t>
      </w:r>
      <w:r>
        <w:t xml:space="preserve"> when SVM was trained using </w:t>
      </w:r>
      <w:r>
        <w:rPr>
          <w:b/>
        </w:rPr>
        <w:t>train</w:t>
      </w:r>
      <w:r>
        <w:t xml:space="preserve"> dataset. </w:t>
      </w:r>
    </w:p>
    <w:p w:rsidR="00AF772E" w:rsidRDefault="00AF772E" w:rsidP="00AF772E">
      <w:pPr>
        <w:ind w:left="-5" w:right="1429"/>
      </w:pPr>
      <w:r>
        <w:t xml:space="preserve">The accuracies in Gaussian case are slightly less than linear kernel case. This is due to the fact that the data is linearly separable as none of the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′𝑠</w:t>
      </w:r>
      <w:r>
        <w:t xml:space="preserve"> are exactly equal to C (i.e. 1 in our case). This implies </w:t>
      </w:r>
      <w:proofErr w:type="spellStart"/>
      <w:r>
        <w:t>zi’s</w:t>
      </w:r>
      <w:proofErr w:type="spellEnd"/>
      <w:r>
        <w:t xml:space="preserve"> are zero for every example. As the linear kernel does not change the space and since the data is separable, a better separation is learnt in linear case. Gaussian kernel transforms the space to infinite dimension and therefore it is not able to utilize the linear </w:t>
      </w:r>
      <w:proofErr w:type="spellStart"/>
      <w:r>
        <w:t>separability</w:t>
      </w:r>
      <w:proofErr w:type="spellEnd"/>
      <w:r>
        <w:t xml:space="preserve"> in the linear space and tires to classify using exponential space. And also </w:t>
      </w:r>
      <w:proofErr w:type="spellStart"/>
      <w:r>
        <w:t>gaussian</w:t>
      </w:r>
      <w:proofErr w:type="spellEnd"/>
      <w:r>
        <w:t xml:space="preserve"> has large space and the dataset is small, so </w:t>
      </w:r>
      <w:proofErr w:type="spellStart"/>
      <w:r>
        <w:t>gaussian</w:t>
      </w:r>
      <w:proofErr w:type="spellEnd"/>
      <w:r>
        <w:t xml:space="preserve"> over fits the training data, which results in poorer accuracy. </w:t>
      </w:r>
    </w:p>
    <w:p w:rsidR="00AF772E" w:rsidRDefault="00AF772E" w:rsidP="00AF772E">
      <w:pPr>
        <w:spacing w:after="0" w:line="259" w:lineRule="auto"/>
        <w:ind w:left="0" w:firstLine="0"/>
        <w:jc w:val="left"/>
      </w:pPr>
      <w:r>
        <w:t xml:space="preserve"> </w:t>
      </w:r>
    </w:p>
    <w:p w:rsidR="00AF772E" w:rsidRDefault="00AF772E" w:rsidP="00AF772E">
      <w:pPr>
        <w:ind w:left="-5" w:right="1429"/>
      </w:pPr>
      <w:r>
        <w:t>c</w:t>
      </w:r>
      <w:r>
        <w:t xml:space="preserve">) </w:t>
      </w:r>
      <w:proofErr w:type="spellStart"/>
      <w:r>
        <w:t>LibSVM</w:t>
      </w:r>
      <w:proofErr w:type="spellEnd"/>
      <w:r>
        <w:t xml:space="preserve">: </w:t>
      </w:r>
    </w:p>
    <w:p w:rsidR="00AF772E" w:rsidRDefault="00AF772E" w:rsidP="00AF772E">
      <w:pPr>
        <w:spacing w:after="0"/>
        <w:ind w:left="-5" w:right="1429"/>
      </w:pPr>
      <w:r>
        <w:t xml:space="preserve">      </w:t>
      </w:r>
      <w:proofErr w:type="spellStart"/>
      <w:r>
        <w:t>LibSVM</w:t>
      </w:r>
      <w:proofErr w:type="spellEnd"/>
      <w:r>
        <w:t xml:space="preserve"> for linear case: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2"/>
        <w:gridCol w:w="1870"/>
        <w:gridCol w:w="1870"/>
      </w:tblGrid>
      <w:tr w:rsidR="00AF772E" w:rsidTr="00A110D5">
        <w:trPr>
          <w:trHeight w:val="703"/>
        </w:trPr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S.no.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Accuracy </w:t>
            </w:r>
          </w:p>
        </w:tc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:rsidR="00AF772E" w:rsidRDefault="00AF772E" w:rsidP="00A110D5">
            <w:pPr>
              <w:tabs>
                <w:tab w:val="right" w:pos="171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No. </w:t>
            </w:r>
            <w:r>
              <w:rPr>
                <w:b/>
              </w:rPr>
              <w:tab/>
              <w:t xml:space="preserve">Support </w:t>
            </w:r>
          </w:p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Vectors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Kernel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Dataset </w:t>
            </w:r>
          </w:p>
        </w:tc>
      </w:tr>
      <w:tr w:rsidR="00AF772E" w:rsidTr="00A110D5">
        <w:trPr>
          <w:trHeight w:val="362"/>
        </w:trPr>
        <w:tc>
          <w:tcPr>
            <w:tcW w:w="187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1 </w:t>
            </w:r>
          </w:p>
        </w:tc>
        <w:tc>
          <w:tcPr>
            <w:tcW w:w="187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91.3% </w:t>
            </w:r>
          </w:p>
        </w:tc>
        <w:tc>
          <w:tcPr>
            <w:tcW w:w="1872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152 </w:t>
            </w:r>
          </w:p>
        </w:tc>
        <w:tc>
          <w:tcPr>
            <w:tcW w:w="187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Linear </w:t>
            </w:r>
          </w:p>
        </w:tc>
        <w:tc>
          <w:tcPr>
            <w:tcW w:w="1870" w:type="dxa"/>
            <w:tcBorders>
              <w:top w:val="single" w:sz="12" w:space="0" w:color="9CC2E5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train-small </w:t>
            </w:r>
          </w:p>
        </w:tc>
      </w:tr>
      <w:tr w:rsidR="00AF772E" w:rsidTr="00A110D5">
        <w:trPr>
          <w:trHeight w:val="350"/>
        </w:trPr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2.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89.3% </w:t>
            </w:r>
          </w:p>
        </w:tc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530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Gaussian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train-small </w:t>
            </w:r>
          </w:p>
        </w:tc>
      </w:tr>
      <w:tr w:rsidR="00AF772E" w:rsidTr="00A110D5">
        <w:trPr>
          <w:trHeight w:val="353"/>
        </w:trPr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3.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98.7 </w:t>
            </w:r>
          </w:p>
        </w:tc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452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Linear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train </w:t>
            </w:r>
          </w:p>
        </w:tc>
      </w:tr>
      <w:tr w:rsidR="00AF772E" w:rsidTr="00A110D5">
        <w:trPr>
          <w:trHeight w:val="353"/>
        </w:trPr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4.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98.7 </w:t>
            </w:r>
          </w:p>
        </w:tc>
        <w:tc>
          <w:tcPr>
            <w:tcW w:w="187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1982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Gaussian </w:t>
            </w:r>
          </w:p>
        </w:tc>
        <w:tc>
          <w:tcPr>
            <w:tcW w:w="1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AF772E" w:rsidRDefault="00AF772E" w:rsidP="00A110D5">
            <w:pPr>
              <w:spacing w:after="0" w:line="259" w:lineRule="auto"/>
              <w:ind w:left="0" w:firstLine="0"/>
              <w:jc w:val="left"/>
            </w:pPr>
            <w:r>
              <w:t xml:space="preserve">train </w:t>
            </w:r>
          </w:p>
        </w:tc>
      </w:tr>
    </w:tbl>
    <w:p w:rsidR="00AF772E" w:rsidRDefault="00AF772E" w:rsidP="00AF772E">
      <w:pPr>
        <w:spacing w:after="158" w:line="259" w:lineRule="auto"/>
        <w:ind w:left="0" w:firstLine="0"/>
        <w:jc w:val="left"/>
      </w:pPr>
      <w:r>
        <w:t xml:space="preserve"> </w:t>
      </w:r>
    </w:p>
    <w:p w:rsidR="00AF772E" w:rsidRDefault="00AF772E" w:rsidP="00AF772E">
      <w:pPr>
        <w:ind w:left="-5" w:right="1429"/>
      </w:pPr>
      <w:r>
        <w:t xml:space="preserve">The accuracy of linear and </w:t>
      </w:r>
      <w:proofErr w:type="spellStart"/>
      <w:r>
        <w:t>gaussian</w:t>
      </w:r>
      <w:proofErr w:type="spellEnd"/>
      <w:r>
        <w:t xml:space="preserve"> obtained through </w:t>
      </w:r>
      <w:proofErr w:type="spellStart"/>
      <w:r>
        <w:t>libSVM</w:t>
      </w:r>
      <w:proofErr w:type="spellEnd"/>
      <w:r>
        <w:t xml:space="preserve"> are in agreement with those obtained through </w:t>
      </w:r>
      <w:proofErr w:type="spellStart"/>
      <w:r>
        <w:t>cvx</w:t>
      </w:r>
      <w:proofErr w:type="spellEnd"/>
      <w:r>
        <w:t xml:space="preserve">.        </w:t>
      </w:r>
    </w:p>
    <w:p w:rsidR="00AF772E" w:rsidRDefault="00AF772E" w:rsidP="00AF772E">
      <w:pPr>
        <w:ind w:left="-5" w:right="1429"/>
      </w:pPr>
      <w:r>
        <w:t xml:space="preserve">The no. of support vectors </w:t>
      </w:r>
      <w:proofErr w:type="gramStart"/>
      <w:r>
        <w:t>are</w:t>
      </w:r>
      <w:proofErr w:type="gramEnd"/>
      <w:r>
        <w:t xml:space="preserve"> almost same. Though time taken by </w:t>
      </w:r>
      <w:proofErr w:type="spellStart"/>
      <w:r>
        <w:t>libSVM</w:t>
      </w:r>
      <w:proofErr w:type="spellEnd"/>
      <w:r>
        <w:t xml:space="preserve"> is much smaller than CVX package. This may be due to the fact that </w:t>
      </w:r>
      <w:proofErr w:type="spellStart"/>
      <w:r>
        <w:t>libSVM</w:t>
      </w:r>
      <w:proofErr w:type="spellEnd"/>
      <w:r>
        <w:t xml:space="preserve"> is customized to optimize SVM problems but </w:t>
      </w:r>
      <w:proofErr w:type="spellStart"/>
      <w:r>
        <w:t>cvx</w:t>
      </w:r>
      <w:proofErr w:type="spellEnd"/>
      <w:r>
        <w:t xml:space="preserve"> is a general purpose which lacks special SVM specific optimizations. The </w:t>
      </w:r>
      <w:proofErr w:type="spellStart"/>
      <w:r>
        <w:t>cvx</w:t>
      </w:r>
      <w:proofErr w:type="spellEnd"/>
      <w:r>
        <w:t xml:space="preserve"> code takes 13-15 minutes to run for train-small and hours </w:t>
      </w:r>
      <w:r>
        <w:lastRenderedPageBreak/>
        <w:t xml:space="preserve">for train whereas </w:t>
      </w:r>
      <w:proofErr w:type="spellStart"/>
      <w:r>
        <w:t>libSVM</w:t>
      </w:r>
      <w:proofErr w:type="spellEnd"/>
      <w:r>
        <w:t xml:space="preserve"> outputs comes within 2-3 minutes for both </w:t>
      </w:r>
      <w:proofErr w:type="spellStart"/>
      <w:r>
        <w:t>trainsmall</w:t>
      </w:r>
      <w:proofErr w:type="spellEnd"/>
      <w:r>
        <w:t xml:space="preserve"> and train. </w:t>
      </w:r>
    </w:p>
    <w:p w:rsidR="00302985" w:rsidRDefault="00AF772E" w:rsidP="00AF772E"/>
    <w:sectPr w:rsidR="0030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B6085"/>
    <w:multiLevelType w:val="hybridMultilevel"/>
    <w:tmpl w:val="4D74BF70"/>
    <w:lvl w:ilvl="0" w:tplc="AF96BAA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DE95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9AA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A63A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2432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F627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7E9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3E35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E689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2E"/>
    <w:rsid w:val="00342EE2"/>
    <w:rsid w:val="00947C27"/>
    <w:rsid w:val="00A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3BEF"/>
  <w15:chartTrackingRefBased/>
  <w15:docId w15:val="{2399E299-D5EF-4622-92FA-62BA43D3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72E"/>
    <w:pPr>
      <w:spacing w:after="157" w:line="264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F772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1</cp:revision>
  <dcterms:created xsi:type="dcterms:W3CDTF">2017-03-11T15:09:00Z</dcterms:created>
  <dcterms:modified xsi:type="dcterms:W3CDTF">2017-03-11T15:15:00Z</dcterms:modified>
</cp:coreProperties>
</file>