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90A" w:rsidRDefault="00A11B82">
      <w:pPr>
        <w:spacing w:before="480" w:after="80"/>
      </w:pPr>
      <w:r>
        <w:rPr>
          <w:rFonts w:ascii="Segoe UI" w:hAnsi="Segoe UI"/>
          <w:b/>
          <w:color w:val="1E3A8A"/>
          <w:sz w:val="52"/>
        </w:rPr>
        <w:t>Project Presentation Slides Outline</w:t>
      </w:r>
    </w:p>
    <w:p w:rsidR="00A5290A" w:rsidRDefault="00A11B82">
      <w:pPr>
        <w:spacing w:after="360"/>
      </w:pPr>
      <w:r>
        <w:rPr>
          <w:rFonts w:ascii="Segoe UI" w:hAnsi="Segoe UI"/>
          <w:i/>
          <w:color w:val="0D9488"/>
          <w:sz w:val="28"/>
        </w:rPr>
        <w:t>MediVault: Cross-Hospital Patient Health Locker with Granular Consent Control</w:t>
      </w:r>
    </w:p>
    <w:p w:rsidR="00A5290A" w:rsidRDefault="00A11B82">
      <w:r>
        <w:rPr>
          <w:color w:val="334155"/>
        </w:rPr>
        <w:t xml:space="preserve">This document provides a highly professional, slide-by-slide structure specifically tailored for university project viva defenses and </w:t>
      </w:r>
      <w:r>
        <w:rPr>
          <w:color w:val="334155"/>
        </w:rPr>
        <w:t>technical presentations. It aligns strictly with the structural, security, and responsive layers built into the MediVault ecosystem.</w:t>
      </w:r>
    </w:p>
    <w:p w:rsidR="00A5290A" w:rsidRDefault="00A11B82">
      <w:pPr>
        <w:keepNext/>
        <w:pBdr>
          <w:bottom w:val="single" w:sz="12" w:space="4" w:color="1E3A8A"/>
        </w:pBdr>
        <w:spacing w:before="360" w:after="120"/>
      </w:pPr>
      <w:r>
        <w:rPr>
          <w:rFonts w:ascii="Segoe UI" w:hAnsi="Segoe UI"/>
          <w:b/>
          <w:color w:val="1E3A8A"/>
          <w:sz w:val="40"/>
        </w:rPr>
        <w:t>Part 1: Pitch &amp; High-Level Architecture Slides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1: </w:t>
            </w:r>
            <w:r>
              <w:rPr>
                <w:rFonts w:ascii="Segoe UI" w:hAnsi="Segoe UI"/>
                <w:b/>
                <w:color w:val="334155"/>
                <w:sz w:val="24"/>
              </w:rPr>
              <w:t>Title Slide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Project Name: </w:t>
      </w:r>
      <w:r>
        <w:rPr>
          <w:rFonts w:ascii="Segoe UI" w:hAnsi="Segoe UI"/>
          <w:color w:val="334155"/>
        </w:rPr>
        <w:t>MediVault: Cross-Hospital Patient Healt</w:t>
      </w:r>
      <w:r>
        <w:rPr>
          <w:rFonts w:ascii="Segoe UI" w:hAnsi="Segoe UI"/>
          <w:color w:val="334155"/>
        </w:rPr>
        <w:t>h Locker with Granular Consent Control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Subtitle: </w:t>
      </w:r>
      <w:r>
        <w:rPr>
          <w:rFonts w:ascii="Segoe UI" w:hAnsi="Segoe UI"/>
          <w:color w:val="334155"/>
        </w:rPr>
        <w:t>A Security-Hardened Decentralised EMR Sovereign Network via MERN Stack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Presenter Info: </w:t>
      </w:r>
      <w:r>
        <w:rPr>
          <w:rFonts w:ascii="Segoe UI" w:hAnsi="Segoe UI"/>
          <w:color w:val="334155"/>
        </w:rPr>
        <w:t>Student Name(s), Roll Numbers, Department of Computer Science &amp; Engineering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Visual Guidelines: </w:t>
      </w:r>
      <w:r>
        <w:rPr>
          <w:rFonts w:ascii="Segoe UI" w:hAnsi="Segoe UI"/>
          <w:color w:val="334155"/>
        </w:rPr>
        <w:t>Keep background clean cri</w:t>
      </w:r>
      <w:r>
        <w:rPr>
          <w:rFonts w:ascii="Segoe UI" w:hAnsi="Segoe UI"/>
          <w:color w:val="334155"/>
        </w:rPr>
        <w:t>sp dark blue header bands or high-contrast formatting templates.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2: </w:t>
            </w:r>
            <w:r>
              <w:rPr>
                <w:rFonts w:ascii="Segoe UI" w:hAnsi="Segoe UI"/>
                <w:b/>
                <w:color w:val="334155"/>
                <w:sz w:val="24"/>
              </w:rPr>
              <w:t>Introduction &amp; Project Abstract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Core Statement: </w:t>
      </w:r>
      <w:r>
        <w:rPr>
          <w:rFonts w:ascii="Segoe UI" w:hAnsi="Segoe UI"/>
          <w:color w:val="334155"/>
        </w:rPr>
        <w:t>A centralized health locker platform allowing patients absolute sovereignty over diagnostic summaries, medications, and clinical obs</w:t>
      </w:r>
      <w:r>
        <w:rPr>
          <w:rFonts w:ascii="Segoe UI" w:hAnsi="Segoe UI"/>
          <w:color w:val="334155"/>
        </w:rPr>
        <w:t>ervations.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Key Mechanisms: </w:t>
      </w:r>
      <w:r>
        <w:rPr>
          <w:rFonts w:ascii="Segoe UI" w:hAnsi="Segoe UI"/>
          <w:color w:val="334155"/>
        </w:rPr>
        <w:t>Uses MERN stack orchestration, asymmetric field-level data cryptographic safeguards, and granular time-bound tokens.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Operational Goal: </w:t>
      </w:r>
      <w:r>
        <w:rPr>
          <w:rFonts w:ascii="Segoe UI" w:hAnsi="Segoe UI"/>
          <w:color w:val="334155"/>
        </w:rPr>
        <w:t xml:space="preserve">Empower triage personnel or emergency clinicians with instant, secure, and compliance-audited </w:t>
      </w:r>
      <w:r>
        <w:rPr>
          <w:rFonts w:ascii="Segoe UI" w:hAnsi="Segoe UI"/>
          <w:color w:val="334155"/>
        </w:rPr>
        <w:t>read access while enforcing patient confidentiality boundaries.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3: </w:t>
            </w:r>
            <w:r>
              <w:rPr>
                <w:rFonts w:ascii="Segoe UI" w:hAnsi="Segoe UI"/>
                <w:b/>
                <w:color w:val="334155"/>
                <w:sz w:val="24"/>
              </w:rPr>
              <w:t>The Core Problem Statement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Data Fragmentation: </w:t>
      </w:r>
      <w:r>
        <w:rPr>
          <w:rFonts w:ascii="Segoe UI" w:hAnsi="Segoe UI"/>
          <w:color w:val="334155"/>
        </w:rPr>
        <w:t>Medical history records are isolated across disparate hospital server nodes, impeding speed during unexpected triage/emergency events.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lastRenderedPageBreak/>
        <w:t xml:space="preserve">Lack of Patient Sovereignty: </w:t>
      </w:r>
      <w:r>
        <w:rPr>
          <w:rFonts w:ascii="Segoe UI" w:hAnsi="Segoe UI"/>
          <w:color w:val="334155"/>
        </w:rPr>
        <w:t>Traditional healthcare models force a binary 'All-or-Nothing' access path, violating individual data privacy rights.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Security Disconnects: </w:t>
      </w:r>
      <w:r>
        <w:rPr>
          <w:rFonts w:ascii="Segoe UI" w:hAnsi="Segoe UI"/>
          <w:color w:val="334155"/>
        </w:rPr>
        <w:t>Databases remain prone to unauthorized internal reading vectors, and data-at-rest lacks</w:t>
      </w:r>
      <w:r>
        <w:rPr>
          <w:rFonts w:ascii="Segoe UI" w:hAnsi="Segoe UI"/>
          <w:color w:val="334155"/>
        </w:rPr>
        <w:t xml:space="preserve"> element-level cryptographic isolation layer protections.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4: </w:t>
            </w:r>
            <w:r>
              <w:rPr>
                <w:rFonts w:ascii="Segoe UI" w:hAnsi="Segoe UI"/>
                <w:b/>
                <w:color w:val="334155"/>
                <w:sz w:val="24"/>
              </w:rPr>
              <w:t>The MediVault Solution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Cryptographic Lockbox: </w:t>
      </w:r>
      <w:r>
        <w:rPr>
          <w:rFonts w:ascii="Segoe UI" w:hAnsi="Segoe UI"/>
          <w:color w:val="334155"/>
        </w:rPr>
        <w:t>Implements dynamic field-level AES-256-CBC algorithmic mapping layers directly from application runtime bounds.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Granular Consent Matrix: </w:t>
      </w:r>
      <w:r>
        <w:rPr>
          <w:rFonts w:ascii="Segoe UI" w:hAnsi="Segoe UI"/>
          <w:color w:val="334155"/>
        </w:rPr>
        <w:t>Allo</w:t>
      </w:r>
      <w:r>
        <w:rPr>
          <w:rFonts w:ascii="Segoe UI" w:hAnsi="Segoe UI"/>
          <w:color w:val="334155"/>
        </w:rPr>
        <w:t>ws users to isolate field view permissions down to specific parameters (Diagnosis, Prescription, or Notes).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Self-Destruct Mechanisms: </w:t>
      </w:r>
      <w:r>
        <w:rPr>
          <w:rFonts w:ascii="Segoe UI" w:hAnsi="Segoe UI"/>
          <w:color w:val="334155"/>
        </w:rPr>
        <w:t>Auto-terminates hospital credentials cleanly via dynamic server-side timestamp validation matching routines.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5: </w:t>
            </w:r>
            <w:r>
              <w:rPr>
                <w:rFonts w:ascii="Segoe UI" w:hAnsi="Segoe UI"/>
                <w:b/>
                <w:color w:val="334155"/>
                <w:sz w:val="24"/>
              </w:rPr>
              <w:t>High-Level Architecture Blueprint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Frontend Application: </w:t>
      </w:r>
      <w:r>
        <w:rPr>
          <w:rFonts w:ascii="Segoe UI" w:hAnsi="Segoe UI"/>
          <w:color w:val="334155"/>
        </w:rPr>
        <w:t>React client coordinating isolated dashboard templates (Login, Patient Control, Hospital Workspace).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Backend Controller Gateway: </w:t>
      </w:r>
      <w:r>
        <w:rPr>
          <w:rFonts w:ascii="Segoe UI" w:hAnsi="Segoe UI"/>
          <w:color w:val="334155"/>
        </w:rPr>
        <w:t>Express API handling structural mapping endpoints, encryption layers,</w:t>
      </w:r>
      <w:r>
        <w:rPr>
          <w:rFonts w:ascii="Segoe UI" w:hAnsi="Segoe UI"/>
          <w:color w:val="334155"/>
        </w:rPr>
        <w:t xml:space="preserve"> and validation blocks.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Data Persistence State: </w:t>
      </w:r>
      <w:r>
        <w:rPr>
          <w:rFonts w:ascii="Segoe UI" w:hAnsi="Segoe UI"/>
          <w:color w:val="334155"/>
        </w:rPr>
        <w:t>MongoDB storage cluster managing native collections linked via strict object references to secure optimized scaling footprints.</w:t>
      </w:r>
    </w:p>
    <w:p w:rsidR="00A5290A" w:rsidRDefault="00A11B82">
      <w:pPr>
        <w:keepNext/>
        <w:pBdr>
          <w:bottom w:val="single" w:sz="12" w:space="4" w:color="1E3A8A"/>
        </w:pBdr>
        <w:spacing w:before="360" w:after="120"/>
      </w:pPr>
      <w:r>
        <w:rPr>
          <w:rFonts w:ascii="Segoe UI" w:hAnsi="Segoe UI"/>
          <w:b/>
          <w:color w:val="1E3A8A"/>
          <w:sz w:val="40"/>
        </w:rPr>
        <w:t>Part 2: Technical Deep-Dive &amp; Code Logic Slides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6: </w:t>
            </w:r>
            <w:r>
              <w:rPr>
                <w:rFonts w:ascii="Segoe UI" w:hAnsi="Segoe UI"/>
                <w:b/>
                <w:color w:val="334155"/>
                <w:sz w:val="24"/>
              </w:rPr>
              <w:t xml:space="preserve">Security Architecture: </w:t>
            </w:r>
            <w:r>
              <w:rPr>
                <w:rFonts w:ascii="Segoe UI" w:hAnsi="Segoe UI"/>
                <w:b/>
                <w:color w:val="334155"/>
                <w:sz w:val="24"/>
              </w:rPr>
              <w:t>Data-at-Rest Encryption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Algorithm Employed: </w:t>
      </w:r>
      <w:r>
        <w:rPr>
          <w:rFonts w:ascii="Segoe UI" w:hAnsi="Segoe UI"/>
          <w:color w:val="334155"/>
        </w:rPr>
        <w:t>Symmetric AES-256-CBC (Cipher Block Chaining) with uniquely generated Initialisation Vectors (IV).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Data Flow Rule: </w:t>
      </w:r>
      <w:r>
        <w:rPr>
          <w:rFonts w:ascii="Segoe UI" w:hAnsi="Segoe UI"/>
          <w:color w:val="334155"/>
        </w:rPr>
        <w:t xml:space="preserve">Fields are scrambled inside Node.js memory prior to executing database persistence strings. </w:t>
      </w:r>
      <w:r>
        <w:rPr>
          <w:rFonts w:ascii="Segoe UI" w:hAnsi="Segoe UI"/>
          <w:color w:val="334155"/>
        </w:rPr>
        <w:t>Decryption occurs only at the terminal output layer if authorization matches.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Defense Strategy: </w:t>
      </w:r>
      <w:r>
        <w:rPr>
          <w:rFonts w:ascii="Segoe UI" w:hAnsi="Segoe UI"/>
          <w:color w:val="334155"/>
        </w:rPr>
        <w:t>If database images or tables leak, fields contain completely unreadable text vectors, shielding consumer history details entirely.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7: </w:t>
            </w:r>
            <w:r>
              <w:rPr>
                <w:rFonts w:ascii="Segoe UI" w:hAnsi="Segoe UI"/>
                <w:b/>
                <w:color w:val="334155"/>
                <w:sz w:val="24"/>
              </w:rPr>
              <w:t>Core Model Schemas (</w:t>
            </w:r>
            <w:r>
              <w:rPr>
                <w:rFonts w:ascii="Segoe UI" w:hAnsi="Segoe UI"/>
                <w:b/>
                <w:color w:val="334155"/>
                <w:sz w:val="24"/>
              </w:rPr>
              <w:t>MongoDB Architecture)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User Schema: </w:t>
      </w:r>
      <w:r>
        <w:rPr>
          <w:rFonts w:ascii="Segoe UI" w:hAnsi="Segoe UI"/>
          <w:color w:val="334155"/>
        </w:rPr>
        <w:t>Tracks credential maps, full name strings, and explicit system authority scopes (Patient vs Hospital).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Consent Schema: </w:t>
      </w:r>
      <w:r>
        <w:rPr>
          <w:rFonts w:ascii="Segoe UI" w:hAnsi="Segoe UI"/>
          <w:color w:val="334155"/>
        </w:rPr>
        <w:t>Maintains granular permission states (`allowedFields: [String]`) paired with temporal boundary ancho</w:t>
      </w:r>
      <w:r>
        <w:rPr>
          <w:rFonts w:ascii="Segoe UI" w:hAnsi="Segoe UI"/>
          <w:color w:val="334155"/>
        </w:rPr>
        <w:t>rs (`expiresAt: Date`).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AuditLog Schema: </w:t>
      </w:r>
      <w:r>
        <w:rPr>
          <w:rFonts w:ascii="Segoe UI" w:hAnsi="Segoe UI"/>
          <w:color w:val="334155"/>
        </w:rPr>
        <w:t>Captures cross-hospital retrieval events, recording precisely what facility queried what dataset elements and when.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8: </w:t>
            </w:r>
            <w:r>
              <w:rPr>
                <w:rFonts w:ascii="Segoe UI" w:hAnsi="Segoe UI"/>
                <w:b/>
                <w:color w:val="334155"/>
                <w:sz w:val="24"/>
              </w:rPr>
              <w:t>Granular Access Enforcement Logic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Conditional Filtering: </w:t>
      </w:r>
      <w:r>
        <w:rPr>
          <w:rFonts w:ascii="Segoe UI" w:hAnsi="Segoe UI"/>
          <w:color w:val="334155"/>
        </w:rPr>
        <w:t>The server intercepts record lo</w:t>
      </w:r>
      <w:r>
        <w:rPr>
          <w:rFonts w:ascii="Segoe UI" w:hAnsi="Segoe UI"/>
          <w:color w:val="334155"/>
        </w:rPr>
        <w:t>okups, verifies active non-expired consent nodes, and maps values accordingly.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Code Validation Hook: </w:t>
      </w:r>
      <w:r>
        <w:rPr>
          <w:rFonts w:ascii="Segoe UI" w:hAnsi="Segoe UI"/>
          <w:color w:val="334155"/>
        </w:rPr>
        <w:t>If a field lacks authorization, the backend omits decryption routines and writes a default safety string ('Restricted Data Marker') into the downstream jso</w:t>
      </w:r>
      <w:r>
        <w:rPr>
          <w:rFonts w:ascii="Segoe UI" w:hAnsi="Segoe UI"/>
          <w:color w:val="334155"/>
        </w:rPr>
        <w:t>n payloads.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9: </w:t>
            </w:r>
            <w:r>
              <w:rPr>
                <w:rFonts w:ascii="Segoe UI" w:hAnsi="Segoe UI"/>
                <w:b/>
                <w:color w:val="334155"/>
                <w:sz w:val="24"/>
              </w:rPr>
              <w:t>Real-Time Interceptor &amp; Audit System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Automated Logging: </w:t>
      </w:r>
      <w:r>
        <w:rPr>
          <w:rFonts w:ascii="Segoe UI" w:hAnsi="Segoe UI"/>
          <w:color w:val="334155"/>
        </w:rPr>
        <w:t>Every single read instance dynamically builds an analytical log node, documenting entity ids, facility titles, and mapped fields array entries.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Compliance Exporter: </w:t>
      </w:r>
      <w:r>
        <w:rPr>
          <w:rFonts w:ascii="Segoe UI" w:hAnsi="Segoe UI"/>
          <w:color w:val="334155"/>
        </w:rPr>
        <w:t>The front-en</w:t>
      </w:r>
      <w:r>
        <w:rPr>
          <w:rFonts w:ascii="Segoe UI" w:hAnsi="Segoe UI"/>
          <w:color w:val="334155"/>
        </w:rPr>
        <w:t>d parses raw audit logs directly into compliance CSV worksheets, allowing instant spreadsheet compilation drops onto user devices.</w:t>
      </w:r>
    </w:p>
    <w:p w:rsidR="00A5290A" w:rsidRDefault="00A11B82">
      <w:pPr>
        <w:keepNext/>
        <w:pBdr>
          <w:bottom w:val="single" w:sz="12" w:space="4" w:color="1E3A8A"/>
        </w:pBdr>
        <w:spacing w:before="360" w:after="120"/>
      </w:pPr>
      <w:r>
        <w:rPr>
          <w:rFonts w:ascii="Segoe UI" w:hAnsi="Segoe UI"/>
          <w:b/>
          <w:color w:val="1E3A8A"/>
          <w:sz w:val="40"/>
        </w:rPr>
        <w:t>Part 3: Interactive Demo &amp; Presentation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10: </w:t>
            </w:r>
            <w:r>
              <w:rPr>
                <w:rFonts w:ascii="Segoe UI" w:hAnsi="Segoe UI"/>
                <w:b/>
                <w:color w:val="334155"/>
                <w:sz w:val="24"/>
              </w:rPr>
              <w:t>Mobile-First UI Design &amp; Persistence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Responsive Layout: </w:t>
      </w:r>
      <w:r>
        <w:rPr>
          <w:rFonts w:ascii="Segoe UI" w:hAnsi="Segoe UI"/>
          <w:color w:val="334155"/>
        </w:rPr>
        <w:t xml:space="preserve">Built </w:t>
      </w:r>
      <w:r>
        <w:rPr>
          <w:rFonts w:ascii="Segoe UI" w:hAnsi="Segoe UI"/>
          <w:color w:val="334155"/>
        </w:rPr>
        <w:t>with advanced fluid CSS Flexbox and media query boundaries, adapting gracefully across phones, touch tablets, and desktops.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State Persistence: </w:t>
      </w:r>
      <w:r>
        <w:rPr>
          <w:rFonts w:ascii="Segoe UI" w:hAnsi="Segoe UI"/>
          <w:color w:val="334155"/>
        </w:rPr>
        <w:t>Utilizes local container mapping boundaries (`localStorage`) to preserve authenticated view sessions across conti</w:t>
      </w:r>
      <w:r>
        <w:rPr>
          <w:rFonts w:ascii="Segoe UI" w:hAnsi="Segoe UI"/>
          <w:color w:val="334155"/>
        </w:rPr>
        <w:t>nuous user page reloads.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11: </w:t>
            </w:r>
            <w:r>
              <w:rPr>
                <w:rFonts w:ascii="Segoe UI" w:hAnsi="Segoe UI"/>
                <w:b/>
                <w:color w:val="334155"/>
                <w:sz w:val="24"/>
              </w:rPr>
              <w:t>Live System Verification Walkthrough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lastRenderedPageBreak/>
        <w:t xml:space="preserve">Step 1: </w:t>
      </w:r>
      <w:r>
        <w:rPr>
          <w:rFonts w:ascii="Segoe UI" w:hAnsi="Segoe UI"/>
          <w:color w:val="334155"/>
        </w:rPr>
        <w:t>Onboard Patient and Hospital accounts via hashed security registration blocks.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Step 2: </w:t>
      </w:r>
      <w:r>
        <w:rPr>
          <w:rFonts w:ascii="Segoe UI" w:hAnsi="Segoe UI"/>
          <w:color w:val="334155"/>
        </w:rPr>
        <w:t>Hospital encrypts a health profile using the new UI entry form panels.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Step 3: </w:t>
      </w:r>
      <w:r>
        <w:rPr>
          <w:rFonts w:ascii="Segoe UI" w:hAnsi="Segoe UI"/>
          <w:color w:val="334155"/>
        </w:rPr>
        <w:t xml:space="preserve">Patient </w:t>
      </w:r>
      <w:r>
        <w:rPr>
          <w:rFonts w:ascii="Segoe UI" w:hAnsi="Segoe UI"/>
          <w:color w:val="334155"/>
        </w:rPr>
        <w:t>updates consent vectors, selecting the target institution and launching a 5-minute timer.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Step 4: </w:t>
      </w:r>
      <w:r>
        <w:rPr>
          <w:rFonts w:ascii="Segoe UI" w:hAnsi="Segoe UI"/>
          <w:color w:val="334155"/>
        </w:rPr>
        <w:t>Hospital queries records to view decrypted items alongside restricted elements. The patient then uses 'Revoke Early' to instantly terminate all access privile</w:t>
      </w:r>
      <w:r>
        <w:rPr>
          <w:rFonts w:ascii="Segoe UI" w:hAnsi="Segoe UI"/>
          <w:color w:val="334155"/>
        </w:rPr>
        <w:t>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90A">
        <w:trPr>
          <w:jc w:val="center"/>
        </w:trPr>
        <w:tc>
          <w:tcPr>
            <w:tcW w:w="9360" w:type="dxa"/>
            <w:tcBorders>
              <w:left w:val="single" w:sz="36" w:space="0" w:color="1E3A8A"/>
            </w:tcBorders>
            <w:shd w:val="clear" w:color="auto" w:fill="F8FAFC"/>
          </w:tcPr>
          <w:p w:rsidR="00A5290A" w:rsidRDefault="00A11B82"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  <w:sz w:val="24"/>
              </w:rPr>
              <w:t xml:space="preserve">SLIDE 12: </w:t>
            </w:r>
            <w:r>
              <w:rPr>
                <w:rFonts w:ascii="Segoe UI" w:hAnsi="Segoe UI"/>
                <w:b/>
                <w:color w:val="334155"/>
                <w:sz w:val="24"/>
              </w:rPr>
              <w:t>Conclusion &amp; Academic Summary</w:t>
            </w:r>
          </w:p>
        </w:tc>
      </w:tr>
    </w:tbl>
    <w:p w:rsidR="00A5290A" w:rsidRDefault="00A5290A"/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Project Fulfillment: </w:t>
      </w:r>
      <w:r>
        <w:rPr>
          <w:rFonts w:ascii="Segoe UI" w:hAnsi="Segoe UI"/>
          <w:color w:val="334155"/>
        </w:rPr>
        <w:t>Successfully delivers a highly secure framework satisfying all criteria of modern health data portal abstract parameters.</w:t>
      </w:r>
    </w:p>
    <w:p w:rsidR="00A5290A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Core Strengths: </w:t>
      </w:r>
      <w:r>
        <w:rPr>
          <w:rFonts w:ascii="Segoe UI" w:hAnsi="Segoe UI"/>
          <w:color w:val="334155"/>
        </w:rPr>
        <w:t>Combines robust cryptographic security, precise tr</w:t>
      </w:r>
      <w:r>
        <w:rPr>
          <w:rFonts w:ascii="Segoe UI" w:hAnsi="Segoe UI"/>
          <w:color w:val="334155"/>
        </w:rPr>
        <w:t>acking auditing tools, dynamic revocation controls, and responsive styling profiles.</w:t>
      </w:r>
    </w:p>
    <w:p w:rsidR="00A5290A" w:rsidRPr="00A11B82" w:rsidRDefault="00A11B82">
      <w:pPr>
        <w:pStyle w:val="ListBullet"/>
        <w:spacing w:after="60"/>
      </w:pPr>
      <w:r>
        <w:rPr>
          <w:rFonts w:ascii="Segoe UI" w:hAnsi="Segoe UI"/>
          <w:b/>
          <w:color w:val="334155"/>
        </w:rPr>
        <w:t xml:space="preserve">Future Scope: </w:t>
      </w:r>
      <w:r>
        <w:rPr>
          <w:rFonts w:ascii="Segoe UI" w:hAnsi="Segoe UI"/>
          <w:color w:val="334155"/>
        </w:rPr>
        <w:t>Integration of smart contracts for immutable decentralised consensus trails, and off-chain storage mapping models like IPFS.</w:t>
      </w: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  <w:bookmarkStart w:id="0" w:name="_GoBack"/>
      <w:bookmarkEnd w:id="0"/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🔐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</w:t>
      </w:r>
      <w:proofErr w:type="spellStart"/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MediVault</w:t>
      </w:r>
      <w:proofErr w:type="spellEnd"/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 Cross-Hospital Patient Health Locker with Granular Consent Control</w:t>
      </w:r>
    </w:p>
    <w:p w:rsidR="00A11B82" w:rsidRPr="00CE6092" w:rsidRDefault="00A11B82" w:rsidP="00A11B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advanced, decentralized, and security-hardened healthcare management infrastructure built on the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MERN Stack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MediVault</w:t>
      </w:r>
      <w:proofErr w:type="spellEnd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empowers patients with absolute sovereignty over their Electronic Medical Records (EMRs). By implementing field-level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AES-256-CBC cryptographic encryption at rest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dynamic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Time-Limited Token Constraints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Access Revocation Control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framework ensures strict patient confidentiality during triage while providing a completely transparent, compliance-ready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Access Audit Ledger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🌟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Key Features &amp; Engineering Highlights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🔒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Field-Level Cryptographic Isolation (AES-256-CBC):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Sensitive parameters (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diagnosis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medication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notes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encrypted directly inside the server application tier before being written to the database. Compromising the database layer yields only unusable ciphertext.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🧩 Granular Scope Access Mapping (OAuth Principle):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Patients can explicitly declare field-level visibility rules per hospital transaction instead of providing blind, blanket file exposures.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⏱️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Dynamic Temporal Self-Destruction: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allocated access maps enforce rigid timestamp boundaries (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expiresAt</w:t>
      </w:r>
      <w:proofErr w:type="spellEnd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). Access permissions auto-terminate instantly when the visual timer ticks down to zero.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⚡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Proactive Instant Revocation Engine: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Patients can force-expire an active allocation instantly via a single dashboard trigger, cutting off cross-hospital system reads mid-session.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📋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Tamper-Evident Access Audit Logging: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server query footprint is caught by data interceptors and committed to an immutable data tracking ledger.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Compliance Reporting Tool: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Patients can natively generate and download formatted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.csv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reports detailing historical reading footprints (who, what, and when).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📱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Mobile-First Responsive Framework: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fluid CSS design leveraging Flexbox and CSS Grid breakpoints, running seamlessly across smartphones, tablets, and desktop workstations.</w:t>
      </w:r>
    </w:p>
    <w:p w:rsidR="00A11B82" w:rsidRPr="00CE6092" w:rsidRDefault="00A11B82" w:rsidP="00A11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🔄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Persistent Session State Management: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localStorage</w:t>
      </w:r>
      <w:proofErr w:type="spellEnd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contexts to ensure dashboard visibility state maps survive arbitrary browser reloads.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🛠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️ Technological Architecture Stack</w: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Backend Tier</w:t>
      </w:r>
    </w:p>
    <w:p w:rsidR="00A11B82" w:rsidRPr="00CE6092" w:rsidRDefault="00A11B82" w:rsidP="00A11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&amp; Express.js: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 RESTful API route handler.</w:t>
      </w:r>
    </w:p>
    <w:p w:rsidR="00A11B82" w:rsidRPr="00CE6092" w:rsidRDefault="00A11B82" w:rsidP="00A11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&amp; Mongoose: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Document-oriented NoSQL storage management.</w:t>
      </w:r>
    </w:p>
    <w:p w:rsidR="00A11B82" w:rsidRPr="00CE6092" w:rsidRDefault="00A11B82" w:rsidP="00A11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Web Tokens (JWT):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session signature controls.</w:t>
      </w:r>
    </w:p>
    <w:p w:rsidR="00A11B82" w:rsidRPr="00CE6092" w:rsidRDefault="00A11B82" w:rsidP="00A11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Bcrypt.js: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asynchronous salt-hashing algorithm for credential storage safety.</w:t>
      </w:r>
    </w:p>
    <w:p w:rsidR="00A11B82" w:rsidRDefault="00A11B82" w:rsidP="00A11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Crypto Library: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Hardware-level symmetric ciphertext routines.</w:t>
      </w:r>
    </w:p>
    <w:p w:rsidR="00A11B82" w:rsidRPr="00CE6092" w:rsidRDefault="00A11B82" w:rsidP="00A11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Frontend Tier</w:t>
      </w:r>
    </w:p>
    <w:p w:rsidR="00A11B82" w:rsidRPr="00CE6092" w:rsidRDefault="00A11B82" w:rsidP="00A11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 (v18+):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State-driven component view manager.</w:t>
      </w:r>
    </w:p>
    <w:p w:rsidR="00A11B82" w:rsidRPr="00CE6092" w:rsidRDefault="00A11B82" w:rsidP="00A11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Asynchronous HTTP communication network client.</w:t>
      </w:r>
    </w:p>
    <w:p w:rsidR="00A11B82" w:rsidRPr="00CE6092" w:rsidRDefault="00A11B82" w:rsidP="00A11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External CSS3: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Fluid layout sheets utilizing advanced layout engines.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📂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System File Blueprint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medivault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User.js        # Hashed system identity mappings (Patient / Hospital)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Record.js      # AES Encrypted EMR blocks data repositories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Consent.js     # Temporal scope permission map parameters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AuditLog.js    # Immutable read operations access tracker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routes/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auth.js        # Hashed registration &amp; JWT session signers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records.js     # Encrypted writes &amp; conditional field-level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decrypter</w:t>
      </w:r>
      <w:proofErr w:type="spellEnd"/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consent.js     # Expiry rules generation &amp; instant revocation routing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crypto.js      # Symmetric AES encryption utilities core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├─</w:t>
      </w:r>
      <w:proofErr w:type="gram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# Secrets configuration context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server.js          # Express gateway system initialization route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└── frontend/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components/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Login.jsx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# Combined authentication UI handler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├── </w:t>
      </w:r>
      <w:proofErr w:type="spellStart"/>
      <w:proofErr w:type="gram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PatientDashboard.jsx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Active timers, rules control, CSV exporter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│   └──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HospitalDashboard.jsx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EMR writer interface &amp; consent validator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App.css        # Mobile-responsive external CSS ecosystem stylesheet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├── App.js         # Core wrapper with persistent state restoration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index.js       # App node root initializer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🚀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Installation &amp; Local Environment Setup</w: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Prerequisites</w:t>
      </w:r>
    </w:p>
    <w:p w:rsidR="00A11B82" w:rsidRPr="00CE6092" w:rsidRDefault="00A11B82" w:rsidP="00A11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CE60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Node.js</w:t>
        </w:r>
      </w:hyperlink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locally.</w:t>
      </w:r>
    </w:p>
    <w:p w:rsidR="00A11B82" w:rsidRPr="00CE6092" w:rsidRDefault="00A11B82" w:rsidP="00A11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CE60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MongoDB Community Server</w:t>
        </w:r>
      </w:hyperlink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on port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27017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1. Backend Host Configuration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Navigate to backend directory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Install production dependencies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Create a config environment file </w:t>
      </w:r>
      <w:proofErr w:type="gramStart"/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named .env</w:t>
      </w:r>
      <w:proofErr w:type="gramEnd"/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and paste: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MONGO_URI=mongodb://127.0.0.1:27017/medivault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JWT_SECRET=supersecretjwtkey123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ENCRYPTION_KEY=9f8e7d6c5b4a3f2e1d0c9b8a7f6e5d4c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lastRenderedPageBreak/>
        <w:t># Execute execution lifecycle hook to run backend server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2. Frontend Layout Compilation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Open an independent execution terminal window and navigate to frontend root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Install package architecture requirements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60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Initialize local client preview port</w:t>
      </w:r>
    </w:p>
    <w:p w:rsidR="00A11B82" w:rsidRPr="00CE6092" w:rsidRDefault="00A11B82" w:rsidP="00A11B82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E6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A11B82" w:rsidRPr="00CE6092" w:rsidRDefault="00A11B82" w:rsidP="00A11B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Your React server will spawn instantly on </w:t>
      </w:r>
      <w:r w:rsidRPr="00CE6092">
        <w:rPr>
          <w:rFonts w:ascii="Courier New" w:eastAsia="Times New Roman" w:hAnsi="Courier New" w:cs="Courier New"/>
          <w:i/>
          <w:i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http://localhost:3000</w:t>
      </w: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📊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Standard Verification Walkthrough Sequence</w:t>
      </w:r>
    </w:p>
    <w:p w:rsidR="00A11B82" w:rsidRPr="00CE6092" w:rsidRDefault="00A11B82" w:rsidP="00A11B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the full capability of the system to a review panel: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Onboarding: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on the auth card. Create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Patient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Hospital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System Keys: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in as each user once. Take note of the unique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Object ID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strings dynamically assigned to them in the upper navbar status indicator.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Ingestion (Hospital):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in as the Hospital. Enter the target Patient ID, fill out the form fields, and click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 &amp; Save Record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fields are automatically scrambled before transit.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Consent Delegation (Patient):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in as the Patient. Enter the Hospital's ID, select only </w:t>
      </w: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Diagnosis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set the lifespan limit to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5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minutes, and deploy the ruleset.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Countdown Verification: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the live ticker matching that hospital (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4m 58s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...). Refresh the page; notice your session survives and the timer maintains perfect clock synchronization with the server.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Granular Decryption Verification (Hospital):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back in as the Hospital and query the Patient ID. The </w:t>
      </w: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Diagnosis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will display in plain readable text, whereas </w:t>
      </w: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Medication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E609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Notes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locked down as </w:t>
      </w:r>
      <w:r w:rsidRPr="00CE6092">
        <w:rPr>
          <w:rFonts w:ascii="Segoe UI Emoji" w:eastAsia="Times New Roman" w:hAnsi="Segoe UI Emoji" w:cs="Segoe UI Emoji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🚫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 xml:space="preserve"> Restricted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Break-Glass Revocation: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 to the Patient view and select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 Early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allocation drops out instantly. Switching back to the Hospital tier will confirm that queries are now rejected with a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403 Access Denied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alert.</w:t>
      </w:r>
    </w:p>
    <w:p w:rsidR="00A11B82" w:rsidRPr="00CE6092" w:rsidRDefault="00A11B82" w:rsidP="00A11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Compliance </w:t>
      </w:r>
      <w:proofErr w:type="spellStart"/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</w:t>
      </w:r>
      <w:proofErr w:type="spellEnd"/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Audit: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Patient, examine the right-hand panel grid and click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CSV Report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review the generated, structured healthcare trail log file.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A11B82" w:rsidRPr="00CE6092" w:rsidRDefault="00A11B82" w:rsidP="00A11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E6092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🛡</w:t>
      </w:r>
      <w:r w:rsidRPr="00CE609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️ Project Defense Matrix (Academic FAQ)</w:t>
      </w:r>
    </w:p>
    <w:p w:rsidR="00A11B82" w:rsidRPr="00CE6092" w:rsidRDefault="00A11B82" w:rsidP="00A11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does this satisfy the abstract?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fully maps an architectural locker framework using MongoDB references for lifecycle performance optimization, utilizing standard AES-256 node crypto pipelines to safeguard patient confidentiality against physical server hacks.</w:t>
      </w:r>
    </w:p>
    <w:p w:rsidR="00A11B82" w:rsidRPr="00CE6092" w:rsidRDefault="00A11B82" w:rsidP="00A11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choose AES-256-CBC over simple Base64 strings?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Base64 is a purely cosmetic encoding layer that can be reversed effortlessly by anyone. AES-256-CBC is an industry-grade, military-standard symmetric cryptographic block cipher that cannot be broken without possessing the exact </w:t>
      </w:r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ENCRYPTION_KEY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 configured inside our environment variables.</w:t>
      </w:r>
    </w:p>
    <w:p w:rsidR="00A11B82" w:rsidRPr="00CE6092" w:rsidRDefault="00A11B82" w:rsidP="00A11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is the countdown timer secure against client tampering?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graphical interface simply translates a calculation between the client's system clock and the unalterable </w:t>
      </w:r>
      <w:proofErr w:type="spellStart"/>
      <w:r w:rsidRPr="00CE6092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expiresAt</w:t>
      </w:r>
      <w:proofErr w:type="spellEnd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datetime anchor pulled from MongoDB. Even if a user tinkers with their local browser state or time, the Node server independently re-evaluates the expiration validity on the backend, ensuring access stays strictly denied.</w:t>
      </w:r>
    </w:p>
    <w:p w:rsidR="00A11B82" w:rsidRPr="00CE6092" w:rsidRDefault="00A11B82" w:rsidP="00A11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A11B82" w:rsidRPr="00CE6092" w:rsidRDefault="00A11B82" w:rsidP="00A11B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would like to prepare further for your project defense, let me know if you need:</w:t>
      </w:r>
    </w:p>
    <w:p w:rsidR="00A11B82" w:rsidRPr="00CE6092" w:rsidRDefault="00A11B82" w:rsidP="00A11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database schema definition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for your project report </w:t>
      </w:r>
      <w:proofErr w:type="spellStart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appendice</w:t>
      </w:r>
      <w:proofErr w:type="spellEnd"/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1B82" w:rsidRPr="00CE6092" w:rsidRDefault="00A11B82" w:rsidP="00A11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E60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Presentation Slides Outline</w:t>
      </w:r>
      <w:r w:rsidRPr="00CE6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directly on this readme file structure.</w:t>
      </w:r>
    </w:p>
    <w:p w:rsidR="00A11B82" w:rsidRDefault="00A11B82" w:rsidP="00A11B82">
      <w:pPr>
        <w:pStyle w:val="ListBullet"/>
        <w:numPr>
          <w:ilvl w:val="0"/>
          <w:numId w:val="0"/>
        </w:numPr>
        <w:spacing w:after="60"/>
        <w:ind w:left="360" w:hanging="360"/>
      </w:pPr>
    </w:p>
    <w:sectPr w:rsidR="00A11B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C0918"/>
    <w:multiLevelType w:val="multilevel"/>
    <w:tmpl w:val="268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85635"/>
    <w:multiLevelType w:val="multilevel"/>
    <w:tmpl w:val="13A0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D7992"/>
    <w:multiLevelType w:val="multilevel"/>
    <w:tmpl w:val="5FC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F2CEA"/>
    <w:multiLevelType w:val="multilevel"/>
    <w:tmpl w:val="6FB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01A1B"/>
    <w:multiLevelType w:val="multilevel"/>
    <w:tmpl w:val="5CB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30BBA"/>
    <w:multiLevelType w:val="multilevel"/>
    <w:tmpl w:val="20E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243ED"/>
    <w:multiLevelType w:val="multilevel"/>
    <w:tmpl w:val="2F8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4"/>
  </w:num>
  <w:num w:numId="13">
    <w:abstractNumId w:val="11"/>
  </w:num>
  <w:num w:numId="14">
    <w:abstractNumId w:val="10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B82"/>
    <w:rsid w:val="00A52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888E1"/>
  <w14:defaultImageDpi w14:val="300"/>
  <w15:docId w15:val="{E59BA03E-BCD5-46BC-848B-1C599D30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ongodb.com/try/download/commun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8F227F-DB30-452C-ADA0-8E2BA6718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Chary</cp:lastModifiedBy>
  <cp:revision>2</cp:revision>
  <dcterms:created xsi:type="dcterms:W3CDTF">2013-12-23T23:15:00Z</dcterms:created>
  <dcterms:modified xsi:type="dcterms:W3CDTF">2026-10-13T10:32:00Z</dcterms:modified>
  <cp:category/>
</cp:coreProperties>
</file>