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879377">
      <w:pPr>
        <w:spacing w:before="0" w:after="0"/>
        <w:ind w:firstLine="0"/>
        <w:jc w:val="center"/>
      </w:pPr>
    </w:p>
    <w:p w14:paraId="7C2C274C">
      <w:pPr>
        <w:spacing w:before="0" w:after="0"/>
        <w:ind w:firstLine="0"/>
        <w:jc w:val="center"/>
      </w:pPr>
    </w:p>
    <w:p w14:paraId="3EAFE4E5">
      <w:pPr>
        <w:spacing w:before="0" w:after="0"/>
        <w:ind w:firstLine="0"/>
        <w:jc w:val="center"/>
      </w:pPr>
    </w:p>
    <w:p w14:paraId="14BC4E3E">
      <w:pPr>
        <w:spacing w:before="0" w:after="0"/>
        <w:ind w:firstLine="0"/>
        <w:jc w:val="center"/>
      </w:pPr>
    </w:p>
    <w:p w14:paraId="0B70139A">
      <w:pPr>
        <w:spacing w:before="0" w:after="120"/>
        <w:ind w:firstLine="0"/>
        <w:jc w:val="center"/>
      </w:pPr>
      <w:r>
        <w:rPr>
          <w:rFonts w:ascii="Times New Roman" w:hAnsi="Times New Roman" w:eastAsia="楷体" w:cs="Times New Roman"/>
          <w:b w:val="0"/>
          <w:color w:val="2F5D50"/>
          <w:sz w:val="24"/>
        </w:rPr>
        <w:t>软件工程 · 课程大作业</w:t>
      </w:r>
    </w:p>
    <w:p w14:paraId="795964BE">
      <w:pPr>
        <w:spacing w:before="0" w:after="200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72"/>
        </w:rPr>
        <w:t>桌面效率助手</w:t>
      </w:r>
    </w:p>
    <w:p w14:paraId="3638D725">
      <w:pPr>
        <w:spacing w:before="0" w:after="280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52"/>
        </w:rPr>
        <w:t>可行性分析报告</w:t>
      </w:r>
    </w:p>
    <w:p w14:paraId="0F9D72C7">
      <w:pPr>
        <w:jc w:val="center"/>
      </w:pPr>
      <w:r>
        <w:drawing>
          <wp:inline distT="0" distB="0" distL="114300" distR="114300">
            <wp:extent cx="1511935" cy="1517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151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BC380">
      <w:pPr>
        <w:spacing w:before="0" w:after="1200"/>
        <w:ind w:firstLine="0"/>
        <w:jc w:val="center"/>
      </w:pPr>
      <w:r>
        <w:rPr>
          <w:rFonts w:ascii="Times New Roman" w:hAnsi="Times New Roman" w:eastAsia="楷体" w:cs="Times New Roman"/>
          <w:b w:val="0"/>
          <w:color w:val="000000"/>
          <w:sz w:val="28"/>
        </w:rPr>
        <w:t>Windows 平台轻量悬浮桌面效率工具</w:t>
      </w:r>
    </w:p>
    <w:p w14:paraId="13D9BEFB">
      <w:pPr>
        <w:spacing w:after="120"/>
        <w:ind w:firstLine="0"/>
        <w:jc w:val="center"/>
      </w:pPr>
      <w:r>
        <w:rPr>
          <w:rFonts w:ascii="Times New Roman" w:hAnsi="Times New Roman" w:eastAsia="宋体" w:cs="Times New Roman"/>
          <w:b/>
          <w:color w:val="000000"/>
          <w:sz w:val="24"/>
        </w:rPr>
        <w:t>目标平台　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Windows 桌面</w:t>
      </w:r>
    </w:p>
    <w:p w14:paraId="09430E28">
      <w:pPr>
        <w:spacing w:after="120"/>
        <w:ind w:firstLine="0"/>
        <w:jc w:val="center"/>
      </w:pPr>
      <w:r>
        <w:rPr>
          <w:rFonts w:ascii="Times New Roman" w:hAnsi="Times New Roman" w:eastAsia="宋体" w:cs="Times New Roman"/>
          <w:b/>
          <w:color w:val="000000"/>
          <w:sz w:val="24"/>
        </w:rPr>
        <w:t>目标用户　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在校大学生</w:t>
      </w:r>
    </w:p>
    <w:p w14:paraId="49FB2EBC">
      <w:pPr>
        <w:spacing w:after="120"/>
        <w:ind w:firstLine="0"/>
        <w:jc w:val="center"/>
      </w:pPr>
      <w:r>
        <w:rPr>
          <w:rFonts w:ascii="Times New Roman" w:hAnsi="Times New Roman" w:eastAsia="宋体" w:cs="Times New Roman"/>
          <w:b/>
          <w:color w:val="000000"/>
          <w:sz w:val="24"/>
        </w:rPr>
        <w:t>技术　栈　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Python · PyQt5 / PySide6 · SQLite</w:t>
      </w:r>
    </w:p>
    <w:p w14:paraId="7B540FB7">
      <w:pPr>
        <w:spacing w:after="120"/>
        <w:ind w:firstLine="0"/>
        <w:jc w:val="center"/>
      </w:pPr>
      <w:r>
        <w:rPr>
          <w:rFonts w:ascii="Times New Roman" w:hAnsi="Times New Roman" w:eastAsia="宋体" w:cs="Times New Roman"/>
          <w:b/>
          <w:color w:val="000000"/>
          <w:sz w:val="24"/>
        </w:rPr>
        <w:t>小组成员　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彭靖轩（组长）、邵博凯、孔世豪</w:t>
      </w:r>
    </w:p>
    <w:p w14:paraId="0FD9006F">
      <w:pPr>
        <w:spacing w:after="120"/>
        <w:ind w:firstLine="0"/>
        <w:jc w:val="center"/>
      </w:pPr>
      <w:r>
        <w:rPr>
          <w:rFonts w:ascii="Times New Roman" w:hAnsi="Times New Roman" w:eastAsia="宋体" w:cs="Times New Roman"/>
          <w:b/>
          <w:color w:val="000000"/>
          <w:sz w:val="24"/>
        </w:rPr>
        <w:t>编　　制　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彭靖轩</w:t>
      </w:r>
    </w:p>
    <w:p w14:paraId="06429B7A">
      <w:pPr>
        <w:spacing w:before="0" w:after="0"/>
        <w:ind w:firstLine="0"/>
        <w:jc w:val="center"/>
      </w:pPr>
    </w:p>
    <w:p w14:paraId="78DC691D">
      <w:pPr>
        <w:spacing w:before="0" w:after="0"/>
        <w:ind w:firstLine="0"/>
        <w:jc w:val="center"/>
      </w:pPr>
    </w:p>
    <w:p w14:paraId="012217AF">
      <w:pPr>
        <w:spacing w:before="0" w:after="80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28"/>
        </w:rPr>
        <w:t>G06 小组</w:t>
      </w:r>
      <w:r>
        <w:br w:type="page"/>
      </w:r>
    </w:p>
    <w:p w14:paraId="224ED10F">
      <w:pPr>
        <w:spacing w:after="240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32"/>
        </w:rPr>
        <w:t>目　录</w:t>
      </w:r>
    </w:p>
    <w:p w14:paraId="460DE6BD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"_LarkToc00001" </w:instrText>
      </w:r>
      <w:r>
        <w:fldChar w:fldCharType="separate"/>
      </w:r>
      <w:r>
        <w:t>1 引言</w:t>
      </w:r>
      <w:r>
        <w:tab/>
      </w:r>
      <w:r>
        <w:fldChar w:fldCharType="begin"/>
      </w:r>
      <w:r>
        <w:instrText xml:space="preserve"> PAGEREF _LarkToc00001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B00C2E1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"_LarkToc00002" </w:instrText>
      </w:r>
      <w:r>
        <w:fldChar w:fldCharType="separate"/>
      </w:r>
      <w:r>
        <w:t>1.1 编写目的</w:t>
      </w:r>
      <w:r>
        <w:tab/>
      </w:r>
      <w:r>
        <w:fldChar w:fldCharType="begin"/>
      </w:r>
      <w:r>
        <w:instrText xml:space="preserve"> PAGEREF _LarkToc00002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41A46225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"_LarkToc00003" </w:instrText>
      </w:r>
      <w:r>
        <w:fldChar w:fldCharType="separate"/>
      </w:r>
      <w:r>
        <w:t>1.2 项目背景与概况</w:t>
      </w:r>
      <w:r>
        <w:tab/>
      </w:r>
      <w:r>
        <w:fldChar w:fldCharType="begin"/>
      </w:r>
      <w:r>
        <w:instrText xml:space="preserve"> PAGEREF _LarkToc00003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FC24CFC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"_LarkToc00004" </w:instrText>
      </w:r>
      <w:r>
        <w:fldChar w:fldCharType="separate"/>
      </w:r>
      <w:r>
        <w:t>1.3 项目目标</w:t>
      </w:r>
      <w:r>
        <w:tab/>
      </w:r>
      <w:r>
        <w:fldChar w:fldCharType="begin"/>
      </w:r>
      <w:r>
        <w:instrText xml:space="preserve"> PAGEREF _LarkToc00004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14EEDBB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"_LarkToc00005" </w:instrText>
      </w:r>
      <w:r>
        <w:fldChar w:fldCharType="separate"/>
      </w:r>
      <w:r>
        <w:t>1.4 参考资料</w:t>
      </w:r>
      <w:r>
        <w:tab/>
      </w:r>
      <w:r>
        <w:fldChar w:fldCharType="begin"/>
      </w:r>
      <w:r>
        <w:instrText xml:space="preserve"> PAGEREF _LarkToc00005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19455A9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"_LarkToc00006" </w:instrText>
      </w:r>
      <w:r>
        <w:fldChar w:fldCharType="separate"/>
      </w:r>
      <w:r>
        <w:t>2 可行性研究的前提</w:t>
      </w:r>
      <w:r>
        <w:tab/>
      </w:r>
      <w:r>
        <w:fldChar w:fldCharType="begin"/>
      </w:r>
      <w:r>
        <w:instrText xml:space="preserve"> PAGEREF _LarkToc00006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6B4DF99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"_LarkToc00007" </w:instrText>
      </w:r>
      <w:r>
        <w:fldChar w:fldCharType="separate"/>
      </w:r>
      <w:r>
        <w:t>2.1 研究内容与方法</w:t>
      </w:r>
      <w:r>
        <w:tab/>
      </w:r>
      <w:r>
        <w:fldChar w:fldCharType="begin"/>
      </w:r>
      <w:r>
        <w:instrText xml:space="preserve"> PAGEREF _LarkToc00007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63D9289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"_LarkToc00008" </w:instrText>
      </w:r>
      <w:r>
        <w:fldChar w:fldCharType="separate"/>
      </w:r>
      <w:r>
        <w:t>2.2 假定与条件</w:t>
      </w:r>
      <w:r>
        <w:tab/>
      </w:r>
      <w:r>
        <w:fldChar w:fldCharType="begin"/>
      </w:r>
      <w:r>
        <w:instrText xml:space="preserve"> PAGEREF _LarkToc00008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4BA0F4B2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"_LarkToc00009" </w:instrText>
      </w:r>
      <w:r>
        <w:fldChar w:fldCharType="separate"/>
      </w:r>
      <w:r>
        <w:t>2.3 限制与边界</w:t>
      </w:r>
      <w:r>
        <w:tab/>
      </w:r>
      <w:r>
        <w:fldChar w:fldCharType="begin"/>
      </w:r>
      <w:r>
        <w:instrText xml:space="preserve"> PAGEREF _LarkToc00009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48ECC5A">
      <w:pPr>
        <w:pStyle w:val="29"/>
        <w:tabs>
          <w:tab w:val="right" w:leader="dot" w:pos="9072"/>
        </w:tabs>
      </w:pPr>
      <w:r>
        <w:t>2.4 可行性研究的任务</w:t>
      </w:r>
      <w:r>
        <w:tab/>
      </w:r>
      <w:r>
        <w:t>2</w:t>
      </w:r>
    </w:p>
    <w:p w14:paraId="73BAD7D1">
      <w:pPr>
        <w:pStyle w:val="29"/>
        <w:tabs>
          <w:tab w:val="right" w:leader="dot" w:pos="9072"/>
        </w:tabs>
      </w:pPr>
      <w:r>
        <w:t>2.5 可行性研究过程</w:t>
      </w:r>
      <w:r>
        <w:tab/>
      </w:r>
      <w:r>
        <w:t>2</w:t>
      </w:r>
    </w:p>
    <w:p w14:paraId="45AECA8A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"_LarkToc00010" </w:instrText>
      </w:r>
      <w:r>
        <w:fldChar w:fldCharType="separate"/>
      </w:r>
      <w:r>
        <w:t>3 系统方案概述</w:t>
      </w:r>
      <w:r>
        <w:tab/>
      </w:r>
      <w:r>
        <w:fldChar w:fldCharType="begin"/>
      </w:r>
      <w:r>
        <w:instrText xml:space="preserve"> PAGEREF _LarkToc00010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EB4884F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"_LarkToc00011" </w:instrText>
      </w:r>
      <w:r>
        <w:fldChar w:fldCharType="separate"/>
      </w:r>
      <w:r>
        <w:t>3.1 总体方案</w:t>
      </w:r>
      <w:r>
        <w:tab/>
      </w:r>
      <w:r>
        <w:fldChar w:fldCharType="begin"/>
      </w:r>
      <w:r>
        <w:instrText xml:space="preserve"> PAGEREF _LarkToc00011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BE5F59E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"_LarkToc00012" </w:instrText>
      </w:r>
      <w:r>
        <w:fldChar w:fldCharType="separate"/>
      </w:r>
      <w:r>
        <w:t>3.2 技术栈选型</w:t>
      </w:r>
      <w:r>
        <w:tab/>
      </w:r>
      <w:r>
        <w:fldChar w:fldCharType="begin"/>
      </w:r>
      <w:r>
        <w:instrText xml:space="preserve"> PAGEREF _LarkToc00012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C16BDC9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"_LarkToc00013" </w:instrText>
      </w:r>
      <w:r>
        <w:fldChar w:fldCharType="separate"/>
      </w:r>
      <w:r>
        <w:t>3.3 关键技术</w:t>
      </w:r>
      <w:r>
        <w:tab/>
      </w:r>
      <w:r>
        <w:fldChar w:fldCharType="begin"/>
      </w:r>
      <w:r>
        <w:instrText xml:space="preserve"> PAGEREF _LarkToc00013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BBD7307">
      <w:pPr>
        <w:pStyle w:val="29"/>
        <w:tabs>
          <w:tab w:val="right" w:leader="dot" w:pos="9072"/>
        </w:tabs>
      </w:pPr>
      <w:r>
        <w:t>3.4 可选的方案与比选</w:t>
      </w:r>
      <w:r>
        <w:tab/>
      </w:r>
      <w:r>
        <w:t>3</w:t>
      </w:r>
    </w:p>
    <w:p w14:paraId="763E12B3">
      <w:pPr>
        <w:pStyle w:val="29"/>
        <w:tabs>
          <w:tab w:val="right" w:leader="dot" w:pos="9072"/>
        </w:tabs>
      </w:pPr>
      <w:r>
        <w:t>3.5 现有系统工作方式（系统流程图）</w:t>
      </w:r>
      <w:r>
        <w:tab/>
      </w:r>
      <w:r>
        <w:t>3</w:t>
      </w:r>
    </w:p>
    <w:p w14:paraId="6D31A678">
      <w:pPr>
        <w:pStyle w:val="29"/>
        <w:tabs>
          <w:tab w:val="right" w:leader="dot" w:pos="9072"/>
        </w:tabs>
      </w:pPr>
      <w:r>
        <w:t>3.6 目标系统逻辑模型（数据流图）</w:t>
      </w:r>
      <w:r>
        <w:tab/>
      </w:r>
      <w:r>
        <w:t>3</w:t>
      </w:r>
    </w:p>
    <w:p w14:paraId="5024DF5A">
      <w:pPr>
        <w:pStyle w:val="29"/>
        <w:tabs>
          <w:tab w:val="right" w:leader="dot" w:pos="9072"/>
        </w:tabs>
      </w:pPr>
      <w:r>
        <w:t>3.7 数据字典</w:t>
      </w:r>
      <w:r>
        <w:tab/>
      </w:r>
      <w:r>
        <w:t>4</w:t>
      </w:r>
    </w:p>
    <w:p w14:paraId="4C5CF147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"_LarkToc00014" </w:instrText>
      </w:r>
      <w:r>
        <w:fldChar w:fldCharType="separate"/>
      </w:r>
      <w:r>
        <w:t>4 技术可行性</w:t>
      </w:r>
      <w:r>
        <w:tab/>
      </w:r>
      <w:r>
        <w:fldChar w:fldCharType="begin"/>
      </w:r>
      <w:r>
        <w:instrText xml:space="preserve"> PAGEREF _LarkToc00014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ED07913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"_LarkToc00015" </w:instrText>
      </w:r>
      <w:r>
        <w:fldChar w:fldCharType="separate"/>
      </w:r>
      <w:r>
        <w:t>4.1 剪贴板后台监听</w:t>
      </w:r>
      <w:r>
        <w:tab/>
      </w:r>
      <w:r>
        <w:fldChar w:fldCharType="begin"/>
      </w:r>
      <w:r>
        <w:instrText xml:space="preserve"> PAGEREF _LarkToc00015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C7D196F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"_LarkToc00016" </w:instrText>
      </w:r>
      <w:r>
        <w:fldChar w:fldCharType="separate"/>
      </w:r>
      <w:r>
        <w:t>4.2 无边框置顶悬浮窗</w:t>
      </w:r>
      <w:r>
        <w:tab/>
      </w:r>
      <w:r>
        <w:fldChar w:fldCharType="begin"/>
      </w:r>
      <w:r>
        <w:instrText xml:space="preserve"> PAGEREF _LarkToc00016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0779653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"_LarkToc00017" </w:instrText>
      </w:r>
      <w:r>
        <w:fldChar w:fldCharType="separate"/>
      </w:r>
      <w:r>
        <w:t>4.3 本地数据存储</w:t>
      </w:r>
      <w:r>
        <w:tab/>
      </w:r>
      <w:r>
        <w:fldChar w:fldCharType="begin"/>
      </w:r>
      <w:r>
        <w:instrText xml:space="preserve"> PAGEREF _LarkToc00017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0FC7566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"_LarkToc00018" </w:instrText>
      </w:r>
      <w:r>
        <w:fldChar w:fldCharType="separate"/>
      </w:r>
      <w:r>
        <w:t>4.4 Excel 课表导入</w:t>
      </w:r>
      <w:r>
        <w:tab/>
      </w:r>
      <w:r>
        <w:fldChar w:fldCharType="begin"/>
      </w:r>
      <w:r>
        <w:instrText xml:space="preserve"> PAGEREF _LarkToc00018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6E6D2DE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"_LarkToc00019" </w:instrText>
      </w:r>
      <w:r>
        <w:fldChar w:fldCharType="separate"/>
      </w:r>
      <w:r>
        <w:t>4.5 到点扫描提醒</w:t>
      </w:r>
      <w:r>
        <w:tab/>
      </w:r>
      <w:r>
        <w:fldChar w:fldCharType="begin"/>
      </w:r>
      <w:r>
        <w:instrText xml:space="preserve"> PAGEREF _LarkToc00019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A8986C2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"_LarkToc00020" </w:instrText>
      </w:r>
      <w:r>
        <w:fldChar w:fldCharType="separate"/>
      </w:r>
      <w:r>
        <w:t>4.6 技术可行性结论</w:t>
      </w:r>
      <w:r>
        <w:tab/>
      </w:r>
      <w:r>
        <w:fldChar w:fldCharType="begin"/>
      </w:r>
      <w:r>
        <w:instrText xml:space="preserve"> PAGEREF _LarkToc00020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7455042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"_LarkToc00021" </w:instrText>
      </w:r>
      <w:r>
        <w:fldChar w:fldCharType="separate"/>
      </w:r>
      <w:r>
        <w:t>5 经济可行性</w:t>
      </w:r>
      <w:r>
        <w:tab/>
      </w:r>
      <w:r>
        <w:fldChar w:fldCharType="begin"/>
      </w:r>
      <w:r>
        <w:instrText xml:space="preserve"> PAGEREF _LarkToc00021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D72292D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"_LarkToc00022" </w:instrText>
      </w:r>
      <w:r>
        <w:fldChar w:fldCharType="separate"/>
      </w:r>
      <w:r>
        <w:t>5.1 成本估计</w:t>
      </w:r>
      <w:r>
        <w:tab/>
      </w:r>
      <w:r>
        <w:fldChar w:fldCharType="begin"/>
      </w:r>
      <w:r>
        <w:instrText xml:space="preserve"> PAGEREF _LarkToc00022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96DD09E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"_LarkToc00023" </w:instrText>
      </w:r>
      <w:r>
        <w:fldChar w:fldCharType="separate"/>
      </w:r>
      <w:r>
        <w:t>5.2 效益分析</w:t>
      </w:r>
      <w:r>
        <w:tab/>
      </w:r>
      <w:r>
        <w:fldChar w:fldCharType="begin"/>
      </w:r>
      <w:r>
        <w:instrText xml:space="preserve"> PAGEREF _LarkToc00023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604714E">
      <w:pPr>
        <w:pStyle w:val="29"/>
        <w:tabs>
          <w:tab w:val="right" w:leader="dot" w:pos="9072"/>
        </w:tabs>
      </w:pPr>
      <w:r>
        <w:t>5.3 成本/效益分析（定量）</w:t>
      </w:r>
      <w:r>
        <w:tab/>
      </w:r>
      <w:r>
        <w:t>5</w:t>
      </w:r>
    </w:p>
    <w:p w14:paraId="5CD67899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"_LarkToc00024" </w:instrText>
      </w:r>
      <w:r>
        <w:fldChar w:fldCharType="separate"/>
      </w:r>
      <w:r>
        <w:t>5.4 经济可行性结论</w:t>
      </w:r>
      <w:r>
        <w:tab/>
      </w:r>
      <w:r>
        <w:fldChar w:fldCharType="begin"/>
      </w:r>
      <w:r>
        <w:instrText xml:space="preserve"> PAGEREF _LarkToc00024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FE8D8C3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"_LarkToc00025" </w:instrText>
      </w:r>
      <w:r>
        <w:fldChar w:fldCharType="separate"/>
      </w:r>
      <w:r>
        <w:t>6 操作可行性</w:t>
      </w:r>
      <w:r>
        <w:tab/>
      </w:r>
      <w:r>
        <w:fldChar w:fldCharType="begin"/>
      </w:r>
      <w:r>
        <w:instrText xml:space="preserve"> PAGEREF _LarkToc00025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BBEEA64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"_LarkToc00026" </w:instrText>
      </w:r>
      <w:r>
        <w:fldChar w:fldCharType="separate"/>
      </w:r>
      <w:r>
        <w:t>6.1 用户使用</w:t>
      </w:r>
      <w:r>
        <w:tab/>
      </w:r>
      <w:r>
        <w:fldChar w:fldCharType="begin"/>
      </w:r>
      <w:r>
        <w:instrText xml:space="preserve"> PAGEREF _LarkToc00026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8870840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"_LarkToc00027" </w:instrText>
      </w:r>
      <w:r>
        <w:fldChar w:fldCharType="separate"/>
      </w:r>
      <w:r>
        <w:t>6.2 运行与维护</w:t>
      </w:r>
      <w:r>
        <w:tab/>
      </w:r>
      <w:r>
        <w:fldChar w:fldCharType="begin"/>
      </w:r>
      <w:r>
        <w:instrText xml:space="preserve"> PAGEREF _LarkToc00027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AC4B8ED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"_LarkToc00028" </w:instrText>
      </w:r>
      <w:r>
        <w:fldChar w:fldCharType="separate"/>
      </w:r>
      <w:r>
        <w:t>6.3 操作可行性结论</w:t>
      </w:r>
      <w:r>
        <w:tab/>
      </w:r>
      <w:r>
        <w:fldChar w:fldCharType="begin"/>
      </w:r>
      <w:r>
        <w:instrText xml:space="preserve"> PAGEREF _LarkToc00028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4A87B86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"_LarkToc00029" </w:instrText>
      </w:r>
      <w:r>
        <w:fldChar w:fldCharType="separate"/>
      </w:r>
      <w:r>
        <w:t>7 进度可行性</w:t>
      </w:r>
      <w:r>
        <w:tab/>
      </w:r>
      <w:r>
        <w:fldChar w:fldCharType="begin"/>
      </w:r>
      <w:r>
        <w:instrText xml:space="preserve"> PAGEREF _LarkToc00029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087F922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"_LarkToc00030" </w:instrText>
      </w:r>
      <w:r>
        <w:fldChar w:fldCharType="separate"/>
      </w:r>
      <w:r>
        <w:t>7.1 阶段安排</w:t>
      </w:r>
      <w:r>
        <w:tab/>
      </w:r>
      <w:r>
        <w:fldChar w:fldCharType="begin"/>
      </w:r>
      <w:r>
        <w:instrText xml:space="preserve"> PAGEREF _LarkToc00030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1408549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"_LarkToc00031" </w:instrText>
      </w:r>
      <w:r>
        <w:fldChar w:fldCharType="separate"/>
      </w:r>
      <w:r>
        <w:t>7.2 人力与工作量匹配</w:t>
      </w:r>
      <w:r>
        <w:tab/>
      </w:r>
      <w:r>
        <w:fldChar w:fldCharType="begin"/>
      </w:r>
      <w:r>
        <w:instrText xml:space="preserve"> PAGEREF _LarkToc00031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FC9451E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"_LarkToc00032" </w:instrText>
      </w:r>
      <w:r>
        <w:fldChar w:fldCharType="separate"/>
      </w:r>
      <w:r>
        <w:t>7.3 进度可行性结论</w:t>
      </w:r>
      <w:r>
        <w:tab/>
      </w:r>
      <w:r>
        <w:fldChar w:fldCharType="begin"/>
      </w:r>
      <w:r>
        <w:instrText xml:space="preserve"> PAGEREF _LarkToc00032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6B129CE">
      <w:pPr>
        <w:pStyle w:val="26"/>
        <w:tabs>
          <w:tab w:val="right" w:leader="dot" w:pos="9072"/>
        </w:tabs>
      </w:pPr>
      <w:r>
        <w:t>8 法律可行性</w:t>
      </w:r>
      <w:r>
        <w:tab/>
      </w:r>
      <w:r>
        <w:t>7</w:t>
      </w:r>
    </w:p>
    <w:p w14:paraId="0EA6D19C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"_LarkToc00033" </w:instrText>
      </w:r>
      <w:r>
        <w:fldChar w:fldCharType="separate"/>
      </w:r>
      <w:r>
        <w:t>9 风险分析与应对</w:t>
      </w:r>
      <w:r>
        <w:tab/>
      </w:r>
      <w:r>
        <w:fldChar w:fldCharType="begin"/>
      </w:r>
      <w:r>
        <w:instrText xml:space="preserve"> PAGEREF _LarkToc00033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636A965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"_LarkToc00034" </w:instrText>
      </w:r>
      <w:r>
        <w:fldChar w:fldCharType="separate"/>
      </w:r>
      <w:r>
        <w:t>10 可行性研究结论</w:t>
      </w:r>
      <w:r>
        <w:tab/>
      </w:r>
      <w:r>
        <w:fldChar w:fldCharType="begin"/>
      </w:r>
      <w:r>
        <w:instrText xml:space="preserve"> PAGEREF _LarkToc00034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  <w:r>
        <w:fldChar w:fldCharType="end"/>
      </w:r>
    </w:p>
    <w:p w14:paraId="5E87D04D">
      <w:p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6916F553">
      <w:pPr>
        <w:pStyle w:val="3"/>
      </w:pPr>
      <w:bookmarkStart w:id="0" w:name="_LarkToc00001"/>
      <w:r>
        <w:rPr>
          <w:rFonts w:ascii="Times New Roman" w:hAnsi="Times New Roman" w:eastAsia="黑体" w:cs="Times New Roman"/>
          <w:b/>
          <w:color w:val="000000"/>
          <w:sz w:val="32"/>
        </w:rPr>
        <w:t>1 引言</w:t>
      </w:r>
      <w:bookmarkEnd w:id="0"/>
    </w:p>
    <w:p w14:paraId="04760C27">
      <w:pPr>
        <w:pStyle w:val="4"/>
      </w:pPr>
      <w:bookmarkStart w:id="1" w:name="_LarkToc00002"/>
      <w:r>
        <w:rPr>
          <w:rFonts w:ascii="Times New Roman" w:hAnsi="Times New Roman" w:eastAsia="黑体" w:cs="Times New Roman"/>
          <w:b/>
          <w:color w:val="000000"/>
          <w:sz w:val="28"/>
        </w:rPr>
        <w:t>1.1 编写目的</w:t>
      </w:r>
      <w:bookmarkEnd w:id="1"/>
    </w:p>
    <w:p w14:paraId="73204ECF">
      <w:r>
        <w:rPr>
          <w:rFonts w:ascii="Times New Roman" w:hAnsi="Times New Roman" w:eastAsia="宋体" w:cs="Times New Roman"/>
          <w:b w:val="0"/>
          <w:color w:val="000000"/>
          <w:sz w:val="24"/>
        </w:rPr>
        <w:t>本报告对“桌面效率助手”项目进行可行性论证，从技术、经济、操作、进度四个方面评估项目在软件工程课程周期内实施的可行性、资源条件与主要风险，为项目立项、人力与时间投入以及后续需求分析阶段的工作提供决策依据。</w:t>
      </w:r>
    </w:p>
    <w:p w14:paraId="4FB29EDE">
      <w:r>
        <w:rPr>
          <w:rFonts w:ascii="Times New Roman" w:hAnsi="Times New Roman" w:eastAsia="宋体" w:cs="Times New Roman"/>
          <w:b w:val="0"/>
          <w:color w:val="000000"/>
          <w:sz w:val="24"/>
        </w:rPr>
        <w:t>本报告为初稿，随项目推进滚动修订，评审通过后作为项目阶段性基线文档。</w:t>
      </w:r>
    </w:p>
    <w:p w14:paraId="19759FC4">
      <w:pPr>
        <w:pStyle w:val="4"/>
      </w:pPr>
      <w:bookmarkStart w:id="2" w:name="_LarkToc00003"/>
      <w:r>
        <w:rPr>
          <w:rFonts w:ascii="Times New Roman" w:hAnsi="Times New Roman" w:eastAsia="黑体" w:cs="Times New Roman"/>
          <w:b/>
          <w:color w:val="000000"/>
          <w:sz w:val="28"/>
        </w:rPr>
        <w:t>1.2 项目背景与概况</w:t>
      </w:r>
      <w:bookmarkEnd w:id="2"/>
    </w:p>
    <w:p w14:paraId="68595B2C">
      <w:r>
        <w:rPr>
          <w:rFonts w:ascii="Times New Roman" w:hAnsi="Times New Roman" w:eastAsia="宋体" w:cs="Times New Roman"/>
          <w:b w:val="0"/>
          <w:color w:val="000000"/>
          <w:sz w:val="24"/>
        </w:rPr>
        <w:t>桌面效率助手是面向在校大学生的 Windows 悬浮效率工具。产品以一个常驻桌面的悬浮工具条为统一入口，集成剪贴板历史、任务清单、文件检索、课表、消息提醒窗五大功能模块，覆盖大学生高频桌面操作与校园场景，全部数据本地存储，不上传网络。产品遵循“功能可用优先、体验打磨后置”的原则，首期聚焦五大功能模块稳定可用。</w:t>
      </w:r>
    </w:p>
    <w:p w14:paraId="1AF435B6">
      <w:r>
        <w:rPr>
          <w:rFonts w:ascii="Times New Roman" w:hAnsi="Times New Roman" w:eastAsia="宋体" w:cs="Times New Roman"/>
          <w:b w:val="0"/>
          <w:color w:val="000000"/>
          <w:sz w:val="24"/>
        </w:rPr>
        <w:t>项目由 G06 小组三人（彭靖轩、邵博凯、孔世豪）承担，采用 Python + PyQt5 / PySide6 + SQLite 技术栈，开发周期约 17 周，按照软件工程课程规定的阶段与里程碑交付。</w:t>
      </w:r>
    </w:p>
    <w:p w14:paraId="79D8FBDF">
      <w:pPr>
        <w:pStyle w:val="4"/>
      </w:pPr>
      <w:bookmarkStart w:id="3" w:name="_LarkToc00004"/>
      <w:r>
        <w:rPr>
          <w:rFonts w:ascii="Times New Roman" w:hAnsi="Times New Roman" w:eastAsia="黑体" w:cs="Times New Roman"/>
          <w:b/>
          <w:color w:val="000000"/>
          <w:sz w:val="28"/>
        </w:rPr>
        <w:t>1.3 项目目标</w:t>
      </w:r>
      <w:bookmarkEnd w:id="3"/>
    </w:p>
    <w:p w14:paraId="63679B64">
      <w:pPr>
        <w:pStyle w:val="16"/>
      </w:pPr>
      <w:r>
        <w:rPr>
          <w:rFonts w:ascii="Times New Roman" w:hAnsi="Times New Roman" w:eastAsia="宋体" w:cs="Times New Roman"/>
          <w:b/>
          <w:color w:val="000000"/>
          <w:sz w:val="24"/>
        </w:rPr>
        <w:t>功能目标：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五大功能模块稳定可用，覆盖大学生日常场景。</w:t>
      </w:r>
    </w:p>
    <w:p w14:paraId="5CFC39AC">
      <w:pPr>
        <w:pStyle w:val="16"/>
      </w:pPr>
      <w:r>
        <w:rPr>
          <w:rFonts w:ascii="Times New Roman" w:hAnsi="Times New Roman" w:eastAsia="宋体" w:cs="Times New Roman"/>
          <w:b/>
          <w:color w:val="000000"/>
          <w:sz w:val="24"/>
        </w:rPr>
        <w:t>质量目标：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界面简洁、响应及时、资源占用低，常驻不打扰。</w:t>
      </w:r>
    </w:p>
    <w:p w14:paraId="0B47717C">
      <w:pPr>
        <w:pStyle w:val="16"/>
      </w:pPr>
      <w:r>
        <w:rPr>
          <w:rFonts w:ascii="Times New Roman" w:hAnsi="Times New Roman" w:eastAsia="宋体" w:cs="Times New Roman"/>
          <w:b/>
          <w:color w:val="000000"/>
          <w:sz w:val="24"/>
        </w:rPr>
        <w:t>隐私目标：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剪贴板、任务、课表数据全部本地 SQLite 保存。</w:t>
      </w:r>
    </w:p>
    <w:p w14:paraId="209B133B">
      <w:pPr>
        <w:pStyle w:val="16"/>
      </w:pPr>
      <w:r>
        <w:rPr>
          <w:rFonts w:ascii="Times New Roman" w:hAnsi="Times New Roman" w:eastAsia="宋体" w:cs="Times New Roman"/>
          <w:b/>
          <w:color w:val="000000"/>
          <w:sz w:val="24"/>
        </w:rPr>
        <w:t>过程目标：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按软件工程流程交付需求、设计、测试与项目报告。</w:t>
      </w:r>
    </w:p>
    <w:p w14:paraId="1D0EE2EE">
      <w:pPr>
        <w:pStyle w:val="4"/>
      </w:pPr>
      <w:bookmarkStart w:id="4" w:name="_LarkToc00005"/>
      <w:r>
        <w:rPr>
          <w:rFonts w:ascii="Times New Roman" w:hAnsi="Times New Roman" w:eastAsia="黑体" w:cs="Times New Roman"/>
          <w:b/>
          <w:color w:val="000000"/>
          <w:sz w:val="28"/>
        </w:rPr>
        <w:t>1.4 参考资料</w:t>
      </w:r>
      <w:bookmarkEnd w:id="4"/>
    </w:p>
    <w:p w14:paraId="788AC1FB">
      <w:r>
        <w:rPr>
          <w:rFonts w:ascii="Times New Roman" w:hAnsi="Times New Roman" w:eastAsia="宋体" w:cs="Times New Roman"/>
          <w:b w:val="0"/>
          <w:color w:val="000000"/>
          <w:sz w:val="24"/>
        </w:rPr>
        <w:t>本项目《桌面效率助手产品计划书》；软件工程课程教学计划（2026 年秋季）；Qt for Python（PyQt5 / PySide6）、SQLite、openpyxl 等技术的官方文档。上述技术文档的具体版本与链接将在需求分析、详细设计阶段补充。</w:t>
      </w:r>
    </w:p>
    <w:p w14:paraId="062FE8A7">
      <w:pPr>
        <w:pStyle w:val="3"/>
      </w:pPr>
      <w:bookmarkStart w:id="5" w:name="_LarkToc00006"/>
      <w:r>
        <w:rPr>
          <w:rFonts w:ascii="Times New Roman" w:hAnsi="Times New Roman" w:eastAsia="黑体" w:cs="Times New Roman"/>
          <w:b/>
          <w:color w:val="000000"/>
          <w:sz w:val="32"/>
        </w:rPr>
        <w:t>2 可行性研究的前提</w:t>
      </w:r>
      <w:bookmarkEnd w:id="5"/>
    </w:p>
    <w:p w14:paraId="74455A2D">
      <w:pPr>
        <w:pStyle w:val="4"/>
      </w:pPr>
      <w:bookmarkStart w:id="6" w:name="_LarkToc00007"/>
      <w:r>
        <w:rPr>
          <w:rFonts w:ascii="Times New Roman" w:hAnsi="Times New Roman" w:eastAsia="黑体" w:cs="Times New Roman"/>
          <w:b/>
          <w:color w:val="000000"/>
          <w:sz w:val="28"/>
        </w:rPr>
        <w:t>2.1 研究内容与方法</w:t>
      </w:r>
      <w:bookmarkEnd w:id="6"/>
    </w:p>
    <w:p w14:paraId="037FEA69">
      <w:r>
        <w:rPr>
          <w:rFonts w:ascii="Times New Roman" w:hAnsi="Times New Roman" w:eastAsia="宋体" w:cs="Times New Roman"/>
          <w:b w:val="0"/>
          <w:color w:val="000000"/>
          <w:sz w:val="24"/>
        </w:rPr>
        <w:t>本报告围绕技术可行性、经济可行性、操作可行性、进度可行性四个维度展开。研究方法包括：关键技术调研与官方接口核实，针对剪贴板监听、悬浮窗、本地存储、Excel 导入、定时提醒等关键技术进行小原型验证；对团队人力、时间与课程节点进行匹配评估；对已识别风险进行影响分析并制定应对措施。</w:t>
      </w:r>
    </w:p>
    <w:p w14:paraId="0CC1E3F4">
      <w:pPr>
        <w:pStyle w:val="4"/>
      </w:pPr>
      <w:bookmarkStart w:id="7" w:name="_LarkToc00008"/>
      <w:r>
        <w:rPr>
          <w:rFonts w:ascii="Times New Roman" w:hAnsi="Times New Roman" w:eastAsia="黑体" w:cs="Times New Roman"/>
          <w:b/>
          <w:color w:val="000000"/>
          <w:sz w:val="28"/>
        </w:rPr>
        <w:t>2.2 假定与条件</w:t>
      </w:r>
      <w:bookmarkEnd w:id="7"/>
    </w:p>
    <w:p w14:paraId="5CDFEE7C">
      <w:pPr>
        <w:pStyle w:val="16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用户使用个人 Windows 电脑，产品以单机桌面程序方式运行；具体支持的操作系统版本在需求分析阶段确定。</w:t>
      </w:r>
    </w:p>
    <w:p w14:paraId="66D0B9BE">
      <w:pPr>
        <w:pStyle w:val="16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开发与运行所用技术均为开源免费方案，使用个人电脑完成开发与测试，无额外采购。</w:t>
      </w:r>
    </w:p>
    <w:p w14:paraId="48A7FD84">
      <w:pPr>
        <w:pStyle w:val="16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团队成员具备 Python 编程基础，可在课程周期内完成所需框架的学习与开发。</w:t>
      </w:r>
    </w:p>
    <w:p w14:paraId="1F328443">
      <w:pPr>
        <w:pStyle w:val="16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每人每周平均可投入约 6 小时，课程提供分阶段评审与教师指导。</w:t>
      </w:r>
    </w:p>
    <w:p w14:paraId="7DD6CCEA">
      <w:pPr>
        <w:pStyle w:val="4"/>
      </w:pPr>
      <w:bookmarkStart w:id="8" w:name="_LarkToc00009"/>
      <w:r>
        <w:rPr>
          <w:rFonts w:ascii="Times New Roman" w:hAnsi="Times New Roman" w:eastAsia="黑体" w:cs="Times New Roman"/>
          <w:b/>
          <w:color w:val="000000"/>
          <w:sz w:val="28"/>
        </w:rPr>
        <w:t>2.3 限制与边界</w:t>
      </w:r>
      <w:bookmarkEnd w:id="8"/>
    </w:p>
    <w:p w14:paraId="54AF67F1">
      <w:pPr>
        <w:pStyle w:val="16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剪贴板模块仅处理文本剪贴内容，不处理图片与文件。</w:t>
      </w:r>
    </w:p>
    <w:p w14:paraId="011B62F2">
      <w:pPr>
        <w:pStyle w:val="16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文件检索采用手动刷新索引，不做实时后台索引，以控制 CPU 占用。</w:t>
      </w:r>
    </w:p>
    <w:p w14:paraId="2354127F">
      <w:pPr>
        <w:pStyle w:val="16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课表提供手工录入与 Excel 导入双通道，不接入教务系统账号。</w:t>
      </w:r>
    </w:p>
    <w:p w14:paraId="6C3E2BA9">
      <w:pPr>
        <w:pStyle w:val="16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消息提醒仅由本地数据驱动，不接入外部消息源、不联网。</w:t>
      </w:r>
    </w:p>
    <w:p w14:paraId="0D7D394F">
      <w:pPr>
        <w:pStyle w:val="16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开发周期约 17 周、开发人员 3 人，所有数据本地存储、不上传网络。</w:t>
      </w:r>
    </w:p>
    <w:p w14:paraId="71FAD8E3">
      <w:pPr>
        <w:pStyle w:val="4"/>
      </w:pPr>
      <w:r>
        <w:t>2.4 可行性研究的任务</w:t>
      </w:r>
    </w:p>
    <w:p w14:paraId="72EB700B">
      <w:r>
        <w:t>可行性研究的目的不是解决问题，而是确定问题是否值得去解决：首先进一步分析和澄清问题定义，然后导出系统的逻辑模型，最后探索若干种可供选择的主要解法，并从技术、经济、操作等方面研究每种解法的可行性。本报告第 4～9 章即按上述方面展开论证。</w:t>
      </w:r>
    </w:p>
    <w:p w14:paraId="0E75EB55">
      <w:pPr>
        <w:pStyle w:val="4"/>
      </w:pPr>
      <w:r>
        <w:t>2.5 可行性研究过程</w:t>
      </w:r>
    </w:p>
    <w:p w14:paraId="3E64E5A6">
      <w:r>
        <w:t>本项目按典型的 8 个步骤开展可行性研究，各步骤的工作内容与本文档章节的对应关系见表 4。其中前 4 个步骤实质上构成“定义问题—分析问题—导出试探解”的循环，循环收敛后进入方案评价与决策。</w:t>
      </w:r>
    </w:p>
    <w:p w14:paraId="7CA4ED6B">
      <w:r>
        <w:t>表4　可行性研究过程与本报告内容的对应</w:t>
      </w:r>
    </w:p>
    <w:tbl>
      <w:tblPr>
        <w:tblStyle w:val="34"/>
        <w:tblW w:w="0" w:type="auto"/>
        <w:jc w:val="center"/>
        <w:tblBorders>
          <w:top w:val="single" w:color="9FB3AD" w:sz="4" w:space="0"/>
          <w:left w:val="single" w:color="9FB3AD" w:sz="4" w:space="0"/>
          <w:bottom w:val="single" w:color="9FB3AD" w:sz="4" w:space="0"/>
          <w:right w:val="single" w:color="9FB3AD" w:sz="4" w:space="0"/>
          <w:insideH w:val="single" w:color="9FB3AD" w:sz="4" w:space="0"/>
          <w:insideV w:val="single" w:color="9FB3A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6217FB96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45AAA8AE">
            <w:r>
              <w:rPr>
                <w:b/>
              </w:rPr>
              <w:t>步骤</w:t>
            </w:r>
          </w:p>
        </w:tc>
        <w:tc>
          <w:tcPr>
            <w:tcW w:w="3024" w:type="dxa"/>
          </w:tcPr>
          <w:p w14:paraId="2984D8F2">
            <w:r>
              <w:rPr>
                <w:b/>
              </w:rPr>
              <w:t>工作内容</w:t>
            </w:r>
          </w:p>
        </w:tc>
        <w:tc>
          <w:tcPr>
            <w:tcW w:w="3024" w:type="dxa"/>
          </w:tcPr>
          <w:p w14:paraId="40BC4CFE">
            <w:r>
              <w:rPr>
                <w:b/>
              </w:rPr>
              <w:t>本报告对应</w:t>
            </w:r>
          </w:p>
        </w:tc>
      </w:tr>
      <w:tr w14:paraId="4317DCE9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6755F485">
            <w:r>
              <w:t>1 复查系统规模和目标</w:t>
            </w:r>
          </w:p>
        </w:tc>
        <w:tc>
          <w:tcPr>
            <w:tcW w:w="3024" w:type="dxa"/>
          </w:tcPr>
          <w:p w14:paraId="14D84E76">
            <w:r>
              <w:t>对照项目计划书澄清问题定义、目标与约束</w:t>
            </w:r>
          </w:p>
        </w:tc>
        <w:tc>
          <w:tcPr>
            <w:tcW w:w="3024" w:type="dxa"/>
          </w:tcPr>
          <w:p w14:paraId="781FE6A4">
            <w:r>
              <w:t>1.2、1.3、2.3 节</w:t>
            </w:r>
          </w:p>
        </w:tc>
      </w:tr>
      <w:tr w14:paraId="1F311941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01ABBBF9">
            <w:r>
              <w:t>2 研究目前正在使用的系统</w:t>
            </w:r>
          </w:p>
        </w:tc>
        <w:tc>
          <w:tcPr>
            <w:tcW w:w="3024" w:type="dxa"/>
          </w:tcPr>
          <w:p w14:paraId="49F1F0FE">
            <w:r>
              <w:t>分析学生现有多工具分散操作方式及其缺点</w:t>
            </w:r>
          </w:p>
        </w:tc>
        <w:tc>
          <w:tcPr>
            <w:tcW w:w="3024" w:type="dxa"/>
          </w:tcPr>
          <w:p w14:paraId="39F0E585">
            <w:r>
              <w:t>3.5 节（图 2）</w:t>
            </w:r>
          </w:p>
        </w:tc>
      </w:tr>
      <w:tr w14:paraId="3437FDDC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2871B191">
            <w:r>
              <w:t>3 导出新系统的高层逻辑模型</w:t>
            </w:r>
          </w:p>
        </w:tc>
        <w:tc>
          <w:tcPr>
            <w:tcW w:w="3024" w:type="dxa"/>
          </w:tcPr>
          <w:p w14:paraId="4504D413">
            <w:r>
              <w:t>绘制顶层与功能级数据流图</w:t>
            </w:r>
          </w:p>
        </w:tc>
        <w:tc>
          <w:tcPr>
            <w:tcW w:w="3024" w:type="dxa"/>
          </w:tcPr>
          <w:p w14:paraId="09DBA3C6">
            <w:r>
              <w:t>3.6 节（图 3、图 4）</w:t>
            </w:r>
          </w:p>
        </w:tc>
      </w:tr>
      <w:tr w14:paraId="6732A94B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0B18459A">
            <w:r>
              <w:t>4 进一步定义问题</w:t>
            </w:r>
          </w:p>
        </w:tc>
        <w:tc>
          <w:tcPr>
            <w:tcW w:w="3024" w:type="dxa"/>
          </w:tcPr>
          <w:p w14:paraId="482315E9">
            <w:r>
              <w:t>用数据字典精确定义各数据元素</w:t>
            </w:r>
          </w:p>
        </w:tc>
        <w:tc>
          <w:tcPr>
            <w:tcW w:w="3024" w:type="dxa"/>
          </w:tcPr>
          <w:p w14:paraId="3ECE806E">
            <w:r>
              <w:t>3.7 节（表 5～表 7）</w:t>
            </w:r>
          </w:p>
        </w:tc>
      </w:tr>
      <w:tr w14:paraId="4813024C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50CB293F">
            <w:r>
              <w:t>5 导出和评价供选择的解法</w:t>
            </w:r>
          </w:p>
        </w:tc>
        <w:tc>
          <w:tcPr>
            <w:tcW w:w="3024" w:type="dxa"/>
          </w:tcPr>
          <w:p w14:paraId="28BEE0DF">
            <w:r>
              <w:t>比较候选方案并选择推荐方案</w:t>
            </w:r>
          </w:p>
        </w:tc>
        <w:tc>
          <w:tcPr>
            <w:tcW w:w="3024" w:type="dxa"/>
          </w:tcPr>
          <w:p w14:paraId="7B2BE155">
            <w:r>
              <w:t>3.4 节（表 3）</w:t>
            </w:r>
          </w:p>
        </w:tc>
      </w:tr>
      <w:tr w14:paraId="63EDC16D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33F0B38D">
            <w:r>
              <w:t>6 推荐行动方针</w:t>
            </w:r>
          </w:p>
        </w:tc>
        <w:tc>
          <w:tcPr>
            <w:tcW w:w="3024" w:type="dxa"/>
          </w:tcPr>
          <w:p w14:paraId="46F357B1">
            <w:r>
              <w:t>给出是否立项的建议与理由</w:t>
            </w:r>
          </w:p>
        </w:tc>
        <w:tc>
          <w:tcPr>
            <w:tcW w:w="3024" w:type="dxa"/>
          </w:tcPr>
          <w:p w14:paraId="71E34DC9">
            <w:r>
              <w:t>第 12 章</w:t>
            </w:r>
          </w:p>
        </w:tc>
      </w:tr>
      <w:tr w14:paraId="549E4415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7296BBC7">
            <w:r>
              <w:t>7 草拟开发计划</w:t>
            </w:r>
          </w:p>
        </w:tc>
        <w:tc>
          <w:tcPr>
            <w:tcW w:w="3024" w:type="dxa"/>
          </w:tcPr>
          <w:p w14:paraId="49289634">
            <w:r>
              <w:t>阶段划分、里程碑与资源估计</w:t>
            </w:r>
          </w:p>
        </w:tc>
        <w:tc>
          <w:tcPr>
            <w:tcW w:w="3024" w:type="dxa"/>
          </w:tcPr>
          <w:p w14:paraId="7C8308DD">
            <w:r>
              <w:t>第 10 章及《产品计划书》第 5 章</w:t>
            </w:r>
          </w:p>
        </w:tc>
      </w:tr>
      <w:tr w14:paraId="526CA9D6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1E5AFA8F">
            <w:r>
              <w:t>8 写文档提交审查</w:t>
            </w:r>
          </w:p>
        </w:tc>
        <w:tc>
          <w:tcPr>
            <w:tcW w:w="3024" w:type="dxa"/>
          </w:tcPr>
          <w:p w14:paraId="6AAD5F33">
            <w:r>
              <w:t>形成本报告并提交课程评审</w:t>
            </w:r>
          </w:p>
        </w:tc>
        <w:tc>
          <w:tcPr>
            <w:tcW w:w="3024" w:type="dxa"/>
          </w:tcPr>
          <w:p w14:paraId="42137CB6">
            <w:r>
              <w:t>全文</w:t>
            </w:r>
          </w:p>
        </w:tc>
      </w:tr>
    </w:tbl>
    <w:p w14:paraId="4676810B">
      <w:pPr>
        <w:pStyle w:val="3"/>
      </w:pPr>
      <w:bookmarkStart w:id="9" w:name="_LarkToc00010"/>
      <w:r>
        <w:rPr>
          <w:rFonts w:ascii="Times New Roman" w:hAnsi="Times New Roman" w:eastAsia="黑体" w:cs="Times New Roman"/>
          <w:b/>
          <w:color w:val="000000"/>
          <w:sz w:val="32"/>
        </w:rPr>
        <w:t>3 系统方案概述</w:t>
      </w:r>
      <w:bookmarkEnd w:id="9"/>
    </w:p>
    <w:p w14:paraId="65B81FBD">
      <w:pPr>
        <w:pStyle w:val="4"/>
      </w:pPr>
      <w:bookmarkStart w:id="10" w:name="_LarkToc00011"/>
      <w:r>
        <w:rPr>
          <w:rFonts w:ascii="Times New Roman" w:hAnsi="Times New Roman" w:eastAsia="黑体" w:cs="Times New Roman"/>
          <w:b/>
          <w:color w:val="000000"/>
          <w:sz w:val="28"/>
        </w:rPr>
        <w:t>3.1 总体方案</w:t>
      </w:r>
      <w:bookmarkEnd w:id="10"/>
    </w:p>
    <w:p w14:paraId="54B4709A">
      <w:r>
        <w:rPr>
          <w:rFonts w:ascii="Times New Roman" w:hAnsi="Times New Roman" w:eastAsia="宋体" w:cs="Times New Roman"/>
          <w:b w:val="0"/>
          <w:color w:val="000000"/>
          <w:sz w:val="24"/>
        </w:rPr>
        <w:t>系统总体结构分为三层：悬浮工具条（主窗体）作为常驻入口，五大功能模块负责各自业务逻辑，SQLite 本地数据库统一存储剪贴板、任务、文件索引与课表数据，如图 1 所示。模块之间低耦合，可独立开发与测试。</w:t>
      </w:r>
    </w:p>
    <w:tbl>
      <w:tblPr>
        <w:tblStyle w:val="34"/>
        <w:tblW w:w="0" w:type="auto"/>
        <w:jc w:val="center"/>
        <w:tblBorders>
          <w:top w:val="single" w:color="9FB3AD" w:sz="4" w:space="0"/>
          <w:left w:val="single" w:color="9FB3AD" w:sz="4" w:space="0"/>
          <w:bottom w:val="single" w:color="9FB3AD" w:sz="4" w:space="0"/>
          <w:right w:val="single" w:color="9FB3AD" w:sz="4" w:space="0"/>
          <w:insideH w:val="single" w:color="9FB3AD" w:sz="4" w:space="0"/>
          <w:insideV w:val="single" w:color="9FB3A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3"/>
      </w:tblGrid>
      <w:tr w14:paraId="61605B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3" w:type="dxa"/>
            <w:shd w:val="clear" w:color="auto" w:fill="2F5D50"/>
            <w:vAlign w:val="center"/>
          </w:tcPr>
          <w:p w14:paraId="4C32EF8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2"/>
              </w:rPr>
              <w:t>悬浮工具条（主窗体）</w:t>
            </w:r>
          </w:p>
        </w:tc>
      </w:tr>
    </w:tbl>
    <w:p w14:paraId="5F138CD8">
      <w:pPr>
        <w:spacing w:before="40" w:after="4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2F5D50"/>
          <w:sz w:val="18"/>
        </w:rPr>
        <w:t>▼</w:t>
      </w:r>
    </w:p>
    <w:tbl>
      <w:tblPr>
        <w:tblStyle w:val="34"/>
        <w:tblW w:w="0" w:type="auto"/>
        <w:jc w:val="center"/>
        <w:tblBorders>
          <w:top w:val="single" w:color="9FB3AD" w:sz="4" w:space="0"/>
          <w:left w:val="single" w:color="9FB3AD" w:sz="4" w:space="0"/>
          <w:bottom w:val="single" w:color="9FB3AD" w:sz="4" w:space="0"/>
          <w:right w:val="single" w:color="9FB3AD" w:sz="4" w:space="0"/>
          <w:insideH w:val="single" w:color="9FB3AD" w:sz="4" w:space="0"/>
          <w:insideV w:val="single" w:color="9FB3A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1361"/>
        <w:gridCol w:w="1361"/>
        <w:gridCol w:w="1361"/>
        <w:gridCol w:w="1361"/>
      </w:tblGrid>
      <w:tr w14:paraId="37E0C286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shd w:val="clear" w:color="auto" w:fill="E4EBE8"/>
            <w:vAlign w:val="center"/>
          </w:tcPr>
          <w:p w14:paraId="0B3BF19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剪贴板</w:t>
            </w:r>
          </w:p>
        </w:tc>
        <w:tc>
          <w:tcPr>
            <w:tcW w:w="1361" w:type="dxa"/>
            <w:shd w:val="clear" w:color="auto" w:fill="E4EBE8"/>
            <w:vAlign w:val="center"/>
          </w:tcPr>
          <w:p w14:paraId="2F3DCA4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任务清单</w:t>
            </w:r>
          </w:p>
        </w:tc>
        <w:tc>
          <w:tcPr>
            <w:tcW w:w="1361" w:type="dxa"/>
            <w:shd w:val="clear" w:color="auto" w:fill="E4EBE8"/>
            <w:vAlign w:val="center"/>
          </w:tcPr>
          <w:p w14:paraId="3094687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文件检索</w:t>
            </w:r>
          </w:p>
        </w:tc>
        <w:tc>
          <w:tcPr>
            <w:tcW w:w="1361" w:type="dxa"/>
            <w:shd w:val="clear" w:color="auto" w:fill="E4EBE8"/>
            <w:vAlign w:val="center"/>
          </w:tcPr>
          <w:p w14:paraId="0174773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课表</w:t>
            </w:r>
          </w:p>
        </w:tc>
        <w:tc>
          <w:tcPr>
            <w:tcW w:w="1361" w:type="dxa"/>
            <w:shd w:val="clear" w:color="auto" w:fill="E4EBE8"/>
            <w:vAlign w:val="center"/>
          </w:tcPr>
          <w:p w14:paraId="0C6673E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提醒窗</w:t>
            </w:r>
          </w:p>
        </w:tc>
      </w:tr>
    </w:tbl>
    <w:p w14:paraId="242515C7">
      <w:pPr>
        <w:spacing w:before="40" w:after="4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2F5D50"/>
          <w:sz w:val="18"/>
        </w:rPr>
        <w:t>▼</w:t>
      </w:r>
    </w:p>
    <w:tbl>
      <w:tblPr>
        <w:tblStyle w:val="34"/>
        <w:tblW w:w="0" w:type="auto"/>
        <w:jc w:val="center"/>
        <w:tblBorders>
          <w:top w:val="single" w:color="9FB3AD" w:sz="4" w:space="0"/>
          <w:left w:val="single" w:color="9FB3AD" w:sz="4" w:space="0"/>
          <w:bottom w:val="single" w:color="9FB3AD" w:sz="4" w:space="0"/>
          <w:right w:val="single" w:color="9FB3AD" w:sz="4" w:space="0"/>
          <w:insideH w:val="single" w:color="9FB3AD" w:sz="4" w:space="0"/>
          <w:insideV w:val="single" w:color="9FB3A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3"/>
      </w:tblGrid>
      <w:tr w14:paraId="2110E58A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3" w:type="dxa"/>
            <w:shd w:val="clear" w:color="auto" w:fill="E4EBE8"/>
            <w:vAlign w:val="center"/>
          </w:tcPr>
          <w:p w14:paraId="1F89386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SQLite 本地数据库（本地单文件存储，不上传网络）</w:t>
            </w:r>
          </w:p>
        </w:tc>
      </w:tr>
    </w:tbl>
    <w:p w14:paraId="0A466AA5">
      <w:pPr>
        <w:spacing w:before="80" w:after="8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 1　系统总体结构（示意）</w:t>
      </w:r>
    </w:p>
    <w:p w14:paraId="4CF57FBC">
      <w:pPr>
        <w:pStyle w:val="4"/>
      </w:pPr>
      <w:bookmarkStart w:id="11" w:name="_LarkToc00012"/>
      <w:r>
        <w:rPr>
          <w:rFonts w:ascii="Times New Roman" w:hAnsi="Times New Roman" w:eastAsia="黑体" w:cs="Times New Roman"/>
          <w:b/>
          <w:color w:val="000000"/>
          <w:sz w:val="28"/>
        </w:rPr>
        <w:t>3.2 技术栈选型</w:t>
      </w:r>
      <w:bookmarkEnd w:id="11"/>
    </w:p>
    <w:p w14:paraId="3B15B6B3">
      <w:r>
        <w:rPr>
          <w:rFonts w:ascii="Times New Roman" w:hAnsi="Times New Roman" w:eastAsia="宋体" w:cs="Times New Roman"/>
          <w:b w:val="0"/>
          <w:color w:val="000000"/>
          <w:sz w:val="24"/>
        </w:rPr>
        <w:t>产品采用轻量本地技术栈，各层次选型及理由见表 1。</w:t>
      </w:r>
    </w:p>
    <w:p w14:paraId="773F7E5A">
      <w:pPr>
        <w:spacing w:before="80" w:after="8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 1　技术栈选型</w:t>
      </w:r>
    </w:p>
    <w:tbl>
      <w:tblPr>
        <w:tblStyle w:val="34"/>
        <w:tblW w:w="0" w:type="auto"/>
        <w:jc w:val="center"/>
        <w:tblBorders>
          <w:top w:val="single" w:color="9FB3AD" w:sz="4" w:space="0"/>
          <w:left w:val="single" w:color="9FB3AD" w:sz="4" w:space="0"/>
          <w:bottom w:val="single" w:color="9FB3AD" w:sz="4" w:space="0"/>
          <w:right w:val="single" w:color="9FB3AD" w:sz="4" w:space="0"/>
          <w:insideH w:val="single" w:color="9FB3AD" w:sz="4" w:space="0"/>
          <w:insideV w:val="single" w:color="9FB3A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928"/>
        <w:gridCol w:w="5556"/>
      </w:tblGrid>
      <w:tr w14:paraId="769FF414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shd w:val="clear" w:color="auto" w:fill="E4EBE8"/>
            <w:vAlign w:val="center"/>
          </w:tcPr>
          <w:p w14:paraId="76C137F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层次</w:t>
            </w:r>
          </w:p>
        </w:tc>
        <w:tc>
          <w:tcPr>
            <w:tcW w:w="1928" w:type="dxa"/>
            <w:shd w:val="clear" w:color="auto" w:fill="E4EBE8"/>
            <w:vAlign w:val="center"/>
          </w:tcPr>
          <w:p w14:paraId="77C50BB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选型</w:t>
            </w:r>
          </w:p>
        </w:tc>
        <w:tc>
          <w:tcPr>
            <w:tcW w:w="5556" w:type="dxa"/>
            <w:shd w:val="clear" w:color="auto" w:fill="E4EBE8"/>
            <w:vAlign w:val="center"/>
          </w:tcPr>
          <w:p w14:paraId="15F2BEF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选型理由</w:t>
            </w:r>
          </w:p>
        </w:tc>
      </w:tr>
      <w:tr w14:paraId="2CDF8BE1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064C682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开发语言</w:t>
            </w:r>
          </w:p>
        </w:tc>
        <w:tc>
          <w:tcPr>
            <w:tcW w:w="1928" w:type="dxa"/>
            <w:vAlign w:val="center"/>
          </w:tcPr>
          <w:p w14:paraId="5812BAC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Python</w:t>
            </w:r>
          </w:p>
        </w:tc>
        <w:tc>
          <w:tcPr>
            <w:tcW w:w="5556" w:type="dxa"/>
            <w:vAlign w:val="center"/>
          </w:tcPr>
          <w:p w14:paraId="0F26E30F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生态成熟，桌面 GUI 开发效率高</w:t>
            </w:r>
          </w:p>
        </w:tc>
      </w:tr>
      <w:tr w14:paraId="76E35CE5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4F7F6"/>
            <w:vAlign w:val="center"/>
          </w:tcPr>
          <w:p w14:paraId="2C95C4A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界面框架</w:t>
            </w:r>
          </w:p>
        </w:tc>
        <w:tc>
          <w:tcPr>
            <w:tcW w:w="1928" w:type="dxa"/>
            <w:shd w:val="clear" w:color="auto" w:fill="F4F7F6"/>
            <w:vAlign w:val="center"/>
          </w:tcPr>
          <w:p w14:paraId="728B48A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PyQt5 </w:t>
            </w:r>
          </w:p>
        </w:tc>
        <w:tc>
          <w:tcPr>
            <w:tcW w:w="5556" w:type="dxa"/>
            <w:shd w:val="clear" w:color="auto" w:fill="F4F7F6"/>
            <w:vAlign w:val="center"/>
          </w:tcPr>
          <w:p w14:paraId="2233A736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对悬浮窗、置顶、拖拽与面板弹出有成熟支持</w:t>
            </w:r>
          </w:p>
        </w:tc>
      </w:tr>
      <w:tr w14:paraId="54A12F21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12D8D9D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数据存储</w:t>
            </w:r>
          </w:p>
        </w:tc>
        <w:tc>
          <w:tcPr>
            <w:tcW w:w="1928" w:type="dxa"/>
            <w:vAlign w:val="center"/>
          </w:tcPr>
          <w:p w14:paraId="06088BD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SQLite</w:t>
            </w:r>
          </w:p>
        </w:tc>
        <w:tc>
          <w:tcPr>
            <w:tcW w:w="5556" w:type="dxa"/>
            <w:vAlign w:val="center"/>
          </w:tcPr>
          <w:p w14:paraId="071A67D0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嵌入式零配置，本地单文件即数据库，隐私友好</w:t>
            </w:r>
          </w:p>
        </w:tc>
      </w:tr>
      <w:tr w14:paraId="42AB49B2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4F7F6"/>
            <w:vAlign w:val="center"/>
          </w:tcPr>
          <w:p w14:paraId="6307921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运行平台</w:t>
            </w:r>
          </w:p>
        </w:tc>
        <w:tc>
          <w:tcPr>
            <w:tcW w:w="1928" w:type="dxa"/>
            <w:shd w:val="clear" w:color="auto" w:fill="F4F7F6"/>
            <w:vAlign w:val="center"/>
          </w:tcPr>
          <w:p w14:paraId="2083D7C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Windows</w:t>
            </w:r>
          </w:p>
        </w:tc>
        <w:tc>
          <w:tcPr>
            <w:tcW w:w="5556" w:type="dxa"/>
            <w:shd w:val="clear" w:color="auto" w:fill="F4F7F6"/>
            <w:vAlign w:val="center"/>
          </w:tcPr>
          <w:p w14:paraId="626240F0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打包为桌面可执行程序，具体打包方案（如 PyInstaller）在开发阶段确定</w:t>
            </w:r>
          </w:p>
        </w:tc>
      </w:tr>
    </w:tbl>
    <w:p w14:paraId="4892210F">
      <w:pPr>
        <w:pStyle w:val="4"/>
      </w:pPr>
      <w:bookmarkStart w:id="12" w:name="_LarkToc00013"/>
      <w:r>
        <w:rPr>
          <w:rFonts w:ascii="Times New Roman" w:hAnsi="Times New Roman" w:eastAsia="黑体" w:cs="Times New Roman"/>
          <w:b/>
          <w:color w:val="000000"/>
          <w:sz w:val="28"/>
        </w:rPr>
        <w:t>3.3 关键技术</w:t>
      </w:r>
      <w:bookmarkEnd w:id="12"/>
    </w:p>
    <w:p w14:paraId="47E78EB4">
      <w:pPr>
        <w:spacing w:before="80" w:after="8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 2　关键技术与实现途径</w:t>
      </w:r>
    </w:p>
    <w:tbl>
      <w:tblPr>
        <w:tblStyle w:val="34"/>
        <w:tblW w:w="0" w:type="auto"/>
        <w:jc w:val="center"/>
        <w:tblBorders>
          <w:top w:val="single" w:color="9FB3AD" w:sz="4" w:space="0"/>
          <w:left w:val="single" w:color="9FB3AD" w:sz="4" w:space="0"/>
          <w:bottom w:val="single" w:color="9FB3AD" w:sz="4" w:space="0"/>
          <w:right w:val="single" w:color="9FB3AD" w:sz="4" w:space="0"/>
          <w:insideH w:val="single" w:color="9FB3AD" w:sz="4" w:space="0"/>
          <w:insideV w:val="single" w:color="9FB3A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1"/>
        <w:gridCol w:w="3742"/>
        <w:gridCol w:w="1928"/>
      </w:tblGrid>
      <w:tr w14:paraId="6A8D1974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E4EBE8"/>
            <w:vAlign w:val="center"/>
          </w:tcPr>
          <w:p w14:paraId="44624E9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关键技术</w:t>
            </w:r>
          </w:p>
        </w:tc>
        <w:tc>
          <w:tcPr>
            <w:tcW w:w="1701" w:type="dxa"/>
            <w:shd w:val="clear" w:color="auto" w:fill="E4EBE8"/>
            <w:vAlign w:val="center"/>
          </w:tcPr>
          <w:p w14:paraId="32CB8DF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实现方式</w:t>
            </w:r>
          </w:p>
        </w:tc>
        <w:tc>
          <w:tcPr>
            <w:tcW w:w="3742" w:type="dxa"/>
            <w:shd w:val="clear" w:color="auto" w:fill="E4EBE8"/>
            <w:vAlign w:val="center"/>
          </w:tcPr>
          <w:p w14:paraId="0C7BE54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在系统中的作用</w:t>
            </w:r>
          </w:p>
        </w:tc>
        <w:tc>
          <w:tcPr>
            <w:tcW w:w="1928" w:type="dxa"/>
            <w:shd w:val="clear" w:color="auto" w:fill="E4EBE8"/>
            <w:vAlign w:val="center"/>
          </w:tcPr>
          <w:p w14:paraId="07D0623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成熟度</w:t>
            </w:r>
          </w:p>
        </w:tc>
      </w:tr>
      <w:tr w14:paraId="7973C8CD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4F1C347C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剪贴板后台监听</w:t>
            </w:r>
          </w:p>
        </w:tc>
        <w:tc>
          <w:tcPr>
            <w:tcW w:w="1701" w:type="dxa"/>
            <w:vAlign w:val="center"/>
          </w:tcPr>
          <w:p w14:paraId="61F1C90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QClipboard</w:t>
            </w:r>
          </w:p>
        </w:tc>
        <w:tc>
          <w:tcPr>
            <w:tcW w:w="3742" w:type="dxa"/>
            <w:vAlign w:val="center"/>
          </w:tcPr>
          <w:p w14:paraId="5326DC93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事件驱动捕获文本剪贴，自动保存</w:t>
            </w:r>
          </w:p>
        </w:tc>
        <w:tc>
          <w:tcPr>
            <w:tcW w:w="1928" w:type="dxa"/>
            <w:vAlign w:val="center"/>
          </w:tcPr>
          <w:p w14:paraId="44DEB92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官方接口，稳定</w:t>
            </w:r>
          </w:p>
        </w:tc>
      </w:tr>
      <w:tr w14:paraId="280A348D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4F7F6"/>
            <w:vAlign w:val="center"/>
          </w:tcPr>
          <w:p w14:paraId="58F7EB98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无边框置顶悬浮窗</w:t>
            </w:r>
          </w:p>
        </w:tc>
        <w:tc>
          <w:tcPr>
            <w:tcW w:w="1701" w:type="dxa"/>
            <w:shd w:val="clear" w:color="auto" w:fill="F4F7F6"/>
            <w:vAlign w:val="center"/>
          </w:tcPr>
          <w:p w14:paraId="3877DED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Qt 窗口标志</w:t>
            </w:r>
          </w:p>
        </w:tc>
        <w:tc>
          <w:tcPr>
            <w:tcW w:w="3742" w:type="dxa"/>
            <w:shd w:val="clear" w:color="auto" w:fill="F4F7F6"/>
            <w:vAlign w:val="center"/>
          </w:tcPr>
          <w:p w14:paraId="50A142E9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实现常驻悬浮、无边框、置顶与弹出</w:t>
            </w:r>
          </w:p>
        </w:tc>
        <w:tc>
          <w:tcPr>
            <w:tcW w:w="1928" w:type="dxa"/>
            <w:shd w:val="clear" w:color="auto" w:fill="F4F7F6"/>
            <w:vAlign w:val="center"/>
          </w:tcPr>
          <w:p w14:paraId="6AFC9CC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成熟通用方案</w:t>
            </w:r>
          </w:p>
        </w:tc>
      </w:tr>
      <w:tr w14:paraId="5F6E5292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2F88A953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本地数据存储</w:t>
            </w:r>
          </w:p>
        </w:tc>
        <w:tc>
          <w:tcPr>
            <w:tcW w:w="1701" w:type="dxa"/>
            <w:vAlign w:val="center"/>
          </w:tcPr>
          <w:p w14:paraId="76183D7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SQLite</w:t>
            </w:r>
          </w:p>
        </w:tc>
        <w:tc>
          <w:tcPr>
            <w:tcW w:w="3742" w:type="dxa"/>
            <w:vAlign w:val="center"/>
          </w:tcPr>
          <w:p w14:paraId="70AA7D64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单文件存储剪贴板、任务、索引、课表</w:t>
            </w:r>
          </w:p>
        </w:tc>
        <w:tc>
          <w:tcPr>
            <w:tcW w:w="1928" w:type="dxa"/>
            <w:vAlign w:val="center"/>
          </w:tcPr>
          <w:p w14:paraId="4C7AA77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零配置、事务安全</w:t>
            </w:r>
          </w:p>
        </w:tc>
      </w:tr>
      <w:tr w14:paraId="31090219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4F7F6"/>
            <w:vAlign w:val="center"/>
          </w:tcPr>
          <w:p w14:paraId="17DFA74C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Excel 课表导入</w:t>
            </w:r>
          </w:p>
        </w:tc>
        <w:tc>
          <w:tcPr>
            <w:tcW w:w="1701" w:type="dxa"/>
            <w:shd w:val="clear" w:color="auto" w:fill="F4F7F6"/>
            <w:vAlign w:val="center"/>
          </w:tcPr>
          <w:p w14:paraId="0F29C74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openpyxl</w:t>
            </w:r>
          </w:p>
        </w:tc>
        <w:tc>
          <w:tcPr>
            <w:tcW w:w="3742" w:type="dxa"/>
            <w:shd w:val="clear" w:color="auto" w:fill="F4F7F6"/>
            <w:vAlign w:val="center"/>
          </w:tcPr>
          <w:p w14:paraId="1332A1F3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解析教务系统导出的 Excel 课表</w:t>
            </w:r>
          </w:p>
        </w:tc>
        <w:tc>
          <w:tcPr>
            <w:tcW w:w="1928" w:type="dxa"/>
            <w:shd w:val="clear" w:color="auto" w:fill="F4F7F6"/>
            <w:vAlign w:val="center"/>
          </w:tcPr>
          <w:p w14:paraId="61B0B6A3"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本校模板固定，解析简单，保留容错处理</w:t>
            </w:r>
          </w:p>
        </w:tc>
      </w:tr>
      <w:tr w14:paraId="18CF7D24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7A346E33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到点扫描提醒</w:t>
            </w:r>
          </w:p>
        </w:tc>
        <w:tc>
          <w:tcPr>
            <w:tcW w:w="1701" w:type="dxa"/>
            <w:vAlign w:val="center"/>
          </w:tcPr>
          <w:p w14:paraId="25F29AC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QTimer 定时驱动</w:t>
            </w:r>
          </w:p>
        </w:tc>
        <w:tc>
          <w:tcPr>
            <w:tcW w:w="3742" w:type="dxa"/>
            <w:vAlign w:val="center"/>
          </w:tcPr>
          <w:p w14:paraId="51F1ED54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定时扫描本地数据并弹出提醒窗</w:t>
            </w:r>
          </w:p>
        </w:tc>
        <w:tc>
          <w:tcPr>
            <w:tcW w:w="1928" w:type="dxa"/>
            <w:vAlign w:val="center"/>
          </w:tcPr>
          <w:p w14:paraId="278BAC8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实现简单、占用低</w:t>
            </w:r>
          </w:p>
        </w:tc>
      </w:tr>
    </w:tbl>
    <w:p w14:paraId="2E419D5F">
      <w:pPr>
        <w:pStyle w:val="4"/>
      </w:pPr>
      <w:r>
        <w:t>3.4 可选的方案与比选</w:t>
      </w:r>
    </w:p>
    <w:p w14:paraId="09D2B2E8">
      <w:r>
        <w:t>围绕「整合校园高频桌面操作」这一目标，对三种可行方案进行比较，见表 3。</w:t>
      </w:r>
    </w:p>
    <w:p w14:paraId="50E460F6">
      <w:r>
        <w:rPr>
          <w:b/>
        </w:rPr>
        <w:t>表3　可选方案比较</w:t>
      </w:r>
    </w:p>
    <w:tbl>
      <w:tblPr>
        <w:tblStyle w:val="34"/>
        <w:tblW w:w="0" w:type="auto"/>
        <w:jc w:val="center"/>
        <w:tblBorders>
          <w:top w:val="single" w:color="9FB3AD" w:sz="4" w:space="0"/>
          <w:left w:val="single" w:color="9FB3AD" w:sz="4" w:space="0"/>
          <w:bottom w:val="single" w:color="9FB3AD" w:sz="4" w:space="0"/>
          <w:right w:val="single" w:color="9FB3AD" w:sz="4" w:space="0"/>
          <w:insideH w:val="single" w:color="9FB3AD" w:sz="4" w:space="0"/>
          <w:insideV w:val="single" w:color="9FB3A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1A9043AA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459A2DA">
            <w:r>
              <w:rPr>
                <w:b/>
              </w:rPr>
              <w:t>方案</w:t>
            </w:r>
          </w:p>
        </w:tc>
        <w:tc>
          <w:tcPr>
            <w:tcW w:w="1814" w:type="dxa"/>
          </w:tcPr>
          <w:p w14:paraId="2070F7D6">
            <w:r>
              <w:rPr>
                <w:b/>
              </w:rPr>
              <w:t>主要内容</w:t>
            </w:r>
          </w:p>
        </w:tc>
        <w:tc>
          <w:tcPr>
            <w:tcW w:w="1814" w:type="dxa"/>
          </w:tcPr>
          <w:p w14:paraId="625F7EE0">
            <w:r>
              <w:rPr>
                <w:b/>
              </w:rPr>
              <w:t>优点</w:t>
            </w:r>
          </w:p>
        </w:tc>
        <w:tc>
          <w:tcPr>
            <w:tcW w:w="1814" w:type="dxa"/>
          </w:tcPr>
          <w:p w14:paraId="45C1716F">
            <w:r>
              <w:rPr>
                <w:b/>
              </w:rPr>
              <w:t>缺点</w:t>
            </w:r>
          </w:p>
        </w:tc>
        <w:tc>
          <w:tcPr>
            <w:tcW w:w="1814" w:type="dxa"/>
          </w:tcPr>
          <w:p w14:paraId="3FDBA65A">
            <w:r>
              <w:rPr>
                <w:b/>
              </w:rPr>
              <w:t>结论</w:t>
            </w:r>
          </w:p>
        </w:tc>
      </w:tr>
      <w:tr w14:paraId="419BFC18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A4185B0">
            <w:r>
              <w:t>方案一：沿用现成工具组合</w:t>
            </w:r>
          </w:p>
        </w:tc>
        <w:tc>
          <w:tcPr>
            <w:tcW w:w="1814" w:type="dxa"/>
          </w:tcPr>
          <w:p w14:paraId="341F02BC">
            <w:r>
              <w:t>剪贴板用 Ditto、待办用系统便签、检索用 Everything、课表用第三方 App 等</w:t>
            </w:r>
          </w:p>
        </w:tc>
        <w:tc>
          <w:tcPr>
            <w:tcW w:w="1814" w:type="dxa"/>
          </w:tcPr>
          <w:p w14:paraId="3C0E8224">
            <w:r>
              <w:t>零开发成本、即装即用</w:t>
            </w:r>
          </w:p>
        </w:tc>
        <w:tc>
          <w:tcPr>
            <w:tcW w:w="1814" w:type="dxa"/>
          </w:tcPr>
          <w:p w14:paraId="297951FD">
            <w:r>
              <w:t>工具分散、交互风格不一；部分需联网注册；无统一入口与到点提醒</w:t>
            </w:r>
          </w:p>
        </w:tc>
        <w:tc>
          <w:tcPr>
            <w:tcW w:w="1814" w:type="dxa"/>
          </w:tcPr>
          <w:p w14:paraId="5F6EF1D7">
            <w:r>
              <w:t>不满足「轻量常驻、数据本地、统一入口」定位</w:t>
            </w:r>
          </w:p>
        </w:tc>
      </w:tr>
      <w:tr w14:paraId="3A8E182E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3FE50BF">
            <w:r>
              <w:t>方案二：自研整合型悬浮工具条（本项目）</w:t>
            </w:r>
          </w:p>
        </w:tc>
        <w:tc>
          <w:tcPr>
            <w:tcW w:w="1814" w:type="dxa"/>
          </w:tcPr>
          <w:p w14:paraId="747F3AF0">
            <w:r>
              <w:t>悬浮工具条统一入口，五大功能模块本地整合，SQLite 统一存储</w:t>
            </w:r>
          </w:p>
        </w:tc>
        <w:tc>
          <w:tcPr>
            <w:tcW w:w="1814" w:type="dxa"/>
          </w:tcPr>
          <w:p w14:paraId="785AF73E">
            <w:r>
              <w:t>贴合校园场景；数据本地、隐私友好；功能可定制、可演进</w:t>
            </w:r>
          </w:p>
        </w:tc>
        <w:tc>
          <w:tcPr>
            <w:tcW w:w="1814" w:type="dxa"/>
          </w:tcPr>
          <w:p w14:paraId="366D5A8C">
            <w:r>
              <w:t>需投入课程周期内约 300 人时开发</w:t>
            </w:r>
          </w:p>
        </w:tc>
        <w:tc>
          <w:tcPr>
            <w:tcW w:w="1814" w:type="dxa"/>
          </w:tcPr>
          <w:p w14:paraId="14F25381">
            <w:r>
              <w:t>推荐方案</w:t>
            </w:r>
          </w:p>
        </w:tc>
      </w:tr>
      <w:tr w14:paraId="75EC2DDA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7F1F19B1">
            <w:r>
              <w:t>方案三：Web / Electron 跨端应用</w:t>
            </w:r>
          </w:p>
        </w:tc>
        <w:tc>
          <w:tcPr>
            <w:tcW w:w="1814" w:type="dxa"/>
          </w:tcPr>
          <w:p w14:paraId="30F829A6">
            <w:r>
              <w:t>以浏览器或 Electron 容器承载各项功能</w:t>
            </w:r>
          </w:p>
        </w:tc>
        <w:tc>
          <w:tcPr>
            <w:tcW w:w="1814" w:type="dxa"/>
          </w:tcPr>
          <w:p w14:paraId="1DBB9BA1">
            <w:r>
              <w:t>跨平台；UI 生态丰富</w:t>
            </w:r>
          </w:p>
        </w:tc>
        <w:tc>
          <w:tcPr>
            <w:tcW w:w="1814" w:type="dxa"/>
          </w:tcPr>
          <w:p w14:paraId="26FE48E8">
            <w:r>
              <w:t>资源占用高，与「轻量常驻」定位冲突；开发与打包复杂度更大</w:t>
            </w:r>
          </w:p>
        </w:tc>
        <w:tc>
          <w:tcPr>
            <w:tcW w:w="1814" w:type="dxa"/>
          </w:tcPr>
          <w:p w14:paraId="5CDF011F">
            <w:r>
              <w:t>不采纳</w:t>
            </w:r>
          </w:p>
        </w:tc>
      </w:tr>
    </w:tbl>
    <w:p w14:paraId="074460A2">
      <w:r>
        <w:t>综合功能完整性、资源占用、隐私保护与课程周期四方面比选，本项目采用方案二：自研悬浮工具条整合五大功能，符合「轻量本地」的产品定位与课程进度要求。</w:t>
      </w:r>
    </w:p>
    <w:p w14:paraId="40FF8C37">
      <w:pPr>
        <w:pStyle w:val="4"/>
      </w:pPr>
      <w:r>
        <w:t>3.5 现有系统工作方式（系统流程图）</w:t>
      </w:r>
    </w:p>
    <w:p w14:paraId="2A7804EB">
      <w:r>
        <w:t>目前学生依赖系统剪贴板、便签、资源管理器、教务系统网页与手机闹钟等相互独立的工具完成复制粘贴、待办记录、文件查找、课表确认与事项提醒五类高频操作。各工具之间数据不通、风格不一，操作结果零散，容易出现复制内容被覆盖、截止时间遗漏、检索缓慢等问题。现有工作方式的系统流程图如图 2 所示。</w:t>
      </w:r>
    </w:p>
    <w:p w14:paraId="214E65C3">
      <w:pPr>
        <w:jc w:val="center"/>
      </w:pPr>
      <w:r>
        <w:drawing>
          <wp:inline distT="0" distB="0" distL="114300" distR="114300">
            <wp:extent cx="5399405" cy="2853690"/>
            <wp:effectExtent l="0" t="0" r="1079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5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C9EA7">
      <w:pPr>
        <w:jc w:val="center"/>
      </w:pPr>
      <w:r>
        <w:t>图2　现有工作方式系统流程图</w:t>
      </w:r>
    </w:p>
    <w:p w14:paraId="037CC4B1">
      <w:pPr>
        <w:pStyle w:val="4"/>
      </w:pPr>
      <w:r>
        <w:t>3.6 目标系统逻辑模型（数据流图）</w:t>
      </w:r>
    </w:p>
    <w:p w14:paraId="67B5CBA4">
      <w:r>
        <w:t>按“基本系统模型 → 功能级 → 进一步细化”的分层方法绘制目标系统数据流图：顶层图（图 3）界定系统边界，「桌面效率助手」为唯一加工，学生是唯一外部实体；功能级数据流图（图 4）将系统分解为剪贴板管理、任务清单管理、文件检索、课表管理、提醒调度五个加工和四个数据存储；并对较复杂的课表管理加工作一层细化（图 5），展示 Excel 导入、手工录入与周视图查询三个子加工。</w:t>
      </w:r>
    </w:p>
    <w:p w14:paraId="19287BA4">
      <w:pPr>
        <w:jc w:val="center"/>
      </w:pPr>
      <w:r>
        <w:drawing>
          <wp:inline distT="0" distB="0" distL="114300" distR="114300">
            <wp:extent cx="4859655" cy="2287270"/>
            <wp:effectExtent l="0" t="0" r="4445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2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C6828">
      <w:pPr>
        <w:jc w:val="center"/>
      </w:pPr>
      <w:r>
        <w:t>图3　顶层数据流图（基本系统模型）</w:t>
      </w:r>
    </w:p>
    <w:p w14:paraId="4A0B2EAC">
      <w:pPr>
        <w:jc w:val="center"/>
      </w:pPr>
      <w:r>
        <w:drawing>
          <wp:inline distT="0" distB="0" distL="114300" distR="114300">
            <wp:extent cx="5759450" cy="4041775"/>
            <wp:effectExtent l="0" t="0" r="635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6D530">
      <w:pPr>
        <w:jc w:val="center"/>
      </w:pPr>
      <w:r>
        <w:t>图4　功能级数据流图（0 层）</w:t>
      </w:r>
    </w:p>
    <w:p w14:paraId="0E5F3DF0">
      <w:pPr>
        <w:jc w:val="center"/>
      </w:pPr>
      <w:r>
        <w:drawing>
          <wp:inline distT="0" distB="0" distL="114300" distR="114300">
            <wp:extent cx="5399405" cy="3174365"/>
            <wp:effectExtent l="0" t="0" r="1079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7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EF71C">
      <w:pPr>
        <w:jc w:val="center"/>
      </w:pPr>
      <w:r>
        <w:t>图5　课表管理加工细化数据流图（1 层）</w:t>
      </w:r>
    </w:p>
    <w:p w14:paraId="34284754">
      <w:pPr>
        <w:pStyle w:val="4"/>
      </w:pPr>
      <w:r>
        <w:t>3.7 数据字典</w:t>
      </w:r>
    </w:p>
    <w:p w14:paraId="373D72D2">
      <w:r>
        <w:t>数据字典对数据流图中包含的全部元素给出定义，是后续数据库设计（SQLite 表结构）的直接依据。定义方法采用国标约定符号：=（定义为）、+（和）、[ | ]（或，方括号内用 | 分隔）、{}（重复）、()（可选）。主要数据流条目见表 5，数据存储条目见表 6，加工条目见表 14。</w:t>
      </w:r>
    </w:p>
    <w:p w14:paraId="06AC4D4D">
      <w:r>
        <w:t>表5　数据流条目</w:t>
      </w:r>
    </w:p>
    <w:tbl>
      <w:tblPr>
        <w:tblStyle w:val="34"/>
        <w:tblW w:w="0" w:type="auto"/>
        <w:jc w:val="center"/>
        <w:tblBorders>
          <w:top w:val="single" w:color="9FB3AD" w:sz="4" w:space="0"/>
          <w:left w:val="single" w:color="9FB3AD" w:sz="4" w:space="0"/>
          <w:bottom w:val="single" w:color="9FB3AD" w:sz="4" w:space="0"/>
          <w:right w:val="single" w:color="9FB3AD" w:sz="4" w:space="0"/>
          <w:insideH w:val="single" w:color="9FB3AD" w:sz="4" w:space="0"/>
          <w:insideV w:val="single" w:color="9FB3A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449BF495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7B616002">
            <w:r>
              <w:rPr>
                <w:b/>
              </w:rPr>
              <w:t>数据流</w:t>
            </w:r>
          </w:p>
        </w:tc>
        <w:tc>
          <w:tcPr>
            <w:tcW w:w="4536" w:type="dxa"/>
          </w:tcPr>
          <w:p w14:paraId="78F7ACF1">
            <w:r>
              <w:rPr>
                <w:b/>
              </w:rPr>
              <w:t>组成</w:t>
            </w:r>
          </w:p>
        </w:tc>
      </w:tr>
      <w:tr w14:paraId="553E35AA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22849DCD">
            <w:r>
              <w:t>剪贴内容</w:t>
            </w:r>
          </w:p>
        </w:tc>
        <w:tc>
          <w:tcPr>
            <w:tcW w:w="4536" w:type="dxa"/>
          </w:tcPr>
          <w:p w14:paraId="773A4D16">
            <w:r>
              <w:t>= 文本内容</w:t>
            </w:r>
          </w:p>
        </w:tc>
      </w:tr>
      <w:tr w14:paraId="333BC0EB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4BDC51BA">
            <w:r>
              <w:t>任务信息</w:t>
            </w:r>
          </w:p>
        </w:tc>
        <w:tc>
          <w:tcPr>
            <w:tcW w:w="4536" w:type="dxa"/>
          </w:tcPr>
          <w:p w14:paraId="6E9D150B">
            <w:r>
              <w:t>= 任务编号 + 标题 + 截止时间 + 完成状态</w:t>
            </w:r>
          </w:p>
        </w:tc>
      </w:tr>
      <w:tr w14:paraId="6CDF504B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394F9F6A">
            <w:r>
              <w:t>检索条件</w:t>
            </w:r>
          </w:p>
        </w:tc>
        <w:tc>
          <w:tcPr>
            <w:tcW w:w="4536" w:type="dxa"/>
          </w:tcPr>
          <w:p w14:paraId="7A6BFC79">
            <w:r>
              <w:t>= 目录 + [后缀 | 修改时间]</w:t>
            </w:r>
          </w:p>
        </w:tc>
      </w:tr>
      <w:tr w14:paraId="015FAE38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6CFDD927">
            <w:r>
              <w:t>检索结果</w:t>
            </w:r>
          </w:p>
        </w:tc>
        <w:tc>
          <w:tcPr>
            <w:tcW w:w="4536" w:type="dxa"/>
          </w:tcPr>
          <w:p w14:paraId="3D7441D1">
            <w:r>
              <w:t>= {文件路径}</w:t>
            </w:r>
          </w:p>
        </w:tc>
      </w:tr>
      <w:tr w14:paraId="65A182DA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6A11594E">
            <w:r>
              <w:t>课表文件</w:t>
            </w:r>
          </w:p>
        </w:tc>
        <w:tc>
          <w:tcPr>
            <w:tcW w:w="4536" w:type="dxa"/>
          </w:tcPr>
          <w:p w14:paraId="0FFB864F">
            <w:r>
              <w:t>= Excel 文件</w:t>
            </w:r>
          </w:p>
        </w:tc>
      </w:tr>
      <w:tr w14:paraId="364F683B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18F0E5D4">
            <w:r>
              <w:t>课程信息</w:t>
            </w:r>
          </w:p>
        </w:tc>
        <w:tc>
          <w:tcPr>
            <w:tcW w:w="4536" w:type="dxa"/>
          </w:tcPr>
          <w:p w14:paraId="28BB6656">
            <w:r>
              <w:t>= 课程名称 + 星期 + 节次 + 上课地点 + (单双周)</w:t>
            </w:r>
          </w:p>
        </w:tc>
      </w:tr>
      <w:tr w14:paraId="2F05A1B1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0E7B38B7">
            <w:r>
              <w:t>提醒消息</w:t>
            </w:r>
          </w:p>
        </w:tc>
        <w:tc>
          <w:tcPr>
            <w:tcW w:w="4536" w:type="dxa"/>
          </w:tcPr>
          <w:p w14:paraId="760CC8F9">
            <w:r>
              <w:t>= 提醒标题 + 提醒时间 + 内容</w:t>
            </w:r>
          </w:p>
        </w:tc>
      </w:tr>
    </w:tbl>
    <w:p w14:paraId="4D663574">
      <w:r>
        <w:t>表6　数据存储条目</w:t>
      </w:r>
    </w:p>
    <w:tbl>
      <w:tblPr>
        <w:tblStyle w:val="34"/>
        <w:tblW w:w="0" w:type="auto"/>
        <w:jc w:val="center"/>
        <w:tblBorders>
          <w:top w:val="single" w:color="9FB3AD" w:sz="4" w:space="0"/>
          <w:left w:val="single" w:color="9FB3AD" w:sz="4" w:space="0"/>
          <w:bottom w:val="single" w:color="9FB3AD" w:sz="4" w:space="0"/>
          <w:right w:val="single" w:color="9FB3AD" w:sz="4" w:space="0"/>
          <w:insideH w:val="single" w:color="9FB3AD" w:sz="4" w:space="0"/>
          <w:insideV w:val="single" w:color="9FB3A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6A4CC4C7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58FC6FCC">
            <w:r>
              <w:rPr>
                <w:b/>
              </w:rPr>
              <w:t>数据存储</w:t>
            </w:r>
          </w:p>
        </w:tc>
        <w:tc>
          <w:tcPr>
            <w:tcW w:w="3024" w:type="dxa"/>
          </w:tcPr>
          <w:p w14:paraId="1A325846">
            <w:r>
              <w:rPr>
                <w:b/>
              </w:rPr>
              <w:t>组成</w:t>
            </w:r>
          </w:p>
        </w:tc>
        <w:tc>
          <w:tcPr>
            <w:tcW w:w="3024" w:type="dxa"/>
          </w:tcPr>
          <w:p w14:paraId="64FC62CC">
            <w:r>
              <w:rPr>
                <w:b/>
              </w:rPr>
              <w:t>说明</w:t>
            </w:r>
          </w:p>
        </w:tc>
      </w:tr>
      <w:tr w14:paraId="79E53FFE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24327362">
            <w:r>
              <w:t>D1 剪贴板历史</w:t>
            </w:r>
          </w:p>
        </w:tc>
        <w:tc>
          <w:tcPr>
            <w:tcW w:w="3024" w:type="dxa"/>
          </w:tcPr>
          <w:p w14:paraId="6667FFE3">
            <w:r>
              <w:t>= {剪贴记录 = 编号 + 内容 + 剪贴时间}</w:t>
            </w:r>
          </w:p>
        </w:tc>
        <w:tc>
          <w:tcPr>
            <w:tcW w:w="3024" w:type="dxa"/>
          </w:tcPr>
          <w:p w14:paraId="59C19DD5">
            <w:r>
              <w:t>仅文本，过期自动清理</w:t>
            </w:r>
          </w:p>
        </w:tc>
      </w:tr>
      <w:tr w14:paraId="3BCA0F56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5B29A568">
            <w:r>
              <w:t>D2 任务数据</w:t>
            </w:r>
          </w:p>
        </w:tc>
        <w:tc>
          <w:tcPr>
            <w:tcW w:w="3024" w:type="dxa"/>
          </w:tcPr>
          <w:p w14:paraId="0E439D30">
            <w:r>
              <w:t>= {任务 = 编号 + 标题 + 截止时间 + 完成状态}</w:t>
            </w:r>
          </w:p>
        </w:tc>
        <w:tc>
          <w:tcPr>
            <w:tcW w:w="3024" w:type="dxa"/>
          </w:tcPr>
          <w:p w14:paraId="05CA14D5">
            <w:r>
              <w:t>与提醒联动</w:t>
            </w:r>
          </w:p>
        </w:tc>
      </w:tr>
      <w:tr w14:paraId="5DAB2D59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5E520C2D">
            <w:r>
              <w:t>D3 文件索引</w:t>
            </w:r>
          </w:p>
        </w:tc>
        <w:tc>
          <w:tcPr>
            <w:tcW w:w="3024" w:type="dxa"/>
          </w:tcPr>
          <w:p w14:paraId="6BBD66E0">
            <w:r>
              <w:t>= {文件条目 = 路径 + 后缀 + 修改时间}</w:t>
            </w:r>
          </w:p>
        </w:tc>
        <w:tc>
          <w:tcPr>
            <w:tcW w:w="3024" w:type="dxa"/>
          </w:tcPr>
          <w:p w14:paraId="0C07D633">
            <w:r>
              <w:t>手动刷新</w:t>
            </w:r>
          </w:p>
        </w:tc>
      </w:tr>
      <w:tr w14:paraId="5E4D02B7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22FF046F">
            <w:r>
              <w:t>D4 课表数据</w:t>
            </w:r>
          </w:p>
        </w:tc>
        <w:tc>
          <w:tcPr>
            <w:tcW w:w="3024" w:type="dxa"/>
          </w:tcPr>
          <w:p w14:paraId="54832A31">
            <w:r>
              <w:t>= {课程 = 名称 + 星期 + 节次 + 上课地点 + (单双周)}</w:t>
            </w:r>
          </w:p>
        </w:tc>
        <w:tc>
          <w:tcPr>
            <w:tcW w:w="3024" w:type="dxa"/>
          </w:tcPr>
          <w:p w14:paraId="4EA932D9">
            <w:r>
              <w:t>导入或手工录入</w:t>
            </w:r>
          </w:p>
        </w:tc>
      </w:tr>
    </w:tbl>
    <w:p w14:paraId="6213C2F8">
      <w:r>
        <w:t>表7　加工条目</w:t>
      </w:r>
    </w:p>
    <w:tbl>
      <w:tblPr>
        <w:tblStyle w:val="34"/>
        <w:tblW w:w="0" w:type="auto"/>
        <w:jc w:val="center"/>
        <w:tblBorders>
          <w:top w:val="single" w:color="9FB3AD" w:sz="4" w:space="0"/>
          <w:left w:val="single" w:color="9FB3AD" w:sz="4" w:space="0"/>
          <w:bottom w:val="single" w:color="9FB3AD" w:sz="4" w:space="0"/>
          <w:right w:val="single" w:color="9FB3AD" w:sz="4" w:space="0"/>
          <w:insideH w:val="single" w:color="9FB3AD" w:sz="4" w:space="0"/>
          <w:insideV w:val="single" w:color="9FB3A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2195E33A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35BD793A">
            <w:r>
              <w:rPr>
                <w:b/>
              </w:rPr>
              <w:t>加工</w:t>
            </w:r>
          </w:p>
        </w:tc>
        <w:tc>
          <w:tcPr>
            <w:tcW w:w="3024" w:type="dxa"/>
          </w:tcPr>
          <w:p w14:paraId="2BCFF6A6">
            <w:r>
              <w:rPr>
                <w:b/>
              </w:rPr>
              <w:t>编号</w:t>
            </w:r>
          </w:p>
        </w:tc>
        <w:tc>
          <w:tcPr>
            <w:tcW w:w="3024" w:type="dxa"/>
          </w:tcPr>
          <w:p w14:paraId="6745EB1E">
            <w:r>
              <w:rPr>
                <w:b/>
              </w:rPr>
              <w:t>功能简述</w:t>
            </w:r>
          </w:p>
        </w:tc>
      </w:tr>
      <w:tr w14:paraId="1AF8CCBE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5341B95A">
            <w:r>
              <w:t>剪贴板管理</w:t>
            </w:r>
          </w:p>
        </w:tc>
        <w:tc>
          <w:tcPr>
            <w:tcW w:w="3024" w:type="dxa"/>
          </w:tcPr>
          <w:p w14:paraId="68A5B9C8">
            <w:r>
              <w:t>P1</w:t>
            </w:r>
          </w:p>
        </w:tc>
        <w:tc>
          <w:tcPr>
            <w:tcW w:w="3024" w:type="dxa"/>
          </w:tcPr>
          <w:p w14:paraId="453EA775">
            <w:r>
              <w:t>监听剪贴、保存历史、搜索与一键粘贴</w:t>
            </w:r>
          </w:p>
        </w:tc>
      </w:tr>
      <w:tr w14:paraId="270D7547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0100A1BD">
            <w:r>
              <w:t>任务清单管理</w:t>
            </w:r>
          </w:p>
        </w:tc>
        <w:tc>
          <w:tcPr>
            <w:tcW w:w="3024" w:type="dxa"/>
          </w:tcPr>
          <w:p w14:paraId="30A14807">
            <w:r>
              <w:t>P2</w:t>
            </w:r>
          </w:p>
        </w:tc>
        <w:tc>
          <w:tcPr>
            <w:tcW w:w="3024" w:type="dxa"/>
          </w:tcPr>
          <w:p w14:paraId="50C64DD9">
            <w:r>
              <w:t>任务增删改查与完成状态维护</w:t>
            </w:r>
          </w:p>
        </w:tc>
      </w:tr>
      <w:tr w14:paraId="1E06C843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725AFA17">
            <w:r>
              <w:t>文件检索</w:t>
            </w:r>
          </w:p>
        </w:tc>
        <w:tc>
          <w:tcPr>
            <w:tcW w:w="3024" w:type="dxa"/>
          </w:tcPr>
          <w:p w14:paraId="0256A3BB">
            <w:r>
              <w:t>P3</w:t>
            </w:r>
          </w:p>
        </w:tc>
        <w:tc>
          <w:tcPr>
            <w:tcW w:w="3024" w:type="dxa"/>
          </w:tcPr>
          <w:p w14:paraId="10C155D8">
            <w:r>
              <w:t>按条件在本地索引中检索文件</w:t>
            </w:r>
          </w:p>
        </w:tc>
      </w:tr>
      <w:tr w14:paraId="4C624DF9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4F9D7871">
            <w:r>
              <w:t>课表管理</w:t>
            </w:r>
          </w:p>
        </w:tc>
        <w:tc>
          <w:tcPr>
            <w:tcW w:w="3024" w:type="dxa"/>
          </w:tcPr>
          <w:p w14:paraId="0940D624">
            <w:r>
              <w:t>P4</w:t>
            </w:r>
          </w:p>
        </w:tc>
        <w:tc>
          <w:tcPr>
            <w:tcW w:w="3024" w:type="dxa"/>
          </w:tcPr>
          <w:p w14:paraId="51A51E79">
            <w:r>
              <w:t>课表导入 / 录入与周视图展示（细化见图 5）</w:t>
            </w:r>
          </w:p>
        </w:tc>
      </w:tr>
      <w:tr w14:paraId="12869976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71428AC7">
            <w:r>
              <w:t>提醒调度</w:t>
            </w:r>
          </w:p>
        </w:tc>
        <w:tc>
          <w:tcPr>
            <w:tcW w:w="3024" w:type="dxa"/>
          </w:tcPr>
          <w:p w14:paraId="192EE92E">
            <w:r>
              <w:t>P5</w:t>
            </w:r>
          </w:p>
        </w:tc>
        <w:tc>
          <w:tcPr>
            <w:tcW w:w="3024" w:type="dxa"/>
          </w:tcPr>
          <w:p w14:paraId="534C2D58">
            <w:r>
              <w:t>定时扫描任务与课表数据，触发提醒窗</w:t>
            </w:r>
          </w:p>
        </w:tc>
      </w:tr>
    </w:tbl>
    <w:p w14:paraId="6B91E2FA">
      <w:pPr>
        <w:pStyle w:val="3"/>
      </w:pPr>
      <w:bookmarkStart w:id="13" w:name="_LarkToc00014"/>
      <w:r>
        <w:rPr>
          <w:rFonts w:ascii="Times New Roman" w:hAnsi="Times New Roman" w:eastAsia="黑体" w:cs="Times New Roman"/>
          <w:b/>
          <w:color w:val="000000"/>
          <w:sz w:val="32"/>
        </w:rPr>
        <w:t>4 技术可行性</w:t>
      </w:r>
      <w:bookmarkEnd w:id="13"/>
    </w:p>
    <w:p w14:paraId="0BBE2BBF">
      <w:pPr>
        <w:pStyle w:val="4"/>
      </w:pPr>
      <w:bookmarkStart w:id="14" w:name="_LarkToc00015"/>
      <w:r>
        <w:rPr>
          <w:rFonts w:ascii="Times New Roman" w:hAnsi="Times New Roman" w:eastAsia="黑体" w:cs="Times New Roman"/>
          <w:b/>
          <w:color w:val="000000"/>
          <w:sz w:val="28"/>
        </w:rPr>
        <w:t>4.1 剪贴板后台监听</w:t>
      </w:r>
      <w:bookmarkEnd w:id="14"/>
    </w:p>
    <w:p w14:paraId="45EACFC1">
      <w:r>
        <w:rPr>
          <w:rFonts w:ascii="Times New Roman" w:hAnsi="Times New Roman" w:eastAsia="宋体" w:cs="Times New Roman"/>
          <w:b w:val="0"/>
          <w:color w:val="000000"/>
          <w:sz w:val="24"/>
        </w:rPr>
        <w:t>采用 Qt 框架的 QClipboard 组件，以事件驱动方式捕获剪贴板内容变化，无需轮询；在剪贴板内容变化时自动保存文本内容。QClipboard 是 Qt 官方接口，跨版本稳定，能够满足文本剪贴自动保存、历史列表展示与一键粘贴的需求。本模块仅处理文本剪贴内容，范围明确，技术可行。</w:t>
      </w:r>
    </w:p>
    <w:p w14:paraId="27C9D8FD">
      <w:pPr>
        <w:pStyle w:val="4"/>
      </w:pPr>
      <w:bookmarkStart w:id="15" w:name="_LarkToc00016"/>
      <w:r>
        <w:rPr>
          <w:rFonts w:ascii="Times New Roman" w:hAnsi="Times New Roman" w:eastAsia="黑体" w:cs="Times New Roman"/>
          <w:b/>
          <w:color w:val="000000"/>
          <w:sz w:val="28"/>
        </w:rPr>
        <w:t>4.2 无边框置顶悬浮窗</w:t>
      </w:r>
      <w:bookmarkEnd w:id="15"/>
    </w:p>
    <w:p w14:paraId="02949529">
      <w:r>
        <w:rPr>
          <w:rFonts w:ascii="Times New Roman" w:hAnsi="Times New Roman" w:eastAsia="宋体" w:cs="Times New Roman"/>
          <w:b w:val="0"/>
          <w:color w:val="000000"/>
          <w:sz w:val="24"/>
        </w:rPr>
        <w:t>通过 Qt 窗口标志（FramelessWindowHint 去除边框、WindowStaysOnTopHint 置顶）实现无边框、常驻置顶的悬浮工具条与提醒窗；配合鼠标事件可实现拖拽、面板弹出等交互。该方案为 Qt 桌面开发中的成熟通用方案，资料与案例丰富，技术可行。</w:t>
      </w:r>
    </w:p>
    <w:p w14:paraId="3D0B782A">
      <w:pPr>
        <w:pStyle w:val="4"/>
      </w:pPr>
      <w:bookmarkStart w:id="16" w:name="_LarkToc00017"/>
      <w:r>
        <w:rPr>
          <w:rFonts w:ascii="Times New Roman" w:hAnsi="Times New Roman" w:eastAsia="黑体" w:cs="Times New Roman"/>
          <w:b/>
          <w:color w:val="000000"/>
          <w:sz w:val="28"/>
        </w:rPr>
        <w:t>4.3 本地数据存储</w:t>
      </w:r>
      <w:bookmarkEnd w:id="16"/>
    </w:p>
    <w:p w14:paraId="32881369">
      <w:r>
        <w:rPr>
          <w:rFonts w:ascii="Times New Roman" w:hAnsi="Times New Roman" w:eastAsia="宋体" w:cs="Times New Roman"/>
          <w:b w:val="0"/>
          <w:color w:val="000000"/>
          <w:sz w:val="24"/>
        </w:rPr>
        <w:t>SQLite 为嵌入式单文件数据库，无需安装数据库服务、零配置，支持事务，数据安全可靠；Python 通过标准库 sqlite3 即可调用。剪贴板、任务、文件索引与课表数据统一保存于本地数据库文件，隐私友好，技术可行。</w:t>
      </w:r>
    </w:p>
    <w:p w14:paraId="27367CA9">
      <w:pPr>
        <w:pStyle w:val="4"/>
      </w:pPr>
      <w:bookmarkStart w:id="17" w:name="_LarkToc00018"/>
      <w:r>
        <w:rPr>
          <w:rFonts w:ascii="Times New Roman" w:hAnsi="Times New Roman" w:eastAsia="黑体" w:cs="Times New Roman"/>
          <w:b/>
          <w:color w:val="000000"/>
          <w:sz w:val="28"/>
        </w:rPr>
        <w:t>4.4 Excel 课表导入</w:t>
      </w:r>
      <w:bookmarkEnd w:id="17"/>
    </w:p>
    <w:p w14:paraId="35D4F2F8">
      <w:r>
        <w:rPr>
          <w:rFonts w:ascii="Times New Roman" w:hAnsi="Times New Roman" w:eastAsia="宋体" w:cs="Times New Roman"/>
          <w:b w:val="0"/>
          <w:color w:val="000000"/>
          <w:sz w:val="24"/>
        </w:rPr>
        <w:t>采用 openpyxl 解析 .xlsx 格式的课表文件。本项目面向单一学校（本校）推广，教务系统导出模板固定、字段一致，不存在不同学校格式不一的问题，解析规则一次适配即可稳定运行；同时仍保留表头识别、行列容错与异常提示，并提供手工录入通道作为补充。该技术不依赖教务系统账号，仅解析用户已导出的文件，技术可行，实现难度低。</w:t>
      </w:r>
    </w:p>
    <w:p w14:paraId="2CCC54A0">
      <w:pPr>
        <w:pStyle w:val="4"/>
      </w:pPr>
      <w:bookmarkStart w:id="18" w:name="_LarkToc00019"/>
      <w:r>
        <w:rPr>
          <w:rFonts w:ascii="Times New Roman" w:hAnsi="Times New Roman" w:eastAsia="黑体" w:cs="Times New Roman"/>
          <w:b/>
          <w:color w:val="000000"/>
          <w:sz w:val="28"/>
        </w:rPr>
        <w:t>4.5 到点扫描提醒</w:t>
      </w:r>
      <w:bookmarkEnd w:id="18"/>
    </w:p>
    <w:p w14:paraId="1453DD8B">
      <w:r>
        <w:rPr>
          <w:rFonts w:ascii="Times New Roman" w:hAnsi="Times New Roman" w:eastAsia="宋体" w:cs="Times New Roman"/>
          <w:b w:val="0"/>
          <w:color w:val="000000"/>
          <w:sz w:val="24"/>
        </w:rPr>
        <w:t>采用 QTimer 定时驱动，周期性扫描本地课表与任务清单数据，到达时间点弹出无边框置顶提醒窗，实现上下课提醒与作业截止提醒。实现方式简单、扫描频率低、资源占用小，且仅读取本地数据，技术可行。</w:t>
      </w:r>
    </w:p>
    <w:p w14:paraId="4E87CA78">
      <w:pPr>
        <w:pStyle w:val="4"/>
      </w:pPr>
      <w:bookmarkStart w:id="19" w:name="_LarkToc00020"/>
      <w:r>
        <w:rPr>
          <w:rFonts w:ascii="Times New Roman" w:hAnsi="Times New Roman" w:eastAsia="黑体" w:cs="Times New Roman"/>
          <w:b/>
          <w:color w:val="000000"/>
          <w:sz w:val="28"/>
        </w:rPr>
        <w:t>4.6 技术可行性结论</w:t>
      </w:r>
      <w:bookmarkEnd w:id="19"/>
    </w:p>
    <w:p w14:paraId="7C8989A1">
      <w:r>
        <w:rPr>
          <w:rFonts w:ascii="Times New Roman" w:hAnsi="Times New Roman" w:eastAsia="宋体" w:cs="Times New Roman"/>
          <w:b w:val="0"/>
          <w:color w:val="000000"/>
          <w:sz w:val="24"/>
        </w:rPr>
        <w:t>上述五项关键技术均为成熟技术，均有官方或社区稳定接口，不存在需要突破的技术难点；团队具备 Python 编程基础，可在课程周期内完成学习与开发，少量模块（如 Excel 导入）的技术风险有明确应对措施。技术可行性结论：可行。</w:t>
      </w:r>
    </w:p>
    <w:p w14:paraId="05458D97">
      <w:pPr>
        <w:pStyle w:val="3"/>
      </w:pPr>
      <w:bookmarkStart w:id="20" w:name="_LarkToc00021"/>
      <w:r>
        <w:rPr>
          <w:rFonts w:ascii="Times New Roman" w:hAnsi="Times New Roman" w:eastAsia="黑体" w:cs="Times New Roman"/>
          <w:b/>
          <w:color w:val="000000"/>
          <w:sz w:val="32"/>
        </w:rPr>
        <w:t>5 经济可行性</w:t>
      </w:r>
      <w:bookmarkEnd w:id="20"/>
    </w:p>
    <w:p w14:paraId="51D1E1E7">
      <w:pPr>
        <w:pStyle w:val="4"/>
      </w:pPr>
      <w:bookmarkStart w:id="21" w:name="_LarkToc00022"/>
      <w:r>
        <w:rPr>
          <w:rFonts w:ascii="Times New Roman" w:hAnsi="Times New Roman" w:eastAsia="黑体" w:cs="Times New Roman"/>
          <w:b/>
          <w:color w:val="000000"/>
          <w:sz w:val="28"/>
        </w:rPr>
        <w:t>5.1 成本估计</w:t>
      </w:r>
      <w:bookmarkEnd w:id="21"/>
    </w:p>
    <w:p w14:paraId="525CD3D5">
      <w:r>
        <w:rPr>
          <w:rFonts w:ascii="Times New Roman" w:hAnsi="Times New Roman" w:eastAsia="宋体" w:cs="Times New Roman"/>
          <w:b w:val="0"/>
          <w:color w:val="000000"/>
          <w:sz w:val="24"/>
        </w:rPr>
        <w:t>项目采用全开源技术栈，开发与运行均使用个人电脑，不使用付费云服务、不依赖网络；AI 开发辅助工具采用免费版（豆包），无订阅费用，直接经济成本为 0 元；主要投入为人力工时，约 300 人时（3 人 × 约 17 周 × 每周约 6 小时，合计约 306 人时，按 300 人时估算），属于课程学习投入，无额外工资性支出。成本构成见表 9。</w:t>
      </w:r>
    </w:p>
    <w:p w14:paraId="5CE8F4DE">
      <w:r>
        <w:t>开发成本采用任务分解技术估计：按开发阶段划分任务，参照典型环境下各阶段人力百分比（见表 8），结合本项目约 306 人时的总投入（3 人 × 约 17 周 × 每周约 6 小时）分配各阶段人时。</w:t>
      </w:r>
    </w:p>
    <w:p w14:paraId="3B3AF9F7">
      <w:r>
        <w:t>表8　开发阶段人力分配（典型百分比与本项目估计）</w:t>
      </w:r>
    </w:p>
    <w:tbl>
      <w:tblPr>
        <w:tblStyle w:val="34"/>
        <w:tblW w:w="0" w:type="auto"/>
        <w:jc w:val="center"/>
        <w:tblBorders>
          <w:top w:val="single" w:color="9FB3AD" w:sz="4" w:space="0"/>
          <w:left w:val="single" w:color="9FB3AD" w:sz="4" w:space="0"/>
          <w:bottom w:val="single" w:color="9FB3AD" w:sz="4" w:space="0"/>
          <w:right w:val="single" w:color="9FB3AD" w:sz="4" w:space="0"/>
          <w:insideH w:val="single" w:color="9FB3AD" w:sz="4" w:space="0"/>
          <w:insideV w:val="single" w:color="9FB3A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1992A6A8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08F274C6">
            <w:r>
              <w:rPr>
                <w:b/>
              </w:rPr>
              <w:t>开发阶段</w:t>
            </w:r>
          </w:p>
        </w:tc>
        <w:tc>
          <w:tcPr>
            <w:tcW w:w="3024" w:type="dxa"/>
          </w:tcPr>
          <w:p w14:paraId="45265637">
            <w:r>
              <w:rPr>
                <w:b/>
              </w:rPr>
              <w:t>典型人力百分比</w:t>
            </w:r>
          </w:p>
        </w:tc>
        <w:tc>
          <w:tcPr>
            <w:tcW w:w="3024" w:type="dxa"/>
          </w:tcPr>
          <w:p w14:paraId="01C76C72">
            <w:r>
              <w:rPr>
                <w:b/>
              </w:rPr>
              <w:t>本项目估计（人时）</w:t>
            </w:r>
          </w:p>
        </w:tc>
      </w:tr>
      <w:tr w14:paraId="5B15DF2D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4C234627">
            <w:r>
              <w:t>项目计划与可行性研究</w:t>
            </w:r>
          </w:p>
        </w:tc>
        <w:tc>
          <w:tcPr>
            <w:tcW w:w="3024" w:type="dxa"/>
          </w:tcPr>
          <w:p w14:paraId="66E78DE6">
            <w:r>
              <w:t>约 15%</w:t>
            </w:r>
          </w:p>
        </w:tc>
        <w:tc>
          <w:tcPr>
            <w:tcW w:w="3024" w:type="dxa"/>
          </w:tcPr>
          <w:p w14:paraId="4CB10B0F">
            <w:r>
              <w:t>约 46</w:t>
            </w:r>
          </w:p>
        </w:tc>
      </w:tr>
      <w:tr w14:paraId="0398EF2C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105D66AF">
            <w:r>
              <w:t>需求分析</w:t>
            </w:r>
          </w:p>
        </w:tc>
        <w:tc>
          <w:tcPr>
            <w:tcW w:w="3024" w:type="dxa"/>
          </w:tcPr>
          <w:p w14:paraId="0CD2A8AF">
            <w:r>
              <w:t>约 15%</w:t>
            </w:r>
          </w:p>
        </w:tc>
        <w:tc>
          <w:tcPr>
            <w:tcW w:w="3024" w:type="dxa"/>
          </w:tcPr>
          <w:p w14:paraId="2CA8ED9E">
            <w:r>
              <w:t>约 46</w:t>
            </w:r>
          </w:p>
        </w:tc>
      </w:tr>
      <w:tr w14:paraId="71B90AB8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2F4D0014">
            <w:r>
              <w:t>总体与详细设计</w:t>
            </w:r>
          </w:p>
        </w:tc>
        <w:tc>
          <w:tcPr>
            <w:tcW w:w="3024" w:type="dxa"/>
          </w:tcPr>
          <w:p w14:paraId="0C9718B4">
            <w:r>
              <w:t>约 20%</w:t>
            </w:r>
          </w:p>
        </w:tc>
        <w:tc>
          <w:tcPr>
            <w:tcW w:w="3024" w:type="dxa"/>
          </w:tcPr>
          <w:p w14:paraId="5D7BE2E6">
            <w:r>
              <w:t>约 60</w:t>
            </w:r>
          </w:p>
        </w:tc>
      </w:tr>
      <w:tr w14:paraId="037940BF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68658C8D">
            <w:r>
              <w:t>实现（编码）</w:t>
            </w:r>
          </w:p>
        </w:tc>
        <w:tc>
          <w:tcPr>
            <w:tcW w:w="3024" w:type="dxa"/>
          </w:tcPr>
          <w:p w14:paraId="29E312FA">
            <w:r>
              <w:t>约 25%</w:t>
            </w:r>
          </w:p>
        </w:tc>
        <w:tc>
          <w:tcPr>
            <w:tcW w:w="3024" w:type="dxa"/>
          </w:tcPr>
          <w:p w14:paraId="6D6E8A5B">
            <w:r>
              <w:t>约 78</w:t>
            </w:r>
          </w:p>
        </w:tc>
      </w:tr>
      <w:tr w14:paraId="0C81B2AA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02264AFD">
            <w:r>
              <w:t>系统测试</w:t>
            </w:r>
          </w:p>
        </w:tc>
        <w:tc>
          <w:tcPr>
            <w:tcW w:w="3024" w:type="dxa"/>
          </w:tcPr>
          <w:p w14:paraId="7423537E">
            <w:r>
              <w:t>约 20%</w:t>
            </w:r>
          </w:p>
        </w:tc>
        <w:tc>
          <w:tcPr>
            <w:tcW w:w="3024" w:type="dxa"/>
          </w:tcPr>
          <w:p w14:paraId="13DC83BE">
            <w:r>
              <w:t>约 61</w:t>
            </w:r>
          </w:p>
        </w:tc>
      </w:tr>
      <w:tr w14:paraId="24407381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3693FDBC">
            <w:r>
              <w:t>总结与总评</w:t>
            </w:r>
          </w:p>
        </w:tc>
        <w:tc>
          <w:tcPr>
            <w:tcW w:w="3024" w:type="dxa"/>
          </w:tcPr>
          <w:p w14:paraId="5204C4B8">
            <w:r>
              <w:t>约 5%</w:t>
            </w:r>
          </w:p>
        </w:tc>
        <w:tc>
          <w:tcPr>
            <w:tcW w:w="3024" w:type="dxa"/>
          </w:tcPr>
          <w:p w14:paraId="7BE76510">
            <w:r>
              <w:t>约 15</w:t>
            </w:r>
          </w:p>
        </w:tc>
      </w:tr>
      <w:tr w14:paraId="375B8C9D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0527CC4E">
            <w:r>
              <w:t>合计</w:t>
            </w:r>
          </w:p>
        </w:tc>
        <w:tc>
          <w:tcPr>
            <w:tcW w:w="3024" w:type="dxa"/>
          </w:tcPr>
          <w:p w14:paraId="67D846E2">
            <w:r>
              <w:t>100%</w:t>
            </w:r>
          </w:p>
        </w:tc>
        <w:tc>
          <w:tcPr>
            <w:tcW w:w="3024" w:type="dxa"/>
          </w:tcPr>
          <w:p w14:paraId="301B1C5A">
            <w:r>
              <w:t>约 306</w:t>
            </w:r>
          </w:p>
        </w:tc>
      </w:tr>
    </w:tbl>
    <w:p w14:paraId="7A6DE65F">
      <w:pPr>
        <w:spacing w:before="80" w:after="8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 9　项目成本构成</w:t>
      </w:r>
    </w:p>
    <w:tbl>
      <w:tblPr>
        <w:tblStyle w:val="34"/>
        <w:tblW w:w="0" w:type="auto"/>
        <w:jc w:val="center"/>
        <w:tblBorders>
          <w:top w:val="single" w:color="9FB3AD" w:sz="4" w:space="0"/>
          <w:left w:val="single" w:color="9FB3AD" w:sz="4" w:space="0"/>
          <w:bottom w:val="single" w:color="9FB3AD" w:sz="4" w:space="0"/>
          <w:right w:val="single" w:color="9FB3AD" w:sz="4" w:space="0"/>
          <w:insideH w:val="single" w:color="9FB3AD" w:sz="4" w:space="0"/>
          <w:insideV w:val="single" w:color="9FB3A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587"/>
        <w:gridCol w:w="5783"/>
      </w:tblGrid>
      <w:tr w14:paraId="4D582C5C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E4EBE8"/>
            <w:vAlign w:val="center"/>
          </w:tcPr>
          <w:p w14:paraId="6F227A4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成本项目</w:t>
            </w:r>
          </w:p>
        </w:tc>
        <w:tc>
          <w:tcPr>
            <w:tcW w:w="1587" w:type="dxa"/>
            <w:shd w:val="clear" w:color="auto" w:fill="E4EBE8"/>
            <w:vAlign w:val="center"/>
          </w:tcPr>
          <w:p w14:paraId="2857506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金额或投入</w:t>
            </w:r>
          </w:p>
        </w:tc>
        <w:tc>
          <w:tcPr>
            <w:tcW w:w="5783" w:type="dxa"/>
            <w:shd w:val="clear" w:color="auto" w:fill="E4EBE8"/>
            <w:vAlign w:val="center"/>
          </w:tcPr>
          <w:p w14:paraId="07A9B09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说明</w:t>
            </w:r>
          </w:p>
        </w:tc>
      </w:tr>
      <w:tr w14:paraId="6643A63E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78182041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软件授权费</w:t>
            </w:r>
          </w:p>
        </w:tc>
        <w:tc>
          <w:tcPr>
            <w:tcW w:w="1587" w:type="dxa"/>
            <w:vAlign w:val="center"/>
          </w:tcPr>
          <w:p w14:paraId="1E73D26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0 元</w:t>
            </w:r>
          </w:p>
        </w:tc>
        <w:tc>
          <w:tcPr>
            <w:tcW w:w="5783" w:type="dxa"/>
            <w:vAlign w:val="center"/>
          </w:tcPr>
          <w:p w14:paraId="0A666F0A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Python、Qt、SQLite、openpyxl、PyInstaller 均为开源免费方案</w:t>
            </w:r>
          </w:p>
        </w:tc>
      </w:tr>
      <w:tr w14:paraId="0B05613F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4F7F6"/>
            <w:vAlign w:val="center"/>
          </w:tcPr>
          <w:p w14:paraId="6E089AE9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硬件投入</w:t>
            </w:r>
          </w:p>
        </w:tc>
        <w:tc>
          <w:tcPr>
            <w:tcW w:w="1587" w:type="dxa"/>
            <w:shd w:val="clear" w:color="auto" w:fill="F4F7F6"/>
            <w:vAlign w:val="center"/>
          </w:tcPr>
          <w:p w14:paraId="259AE94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0 元</w:t>
            </w:r>
          </w:p>
        </w:tc>
        <w:tc>
          <w:tcPr>
            <w:tcW w:w="5783" w:type="dxa"/>
            <w:shd w:val="clear" w:color="auto" w:fill="F4F7F6"/>
            <w:vAlign w:val="center"/>
          </w:tcPr>
          <w:p w14:paraId="24B09EFF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使用个人电脑开发与运行，无需额外采购</w:t>
            </w:r>
          </w:p>
        </w:tc>
      </w:tr>
      <w:tr w14:paraId="049BA34E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4BC9DD5E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网络与服务</w:t>
            </w:r>
          </w:p>
        </w:tc>
        <w:tc>
          <w:tcPr>
            <w:tcW w:w="1587" w:type="dxa"/>
            <w:vAlign w:val="center"/>
          </w:tcPr>
          <w:p w14:paraId="1610744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0 元</w:t>
            </w:r>
          </w:p>
        </w:tc>
        <w:tc>
          <w:tcPr>
            <w:tcW w:w="5783" w:type="dxa"/>
            <w:vAlign w:val="center"/>
          </w:tcPr>
          <w:p w14:paraId="5376C207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不使用付费云服务，产品本身不联网</w:t>
            </w:r>
          </w:p>
        </w:tc>
      </w:tr>
      <w:tr w14:paraId="6792C0D5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2FF422C4">
            <w:pPr>
              <w:ind w:left="0" w:leftChars="0" w:firstLine="0" w:firstLineChars="0"/>
            </w:pPr>
            <w:r>
              <w:t>开发辅助工具</w:t>
            </w:r>
          </w:p>
        </w:tc>
        <w:tc>
          <w:tcPr>
            <w:tcW w:w="1587" w:type="dxa"/>
            <w:vAlign w:val="center"/>
          </w:tcPr>
          <w:p w14:paraId="1E5B6304">
            <w:r>
              <w:t>0 元</w:t>
            </w:r>
          </w:p>
        </w:tc>
        <w:tc>
          <w:tcPr>
            <w:tcW w:w="5783" w:type="dxa"/>
            <w:vAlign w:val="center"/>
          </w:tcPr>
          <w:p w14:paraId="16254FCE">
            <w:r>
              <w:t>AI 辅助工具采用豆包免费版，用于文档编写与资料整理，无订阅费用</w:t>
            </w:r>
          </w:p>
        </w:tc>
      </w:tr>
      <w:tr w14:paraId="30F1294B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4F7F6"/>
            <w:vAlign w:val="center"/>
          </w:tcPr>
          <w:p w14:paraId="6D0F5A3E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人力投入</w:t>
            </w:r>
          </w:p>
        </w:tc>
        <w:tc>
          <w:tcPr>
            <w:tcW w:w="1587" w:type="dxa"/>
            <w:shd w:val="clear" w:color="auto" w:fill="F4F7F6"/>
            <w:vAlign w:val="center"/>
          </w:tcPr>
          <w:p w14:paraId="313DAA5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约 300 人时</w:t>
            </w:r>
          </w:p>
        </w:tc>
        <w:tc>
          <w:tcPr>
            <w:tcW w:w="5783" w:type="dxa"/>
            <w:shd w:val="clear" w:color="auto" w:fill="F4F7F6"/>
            <w:vAlign w:val="center"/>
          </w:tcPr>
          <w:p w14:paraId="091080F5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3 人 × 约 17 周 × 每周约 6 小时，课程学习投入</w:t>
            </w:r>
          </w:p>
        </w:tc>
      </w:tr>
    </w:tbl>
    <w:p w14:paraId="1710C5D0">
      <w:pPr>
        <w:pStyle w:val="4"/>
      </w:pPr>
      <w:bookmarkStart w:id="22" w:name="_LarkToc00023"/>
      <w:r>
        <w:rPr>
          <w:rFonts w:ascii="Times New Roman" w:hAnsi="Times New Roman" w:eastAsia="黑体" w:cs="Times New Roman"/>
          <w:b/>
          <w:color w:val="000000"/>
          <w:sz w:val="28"/>
        </w:rPr>
        <w:t>5.2 效益分析</w:t>
      </w:r>
      <w:bookmarkEnd w:id="22"/>
    </w:p>
    <w:p w14:paraId="6D7CEEA2">
      <w:r>
        <w:rPr>
          <w:rFonts w:ascii="Times New Roman" w:hAnsi="Times New Roman" w:eastAsia="宋体" w:cs="Times New Roman"/>
          <w:b w:val="0"/>
          <w:color w:val="000000"/>
          <w:sz w:val="24"/>
        </w:rPr>
        <w:t>本项目为课程项目，无直接经济收益，其效益主要体现为：完整实践需求、设计、实现、测试、文档与评审的软件工程全过程；提升 Python 桌面 GUI、数据库、版本管理与团队协作能力；项目成果可作为课程作品与个人作品集。</w:t>
      </w:r>
    </w:p>
    <w:p w14:paraId="096E1BAA">
      <w:pPr>
        <w:pStyle w:val="4"/>
      </w:pPr>
      <w:r>
        <w:t>5.3 成本/效益分析（定量）</w:t>
      </w:r>
    </w:p>
    <w:p w14:paraId="05C18203">
      <w:r>
        <w:t>为判断“经济上是否划算”，按货币的时间价值方法对开发成本与运行效益作定量比较。分析基于以下明确假设：人力时薪按 30 元/小时折算；产品面向校园推广，保守估计稳定用户 100 人；平均每人每周节省零散操作时间约 10 分钟（复制找回、待办集中、文件检索、课表确认等）；每年按 40 个教学周计。</w:t>
      </w:r>
    </w:p>
    <w:p w14:paraId="68799E34">
      <w:r>
        <w:t>开发成本（现在投入）≈ 306 人时 × 30 元/小时 = 9180 元；运行费用为 0（本地单机、无服务器与网络支出）。年效益 = 100 人 × 10 分钟 × 40 周 ≈ 667 人时 ≈ 20000 元/年。</w:t>
      </w:r>
    </w:p>
    <w:p w14:paraId="4FCCD20A">
      <w:r>
        <w:t>（1）货币的时间价值：按年利率 i = 5% 将未来 5 年每年 20000 元效益折算为现在价值，计算见表 10。5 年累计效益的现在价值为 86589.53 元。</w:t>
      </w:r>
    </w:p>
    <w:p w14:paraId="68007621">
      <w:r>
        <w:t>表10　货币时间价值计算（i = 5%）</w:t>
      </w:r>
    </w:p>
    <w:tbl>
      <w:tblPr>
        <w:tblStyle w:val="34"/>
        <w:tblW w:w="0" w:type="auto"/>
        <w:jc w:val="center"/>
        <w:tblBorders>
          <w:top w:val="single" w:color="9FB3AD" w:sz="4" w:space="0"/>
          <w:left w:val="single" w:color="9FB3AD" w:sz="4" w:space="0"/>
          <w:bottom w:val="single" w:color="9FB3AD" w:sz="4" w:space="0"/>
          <w:right w:val="single" w:color="9FB3AD" w:sz="4" w:space="0"/>
          <w:insideH w:val="single" w:color="9FB3AD" w:sz="4" w:space="0"/>
          <w:insideV w:val="single" w:color="9FB3A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0563BE69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BD2372F">
            <w:r>
              <w:rPr>
                <w:b/>
              </w:rPr>
              <w:t>年份</w:t>
            </w:r>
          </w:p>
        </w:tc>
        <w:tc>
          <w:tcPr>
            <w:tcW w:w="1814" w:type="dxa"/>
          </w:tcPr>
          <w:p w14:paraId="647B0E94">
            <w:r>
              <w:rPr>
                <w:b/>
              </w:rPr>
              <w:t>当年效益（元）</w:t>
            </w:r>
          </w:p>
        </w:tc>
        <w:tc>
          <w:tcPr>
            <w:tcW w:w="1814" w:type="dxa"/>
          </w:tcPr>
          <w:p w14:paraId="1C805723">
            <w:r>
              <w:rPr>
                <w:b/>
              </w:rPr>
              <w:t>(1+i)^n</w:t>
            </w:r>
          </w:p>
        </w:tc>
        <w:tc>
          <w:tcPr>
            <w:tcW w:w="1814" w:type="dxa"/>
          </w:tcPr>
          <w:p w14:paraId="67E5CD70">
            <w:r>
              <w:rPr>
                <w:b/>
              </w:rPr>
              <w:t>现在价值（元）</w:t>
            </w:r>
          </w:p>
        </w:tc>
        <w:tc>
          <w:tcPr>
            <w:tcW w:w="1814" w:type="dxa"/>
          </w:tcPr>
          <w:p w14:paraId="1DA6395D">
            <w:r>
              <w:rPr>
                <w:b/>
              </w:rPr>
              <w:t>累计现在价值（元）</w:t>
            </w:r>
          </w:p>
        </w:tc>
      </w:tr>
      <w:tr w14:paraId="0C711505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4CA2AEB">
            <w:r>
              <w:t>1</w:t>
            </w:r>
          </w:p>
        </w:tc>
        <w:tc>
          <w:tcPr>
            <w:tcW w:w="1814" w:type="dxa"/>
          </w:tcPr>
          <w:p w14:paraId="4214A08B">
            <w:r>
              <w:t>20000</w:t>
            </w:r>
          </w:p>
        </w:tc>
        <w:tc>
          <w:tcPr>
            <w:tcW w:w="1814" w:type="dxa"/>
          </w:tcPr>
          <w:p w14:paraId="609A36C5">
            <w:r>
              <w:t>1.0500</w:t>
            </w:r>
          </w:p>
        </w:tc>
        <w:tc>
          <w:tcPr>
            <w:tcW w:w="1814" w:type="dxa"/>
          </w:tcPr>
          <w:p w14:paraId="50482074">
            <w:r>
              <w:t>19047.62</w:t>
            </w:r>
          </w:p>
        </w:tc>
        <w:tc>
          <w:tcPr>
            <w:tcW w:w="1814" w:type="dxa"/>
          </w:tcPr>
          <w:p w14:paraId="4A80E5F1">
            <w:r>
              <w:t>19047.62</w:t>
            </w:r>
          </w:p>
        </w:tc>
      </w:tr>
      <w:tr w14:paraId="0244B4F1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B078618">
            <w:r>
              <w:t>2</w:t>
            </w:r>
          </w:p>
        </w:tc>
        <w:tc>
          <w:tcPr>
            <w:tcW w:w="1814" w:type="dxa"/>
          </w:tcPr>
          <w:p w14:paraId="7CAA40CA">
            <w:r>
              <w:t>20000</w:t>
            </w:r>
          </w:p>
        </w:tc>
        <w:tc>
          <w:tcPr>
            <w:tcW w:w="1814" w:type="dxa"/>
          </w:tcPr>
          <w:p w14:paraId="3D274D78">
            <w:r>
              <w:t>1.1025</w:t>
            </w:r>
          </w:p>
        </w:tc>
        <w:tc>
          <w:tcPr>
            <w:tcW w:w="1814" w:type="dxa"/>
          </w:tcPr>
          <w:p w14:paraId="4CFC12DB">
            <w:r>
              <w:t>18140.59</w:t>
            </w:r>
          </w:p>
        </w:tc>
        <w:tc>
          <w:tcPr>
            <w:tcW w:w="1814" w:type="dxa"/>
          </w:tcPr>
          <w:p w14:paraId="5F52E698">
            <w:r>
              <w:t>37188.21</w:t>
            </w:r>
          </w:p>
        </w:tc>
      </w:tr>
      <w:tr w14:paraId="3788FB2A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1D4CF817">
            <w:r>
              <w:t>3</w:t>
            </w:r>
          </w:p>
        </w:tc>
        <w:tc>
          <w:tcPr>
            <w:tcW w:w="1814" w:type="dxa"/>
          </w:tcPr>
          <w:p w14:paraId="1ACD4C4E">
            <w:r>
              <w:t>20000</w:t>
            </w:r>
          </w:p>
        </w:tc>
        <w:tc>
          <w:tcPr>
            <w:tcW w:w="1814" w:type="dxa"/>
          </w:tcPr>
          <w:p w14:paraId="20C019A0">
            <w:r>
              <w:t>1.1576</w:t>
            </w:r>
          </w:p>
        </w:tc>
        <w:tc>
          <w:tcPr>
            <w:tcW w:w="1814" w:type="dxa"/>
          </w:tcPr>
          <w:p w14:paraId="30F73AAE">
            <w:r>
              <w:t>17276.75</w:t>
            </w:r>
          </w:p>
        </w:tc>
        <w:tc>
          <w:tcPr>
            <w:tcW w:w="1814" w:type="dxa"/>
          </w:tcPr>
          <w:p w14:paraId="4D938F1E">
            <w:r>
              <w:t>54464.96</w:t>
            </w:r>
          </w:p>
        </w:tc>
      </w:tr>
      <w:tr w14:paraId="5E53480F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043D19E">
            <w:r>
              <w:t>4</w:t>
            </w:r>
          </w:p>
        </w:tc>
        <w:tc>
          <w:tcPr>
            <w:tcW w:w="1814" w:type="dxa"/>
          </w:tcPr>
          <w:p w14:paraId="6F016B76">
            <w:r>
              <w:t>20000</w:t>
            </w:r>
          </w:p>
        </w:tc>
        <w:tc>
          <w:tcPr>
            <w:tcW w:w="1814" w:type="dxa"/>
          </w:tcPr>
          <w:p w14:paraId="2F97A7ED">
            <w:r>
              <w:t>1.2155</w:t>
            </w:r>
          </w:p>
        </w:tc>
        <w:tc>
          <w:tcPr>
            <w:tcW w:w="1814" w:type="dxa"/>
          </w:tcPr>
          <w:p w14:paraId="0C3DF149">
            <w:r>
              <w:t>16454.05</w:t>
            </w:r>
          </w:p>
        </w:tc>
        <w:tc>
          <w:tcPr>
            <w:tcW w:w="1814" w:type="dxa"/>
          </w:tcPr>
          <w:p w14:paraId="7B058F5D">
            <w:r>
              <w:t>70919.01</w:t>
            </w:r>
          </w:p>
        </w:tc>
      </w:tr>
      <w:tr w14:paraId="5C51ECD7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52AA55A">
            <w:r>
              <w:t>5</w:t>
            </w:r>
          </w:p>
        </w:tc>
        <w:tc>
          <w:tcPr>
            <w:tcW w:w="1814" w:type="dxa"/>
          </w:tcPr>
          <w:p w14:paraId="09694880">
            <w:r>
              <w:t>20000</w:t>
            </w:r>
          </w:p>
        </w:tc>
        <w:tc>
          <w:tcPr>
            <w:tcW w:w="1814" w:type="dxa"/>
          </w:tcPr>
          <w:p w14:paraId="0E9CB9E4">
            <w:r>
              <w:t>1.2763</w:t>
            </w:r>
          </w:p>
        </w:tc>
        <w:tc>
          <w:tcPr>
            <w:tcW w:w="1814" w:type="dxa"/>
          </w:tcPr>
          <w:p w14:paraId="1893E203">
            <w:r>
              <w:t>15670.52</w:t>
            </w:r>
          </w:p>
        </w:tc>
        <w:tc>
          <w:tcPr>
            <w:tcW w:w="1814" w:type="dxa"/>
          </w:tcPr>
          <w:p w14:paraId="5FBDF76F">
            <w:r>
              <w:t>86589.53</w:t>
            </w:r>
          </w:p>
        </w:tc>
      </w:tr>
    </w:tbl>
    <w:p w14:paraId="7FB58307">
      <w:r>
        <w:t>（2）投资回收期：第 1 年效益的现在价值（19047.62 元）即已超过开发成本，静态回收期 ≈ 9180 ÷ 20000 ≈ 0.46 年，约 5.5 个月。</w:t>
      </w:r>
    </w:p>
    <w:p w14:paraId="700E51DA">
      <w:r>
        <w:t>（3）纯收入：5 年累计效益现在价值 86589.53 元 − 开发成本 9180 元 = 77409.53 元，远大于零。</w:t>
      </w:r>
    </w:p>
    <w:p w14:paraId="1E18F55B">
      <w:r>
        <w:t>（4）投资回收率：即使将贴现率大幅提高，累计效益现值仍显著大于开发成本，投资回收率远高于一般门槛。</w:t>
      </w:r>
    </w:p>
    <w:p w14:paraId="17639389">
      <w:r>
        <w:t>敏感性分析见表 11：即使稳定用户降至 30 人，年效益 6000 元、回收期约 1.53 年（18 个月），结论对推广规模不敏感。</w:t>
      </w:r>
    </w:p>
    <w:p w14:paraId="0C463CEC">
      <w:r>
        <w:t>表11　用户规模敏感性分析</w:t>
      </w:r>
    </w:p>
    <w:tbl>
      <w:tblPr>
        <w:tblStyle w:val="34"/>
        <w:tblW w:w="0" w:type="auto"/>
        <w:jc w:val="center"/>
        <w:tblBorders>
          <w:top w:val="single" w:color="9FB3AD" w:sz="4" w:space="0"/>
          <w:left w:val="single" w:color="9FB3AD" w:sz="4" w:space="0"/>
          <w:bottom w:val="single" w:color="9FB3AD" w:sz="4" w:space="0"/>
          <w:right w:val="single" w:color="9FB3AD" w:sz="4" w:space="0"/>
          <w:insideH w:val="single" w:color="9FB3AD" w:sz="4" w:space="0"/>
          <w:insideV w:val="single" w:color="9FB3A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6C61E31A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1088C08">
            <w:r>
              <w:rPr>
                <w:b/>
              </w:rPr>
              <w:t>稳定用户数</w:t>
            </w:r>
          </w:p>
        </w:tc>
        <w:tc>
          <w:tcPr>
            <w:tcW w:w="2268" w:type="dxa"/>
          </w:tcPr>
          <w:p w14:paraId="073AE6F1">
            <w:r>
              <w:rPr>
                <w:b/>
              </w:rPr>
              <w:t>年效益（元）</w:t>
            </w:r>
          </w:p>
        </w:tc>
        <w:tc>
          <w:tcPr>
            <w:tcW w:w="2268" w:type="dxa"/>
          </w:tcPr>
          <w:p w14:paraId="3654EEA6">
            <w:r>
              <w:rPr>
                <w:b/>
              </w:rPr>
              <w:t>投资回收期</w:t>
            </w:r>
          </w:p>
        </w:tc>
        <w:tc>
          <w:tcPr>
            <w:tcW w:w="2268" w:type="dxa"/>
          </w:tcPr>
          <w:p w14:paraId="3FE02888">
            <w:r>
              <w:rPr>
                <w:b/>
              </w:rPr>
              <w:t>结论</w:t>
            </w:r>
          </w:p>
        </w:tc>
      </w:tr>
      <w:tr w14:paraId="3784E0E6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CE6A903">
            <w:r>
              <w:t>100 人</w:t>
            </w:r>
          </w:p>
        </w:tc>
        <w:tc>
          <w:tcPr>
            <w:tcW w:w="2268" w:type="dxa"/>
          </w:tcPr>
          <w:p w14:paraId="61F690E3">
            <w:r>
              <w:t>20000</w:t>
            </w:r>
          </w:p>
        </w:tc>
        <w:tc>
          <w:tcPr>
            <w:tcW w:w="2268" w:type="dxa"/>
          </w:tcPr>
          <w:p w14:paraId="66834929">
            <w:r>
              <w:t>约 0.46 年（5.5 个月）</w:t>
            </w:r>
          </w:p>
        </w:tc>
        <w:tc>
          <w:tcPr>
            <w:tcW w:w="2268" w:type="dxa"/>
          </w:tcPr>
          <w:p w14:paraId="363602FD">
            <w:r>
              <w:t>显著可行</w:t>
            </w:r>
          </w:p>
        </w:tc>
      </w:tr>
      <w:tr w14:paraId="1166D2F2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1458EB7">
            <w:r>
              <w:t>50 人</w:t>
            </w:r>
          </w:p>
        </w:tc>
        <w:tc>
          <w:tcPr>
            <w:tcW w:w="2268" w:type="dxa"/>
          </w:tcPr>
          <w:p w14:paraId="4F3B06BE">
            <w:r>
              <w:t>10000</w:t>
            </w:r>
          </w:p>
        </w:tc>
        <w:tc>
          <w:tcPr>
            <w:tcW w:w="2268" w:type="dxa"/>
          </w:tcPr>
          <w:p w14:paraId="6E4FFDC4">
            <w:r>
              <w:t>约 0.92 年（11 个月）</w:t>
            </w:r>
          </w:p>
        </w:tc>
        <w:tc>
          <w:tcPr>
            <w:tcW w:w="2268" w:type="dxa"/>
          </w:tcPr>
          <w:p w14:paraId="64048AB4">
            <w:r>
              <w:t>可行</w:t>
            </w:r>
          </w:p>
        </w:tc>
      </w:tr>
      <w:tr w14:paraId="684917A1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04F5476">
            <w:r>
              <w:t>30 人</w:t>
            </w:r>
          </w:p>
        </w:tc>
        <w:tc>
          <w:tcPr>
            <w:tcW w:w="2268" w:type="dxa"/>
          </w:tcPr>
          <w:p w14:paraId="2418BD96">
            <w:r>
              <w:t>6000</w:t>
            </w:r>
          </w:p>
        </w:tc>
        <w:tc>
          <w:tcPr>
            <w:tcW w:w="2268" w:type="dxa"/>
          </w:tcPr>
          <w:p w14:paraId="12EA6D92">
            <w:r>
              <w:t>约 1.53 年（18 个月）</w:t>
            </w:r>
          </w:p>
        </w:tc>
        <w:tc>
          <w:tcPr>
            <w:tcW w:w="2268" w:type="dxa"/>
          </w:tcPr>
          <w:p w14:paraId="68D9DEFD">
            <w:r>
              <w:t>仍可行</w:t>
            </w:r>
          </w:p>
        </w:tc>
      </w:tr>
    </w:tbl>
    <w:p w14:paraId="1635BF94">
      <w:pPr>
        <w:pStyle w:val="4"/>
      </w:pPr>
      <w:bookmarkStart w:id="23" w:name="_LarkToc00024"/>
      <w:r>
        <w:rPr>
          <w:rFonts w:ascii="Times New Roman" w:hAnsi="Times New Roman" w:eastAsia="黑体" w:cs="Times New Roman"/>
          <w:b/>
          <w:color w:val="000000"/>
          <w:sz w:val="28"/>
        </w:rPr>
        <w:t>5.4 经济可行性结论</w:t>
      </w:r>
      <w:bookmarkEnd w:id="23"/>
    </w:p>
    <w:p w14:paraId="04FDC890">
      <w:r>
        <w:rPr>
          <w:rFonts w:ascii="Times New Roman" w:hAnsi="Times New Roman" w:eastAsia="宋体" w:cs="Times New Roman"/>
          <w:b w:val="0"/>
          <w:color w:val="000000"/>
          <w:sz w:val="24"/>
        </w:rPr>
        <w:t>项目经济成本为零，以课程学习投入即可完成，投入产出合理。经济可行性结论：可行。</w:t>
      </w:r>
      <w:r>
        <w:t>按 5.3 节定量分析，即使按市场化时薪折算开发投入，投资回收期不足半年、5 年纯收入约 7.74 万元，经济上划算。</w:t>
      </w:r>
    </w:p>
    <w:p w14:paraId="59CE4B9C">
      <w:pPr>
        <w:pStyle w:val="3"/>
      </w:pPr>
      <w:bookmarkStart w:id="24" w:name="_LarkToc00025"/>
      <w:r>
        <w:rPr>
          <w:rFonts w:ascii="Times New Roman" w:hAnsi="Times New Roman" w:eastAsia="黑体" w:cs="Times New Roman"/>
          <w:b/>
          <w:color w:val="000000"/>
          <w:sz w:val="32"/>
        </w:rPr>
        <w:t>6 操作可行性</w:t>
      </w:r>
      <w:bookmarkEnd w:id="24"/>
    </w:p>
    <w:p w14:paraId="512C9F23">
      <w:pPr>
        <w:pStyle w:val="4"/>
      </w:pPr>
      <w:bookmarkStart w:id="25" w:name="_LarkToc00026"/>
      <w:r>
        <w:rPr>
          <w:rFonts w:ascii="Times New Roman" w:hAnsi="Times New Roman" w:eastAsia="黑体" w:cs="Times New Roman"/>
          <w:b/>
          <w:color w:val="000000"/>
          <w:sz w:val="28"/>
        </w:rPr>
        <w:t>6.1 用户使用</w:t>
      </w:r>
      <w:bookmarkEnd w:id="25"/>
    </w:p>
    <w:p w14:paraId="25347B29">
      <w:r>
        <w:rPr>
          <w:rFonts w:ascii="Times New Roman" w:hAnsi="Times New Roman" w:eastAsia="宋体" w:cs="Times New Roman"/>
          <w:b w:val="0"/>
          <w:color w:val="000000"/>
          <w:sz w:val="24"/>
        </w:rPr>
        <w:t>产品免注册、免登录，安装后即可使用，数据全部本地存储；“悬浮工具条 + 面板弹出”的交互直观明确，五大功能均对应大学生日常高频操作，学习成本低；工具条常驻后台、资源占用低，不打扰用户正常使用。</w:t>
      </w:r>
    </w:p>
    <w:p w14:paraId="2F060AB4">
      <w:pPr>
        <w:pStyle w:val="4"/>
      </w:pPr>
      <w:bookmarkStart w:id="26" w:name="_LarkToc00027"/>
      <w:r>
        <w:rPr>
          <w:rFonts w:ascii="Times New Roman" w:hAnsi="Times New Roman" w:eastAsia="黑体" w:cs="Times New Roman"/>
          <w:b/>
          <w:color w:val="000000"/>
          <w:sz w:val="28"/>
        </w:rPr>
        <w:t>6.2 运行与维护</w:t>
      </w:r>
      <w:bookmarkEnd w:id="26"/>
    </w:p>
    <w:p w14:paraId="55A31D61">
      <w:r>
        <w:rPr>
          <w:rFonts w:ascii="Times New Roman" w:hAnsi="Times New Roman" w:eastAsia="宋体" w:cs="Times New Roman"/>
          <w:b w:val="0"/>
          <w:color w:val="000000"/>
          <w:sz w:val="24"/>
        </w:rPr>
        <w:t>产品为本地单机程序，无服务器与网络依赖，部署简单；文件索引采用手动刷新方式，避免实时后台索引带来的 CPU 占用；最终可通过 PyInstaller 等方案打包为可执行程序分发，具体打包方案在开发阶段确定。</w:t>
      </w:r>
    </w:p>
    <w:p w14:paraId="142DC3F1">
      <w:pPr>
        <w:pStyle w:val="4"/>
      </w:pPr>
      <w:bookmarkStart w:id="27" w:name="_LarkToc00028"/>
      <w:r>
        <w:rPr>
          <w:rFonts w:ascii="Times New Roman" w:hAnsi="Times New Roman" w:eastAsia="黑体" w:cs="Times New Roman"/>
          <w:b/>
          <w:color w:val="000000"/>
          <w:sz w:val="28"/>
        </w:rPr>
        <w:t>6.3 操作可行性结论</w:t>
      </w:r>
      <w:bookmarkEnd w:id="27"/>
    </w:p>
    <w:p w14:paraId="3415DC23">
      <w:r>
        <w:rPr>
          <w:rFonts w:ascii="Times New Roman" w:hAnsi="Times New Roman" w:eastAsia="宋体" w:cs="Times New Roman"/>
          <w:b w:val="0"/>
          <w:color w:val="000000"/>
          <w:sz w:val="24"/>
        </w:rPr>
        <w:t>目标用户使用门槛低，运行环境要求简单，操作方式符合大学生使用习惯。操作可行性结论：可行。</w:t>
      </w:r>
    </w:p>
    <w:p w14:paraId="22242EC7">
      <w:pPr>
        <w:pStyle w:val="3"/>
      </w:pPr>
      <w:bookmarkStart w:id="28" w:name="_LarkToc00029"/>
      <w:r>
        <w:rPr>
          <w:rFonts w:ascii="Times New Roman" w:hAnsi="Times New Roman" w:eastAsia="黑体" w:cs="Times New Roman"/>
          <w:b/>
          <w:color w:val="000000"/>
          <w:sz w:val="32"/>
        </w:rPr>
        <w:t>7 进度可行性</w:t>
      </w:r>
      <w:bookmarkEnd w:id="28"/>
    </w:p>
    <w:p w14:paraId="2FFFA43E">
      <w:pPr>
        <w:pStyle w:val="4"/>
      </w:pPr>
      <w:bookmarkStart w:id="29" w:name="_LarkToc00030"/>
      <w:r>
        <w:rPr>
          <w:rFonts w:ascii="Times New Roman" w:hAnsi="Times New Roman" w:eastAsia="黑体" w:cs="Times New Roman"/>
          <w:b/>
          <w:color w:val="000000"/>
          <w:sz w:val="28"/>
        </w:rPr>
        <w:t>7.1 阶段安排</w:t>
      </w:r>
      <w:bookmarkEnd w:id="29"/>
    </w:p>
    <w:p w14:paraId="3AB192E7">
      <w:r>
        <w:rPr>
          <w:rFonts w:ascii="Times New Roman" w:hAnsi="Times New Roman" w:eastAsia="宋体" w:cs="Times New Roman"/>
          <w:b w:val="0"/>
          <w:color w:val="000000"/>
          <w:sz w:val="24"/>
        </w:rPr>
        <w:t>项目按课程周期划分为七个阶段，各阶段与课程节点对齐，并设置里程碑评审，见表 12 与表 13（W1 对应 2026 年 9 月 14 日所在周）。</w:t>
      </w:r>
    </w:p>
    <w:p w14:paraId="7A9C8EDB">
      <w:pPr>
        <w:spacing w:before="80" w:after="8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 12　阶段安排</w:t>
      </w:r>
    </w:p>
    <w:tbl>
      <w:tblPr>
        <w:tblStyle w:val="34"/>
        <w:tblW w:w="0" w:type="auto"/>
        <w:jc w:val="center"/>
        <w:tblBorders>
          <w:top w:val="single" w:color="9FB3AD" w:sz="4" w:space="0"/>
          <w:left w:val="single" w:color="9FB3AD" w:sz="4" w:space="0"/>
          <w:bottom w:val="single" w:color="9FB3AD" w:sz="4" w:space="0"/>
          <w:right w:val="single" w:color="9FB3AD" w:sz="4" w:space="0"/>
          <w:insideH w:val="single" w:color="9FB3AD" w:sz="4" w:space="0"/>
          <w:insideV w:val="single" w:color="9FB3A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134"/>
        <w:gridCol w:w="3175"/>
        <w:gridCol w:w="3175"/>
      </w:tblGrid>
      <w:tr w14:paraId="183C1846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shd w:val="clear" w:color="auto" w:fill="E4EBE8"/>
            <w:vAlign w:val="center"/>
          </w:tcPr>
          <w:p w14:paraId="24AE17D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阶段</w:t>
            </w:r>
          </w:p>
        </w:tc>
        <w:tc>
          <w:tcPr>
            <w:tcW w:w="1134" w:type="dxa"/>
            <w:shd w:val="clear" w:color="auto" w:fill="E4EBE8"/>
            <w:vAlign w:val="center"/>
          </w:tcPr>
          <w:p w14:paraId="2C54287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时间</w:t>
            </w:r>
          </w:p>
        </w:tc>
        <w:tc>
          <w:tcPr>
            <w:tcW w:w="3175" w:type="dxa"/>
            <w:shd w:val="clear" w:color="auto" w:fill="E4EBE8"/>
            <w:vAlign w:val="center"/>
          </w:tcPr>
          <w:p w14:paraId="4221A87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交付物</w:t>
            </w:r>
          </w:p>
        </w:tc>
        <w:tc>
          <w:tcPr>
            <w:tcW w:w="3175" w:type="dxa"/>
            <w:shd w:val="clear" w:color="auto" w:fill="E4EBE8"/>
            <w:vAlign w:val="center"/>
          </w:tcPr>
          <w:p w14:paraId="5565BE4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负责人</w:t>
            </w:r>
          </w:p>
        </w:tc>
      </w:tr>
      <w:tr w14:paraId="79922B80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5532C54B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项目计划</w:t>
            </w:r>
          </w:p>
        </w:tc>
        <w:tc>
          <w:tcPr>
            <w:tcW w:w="1134" w:type="dxa"/>
            <w:vAlign w:val="center"/>
          </w:tcPr>
          <w:p w14:paraId="4C7DA28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W1–W5</w:t>
            </w:r>
          </w:p>
        </w:tc>
        <w:tc>
          <w:tcPr>
            <w:tcW w:w="3175" w:type="dxa"/>
            <w:vAlign w:val="center"/>
          </w:tcPr>
          <w:p w14:paraId="4B28E99F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项目计划及 PPT</w:t>
            </w:r>
          </w:p>
        </w:tc>
        <w:tc>
          <w:tcPr>
            <w:tcW w:w="3175" w:type="dxa"/>
            <w:vAlign w:val="center"/>
          </w:tcPr>
          <w:p w14:paraId="4A6C6B2C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全组 · 彭靖轩牵头</w:t>
            </w:r>
          </w:p>
        </w:tc>
      </w:tr>
      <w:tr w14:paraId="268FDA83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4F7F6"/>
            <w:vAlign w:val="center"/>
          </w:tcPr>
          <w:p w14:paraId="54EB5F77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可行性研究</w:t>
            </w:r>
          </w:p>
        </w:tc>
        <w:tc>
          <w:tcPr>
            <w:tcW w:w="1134" w:type="dxa"/>
            <w:shd w:val="clear" w:color="auto" w:fill="F4F7F6"/>
            <w:vAlign w:val="center"/>
          </w:tcPr>
          <w:p w14:paraId="14AE3C1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W6</w:t>
            </w:r>
          </w:p>
        </w:tc>
        <w:tc>
          <w:tcPr>
            <w:tcW w:w="3175" w:type="dxa"/>
            <w:shd w:val="clear" w:color="auto" w:fill="F4F7F6"/>
            <w:vAlign w:val="center"/>
          </w:tcPr>
          <w:p w14:paraId="212223A1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可行性分析报告</w:t>
            </w:r>
          </w:p>
        </w:tc>
        <w:tc>
          <w:tcPr>
            <w:tcW w:w="3175" w:type="dxa"/>
            <w:shd w:val="clear" w:color="auto" w:fill="F4F7F6"/>
            <w:vAlign w:val="center"/>
          </w:tcPr>
          <w:p w14:paraId="3E9C1BFA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彭靖轩</w:t>
            </w:r>
          </w:p>
        </w:tc>
      </w:tr>
      <w:tr w14:paraId="39701F27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230D39DC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需求分析</w:t>
            </w:r>
          </w:p>
        </w:tc>
        <w:tc>
          <w:tcPr>
            <w:tcW w:w="1134" w:type="dxa"/>
            <w:vAlign w:val="center"/>
          </w:tcPr>
          <w:p w14:paraId="13E6C8C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W7–W8</w:t>
            </w:r>
          </w:p>
        </w:tc>
        <w:tc>
          <w:tcPr>
            <w:tcW w:w="3175" w:type="dxa"/>
            <w:vAlign w:val="center"/>
          </w:tcPr>
          <w:p w14:paraId="1556B3F4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需求说明 SRS</w:t>
            </w:r>
          </w:p>
        </w:tc>
        <w:tc>
          <w:tcPr>
            <w:tcW w:w="3175" w:type="dxa"/>
            <w:vAlign w:val="center"/>
          </w:tcPr>
          <w:p w14:paraId="21AC5C2F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全组 · 邵博凯牵头</w:t>
            </w:r>
          </w:p>
        </w:tc>
      </w:tr>
      <w:tr w14:paraId="36DAD446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4F7F6"/>
            <w:vAlign w:val="center"/>
          </w:tcPr>
          <w:p w14:paraId="1DC2C1AF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总体与详细设计</w:t>
            </w:r>
          </w:p>
        </w:tc>
        <w:tc>
          <w:tcPr>
            <w:tcW w:w="1134" w:type="dxa"/>
            <w:shd w:val="clear" w:color="auto" w:fill="F4F7F6"/>
            <w:vAlign w:val="center"/>
          </w:tcPr>
          <w:p w14:paraId="0AD39D2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W9–W11</w:t>
            </w:r>
          </w:p>
        </w:tc>
        <w:tc>
          <w:tcPr>
            <w:tcW w:w="3175" w:type="dxa"/>
            <w:shd w:val="clear" w:color="auto" w:fill="F4F7F6"/>
            <w:vAlign w:val="center"/>
          </w:tcPr>
          <w:p w14:paraId="0A54FABA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总体与详细设计报告</w:t>
            </w:r>
          </w:p>
        </w:tc>
        <w:tc>
          <w:tcPr>
            <w:tcW w:w="3175" w:type="dxa"/>
            <w:shd w:val="clear" w:color="auto" w:fill="F4F7F6"/>
            <w:vAlign w:val="center"/>
          </w:tcPr>
          <w:p w14:paraId="6E79D840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全组 · 孔世豪牵头</w:t>
            </w:r>
          </w:p>
        </w:tc>
      </w:tr>
      <w:tr w14:paraId="3E506B50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71382AD5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实现</w:t>
            </w:r>
          </w:p>
        </w:tc>
        <w:tc>
          <w:tcPr>
            <w:tcW w:w="1134" w:type="dxa"/>
            <w:vAlign w:val="center"/>
          </w:tcPr>
          <w:p w14:paraId="1AA618F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W12</w:t>
            </w:r>
          </w:p>
        </w:tc>
        <w:tc>
          <w:tcPr>
            <w:tcW w:w="3175" w:type="dxa"/>
            <w:vAlign w:val="center"/>
          </w:tcPr>
          <w:p w14:paraId="390DE2A3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代码清单与翻转 PPT2</w:t>
            </w:r>
          </w:p>
        </w:tc>
        <w:tc>
          <w:tcPr>
            <w:tcW w:w="3175" w:type="dxa"/>
            <w:vAlign w:val="center"/>
          </w:tcPr>
          <w:p w14:paraId="239B5D20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按模块分工</w:t>
            </w:r>
          </w:p>
        </w:tc>
      </w:tr>
      <w:tr w14:paraId="27CF2D2C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4F7F6"/>
            <w:vAlign w:val="center"/>
          </w:tcPr>
          <w:p w14:paraId="6D1D5273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系统测试</w:t>
            </w:r>
          </w:p>
        </w:tc>
        <w:tc>
          <w:tcPr>
            <w:tcW w:w="1134" w:type="dxa"/>
            <w:shd w:val="clear" w:color="auto" w:fill="F4F7F6"/>
            <w:vAlign w:val="center"/>
          </w:tcPr>
          <w:p w14:paraId="3B88438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W13–W14</w:t>
            </w:r>
          </w:p>
        </w:tc>
        <w:tc>
          <w:tcPr>
            <w:tcW w:w="3175" w:type="dxa"/>
            <w:shd w:val="clear" w:color="auto" w:fill="F4F7F6"/>
            <w:vAlign w:val="center"/>
          </w:tcPr>
          <w:p w14:paraId="117FB967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系统测试报告</w:t>
            </w:r>
          </w:p>
        </w:tc>
        <w:tc>
          <w:tcPr>
            <w:tcW w:w="3175" w:type="dxa"/>
            <w:shd w:val="clear" w:color="auto" w:fill="F4F7F6"/>
            <w:vAlign w:val="center"/>
          </w:tcPr>
          <w:p w14:paraId="200685B9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邵博凯牵头</w:t>
            </w:r>
          </w:p>
        </w:tc>
      </w:tr>
      <w:tr w14:paraId="4190CCE2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314D7A94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总结与总评</w:t>
            </w:r>
          </w:p>
        </w:tc>
        <w:tc>
          <w:tcPr>
            <w:tcW w:w="1134" w:type="dxa"/>
            <w:vAlign w:val="center"/>
          </w:tcPr>
          <w:p w14:paraId="45234A1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W15–W16</w:t>
            </w:r>
          </w:p>
        </w:tc>
        <w:tc>
          <w:tcPr>
            <w:tcW w:w="3175" w:type="dxa"/>
            <w:vAlign w:val="center"/>
          </w:tcPr>
          <w:p w14:paraId="49F0FC7E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项目总结报告</w:t>
            </w:r>
          </w:p>
        </w:tc>
        <w:tc>
          <w:tcPr>
            <w:tcW w:w="3175" w:type="dxa"/>
            <w:vAlign w:val="center"/>
          </w:tcPr>
          <w:p w14:paraId="7410D4D6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全组</w:t>
            </w:r>
          </w:p>
        </w:tc>
      </w:tr>
    </w:tbl>
    <w:p w14:paraId="5822C6BD">
      <w:pPr>
        <w:spacing w:before="80" w:after="8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 13　里程碑计划</w:t>
      </w:r>
    </w:p>
    <w:tbl>
      <w:tblPr>
        <w:tblStyle w:val="34"/>
        <w:tblW w:w="0" w:type="auto"/>
        <w:jc w:val="center"/>
        <w:tblBorders>
          <w:top w:val="single" w:color="9FB3AD" w:sz="4" w:space="0"/>
          <w:left w:val="single" w:color="9FB3AD" w:sz="4" w:space="0"/>
          <w:bottom w:val="single" w:color="9FB3AD" w:sz="4" w:space="0"/>
          <w:right w:val="single" w:color="9FB3AD" w:sz="4" w:space="0"/>
          <w:insideH w:val="single" w:color="9FB3AD" w:sz="4" w:space="0"/>
          <w:insideV w:val="single" w:color="9FB3A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474"/>
        <w:gridCol w:w="5669"/>
      </w:tblGrid>
      <w:tr w14:paraId="1879BB65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28" w:type="dxa"/>
            <w:shd w:val="clear" w:color="auto" w:fill="E4EBE8"/>
            <w:vAlign w:val="center"/>
          </w:tcPr>
          <w:p w14:paraId="57106E8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里程碑</w:t>
            </w:r>
          </w:p>
        </w:tc>
        <w:tc>
          <w:tcPr>
            <w:tcW w:w="1474" w:type="dxa"/>
            <w:shd w:val="clear" w:color="auto" w:fill="E4EBE8"/>
            <w:vAlign w:val="center"/>
          </w:tcPr>
          <w:p w14:paraId="450B3EC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日期</w:t>
            </w:r>
          </w:p>
        </w:tc>
        <w:tc>
          <w:tcPr>
            <w:tcW w:w="5669" w:type="dxa"/>
            <w:shd w:val="clear" w:color="auto" w:fill="E4EBE8"/>
            <w:vAlign w:val="center"/>
          </w:tcPr>
          <w:p w14:paraId="64BBCAB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标志成果</w:t>
            </w:r>
          </w:p>
        </w:tc>
      </w:tr>
      <w:tr w14:paraId="6A0F74F4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1CE1B61F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M1 项目计划</w:t>
            </w:r>
          </w:p>
        </w:tc>
        <w:tc>
          <w:tcPr>
            <w:tcW w:w="1474" w:type="dxa"/>
            <w:vAlign w:val="center"/>
          </w:tcPr>
          <w:p w14:paraId="0D3CC82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10 月 11 日</w:t>
            </w:r>
          </w:p>
        </w:tc>
        <w:tc>
          <w:tcPr>
            <w:tcW w:w="5669" w:type="dxa"/>
            <w:vAlign w:val="center"/>
          </w:tcPr>
          <w:p w14:paraId="6083505F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项目计划定稿并提交评审</w:t>
            </w:r>
          </w:p>
        </w:tc>
      </w:tr>
      <w:tr w14:paraId="6E92ACF8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4F7F6"/>
            <w:vAlign w:val="center"/>
          </w:tcPr>
          <w:p w14:paraId="3EEF6B54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M2 需求说明</w:t>
            </w:r>
          </w:p>
        </w:tc>
        <w:tc>
          <w:tcPr>
            <w:tcW w:w="1474" w:type="dxa"/>
            <w:shd w:val="clear" w:color="auto" w:fill="F4F7F6"/>
            <w:vAlign w:val="center"/>
          </w:tcPr>
          <w:p w14:paraId="2E099AB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11 月 1 日</w:t>
            </w:r>
          </w:p>
        </w:tc>
        <w:tc>
          <w:tcPr>
            <w:tcW w:w="5669" w:type="dxa"/>
            <w:shd w:val="clear" w:color="auto" w:fill="F4F7F6"/>
            <w:vAlign w:val="center"/>
          </w:tcPr>
          <w:p w14:paraId="1BD77F82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需求说明 SRS 定稿</w:t>
            </w:r>
          </w:p>
        </w:tc>
      </w:tr>
      <w:tr w14:paraId="602A4B53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53890C69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M3 设计评审</w:t>
            </w:r>
          </w:p>
        </w:tc>
        <w:tc>
          <w:tcPr>
            <w:tcW w:w="1474" w:type="dxa"/>
            <w:vAlign w:val="center"/>
          </w:tcPr>
          <w:p w14:paraId="4B49F99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11 月 29 日</w:t>
            </w:r>
          </w:p>
        </w:tc>
        <w:tc>
          <w:tcPr>
            <w:tcW w:w="5669" w:type="dxa"/>
            <w:vAlign w:val="center"/>
          </w:tcPr>
          <w:p w14:paraId="5712A998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总体与详细设计评审</w:t>
            </w:r>
          </w:p>
        </w:tc>
      </w:tr>
      <w:tr w14:paraId="5AC25534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4F7F6"/>
            <w:vAlign w:val="center"/>
          </w:tcPr>
          <w:p w14:paraId="622ABFBE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M4 实现完成</w:t>
            </w:r>
          </w:p>
        </w:tc>
        <w:tc>
          <w:tcPr>
            <w:tcW w:w="1474" w:type="dxa"/>
            <w:shd w:val="clear" w:color="auto" w:fill="F4F7F6"/>
            <w:vAlign w:val="center"/>
          </w:tcPr>
          <w:p w14:paraId="2083D0B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12 月 6 日</w:t>
            </w:r>
          </w:p>
        </w:tc>
        <w:tc>
          <w:tcPr>
            <w:tcW w:w="5669" w:type="dxa"/>
            <w:shd w:val="clear" w:color="auto" w:fill="F4F7F6"/>
            <w:vAlign w:val="center"/>
          </w:tcPr>
          <w:p w14:paraId="433A4C44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五大模块编码完成</w:t>
            </w:r>
          </w:p>
        </w:tc>
      </w:tr>
      <w:tr w14:paraId="3DEE38DD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4AC9C49E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M5 测试报告</w:t>
            </w:r>
          </w:p>
        </w:tc>
        <w:tc>
          <w:tcPr>
            <w:tcW w:w="1474" w:type="dxa"/>
            <w:vAlign w:val="center"/>
          </w:tcPr>
          <w:p w14:paraId="56115F1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12 月 13 日</w:t>
            </w:r>
          </w:p>
        </w:tc>
        <w:tc>
          <w:tcPr>
            <w:tcW w:w="5669" w:type="dxa"/>
            <w:vAlign w:val="center"/>
          </w:tcPr>
          <w:p w14:paraId="26E23BAF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系统测试报告完成</w:t>
            </w:r>
          </w:p>
        </w:tc>
      </w:tr>
      <w:tr w14:paraId="629EC74F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4F7F6"/>
            <w:vAlign w:val="center"/>
          </w:tcPr>
          <w:p w14:paraId="22AC6022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M6 项目总结</w:t>
            </w:r>
          </w:p>
        </w:tc>
        <w:tc>
          <w:tcPr>
            <w:tcW w:w="1474" w:type="dxa"/>
            <w:shd w:val="clear" w:color="auto" w:fill="F4F7F6"/>
            <w:vAlign w:val="center"/>
          </w:tcPr>
          <w:p w14:paraId="66EA3AA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 月 3 日</w:t>
            </w:r>
          </w:p>
        </w:tc>
        <w:tc>
          <w:tcPr>
            <w:tcW w:w="5669" w:type="dxa"/>
            <w:shd w:val="clear" w:color="auto" w:fill="F4F7F6"/>
            <w:vAlign w:val="center"/>
          </w:tcPr>
          <w:p w14:paraId="45E6EF6F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项目总结报告完成</w:t>
            </w:r>
          </w:p>
        </w:tc>
      </w:tr>
      <w:tr w14:paraId="6FD1EC60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201693DF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M7 终评</w:t>
            </w:r>
          </w:p>
        </w:tc>
        <w:tc>
          <w:tcPr>
            <w:tcW w:w="1474" w:type="dxa"/>
            <w:vAlign w:val="center"/>
          </w:tcPr>
          <w:p w14:paraId="6606645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 月 10 日</w:t>
            </w:r>
          </w:p>
        </w:tc>
        <w:tc>
          <w:tcPr>
            <w:tcW w:w="5669" w:type="dxa"/>
            <w:vAlign w:val="center"/>
          </w:tcPr>
          <w:p w14:paraId="5C04FCCF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总评审与课程收尾</w:t>
            </w:r>
          </w:p>
        </w:tc>
      </w:tr>
    </w:tbl>
    <w:p w14:paraId="7C499E81">
      <w:pPr>
        <w:pStyle w:val="4"/>
      </w:pPr>
      <w:bookmarkStart w:id="30" w:name="_LarkToc00031"/>
      <w:r>
        <w:rPr>
          <w:rFonts w:ascii="Times New Roman" w:hAnsi="Times New Roman" w:eastAsia="黑体" w:cs="Times New Roman"/>
          <w:b/>
          <w:color w:val="000000"/>
          <w:sz w:val="28"/>
        </w:rPr>
        <w:t>7.2 人力与工作量匹配</w:t>
      </w:r>
      <w:bookmarkEnd w:id="30"/>
    </w:p>
    <w:p w14:paraId="72F9FFF2">
      <w:r>
        <w:rPr>
          <w:rFonts w:ascii="Times New Roman" w:hAnsi="Times New Roman" w:eastAsia="宋体" w:cs="Times New Roman"/>
          <w:b w:val="0"/>
          <w:color w:val="000000"/>
          <w:sz w:val="24"/>
        </w:rPr>
        <w:t>五大功能模块耦合度低、可并行开发，功能责任到人：彭靖轩负责剪贴板历史记录与消息提醒窗，邵博凯负责任务清单与课表，孔世豪负责文件快速检索，文档与评审由全组共同完成。编码虽集中在 W12，但可在设计阶段完成模块接口约定与关键原型，前后阶段预留缓冲，整体人力可以覆盖。</w:t>
      </w:r>
    </w:p>
    <w:p w14:paraId="02998476">
      <w:pPr>
        <w:pStyle w:val="4"/>
      </w:pPr>
      <w:bookmarkStart w:id="31" w:name="_LarkToc00032"/>
      <w:r>
        <w:rPr>
          <w:rFonts w:ascii="Times New Roman" w:hAnsi="Times New Roman" w:eastAsia="黑体" w:cs="Times New Roman"/>
          <w:b/>
          <w:color w:val="000000"/>
          <w:sz w:val="28"/>
        </w:rPr>
        <w:t>7.3 进度可行性结论</w:t>
      </w:r>
      <w:bookmarkEnd w:id="31"/>
    </w:p>
    <w:p w14:paraId="1486E518">
      <w:r>
        <w:rPr>
          <w:rFonts w:ascii="Times New Roman" w:hAnsi="Times New Roman" w:eastAsia="宋体" w:cs="Times New Roman"/>
          <w:b w:val="0"/>
          <w:color w:val="000000"/>
          <w:sz w:val="24"/>
        </w:rPr>
        <w:t>阶段安排与课程教学节点逐周对齐，设置里程碑评审与缓冲，模块可并行、分工明确。进度可行性结论：可行。</w:t>
      </w:r>
    </w:p>
    <w:p w14:paraId="2787760E">
      <w:pPr>
        <w:pStyle w:val="3"/>
      </w:pPr>
      <w:r>
        <w:t>8 法律可行性</w:t>
      </w:r>
    </w:p>
    <w:p w14:paraId="2BAECC41">
      <w:r>
        <w:t>结论：项目在软件许可、数据隐私与知识产权方面均合法合规，法律可行性结论：可行。</w:t>
      </w:r>
    </w:p>
    <w:p w14:paraId="5D9EB96D">
      <w:r>
        <w:t>知识产权：产品与文档为课程原创成果；第三方库均遵循其开源许可证并保留版权声明；课表数据来自用户自行从教务系统导出的文件，不绕过任何系统权限。</w:t>
      </w:r>
    </w:p>
    <w:p w14:paraId="4134DEE9">
      <w:r>
        <w:t>数据与隐私合规：产品全部数据本地存储、不联网、不采集任何个人信息；剪贴板、任务与课表数据仅保存在用户本机，符合《中华人民共和国个人信息保护法》的最小必要原则。</w:t>
      </w:r>
    </w:p>
    <w:p w14:paraId="253DED8A">
      <w:r>
        <w:t>软件许可合规：本项目技术栈均为开源软件。其中 PyQt5 采用 GPL 许可（对衍生作品有开源义务），PySide6 采用相对宽松的 LGPL 许可；课程学习用途下两者均可合法使用，若后续对外发布，将优先选用 PySide6 或严格履行 GPL 义务，无授权费用与侵权风险。</w:t>
      </w:r>
    </w:p>
    <w:p w14:paraId="04802AB7">
      <w:pPr>
        <w:pStyle w:val="3"/>
      </w:pPr>
      <w:bookmarkStart w:id="32" w:name="_LarkToc00033"/>
      <w:r>
        <w:rPr>
          <w:rFonts w:ascii="Times New Roman" w:hAnsi="Times New Roman" w:eastAsia="黑体" w:cs="Times New Roman"/>
          <w:b/>
          <w:color w:val="000000"/>
          <w:sz w:val="32"/>
        </w:rPr>
        <w:t>9 风险分析与应对</w:t>
      </w:r>
      <w:bookmarkEnd w:id="32"/>
    </w:p>
    <w:p w14:paraId="670D9AC6">
      <w:r>
        <w:rPr>
          <w:rFonts w:ascii="Times New Roman" w:hAnsi="Times New Roman" w:eastAsia="宋体" w:cs="Times New Roman"/>
          <w:b w:val="0"/>
          <w:color w:val="000000"/>
          <w:sz w:val="24"/>
        </w:rPr>
        <w:t>结合技术与进度分析，识别主要风险并制定应对措施，见表 14。</w:t>
      </w:r>
    </w:p>
    <w:p w14:paraId="1CDDE091">
      <w:pPr>
        <w:spacing w:before="80" w:after="8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 14　风险登记与应对措施</w:t>
      </w:r>
    </w:p>
    <w:tbl>
      <w:tblPr>
        <w:tblStyle w:val="34"/>
        <w:tblW w:w="0" w:type="auto"/>
        <w:jc w:val="center"/>
        <w:tblBorders>
          <w:top w:val="single" w:color="9FB3AD" w:sz="4" w:space="0"/>
          <w:left w:val="single" w:color="9FB3AD" w:sz="4" w:space="0"/>
          <w:bottom w:val="single" w:color="9FB3AD" w:sz="4" w:space="0"/>
          <w:right w:val="single" w:color="9FB3AD" w:sz="4" w:space="0"/>
          <w:insideH w:val="single" w:color="9FB3AD" w:sz="4" w:space="0"/>
          <w:insideV w:val="single" w:color="9FB3A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494"/>
        <w:gridCol w:w="4876"/>
      </w:tblGrid>
      <w:tr w14:paraId="332A9B01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9" w:hRule="atLeast"/>
          <w:tblHeader/>
          <w:jc w:val="center"/>
        </w:trPr>
        <w:tc>
          <w:tcPr>
            <w:tcW w:w="1701" w:type="dxa"/>
            <w:shd w:val="clear" w:color="auto" w:fill="E4EBE8"/>
            <w:vAlign w:val="center"/>
          </w:tcPr>
          <w:p w14:paraId="060C0C6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风险项</w:t>
            </w:r>
          </w:p>
        </w:tc>
        <w:tc>
          <w:tcPr>
            <w:tcW w:w="2494" w:type="dxa"/>
            <w:shd w:val="clear" w:color="auto" w:fill="E4EBE8"/>
            <w:vAlign w:val="center"/>
          </w:tcPr>
          <w:p w14:paraId="420E541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可能影响</w:t>
            </w:r>
          </w:p>
        </w:tc>
        <w:tc>
          <w:tcPr>
            <w:tcW w:w="4876" w:type="dxa"/>
            <w:shd w:val="clear" w:color="auto" w:fill="E4EBE8"/>
            <w:vAlign w:val="center"/>
          </w:tcPr>
          <w:p w14:paraId="4B93458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应对措施</w:t>
            </w:r>
          </w:p>
        </w:tc>
      </w:tr>
      <w:tr w14:paraId="2B0BAE20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7" w:hRule="atLeast"/>
          <w:jc w:val="center"/>
        </w:trPr>
        <w:tc>
          <w:tcPr>
            <w:tcW w:w="1701" w:type="dxa"/>
            <w:vAlign w:val="center"/>
          </w:tcPr>
          <w:p w14:paraId="6462DCE6">
            <w:pPr>
              <w:spacing w:before="20" w:after="20" w:line="240" w:lineRule="auto"/>
              <w:ind w:firstLine="0"/>
              <w:jc w:val="left"/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课表 Excel 解析异常</w:t>
            </w:r>
          </w:p>
        </w:tc>
        <w:tc>
          <w:tcPr>
            <w:tcW w:w="2494" w:type="dxa"/>
            <w:vAlign w:val="center"/>
          </w:tcPr>
          <w:p w14:paraId="7ABFEEA6">
            <w:pPr>
              <w:spacing w:before="20" w:after="20" w:line="240" w:lineRule="auto"/>
              <w:ind w:firstLine="0"/>
              <w:jc w:val="left"/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教务系统导出文件可能存在合并单元格、空行或空列，个别情况下导致解析失败或字段错位</w:t>
            </w:r>
          </w:p>
        </w:tc>
        <w:tc>
          <w:tcPr>
            <w:tcW w:w="4876" w:type="dxa"/>
            <w:vAlign w:val="center"/>
          </w:tcPr>
          <w:p w14:paraId="303197CA">
            <w:pPr>
              <w:spacing w:before="20" w:after="20" w:line="240" w:lineRule="auto"/>
              <w:ind w:firstLine="0"/>
              <w:jc w:val="left"/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使用 openpyxl 做容错解析，导入时校验字段并给出异常提示；提供导入格式说明与示例；保留手工录入通道兜底</w:t>
            </w:r>
          </w:p>
        </w:tc>
      </w:tr>
      <w:tr w14:paraId="5525C593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4F7F6"/>
            <w:vAlign w:val="center"/>
          </w:tcPr>
          <w:p w14:paraId="43E94075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多模块联调</w:t>
            </w:r>
          </w:p>
        </w:tc>
        <w:tc>
          <w:tcPr>
            <w:tcW w:w="2494" w:type="dxa"/>
            <w:shd w:val="clear" w:color="auto" w:fill="F4F7F6"/>
            <w:vAlign w:val="center"/>
          </w:tcPr>
          <w:p w14:paraId="55AD4B8A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共享数据库与悬浮窗交互可能出现接口不一致</w:t>
            </w:r>
          </w:p>
        </w:tc>
        <w:tc>
          <w:tcPr>
            <w:tcW w:w="4876" w:type="dxa"/>
            <w:shd w:val="clear" w:color="auto" w:fill="F4F7F6"/>
            <w:vAlign w:val="center"/>
          </w:tcPr>
          <w:p w14:paraId="199B4D78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设计阶段先行约定模块接口；尽早开展集成；在里程碑评审中专项检查</w:t>
            </w:r>
          </w:p>
        </w:tc>
      </w:tr>
      <w:tr w14:paraId="4556F2DE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422FF6A6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实现阶段工期集中</w:t>
            </w:r>
          </w:p>
        </w:tc>
        <w:tc>
          <w:tcPr>
            <w:tcW w:w="2494" w:type="dxa"/>
            <w:vAlign w:val="center"/>
          </w:tcPr>
          <w:p w14:paraId="4C74CB6E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编码集中在 W12，单周压力较大</w:t>
            </w:r>
          </w:p>
        </w:tc>
        <w:tc>
          <w:tcPr>
            <w:tcW w:w="4876" w:type="dxa"/>
            <w:vAlign w:val="center"/>
          </w:tcPr>
          <w:p w14:paraId="23E313A7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模块低耦合并行开发；设计阶段完成关键接口与原型；利用前后阶段缓冲</w:t>
            </w:r>
          </w:p>
        </w:tc>
      </w:tr>
      <w:tr w14:paraId="127997E8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4F7F6"/>
            <w:vAlign w:val="center"/>
          </w:tcPr>
          <w:p w14:paraId="0BDDB949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成员投入波动</w:t>
            </w:r>
          </w:p>
        </w:tc>
        <w:tc>
          <w:tcPr>
            <w:tcW w:w="2494" w:type="dxa"/>
            <w:shd w:val="clear" w:color="auto" w:fill="F4F7F6"/>
            <w:vAlign w:val="center"/>
          </w:tcPr>
          <w:p w14:paraId="43B24A7C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课程考试等可能造成投入不足、任务延期</w:t>
            </w:r>
          </w:p>
        </w:tc>
        <w:tc>
          <w:tcPr>
            <w:tcW w:w="4876" w:type="dxa"/>
            <w:shd w:val="clear" w:color="auto" w:fill="F4F7F6"/>
            <w:vAlign w:val="center"/>
          </w:tcPr>
          <w:p w14:paraId="1412D67D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每周例会跟踪进度；任务按特长再分配；以绩效互评促进投入</w:t>
            </w:r>
          </w:p>
        </w:tc>
      </w:tr>
      <w:tr w14:paraId="303418B9">
        <w:tblPrEx>
          <w:tblBorders>
            <w:top w:val="single" w:color="9FB3AD" w:sz="4" w:space="0"/>
            <w:left w:val="single" w:color="9FB3AD" w:sz="4" w:space="0"/>
            <w:bottom w:val="single" w:color="9FB3AD" w:sz="4" w:space="0"/>
            <w:right w:val="single" w:color="9FB3AD" w:sz="4" w:space="0"/>
            <w:insideH w:val="single" w:color="9FB3AD" w:sz="4" w:space="0"/>
            <w:insideV w:val="single" w:color="9FB3A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0" w:hRule="atLeast"/>
          <w:jc w:val="center"/>
        </w:trPr>
        <w:tc>
          <w:tcPr>
            <w:tcW w:w="1701" w:type="dxa"/>
            <w:vAlign w:val="center"/>
          </w:tcPr>
          <w:p w14:paraId="7194662B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本地数据安全</w:t>
            </w:r>
          </w:p>
        </w:tc>
        <w:tc>
          <w:tcPr>
            <w:tcW w:w="2494" w:type="dxa"/>
            <w:vAlign w:val="center"/>
          </w:tcPr>
          <w:p w14:paraId="4FA5012A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剪贴板、任务等数据涉及个人隐私</w:t>
            </w:r>
          </w:p>
        </w:tc>
        <w:tc>
          <w:tcPr>
            <w:tcW w:w="4876" w:type="dxa"/>
            <w:vAlign w:val="center"/>
          </w:tcPr>
          <w:p w14:paraId="416FFAF9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全部数据本地 SQLite 存储，不联网、不上传；不采集任何用户数据</w:t>
            </w:r>
          </w:p>
        </w:tc>
      </w:tr>
    </w:tbl>
    <w:p w14:paraId="01EEE36C">
      <w:pPr>
        <w:pStyle w:val="3"/>
      </w:pPr>
      <w:bookmarkStart w:id="33" w:name="_LarkToc00034"/>
      <w:r>
        <w:rPr>
          <w:rFonts w:ascii="Times New Roman" w:hAnsi="Times New Roman" w:eastAsia="黑体" w:cs="Times New Roman"/>
          <w:b/>
          <w:color w:val="000000"/>
          <w:sz w:val="32"/>
        </w:rPr>
        <w:t>10 可行性研究结论</w:t>
      </w:r>
      <w:bookmarkEnd w:id="33"/>
    </w:p>
    <w:p w14:paraId="53AFC05C">
      <w:r>
        <w:rPr>
          <w:rFonts w:ascii="Times New Roman" w:hAnsi="Times New Roman" w:eastAsia="宋体" w:cs="Times New Roman"/>
          <w:b w:val="0"/>
          <w:color w:val="000000"/>
          <w:sz w:val="24"/>
        </w:rPr>
        <w:t>综合以上分析：技术上，五项关键技术均为成熟技术，接口稳定、风险可控，技术可行；经济上，全开源技术栈、零授权与硬件投入，以课程学习投入即可完成，经济可行；操作上，免注册免登录、交互直观、本地运行，操作可行；进度上，模块低耦合并行、分工到人、与课程节点对齐并预留缓冲，进度可行。</w:t>
      </w:r>
    </w:p>
    <w:p w14:paraId="2CC23955">
      <w:r>
        <w:rPr>
          <w:rFonts w:ascii="Times New Roman" w:hAnsi="Times New Roman" w:eastAsia="宋体" w:cs="Times New Roman"/>
          <w:b w:val="0"/>
          <w:color w:val="000000"/>
          <w:sz w:val="24"/>
        </w:rPr>
        <w:t>主要风险集中在课表 Excel 解析异常与多模块联调，均已制定明确的应对措施。因此，本项目四个维度均可行，建议予以立项，按计划进入需求分析阶段，编制需求说明 SRS。</w:t>
      </w:r>
    </w:p>
    <w:p w14:paraId="59D865B3">
      <w:r>
        <w:t>此外，本项目已按课程规范建立系统逻辑模型（系统流程图、分层数据流图与数据字典），并完成成本/效益定量分析，各项分析过程与结果均可追溯至本报告相应章节。</w:t>
      </w:r>
    </w:p>
    <w:sectPr>
      <w:footerReference r:id="rId5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7A8DB5">
    <w:pPr>
      <w:pStyle w:val="24"/>
      <w:ind w:firstLine="0"/>
      <w:jc w:val="center"/>
    </w:pPr>
    <w:r>
      <w:rPr>
        <w:rFonts w:ascii="Times New Roman" w:hAnsi="Times New Roman" w:eastAsia="宋体" w:cs="Times New Roman"/>
        <w:b w:val="0"/>
        <w:color w:val="000000"/>
        <w:sz w:val="21"/>
      </w:rPr>
      <w:fldChar w:fldCharType="begin"/>
    </w:r>
    <w:r>
      <w:rPr>
        <w:rFonts w:ascii="Times New Roman" w:hAnsi="Times New Roman" w:eastAsia="宋体" w:cs="Times New Roman"/>
        <w:b w:val="0"/>
        <w:color w:val="000000"/>
        <w:sz w:val="21"/>
      </w:rPr>
      <w:instrText xml:space="preserve"> PAGE </w:instrText>
    </w:r>
    <w:r>
      <w:rPr>
        <w:rFonts w:ascii="Times New Roman" w:hAnsi="Times New Roman" w:eastAsia="宋体" w:cs="Times New Roman"/>
        <w:b w:val="0"/>
        <w:color w:val="000000"/>
        <w:sz w:val="21"/>
      </w:rPr>
      <w:fldChar w:fldCharType="separate"/>
    </w:r>
    <w:r>
      <w:rPr>
        <w:rFonts w:ascii="Times New Roman" w:hAnsi="Times New Roman" w:eastAsia="宋体" w:cs="Times New Roman"/>
        <w:b w:val="0"/>
        <w:color w:val="000000"/>
        <w:sz w:val="21"/>
      </w:rPr>
      <w:t>1</w:t>
    </w:r>
    <w:r>
      <w:rPr>
        <w:rFonts w:ascii="Times New Roman" w:hAnsi="Times New Roman" w:eastAsia="宋体" w:cs="Times New Roman"/>
        <w:b w:val="0"/>
        <w:color w:val="00000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af1d79bf2b1ae4f75f367c39cf69aa83a0d67a83356327f3bd772cc345096ae9:ea10c85015001f709cecb819fc124ae6da1bb92ce6223aa61823db8606bb6256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F04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ind w:firstLine="480"/>
      <w:jc w:val="both"/>
    </w:pPr>
    <w:rPr>
      <w:rFonts w:ascii="Times New Roman" w:hAnsi="Times New Roman" w:eastAsia="宋体" w:cs="Times New Roman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280" w:after="120"/>
      <w:ind w:firstLine="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20" w:after="100"/>
      <w:ind w:firstLine="0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180" w:after="80"/>
      <w:ind w:firstLine="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0" w:line="360" w:lineRule="auto"/>
      <w:ind w:firstLine="0"/>
      <w:contextualSpacing/>
    </w:pPr>
    <w:rPr>
      <w:rFonts w:ascii="Times New Roman" w:hAnsi="Times New Roman" w:eastAsia="宋体" w:cs="Times New Roman"/>
      <w:color w:val="000000"/>
      <w:sz w:val="24"/>
    </w:r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  <w:pPr>
      <w:spacing w:line="240" w:lineRule="auto"/>
      <w:ind w:firstLine="0" w:firstLineChars="0"/>
    </w:pPr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spacing w:line="240" w:lineRule="auto"/>
      <w:ind w:left="420" w:leftChars="200" w:firstLine="0" w:firstLineChars="0"/>
    </w:p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qFormat/>
    <w:uiPriority w:val="99"/>
  </w:style>
  <w:style w:type="character" w:customStyle="1" w:styleId="138">
    <w:name w:val="Footer Char"/>
    <w:basedOn w:val="134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4921</Words>
  <Characters>5500</Characters>
  <Lines>0</Lines>
  <Paragraphs>0</Paragraphs>
  <TotalTime>1</TotalTime>
  <ScaleCrop>false</ScaleCrop>
  <LinksUpToDate>false</LinksUpToDate>
  <CharactersWithSpaces>5915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G06 小组</dc:creator>
  <dc:description>generated by python-docx</dc:description>
  <cp:lastModifiedBy>pjx21</cp:lastModifiedBy>
  <dcterms:modified xsi:type="dcterms:W3CDTF">2026-10-25T11:55:46Z</dcterms:modified>
  <dc:title>桌面效率助手可行性分析报告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eyJoZGlkIjoiYjUxZTNlMmUxNzM0MzcwYmNiM2ZjOGY3ZmFkYjFhYzYiLCJ1c2VySWQiOiIxODI3MTYxMjQxIn0=</vt:lpwstr>
  </property>
  <property fmtid="{D5CDD505-2E9C-101B-9397-08002B2CF9AE}" pid="3" name="KSOProductBuildVer">
    <vt:lpwstr>2052-12.1.0.28022</vt:lpwstr>
  </property>
  <property fmtid="{D5CDD505-2E9C-101B-9397-08002B2CF9AE}" pid="4" name="ICV">
    <vt:lpwstr>A5F8FBBACA094139B1D92B3A5F699CB0_12</vt:lpwstr>
  </property>
</Properties>
</file>