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64C675">
      <w:pPr>
        <w:spacing w:before="0" w:after="0"/>
        <w:ind w:firstLine="0"/>
        <w:jc w:val="center"/>
      </w:pPr>
    </w:p>
    <w:p w14:paraId="6ED01860">
      <w:pPr>
        <w:spacing w:before="0" w:after="0"/>
        <w:ind w:firstLine="0"/>
        <w:jc w:val="center"/>
      </w:pPr>
    </w:p>
    <w:p w14:paraId="6DF16693">
      <w:pPr>
        <w:spacing w:before="0" w:after="0"/>
        <w:ind w:firstLine="0"/>
        <w:jc w:val="center"/>
      </w:pPr>
    </w:p>
    <w:p w14:paraId="4C3D57C0">
      <w:pPr>
        <w:spacing w:before="0" w:after="0"/>
        <w:ind w:firstLine="0"/>
        <w:jc w:val="center"/>
      </w:pPr>
    </w:p>
    <w:p w14:paraId="3144AA29">
      <w:pPr>
        <w:spacing w:before="0" w:after="120"/>
        <w:ind w:firstLine="0"/>
        <w:jc w:val="center"/>
      </w:pPr>
      <w:r>
        <w:rPr>
          <w:rFonts w:ascii="Times New Roman" w:hAnsi="Times New Roman" w:eastAsia="楷体" w:cs="Times New Roman"/>
          <w:b w:val="0"/>
          <w:color w:val="2F5D50"/>
          <w:sz w:val="24"/>
        </w:rPr>
        <w:t>软件工程 · 课程大作业</w:t>
      </w:r>
    </w:p>
    <w:p w14:paraId="13A89A2B">
      <w:pPr>
        <w:spacing w:before="0" w:after="20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72"/>
        </w:rPr>
        <w:t>桌面效率助手</w:t>
      </w:r>
    </w:p>
    <w:p w14:paraId="7D3FD9DD">
      <w:pPr>
        <w:spacing w:before="0" w:after="28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52"/>
        </w:rPr>
        <w:t>产品计划书</w:t>
      </w:r>
    </w:p>
    <w:p w14:paraId="1A9BF3C3">
      <w:pPr>
        <w:jc w:val="center"/>
      </w:pPr>
      <w:r>
        <w:drawing>
          <wp:inline distT="0" distB="0" distL="114300" distR="114300">
            <wp:extent cx="1511935" cy="1517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CC51">
      <w:pPr>
        <w:spacing w:before="0" w:after="1200"/>
        <w:ind w:firstLine="0"/>
        <w:jc w:val="center"/>
      </w:pPr>
      <w:r>
        <w:rPr>
          <w:rFonts w:ascii="Times New Roman" w:hAnsi="Times New Roman" w:eastAsia="楷体" w:cs="Times New Roman"/>
          <w:b w:val="0"/>
          <w:color w:val="000000"/>
          <w:sz w:val="28"/>
        </w:rPr>
        <w:t>Windows 平台轻量悬浮桌面效率工具</w:t>
      </w:r>
    </w:p>
    <w:p w14:paraId="02CE6F5E">
      <w:pPr>
        <w:spacing w:after="120"/>
        <w:ind w:firstLine="0"/>
        <w:jc w:val="center"/>
      </w:pPr>
      <w:r>
        <w:rPr>
          <w:rFonts w:ascii="Times New Roman" w:hAnsi="Times New Roman" w:eastAsia="宋体" w:cs="Times New Roman"/>
          <w:b/>
          <w:color w:val="000000"/>
          <w:sz w:val="24"/>
        </w:rPr>
        <w:t>目标平台　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Windows 桌面</w:t>
      </w:r>
    </w:p>
    <w:p w14:paraId="08295DFD">
      <w:pPr>
        <w:spacing w:after="120"/>
        <w:ind w:firstLine="0"/>
        <w:jc w:val="center"/>
      </w:pPr>
      <w:r>
        <w:rPr>
          <w:rFonts w:ascii="Times New Roman" w:hAnsi="Times New Roman" w:eastAsia="宋体" w:cs="Times New Roman"/>
          <w:b/>
          <w:color w:val="000000"/>
          <w:sz w:val="24"/>
        </w:rPr>
        <w:t>目标用户　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在校大学生</w:t>
      </w:r>
    </w:p>
    <w:p w14:paraId="06EB72E2">
      <w:pPr>
        <w:spacing w:after="120"/>
        <w:ind w:firstLine="0"/>
        <w:jc w:val="center"/>
      </w:pPr>
      <w:r>
        <w:rPr>
          <w:rFonts w:ascii="Times New Roman" w:hAnsi="Times New Roman" w:eastAsia="宋体" w:cs="Times New Roman"/>
          <w:b/>
          <w:color w:val="000000"/>
          <w:sz w:val="24"/>
        </w:rPr>
        <w:t>技术　栈　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Python · PyQt5 / PySide6 · SQLite</w:t>
      </w:r>
    </w:p>
    <w:p w14:paraId="5572D9B8">
      <w:pPr>
        <w:spacing w:after="120"/>
        <w:ind w:firstLine="0"/>
        <w:jc w:val="center"/>
      </w:pPr>
      <w:r>
        <w:rPr>
          <w:rFonts w:ascii="Times New Roman" w:hAnsi="Times New Roman" w:eastAsia="宋体" w:cs="Times New Roman"/>
          <w:b/>
          <w:color w:val="000000"/>
          <w:sz w:val="24"/>
        </w:rPr>
        <w:t>小组成员　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彭靖轩（组长）、邵博凯、孔世豪</w:t>
      </w:r>
    </w:p>
    <w:p w14:paraId="3ED780A4">
      <w:pPr>
        <w:spacing w:before="0" w:after="0"/>
        <w:ind w:firstLine="0"/>
        <w:jc w:val="center"/>
      </w:pPr>
    </w:p>
    <w:p w14:paraId="4906F7C7">
      <w:pPr>
        <w:spacing w:before="0" w:after="0"/>
        <w:ind w:firstLine="0"/>
        <w:jc w:val="center"/>
      </w:pPr>
    </w:p>
    <w:p w14:paraId="70DC595A">
      <w:pPr>
        <w:spacing w:before="0" w:after="0"/>
        <w:ind w:firstLine="0"/>
        <w:jc w:val="center"/>
      </w:pPr>
    </w:p>
    <w:p w14:paraId="27964A25">
      <w:pPr>
        <w:spacing w:before="0" w:after="8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28"/>
        </w:rPr>
        <w:t>G06 小组</w:t>
      </w:r>
    </w:p>
    <w:p w14:paraId="29D71055">
      <w:pPr>
        <w:spacing w:before="0" w:after="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2026 年 9 月</w:t>
      </w:r>
      <w:bookmarkStart w:id="39" w:name="_GoBack"/>
      <w:bookmarkEnd w:id="39"/>
      <w:r>
        <w:br w:type="page"/>
      </w:r>
    </w:p>
    <w:p w14:paraId="7B159130">
      <w:pPr>
        <w:spacing w:after="24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目　录</w:t>
      </w:r>
    </w:p>
    <w:p w14:paraId="5CCEF2F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"_LarkToc00001" </w:instrText>
      </w:r>
      <w:r>
        <w:fldChar w:fldCharType="separate"/>
      </w:r>
      <w:r>
        <w:t>1 引言</w:t>
      </w:r>
      <w:r>
        <w:tab/>
      </w:r>
      <w:r>
        <w:fldChar w:fldCharType="begin"/>
      </w:r>
      <w:r>
        <w:instrText xml:space="preserve"> PAGEREF _LarkToc00001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BDDA71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"_LarkToc00002" </w:instrText>
      </w:r>
      <w:r>
        <w:fldChar w:fldCharType="separate"/>
      </w:r>
      <w:r>
        <w:t>1.1 编写目的</w:t>
      </w:r>
      <w:r>
        <w:tab/>
      </w:r>
      <w:r>
        <w:fldChar w:fldCharType="begin"/>
      </w:r>
      <w:r>
        <w:instrText xml:space="preserve"> PAGEREF _LarkToc00002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2ED4544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"_LarkToc00003" </w:instrText>
      </w:r>
      <w:r>
        <w:fldChar w:fldCharType="separate"/>
      </w:r>
      <w:r>
        <w:t>1.2 项目背景</w:t>
      </w:r>
      <w:r>
        <w:tab/>
      </w:r>
      <w:r>
        <w:fldChar w:fldCharType="begin"/>
      </w:r>
      <w:r>
        <w:instrText xml:space="preserve"> PAGEREF _LarkToc00003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DE104B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"_LarkToc00004" </w:instrText>
      </w:r>
      <w:r>
        <w:fldChar w:fldCharType="separate"/>
      </w:r>
      <w:r>
        <w:t>1.3 产品概述</w:t>
      </w:r>
      <w:r>
        <w:tab/>
      </w:r>
      <w:r>
        <w:fldChar w:fldCharType="begin"/>
      </w:r>
      <w:r>
        <w:instrText xml:space="preserve"> PAGEREF _LarkToc00004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961160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"_LarkToc00005" </w:instrText>
      </w:r>
      <w:r>
        <w:fldChar w:fldCharType="separate"/>
      </w:r>
      <w:r>
        <w:t>1.4 目标用户</w:t>
      </w:r>
      <w:r>
        <w:tab/>
      </w:r>
      <w:r>
        <w:fldChar w:fldCharType="begin"/>
      </w:r>
      <w:r>
        <w:instrText xml:space="preserve"> PAGEREF _LarkToc00005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06E3D1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"_LarkToc00006" </w:instrText>
      </w:r>
      <w:r>
        <w:fldChar w:fldCharType="separate"/>
      </w:r>
      <w:r>
        <w:t>1.5 项目目标</w:t>
      </w:r>
      <w:r>
        <w:tab/>
      </w:r>
      <w:r>
        <w:fldChar w:fldCharType="begin"/>
      </w:r>
      <w:r>
        <w:instrText xml:space="preserve"> PAGEREF _LarkToc00006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836CC45">
      <w:pPr>
        <w:pStyle w:val="29"/>
        <w:tabs>
          <w:tab w:val="right" w:leader="dot" w:pos="9072"/>
        </w:tabs>
      </w:pPr>
      <w:r>
        <w:t>1.6 术语与缩略语</w:t>
      </w:r>
      <w:r>
        <w:tab/>
      </w:r>
      <w:r>
        <w:t>2</w:t>
      </w:r>
    </w:p>
    <w:p w14:paraId="502FD386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"_LarkToc00007" </w:instrText>
      </w:r>
      <w:r>
        <w:fldChar w:fldCharType="separate"/>
      </w:r>
      <w:r>
        <w:t>2 产品功能规划</w:t>
      </w:r>
      <w:r>
        <w:tab/>
      </w:r>
      <w:r>
        <w:fldChar w:fldCharType="begin"/>
      </w:r>
      <w:r>
        <w:instrText xml:space="preserve"> PAGEREF _LarkToc00007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A78FB75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"_LarkToc00008" </w:instrText>
      </w:r>
      <w:r>
        <w:fldChar w:fldCharType="separate"/>
      </w:r>
      <w:r>
        <w:t>2.1 功能总体架构</w:t>
      </w:r>
      <w:r>
        <w:tab/>
      </w:r>
      <w:r>
        <w:fldChar w:fldCharType="begin"/>
      </w:r>
      <w:r>
        <w:instrText xml:space="preserve"> PAGEREF _LarkToc00008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745F323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"_LarkToc00009" </w:instrText>
      </w:r>
      <w:r>
        <w:fldChar w:fldCharType="separate"/>
      </w:r>
      <w:r>
        <w:t>2.2 剪贴板历史记录</w:t>
      </w:r>
      <w:r>
        <w:tab/>
      </w:r>
      <w:r>
        <w:fldChar w:fldCharType="begin"/>
      </w:r>
      <w:r>
        <w:instrText xml:space="preserve"> PAGEREF _LarkToc00009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02E5BC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"_LarkToc00010" </w:instrText>
      </w:r>
      <w:r>
        <w:fldChar w:fldCharType="separate"/>
      </w:r>
      <w:r>
        <w:t>2.3 任务清单</w:t>
      </w:r>
      <w:r>
        <w:tab/>
      </w:r>
      <w:r>
        <w:fldChar w:fldCharType="begin"/>
      </w:r>
      <w:r>
        <w:instrText xml:space="preserve"> PAGEREF _LarkToc00010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E06DC7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"_LarkToc00011" </w:instrText>
      </w:r>
      <w:r>
        <w:fldChar w:fldCharType="separate"/>
      </w:r>
      <w:r>
        <w:t>2.4 文件快速检索</w:t>
      </w:r>
      <w:r>
        <w:tab/>
      </w:r>
      <w:r>
        <w:fldChar w:fldCharType="begin"/>
      </w:r>
      <w:r>
        <w:instrText xml:space="preserve"> PAGEREF _LarkToc00011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6BF4F0F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"_LarkToc00012" </w:instrText>
      </w:r>
      <w:r>
        <w:fldChar w:fldCharType="separate"/>
      </w:r>
      <w:r>
        <w:t>2.5 课表</w:t>
      </w:r>
      <w:r>
        <w:tab/>
      </w:r>
      <w:r>
        <w:fldChar w:fldCharType="begin"/>
      </w:r>
      <w:r>
        <w:instrText xml:space="preserve"> PAGEREF _LarkToc00012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6B863B6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"_LarkToc00013" </w:instrText>
      </w:r>
      <w:r>
        <w:fldChar w:fldCharType="separate"/>
      </w:r>
      <w:r>
        <w:t>2.6 消息提醒窗</w:t>
      </w:r>
      <w:r>
        <w:tab/>
      </w:r>
      <w:r>
        <w:fldChar w:fldCharType="begin"/>
      </w:r>
      <w:r>
        <w:instrText xml:space="preserve"> PAGEREF _LarkToc00013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7166CA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"_LarkToc00014" </w:instrText>
      </w:r>
      <w:r>
        <w:fldChar w:fldCharType="separate"/>
      </w:r>
      <w:r>
        <w:t>2.7 功能边界与约束汇总</w:t>
      </w:r>
      <w:r>
        <w:tab/>
      </w:r>
      <w:r>
        <w:fldChar w:fldCharType="begin"/>
      </w:r>
      <w:r>
        <w:instrText xml:space="preserve"> PAGEREF _LarkToc00014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A1257F2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"_LarkToc00015" </w:instrText>
      </w:r>
      <w:r>
        <w:fldChar w:fldCharType="separate"/>
      </w:r>
      <w:r>
        <w:t>3 技术方案</w:t>
      </w:r>
      <w:r>
        <w:tab/>
      </w:r>
      <w:r>
        <w:fldChar w:fldCharType="begin"/>
      </w:r>
      <w:r>
        <w:instrText xml:space="preserve"> PAGEREF _LarkToc00015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BB0F3BC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"_LarkToc00016" </w:instrText>
      </w:r>
      <w:r>
        <w:fldChar w:fldCharType="separate"/>
      </w:r>
      <w:r>
        <w:t>3.1 技术栈选型</w:t>
      </w:r>
      <w:r>
        <w:tab/>
      </w:r>
      <w:r>
        <w:fldChar w:fldCharType="begin"/>
      </w:r>
      <w:r>
        <w:instrText xml:space="preserve"> PAGEREF _LarkToc00016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C457D1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"_LarkToc00017" </w:instrText>
      </w:r>
      <w:r>
        <w:fldChar w:fldCharType="separate"/>
      </w:r>
      <w:r>
        <w:t>3.2 系统总体结构</w:t>
      </w:r>
      <w:r>
        <w:tab/>
      </w:r>
      <w:r>
        <w:fldChar w:fldCharType="begin"/>
      </w:r>
      <w:r>
        <w:instrText xml:space="preserve"> PAGEREF _LarkToc00017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D3316F0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"_LarkToc00018" </w:instrText>
      </w:r>
      <w:r>
        <w:fldChar w:fldCharType="separate"/>
      </w:r>
      <w:r>
        <w:t>3.3 关键技术</w:t>
      </w:r>
      <w:r>
        <w:tab/>
      </w:r>
      <w:r>
        <w:fldChar w:fldCharType="begin"/>
      </w:r>
      <w:r>
        <w:instrText xml:space="preserve"> PAGEREF _LarkToc00018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C25723A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"_LarkToc00019" </w:instrText>
      </w:r>
      <w:r>
        <w:fldChar w:fldCharType="separate"/>
      </w:r>
      <w:r>
        <w:t>4 可行性分析</w:t>
      </w:r>
      <w:r>
        <w:tab/>
      </w:r>
      <w:r>
        <w:fldChar w:fldCharType="begin"/>
      </w:r>
      <w:r>
        <w:instrText xml:space="preserve"> PAGEREF _LarkToc00019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6D63474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"_LarkToc00020" </w:instrText>
      </w:r>
      <w:r>
        <w:fldChar w:fldCharType="separate"/>
      </w:r>
      <w:r>
        <w:t>4.1 技术可行性</w:t>
      </w:r>
      <w:r>
        <w:tab/>
      </w:r>
      <w:r>
        <w:fldChar w:fldCharType="begin"/>
      </w:r>
      <w:r>
        <w:instrText xml:space="preserve"> PAGEREF _LarkToc00020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A9FA49E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"_LarkToc00021" </w:instrText>
      </w:r>
      <w:r>
        <w:fldChar w:fldCharType="separate"/>
      </w:r>
      <w:r>
        <w:t>4.2 经济可行性</w:t>
      </w:r>
      <w:r>
        <w:tab/>
      </w:r>
      <w:r>
        <w:fldChar w:fldCharType="begin"/>
      </w:r>
      <w:r>
        <w:instrText xml:space="preserve"> PAGEREF _LarkToc00021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07CC1E9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"_LarkToc00022" </w:instrText>
      </w:r>
      <w:r>
        <w:fldChar w:fldCharType="separate"/>
      </w:r>
      <w:r>
        <w:t>4.3 操作可行性</w:t>
      </w:r>
      <w:r>
        <w:tab/>
      </w:r>
      <w:r>
        <w:fldChar w:fldCharType="begin"/>
      </w:r>
      <w:r>
        <w:instrText xml:space="preserve"> PAGEREF _LarkToc00022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01F20C1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"_LarkToc00023" </w:instrText>
      </w:r>
      <w:r>
        <w:fldChar w:fldCharType="separate"/>
      </w:r>
      <w:r>
        <w:t>4.4 进度可行性与风险</w:t>
      </w:r>
      <w:r>
        <w:tab/>
      </w:r>
      <w:r>
        <w:fldChar w:fldCharType="begin"/>
      </w:r>
      <w:r>
        <w:instrText xml:space="preserve"> PAGEREF _LarkToc00023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F3D516E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"_LarkToc00024" </w:instrText>
      </w:r>
      <w:r>
        <w:fldChar w:fldCharType="separate"/>
      </w:r>
      <w:r>
        <w:t>5 实施计划</w:t>
      </w:r>
      <w:r>
        <w:tab/>
      </w:r>
      <w:r>
        <w:fldChar w:fldCharType="begin"/>
      </w:r>
      <w:r>
        <w:instrText xml:space="preserve"> PAGEREF _LarkToc00024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285B9B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"_LarkToc00025" </w:instrText>
      </w:r>
      <w:r>
        <w:fldChar w:fldCharType="separate"/>
      </w:r>
      <w:r>
        <w:t>5.1 工作分解结构</w:t>
      </w:r>
      <w:r>
        <w:tab/>
      </w:r>
      <w:r>
        <w:fldChar w:fldCharType="begin"/>
      </w:r>
      <w:r>
        <w:instrText xml:space="preserve"> PAGEREF _LarkToc00025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7422A1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"_LarkToc00026" </w:instrText>
      </w:r>
      <w:r>
        <w:fldChar w:fldCharType="separate"/>
      </w:r>
      <w:r>
        <w:t>5.2 里程碑计划</w:t>
      </w:r>
      <w:r>
        <w:tab/>
      </w:r>
      <w:r>
        <w:fldChar w:fldCharType="begin"/>
      </w:r>
      <w:r>
        <w:instrText xml:space="preserve"> PAGEREF _LarkToc00026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2B35E9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"_LarkToc00027" </w:instrText>
      </w:r>
      <w:r>
        <w:fldChar w:fldCharType="separate"/>
      </w:r>
      <w:r>
        <w:t>5.3 进度安排</w:t>
      </w:r>
      <w:r>
        <w:tab/>
      </w:r>
      <w:r>
        <w:fldChar w:fldCharType="begin"/>
      </w:r>
      <w:r>
        <w:instrText xml:space="preserve"> PAGEREF _LarkToc00027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AAB4A52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"_LarkToc00028" </w:instrText>
      </w:r>
      <w:r>
        <w:fldChar w:fldCharType="separate"/>
      </w:r>
      <w:r>
        <w:t>5.4 与课程教学计划的对照</w:t>
      </w:r>
      <w:r>
        <w:tab/>
      </w:r>
      <w:r>
        <w:fldChar w:fldCharType="begin"/>
      </w:r>
      <w:r>
        <w:instrText xml:space="preserve"> PAGEREF _LarkToc00028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E2E860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"_LarkToc00029" </w:instrText>
      </w:r>
      <w:r>
        <w:fldChar w:fldCharType="separate"/>
      </w:r>
      <w:r>
        <w:t>6 团队组织与分工</w:t>
      </w:r>
      <w:r>
        <w:tab/>
      </w:r>
      <w:r>
        <w:fldChar w:fldCharType="begin"/>
      </w:r>
      <w:r>
        <w:instrText xml:space="preserve"> PAGEREF _LarkToc00029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559FF92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"_LarkToc00030" </w:instrText>
      </w:r>
      <w:r>
        <w:fldChar w:fldCharType="separate"/>
      </w:r>
      <w:r>
        <w:t>7 计划保障机制</w:t>
      </w:r>
      <w:r>
        <w:tab/>
      </w:r>
      <w:r>
        <w:fldChar w:fldCharType="begin"/>
      </w:r>
      <w:r>
        <w:instrText xml:space="preserve"> PAGEREF _LarkToc00030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7A7E4BD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"_LarkToc00031" </w:instrText>
      </w:r>
      <w:r>
        <w:fldChar w:fldCharType="separate"/>
      </w:r>
      <w:r>
        <w:t>7.1 预算</w:t>
      </w:r>
      <w:r>
        <w:tab/>
      </w:r>
      <w:r>
        <w:fldChar w:fldCharType="begin"/>
      </w:r>
      <w:r>
        <w:instrText xml:space="preserve"> PAGEREF _LarkToc00031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C0D865A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"_LarkToc00032" </w:instrText>
      </w:r>
      <w:r>
        <w:fldChar w:fldCharType="separate"/>
      </w:r>
      <w:r>
        <w:t>7.2 配置管理</w:t>
      </w:r>
      <w:r>
        <w:tab/>
      </w:r>
      <w:r>
        <w:fldChar w:fldCharType="begin"/>
      </w:r>
      <w:r>
        <w:instrText xml:space="preserve"> PAGEREF _LarkToc00032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B961AA7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"_LarkToc00033" </w:instrText>
      </w:r>
      <w:r>
        <w:fldChar w:fldCharType="separate"/>
      </w:r>
      <w:r>
        <w:t>7.3 会议制度</w:t>
      </w:r>
      <w:r>
        <w:tab/>
      </w:r>
      <w:r>
        <w:fldChar w:fldCharType="begin"/>
      </w:r>
      <w:r>
        <w:instrText xml:space="preserve"> PAGEREF _LarkToc00033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4CE7333">
      <w:pPr>
        <w:pStyle w:val="29"/>
        <w:tabs>
          <w:tab w:val="right" w:leader="dot" w:pos="9072"/>
        </w:tabs>
      </w:pPr>
      <w:r>
        <w:fldChar w:fldCharType="begin"/>
      </w:r>
      <w:r>
        <w:instrText xml:space="preserve"> HYPERLINK \l "_LarkToc00034" </w:instrText>
      </w:r>
      <w:r>
        <w:fldChar w:fldCharType="separate"/>
      </w:r>
      <w:r>
        <w:t>7.4 绩效评价</w:t>
      </w:r>
      <w:r>
        <w:tab/>
      </w:r>
      <w:r>
        <w:fldChar w:fldCharType="begin"/>
      </w:r>
      <w:r>
        <w:instrText xml:space="preserve"> PAGEREF _LarkToc00034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3F5248D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"_LarkToc00035" </w:instrText>
      </w:r>
      <w:r>
        <w:fldChar w:fldCharType="separate"/>
      </w:r>
      <w:r>
        <w:t>8 风险分析与应对</w:t>
      </w:r>
      <w:r>
        <w:tab/>
      </w:r>
      <w:r>
        <w:fldChar w:fldCharType="begin"/>
      </w:r>
      <w:r>
        <w:instrText xml:space="preserve"> PAGEREF _LarkToc00035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A25AE22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"_LarkToc00036" </w:instrText>
      </w:r>
      <w:r>
        <w:fldChar w:fldCharType="separate"/>
      </w:r>
      <w:r>
        <w:t>9 参考文献</w:t>
      </w:r>
      <w:r>
        <w:tab/>
      </w:r>
      <w:r>
        <w:fldChar w:fldCharType="begin"/>
      </w:r>
      <w:r>
        <w:instrText xml:space="preserve"> PAGEREF _LarkToc00036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E52FBF1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"_LarkToc00037" </w:instrText>
      </w:r>
      <w:r>
        <w:fldChar w:fldCharType="separate"/>
      </w:r>
      <w:r>
        <w:t>附录 A　软件工程课程计划与里程碑</w:t>
      </w:r>
      <w:r>
        <w:tab/>
      </w:r>
      <w:r>
        <w:fldChar w:fldCharType="begin"/>
      </w:r>
      <w:r>
        <w:instrText xml:space="preserve"> PAGEREF _LarkToc00037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7A3204D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"_LarkToc00038" </w:instrText>
      </w:r>
      <w:r>
        <w:fldChar w:fldCharType="separate"/>
      </w:r>
      <w:r>
        <w:t>附录 B　组内互评表</w:t>
      </w:r>
      <w:r>
        <w:tab/>
      </w:r>
      <w:r>
        <w:fldChar w:fldCharType="begin"/>
      </w:r>
      <w:r>
        <w:instrText xml:space="preserve"> PAGEREF _LarkToc00038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1E3D0E9">
      <w:pPr>
        <w:pStyle w:val="26"/>
        <w:tabs>
          <w:tab w:val="right" w:leader="dot" w:pos="9072"/>
        </w:tabs>
      </w:pPr>
      <w:r>
        <w:fldChar w:fldCharType="begin"/>
      </w:r>
      <w:r>
        <w:instrText xml:space="preserve"> HYPERLINK \l "_LarkToc00039" </w:instrText>
      </w:r>
      <w:r>
        <w:fldChar w:fldCharType="separate"/>
      </w:r>
      <w:r>
        <w:t>附录 C　小组联系方式</w:t>
      </w:r>
      <w:r>
        <w:tab/>
      </w:r>
      <w:r>
        <w:fldChar w:fldCharType="begin"/>
      </w:r>
      <w:r>
        <w:instrText xml:space="preserve"> PAGEREF _LarkToc00039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  <w:r>
        <w:fldChar w:fldCharType="end"/>
      </w:r>
    </w:p>
    <w:p w14:paraId="522E38A4">
      <w:pPr>
        <w:sectPr>
          <w:pgSz w:w="11906" w:h="16838"/>
          <w:pgMar w:top="1417" w:right="1417" w:bottom="1417" w:left="1417" w:header="720" w:footer="720" w:gutter="0"/>
          <w:cols w:space="720" w:num="1"/>
          <w:docGrid w:linePitch="360" w:charSpace="0"/>
        </w:sectPr>
      </w:pPr>
    </w:p>
    <w:p w14:paraId="08CBDC4F">
      <w:pPr>
        <w:pStyle w:val="3"/>
      </w:pPr>
      <w:bookmarkStart w:id="0" w:name="_LarkToc00001"/>
      <w:r>
        <w:rPr>
          <w:rFonts w:ascii="Times New Roman" w:hAnsi="Times New Roman" w:eastAsia="黑体" w:cs="Times New Roman"/>
          <w:b/>
          <w:color w:val="000000"/>
          <w:sz w:val="32"/>
        </w:rPr>
        <w:t>1 引言</w:t>
      </w:r>
      <w:bookmarkEnd w:id="0"/>
    </w:p>
    <w:p w14:paraId="19D708DD">
      <w:pPr>
        <w:pStyle w:val="4"/>
      </w:pPr>
      <w:bookmarkStart w:id="1" w:name="_LarkToc00002"/>
      <w:r>
        <w:rPr>
          <w:rFonts w:ascii="Times New Roman" w:hAnsi="Times New Roman" w:eastAsia="黑体" w:cs="Times New Roman"/>
          <w:b/>
          <w:color w:val="000000"/>
          <w:sz w:val="28"/>
        </w:rPr>
        <w:t>1.1 编写目的</w:t>
      </w:r>
      <w:bookmarkEnd w:id="1"/>
    </w:p>
    <w:p w14:paraId="0F82D974">
      <w:r>
        <w:rPr>
          <w:rFonts w:ascii="Times New Roman" w:hAnsi="Times New Roman" w:eastAsia="宋体" w:cs="Times New Roman"/>
          <w:b w:val="0"/>
          <w:color w:val="000000"/>
          <w:sz w:val="24"/>
        </w:rPr>
        <w:t>本计划书是“桌面效率助手”项目在软件工程课程框架下的纲领性文件，用于明确产品定位、功能范围、技术方案、可行性结论、实施进度、团队分工与计划保障机制，统一全组对项目目标与交付要求的认识，并作为各阶段评审、进度检查与成果验收的基线。</w:t>
      </w:r>
    </w:p>
    <w:p w14:paraId="3A69F9EA">
      <w:r>
        <w:rPr>
          <w:rFonts w:ascii="Times New Roman" w:hAnsi="Times New Roman" w:eastAsia="宋体" w:cs="Times New Roman"/>
          <w:b w:val="0"/>
          <w:color w:val="000000"/>
          <w:sz w:val="24"/>
        </w:rPr>
        <w:t>本计划书随项目推进滚动修订，评审通过后基线化，后续变更须记录。</w:t>
      </w:r>
    </w:p>
    <w:p w14:paraId="21BFA55E">
      <w:pPr>
        <w:pStyle w:val="4"/>
      </w:pPr>
      <w:bookmarkStart w:id="2" w:name="_LarkToc00003"/>
      <w:r>
        <w:rPr>
          <w:rFonts w:ascii="Times New Roman" w:hAnsi="Times New Roman" w:eastAsia="黑体" w:cs="Times New Roman"/>
          <w:b/>
          <w:color w:val="000000"/>
          <w:sz w:val="28"/>
        </w:rPr>
        <w:t>1.2 项目背景</w:t>
      </w:r>
      <w:bookmarkEnd w:id="2"/>
    </w:p>
    <w:p w14:paraId="0316D433">
      <w:r>
        <w:rPr>
          <w:rFonts w:ascii="Times New Roman" w:hAnsi="Times New Roman" w:eastAsia="宋体" w:cs="Times New Roman"/>
          <w:b w:val="0"/>
          <w:color w:val="000000"/>
          <w:sz w:val="24"/>
        </w:rPr>
        <w:t>大学生日常学习高度依赖个人电脑：复制粘贴资料、记录待办与作业截止时间、查找散落文件、确认课程时间地点、等待各类提醒等操作高频发生。这些操作分散在多个软件和系统入口中，容易出现复制内容被新内容覆盖、截止时间遗漏、文件检索缓慢、课程信息反复确认等问题。现有工具或功能分散，或需要联网注册，缺少一款面向校园场景、轻量常驻、数据本地保存的整合型桌面工具。</w:t>
      </w:r>
    </w:p>
    <w:p w14:paraId="422B670E">
      <w:r>
        <w:rPr>
          <w:rFonts w:ascii="Times New Roman" w:hAnsi="Times New Roman" w:eastAsia="宋体" w:cs="Times New Roman"/>
          <w:b w:val="0"/>
          <w:color w:val="000000"/>
          <w:sz w:val="24"/>
        </w:rPr>
        <w:t>本项目是软件工程课程大作业，由 G06 小组按照软件工程规范流程，依次完成需求、设计、实现、测试与总结。在此背景下，小组提出“桌面效率助手”这一 Windows 平台轻量悬浮桌面效率工具。</w:t>
      </w:r>
    </w:p>
    <w:p w14:paraId="42512F14">
      <w:pPr>
        <w:pStyle w:val="4"/>
      </w:pPr>
      <w:bookmarkStart w:id="3" w:name="_LarkToc00004"/>
      <w:r>
        <w:rPr>
          <w:rFonts w:ascii="Times New Roman" w:hAnsi="Times New Roman" w:eastAsia="黑体" w:cs="Times New Roman"/>
          <w:b/>
          <w:color w:val="000000"/>
          <w:sz w:val="28"/>
        </w:rPr>
        <w:t>1.3 产品概述</w:t>
      </w:r>
      <w:bookmarkEnd w:id="3"/>
    </w:p>
    <w:p w14:paraId="251C358C">
      <w:r>
        <w:rPr>
          <w:rFonts w:ascii="Times New Roman" w:hAnsi="Times New Roman" w:eastAsia="宋体" w:cs="Times New Roman"/>
          <w:b w:val="0"/>
          <w:color w:val="000000"/>
          <w:sz w:val="24"/>
        </w:rPr>
        <w:t>桌面效率助手是面向在校大学生的 Windows 悬浮效率工具。产品以一个常驻桌面的悬浮工具条为统一入口，集成剪贴板历史、任务清单、文件检索、课表、消息提醒窗五大功能模块，覆盖大学生高频桌面操作与校园场景；全部数据本地存储，不上传网络。产品遵循“功能可用优先、体验打磨后置”的原则，首期聚焦五大功能模块稳定可用，再逐步打磨交互体验。</w:t>
      </w:r>
    </w:p>
    <w:p w14:paraId="28930762">
      <w:pPr>
        <w:pStyle w:val="4"/>
      </w:pPr>
      <w:bookmarkStart w:id="4" w:name="_LarkToc00005"/>
      <w:r>
        <w:rPr>
          <w:rFonts w:ascii="Times New Roman" w:hAnsi="Times New Roman" w:eastAsia="黑体" w:cs="Times New Roman"/>
          <w:b/>
          <w:color w:val="000000"/>
          <w:sz w:val="28"/>
        </w:rPr>
        <w:t>1.4 目标用户</w:t>
      </w:r>
      <w:bookmarkEnd w:id="4"/>
    </w:p>
    <w:p w14:paraId="688B3490">
      <w:r>
        <w:rPr>
          <w:rFonts w:ascii="Times New Roman" w:hAnsi="Times New Roman" w:eastAsia="宋体" w:cs="Times New Roman"/>
          <w:b w:val="0"/>
          <w:color w:val="000000"/>
          <w:sz w:val="24"/>
        </w:rPr>
        <w:t>目标用户为在校大学生，使用环境为个人 Windows 电脑。产品免注册、免登录，安装后即可使用，对用户的技术背景无特殊要求；交互采用“悬浮工具条 + 面板弹出”的直观形式，学习成本低，常驻后台不打扰。</w:t>
      </w:r>
    </w:p>
    <w:p w14:paraId="0101D2CD">
      <w:pPr>
        <w:pStyle w:val="4"/>
      </w:pPr>
      <w:bookmarkStart w:id="5" w:name="_LarkToc00006"/>
      <w:r>
        <w:rPr>
          <w:rFonts w:ascii="Times New Roman" w:hAnsi="Times New Roman" w:eastAsia="黑体" w:cs="Times New Roman"/>
          <w:b/>
          <w:color w:val="000000"/>
          <w:sz w:val="28"/>
        </w:rPr>
        <w:t>1.5 项目目标</w:t>
      </w:r>
      <w:bookmarkEnd w:id="5"/>
    </w:p>
    <w:p w14:paraId="5FB8B064">
      <w:pPr>
        <w:pStyle w:val="16"/>
      </w:pPr>
      <w:r>
        <w:rPr>
          <w:rFonts w:ascii="Times New Roman" w:hAnsi="Times New Roman" w:eastAsia="宋体" w:cs="Times New Roman"/>
          <w:b/>
          <w:color w:val="000000"/>
          <w:sz w:val="24"/>
        </w:rPr>
        <w:t>功能目标：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五大功能模块稳定可用，覆盖大学生日常场景。</w:t>
      </w:r>
    </w:p>
    <w:p w14:paraId="403D6235">
      <w:pPr>
        <w:pStyle w:val="16"/>
      </w:pPr>
      <w:r>
        <w:rPr>
          <w:rFonts w:ascii="Times New Roman" w:hAnsi="Times New Roman" w:eastAsia="宋体" w:cs="Times New Roman"/>
          <w:b/>
          <w:color w:val="000000"/>
          <w:sz w:val="24"/>
        </w:rPr>
        <w:t>质量目标：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界面简洁、响应及时、资源占用低，常驻不打扰。</w:t>
      </w:r>
    </w:p>
    <w:p w14:paraId="73324E00">
      <w:pPr>
        <w:pStyle w:val="16"/>
      </w:pPr>
      <w:r>
        <w:rPr>
          <w:rFonts w:ascii="Times New Roman" w:hAnsi="Times New Roman" w:eastAsia="宋体" w:cs="Times New Roman"/>
          <w:b/>
          <w:color w:val="000000"/>
          <w:sz w:val="24"/>
        </w:rPr>
        <w:t>隐私目标：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剪贴板、任务、课表数据全部本地 SQLite 保存。</w:t>
      </w:r>
    </w:p>
    <w:p w14:paraId="5864CBC7">
      <w:pPr>
        <w:pStyle w:val="16"/>
      </w:pPr>
      <w:r>
        <w:rPr>
          <w:rFonts w:ascii="Times New Roman" w:hAnsi="Times New Roman" w:eastAsia="宋体" w:cs="Times New Roman"/>
          <w:b/>
          <w:color w:val="000000"/>
          <w:sz w:val="24"/>
        </w:rPr>
        <w:t>过程目标：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按软件工程流程交付需求、设计、测试与项目报告。</w:t>
      </w:r>
    </w:p>
    <w:p w14:paraId="443A7622">
      <w:pPr>
        <w:pStyle w:val="4"/>
      </w:pPr>
      <w:r>
        <w:t>1.6 术语与缩略语</w:t>
      </w:r>
    </w:p>
    <w:p w14:paraId="1B491D9C">
      <w:r>
        <w:t>为便于阅读与评审统一，本文档涉及的主要术语与缩略语说明如下。</w:t>
      </w:r>
    </w:p>
    <w:p w14:paraId="5D7AE878">
      <w:pPr>
        <w:pStyle w:val="16"/>
      </w:pPr>
      <w:r>
        <w:t>基线：评审通过后冻结的计划或文档版本，后续变更须记录。</w:t>
      </w:r>
    </w:p>
    <w:p w14:paraId="25A9379F">
      <w:pPr>
        <w:pStyle w:val="16"/>
      </w:pPr>
      <w:r>
        <w:t>里程碑（M1–M7）：各阶段成果的评审检查点，计划见表 5；</w:t>
      </w:r>
    </w:p>
    <w:p w14:paraId="554F50DB">
      <w:pPr>
        <w:pStyle w:val="16"/>
      </w:pPr>
      <w:r>
        <w:t>PyInstaller：将 Python 程序打包为独立可执行文件的工具；</w:t>
      </w:r>
    </w:p>
    <w:p w14:paraId="74AFCB58">
      <w:pPr>
        <w:pStyle w:val="16"/>
      </w:pPr>
      <w:r>
        <w:t>openpyxl：Python 的 Excel（.xlsx）文件读写库；</w:t>
      </w:r>
    </w:p>
    <w:p w14:paraId="5F9E8298">
      <w:pPr>
        <w:pStyle w:val="16"/>
      </w:pPr>
      <w:r>
        <w:t>SQLite：嵌入式单文件关系数据库，零配置、免安装；</w:t>
      </w:r>
    </w:p>
    <w:p w14:paraId="76E90449">
      <w:pPr>
        <w:pStyle w:val="16"/>
      </w:pPr>
      <w:r>
        <w:t>Qt / PyQt5 / PySide6：跨平台桌面界面开发框架，PySide6 为 Qt 官方 LGPL 许可绑定；</w:t>
      </w:r>
    </w:p>
    <w:p w14:paraId="3E2618C2">
      <w:pPr>
        <w:pStyle w:val="16"/>
      </w:pPr>
      <w:r>
        <w:t>SRS（Software Requirements Specification）：软件需求规格说明书；</w:t>
      </w:r>
    </w:p>
    <w:p w14:paraId="67F8C661">
      <w:pPr>
        <w:pStyle w:val="16"/>
      </w:pPr>
      <w:r>
        <w:t>WBS（Work Breakdown Structure）：工作分解结构，将项目逐层分解为可管理的任务单元；</w:t>
      </w:r>
    </w:p>
    <w:p w14:paraId="10C68CA1">
      <w:pPr>
        <w:pStyle w:val="3"/>
      </w:pPr>
      <w:bookmarkStart w:id="6" w:name="_LarkToc00007"/>
      <w:r>
        <w:rPr>
          <w:rFonts w:ascii="Times New Roman" w:hAnsi="Times New Roman" w:eastAsia="黑体" w:cs="Times New Roman"/>
          <w:b/>
          <w:color w:val="000000"/>
          <w:sz w:val="32"/>
        </w:rPr>
        <w:t>2 产品功能规划</w:t>
      </w:r>
      <w:bookmarkEnd w:id="6"/>
    </w:p>
    <w:p w14:paraId="0AD72E22">
      <w:pPr>
        <w:pStyle w:val="4"/>
      </w:pPr>
      <w:bookmarkStart w:id="7" w:name="_LarkToc00008"/>
      <w:r>
        <w:rPr>
          <w:rFonts w:ascii="Times New Roman" w:hAnsi="Times New Roman" w:eastAsia="黑体" w:cs="Times New Roman"/>
          <w:b/>
          <w:color w:val="000000"/>
          <w:sz w:val="28"/>
        </w:rPr>
        <w:t>2.1 功能总体架构</w:t>
      </w:r>
      <w:bookmarkEnd w:id="7"/>
    </w:p>
    <w:p w14:paraId="1A679BE1">
      <w:r>
        <w:rPr>
          <w:rFonts w:ascii="Times New Roman" w:hAnsi="Times New Roman" w:eastAsia="宋体" w:cs="Times New Roman"/>
          <w:b w:val="0"/>
          <w:color w:val="000000"/>
          <w:sz w:val="24"/>
        </w:rPr>
        <w:t>产品以悬浮工具条（主窗体）为统一入口，通过面板弹出方式进入五大功能模块；各模块共享本地 SQLite 数据库，模块之间低耦合，可独立开发与测试。五大功能模块及约束边界一览见表1。</w:t>
      </w:r>
    </w:p>
    <w:p w14:paraId="06AA1CFC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表1　五大功能模块一览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"/>
        <w:gridCol w:w="1587"/>
        <w:gridCol w:w="4025"/>
        <w:gridCol w:w="2835"/>
      </w:tblGrid>
      <w:tr w14:paraId="0A49F239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</w:tblPrEx>
        <w:trPr>
          <w:cantSplit/>
          <w:tblHeader/>
          <w:jc w:val="center"/>
        </w:trPr>
        <w:tc>
          <w:tcPr>
            <w:tcW w:w="624" w:type="dxa"/>
            <w:shd w:val="clear" w:color="auto" w:fill="E4EBE8"/>
            <w:vAlign w:val="center"/>
          </w:tcPr>
          <w:p w14:paraId="72A8DF2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序号</w:t>
            </w:r>
          </w:p>
        </w:tc>
        <w:tc>
          <w:tcPr>
            <w:tcW w:w="1587" w:type="dxa"/>
            <w:shd w:val="clear" w:color="auto" w:fill="E4EBE8"/>
            <w:vAlign w:val="center"/>
          </w:tcPr>
          <w:p w14:paraId="1AF50BC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功能模块</w:t>
            </w:r>
          </w:p>
        </w:tc>
        <w:tc>
          <w:tcPr>
            <w:tcW w:w="4025" w:type="dxa"/>
            <w:shd w:val="clear" w:color="auto" w:fill="E4EBE8"/>
            <w:vAlign w:val="center"/>
          </w:tcPr>
          <w:p w14:paraId="66A82C9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核心功能</w:t>
            </w:r>
          </w:p>
        </w:tc>
        <w:tc>
          <w:tcPr>
            <w:tcW w:w="2835" w:type="dxa"/>
            <w:shd w:val="clear" w:color="auto" w:fill="E4EBE8"/>
            <w:vAlign w:val="center"/>
          </w:tcPr>
          <w:p w14:paraId="67DFEEA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约束与边界</w:t>
            </w:r>
          </w:p>
        </w:tc>
      </w:tr>
      <w:tr w14:paraId="43C3BFFE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548BFAF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01</w:t>
            </w:r>
          </w:p>
        </w:tc>
        <w:tc>
          <w:tcPr>
            <w:tcW w:w="1587" w:type="dxa"/>
            <w:vAlign w:val="center"/>
          </w:tcPr>
          <w:p w14:paraId="346E157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剪贴板历史记录</w:t>
            </w:r>
          </w:p>
        </w:tc>
        <w:tc>
          <w:tcPr>
            <w:tcW w:w="4025" w:type="dxa"/>
            <w:vAlign w:val="center"/>
          </w:tcPr>
          <w:p w14:paraId="7056A9F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后台监听自动保存文本剪贴；列表展示、关键词搜索、点击一键粘贴；常用文本收藏、过期记录自动清理</w:t>
            </w:r>
          </w:p>
        </w:tc>
        <w:tc>
          <w:tcPr>
            <w:tcW w:w="2835" w:type="dxa"/>
            <w:vAlign w:val="center"/>
          </w:tcPr>
          <w:p w14:paraId="17B093F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仅处理文本剪贴内容；本地 SQLite 保存，不上传网络</w:t>
            </w:r>
          </w:p>
        </w:tc>
      </w:tr>
      <w:tr w14:paraId="2BB49073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269FDFE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02</w:t>
            </w:r>
          </w:p>
        </w:tc>
        <w:tc>
          <w:tcPr>
            <w:tcW w:w="1587" w:type="dxa"/>
            <w:shd w:val="clear" w:color="auto" w:fill="F4F7F6"/>
            <w:vAlign w:val="center"/>
          </w:tcPr>
          <w:p w14:paraId="13A83A3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任务清单</w:t>
            </w:r>
          </w:p>
        </w:tc>
        <w:tc>
          <w:tcPr>
            <w:tcW w:w="4025" w:type="dxa"/>
            <w:shd w:val="clear" w:color="auto" w:fill="F4F7F6"/>
            <w:vAlign w:val="center"/>
          </w:tcPr>
          <w:p w14:paraId="29F69E4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新建、编辑、勾选完成与删除待办任务；按完成状态查看；与提醒窗联动，设置截止时间后到点自动弹窗提示</w:t>
            </w:r>
          </w:p>
        </w:tc>
        <w:tc>
          <w:tcPr>
            <w:tcW w:w="2835" w:type="dxa"/>
            <w:shd w:val="clear" w:color="auto" w:fill="F4F7F6"/>
            <w:vAlign w:val="center"/>
          </w:tcPr>
          <w:p w14:paraId="276A2D5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提醒由本地数据驱动，不接入外部消息源</w:t>
            </w:r>
          </w:p>
        </w:tc>
      </w:tr>
      <w:tr w14:paraId="59100D0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43331D4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03</w:t>
            </w:r>
          </w:p>
        </w:tc>
        <w:tc>
          <w:tcPr>
            <w:tcW w:w="1587" w:type="dxa"/>
            <w:vAlign w:val="center"/>
          </w:tcPr>
          <w:p w14:paraId="4D6B375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文件快速检索</w:t>
            </w:r>
          </w:p>
        </w:tc>
        <w:tc>
          <w:tcPr>
            <w:tcW w:w="4025" w:type="dxa"/>
            <w:vAlign w:val="center"/>
          </w:tcPr>
          <w:p w14:paraId="20D3BE9B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对指定目录建立简易本地文件索引；按文件后缀、修改时间筛选；一键打开文件或所在文件夹</w:t>
            </w:r>
          </w:p>
        </w:tc>
        <w:tc>
          <w:tcPr>
            <w:tcW w:w="2835" w:type="dxa"/>
            <w:vAlign w:val="center"/>
          </w:tcPr>
          <w:p w14:paraId="6F4A56A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手动刷新索引，不做实时后台索引，降低 CPU 占用</w:t>
            </w:r>
          </w:p>
        </w:tc>
      </w:tr>
      <w:tr w14:paraId="297175E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3FDB448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04</w:t>
            </w:r>
          </w:p>
        </w:tc>
        <w:tc>
          <w:tcPr>
            <w:tcW w:w="1587" w:type="dxa"/>
            <w:shd w:val="clear" w:color="auto" w:fill="F4F7F6"/>
            <w:vAlign w:val="center"/>
          </w:tcPr>
          <w:p w14:paraId="6D03B45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课表</w:t>
            </w:r>
          </w:p>
        </w:tc>
        <w:tc>
          <w:tcPr>
            <w:tcW w:w="4025" w:type="dxa"/>
            <w:shd w:val="clear" w:color="auto" w:fill="F4F7F6"/>
            <w:vAlign w:val="center"/>
          </w:tcPr>
          <w:p w14:paraId="303E519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周视图管理课程名称、时间、地点，支持单双周设置；支持教务系统导出的 Excel 课表一键导入</w:t>
            </w:r>
          </w:p>
        </w:tc>
        <w:tc>
          <w:tcPr>
            <w:tcW w:w="2835" w:type="dxa"/>
            <w:shd w:val="clear" w:color="auto" w:fill="F4F7F6"/>
            <w:vAlign w:val="center"/>
          </w:tcPr>
          <w:p w14:paraId="513C2709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手工录入 + 文件导入双通道，不接入教务系统账号</w:t>
            </w:r>
          </w:p>
        </w:tc>
      </w:tr>
      <w:tr w14:paraId="309476B3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15887E3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05</w:t>
            </w:r>
          </w:p>
        </w:tc>
        <w:tc>
          <w:tcPr>
            <w:tcW w:w="1587" w:type="dxa"/>
            <w:vAlign w:val="center"/>
          </w:tcPr>
          <w:p w14:paraId="0BB9353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消息提醒窗</w:t>
            </w:r>
          </w:p>
        </w:tc>
        <w:tc>
          <w:tcPr>
            <w:tcW w:w="4025" w:type="dxa"/>
            <w:vAlign w:val="center"/>
          </w:tcPr>
          <w:p w14:paraId="34FE714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定时扫描本地课表与任务清单数据，到点弹出无边框置顶提醒窗，提供上下课提醒、作业截止提醒</w:t>
            </w:r>
          </w:p>
        </w:tc>
        <w:tc>
          <w:tcPr>
            <w:tcW w:w="2835" w:type="dxa"/>
            <w:vAlign w:val="center"/>
          </w:tcPr>
          <w:p w14:paraId="3E95CE5B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仅本地数据驱动，不接入外部消息源，不联网</w:t>
            </w:r>
          </w:p>
        </w:tc>
      </w:tr>
    </w:tbl>
    <w:p w14:paraId="365D7E3F">
      <w:pPr>
        <w:pStyle w:val="4"/>
      </w:pPr>
      <w:bookmarkStart w:id="8" w:name="_LarkToc00009"/>
      <w:r>
        <w:rPr>
          <w:rFonts w:ascii="Times New Roman" w:hAnsi="Times New Roman" w:eastAsia="黑体" w:cs="Times New Roman"/>
          <w:b/>
          <w:color w:val="000000"/>
          <w:sz w:val="28"/>
        </w:rPr>
        <w:t>2.2 剪贴板历史记录</w:t>
      </w:r>
      <w:bookmarkEnd w:id="8"/>
    </w:p>
    <w:p w14:paraId="34D140B1">
      <w:r>
        <w:rPr>
          <w:rFonts w:ascii="Times New Roman" w:hAnsi="Times New Roman" w:eastAsia="宋体" w:cs="Times New Roman"/>
          <w:b w:val="0"/>
          <w:color w:val="000000"/>
          <w:sz w:val="24"/>
        </w:rPr>
        <w:t>后台监听剪贴板并自动保存文本剪贴内容；以列表形式展示历史记录，支持关键词搜索，点击记录即可一键粘贴；支持将常用文本收藏，过期记录自动清理。</w:t>
      </w:r>
    </w:p>
    <w:p w14:paraId="4D7D2118">
      <w:r>
        <w:rPr>
          <w:rFonts w:ascii="Times New Roman" w:hAnsi="Times New Roman" w:eastAsia="宋体" w:cs="Times New Roman"/>
          <w:b w:val="0"/>
          <w:color w:val="000000"/>
          <w:sz w:val="24"/>
        </w:rPr>
        <w:t>约束：仅处理文本剪贴内容，不处理图片与文件；记录以本地 SQLite 保存，不上传网络。</w:t>
      </w:r>
    </w:p>
    <w:p w14:paraId="5A61E17F">
      <w:pPr>
        <w:pStyle w:val="4"/>
      </w:pPr>
      <w:bookmarkStart w:id="9" w:name="_LarkToc00010"/>
      <w:r>
        <w:rPr>
          <w:rFonts w:ascii="Times New Roman" w:hAnsi="Times New Roman" w:eastAsia="黑体" w:cs="Times New Roman"/>
          <w:b/>
          <w:color w:val="000000"/>
          <w:sz w:val="28"/>
        </w:rPr>
        <w:t>2.3 任务清单</w:t>
      </w:r>
      <w:bookmarkEnd w:id="9"/>
    </w:p>
    <w:p w14:paraId="41D6CCBA">
      <w:r>
        <w:rPr>
          <w:rFonts w:ascii="Times New Roman" w:hAnsi="Times New Roman" w:eastAsia="宋体" w:cs="Times New Roman"/>
          <w:b w:val="0"/>
          <w:color w:val="000000"/>
          <w:sz w:val="24"/>
        </w:rPr>
        <w:t>支持新建、编辑、勾选完成与删除待办任务，可按完成状态查看任务；与消息提醒窗联动，为任务设置截止时间后，到点自动弹窗提示。</w:t>
      </w:r>
    </w:p>
    <w:p w14:paraId="77D81827">
      <w:pPr>
        <w:pStyle w:val="4"/>
      </w:pPr>
      <w:bookmarkStart w:id="10" w:name="_LarkToc00011"/>
      <w:r>
        <w:rPr>
          <w:rFonts w:ascii="Times New Roman" w:hAnsi="Times New Roman" w:eastAsia="黑体" w:cs="Times New Roman"/>
          <w:b/>
          <w:color w:val="000000"/>
          <w:sz w:val="28"/>
        </w:rPr>
        <w:t>2.4 文件快速检索</w:t>
      </w:r>
      <w:bookmarkEnd w:id="10"/>
    </w:p>
    <w:p w14:paraId="401B09D5">
      <w:r>
        <w:rPr>
          <w:rFonts w:ascii="Times New Roman" w:hAnsi="Times New Roman" w:eastAsia="宋体" w:cs="Times New Roman"/>
          <w:b w:val="0"/>
          <w:color w:val="000000"/>
          <w:sz w:val="24"/>
        </w:rPr>
        <w:t>对用户指定目录建立简易本地文件索引，支持按文件后缀、修改时间筛选，可一键打开文件或打开文件所在文件夹。</w:t>
      </w:r>
    </w:p>
    <w:p w14:paraId="3F72CAF9">
      <w:r>
        <w:rPr>
          <w:rFonts w:ascii="Times New Roman" w:hAnsi="Times New Roman" w:eastAsia="宋体" w:cs="Times New Roman"/>
          <w:b w:val="0"/>
          <w:color w:val="000000"/>
          <w:sz w:val="24"/>
        </w:rPr>
        <w:t>约束：采用手动刷新索引方式，不做实时后台索引，以降低 CPU 占用。</w:t>
      </w:r>
    </w:p>
    <w:p w14:paraId="5A2675B3">
      <w:pPr>
        <w:pStyle w:val="4"/>
      </w:pPr>
      <w:bookmarkStart w:id="11" w:name="_LarkToc00012"/>
      <w:r>
        <w:rPr>
          <w:rFonts w:ascii="Times New Roman" w:hAnsi="Times New Roman" w:eastAsia="黑体" w:cs="Times New Roman"/>
          <w:b/>
          <w:color w:val="000000"/>
          <w:sz w:val="28"/>
        </w:rPr>
        <w:t>2.5 课表</w:t>
      </w:r>
      <w:bookmarkEnd w:id="11"/>
    </w:p>
    <w:p w14:paraId="4BDA0D77">
      <w:r>
        <w:rPr>
          <w:rFonts w:ascii="Times New Roman" w:hAnsi="Times New Roman" w:eastAsia="宋体" w:cs="Times New Roman"/>
          <w:b w:val="0"/>
          <w:color w:val="000000"/>
          <w:sz w:val="24"/>
        </w:rPr>
        <w:t>以周视图管理课程，记录课程名称、上课时间与上课地点，支持单双周设置；支持从教务系统导出的 Excel 课表文件一键导入。</w:t>
      </w:r>
    </w:p>
    <w:p w14:paraId="56ECDCB1">
      <w:r>
        <w:rPr>
          <w:rFonts w:ascii="Times New Roman" w:hAnsi="Times New Roman" w:eastAsia="宋体" w:cs="Times New Roman"/>
          <w:b w:val="0"/>
          <w:color w:val="000000"/>
          <w:sz w:val="24"/>
        </w:rPr>
        <w:t>约束：提供手工录入与文件导入双通道，不接入教务系统账号。</w:t>
      </w:r>
    </w:p>
    <w:p w14:paraId="4633E08F">
      <w:pPr>
        <w:pStyle w:val="4"/>
      </w:pPr>
      <w:bookmarkStart w:id="12" w:name="_LarkToc00013"/>
      <w:r>
        <w:rPr>
          <w:rFonts w:ascii="Times New Roman" w:hAnsi="Times New Roman" w:eastAsia="黑体" w:cs="Times New Roman"/>
          <w:b/>
          <w:color w:val="000000"/>
          <w:sz w:val="28"/>
        </w:rPr>
        <w:t>2.6 消息提醒窗</w:t>
      </w:r>
      <w:bookmarkEnd w:id="12"/>
    </w:p>
    <w:p w14:paraId="4DF1F5A7">
      <w:r>
        <w:rPr>
          <w:rFonts w:ascii="Times New Roman" w:hAnsi="Times New Roman" w:eastAsia="宋体" w:cs="Times New Roman"/>
          <w:b w:val="0"/>
          <w:color w:val="000000"/>
          <w:sz w:val="24"/>
        </w:rPr>
        <w:t>定时扫描本地课表与任务清单数据，到点弹出无边框置顶提醒窗，提供上下课提醒、作业截止提醒。</w:t>
      </w:r>
    </w:p>
    <w:p w14:paraId="2EDE8137">
      <w:r>
        <w:rPr>
          <w:rFonts w:ascii="Times New Roman" w:hAnsi="Times New Roman" w:eastAsia="宋体" w:cs="Times New Roman"/>
          <w:b w:val="0"/>
          <w:color w:val="000000"/>
          <w:sz w:val="24"/>
        </w:rPr>
        <w:t>约束：仅由本地数据驱动，不接入外部消息源，不联网。</w:t>
      </w:r>
    </w:p>
    <w:p w14:paraId="2EFB1FE4">
      <w:pPr>
        <w:pStyle w:val="4"/>
      </w:pPr>
      <w:bookmarkStart w:id="13" w:name="_LarkToc00014"/>
      <w:r>
        <w:rPr>
          <w:rFonts w:ascii="Times New Roman" w:hAnsi="Times New Roman" w:eastAsia="黑体" w:cs="Times New Roman"/>
          <w:b/>
          <w:color w:val="000000"/>
          <w:sz w:val="28"/>
        </w:rPr>
        <w:t>2.7 功能边界与约束汇总</w:t>
      </w:r>
      <w:bookmarkEnd w:id="13"/>
    </w:p>
    <w:p w14:paraId="3098CB69">
      <w:r>
        <w:rPr>
          <w:rFonts w:ascii="Times New Roman" w:hAnsi="Times New Roman" w:eastAsia="宋体" w:cs="Times New Roman"/>
          <w:b w:val="0"/>
          <w:color w:val="000000"/>
          <w:sz w:val="24"/>
        </w:rPr>
        <w:t>产品定位为单机本地工具，不设账号体系，不产生任何网络数据上传。首期约束包括：剪贴板仅处理文本，文件索引采用手动刷新，课表不接入教务系统账号，提醒不接入外部消息源。上述约束以降低资源占用、保护用户隐私、控制首期开发范围为目的，后续版本可视使用反馈再行扩展。</w:t>
      </w:r>
    </w:p>
    <w:p w14:paraId="3701B1E5">
      <w:pPr>
        <w:pStyle w:val="3"/>
      </w:pPr>
      <w:bookmarkStart w:id="14" w:name="_LarkToc00015"/>
      <w:r>
        <w:rPr>
          <w:rFonts w:ascii="Times New Roman" w:hAnsi="Times New Roman" w:eastAsia="黑体" w:cs="Times New Roman"/>
          <w:b/>
          <w:color w:val="000000"/>
          <w:sz w:val="32"/>
        </w:rPr>
        <w:t>3 技术方案</w:t>
      </w:r>
      <w:bookmarkEnd w:id="14"/>
    </w:p>
    <w:p w14:paraId="2F2046BB">
      <w:pPr>
        <w:pStyle w:val="4"/>
      </w:pPr>
      <w:bookmarkStart w:id="15" w:name="_LarkToc00016"/>
      <w:r>
        <w:rPr>
          <w:rFonts w:ascii="Times New Roman" w:hAnsi="Times New Roman" w:eastAsia="黑体" w:cs="Times New Roman"/>
          <w:b/>
          <w:color w:val="000000"/>
          <w:sz w:val="28"/>
        </w:rPr>
        <w:t>3.1 技术栈选型</w:t>
      </w:r>
      <w:bookmarkEnd w:id="15"/>
    </w:p>
    <w:p w14:paraId="56CD0EB1">
      <w:r>
        <w:rPr>
          <w:rFonts w:ascii="Times New Roman" w:hAnsi="Times New Roman" w:eastAsia="宋体" w:cs="Times New Roman"/>
          <w:b w:val="0"/>
          <w:color w:val="000000"/>
          <w:sz w:val="24"/>
        </w:rPr>
        <w:t>产品采用轻量本地技术栈，开发语言、界面框架、数据存储与运行平台选型见表2，全部组件均为成熟开源方案。</w:t>
      </w:r>
    </w:p>
    <w:p w14:paraId="629EA41A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表2　技术栈选型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928"/>
        <w:gridCol w:w="5556"/>
      </w:tblGrid>
      <w:tr w14:paraId="45DD885B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shd w:val="clear" w:color="auto" w:fill="E4EBE8"/>
            <w:vAlign w:val="center"/>
          </w:tcPr>
          <w:p w14:paraId="7821E2C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层次</w:t>
            </w:r>
          </w:p>
        </w:tc>
        <w:tc>
          <w:tcPr>
            <w:tcW w:w="1928" w:type="dxa"/>
            <w:shd w:val="clear" w:color="auto" w:fill="E4EBE8"/>
            <w:vAlign w:val="center"/>
          </w:tcPr>
          <w:p w14:paraId="213AEBE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选型</w:t>
            </w:r>
          </w:p>
        </w:tc>
        <w:tc>
          <w:tcPr>
            <w:tcW w:w="5556" w:type="dxa"/>
            <w:shd w:val="clear" w:color="auto" w:fill="E4EBE8"/>
            <w:vAlign w:val="center"/>
          </w:tcPr>
          <w:p w14:paraId="65741A6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选型理由</w:t>
            </w:r>
          </w:p>
        </w:tc>
      </w:tr>
      <w:tr w14:paraId="11753AE6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74F2BC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开发语言</w:t>
            </w:r>
          </w:p>
        </w:tc>
        <w:tc>
          <w:tcPr>
            <w:tcW w:w="1928" w:type="dxa"/>
            <w:vAlign w:val="center"/>
          </w:tcPr>
          <w:p w14:paraId="7A7EF28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Python</w:t>
            </w:r>
          </w:p>
        </w:tc>
        <w:tc>
          <w:tcPr>
            <w:tcW w:w="5556" w:type="dxa"/>
            <w:vAlign w:val="center"/>
          </w:tcPr>
          <w:p w14:paraId="4950EB8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生态成熟，桌面 GUI 开发效率高</w:t>
            </w:r>
          </w:p>
        </w:tc>
      </w:tr>
      <w:tr w14:paraId="5B01FDB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4F7F6"/>
            <w:vAlign w:val="center"/>
          </w:tcPr>
          <w:p w14:paraId="7631901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界面框架</w:t>
            </w:r>
          </w:p>
        </w:tc>
        <w:tc>
          <w:tcPr>
            <w:tcW w:w="1928" w:type="dxa"/>
            <w:shd w:val="clear" w:color="auto" w:fill="F4F7F6"/>
            <w:vAlign w:val="center"/>
          </w:tcPr>
          <w:p w14:paraId="7260F33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PyQt5 / PySide6</w:t>
            </w:r>
          </w:p>
        </w:tc>
        <w:tc>
          <w:tcPr>
            <w:tcW w:w="5556" w:type="dxa"/>
            <w:shd w:val="clear" w:color="auto" w:fill="F4F7F6"/>
            <w:vAlign w:val="center"/>
          </w:tcPr>
          <w:p w14:paraId="09ABF89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对悬浮窗、置顶、拖拽与面板弹出有成熟支持</w:t>
            </w:r>
          </w:p>
        </w:tc>
      </w:tr>
      <w:tr w14:paraId="2E27EF9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12331C3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数据存储</w:t>
            </w:r>
          </w:p>
        </w:tc>
        <w:tc>
          <w:tcPr>
            <w:tcW w:w="1928" w:type="dxa"/>
            <w:vAlign w:val="center"/>
          </w:tcPr>
          <w:p w14:paraId="4251200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SQLite</w:t>
            </w:r>
          </w:p>
        </w:tc>
        <w:tc>
          <w:tcPr>
            <w:tcW w:w="5556" w:type="dxa"/>
            <w:vAlign w:val="center"/>
          </w:tcPr>
          <w:p w14:paraId="38457E8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嵌入式零配置，本地单文件即数据库，隐私友好</w:t>
            </w:r>
          </w:p>
        </w:tc>
      </w:tr>
      <w:tr w14:paraId="383B7E7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4F7F6"/>
            <w:vAlign w:val="center"/>
          </w:tcPr>
          <w:p w14:paraId="6CCF3E0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运行平台</w:t>
            </w:r>
          </w:p>
        </w:tc>
        <w:tc>
          <w:tcPr>
            <w:tcW w:w="1928" w:type="dxa"/>
            <w:shd w:val="clear" w:color="auto" w:fill="F4F7F6"/>
            <w:vAlign w:val="center"/>
          </w:tcPr>
          <w:p w14:paraId="3A3FD5E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Windows</w:t>
            </w:r>
          </w:p>
        </w:tc>
        <w:tc>
          <w:tcPr>
            <w:tcW w:w="5556" w:type="dxa"/>
            <w:shd w:val="clear" w:color="auto" w:fill="F4F7F6"/>
            <w:vAlign w:val="center"/>
          </w:tcPr>
          <w:p w14:paraId="28BDF9A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打包为桌面可执行程序，具体打包方案（如 PyInstaller）在开发阶段确定</w:t>
            </w:r>
          </w:p>
        </w:tc>
      </w:tr>
    </w:tbl>
    <w:p w14:paraId="1A44A0D3">
      <w:pPr>
        <w:pStyle w:val="4"/>
      </w:pPr>
      <w:bookmarkStart w:id="16" w:name="_LarkToc00017"/>
      <w:r>
        <w:rPr>
          <w:rFonts w:ascii="Times New Roman" w:hAnsi="Times New Roman" w:eastAsia="黑体" w:cs="Times New Roman"/>
          <w:b/>
          <w:color w:val="000000"/>
          <w:sz w:val="28"/>
        </w:rPr>
        <w:t>3.2 系统总体结构</w:t>
      </w:r>
      <w:bookmarkEnd w:id="16"/>
    </w:p>
    <w:p w14:paraId="63D9E691">
      <w:r>
        <w:rPr>
          <w:rFonts w:ascii="Times New Roman" w:hAnsi="Times New Roman" w:eastAsia="宋体" w:cs="Times New Roman"/>
          <w:b w:val="0"/>
          <w:color w:val="000000"/>
          <w:sz w:val="24"/>
        </w:rPr>
        <w:t>系统总体结构分为三层：悬浮工具条（主窗体）作为常驻入口，五大功能模块负责各自业务逻辑，SQLite 本地数据库统一存储剪贴板、任务、文件索引与课表数据，如图1所示。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3"/>
      </w:tblGrid>
      <w:tr w14:paraId="4E48A61B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3" w:type="dxa"/>
            <w:shd w:val="clear" w:color="auto" w:fill="2F5D50"/>
            <w:vAlign w:val="center"/>
          </w:tcPr>
          <w:p w14:paraId="6DAEFA1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FFFFFF"/>
                <w:sz w:val="22"/>
              </w:rPr>
              <w:t>悬浮工具条（主窗体）</w:t>
            </w:r>
          </w:p>
        </w:tc>
      </w:tr>
    </w:tbl>
    <w:p w14:paraId="089E468D">
      <w:pPr>
        <w:spacing w:before="40" w:after="4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2F5D50"/>
          <w:sz w:val="18"/>
        </w:rPr>
        <w:t>▼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1361"/>
        <w:gridCol w:w="1361"/>
        <w:gridCol w:w="1361"/>
        <w:gridCol w:w="1361"/>
      </w:tblGrid>
      <w:tr w14:paraId="279AFC2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shd w:val="clear" w:color="auto" w:fill="E4EBE8"/>
            <w:vAlign w:val="center"/>
          </w:tcPr>
          <w:p w14:paraId="3349B32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剪贴板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40396A0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任务清单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4A3E2BA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文件检索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21C0334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课表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7B037B7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</w:rPr>
              <w:t>提醒窗</w:t>
            </w:r>
          </w:p>
        </w:tc>
      </w:tr>
    </w:tbl>
    <w:p w14:paraId="324503BC">
      <w:pPr>
        <w:spacing w:before="40" w:after="4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2F5D50"/>
          <w:sz w:val="18"/>
        </w:rPr>
        <w:t>▼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3"/>
      </w:tblGrid>
      <w:tr w14:paraId="02D8D10E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3" w:type="dxa"/>
            <w:shd w:val="clear" w:color="auto" w:fill="E4EBE8"/>
            <w:vAlign w:val="center"/>
          </w:tcPr>
          <w:p w14:paraId="2E918D8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SQLite 本地数据库（本地单文件存储，不上传网络）</w:t>
            </w:r>
          </w:p>
        </w:tc>
      </w:tr>
    </w:tbl>
    <w:p w14:paraId="626BF9D0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　系统总体结构（示意）</w:t>
      </w:r>
    </w:p>
    <w:p w14:paraId="295D7403">
      <w:pPr>
        <w:pStyle w:val="4"/>
      </w:pPr>
      <w:bookmarkStart w:id="17" w:name="_LarkToc00018"/>
      <w:r>
        <w:rPr>
          <w:rFonts w:ascii="Times New Roman" w:hAnsi="Times New Roman" w:eastAsia="黑体" w:cs="Times New Roman"/>
          <w:b/>
          <w:color w:val="000000"/>
          <w:sz w:val="28"/>
        </w:rPr>
        <w:t>3.3 关键技术</w:t>
      </w:r>
      <w:bookmarkEnd w:id="17"/>
    </w:p>
    <w:p w14:paraId="1DFC789A">
      <w:r>
        <w:rPr>
          <w:rFonts w:ascii="Times New Roman" w:hAnsi="Times New Roman" w:eastAsia="宋体" w:cs="Times New Roman"/>
          <w:b w:val="0"/>
          <w:color w:val="000000"/>
          <w:sz w:val="24"/>
        </w:rPr>
        <w:t>五大功能依赖的关键技术均有成熟实现方案，关键技术与实现方式见表3。</w:t>
      </w:r>
    </w:p>
    <w:p w14:paraId="10CC84DA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表3　关键技术与实现方式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2041"/>
        <w:gridCol w:w="4989"/>
      </w:tblGrid>
      <w:tr w14:paraId="1AC7758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shd w:val="clear" w:color="auto" w:fill="E4EBE8"/>
            <w:vAlign w:val="center"/>
          </w:tcPr>
          <w:p w14:paraId="75FFEB1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关键技术</w:t>
            </w:r>
          </w:p>
        </w:tc>
        <w:tc>
          <w:tcPr>
            <w:tcW w:w="2041" w:type="dxa"/>
            <w:shd w:val="clear" w:color="auto" w:fill="E4EBE8"/>
            <w:vAlign w:val="center"/>
          </w:tcPr>
          <w:p w14:paraId="2DA73CC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实现方式</w:t>
            </w:r>
          </w:p>
        </w:tc>
        <w:tc>
          <w:tcPr>
            <w:tcW w:w="4989" w:type="dxa"/>
            <w:shd w:val="clear" w:color="auto" w:fill="E4EBE8"/>
            <w:vAlign w:val="center"/>
          </w:tcPr>
          <w:p w14:paraId="7302677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可行性说明</w:t>
            </w:r>
          </w:p>
        </w:tc>
      </w:tr>
      <w:tr w14:paraId="09C99E8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57D3F6D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剪贴板后台监听</w:t>
            </w:r>
          </w:p>
        </w:tc>
        <w:tc>
          <w:tcPr>
            <w:tcW w:w="2041" w:type="dxa"/>
            <w:vAlign w:val="center"/>
          </w:tcPr>
          <w:p w14:paraId="2A9FB5E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QClipboard</w:t>
            </w:r>
          </w:p>
        </w:tc>
        <w:tc>
          <w:tcPr>
            <w:tcW w:w="4989" w:type="dxa"/>
            <w:vAlign w:val="center"/>
          </w:tcPr>
          <w:p w14:paraId="558AEE3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事件驱动捕获文本剪贴，官方接口稳定</w:t>
            </w:r>
          </w:p>
        </w:tc>
      </w:tr>
      <w:tr w14:paraId="663D4DFD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shd w:val="clear" w:color="auto" w:fill="F4F7F6"/>
            <w:vAlign w:val="center"/>
          </w:tcPr>
          <w:p w14:paraId="3A13C18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无边框置顶悬浮窗</w:t>
            </w:r>
          </w:p>
        </w:tc>
        <w:tc>
          <w:tcPr>
            <w:tcW w:w="2041" w:type="dxa"/>
            <w:shd w:val="clear" w:color="auto" w:fill="F4F7F6"/>
            <w:vAlign w:val="center"/>
          </w:tcPr>
          <w:p w14:paraId="37BFC26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Qt 窗口标志</w:t>
            </w:r>
          </w:p>
        </w:tc>
        <w:tc>
          <w:tcPr>
            <w:tcW w:w="4989" w:type="dxa"/>
            <w:shd w:val="clear" w:color="auto" w:fill="F4F7F6"/>
            <w:vAlign w:val="center"/>
          </w:tcPr>
          <w:p w14:paraId="16C2B36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Frameless + TopHint 成熟方案，拖拽与弹出支持好</w:t>
            </w:r>
          </w:p>
        </w:tc>
      </w:tr>
      <w:tr w14:paraId="7A1DB7D4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7CA337B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本地数据存储</w:t>
            </w:r>
          </w:p>
        </w:tc>
        <w:tc>
          <w:tcPr>
            <w:tcW w:w="2041" w:type="dxa"/>
            <w:vAlign w:val="center"/>
          </w:tcPr>
          <w:p w14:paraId="1D7428F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SQLite</w:t>
            </w:r>
          </w:p>
        </w:tc>
        <w:tc>
          <w:tcPr>
            <w:tcW w:w="4989" w:type="dxa"/>
            <w:vAlign w:val="center"/>
          </w:tcPr>
          <w:p w14:paraId="25DFC89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嵌入式单文件数据库，零配置、事务安全</w:t>
            </w:r>
          </w:p>
        </w:tc>
      </w:tr>
      <w:tr w14:paraId="25A2831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shd w:val="clear" w:color="auto" w:fill="F4F7F6"/>
            <w:vAlign w:val="center"/>
          </w:tcPr>
          <w:p w14:paraId="32C2220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Excel 课表导入</w:t>
            </w:r>
          </w:p>
        </w:tc>
        <w:tc>
          <w:tcPr>
            <w:tcW w:w="2041" w:type="dxa"/>
            <w:shd w:val="clear" w:color="auto" w:fill="F4F7F6"/>
            <w:vAlign w:val="center"/>
          </w:tcPr>
          <w:p w14:paraId="3F3F68F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openpyxl</w:t>
            </w:r>
          </w:p>
        </w:tc>
        <w:tc>
          <w:tcPr>
            <w:tcW w:w="4989" w:type="dxa"/>
            <w:shd w:val="clear" w:color="auto" w:fill="F4F7F6"/>
            <w:vAlign w:val="center"/>
          </w:tcPr>
          <w:p w14:paraId="0F00585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解析教务系统导出文件，对格式差异做容错处理</w:t>
            </w:r>
          </w:p>
        </w:tc>
      </w:tr>
      <w:tr w14:paraId="5E12F1B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34DA621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到点扫描提醒</w:t>
            </w:r>
          </w:p>
        </w:tc>
        <w:tc>
          <w:tcPr>
            <w:tcW w:w="2041" w:type="dxa"/>
            <w:vAlign w:val="center"/>
          </w:tcPr>
          <w:p w14:paraId="2965DF6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QTimer 定时驱动</w:t>
            </w:r>
          </w:p>
        </w:tc>
        <w:tc>
          <w:tcPr>
            <w:tcW w:w="4989" w:type="dxa"/>
            <w:vAlign w:val="center"/>
          </w:tcPr>
          <w:p w14:paraId="509019D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扫描本地课表与任务数据，弹出无边框置顶提醒窗</w:t>
            </w:r>
          </w:p>
        </w:tc>
      </w:tr>
    </w:tbl>
    <w:p w14:paraId="43FFAB17">
      <w:pPr>
        <w:pStyle w:val="3"/>
      </w:pPr>
      <w:bookmarkStart w:id="18" w:name="_LarkToc00019"/>
      <w:r>
        <w:rPr>
          <w:rFonts w:ascii="Times New Roman" w:hAnsi="Times New Roman" w:eastAsia="黑体" w:cs="Times New Roman"/>
          <w:b/>
          <w:color w:val="000000"/>
          <w:sz w:val="32"/>
        </w:rPr>
        <w:t>4 可行性分析</w:t>
      </w:r>
      <w:bookmarkEnd w:id="18"/>
    </w:p>
    <w:p w14:paraId="6183829C">
      <w:pPr>
        <w:pStyle w:val="4"/>
      </w:pPr>
      <w:bookmarkStart w:id="19" w:name="_LarkToc00020"/>
      <w:r>
        <w:rPr>
          <w:rFonts w:ascii="Times New Roman" w:hAnsi="Times New Roman" w:eastAsia="黑体" w:cs="Times New Roman"/>
          <w:b/>
          <w:color w:val="000000"/>
          <w:sz w:val="28"/>
        </w:rPr>
        <w:t>4.1 技术可行性</w:t>
      </w:r>
      <w:bookmarkEnd w:id="19"/>
    </w:p>
    <w:p w14:paraId="786B6F71">
      <w:r>
        <w:rPr>
          <w:rFonts w:ascii="Times New Roman" w:hAnsi="Times New Roman" w:eastAsia="宋体" w:cs="Times New Roman"/>
          <w:b w:val="0"/>
          <w:color w:val="000000"/>
          <w:sz w:val="24"/>
        </w:rPr>
        <w:t>表3所列五项关键技术均为成熟方案，具备官方或社区稳定接口，无需自研底层能力；小组成员具备 Python 编程基础，可在课程周期内完成学习与开发，技术风险可控。其中课表 Excel 导入需对不同教务系统导出格式做容错，已在风险分析中列出应对措施。</w:t>
      </w:r>
    </w:p>
    <w:p w14:paraId="79EF8FBC">
      <w:pPr>
        <w:pStyle w:val="4"/>
      </w:pPr>
      <w:bookmarkStart w:id="20" w:name="_LarkToc00021"/>
      <w:r>
        <w:rPr>
          <w:rFonts w:ascii="Times New Roman" w:hAnsi="Times New Roman" w:eastAsia="黑体" w:cs="Times New Roman"/>
          <w:b/>
          <w:color w:val="000000"/>
          <w:sz w:val="28"/>
        </w:rPr>
        <w:t>4.2 经济可行性</w:t>
      </w:r>
      <w:bookmarkEnd w:id="20"/>
    </w:p>
    <w:p w14:paraId="63D82F21">
      <w:r>
        <w:rPr>
          <w:rFonts w:ascii="Times New Roman" w:hAnsi="Times New Roman" w:eastAsia="宋体" w:cs="Times New Roman"/>
          <w:b w:val="0"/>
          <w:color w:val="000000"/>
          <w:sz w:val="24"/>
        </w:rPr>
        <w:t>全开源技术栈（Python / Qt / SQLite / PyInstaller），授权成本为 0 元；使用个人电脑即可完成开发与运行，无需额外硬件投入。</w:t>
      </w:r>
    </w:p>
    <w:p w14:paraId="48B0C653">
      <w:pPr>
        <w:pStyle w:val="4"/>
      </w:pPr>
      <w:bookmarkStart w:id="21" w:name="_LarkToc00022"/>
      <w:r>
        <w:rPr>
          <w:rFonts w:ascii="Times New Roman" w:hAnsi="Times New Roman" w:eastAsia="黑体" w:cs="Times New Roman"/>
          <w:b/>
          <w:color w:val="000000"/>
          <w:sz w:val="28"/>
        </w:rPr>
        <w:t>4.3 操作可行性</w:t>
      </w:r>
      <w:bookmarkEnd w:id="21"/>
    </w:p>
    <w:p w14:paraId="43106A65">
      <w:r>
        <w:rPr>
          <w:rFonts w:ascii="Times New Roman" w:hAnsi="Times New Roman" w:eastAsia="宋体" w:cs="Times New Roman"/>
          <w:b w:val="0"/>
          <w:color w:val="000000"/>
          <w:sz w:val="24"/>
        </w:rPr>
        <w:t>产品免注册、免登录，数据全部本地存储；“悬浮工具条 + 面板弹出”的交互直观明确，学习成本低，常驻后台不打扰，符合目标用户的使用习惯。</w:t>
      </w:r>
    </w:p>
    <w:p w14:paraId="7D132AEE">
      <w:pPr>
        <w:pStyle w:val="4"/>
      </w:pPr>
      <w:bookmarkStart w:id="22" w:name="_LarkToc00023"/>
      <w:r>
        <w:rPr>
          <w:rFonts w:ascii="Times New Roman" w:hAnsi="Times New Roman" w:eastAsia="黑体" w:cs="Times New Roman"/>
          <w:b/>
          <w:color w:val="000000"/>
          <w:sz w:val="28"/>
        </w:rPr>
        <w:t>4.4 进度可行性与风险</w:t>
      </w:r>
      <w:bookmarkEnd w:id="22"/>
    </w:p>
    <w:p w14:paraId="0CA62063">
      <w:r>
        <w:rPr>
          <w:rFonts w:ascii="Times New Roman" w:hAnsi="Times New Roman" w:eastAsia="宋体" w:cs="Times New Roman"/>
          <w:b w:val="0"/>
          <w:color w:val="000000"/>
          <w:sz w:val="24"/>
        </w:rPr>
        <w:t>五大功能模块耦合度低、可并行开发，三人人力可以覆盖；课程周期划分为七个阶段并设置里程碑评审。主要风险为课表 Excel 格式差异与多模块联调，应对方式为里程碑评审加预留缓冲，详见第 5 章与第 8 章。本章为初稿，随项目推进滚动修订。</w:t>
      </w:r>
    </w:p>
    <w:p w14:paraId="66B48CB5">
      <w:pPr>
        <w:pStyle w:val="3"/>
      </w:pPr>
      <w:bookmarkStart w:id="23" w:name="_LarkToc00024"/>
      <w:r>
        <w:rPr>
          <w:rFonts w:ascii="Times New Roman" w:hAnsi="Times New Roman" w:eastAsia="黑体" w:cs="Times New Roman"/>
          <w:b/>
          <w:color w:val="000000"/>
          <w:sz w:val="32"/>
        </w:rPr>
        <w:t>5 实施计划</w:t>
      </w:r>
      <w:bookmarkEnd w:id="23"/>
    </w:p>
    <w:p w14:paraId="3370AA78">
      <w:pPr>
        <w:pStyle w:val="4"/>
      </w:pPr>
      <w:bookmarkStart w:id="24" w:name="_LarkToc00025"/>
      <w:r>
        <w:rPr>
          <w:rFonts w:ascii="Times New Roman" w:hAnsi="Times New Roman" w:eastAsia="黑体" w:cs="Times New Roman"/>
          <w:b/>
          <w:color w:val="000000"/>
          <w:sz w:val="28"/>
        </w:rPr>
        <w:t>5.1 工作分解结构</w:t>
      </w:r>
      <w:bookmarkEnd w:id="24"/>
    </w:p>
    <w:p w14:paraId="016D0107">
      <w:r>
        <w:rPr>
          <w:rFonts w:ascii="Times New Roman" w:hAnsi="Times New Roman" w:eastAsia="宋体" w:cs="Times New Roman"/>
          <w:b w:val="0"/>
          <w:color w:val="000000"/>
          <w:sz w:val="24"/>
        </w:rPr>
        <w:t>项目按课程周期划分为七个阶段，各阶段关键任务、交付物、负责人与时间安排见表4（W1 对应 2026 年 9 月 14 日所在周）。</w:t>
      </w:r>
    </w:p>
    <w:p w14:paraId="1DBCCB0B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表4　项目工作分解结构（WBS）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381"/>
        <w:gridCol w:w="2154"/>
        <w:gridCol w:w="1814"/>
        <w:gridCol w:w="1361"/>
      </w:tblGrid>
      <w:tr w14:paraId="3D615988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1" w:type="dxa"/>
            <w:shd w:val="clear" w:color="auto" w:fill="E4EBE8"/>
            <w:vAlign w:val="center"/>
          </w:tcPr>
          <w:p w14:paraId="6B4C5E0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阶段</w:t>
            </w:r>
          </w:p>
        </w:tc>
        <w:tc>
          <w:tcPr>
            <w:tcW w:w="2381" w:type="dxa"/>
            <w:shd w:val="clear" w:color="auto" w:fill="E4EBE8"/>
            <w:vAlign w:val="center"/>
          </w:tcPr>
          <w:p w14:paraId="1E2FE8F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关键任务</w:t>
            </w:r>
          </w:p>
        </w:tc>
        <w:tc>
          <w:tcPr>
            <w:tcW w:w="2154" w:type="dxa"/>
            <w:shd w:val="clear" w:color="auto" w:fill="E4EBE8"/>
            <w:vAlign w:val="center"/>
          </w:tcPr>
          <w:p w14:paraId="16F9BB2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交付物</w:t>
            </w:r>
          </w:p>
        </w:tc>
        <w:tc>
          <w:tcPr>
            <w:tcW w:w="1814" w:type="dxa"/>
            <w:shd w:val="clear" w:color="auto" w:fill="E4EBE8"/>
            <w:vAlign w:val="center"/>
          </w:tcPr>
          <w:p w14:paraId="66148B5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负责人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204EA96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时间</w:t>
            </w:r>
          </w:p>
        </w:tc>
      </w:tr>
      <w:tr w14:paraId="107BF7D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7331148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项目计划</w:t>
            </w:r>
          </w:p>
        </w:tc>
        <w:tc>
          <w:tcPr>
            <w:tcW w:w="2381" w:type="dxa"/>
            <w:vAlign w:val="center"/>
          </w:tcPr>
          <w:p w14:paraId="13E51AE9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编制项目计划、评审与修订</w:t>
            </w:r>
          </w:p>
        </w:tc>
        <w:tc>
          <w:tcPr>
            <w:tcW w:w="2154" w:type="dxa"/>
            <w:vAlign w:val="center"/>
          </w:tcPr>
          <w:p w14:paraId="4D98D65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项目计划及 PPT</w:t>
            </w:r>
          </w:p>
        </w:tc>
        <w:tc>
          <w:tcPr>
            <w:tcW w:w="1814" w:type="dxa"/>
            <w:vAlign w:val="center"/>
          </w:tcPr>
          <w:p w14:paraId="76D721A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全组 · 彭靖轩牵头</w:t>
            </w:r>
          </w:p>
        </w:tc>
        <w:tc>
          <w:tcPr>
            <w:tcW w:w="1361" w:type="dxa"/>
            <w:vAlign w:val="center"/>
          </w:tcPr>
          <w:p w14:paraId="2E34E26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W1–W5</w:t>
            </w:r>
          </w:p>
        </w:tc>
      </w:tr>
      <w:tr w14:paraId="2747652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shd w:val="clear" w:color="auto" w:fill="F4F7F6"/>
            <w:vAlign w:val="center"/>
          </w:tcPr>
          <w:p w14:paraId="312E5E7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可行性研究</w:t>
            </w:r>
          </w:p>
        </w:tc>
        <w:tc>
          <w:tcPr>
            <w:tcW w:w="2381" w:type="dxa"/>
            <w:shd w:val="clear" w:color="auto" w:fill="F4F7F6"/>
            <w:vAlign w:val="center"/>
          </w:tcPr>
          <w:p w14:paraId="76212CA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关键技术论证与风险分析</w:t>
            </w:r>
          </w:p>
        </w:tc>
        <w:tc>
          <w:tcPr>
            <w:tcW w:w="2154" w:type="dxa"/>
            <w:shd w:val="clear" w:color="auto" w:fill="F4F7F6"/>
            <w:vAlign w:val="center"/>
          </w:tcPr>
          <w:p w14:paraId="339A956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可行性分析报告</w:t>
            </w:r>
          </w:p>
        </w:tc>
        <w:tc>
          <w:tcPr>
            <w:tcW w:w="1814" w:type="dxa"/>
            <w:shd w:val="clear" w:color="auto" w:fill="F4F7F6"/>
            <w:vAlign w:val="center"/>
          </w:tcPr>
          <w:p w14:paraId="5B334DD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彭靖轩</w:t>
            </w:r>
          </w:p>
        </w:tc>
        <w:tc>
          <w:tcPr>
            <w:tcW w:w="1361" w:type="dxa"/>
            <w:shd w:val="clear" w:color="auto" w:fill="F4F7F6"/>
            <w:vAlign w:val="center"/>
          </w:tcPr>
          <w:p w14:paraId="6446604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W6</w:t>
            </w:r>
          </w:p>
        </w:tc>
      </w:tr>
      <w:tr w14:paraId="42931C3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6C9FBF1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需求分析</w:t>
            </w:r>
          </w:p>
        </w:tc>
        <w:tc>
          <w:tcPr>
            <w:tcW w:w="2381" w:type="dxa"/>
            <w:vAlign w:val="center"/>
          </w:tcPr>
          <w:p w14:paraId="7B18BE3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SRS 编制、需求评审与修订</w:t>
            </w:r>
          </w:p>
        </w:tc>
        <w:tc>
          <w:tcPr>
            <w:tcW w:w="2154" w:type="dxa"/>
            <w:vAlign w:val="center"/>
          </w:tcPr>
          <w:p w14:paraId="0C643DE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需求说明 SRS</w:t>
            </w:r>
          </w:p>
        </w:tc>
        <w:tc>
          <w:tcPr>
            <w:tcW w:w="1814" w:type="dxa"/>
            <w:vAlign w:val="center"/>
          </w:tcPr>
          <w:p w14:paraId="16E53BF0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全组 · 邵博凯牵头</w:t>
            </w:r>
          </w:p>
        </w:tc>
        <w:tc>
          <w:tcPr>
            <w:tcW w:w="1361" w:type="dxa"/>
            <w:vAlign w:val="center"/>
          </w:tcPr>
          <w:p w14:paraId="63B7572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W7–W8</w:t>
            </w:r>
          </w:p>
        </w:tc>
      </w:tr>
      <w:tr w14:paraId="52B9C0C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shd w:val="clear" w:color="auto" w:fill="F4F7F6"/>
            <w:vAlign w:val="center"/>
          </w:tcPr>
          <w:p w14:paraId="393A067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总体与详细设计</w:t>
            </w:r>
          </w:p>
        </w:tc>
        <w:tc>
          <w:tcPr>
            <w:tcW w:w="2381" w:type="dxa"/>
            <w:shd w:val="clear" w:color="auto" w:fill="F4F7F6"/>
            <w:vAlign w:val="center"/>
          </w:tcPr>
          <w:p w14:paraId="3F67414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架构 / 界面 / 数据库设计、修订</w:t>
            </w:r>
          </w:p>
        </w:tc>
        <w:tc>
          <w:tcPr>
            <w:tcW w:w="2154" w:type="dxa"/>
            <w:shd w:val="clear" w:color="auto" w:fill="F4F7F6"/>
            <w:vAlign w:val="center"/>
          </w:tcPr>
          <w:p w14:paraId="4EF3300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总体与详细设计报告</w:t>
            </w:r>
          </w:p>
        </w:tc>
        <w:tc>
          <w:tcPr>
            <w:tcW w:w="1814" w:type="dxa"/>
            <w:shd w:val="clear" w:color="auto" w:fill="F4F7F6"/>
            <w:vAlign w:val="center"/>
          </w:tcPr>
          <w:p w14:paraId="289B1A3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全组 · 孔世豪牵头</w:t>
            </w:r>
          </w:p>
        </w:tc>
        <w:tc>
          <w:tcPr>
            <w:tcW w:w="1361" w:type="dxa"/>
            <w:shd w:val="clear" w:color="auto" w:fill="F4F7F6"/>
            <w:vAlign w:val="center"/>
          </w:tcPr>
          <w:p w14:paraId="427003A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W9–W10</w:t>
            </w:r>
          </w:p>
        </w:tc>
      </w:tr>
      <w:tr w14:paraId="02FF093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74C2675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实现</w:t>
            </w:r>
          </w:p>
        </w:tc>
        <w:tc>
          <w:tcPr>
            <w:tcW w:w="2381" w:type="dxa"/>
            <w:vAlign w:val="center"/>
          </w:tcPr>
          <w:p w14:paraId="2B4883A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五大模块编码、测试用例设计</w:t>
            </w:r>
          </w:p>
        </w:tc>
        <w:tc>
          <w:tcPr>
            <w:tcW w:w="2154" w:type="dxa"/>
            <w:vAlign w:val="center"/>
          </w:tcPr>
          <w:p w14:paraId="0C097FA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代码清单与翻转 PPT2</w:t>
            </w:r>
          </w:p>
        </w:tc>
        <w:tc>
          <w:tcPr>
            <w:tcW w:w="1814" w:type="dxa"/>
            <w:vAlign w:val="center"/>
          </w:tcPr>
          <w:p w14:paraId="5E5AE6A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按模块分工</w:t>
            </w:r>
          </w:p>
        </w:tc>
        <w:tc>
          <w:tcPr>
            <w:tcW w:w="1361" w:type="dxa"/>
            <w:vAlign w:val="center"/>
          </w:tcPr>
          <w:p w14:paraId="2BCF5BF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W11</w:t>
            </w:r>
          </w:p>
        </w:tc>
      </w:tr>
      <w:tr w14:paraId="41CF41C6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shd w:val="clear" w:color="auto" w:fill="F4F7F6"/>
            <w:vAlign w:val="center"/>
          </w:tcPr>
          <w:p w14:paraId="48EA5BA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系统测试</w:t>
            </w:r>
          </w:p>
        </w:tc>
        <w:tc>
          <w:tcPr>
            <w:tcW w:w="2381" w:type="dxa"/>
            <w:shd w:val="clear" w:color="auto" w:fill="F4F7F6"/>
            <w:vAlign w:val="center"/>
          </w:tcPr>
          <w:p w14:paraId="79A4D6A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系统测试、评审与修订</w:t>
            </w:r>
          </w:p>
        </w:tc>
        <w:tc>
          <w:tcPr>
            <w:tcW w:w="2154" w:type="dxa"/>
            <w:shd w:val="clear" w:color="auto" w:fill="F4F7F6"/>
            <w:vAlign w:val="center"/>
          </w:tcPr>
          <w:p w14:paraId="31C15845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系统测试报告</w:t>
            </w:r>
          </w:p>
        </w:tc>
        <w:tc>
          <w:tcPr>
            <w:tcW w:w="1814" w:type="dxa"/>
            <w:shd w:val="clear" w:color="auto" w:fill="F4F7F6"/>
            <w:vAlign w:val="center"/>
          </w:tcPr>
          <w:p w14:paraId="203E6C3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邵博凯牵头</w:t>
            </w:r>
          </w:p>
        </w:tc>
        <w:tc>
          <w:tcPr>
            <w:tcW w:w="1361" w:type="dxa"/>
            <w:shd w:val="clear" w:color="auto" w:fill="F4F7F6"/>
            <w:vAlign w:val="center"/>
          </w:tcPr>
          <w:p w14:paraId="104BE0C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W12–W14</w:t>
            </w:r>
          </w:p>
        </w:tc>
      </w:tr>
      <w:tr w14:paraId="20D0723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3FB16C1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总结与总评</w:t>
            </w:r>
          </w:p>
        </w:tc>
        <w:tc>
          <w:tcPr>
            <w:tcW w:w="2381" w:type="dxa"/>
            <w:vAlign w:val="center"/>
          </w:tcPr>
          <w:p w14:paraId="60AE339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总结报告、总评审 PPT</w:t>
            </w:r>
          </w:p>
        </w:tc>
        <w:tc>
          <w:tcPr>
            <w:tcW w:w="2154" w:type="dxa"/>
            <w:vAlign w:val="center"/>
          </w:tcPr>
          <w:p w14:paraId="7BF7C48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项目总结报告</w:t>
            </w:r>
          </w:p>
        </w:tc>
        <w:tc>
          <w:tcPr>
            <w:tcW w:w="1814" w:type="dxa"/>
            <w:vAlign w:val="center"/>
          </w:tcPr>
          <w:p w14:paraId="16CCE14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全组</w:t>
            </w:r>
          </w:p>
        </w:tc>
        <w:tc>
          <w:tcPr>
            <w:tcW w:w="1361" w:type="dxa"/>
            <w:vAlign w:val="center"/>
          </w:tcPr>
          <w:p w14:paraId="501588E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W15–W16</w:t>
            </w:r>
          </w:p>
        </w:tc>
      </w:tr>
    </w:tbl>
    <w:p w14:paraId="53B53DEB">
      <w:pPr>
        <w:pStyle w:val="4"/>
      </w:pPr>
      <w:bookmarkStart w:id="25" w:name="_LarkToc00026"/>
      <w:r>
        <w:rPr>
          <w:rFonts w:ascii="Times New Roman" w:hAnsi="Times New Roman" w:eastAsia="黑体" w:cs="Times New Roman"/>
          <w:b/>
          <w:color w:val="000000"/>
          <w:sz w:val="28"/>
        </w:rPr>
        <w:t>5.2 里程碑计划</w:t>
      </w:r>
      <w:bookmarkEnd w:id="25"/>
    </w:p>
    <w:p w14:paraId="794982D1">
      <w:r>
        <w:rPr>
          <w:rFonts w:ascii="Times New Roman" w:hAnsi="Times New Roman" w:eastAsia="宋体" w:cs="Times New Roman"/>
          <w:b w:val="0"/>
          <w:color w:val="000000"/>
          <w:sz w:val="24"/>
        </w:rPr>
        <w:t>全项目设置七个里程碑，作为各阶段成果检查点，具体日期见表5。</w:t>
      </w:r>
    </w:p>
    <w:p w14:paraId="0E556D23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表5　里程碑计划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361"/>
        <w:gridCol w:w="1134"/>
        <w:gridCol w:w="4876"/>
      </w:tblGrid>
      <w:tr w14:paraId="6251D2BD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E4EBE8"/>
            <w:vAlign w:val="center"/>
          </w:tcPr>
          <w:p w14:paraId="4C22B6F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里程碑</w:t>
            </w:r>
          </w:p>
        </w:tc>
        <w:tc>
          <w:tcPr>
            <w:tcW w:w="1361" w:type="dxa"/>
            <w:shd w:val="clear" w:color="auto" w:fill="E4EBE8"/>
            <w:vAlign w:val="center"/>
          </w:tcPr>
          <w:p w14:paraId="1DA70CA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日期</w:t>
            </w:r>
          </w:p>
        </w:tc>
        <w:tc>
          <w:tcPr>
            <w:tcW w:w="1134" w:type="dxa"/>
            <w:shd w:val="clear" w:color="auto" w:fill="E4EBE8"/>
            <w:vAlign w:val="center"/>
          </w:tcPr>
          <w:p w14:paraId="09E2462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所在周次</w:t>
            </w:r>
          </w:p>
        </w:tc>
        <w:tc>
          <w:tcPr>
            <w:tcW w:w="4876" w:type="dxa"/>
            <w:shd w:val="clear" w:color="auto" w:fill="E4EBE8"/>
            <w:vAlign w:val="center"/>
          </w:tcPr>
          <w:p w14:paraId="3F5B53C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标志成果</w:t>
            </w:r>
          </w:p>
        </w:tc>
      </w:tr>
      <w:tr w14:paraId="0824619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A1D2C3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M1 项目计划</w:t>
            </w:r>
          </w:p>
        </w:tc>
        <w:tc>
          <w:tcPr>
            <w:tcW w:w="1361" w:type="dxa"/>
            <w:vAlign w:val="center"/>
          </w:tcPr>
          <w:p w14:paraId="0C7381F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10 月 11 日</w:t>
            </w:r>
          </w:p>
        </w:tc>
        <w:tc>
          <w:tcPr>
            <w:tcW w:w="1134" w:type="dxa"/>
            <w:vAlign w:val="center"/>
          </w:tcPr>
          <w:p w14:paraId="4789762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W4</w:t>
            </w:r>
          </w:p>
        </w:tc>
        <w:tc>
          <w:tcPr>
            <w:tcW w:w="4876" w:type="dxa"/>
            <w:vAlign w:val="center"/>
          </w:tcPr>
          <w:p w14:paraId="6653A455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项目计划定稿并提交评审</w:t>
            </w:r>
          </w:p>
        </w:tc>
      </w:tr>
      <w:tr w14:paraId="14BECC74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60F7D13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M2 需求说明</w:t>
            </w:r>
          </w:p>
        </w:tc>
        <w:tc>
          <w:tcPr>
            <w:tcW w:w="1361" w:type="dxa"/>
            <w:shd w:val="clear" w:color="auto" w:fill="F4F7F6"/>
            <w:vAlign w:val="center"/>
          </w:tcPr>
          <w:p w14:paraId="4E168DE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11 月 1 日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3BA405E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W7</w:t>
            </w:r>
          </w:p>
        </w:tc>
        <w:tc>
          <w:tcPr>
            <w:tcW w:w="4876" w:type="dxa"/>
            <w:shd w:val="clear" w:color="auto" w:fill="F4F7F6"/>
            <w:vAlign w:val="center"/>
          </w:tcPr>
          <w:p w14:paraId="3726429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需求说明 SRS 定稿</w:t>
            </w:r>
          </w:p>
        </w:tc>
      </w:tr>
      <w:tr w14:paraId="0B9C60F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E0D0E3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M3 设计评审</w:t>
            </w:r>
          </w:p>
        </w:tc>
        <w:tc>
          <w:tcPr>
            <w:tcW w:w="1361" w:type="dxa"/>
            <w:vAlign w:val="center"/>
          </w:tcPr>
          <w:p w14:paraId="4FF22B9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11 月 22 日</w:t>
            </w:r>
          </w:p>
        </w:tc>
        <w:tc>
          <w:tcPr>
            <w:tcW w:w="1134" w:type="dxa"/>
            <w:vAlign w:val="center"/>
          </w:tcPr>
          <w:p w14:paraId="4455D22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W10</w:t>
            </w:r>
          </w:p>
        </w:tc>
        <w:tc>
          <w:tcPr>
            <w:tcW w:w="4876" w:type="dxa"/>
            <w:vAlign w:val="center"/>
          </w:tcPr>
          <w:p w14:paraId="38FDA74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总体与详细设计评审</w:t>
            </w:r>
          </w:p>
        </w:tc>
      </w:tr>
      <w:tr w14:paraId="46F1FD8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164F5BB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M4 实现完成</w:t>
            </w:r>
          </w:p>
        </w:tc>
        <w:tc>
          <w:tcPr>
            <w:tcW w:w="1361" w:type="dxa"/>
            <w:shd w:val="clear" w:color="auto" w:fill="F4F7F6"/>
            <w:vAlign w:val="center"/>
          </w:tcPr>
          <w:p w14:paraId="2A84D19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11 月 29 日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42F1A1D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W11</w:t>
            </w:r>
          </w:p>
        </w:tc>
        <w:tc>
          <w:tcPr>
            <w:tcW w:w="4876" w:type="dxa"/>
            <w:shd w:val="clear" w:color="auto" w:fill="F4F7F6"/>
            <w:vAlign w:val="center"/>
          </w:tcPr>
          <w:p w14:paraId="03D4516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五大模块编码完成</w:t>
            </w:r>
          </w:p>
        </w:tc>
      </w:tr>
      <w:tr w14:paraId="69E768B6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08E9785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M5 测试报告</w:t>
            </w:r>
          </w:p>
        </w:tc>
        <w:tc>
          <w:tcPr>
            <w:tcW w:w="1361" w:type="dxa"/>
            <w:vAlign w:val="center"/>
          </w:tcPr>
          <w:p w14:paraId="211E433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12 月 6 日</w:t>
            </w:r>
          </w:p>
        </w:tc>
        <w:tc>
          <w:tcPr>
            <w:tcW w:w="1134" w:type="dxa"/>
            <w:vAlign w:val="center"/>
          </w:tcPr>
          <w:p w14:paraId="706FFD7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W12</w:t>
            </w:r>
          </w:p>
        </w:tc>
        <w:tc>
          <w:tcPr>
            <w:tcW w:w="4876" w:type="dxa"/>
            <w:vAlign w:val="center"/>
          </w:tcPr>
          <w:p w14:paraId="33D36D9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系统测试报告完成</w:t>
            </w:r>
          </w:p>
        </w:tc>
      </w:tr>
      <w:tr w14:paraId="1D57E2E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7597C27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M6 项目总结</w:t>
            </w:r>
          </w:p>
        </w:tc>
        <w:tc>
          <w:tcPr>
            <w:tcW w:w="1361" w:type="dxa"/>
            <w:shd w:val="clear" w:color="auto" w:fill="F4F7F6"/>
            <w:vAlign w:val="center"/>
          </w:tcPr>
          <w:p w14:paraId="015886D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12 月 27 日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714F965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W15</w:t>
            </w:r>
          </w:p>
        </w:tc>
        <w:tc>
          <w:tcPr>
            <w:tcW w:w="4876" w:type="dxa"/>
            <w:shd w:val="clear" w:color="auto" w:fill="F4F7F6"/>
            <w:vAlign w:val="center"/>
          </w:tcPr>
          <w:p w14:paraId="14D4FD0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项目总结报告完成</w:t>
            </w:r>
          </w:p>
        </w:tc>
      </w:tr>
      <w:tr w14:paraId="5DEBE813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AC1143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M7 终评</w:t>
            </w:r>
          </w:p>
        </w:tc>
        <w:tc>
          <w:tcPr>
            <w:tcW w:w="1361" w:type="dxa"/>
            <w:vAlign w:val="center"/>
          </w:tcPr>
          <w:p w14:paraId="49C565B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1 月 3 日</w:t>
            </w:r>
          </w:p>
        </w:tc>
        <w:tc>
          <w:tcPr>
            <w:tcW w:w="1134" w:type="dxa"/>
            <w:vAlign w:val="center"/>
          </w:tcPr>
          <w:p w14:paraId="72EA1EB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W16</w:t>
            </w:r>
          </w:p>
        </w:tc>
        <w:tc>
          <w:tcPr>
            <w:tcW w:w="4876" w:type="dxa"/>
            <w:vAlign w:val="center"/>
          </w:tcPr>
          <w:p w14:paraId="17A7A02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总评审与课程收尾</w:t>
            </w:r>
          </w:p>
        </w:tc>
      </w:tr>
    </w:tbl>
    <w:p w14:paraId="601E2C5D">
      <w:pPr>
        <w:pStyle w:val="4"/>
      </w:pPr>
      <w:bookmarkStart w:id="26" w:name="_LarkToc00027"/>
      <w:r>
        <w:rPr>
          <w:rFonts w:ascii="Times New Roman" w:hAnsi="Times New Roman" w:eastAsia="黑体" w:cs="Times New Roman"/>
          <w:b/>
          <w:color w:val="000000"/>
          <w:sz w:val="28"/>
        </w:rPr>
        <w:t>5.3 进度安排</w:t>
      </w:r>
      <w:bookmarkEnd w:id="26"/>
    </w:p>
    <w:p w14:paraId="77B753A5">
      <w:r>
        <w:rPr>
          <w:rFonts w:ascii="Times New Roman" w:hAnsi="Times New Roman" w:eastAsia="宋体" w:cs="Times New Roman"/>
          <w:b w:val="0"/>
          <w:color w:val="000000"/>
          <w:sz w:val="24"/>
        </w:rPr>
        <w:t>项目进度按周安排，周次与日期对照及各阶段进度条见图2。W17（1 月 4 日至 1 月 10 日）为课程终评与收尾缓冲周。</w:t>
      </w:r>
    </w:p>
    <w:tbl>
      <w:tblPr>
        <w:tblStyle w:val="34"/>
        <w:tblW w:w="0" w:type="auto"/>
        <w:jc w:val="center"/>
        <w:tblBorders>
          <w:top w:val="single" w:color="BBBBBB" w:sz="2" w:space="0"/>
          <w:left w:val="single" w:color="BBBBBB" w:sz="2" w:space="0"/>
          <w:bottom w:val="single" w:color="BBBBBB" w:sz="2" w:space="0"/>
          <w:right w:val="single" w:color="BBBBBB" w:sz="2" w:space="0"/>
          <w:insideH w:val="single" w:color="BBBBBB" w:sz="2" w:space="0"/>
          <w:insideV w:val="single" w:color="BBBBBB" w:sz="2" w:space="0"/>
        </w:tblBorders>
        <w:tblLayout w:type="fixed"/>
        <w:tblCellMar>
          <w:top w:w="6" w:type="dxa"/>
          <w:left w:w="20" w:type="dxa"/>
          <w:bottom w:w="6" w:type="dxa"/>
          <w:right w:w="20" w:type="dxa"/>
        </w:tblCellMar>
      </w:tblPr>
      <w:tblGrid>
        <w:gridCol w:w="1474"/>
        <w:gridCol w:w="442"/>
        <w:gridCol w:w="442"/>
        <w:gridCol w:w="442"/>
        <w:gridCol w:w="442"/>
        <w:gridCol w:w="442"/>
        <w:gridCol w:w="442"/>
        <w:gridCol w:w="442"/>
        <w:gridCol w:w="442"/>
        <w:gridCol w:w="442"/>
        <w:gridCol w:w="442"/>
        <w:gridCol w:w="442"/>
        <w:gridCol w:w="442"/>
        <w:gridCol w:w="442"/>
        <w:gridCol w:w="442"/>
        <w:gridCol w:w="442"/>
        <w:gridCol w:w="442"/>
        <w:gridCol w:w="442"/>
      </w:tblGrid>
      <w:tr w14:paraId="10E87DD1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cantSplit/>
          <w:tblHeader/>
          <w:jc w:val="center"/>
        </w:trPr>
        <w:tc>
          <w:tcPr>
            <w:tcW w:w="1474" w:type="dxa"/>
            <w:vMerge w:val="restart"/>
            <w:shd w:val="clear" w:color="auto" w:fill="E4EBE8"/>
            <w:vAlign w:val="center"/>
          </w:tcPr>
          <w:p w14:paraId="436F408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6"/>
              </w:rPr>
              <w:t>阶段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013E848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W1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4C83234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W2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26E2857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W3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7A44D2B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W4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2A05793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W5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5EB7272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W6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24526C4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W7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2613A0D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W8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21D4D2E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W9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628FC6B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W10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599C233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W11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6168AF1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W12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1D2AE4A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W13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7CFFF16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W14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1E43754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W15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4188A49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W16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4622267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14"/>
              </w:rPr>
              <w:t>W17</w:t>
            </w:r>
          </w:p>
        </w:tc>
      </w:tr>
      <w:tr w14:paraId="3E8E9E0A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cantSplit/>
          <w:tblHeader/>
          <w:jc w:val="center"/>
        </w:trPr>
        <w:tc>
          <w:tcPr>
            <w:tcW w:w="504" w:type="dxa"/>
            <w:vMerge w:val="continue"/>
          </w:tcPr>
          <w:p w14:paraId="6C87E4FF"/>
        </w:tc>
        <w:tc>
          <w:tcPr>
            <w:tcW w:w="442" w:type="dxa"/>
            <w:shd w:val="clear" w:color="auto" w:fill="E4EBE8"/>
            <w:vAlign w:val="center"/>
          </w:tcPr>
          <w:p w14:paraId="1E153AE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9/14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5426511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9/21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712DFD9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9/28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7484F75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10/5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37C3AA1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10/12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123CCEF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10/19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2F325D3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10/26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2DBA6D9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11/2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75C2C81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11/9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60538C3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11/16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0A21E2F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11/23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75218F6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11/30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67103C7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12/7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77F578E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12/14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78C18EF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12/21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5CF385D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12/28</w:t>
            </w:r>
          </w:p>
        </w:tc>
        <w:tc>
          <w:tcPr>
            <w:tcW w:w="442" w:type="dxa"/>
            <w:shd w:val="clear" w:color="auto" w:fill="E4EBE8"/>
            <w:vAlign w:val="center"/>
          </w:tcPr>
          <w:p w14:paraId="62288AA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1/4</w:t>
            </w:r>
          </w:p>
        </w:tc>
      </w:tr>
      <w:tr w14:paraId="0925E5A6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E4EBE8"/>
            <w:vAlign w:val="center"/>
          </w:tcPr>
          <w:p w14:paraId="58AB251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6"/>
              </w:rPr>
              <w:t>项目计划</w:t>
            </w:r>
          </w:p>
        </w:tc>
        <w:tc>
          <w:tcPr>
            <w:tcW w:w="442" w:type="dxa"/>
            <w:shd w:val="clear" w:color="auto" w:fill="4472C4"/>
            <w:vAlign w:val="center"/>
          </w:tcPr>
          <w:p w14:paraId="3F3EB02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4472C4"/>
            <w:vAlign w:val="center"/>
          </w:tcPr>
          <w:p w14:paraId="7643525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4472C4"/>
            <w:vAlign w:val="center"/>
          </w:tcPr>
          <w:p w14:paraId="6E1AA93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4472C4"/>
            <w:vAlign w:val="center"/>
          </w:tcPr>
          <w:p w14:paraId="17E5F86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4472C4"/>
            <w:vAlign w:val="center"/>
          </w:tcPr>
          <w:p w14:paraId="238B99A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vAlign w:val="center"/>
            <w:shd w:fill="auto" w:val="clear"/>
          </w:tcPr>
          <w:p w14:paraId="00F669B2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7289B27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0E92CC9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7E7D658B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111A2151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7610D7D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7E80467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D8C925C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56E36224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521F44D9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0CD0844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F5D3A6A">
            <w:pPr>
              <w:spacing w:before="20" w:after="20" w:line="240" w:lineRule="auto"/>
              <w:ind w:firstLine="0"/>
              <w:jc w:val="left"/>
            </w:pPr>
          </w:p>
        </w:tc>
      </w:tr>
      <w:tr w14:paraId="504455A7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E4EBE8"/>
            <w:vAlign w:val="center"/>
          </w:tcPr>
          <w:p w14:paraId="1516C79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6"/>
              </w:rPr>
              <w:t>可行性研究</w:t>
            </w:r>
          </w:p>
        </w:tc>
        <w:tc>
          <w:tcPr>
            <w:tcW w:w="442" w:type="dxa"/>
            <w:vAlign w:val="center"/>
            <w:shd w:fill="auto" w:val="clear"/>
          </w:tcPr>
          <w:p w14:paraId="02BEE4E7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784E64C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6AA4E787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DA041AF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37640D2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shd w:val="clear" w:color="auto" w:fill="4472C4"/>
            <w:vAlign w:val="center"/>
          </w:tcPr>
          <w:p w14:paraId="232EA26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vAlign w:val="center"/>
            <w:shd w:fill="auto" w:val="clear"/>
          </w:tcPr>
          <w:p w14:paraId="6B2EF6E3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A3E0AF3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592DFA92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C64DD3A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298F7C0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5403177B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008BD22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7EDFFE7C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948EF5B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2E6BF75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7A35AFD">
            <w:pPr>
              <w:spacing w:before="20" w:after="20" w:line="240" w:lineRule="auto"/>
              <w:ind w:firstLine="0"/>
              <w:jc w:val="left"/>
            </w:pPr>
          </w:p>
        </w:tc>
      </w:tr>
      <w:tr w14:paraId="5FC1C3ED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E4EBE8"/>
            <w:vAlign w:val="center"/>
          </w:tcPr>
          <w:p w14:paraId="521CEBD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6"/>
              </w:rPr>
              <w:t>需求分析</w:t>
            </w:r>
          </w:p>
        </w:tc>
        <w:tc>
          <w:tcPr>
            <w:tcW w:w="442" w:type="dxa"/>
            <w:vAlign w:val="center"/>
            <w:shd w:fill="auto" w:val="clear"/>
          </w:tcPr>
          <w:p w14:paraId="3F8BD7BB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2A4ABDF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6C5DD85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E1A471E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DA085EA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7C4C4FF7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shd w:val="clear" w:color="auto" w:fill="4472C4"/>
            <w:vAlign w:val="center"/>
          </w:tcPr>
          <w:p w14:paraId="0F6180F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4472C4"/>
            <w:vAlign w:val="center"/>
          </w:tcPr>
          <w:p w14:paraId="08D3E40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vAlign w:val="center"/>
            <w:shd w:fill="auto" w:val="clear"/>
          </w:tcPr>
          <w:p w14:paraId="442A6423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7A9AC52B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7936911D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5CC0E295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10EA02CE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1E77549A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15A54412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6302FF8F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20CD0B4">
            <w:pPr>
              <w:spacing w:before="20" w:after="20" w:line="240" w:lineRule="auto"/>
              <w:ind w:firstLine="0"/>
              <w:jc w:val="left"/>
            </w:pPr>
          </w:p>
        </w:tc>
      </w:tr>
      <w:tr w14:paraId="0C1D6D1B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E4EBE8"/>
            <w:vAlign w:val="center"/>
          </w:tcPr>
          <w:p w14:paraId="40F4988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6"/>
              </w:rPr>
              <w:t>总体与详细设计</w:t>
            </w:r>
          </w:p>
        </w:tc>
        <w:tc>
          <w:tcPr>
            <w:tcW w:w="442" w:type="dxa"/>
            <w:vAlign w:val="center"/>
            <w:shd w:fill="auto" w:val="clear"/>
          </w:tcPr>
          <w:p w14:paraId="7AEFC359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699B3B9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8AED75A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139630A1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0902AFE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7506494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63EAEC0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A515EBA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shd w:val="clear" w:color="auto" w:fill="4472C4"/>
            <w:vAlign w:val="center"/>
          </w:tcPr>
          <w:p w14:paraId="32D71ED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4472C4"/>
            <w:vAlign w:val="center"/>
          </w:tcPr>
          <w:p w14:paraId="5970695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auto"/>
            <w:vAlign w:val="center"/>
          </w:tcPr>
          <w:p w14:paraId="37E9574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vAlign w:val="center"/>
            <w:shd w:fill="auto" w:val="clear"/>
          </w:tcPr>
          <w:p w14:paraId="2119C51C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B017F40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071F6F1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FAD1223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35C5A8D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71F24CF">
            <w:pPr>
              <w:spacing w:before="20" w:after="20" w:line="240" w:lineRule="auto"/>
              <w:ind w:firstLine="0"/>
              <w:jc w:val="left"/>
            </w:pPr>
          </w:p>
        </w:tc>
      </w:tr>
      <w:tr w14:paraId="12A9226A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E4EBE8"/>
            <w:vAlign w:val="center"/>
          </w:tcPr>
          <w:p w14:paraId="4BC8D39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6"/>
              </w:rPr>
              <w:t>实现</w:t>
            </w:r>
          </w:p>
        </w:tc>
        <w:tc>
          <w:tcPr>
            <w:tcW w:w="442" w:type="dxa"/>
            <w:vAlign w:val="center"/>
            <w:shd w:fill="auto" w:val="clear"/>
          </w:tcPr>
          <w:p w14:paraId="7425D6D7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F122D2F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43BA6DE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87E144C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791F698A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28CDBA0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82EA0F4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091AC1E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70DF47F2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A8B3020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4472C4" w:val="clear"/>
          </w:tcPr>
          <w:p w14:paraId="5D0C444E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shd w:val="clear" w:color="auto" w:fill="auto"/>
            <w:vAlign w:val="center"/>
          </w:tcPr>
          <w:p w14:paraId="1EE5B92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vAlign w:val="center"/>
            <w:shd w:fill="auto" w:val="clear"/>
          </w:tcPr>
          <w:p w14:paraId="1BA2640E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7E354C0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9602CB0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16800639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15CCEDAC">
            <w:pPr>
              <w:spacing w:before="20" w:after="20" w:line="240" w:lineRule="auto"/>
              <w:ind w:firstLine="0"/>
              <w:jc w:val="left"/>
            </w:pPr>
          </w:p>
        </w:tc>
      </w:tr>
      <w:tr w14:paraId="1B8AD195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E4EBE8"/>
            <w:vAlign w:val="center"/>
          </w:tcPr>
          <w:p w14:paraId="737223B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6"/>
              </w:rPr>
              <w:t>系统测试</w:t>
            </w:r>
          </w:p>
        </w:tc>
        <w:tc>
          <w:tcPr>
            <w:tcW w:w="442" w:type="dxa"/>
            <w:vAlign w:val="center"/>
            <w:shd w:fill="auto" w:val="clear"/>
          </w:tcPr>
          <w:p w14:paraId="793FA8D1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E84EBC9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E7B0622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12C03693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377E2A8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55340009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B97B171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5D865A4F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74AEE4AB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02EEFD3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D709C6C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4472C4" w:val="clear"/>
          </w:tcPr>
          <w:p w14:paraId="1DD105EA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shd w:val="clear" w:color="auto" w:fill="4472C4"/>
            <w:vAlign w:val="center"/>
          </w:tcPr>
          <w:p w14:paraId="097F6D4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4472C4"/>
            <w:vAlign w:val="center"/>
          </w:tcPr>
          <w:p w14:paraId="1101A7A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vAlign w:val="center"/>
            <w:shd w:fill="auto" w:val="clear"/>
          </w:tcPr>
          <w:p w14:paraId="7FE7F41E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C324EF6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7703AF5B">
            <w:pPr>
              <w:spacing w:before="20" w:after="20" w:line="240" w:lineRule="auto"/>
              <w:ind w:firstLine="0"/>
              <w:jc w:val="left"/>
            </w:pPr>
          </w:p>
        </w:tc>
      </w:tr>
      <w:tr w14:paraId="31C5B58C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E4EBE8"/>
            <w:vAlign w:val="center"/>
          </w:tcPr>
          <w:p w14:paraId="4893927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6"/>
              </w:rPr>
              <w:t>总结与总评</w:t>
            </w:r>
          </w:p>
        </w:tc>
        <w:tc>
          <w:tcPr>
            <w:tcW w:w="442" w:type="dxa"/>
            <w:vAlign w:val="center"/>
            <w:shd w:fill="auto" w:val="clear"/>
          </w:tcPr>
          <w:p w14:paraId="648BB0B5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57D1499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6E71EEB0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5B8D4626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69E4658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4B86114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8A1C2F6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572147BD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39F4D8D2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69BE593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4B45A08C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2A2071A2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6BBA6851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vAlign w:val="center"/>
            <w:shd w:fill="auto" w:val="clear"/>
          </w:tcPr>
          <w:p w14:paraId="0569FAB7">
            <w:pPr>
              <w:spacing w:before="20" w:after="20" w:line="240" w:lineRule="auto"/>
              <w:ind w:firstLine="0"/>
              <w:jc w:val="left"/>
            </w:pPr>
          </w:p>
        </w:tc>
        <w:tc>
          <w:tcPr>
            <w:tcW w:w="442" w:type="dxa"/>
            <w:shd w:val="clear" w:color="auto" w:fill="4472C4"/>
            <w:vAlign w:val="center"/>
          </w:tcPr>
          <w:p w14:paraId="3D0164D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4472C4"/>
            <w:vAlign w:val="center"/>
          </w:tcPr>
          <w:p w14:paraId="4046216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4"/>
              </w:rPr>
              <w:t>　</w:t>
            </w:r>
          </w:p>
        </w:tc>
        <w:tc>
          <w:tcPr>
            <w:tcW w:w="442" w:type="dxa"/>
            <w:shd w:val="clear" w:color="auto" w:fill="D6E4F0"/>
            <w:vAlign w:val="center"/>
          </w:tcPr>
          <w:p w14:paraId="5D16313A">
            <w:pPr>
              <w:spacing w:before="20" w:after="20" w:line="240" w:lineRule="auto"/>
              <w:ind w:firstLine="0"/>
              <w:jc w:val="left"/>
            </w:pPr>
          </w:p>
        </w:tc>
      </w:tr>
      <w:tr w14:paraId="492D3D1C">
        <w:tblPrEx>
          <w:tblBorders>
            <w:top w:val="single" w:color="BBBBBB" w:sz="2" w:space="0"/>
            <w:left w:val="single" w:color="BBBBBB" w:sz="2" w:space="0"/>
            <w:bottom w:val="single" w:color="BBBBBB" w:sz="2" w:space="0"/>
            <w:right w:val="single" w:color="BBBBBB" w:sz="2" w:space="0"/>
            <w:insideH w:val="single" w:color="BBBBBB" w:sz="2" w:space="0"/>
            <w:insideV w:val="single" w:color="BBBBBB" w:sz="2" w:space="0"/>
          </w:tblBorders>
          <w:tblCellMar>
            <w:top w:w="6" w:type="dxa"/>
            <w:left w:w="20" w:type="dxa"/>
            <w:bottom w:w="6" w:type="dxa"/>
            <w:right w:w="20" w:type="dxa"/>
          </w:tblCellMar>
        </w:tblPrEx>
        <w:trPr>
          <w:jc w:val="center"/>
        </w:trPr>
        <w:tc>
          <w:tcPr>
            <w:tcW w:w="1474" w:type="dxa"/>
            <w:shd w:val="clear" w:color="auto" w:fill="F2F2F2"/>
          </w:tcPr>
          <w:p w14:paraId="53A70918">
            <w:r>
              <w:t>里程碑</w:t>
            </w:r>
          </w:p>
        </w:tc>
        <w:tc>
          <w:tcPr>
            <w:tcW w:w="442" w:type="dxa"/>
          </w:tcPr>
          <w:p w14:paraId="0E8CA165">
            <w:r/>
          </w:p>
        </w:tc>
        <w:tc>
          <w:tcPr>
            <w:tcW w:w="442" w:type="dxa"/>
          </w:tcPr>
          <w:p w14:paraId="78A7D0DE">
            <w:r/>
          </w:p>
        </w:tc>
        <w:tc>
          <w:tcPr>
            <w:tcW w:w="442" w:type="dxa"/>
          </w:tcPr>
          <w:p w14:paraId="384F84D9">
            <w:r/>
          </w:p>
        </w:tc>
        <w:tc>
          <w:tcPr>
            <w:tcW w:w="442" w:type="dxa"/>
          </w:tcPr>
          <w:p w14:paraId="28E31ECA">
            <w:r>
              <w:t>◆</w:t>
            </w:r>
          </w:p>
        </w:tc>
        <w:tc>
          <w:tcPr>
            <w:tcW w:w="442" w:type="dxa"/>
          </w:tcPr>
          <w:p w14:paraId="04A362B5"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w="442" w:type="dxa"/>
          </w:tcPr>
          <w:p w14:paraId="5C547C84">
            <w:r/>
          </w:p>
        </w:tc>
        <w:tc>
          <w:tcPr>
            <w:tcW w:w="442" w:type="dxa"/>
          </w:tcPr>
          <w:p w14:paraId="44B4BDDB">
            <w:r>
              <w:t>◆</w:t>
            </w:r>
          </w:p>
        </w:tc>
        <w:tc>
          <w:tcPr>
            <w:tcW w:w="442" w:type="dxa"/>
          </w:tcPr>
          <w:p w14:paraId="4031D5C3"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w="442" w:type="dxa"/>
          </w:tcPr>
          <w:p w14:paraId="60F66CCB">
            <w:r/>
          </w:p>
        </w:tc>
        <w:tc>
          <w:tcPr>
            <w:tcW w:w="442" w:type="dxa"/>
          </w:tcPr>
          <w:p w14:paraId="44439995">
            <w:r>
              <w:t>◆</w:t>
            </w:r>
          </w:p>
        </w:tc>
        <w:tc>
          <w:tcPr>
            <w:tcW w:w="442" w:type="dxa"/>
          </w:tcPr>
          <w:p w14:paraId="16E719AA">
            <w:pPr>
              <w:jc w:val="center"/>
            </w:pPr>
            <w:r>
              <w:rPr>
                <w:sz w:val="18"/>
              </w:rPr>
              <w:t>◆</w:t>
            </w:r>
          </w:p>
        </w:tc>
        <w:tc>
          <w:tcPr>
            <w:tcW w:w="442" w:type="dxa"/>
          </w:tcPr>
          <w:p w14:paraId="51094353">
            <w:pPr>
              <w:jc w:val="center"/>
            </w:pPr>
            <w:r>
              <w:rPr>
                <w:sz w:val="18"/>
              </w:rPr>
              <w:t>◆</w:t>
            </w:r>
          </w:p>
        </w:tc>
        <w:tc>
          <w:tcPr>
            <w:tcW w:w="442" w:type="dxa"/>
          </w:tcPr>
          <w:p w14:paraId="2EFE4FAE">
            <w:r/>
          </w:p>
        </w:tc>
        <w:tc>
          <w:tcPr>
            <w:tcW w:w="442" w:type="dxa"/>
          </w:tcPr>
          <w:p w14:paraId="12E900EF"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w="442" w:type="dxa"/>
          </w:tcPr>
          <w:p w14:paraId="57AF3744">
            <w:r>
              <w:t>◆</w:t>
            </w:r>
          </w:p>
        </w:tc>
        <w:tc>
          <w:tcPr>
            <w:tcW w:w="442" w:type="dxa"/>
          </w:tcPr>
          <w:p w14:paraId="24C47EAB">
            <w:pPr>
              <w:jc w:val="center"/>
            </w:pPr>
            <w:r>
              <w:rPr>
                <w:sz w:val="18"/>
              </w:rPr>
              <w:t>◆</w:t>
            </w:r>
          </w:p>
        </w:tc>
        <w:tc>
          <w:tcPr>
            <w:tcW w:w="442" w:type="dxa"/>
          </w:tcPr>
          <w:p w14:paraId="6A5D25D6">
            <w:pPr>
              <w:jc w:val="center"/>
            </w:pPr>
            <w:r>
              <w:rPr>
                <w:sz w:val="18"/>
              </w:rPr>
            </w:r>
          </w:p>
        </w:tc>
      </w:tr>
    </w:tbl>
    <w:p w14:paraId="181A2E94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　项目进度甘特图（W1 = 2026 年 9 月 14 日）</w:t>
      </w:r>
    </w:p>
    <w:p w14:paraId="77B0BA33">
      <w:pPr>
        <w:pStyle w:val="4"/>
      </w:pPr>
      <w:bookmarkStart w:id="27" w:name="_LarkToc00028"/>
      <w:r>
        <w:rPr>
          <w:rFonts w:ascii="Times New Roman" w:hAnsi="Times New Roman" w:eastAsia="黑体" w:cs="Times New Roman"/>
          <w:b/>
          <w:color w:val="000000"/>
          <w:sz w:val="28"/>
        </w:rPr>
        <w:t>5.4 与课程教学计划的对照</w:t>
      </w:r>
      <w:bookmarkEnd w:id="27"/>
    </w:p>
    <w:p w14:paraId="033958CE">
      <w:r>
        <w:rPr>
          <w:rFonts w:ascii="Times New Roman" w:hAnsi="Times New Roman" w:eastAsia="宋体" w:cs="Times New Roman"/>
          <w:b w:val="0"/>
          <w:color w:val="000000"/>
          <w:sz w:val="24"/>
        </w:rPr>
        <w:t>小组阶段安排与软件工程课程教学计划逐周对齐：课程 9 月 16 日布置作业并分组，9 月 23 日提交项目介绍，9 月 30 日提交项目计划，10 月 14 日进行项目计划评审；此后按可行性研究、需求分析与评审、总体设计、详细设计与设计评审、实现、测试与评审、总结与总评的顺序推进，至 1 月 6 日课程收尾。小组内部里程碑原则上不晚于对应课程评审节点并适当提前，以预留修改缓冲。完整课程计划与里程碑见附录 A。</w:t>
      </w:r>
    </w:p>
    <w:p w14:paraId="08831731">
      <w:pPr>
        <w:pStyle w:val="3"/>
      </w:pPr>
      <w:bookmarkStart w:id="28" w:name="_LarkToc00029"/>
      <w:r>
        <w:rPr>
          <w:rFonts w:ascii="Times New Roman" w:hAnsi="Times New Roman" w:eastAsia="黑体" w:cs="Times New Roman"/>
          <w:b/>
          <w:color w:val="000000"/>
          <w:sz w:val="32"/>
        </w:rPr>
        <w:t>6 团队组织与分工</w:t>
      </w:r>
      <w:bookmarkEnd w:id="28"/>
    </w:p>
    <w:p w14:paraId="443B0F08">
      <w:r>
        <w:rPr>
          <w:rFonts w:ascii="Times New Roman" w:hAnsi="Times New Roman" w:eastAsia="宋体" w:cs="Times New Roman"/>
          <w:b w:val="0"/>
          <w:color w:val="000000"/>
          <w:sz w:val="24"/>
        </w:rPr>
        <w:t>项目由三人协作完成，功能模块责任到人，文档与评审由全组共同承担，具体分工见表6。</w:t>
      </w:r>
    </w:p>
    <w:p w14:paraId="2FD79EFD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表6　团队成员分工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288"/>
        <w:gridCol w:w="3969"/>
      </w:tblGrid>
      <w:tr w14:paraId="08D8E0F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E4EBE8"/>
            <w:vAlign w:val="center"/>
          </w:tcPr>
          <w:p w14:paraId="7D492D8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成员</w:t>
            </w:r>
          </w:p>
        </w:tc>
        <w:tc>
          <w:tcPr>
            <w:tcW w:w="3288" w:type="dxa"/>
            <w:shd w:val="clear" w:color="auto" w:fill="E4EBE8"/>
            <w:vAlign w:val="center"/>
          </w:tcPr>
          <w:p w14:paraId="4F5B953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主要负责功能</w:t>
            </w:r>
          </w:p>
        </w:tc>
        <w:tc>
          <w:tcPr>
            <w:tcW w:w="3969" w:type="dxa"/>
            <w:shd w:val="clear" w:color="auto" w:fill="E4EBE8"/>
            <w:vAlign w:val="center"/>
          </w:tcPr>
          <w:p w14:paraId="4178DDF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协同工作</w:t>
            </w:r>
          </w:p>
        </w:tc>
      </w:tr>
      <w:tr w14:paraId="3685D9F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73C111C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彭靖轩（组长）</w:t>
            </w:r>
          </w:p>
        </w:tc>
        <w:tc>
          <w:tcPr>
            <w:tcW w:w="3288" w:type="dxa"/>
            <w:vAlign w:val="center"/>
          </w:tcPr>
          <w:p w14:paraId="2986EA9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剪贴板历史记录、消息提醒窗</w:t>
            </w:r>
          </w:p>
        </w:tc>
        <w:tc>
          <w:tcPr>
            <w:tcW w:w="3969" w:type="dxa"/>
            <w:vAlign w:val="center"/>
          </w:tcPr>
          <w:p w14:paraId="6722B46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系统集成与进度把控</w:t>
            </w:r>
          </w:p>
        </w:tc>
      </w:tr>
      <w:tr w14:paraId="1BC8C5A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4F7F6"/>
            <w:vAlign w:val="center"/>
          </w:tcPr>
          <w:p w14:paraId="250512A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邵博凯</w:t>
            </w:r>
          </w:p>
        </w:tc>
        <w:tc>
          <w:tcPr>
            <w:tcW w:w="3288" w:type="dxa"/>
            <w:shd w:val="clear" w:color="auto" w:fill="F4F7F6"/>
            <w:vAlign w:val="center"/>
          </w:tcPr>
          <w:p w14:paraId="2648ECB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任务清单、课表</w:t>
            </w:r>
          </w:p>
        </w:tc>
        <w:tc>
          <w:tcPr>
            <w:tcW w:w="3969" w:type="dxa"/>
            <w:shd w:val="clear" w:color="auto" w:fill="F4F7F6"/>
            <w:vAlign w:val="center"/>
          </w:tcPr>
          <w:p w14:paraId="762FD06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测试用例设计与执行</w:t>
            </w:r>
          </w:p>
        </w:tc>
      </w:tr>
      <w:tr w14:paraId="3B9D876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74EEBB4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孔世豪</w:t>
            </w:r>
          </w:p>
        </w:tc>
        <w:tc>
          <w:tcPr>
            <w:tcW w:w="3288" w:type="dxa"/>
            <w:vAlign w:val="center"/>
          </w:tcPr>
          <w:p w14:paraId="1851880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文件快速检索</w:t>
            </w:r>
          </w:p>
        </w:tc>
        <w:tc>
          <w:tcPr>
            <w:tcW w:w="3969" w:type="dxa"/>
            <w:vAlign w:val="center"/>
          </w:tcPr>
          <w:p w14:paraId="0E5BE959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界面整合、文档与报告撰写</w:t>
            </w:r>
          </w:p>
        </w:tc>
      </w:tr>
    </w:tbl>
    <w:p w14:paraId="7ABA3268">
      <w:r>
        <w:rPr>
          <w:rFonts w:ascii="Times New Roman" w:hAnsi="Times New Roman" w:eastAsia="宋体" w:cs="Times New Roman"/>
          <w:b w:val="0"/>
          <w:color w:val="000000"/>
          <w:sz w:val="24"/>
        </w:rPr>
        <w:t>注：分工为拟定方案，可视实际进度与成员特长调整。</w:t>
      </w:r>
    </w:p>
    <w:p w14:paraId="2D712190">
      <w:pPr>
        <w:pStyle w:val="3"/>
      </w:pPr>
      <w:bookmarkStart w:id="29" w:name="_LarkToc00030"/>
      <w:r>
        <w:rPr>
          <w:rFonts w:ascii="Times New Roman" w:hAnsi="Times New Roman" w:eastAsia="黑体" w:cs="Times New Roman"/>
          <w:b/>
          <w:color w:val="000000"/>
          <w:sz w:val="32"/>
        </w:rPr>
        <w:t>7 计划保障机制</w:t>
      </w:r>
      <w:bookmarkEnd w:id="29"/>
    </w:p>
    <w:p w14:paraId="17FEA729">
      <w:pPr>
        <w:pStyle w:val="4"/>
      </w:pPr>
      <w:bookmarkStart w:id="30" w:name="_LarkToc00031"/>
      <w:r>
        <w:rPr>
          <w:rFonts w:ascii="Times New Roman" w:hAnsi="Times New Roman" w:eastAsia="黑体" w:cs="Times New Roman"/>
          <w:b/>
          <w:color w:val="000000"/>
          <w:sz w:val="28"/>
        </w:rPr>
        <w:t>7.1 预算</w:t>
      </w:r>
      <w:bookmarkEnd w:id="30"/>
    </w:p>
    <w:p w14:paraId="75460AEB">
      <w:r>
        <w:rPr>
          <w:rFonts w:ascii="Times New Roman" w:hAnsi="Times New Roman" w:eastAsia="宋体" w:cs="Times New Roman"/>
          <w:b w:val="0"/>
          <w:color w:val="000000"/>
          <w:sz w:val="24"/>
        </w:rPr>
        <w:t>经济成本为 0 元：采用全开源技术栈，无授权费用与硬件投入。工时预算约 300 人时（3 人 × 约 17 周 × 每周约 6 小时，合计约 306 人时，按 300 人时估算），其中设计与编码阶段约占六成，期末前预留缓冲。</w:t>
      </w:r>
    </w:p>
    <w:p w14:paraId="7E6ABB2C">
      <w:pPr>
        <w:pStyle w:val="4"/>
      </w:pPr>
      <w:bookmarkStart w:id="31" w:name="_LarkToc00032"/>
      <w:r>
        <w:rPr>
          <w:rFonts w:ascii="Times New Roman" w:hAnsi="Times New Roman" w:eastAsia="黑体" w:cs="Times New Roman"/>
          <w:b/>
          <w:color w:val="000000"/>
          <w:sz w:val="28"/>
        </w:rPr>
        <w:t>7.2 配置管理</w:t>
      </w:r>
      <w:bookmarkEnd w:id="31"/>
    </w:p>
    <w:p w14:paraId="27D7FD91">
      <w:r>
        <w:rPr>
          <w:rFonts w:ascii="Times New Roman" w:hAnsi="Times New Roman" w:eastAsia="宋体" w:cs="Times New Roman"/>
          <w:b w:val="0"/>
          <w:color w:val="000000"/>
          <w:sz w:val="24"/>
        </w:rPr>
        <w:t>使用 Git 统一托管代码与文档，阶段成果打 tag 存档（如 v0.1 需求、v0.2 设计等）；需求与设计文档版本化管理，评审通过后基线化，变更须记录。</w:t>
      </w:r>
    </w:p>
    <w:p w14:paraId="35A15480">
      <w:pPr>
        <w:pStyle w:val="4"/>
      </w:pPr>
      <w:bookmarkStart w:id="32" w:name="_LarkToc00033"/>
      <w:r>
        <w:rPr>
          <w:rFonts w:ascii="Times New Roman" w:hAnsi="Times New Roman" w:eastAsia="黑体" w:cs="Times New Roman"/>
          <w:b/>
          <w:color w:val="000000"/>
          <w:sz w:val="28"/>
        </w:rPr>
        <w:t>7.3 会议制度</w:t>
      </w:r>
      <w:bookmarkEnd w:id="32"/>
    </w:p>
    <w:p w14:paraId="553FF5B0">
      <w:r>
        <w:rPr>
          <w:rFonts w:ascii="Times New Roman" w:hAnsi="Times New Roman" w:eastAsia="宋体" w:cs="Times New Roman"/>
          <w:b w:val="0"/>
          <w:color w:val="000000"/>
          <w:sz w:val="24"/>
        </w:rPr>
        <w:t>每周召开例会一次，输出会议纪要，记录决议、待办、责任人与截止时间；里程碑评审会对照计划检查偏差并滚动调整，必要时重排任务。</w:t>
      </w:r>
    </w:p>
    <w:p w14:paraId="33106AEC">
      <w:pPr>
        <w:pStyle w:val="4"/>
      </w:pPr>
      <w:bookmarkStart w:id="33" w:name="_LarkToc00034"/>
      <w:r>
        <w:rPr>
          <w:rFonts w:ascii="Times New Roman" w:hAnsi="Times New Roman" w:eastAsia="黑体" w:cs="Times New Roman"/>
          <w:b/>
          <w:color w:val="000000"/>
          <w:sz w:val="28"/>
        </w:rPr>
        <w:t>7.4 绩效评价</w:t>
      </w:r>
      <w:bookmarkEnd w:id="33"/>
    </w:p>
    <w:p w14:paraId="54B67D56">
      <w:r>
        <w:rPr>
          <w:rFonts w:ascii="Times New Roman" w:hAnsi="Times New Roman" w:eastAsia="宋体" w:cs="Times New Roman"/>
          <w:b w:val="0"/>
          <w:color w:val="000000"/>
          <w:sz w:val="24"/>
        </w:rPr>
        <w:t>每个里程碑按任务完成度、责任心、协作沟通、技术贡献四个维度进行组内互评；评价结果作为后续任务再分配与工作量调整的依据。</w:t>
      </w:r>
    </w:p>
    <w:p w14:paraId="3A9B1F91">
      <w:r>
        <w:t>四个维度按百分制评分，并按权重加权计算综合得分，具体维度、权重与评分要点见表 8。</w:t>
      </w:r>
    </w:p>
    <w:p w14:paraId="36C94ABC">
      <w:r>
        <w:rPr>
          <w:b/>
        </w:rPr>
        <w:t>表8　绩效评价维度、权重与评分标准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49E9E9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E0BED2B">
            <w:r>
              <w:rPr>
                <w:b/>
              </w:rPr>
              <w:t>评价维度</w:t>
            </w:r>
          </w:p>
        </w:tc>
        <w:tc>
          <w:tcPr>
            <w:tcW w:w="3024" w:type="dxa"/>
          </w:tcPr>
          <w:p w14:paraId="20591F29">
            <w:r>
              <w:rPr>
                <w:b/>
              </w:rPr>
              <w:t>权重</w:t>
            </w:r>
          </w:p>
        </w:tc>
        <w:tc>
          <w:tcPr>
            <w:tcW w:w="3024" w:type="dxa"/>
          </w:tcPr>
          <w:p w14:paraId="30AB39F7">
            <w:r>
              <w:rPr>
                <w:b/>
              </w:rPr>
              <w:t>评分要点（百分制）</w:t>
            </w:r>
          </w:p>
        </w:tc>
      </w:tr>
      <w:tr w14:paraId="4CCE16FE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5A30CCB">
            <w:r>
              <w:t>任务完成度</w:t>
            </w:r>
          </w:p>
        </w:tc>
        <w:tc>
          <w:tcPr>
            <w:tcW w:w="3024" w:type="dxa"/>
          </w:tcPr>
          <w:p w14:paraId="152F8412">
            <w:r>
              <w:t>35%</w:t>
            </w:r>
          </w:p>
        </w:tc>
        <w:tc>
          <w:tcPr>
            <w:tcW w:w="3024" w:type="dxa"/>
          </w:tcPr>
          <w:p w14:paraId="4800884B">
            <w:r>
              <w:t>里程碑任务按时交付率与完成质量</w:t>
            </w:r>
          </w:p>
        </w:tc>
      </w:tr>
      <w:tr w14:paraId="37D9F5A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C04450">
            <w:r>
              <w:t>责任心</w:t>
            </w:r>
          </w:p>
        </w:tc>
        <w:tc>
          <w:tcPr>
            <w:tcW w:w="3024" w:type="dxa"/>
          </w:tcPr>
          <w:p w14:paraId="59A29B9A">
            <w:r>
              <w:t>25%</w:t>
            </w:r>
          </w:p>
        </w:tc>
        <w:tc>
          <w:tcPr>
            <w:tcW w:w="3024" w:type="dxa"/>
          </w:tcPr>
          <w:p w14:paraId="239CAE43">
            <w:r>
              <w:t>投入稳定性、主动补位与问题跟进</w:t>
            </w:r>
          </w:p>
        </w:tc>
      </w:tr>
      <w:tr w14:paraId="30C4F69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EAEDB39">
            <w:r>
              <w:t>协作沟通</w:t>
            </w:r>
          </w:p>
        </w:tc>
        <w:tc>
          <w:tcPr>
            <w:tcW w:w="3024" w:type="dxa"/>
          </w:tcPr>
          <w:p w14:paraId="7C3CD2BD">
            <w:r>
              <w:t>20%</w:t>
            </w:r>
          </w:p>
        </w:tc>
        <w:tc>
          <w:tcPr>
            <w:tcW w:w="3024" w:type="dxa"/>
          </w:tcPr>
          <w:p w14:paraId="29AB214F">
            <w:r>
              <w:t>例会参与情况、响应及时性、文档同步</w:t>
            </w:r>
          </w:p>
        </w:tc>
      </w:tr>
      <w:tr w14:paraId="39D4003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42DF215">
            <w:r>
              <w:t>技术贡献</w:t>
            </w:r>
          </w:p>
        </w:tc>
        <w:tc>
          <w:tcPr>
            <w:tcW w:w="3024" w:type="dxa"/>
          </w:tcPr>
          <w:p w14:paraId="3A2021EB">
            <w:r>
              <w:t>20%</w:t>
            </w:r>
          </w:p>
        </w:tc>
        <w:tc>
          <w:tcPr>
            <w:tcW w:w="3024" w:type="dxa"/>
          </w:tcPr>
          <w:p w14:paraId="0D63953E">
            <w:r>
              <w:t>技术方案、代码产出与关键问题解决</w:t>
            </w:r>
          </w:p>
        </w:tc>
      </w:tr>
    </w:tbl>
    <w:p w14:paraId="44F7E3B9">
      <w:r>
        <w:t>注：综合得分 = Σ（维度得分 × 权重）；每里程碑组内互评一次，评价结果作为后续任务再分配与工作量调整的依据。</w:t>
      </w:r>
    </w:p>
    <w:p w14:paraId="46093D34">
      <w:pPr>
        <w:pStyle w:val="3"/>
      </w:pPr>
      <w:bookmarkStart w:id="34" w:name="_LarkToc00035"/>
      <w:r>
        <w:rPr>
          <w:rFonts w:ascii="Times New Roman" w:hAnsi="Times New Roman" w:eastAsia="黑体" w:cs="Times New Roman"/>
          <w:b/>
          <w:color w:val="000000"/>
          <w:sz w:val="32"/>
        </w:rPr>
        <w:t>8 风险分析与应对</w:t>
      </w:r>
      <w:bookmarkEnd w:id="34"/>
    </w:p>
    <w:p w14:paraId="7C281696">
      <w:r>
        <w:rPr>
          <w:rFonts w:ascii="Times New Roman" w:hAnsi="Times New Roman" w:eastAsia="宋体" w:cs="Times New Roman"/>
          <w:b w:val="0"/>
          <w:color w:val="000000"/>
          <w:sz w:val="24"/>
        </w:rPr>
        <w:t>结合可行性分析与项目特点，识别主要风险并制定应对措施，见表7。</w:t>
      </w:r>
    </w:p>
    <w:p w14:paraId="393DA89C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表7　风险登记与应对措施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494"/>
        <w:gridCol w:w="4876"/>
      </w:tblGrid>
      <w:tr w14:paraId="51105E17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E4EBE8"/>
            <w:vAlign w:val="center"/>
          </w:tcPr>
          <w:p w14:paraId="3DAB4F8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风险项</w:t>
            </w:r>
          </w:p>
        </w:tc>
        <w:tc>
          <w:tcPr>
            <w:tcW w:w="2494" w:type="dxa"/>
            <w:shd w:val="clear" w:color="auto" w:fill="E4EBE8"/>
            <w:vAlign w:val="center"/>
          </w:tcPr>
          <w:p w14:paraId="6CC3BFD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可能影响</w:t>
            </w:r>
          </w:p>
        </w:tc>
        <w:tc>
          <w:tcPr>
            <w:tcW w:w="4876" w:type="dxa"/>
            <w:shd w:val="clear" w:color="auto" w:fill="E4EBE8"/>
            <w:vAlign w:val="center"/>
          </w:tcPr>
          <w:p w14:paraId="3BD9070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应对措施</w:t>
            </w:r>
          </w:p>
        </w:tc>
      </w:tr>
      <w:tr w14:paraId="67EC8BB3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0B9C97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课表 Excel 格式差异</w:t>
            </w:r>
          </w:p>
        </w:tc>
        <w:tc>
          <w:tcPr>
            <w:tcW w:w="2494" w:type="dxa"/>
            <w:vAlign w:val="center"/>
          </w:tcPr>
          <w:p w14:paraId="1334A87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不同教务系统导出模板不一致，可能导致导入失败或数据错误</w:t>
            </w:r>
          </w:p>
        </w:tc>
        <w:tc>
          <w:tcPr>
            <w:tcW w:w="4876" w:type="dxa"/>
            <w:vAlign w:val="center"/>
          </w:tcPr>
          <w:p w14:paraId="37DA630B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使用 openpyxl 做容错解析；提供导入格式说明与示例；保留手工录入通道兜底</w:t>
            </w:r>
          </w:p>
        </w:tc>
      </w:tr>
      <w:tr w14:paraId="0EF3D2BC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7885972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多模块联调</w:t>
            </w:r>
          </w:p>
        </w:tc>
        <w:tc>
          <w:tcPr>
            <w:tcW w:w="2494" w:type="dxa"/>
            <w:shd w:val="clear" w:color="auto" w:fill="F4F7F6"/>
            <w:vAlign w:val="center"/>
          </w:tcPr>
          <w:p w14:paraId="0874926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共享数据库与悬浮窗交互可能出现接口不一致</w:t>
            </w:r>
          </w:p>
        </w:tc>
        <w:tc>
          <w:tcPr>
            <w:tcW w:w="4876" w:type="dxa"/>
            <w:shd w:val="clear" w:color="auto" w:fill="F4F7F6"/>
            <w:vAlign w:val="center"/>
          </w:tcPr>
          <w:p w14:paraId="7270AB0B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设计阶段先行约定模块接口；尽早开展集成；在里程碑评审中专项检查</w:t>
            </w:r>
          </w:p>
        </w:tc>
      </w:tr>
      <w:tr w14:paraId="69B217FC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3E2C7A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实现阶段工期集中</w:t>
            </w:r>
          </w:p>
        </w:tc>
        <w:tc>
          <w:tcPr>
            <w:tcW w:w="2494" w:type="dxa"/>
            <w:vAlign w:val="center"/>
          </w:tcPr>
          <w:p w14:paraId="0E40D476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编码集中在 W12，单周压力较大</w:t>
            </w:r>
          </w:p>
        </w:tc>
        <w:tc>
          <w:tcPr>
            <w:tcW w:w="4876" w:type="dxa"/>
            <w:vAlign w:val="center"/>
          </w:tcPr>
          <w:p w14:paraId="5A3012A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模块低耦合并行开发；设计阶段完成关键接口与原型；利用前后阶段缓冲</w:t>
            </w:r>
          </w:p>
        </w:tc>
      </w:tr>
      <w:tr w14:paraId="3B8AA1F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4F7F6"/>
            <w:vAlign w:val="center"/>
          </w:tcPr>
          <w:p w14:paraId="1F49073E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成员投入波动</w:t>
            </w:r>
          </w:p>
        </w:tc>
        <w:tc>
          <w:tcPr>
            <w:tcW w:w="2494" w:type="dxa"/>
            <w:shd w:val="clear" w:color="auto" w:fill="F4F7F6"/>
            <w:vAlign w:val="center"/>
          </w:tcPr>
          <w:p w14:paraId="0F77C669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课程考试等可能造成投入不足、任务延期</w:t>
            </w:r>
          </w:p>
        </w:tc>
        <w:tc>
          <w:tcPr>
            <w:tcW w:w="4876" w:type="dxa"/>
            <w:shd w:val="clear" w:color="auto" w:fill="F4F7F6"/>
            <w:vAlign w:val="center"/>
          </w:tcPr>
          <w:p w14:paraId="1E0D5D4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每周例会跟踪进度；任务按特长再分配；以绩效互评促进投入</w:t>
            </w:r>
          </w:p>
        </w:tc>
      </w:tr>
      <w:tr w14:paraId="2FFD8C7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B85C8F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本地数据安全</w:t>
            </w:r>
          </w:p>
        </w:tc>
        <w:tc>
          <w:tcPr>
            <w:tcW w:w="2494" w:type="dxa"/>
            <w:vAlign w:val="center"/>
          </w:tcPr>
          <w:p w14:paraId="06F6E499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剪贴板、任务等数据涉及个人隐私</w:t>
            </w:r>
          </w:p>
        </w:tc>
        <w:tc>
          <w:tcPr>
            <w:tcW w:w="4876" w:type="dxa"/>
            <w:vAlign w:val="center"/>
          </w:tcPr>
          <w:p w14:paraId="28A8ED5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全部数据本地 SQLite 存储，不联网、不上传；不采集任何用户数据</w:t>
            </w:r>
          </w:p>
        </w:tc>
      </w:tr>
    </w:tbl>
    <w:p w14:paraId="57EF35B8">
      <w:pPr>
        <w:pStyle w:val="3"/>
      </w:pPr>
      <w:bookmarkStart w:id="35" w:name="_LarkToc00036"/>
      <w:r>
        <w:rPr>
          <w:rFonts w:ascii="Times New Roman" w:hAnsi="Times New Roman" w:eastAsia="黑体" w:cs="Times New Roman"/>
          <w:b/>
          <w:color w:val="000000"/>
          <w:sz w:val="32"/>
        </w:rPr>
        <w:t>9 参考文献</w:t>
      </w:r>
      <w:bookmarkEnd w:id="35"/>
    </w:p>
    <w:p w14:paraId="7E3B0CA4">
      <w:r>
        <w:rPr>
          <w:rFonts w:ascii="Times New Roman" w:hAnsi="Times New Roman" w:eastAsia="宋体" w:cs="Times New Roman"/>
          <w:b w:val="0"/>
          <w:color w:val="000000"/>
          <w:sz w:val="24"/>
        </w:rPr>
        <w:t>[1] GB/T 8567-2006 计算机软件文档编制规范[S]. 北京: 中国标准出版社, 2006.</w:t>
      </w:r>
    </w:p>
    <w:p w14:paraId="4589D5FC">
      <w:r>
        <w:t>[2] 张海藩, 牟永敏. 软件工程导论（第6版）[M]. 北京: 清华大学出版社, 2013.</w:t>
      </w:r>
    </w:p>
    <w:p w14:paraId="3104E6C0">
      <w:r>
        <w:t>[3] Riverbank Computing. PyQt5 Reference Guide[EB/OL]. https://www.riverbankcomputing.com/static/Docs/PyQt5/.</w:t>
      </w:r>
    </w:p>
    <w:p w14:paraId="7E58D9D0">
      <w:r>
        <w:t>[4] The Qt Company. Qt for Python (PySide6) Documentation[EB/OL]. https://doc.qt.io/qtforpython/.</w:t>
      </w:r>
    </w:p>
    <w:p w14:paraId="0EAEC44A">
      <w:r>
        <w:t>[5] SQLite Consortium. SQLite Documentation[EB/OL]. https://www.sqlite.org/docs.html.</w:t>
      </w:r>
    </w:p>
    <w:p w14:paraId="1B32D1A4">
      <w:r>
        <w:t>[6] openpyxl Documentation[EB/OL]. https://openpyxl.readthedocs.io/.</w:t>
      </w:r>
    </w:p>
    <w:p w14:paraId="076BE4A9">
      <w:pPr>
        <w:pStyle w:val="3"/>
      </w:pPr>
      <w:bookmarkStart w:id="36" w:name="_LarkToc00037"/>
      <w:r>
        <w:rPr>
          <w:rFonts w:ascii="Times New Roman" w:hAnsi="Times New Roman" w:eastAsia="黑体" w:cs="Times New Roman"/>
          <w:b/>
          <w:color w:val="000000"/>
          <w:sz w:val="32"/>
        </w:rPr>
        <w:t>附录 A　软件工程课程计划与里程碑</w:t>
      </w:r>
      <w:bookmarkEnd w:id="36"/>
    </w:p>
    <w:p w14:paraId="5F6B1006">
      <w:r>
        <w:rPr>
          <w:rFonts w:ascii="Times New Roman" w:hAnsi="Times New Roman" w:eastAsia="宋体" w:cs="Times New Roman"/>
          <w:b w:val="0"/>
          <w:color w:val="000000"/>
          <w:sz w:val="24"/>
        </w:rPr>
        <w:t>课程教学计划（每周教学时数 2+2，共 16 周、合计 64 学时）及对应课程里程碑见表9，本项目阶段安排以此为外部进度基准。</w:t>
      </w:r>
    </w:p>
    <w:p w14:paraId="611739B2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表9　课程教学计划与里程碑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"/>
        <w:gridCol w:w="1134"/>
        <w:gridCol w:w="3742"/>
        <w:gridCol w:w="964"/>
        <w:gridCol w:w="2608"/>
      </w:tblGrid>
      <w:tr w14:paraId="211BBF04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24" w:type="dxa"/>
            <w:shd w:val="clear" w:color="auto" w:fill="E4EBE8"/>
            <w:vAlign w:val="center"/>
          </w:tcPr>
          <w:p w14:paraId="67093BD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0"/>
              </w:rPr>
              <w:t>序号</w:t>
            </w:r>
          </w:p>
        </w:tc>
        <w:tc>
          <w:tcPr>
            <w:tcW w:w="1134" w:type="dxa"/>
            <w:shd w:val="clear" w:color="auto" w:fill="E4EBE8"/>
            <w:vAlign w:val="center"/>
          </w:tcPr>
          <w:p w14:paraId="40BE5EF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0"/>
              </w:rPr>
              <w:t>时间</w:t>
            </w:r>
          </w:p>
        </w:tc>
        <w:tc>
          <w:tcPr>
            <w:tcW w:w="3742" w:type="dxa"/>
            <w:shd w:val="clear" w:color="auto" w:fill="E4EBE8"/>
            <w:vAlign w:val="center"/>
          </w:tcPr>
          <w:p w14:paraId="45FC8E2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0"/>
              </w:rPr>
              <w:t>教学内容</w:t>
            </w:r>
          </w:p>
        </w:tc>
        <w:tc>
          <w:tcPr>
            <w:tcW w:w="964" w:type="dxa"/>
            <w:shd w:val="clear" w:color="auto" w:fill="E4EBE8"/>
            <w:vAlign w:val="center"/>
          </w:tcPr>
          <w:p w14:paraId="0742B41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0"/>
              </w:rPr>
              <w:t>教学时数</w:t>
            </w:r>
          </w:p>
        </w:tc>
        <w:tc>
          <w:tcPr>
            <w:tcW w:w="2608" w:type="dxa"/>
            <w:shd w:val="clear" w:color="auto" w:fill="E4EBE8"/>
            <w:vAlign w:val="center"/>
          </w:tcPr>
          <w:p w14:paraId="0425C4C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0"/>
              </w:rPr>
              <w:t>里程碑</w:t>
            </w:r>
          </w:p>
        </w:tc>
      </w:tr>
      <w:tr w14:paraId="368B818F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24E38AB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3B0E55D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9 月 16 日</w:t>
            </w:r>
          </w:p>
        </w:tc>
        <w:tc>
          <w:tcPr>
            <w:tcW w:w="3742" w:type="dxa"/>
            <w:vAlign w:val="center"/>
          </w:tcPr>
          <w:p w14:paraId="1BAD475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课程介绍、课程作业介绍</w:t>
            </w:r>
          </w:p>
        </w:tc>
        <w:tc>
          <w:tcPr>
            <w:tcW w:w="964" w:type="dxa"/>
            <w:vAlign w:val="center"/>
          </w:tcPr>
          <w:p w14:paraId="3970E63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vAlign w:val="center"/>
          </w:tcPr>
          <w:p w14:paraId="1AC9815D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学生分组信息，课程作业选择</w:t>
            </w:r>
          </w:p>
        </w:tc>
      </w:tr>
      <w:tr w14:paraId="257BDEFE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71CE0A9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74CC503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9 月 23 日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161CD05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1 章　软件工程学概述</w:t>
            </w:r>
          </w:p>
        </w:tc>
        <w:tc>
          <w:tcPr>
            <w:tcW w:w="964" w:type="dxa"/>
            <w:shd w:val="clear" w:color="auto" w:fill="F4F7F6"/>
            <w:vAlign w:val="center"/>
          </w:tcPr>
          <w:p w14:paraId="4EFBFBC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shd w:val="clear" w:color="auto" w:fill="F4F7F6"/>
            <w:vAlign w:val="center"/>
          </w:tcPr>
          <w:p w14:paraId="785B0FA0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提交预备作业，项目介绍及 PPT</w:t>
            </w:r>
          </w:p>
        </w:tc>
      </w:tr>
      <w:tr w14:paraId="75F2FEA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4E58F30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3</w:t>
            </w:r>
          </w:p>
        </w:tc>
        <w:tc>
          <w:tcPr>
            <w:tcW w:w="1134" w:type="dxa"/>
            <w:vAlign w:val="center"/>
          </w:tcPr>
          <w:p w14:paraId="55D68CD9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9 月 30 日</w:t>
            </w:r>
          </w:p>
        </w:tc>
        <w:tc>
          <w:tcPr>
            <w:tcW w:w="3742" w:type="dxa"/>
            <w:vAlign w:val="center"/>
          </w:tcPr>
          <w:p w14:paraId="2DD13A3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13 章　软件项目管理</w:t>
            </w:r>
          </w:p>
        </w:tc>
        <w:tc>
          <w:tcPr>
            <w:tcW w:w="964" w:type="dxa"/>
            <w:vAlign w:val="center"/>
          </w:tcPr>
          <w:p w14:paraId="3D9453B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vAlign w:val="center"/>
          </w:tcPr>
          <w:p w14:paraId="543A0A6A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项目计划及 PPT</w:t>
            </w:r>
          </w:p>
        </w:tc>
      </w:tr>
      <w:tr w14:paraId="6FDF7394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20960DF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4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44194F8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10 月 14 日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2A4C9E5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项目计划评审</w:t>
            </w:r>
          </w:p>
        </w:tc>
        <w:tc>
          <w:tcPr>
            <w:tcW w:w="964" w:type="dxa"/>
            <w:shd w:val="clear" w:color="auto" w:fill="F4F7F6"/>
            <w:vAlign w:val="center"/>
          </w:tcPr>
          <w:p w14:paraId="4DB88FC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shd w:val="clear" w:color="auto" w:fill="F4F7F6"/>
            <w:vAlign w:val="center"/>
          </w:tcPr>
          <w:p w14:paraId="456186DB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项目计划修订</w:t>
            </w:r>
          </w:p>
        </w:tc>
      </w:tr>
      <w:tr w14:paraId="4A7C317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370DEA4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5</w:t>
            </w:r>
          </w:p>
        </w:tc>
        <w:tc>
          <w:tcPr>
            <w:tcW w:w="1134" w:type="dxa"/>
            <w:vAlign w:val="center"/>
          </w:tcPr>
          <w:p w14:paraId="5763B0B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10 月 21 日</w:t>
            </w:r>
          </w:p>
        </w:tc>
        <w:tc>
          <w:tcPr>
            <w:tcW w:w="3742" w:type="dxa"/>
            <w:vAlign w:val="center"/>
          </w:tcPr>
          <w:p w14:paraId="28439C6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2 章　可行性研究</w:t>
            </w:r>
          </w:p>
        </w:tc>
        <w:tc>
          <w:tcPr>
            <w:tcW w:w="964" w:type="dxa"/>
            <w:vAlign w:val="center"/>
          </w:tcPr>
          <w:p w14:paraId="073E94F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vAlign w:val="center"/>
          </w:tcPr>
          <w:p w14:paraId="31852E9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可行性分析报告</w:t>
            </w:r>
          </w:p>
        </w:tc>
      </w:tr>
      <w:tr w14:paraId="61E1F63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76D2C47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6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0754338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10 月 28 日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59AAF2E3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3 章　需求分析；第 4 章　形式化说明技术</w:t>
            </w:r>
          </w:p>
        </w:tc>
        <w:tc>
          <w:tcPr>
            <w:tcW w:w="964" w:type="dxa"/>
            <w:shd w:val="clear" w:color="auto" w:fill="F4F7F6"/>
            <w:vAlign w:val="center"/>
          </w:tcPr>
          <w:p w14:paraId="0D4FC92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shd w:val="clear" w:color="auto" w:fill="F4F7F6"/>
            <w:vAlign w:val="center"/>
          </w:tcPr>
          <w:p w14:paraId="655BE5F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需求说明 SRS，需求评审 PPT</w:t>
            </w:r>
          </w:p>
        </w:tc>
      </w:tr>
      <w:tr w14:paraId="78581E3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0DBE2E2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7</w:t>
            </w:r>
          </w:p>
        </w:tc>
        <w:tc>
          <w:tcPr>
            <w:tcW w:w="1134" w:type="dxa"/>
            <w:vAlign w:val="center"/>
          </w:tcPr>
          <w:p w14:paraId="020F56A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11 月 4 日</w:t>
            </w:r>
          </w:p>
        </w:tc>
        <w:tc>
          <w:tcPr>
            <w:tcW w:w="3742" w:type="dxa"/>
            <w:vAlign w:val="center"/>
          </w:tcPr>
          <w:p w14:paraId="331630B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项目需求评审</w:t>
            </w:r>
          </w:p>
        </w:tc>
        <w:tc>
          <w:tcPr>
            <w:tcW w:w="964" w:type="dxa"/>
            <w:vAlign w:val="center"/>
          </w:tcPr>
          <w:p w14:paraId="519C8A4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vAlign w:val="center"/>
          </w:tcPr>
          <w:p w14:paraId="08C95C1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SRS 修订</w:t>
            </w:r>
          </w:p>
        </w:tc>
      </w:tr>
      <w:tr w14:paraId="3A7B6AE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1F44B73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8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788D8A0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11 月 11 日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6D526CC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5 章　总体设计 + 期中考试</w:t>
            </w:r>
          </w:p>
        </w:tc>
        <w:tc>
          <w:tcPr>
            <w:tcW w:w="964" w:type="dxa"/>
            <w:shd w:val="clear" w:color="auto" w:fill="F4F7F6"/>
            <w:vAlign w:val="center"/>
          </w:tcPr>
          <w:p w14:paraId="31C5B2D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shd w:val="clear" w:color="auto" w:fill="F4F7F6"/>
            <w:vAlign w:val="center"/>
          </w:tcPr>
          <w:p w14:paraId="62C19AB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总体设计报告</w:t>
            </w:r>
          </w:p>
        </w:tc>
      </w:tr>
      <w:tr w14:paraId="22CE5FB8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14485D8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9</w:t>
            </w:r>
          </w:p>
        </w:tc>
        <w:tc>
          <w:tcPr>
            <w:tcW w:w="1134" w:type="dxa"/>
            <w:vAlign w:val="center"/>
          </w:tcPr>
          <w:p w14:paraId="5AA7C8B3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11 月 18 日</w:t>
            </w:r>
          </w:p>
        </w:tc>
        <w:tc>
          <w:tcPr>
            <w:tcW w:w="3742" w:type="dxa"/>
            <w:vAlign w:val="center"/>
          </w:tcPr>
          <w:p w14:paraId="59F2CA65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6 章　详细设计</w:t>
            </w:r>
          </w:p>
        </w:tc>
        <w:tc>
          <w:tcPr>
            <w:tcW w:w="964" w:type="dxa"/>
            <w:vAlign w:val="center"/>
          </w:tcPr>
          <w:p w14:paraId="4DA3920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vAlign w:val="center"/>
          </w:tcPr>
          <w:p w14:paraId="61D2D20F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详细设计报告</w:t>
            </w:r>
          </w:p>
        </w:tc>
      </w:tr>
      <w:tr w14:paraId="2931D72B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3AC1580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10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3A1F670A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11 月 25 日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26F7DCD9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项目设计评审</w:t>
            </w:r>
          </w:p>
        </w:tc>
        <w:tc>
          <w:tcPr>
            <w:tcW w:w="964" w:type="dxa"/>
            <w:shd w:val="clear" w:color="auto" w:fill="F4F7F6"/>
            <w:vAlign w:val="center"/>
          </w:tcPr>
          <w:p w14:paraId="3463245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shd w:val="clear" w:color="auto" w:fill="F4F7F6"/>
            <w:vAlign w:val="center"/>
          </w:tcPr>
          <w:p w14:paraId="759FFC87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总体设计及详细设计修订 + 翻转 PPT1</w:t>
            </w:r>
          </w:p>
        </w:tc>
      </w:tr>
      <w:tr w14:paraId="6E5DCD10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2AB472A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11</w:t>
            </w:r>
          </w:p>
        </w:tc>
        <w:tc>
          <w:tcPr>
            <w:tcW w:w="1134" w:type="dxa"/>
            <w:vAlign w:val="center"/>
          </w:tcPr>
          <w:p w14:paraId="2FF56DD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12 月 2 日</w:t>
            </w:r>
          </w:p>
        </w:tc>
        <w:tc>
          <w:tcPr>
            <w:tcW w:w="3742" w:type="dxa"/>
            <w:vAlign w:val="center"/>
          </w:tcPr>
          <w:p w14:paraId="3A6CC72B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7 章　实现 + 翻转 1</w:t>
            </w:r>
          </w:p>
        </w:tc>
        <w:tc>
          <w:tcPr>
            <w:tcW w:w="964" w:type="dxa"/>
            <w:vAlign w:val="center"/>
          </w:tcPr>
          <w:p w14:paraId="36C10A95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vAlign w:val="center"/>
          </w:tcPr>
          <w:p w14:paraId="64FE5961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代码清单 + 测试用例 + 翻转 PPT2</w:t>
            </w:r>
          </w:p>
        </w:tc>
      </w:tr>
      <w:tr w14:paraId="72DBB1D3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3B91761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12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2D9B738F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12 月 9 日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6E3539D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8 章　维护 + 翻转 2</w:t>
            </w:r>
          </w:p>
        </w:tc>
        <w:tc>
          <w:tcPr>
            <w:tcW w:w="964" w:type="dxa"/>
            <w:shd w:val="clear" w:color="auto" w:fill="F4F7F6"/>
            <w:vAlign w:val="center"/>
          </w:tcPr>
          <w:p w14:paraId="5B86F3D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shd w:val="clear" w:color="auto" w:fill="F4F7F6"/>
            <w:vAlign w:val="center"/>
          </w:tcPr>
          <w:p w14:paraId="1085C750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系统测试报告</w:t>
            </w:r>
          </w:p>
        </w:tc>
      </w:tr>
      <w:tr w14:paraId="6A4A419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2405A49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13</w:t>
            </w:r>
          </w:p>
        </w:tc>
        <w:tc>
          <w:tcPr>
            <w:tcW w:w="1134" w:type="dxa"/>
            <w:vAlign w:val="center"/>
          </w:tcPr>
          <w:p w14:paraId="37313B3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12 月 16 日</w:t>
            </w:r>
          </w:p>
        </w:tc>
        <w:tc>
          <w:tcPr>
            <w:tcW w:w="3742" w:type="dxa"/>
            <w:vAlign w:val="center"/>
          </w:tcPr>
          <w:p w14:paraId="4D32E9B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项目测试评审</w:t>
            </w:r>
          </w:p>
        </w:tc>
        <w:tc>
          <w:tcPr>
            <w:tcW w:w="964" w:type="dxa"/>
            <w:vAlign w:val="center"/>
          </w:tcPr>
          <w:p w14:paraId="76A4EBE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vAlign w:val="center"/>
          </w:tcPr>
          <w:p w14:paraId="0AD35AD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测试报告修订</w:t>
            </w:r>
          </w:p>
        </w:tc>
      </w:tr>
      <w:tr w14:paraId="3B7E6B3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3A10879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14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557F0B66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12 月 23 日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18B13F1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9 章　面向对象方法学引论</w:t>
            </w:r>
          </w:p>
        </w:tc>
        <w:tc>
          <w:tcPr>
            <w:tcW w:w="964" w:type="dxa"/>
            <w:shd w:val="clear" w:color="auto" w:fill="F4F7F6"/>
            <w:vAlign w:val="center"/>
          </w:tcPr>
          <w:p w14:paraId="162C644D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shd w:val="clear" w:color="auto" w:fill="F4F7F6"/>
            <w:vAlign w:val="center"/>
          </w:tcPr>
          <w:p w14:paraId="5FD55ED2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—</w:t>
            </w:r>
          </w:p>
        </w:tc>
      </w:tr>
      <w:tr w14:paraId="65F2C22A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vAlign w:val="center"/>
          </w:tcPr>
          <w:p w14:paraId="10DDA3C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15</w:t>
            </w:r>
          </w:p>
        </w:tc>
        <w:tc>
          <w:tcPr>
            <w:tcW w:w="1134" w:type="dxa"/>
            <w:vAlign w:val="center"/>
          </w:tcPr>
          <w:p w14:paraId="753E22D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12 月 30 日</w:t>
            </w:r>
          </w:p>
        </w:tc>
        <w:tc>
          <w:tcPr>
            <w:tcW w:w="3742" w:type="dxa"/>
            <w:vAlign w:val="center"/>
          </w:tcPr>
          <w:p w14:paraId="086987C4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第 10–12 章　面向对象分析、设计、实现</w:t>
            </w:r>
          </w:p>
        </w:tc>
        <w:tc>
          <w:tcPr>
            <w:tcW w:w="964" w:type="dxa"/>
            <w:vAlign w:val="center"/>
          </w:tcPr>
          <w:p w14:paraId="79134EB2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vAlign w:val="center"/>
          </w:tcPr>
          <w:p w14:paraId="1276F858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项目总结报告，总评审 PPT</w:t>
            </w:r>
          </w:p>
        </w:tc>
      </w:tr>
      <w:tr w14:paraId="6797AA4B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24" w:type="dxa"/>
            <w:shd w:val="clear" w:color="auto" w:fill="F4F7F6"/>
            <w:vAlign w:val="center"/>
          </w:tcPr>
          <w:p w14:paraId="2669504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16</w:t>
            </w:r>
          </w:p>
        </w:tc>
        <w:tc>
          <w:tcPr>
            <w:tcW w:w="1134" w:type="dxa"/>
            <w:shd w:val="clear" w:color="auto" w:fill="F4F7F6"/>
            <w:vAlign w:val="center"/>
          </w:tcPr>
          <w:p w14:paraId="787AA9A4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1 月 6 日</w:t>
            </w:r>
          </w:p>
        </w:tc>
        <w:tc>
          <w:tcPr>
            <w:tcW w:w="3742" w:type="dxa"/>
            <w:shd w:val="clear" w:color="auto" w:fill="F4F7F6"/>
            <w:vAlign w:val="center"/>
          </w:tcPr>
          <w:p w14:paraId="4D23F72C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课程总结 / 总复习</w:t>
            </w:r>
          </w:p>
        </w:tc>
        <w:tc>
          <w:tcPr>
            <w:tcW w:w="964" w:type="dxa"/>
            <w:shd w:val="clear" w:color="auto" w:fill="F4F7F6"/>
            <w:vAlign w:val="center"/>
          </w:tcPr>
          <w:p w14:paraId="10618EC7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2+2</w:t>
            </w:r>
          </w:p>
        </w:tc>
        <w:tc>
          <w:tcPr>
            <w:tcW w:w="2608" w:type="dxa"/>
            <w:shd w:val="clear" w:color="auto" w:fill="F4F7F6"/>
            <w:vAlign w:val="center"/>
          </w:tcPr>
          <w:p w14:paraId="06352C55">
            <w:pPr>
              <w:spacing w:before="20" w:after="20"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0"/>
              </w:rPr>
              <w:t>课程收尾——课程作业评审</w:t>
            </w:r>
          </w:p>
        </w:tc>
      </w:tr>
    </w:tbl>
    <w:p w14:paraId="7EBE44C9">
      <w:pPr>
        <w:pStyle w:val="3"/>
      </w:pPr>
      <w:bookmarkStart w:id="37" w:name="_LarkToc00038"/>
      <w:r>
        <w:rPr>
          <w:rFonts w:ascii="Times New Roman" w:hAnsi="Times New Roman" w:eastAsia="黑体" w:cs="Times New Roman"/>
          <w:b/>
          <w:color w:val="000000"/>
          <w:sz w:val="32"/>
        </w:rPr>
        <w:t>附录 B　组内互评表</w:t>
      </w:r>
      <w:bookmarkEnd w:id="37"/>
    </w:p>
    <w:p w14:paraId="3F6410CE">
      <w:r>
        <w:rPr>
          <w:rFonts w:ascii="Times New Roman" w:hAnsi="Times New Roman" w:eastAsia="宋体" w:cs="Times New Roman"/>
          <w:b w:val="0"/>
          <w:color w:val="000000"/>
          <w:sz w:val="24"/>
        </w:rPr>
        <w:t>组内互评于答辩前填写，评价维度为任务完成度、责任心、协作沟通、技术贡献，见表10。M1（计划）阶段已按表 8 权重完成一次阶段性互评，结果填入表 10；此后各里程碑滚动复评、持续更新。</w:t>
      </w:r>
    </w:p>
    <w:p w14:paraId="4DD00CEC">
      <w:pPr>
        <w:spacing w:before="80" w:after="8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表10　组内互评表</w:t>
      </w:r>
    </w:p>
    <w:tbl>
      <w:tblPr>
        <w:tblStyle w:val="34"/>
        <w:tblW w:w="0" w:type="auto"/>
        <w:jc w:val="center"/>
        <w:tblBorders>
          <w:top w:val="single" w:color="9FB3AD" w:sz="4" w:space="0"/>
          <w:left w:val="single" w:color="9FB3AD" w:sz="4" w:space="0"/>
          <w:bottom w:val="single" w:color="9FB3AD" w:sz="4" w:space="0"/>
          <w:right w:val="single" w:color="9FB3AD" w:sz="4" w:space="0"/>
          <w:insideH w:val="single" w:color="9FB3AD" w:sz="4" w:space="0"/>
          <w:insideV w:val="single" w:color="9FB3A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628"/>
        <w:gridCol w:w="3628"/>
      </w:tblGrid>
      <w:tr w14:paraId="09B2E03E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E4EBE8"/>
            <w:vAlign w:val="center"/>
          </w:tcPr>
          <w:p w14:paraId="05E3185C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成员</w:t>
            </w:r>
          </w:p>
        </w:tc>
        <w:tc>
          <w:tcPr>
            <w:tcW w:w="3628" w:type="dxa"/>
            <w:shd w:val="clear" w:color="auto" w:fill="E4EBE8"/>
            <w:vAlign w:val="center"/>
          </w:tcPr>
          <w:p w14:paraId="3393B8E8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主要贡献</w:t>
            </w:r>
          </w:p>
        </w:tc>
        <w:tc>
          <w:tcPr>
            <w:tcW w:w="3628" w:type="dxa"/>
            <w:shd w:val="clear" w:color="auto" w:fill="E4EBE8"/>
            <w:vAlign w:val="center"/>
          </w:tcPr>
          <w:p w14:paraId="2CB5AA70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color w:val="000000"/>
                <w:sz w:val="21"/>
              </w:rPr>
              <w:t>组内评价</w:t>
            </w:r>
          </w:p>
        </w:tc>
      </w:tr>
      <w:tr w14:paraId="2CAA0D53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59449F3E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彭靖轩</w:t>
            </w:r>
          </w:p>
        </w:tc>
        <w:tc>
          <w:tcPr>
            <w:tcW w:w="3628" w:type="dxa"/>
            <w:vAlign w:val="center"/>
          </w:tcPr>
          <w:p w14:paraId="1CE3575B">
            <w:r>
              <w:t>计划书主编、项目 PPT 终稿、可行性研究牵头、系统集成与进度把控</w:t>
            </w:r>
          </w:p>
        </w:tc>
        <w:tc>
          <w:tcPr>
            <w:tcW w:w="3628" w:type="dxa"/>
            <w:vAlign w:val="center"/>
          </w:tcPr>
          <w:p w14:paraId="3B19170C">
            <w:r>
              <w:t>完成度 96 · 责任心 96 · 协作 95 · 技术 94 ｜ 综合 95.4</w:t>
            </w:r>
          </w:p>
        </w:tc>
      </w:tr>
      <w:tr w14:paraId="304B18B2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4F7F6"/>
            <w:vAlign w:val="center"/>
          </w:tcPr>
          <w:p w14:paraId="042B736B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邵博凯</w:t>
            </w:r>
          </w:p>
        </w:tc>
        <w:tc>
          <w:tcPr>
            <w:tcW w:w="3628" w:type="dxa"/>
            <w:shd w:val="clear" w:color="auto" w:fill="F4F7F6"/>
            <w:vAlign w:val="center"/>
          </w:tcPr>
          <w:p w14:paraId="4BC15A93">
            <w:r>
              <w:t>里程碑与课程计划逐周核对、Git 仓库搭建与 v0.1 基线建立、测试用例设计准备</w:t>
            </w:r>
          </w:p>
        </w:tc>
        <w:tc>
          <w:tcPr>
            <w:tcW w:w="3628" w:type="dxa"/>
            <w:shd w:val="clear" w:color="auto" w:fill="F4F7F6"/>
            <w:vAlign w:val="center"/>
          </w:tcPr>
          <w:p w14:paraId="30DB4AE2">
            <w:r>
              <w:t>完成度 95 · 责任心 95 · 协作 94 · 技术 93 ｜ 综合 94.4</w:t>
            </w:r>
          </w:p>
        </w:tc>
      </w:tr>
      <w:tr w14:paraId="0D237385">
        <w:tblPrEx>
          <w:tblBorders>
            <w:top w:val="single" w:color="9FB3AD" w:sz="4" w:space="0"/>
            <w:left w:val="single" w:color="9FB3AD" w:sz="4" w:space="0"/>
            <w:bottom w:val="single" w:color="9FB3AD" w:sz="4" w:space="0"/>
            <w:right w:val="single" w:color="9FB3AD" w:sz="4" w:space="0"/>
            <w:insideH w:val="single" w:color="9FB3AD" w:sz="4" w:space="0"/>
            <w:insideV w:val="single" w:color="9FB3A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551B2341">
            <w:pPr>
              <w:spacing w:before="20" w:after="20"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</w:rPr>
              <w:t>孔世豪</w:t>
            </w:r>
          </w:p>
        </w:tc>
        <w:tc>
          <w:tcPr>
            <w:tcW w:w="3628" w:type="dxa"/>
            <w:vAlign w:val="center"/>
          </w:tcPr>
          <w:p w14:paraId="014627AC">
            <w:r>
              <w:t>2 次会议纪要与汇报分工、Project 甘特图维护、界面整合与文档撰写</w:t>
            </w:r>
          </w:p>
        </w:tc>
        <w:tc>
          <w:tcPr>
            <w:tcW w:w="3628" w:type="dxa"/>
            <w:vAlign w:val="center"/>
          </w:tcPr>
          <w:p w14:paraId="592A35A8">
            <w:r>
              <w:t>完成度 95 · 责任心 94 · 协作 95 · 技术 93 ｜ 综合 94.4</w:t>
            </w:r>
          </w:p>
        </w:tc>
      </w:tr>
    </w:tbl>
    <w:p w14:paraId="022C7556">
      <w:pPr>
        <w:pStyle w:val="3"/>
      </w:pPr>
      <w:bookmarkStart w:id="38" w:name="_LarkToc00039"/>
      <w:r>
        <w:rPr>
          <w:rFonts w:ascii="Times New Roman" w:hAnsi="Times New Roman" w:eastAsia="黑体" w:cs="Times New Roman"/>
          <w:b/>
          <w:color w:val="000000"/>
          <w:sz w:val="32"/>
        </w:rPr>
        <w:t>附录 C　小组联系方式</w:t>
      </w:r>
      <w:bookmarkEnd w:id="38"/>
    </w:p>
    <w:p w14:paraId="7248E486">
      <w:pPr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课程：软件工程（杭州城市学院）</w:t>
      </w:r>
    </w:p>
    <w:p w14:paraId="76AC5E57">
      <w:pPr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小组：G06 小组</w:t>
      </w:r>
    </w:p>
    <w:p w14:paraId="438297E9">
      <w:pPr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彭靖轩（组长）：32401206@stu.hzcu.edu.cn</w:t>
      </w:r>
    </w:p>
    <w:p w14:paraId="447A1BB7">
      <w:pPr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邵博凯：32401207@stu.hzcu.edu.cn</w:t>
      </w:r>
    </w:p>
    <w:p w14:paraId="043128B5">
      <w:pPr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孔世豪：32401202@stu.hzcu.edu.cn</w:t>
      </w:r>
    </w:p>
    <w:sectPr>
      <w:footerReference r:id="rId5" w:type="default"/>
      <w:pgSz w:w="11906" w:h="16838"/>
      <w:pgMar w:top="1417" w:right="1417" w:bottom="1417" w:left="141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D90371">
    <w:pPr>
      <w:pStyle w:val="24"/>
      <w:ind w:firstLine="0"/>
      <w:jc w:val="center"/>
    </w:pPr>
    <w:r>
      <w:rPr>
        <w:rFonts w:ascii="Times New Roman" w:hAnsi="Times New Roman" w:eastAsia="宋体" w:cs="Times New Roman"/>
        <w:b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color w:val="000000"/>
        <w:sz w:val="21"/>
      </w:rPr>
      <w:fldChar w:fldCharType="separate"/>
    </w:r>
    <w:r>
      <w:rPr>
        <w:rFonts w:ascii="Times New Roman" w:hAnsi="Times New Roman" w:eastAsia="宋体" w:cs="Times New Roman"/>
        <w:b w:val="0"/>
        <w:color w:val="000000"/>
        <w:sz w:val="21"/>
      </w:rPr>
      <w:t>1</w:t>
    </w:r>
    <w:r>
      <w:rPr>
        <w:rFonts w:ascii="Times New Roman" w:hAnsi="Times New Roman" w:eastAsia="宋体" w:cs="Times New Roman"/>
        <w:b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57af418ebbf12e339ba8efeeb99bde97351ef3ccfe8422da1e2bc4d73d763752:68b13a8700ec331e586c5bd97dc1f242c16176b64e9fddb9cc6ce0a74ed04aeb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970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480"/>
      <w:jc w:val="both"/>
    </w:pPr>
    <w:rPr>
      <w:rFonts w:ascii="Times New Roman" w:hAnsi="Times New Roman" w:eastAsia="宋体" w:cs="Times New Roman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80" w:after="120"/>
      <w:ind w:firstLine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20" w:after="100"/>
      <w:ind w:firstLine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180" w:after="80"/>
      <w:ind w:firstLine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after="0" w:line="360" w:lineRule="auto"/>
      <w:ind w:firstLine="0"/>
      <w:contextualSpacing/>
    </w:pPr>
    <w:rPr>
      <w:rFonts w:ascii="Times New Roman" w:hAnsi="Times New Roman" w:eastAsia="宋体" w:cs="Times New Roman"/>
      <w:color w:val="000000"/>
      <w:sz w:val="24"/>
    </w:r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  <w:pPr>
      <w:spacing w:line="240" w:lineRule="auto"/>
      <w:ind w:firstLine="0" w:firstLineChars="0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spacing w:line="240" w:lineRule="auto"/>
      <w:ind w:left="420" w:leftChars="200" w:firstLine="0" w:firstLineChars="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6168</Words>
  <Characters>7428</Characters>
  <Lines>0</Lines>
  <Paragraphs>0</Paragraphs>
  <TotalTime>0</TotalTime>
  <ScaleCrop>false</ScaleCrop>
  <LinksUpToDate>false</LinksUpToDate>
  <CharactersWithSpaces>8004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G06 小组</dc:creator>
  <dc:description>generated by python-docx</dc:description>
  <cp:lastModifiedBy>32401206</cp:lastModifiedBy>
  <dcterms:modified xsi:type="dcterms:W3CDTF">2026-10-18T12:21:56Z</dcterms:modified>
  <dc:title>桌面效率助手产品计划书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eyJoZGlkIjoiYjUxZTNlMmUxNzM0MzcwYmNiM2ZjOGY3ZmFkYjFhYzYiLCJ1c2VySWQiOiIxODI3MTYxMjQxIn0=</vt:lpwstr>
  </property>
  <property fmtid="{D5CDD505-2E9C-101B-9397-08002B2CF9AE}" pid="3" name="KSOProductBuildVer">
    <vt:lpwstr>2052-12.1.0.28022</vt:lpwstr>
  </property>
  <property fmtid="{D5CDD505-2E9C-101B-9397-08002B2CF9AE}" pid="4" name="ICV">
    <vt:lpwstr>0049E39F6167427BBF27CFDE27CF0943_12</vt:lpwstr>
  </property>
</Properties>
</file>