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b/>
          <w:color w:val="9F1C4D"/>
          <w:sz w:val="52"/>
        </w:rPr>
        <w:t>PayPink Core Retail Ledger</w:t>
      </w:r>
    </w:p>
    <w:p>
      <w:pPr>
        <w:spacing w:after="600"/>
        <w:jc w:val="center"/>
      </w:pPr>
      <w:r>
        <w:rPr>
          <w:color w:val="E11D48"/>
          <w:sz w:val="28"/>
        </w:rPr>
        <w:t>Document 8: Project Estimation &amp; Sprint Planning Document</w:t>
      </w:r>
    </w:p>
    <w:p>
      <w:pPr>
        <w:jc w:val="center"/>
      </w:pPr>
      <w:r>
        <w:rPr>
          <w:color w:val="64748B"/>
        </w:rPr>
        <w:t>―――――――――――――――――――――――――――――――――――</w:t>
      </w:r>
    </w:p>
    <w:p>
      <w:pPr>
        <w:spacing w:before="800"/>
        <w:jc w:val="center"/>
      </w:pPr>
      <w:r>
        <w:rPr>
          <w:b/>
          <w:color w:val="0F172A"/>
          <w:sz w:val="24"/>
        </w:rPr>
        <w:t>Full-Stack Software Engineering Capstone Defense Project</w:t>
        <w:br/>
      </w:r>
      <w:r>
        <w:rPr>
          <w:color w:val="0F172A"/>
          <w:sz w:val="22"/>
        </w:rPr>
        <w:t>Project Team: Levi Viernes, Aly Rosales, Gill Lim, Francis Tolentino, Cisko Reyes</w:t>
        <w:br/>
      </w:r>
      <w:r>
        <w:rPr>
          <w:color w:val="64748B"/>
          <w:sz w:val="21"/>
        </w:rPr>
        <w:t>Date: September 28, 2026</w:t>
        <w:br/>
        <w:t>Location: Metro Manila, Philippines</w:t>
        <w:br/>
        <w:t>Currencies: PHP (₱) Standard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1. Work Breakdown Structure (WBS) &amp; Sprint Timeline</w:t>
      </w:r>
    </w:p>
    <w:p>
      <w:r>
        <w:t>The project was executed across 4 structured agile engineering phases spanning architectural modeling, core OLTP engine implementation, event-driven streaming, and performance benchmark defense.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Phase / Sprint</w:t>
            </w:r>
          </w:p>
        </w:tc>
        <w:tc>
          <w:tcPr>
            <w:tcW w:type="dxa" w:w="1728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Core Deliverables</w:t>
            </w:r>
          </w:p>
        </w:tc>
        <w:tc>
          <w:tcPr>
            <w:tcW w:type="dxa" w:w="1728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Phase 1: Architecture &amp; Data Modeling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Sprint 1 (Weeks 1-2)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6-layer architectural design, ERD schema DDL (Oracle XE &amp; PostgreSQL), Docker Compose service mesh.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COMPLETED</w:t>
            </w:r>
          </w:p>
        </w:tc>
      </w:tr>
      <w:tr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Phase 2: Core OLTP &amp; Mutation Engine</w:t>
            </w:r>
          </w:p>
        </w:tc>
        <w:tc>
          <w:tcPr>
            <w:tcW w:type="dxa" w:w="172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Sprint 2 (Weeks 3-4)</w:t>
            </w:r>
          </w:p>
        </w:tc>
        <w:tc>
          <w:tcPr>
            <w:tcW w:type="dxa" w:w="3744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Transaction Service, Pessimistic Row Locking, Redis In-Memory Matrix (&lt;5ms SLA), JWT Auth.</w:t>
            </w:r>
          </w:p>
        </w:tc>
        <w:tc>
          <w:tcPr>
            <w:tcW w:type="dxa" w:w="172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COMPLETED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Phase 3: Outbox Pattern &amp; Kafka Stream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Sprint 3 (Weeks 5-6)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Outbox Publisher, Apache Kafka 7.5.0 broker, PostgreSQL audit consumer, 15-min Reconciliation sweep.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COMPLETED</w:t>
            </w:r>
          </w:p>
        </w:tc>
      </w:tr>
      <w:tr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Phase 4: QA, Benchmark &amp; Observability</w:t>
            </w:r>
          </w:p>
        </w:tc>
        <w:tc>
          <w:tcPr>
            <w:tcW w:type="dxa" w:w="172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Sprint 4 (Weeks 7-8)</w:t>
            </w:r>
          </w:p>
        </w:tc>
        <w:tc>
          <w:tcPr>
            <w:tcW w:type="dxa" w:w="3744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JMeter stress suite, PowerShell concurrency load runner (&gt;=800 TPS), Grafana telemetry, Capstone Defense.</w:t>
            </w:r>
          </w:p>
        </w:tc>
        <w:tc>
          <w:tcPr>
            <w:tcW w:type="dxa" w:w="172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COMPLETED</w:t>
            </w:r>
          </w:p>
        </w:tc>
      </w:tr>
    </w:tbl>
    <w:p>
      <w:pPr>
        <w:pStyle w:val="Heading2"/>
        <w:spacing w:before="280" w:after="120"/>
      </w:pPr>
      <w:r>
        <w:rPr>
          <w:b/>
          <w:color w:val="E11D48"/>
          <w:sz w:val="28"/>
        </w:rPr>
        <w:t>2. 5-Member Team Allocation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Team Member</w:t>
            </w:r>
          </w:p>
        </w:tc>
        <w:tc>
          <w:tcPr>
            <w:tcW w:type="dxa" w:w="3168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Role &amp; Domain Ownership</w:t>
            </w:r>
          </w:p>
        </w:tc>
        <w:tc>
          <w:tcPr>
            <w:tcW w:type="dxa" w:w="4032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Deliverables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Member 1 (Team Lead)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Enterprise Architecture &amp; Edge Security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6-layer architecture, Spring Cloud API Gateway (:8080), Stateless JWT filter, Token-Bucket Rate Limiter.</w:t>
            </w:r>
          </w:p>
        </w:tc>
      </w:tr>
      <w:tr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Member 2</w:t>
            </w:r>
          </w:p>
        </w:tc>
        <w:tc>
          <w:tcPr>
            <w:tcW w:type="dxa" w:w="316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Core OLTP Engine &amp; Concurrency Locking</w:t>
            </w:r>
          </w:p>
        </w:tc>
        <w:tc>
          <w:tcPr>
            <w:tcW w:type="dxa" w:w="403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Transaction Service (:8083), Oracle XE 21c Master ACID store, Pessimistic Row Lock (@Lock(PESSIMISTIC_WRITE)).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Member 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Distributed Matrix &amp; Idempotency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Redis 7 In-Memory Matrix (:6380), sub-5ms SLA turnaround, 24-hour TTL deduplication matrix.</w:t>
            </w:r>
          </w:p>
        </w:tc>
      </w:tr>
      <w:tr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Member 4</w:t>
            </w:r>
          </w:p>
        </w:tc>
        <w:tc>
          <w:tcPr>
            <w:tcW w:type="dxa" w:w="316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Outbox Pattern, Kafka &amp; Dual-Store</w:t>
            </w:r>
          </w:p>
        </w:tc>
        <w:tc>
          <w:tcPr>
            <w:tcW w:type="dxa" w:w="403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Outbox Publisher (:8087), Kafka event bus (:9092), PostgreSQL Audit Store (:5434), 15-min Reconciliation.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Member 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QA, Stress Testing &amp; Observability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JMeter stress test suite, multi-threaded load runner (&gt;=800 TPS, P95&lt;=50ms), OpenTelemetry, Grafana (:3000).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