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b/>
          <w:color w:val="9F1C4D"/>
          <w:sz w:val="52"/>
        </w:rPr>
        <w:t>PayPink Core Retail Ledger</w:t>
      </w:r>
    </w:p>
    <w:p>
      <w:pPr>
        <w:spacing w:after="600"/>
        <w:jc w:val="center"/>
      </w:pPr>
      <w:r>
        <w:rPr>
          <w:color w:val="E11D48"/>
          <w:sz w:val="28"/>
        </w:rPr>
        <w:t>Document 2: Functional Requirement Specification (FRS)</w:t>
      </w:r>
    </w:p>
    <w:p>
      <w:pPr>
        <w:jc w:val="center"/>
      </w:pPr>
      <w:r>
        <w:rPr>
          <w:color w:val="64748B"/>
        </w:rPr>
        <w:t>―――――――――――――――――――――――――――――――――――</w:t>
      </w:r>
    </w:p>
    <w:p>
      <w:pPr>
        <w:spacing w:before="800"/>
        <w:jc w:val="center"/>
      </w:pPr>
      <w:r>
        <w:rPr>
          <w:b/>
          <w:color w:val="0F172A"/>
          <w:sz w:val="24"/>
        </w:rPr>
        <w:t>Full-Stack Software Engineering Capstone Defense Project</w:t>
        <w:br/>
      </w:r>
      <w:r>
        <w:rPr>
          <w:color w:val="0F172A"/>
          <w:sz w:val="22"/>
        </w:rPr>
        <w:t>Project Team: Levi Viernes, Aly Rosales, Gill Lim, Francis Tolentino, Cisko Reyes</w:t>
        <w:br/>
      </w:r>
      <w:r>
        <w:rPr>
          <w:color w:val="64748B"/>
          <w:sz w:val="21"/>
        </w:rPr>
        <w:t>Date: September 28, 2026</w:t>
        <w:br/>
        <w:t>Location: Metro Manila, Philippines</w:t>
        <w:br/>
        <w:t>Currencies: PHP (₱) Standard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9F1C4D"/>
          <w:sz w:val="36"/>
        </w:rPr>
        <w:t>1. Functional Scope &amp; Module Overview</w:t>
      </w:r>
    </w:p>
    <w:p>
      <w:r>
        <w:t>This Functional Requirement Specification defines the functional behaviors, business rules, input validations, and state transitions governing the PayPink Core Retail Ledger microservices stack.</w:t>
      </w:r>
    </w:p>
    <w:p>
      <w:pPr>
        <w:pStyle w:val="Heading2"/>
        <w:spacing w:before="280" w:after="120"/>
      </w:pPr>
      <w:r>
        <w:rPr>
          <w:b/>
          <w:color w:val="E11D48"/>
          <w:sz w:val="28"/>
        </w:rPr>
        <w:t>2. Functional Requirements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1728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3168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Functional Requirement</w:t>
            </w:r>
          </w:p>
        </w:tc>
        <w:tc>
          <w:tcPr>
            <w:tcW w:type="dxa" w:w="3312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Business Rules &amp; Validation Constraints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FR-001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Auth Service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Stateless User Authentication &amp; JWT Issuance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256-bit HMAC-SHA256 JWT tokens with 24-hour expiration. Role-based claims (ROLE_CUSTOMER, ROLE_RETAIL_USER).</w:t>
            </w:r>
          </w:p>
        </w:tc>
      </w:tr>
      <w:tr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FR-002</w:t>
            </w:r>
          </w:p>
        </w:tc>
        <w:tc>
          <w:tcPr>
            <w:tcW w:type="dxa" w:w="1728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Ledger Engine</w:t>
            </w:r>
          </w:p>
        </w:tc>
        <w:tc>
          <w:tcPr>
            <w:tcW w:type="dxa" w:w="3168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Pessimistic Row-Locked Balance Mutation</w:t>
            </w:r>
          </w:p>
        </w:tc>
        <w:tc>
          <w:tcPr>
            <w:tcW w:type="dxa" w:w="331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Debits and credits execute via SELECT ... FOR UPDATE. Oracle CHECK (current_balance &gt;= 0) strictly enforced.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FR-003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Validation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Precision &amp; Currency Boundary Verification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Enforce JSR-380 @Digits(integer=14, fraction=4), @Positive, and currency match (PHP). RFC-7807 error details returned on violation.</w:t>
            </w:r>
          </w:p>
        </w:tc>
      </w:tr>
      <w:tr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FR-004</w:t>
            </w:r>
          </w:p>
        </w:tc>
        <w:tc>
          <w:tcPr>
            <w:tcW w:type="dxa" w:w="1728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Idempotency</w:t>
            </w:r>
          </w:p>
        </w:tc>
        <w:tc>
          <w:tcPr>
            <w:tcW w:type="dxa" w:w="3168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Redis Distributed Token Deduplication</w:t>
            </w:r>
          </w:p>
        </w:tc>
        <w:tc>
          <w:tcPr>
            <w:tcW w:type="dxa" w:w="331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Incoming Idempotency-Key checked in Redis matrix before DB access. Cached HTTP response returned on replay with 24h TTL.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FR-005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Outbox Stream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Atomic Transactional Outbox Staging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Staging OUTBOX_EVENT with status 'PENDING' in the same local ACID commit as the account balance update.</w:t>
            </w:r>
          </w:p>
        </w:tc>
      </w:tr>
      <w:tr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FR-006</w:t>
            </w:r>
          </w:p>
        </w:tc>
        <w:tc>
          <w:tcPr>
            <w:tcW w:type="dxa" w:w="1728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Audit Log</w:t>
            </w:r>
          </w:p>
        </w:tc>
        <w:tc>
          <w:tcPr>
            <w:tcW w:type="dxa" w:w="3168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Dual-Store Asynchronous Audit Ingestion</w:t>
            </w:r>
          </w:p>
        </w:tc>
        <w:tc>
          <w:tcPr>
            <w:tcW w:type="dxa" w:w="331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Kafka consumer ingests ledger.transaction.events and persists append-only records to PostgreSQL LEDGER_MUTATION_AUDIT.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FR-007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Reconciliation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Cross-Database Discrepancy Sweep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Scheduled 15-minute cron comparison of Oracle vs PostgreSQL counts and sums, logging results to RECONCILIATION_LOG.</w:t>
            </w:r>
          </w:p>
        </w:tc>
      </w:tr>
    </w:tbl>
    <w:p>
      <w:pPr>
        <w:pStyle w:val="Heading2"/>
        <w:spacing w:before="280" w:after="120"/>
      </w:pPr>
      <w:r>
        <w:rPr>
          <w:b/>
          <w:color w:val="E11D48"/>
          <w:sz w:val="28"/>
        </w:rPr>
        <w:t>3. Balance Mutation State Transition Model</w:t>
      </w:r>
    </w:p>
    <w:p>
      <w:r>
        <w:t>1. RECEIVED: Request validated at API Gateway and routed to Transaction Service.</w:t>
        <w:br/>
        <w:t>2. CHECKING_IDEMPOTENCY: Query Redis RAM matrix (turnaround &lt; 1ms). If exists, return cached payload (CACHED_REPLAY).</w:t>
        <w:br/>
        <w:t>3. LOCK_ACQUIRED: Row lock acquired on Oracle XE via SELECT ... FOR UPDATE.</w:t>
        <w:br/>
        <w:t>4. VALIDATED: Balance sufficiency and currency match verified in memory.</w:t>
        <w:br/>
        <w:t>5. COMMITTED: Account updated, Transaction created, Audit Log written, Outbox staged (Local ACID Commit).</w:t>
        <w:br/>
        <w:t>6. CACHED &amp; PUBLISHED: Idempotency key cached in Redis (24h TTL) and outbox poller publishes event to Apache Kafka.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