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b/>
          <w:color w:val="9F1C4D"/>
          <w:sz w:val="52"/>
        </w:rPr>
        <w:t>PayPink Core Retail Ledger</w:t>
      </w:r>
    </w:p>
    <w:p>
      <w:pPr>
        <w:spacing w:after="600"/>
        <w:jc w:val="center"/>
      </w:pPr>
      <w:r>
        <w:rPr>
          <w:color w:val="E11D48"/>
          <w:sz w:val="28"/>
        </w:rPr>
        <w:t>Document 6: Test Strategy &amp; 18-Point Test Case Catalog</w:t>
      </w:r>
    </w:p>
    <w:p>
      <w:pPr>
        <w:jc w:val="center"/>
      </w:pPr>
      <w:r>
        <w:rPr>
          <w:color w:val="64748B"/>
        </w:rPr>
        <w:t>―――――――――――――――――――――――――――――――――――</w:t>
      </w:r>
    </w:p>
    <w:p>
      <w:pPr>
        <w:spacing w:before="800"/>
        <w:jc w:val="center"/>
      </w:pPr>
      <w:r>
        <w:rPr>
          <w:b/>
          <w:color w:val="0F172A"/>
          <w:sz w:val="24"/>
        </w:rPr>
        <w:t>Full-Stack Software Engineering Capstone Defense Project</w:t>
        <w:br/>
      </w:r>
      <w:r>
        <w:rPr>
          <w:color w:val="0F172A"/>
          <w:sz w:val="22"/>
        </w:rPr>
        <w:t>Project Team: Levi Viernes, Aly Rosales, Gill Lim, Francis Tolentino, Cisko Reyes</w:t>
        <w:br/>
      </w:r>
      <w:r>
        <w:rPr>
          <w:color w:val="64748B"/>
          <w:sz w:val="21"/>
        </w:rPr>
        <w:t>Date: September 28, 2026</w:t>
        <w:br/>
        <w:t>Location: Metro Manila, Philippines</w:t>
        <w:br/>
        <w:t>Currencies: PHP (₱) Standard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1. Comprehensive Test Strategy &amp; Taxonomy</w:t>
      </w:r>
    </w:p>
    <w:p>
      <w:r>
        <w:t>PayPink employs an enterprise test pyramid spanning Unit Tests (JUnit 5/Mockito), Integration Tests (Spring Data JPA), Concurrency &amp; Stress Tests, and High-Velocity Performance Benchmarks (JMeter &amp; PowerShell Load Runners).</w:t>
      </w:r>
    </w:p>
    <w:p>
      <w:pPr>
        <w:pStyle w:val="Heading2"/>
        <w:spacing w:before="280" w:after="120"/>
      </w:pPr>
      <w:r>
        <w:rPr>
          <w:b/>
          <w:color w:val="E11D48"/>
          <w:sz w:val="28"/>
        </w:rPr>
        <w:t>2. 18-Point Test Case Execution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96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Suite</w:t>
            </w:r>
          </w:p>
        </w:tc>
        <w:tc>
          <w:tcPr>
            <w:tcW w:type="dxa" w:w="2592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2880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1296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TC-CONC-01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Concurrency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10 Simultaneous Drains on ₱60 Balance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Exactly 1 commits (₱50 debited), 9 rejected with INSUFFICIENT_FUNDS. Balance: ₱10.00.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 (21ms)</w:t>
            </w:r>
          </w:p>
        </w:tc>
      </w:tr>
      <w:tr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TC-CONC-02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Concurrency</w:t>
            </w:r>
          </w:p>
        </w:tc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Zero Overdraft Verification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CHECK (current_balance &gt;= 0) prevents negative balances under all thread loads.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TC-CONC-03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Concurrency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200 Parallel Credit Mutations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200/200 commits successful with 0 errors and 0 deadlocks.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 (1.16s)</w:t>
            </w:r>
          </w:p>
        </w:tc>
      </w:tr>
      <w:tr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TC-IDEM-01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Idempotency</w:t>
            </w:r>
          </w:p>
        </w:tc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Replay of Identical Idempotency-Key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Second call returns cached response from Redis with 0 duplicate deductions.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TC-IDEM-02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Idempotency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Redis Matrix Turnaround SLA (&lt;= 5ms)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Internal Redis lookup latency &lt; 1.00 ms (Meeting &lt;= 5ms SLA target).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 (&lt;1ms)</w:t>
            </w:r>
          </w:p>
        </w:tc>
      </w:tr>
      <w:tr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TC-IDEM-03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Idempotency</w:t>
            </w:r>
          </w:p>
        </w:tc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24-Hour TTL Expiration Policy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Keys evict automatically after 24 hours (86,400 seconds) to prevent memory bloat.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TC-VAL-01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Validation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Negative Amount (-₱50.00) Submission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HTTP 400 Bad Request with RFC-7807 validation-error payload.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TC-VAL-02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Validation</w:t>
            </w:r>
          </w:p>
        </w:tc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5-Decimal Precision Overflow (₱100.12345)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HTTP 400 Bad Request rejecting precision exceeding 4 decimal places.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TC-VAL-03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Validation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Currency Mismatch Prevention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HTTP 422 Unprocessable Entity when mutating PHP account with USD.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TC-EVT-01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Outbox/Kafka</w:t>
            </w:r>
          </w:p>
        </w:tc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Local Atomic Outbox Event Commit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OUTBOX_EVENT inserted with status 'PENDING' in single Oracle ACID commit.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TC-EVT-02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Outbox/Kafka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Kafka Producer Event Delivery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Outbox publisher polls pending records and streams to ledger.transaction.events.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TC-EVT-03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Dual-Store</w:t>
            </w:r>
          </w:p>
        </w:tc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PostgreSQL Immutable Audit Trail Match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1:1 match between Oracle transaction count (1509) and PostgreSQL audit count (1509).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 (1509=1509)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TC-EVT-04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Reconciliation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15-Minute Scheduled Drift Sweep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Reconciliation service executes cross-database sweep reporting MATCHED status.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TC-PERF-01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Performance</w:t>
            </w:r>
          </w:p>
        </w:tc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High Throughput Velocity Target (&gt;= 800 TPS)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Engine sustains high transaction velocity under concurrent thread load.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TC-PERF-02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Performance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P95 Engine Latency Threshold (&lt;= 50 ms)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Server-side mutation execution completes within &lt;= 50 ms SLA.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TC-PERF-03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Performance</w:t>
            </w:r>
          </w:p>
        </w:tc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Gateway Token-Bucket Rate Limiting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Excessive bursts beyond 200 req/s receive HTTP 429 Too Many Requests.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TC-SEC-01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Security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JWT Token Authentication &amp; Issuance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HTTP 200 OK returning 24h HMAC-SHA256 JWT with customer roles.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TC-SEC-02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Security</w:t>
            </w:r>
          </w:p>
        </w:tc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Unauthenticated Request Perimeter Check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HTTP 401 Unauthorized blocked at API Gateway before hitting downstream services.</w:t>
            </w:r>
          </w:p>
        </w:tc>
        <w:tc>
          <w:tcPr>
            <w:tcW w:type="dxa" w:w="129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PASSED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