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883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S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83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b/>
          <w:color w:val="1F4E79"/>
          <w:sz w:val="60"/>
        </w:rPr>
        <w:t>MigrAIte</w:t>
      </w:r>
    </w:p>
    <w:p>
      <w:pPr>
        <w:jc w:val="center"/>
      </w:pPr>
      <w:r>
        <w:rPr>
          <w:color w:val="2E74B5"/>
          <w:sz w:val="30"/>
        </w:rPr>
        <w:t>Product Documentation</w:t>
      </w:r>
    </w:p>
    <w:p>
      <w:pPr>
        <w:spacing w:before="200"/>
        <w:jc w:val="center"/>
      </w:pPr>
      <w:r>
        <w:rPr>
          <w:i/>
          <w:color w:val="6B6B6B"/>
          <w:sz w:val="21"/>
        </w:rPr>
        <w:t>AI-powered integration migration agent — built by TechStone LLC</w:t>
        <w:br/>
        <w:t>on top of the Boomi Companion (bc-integration) skill</w:t>
      </w:r>
    </w:p>
    <w:p>
      <w:pPr>
        <w:spacing w:before="480"/>
        <w:jc w:val="center"/>
      </w:pPr>
      <w:r>
        <w:rPr>
          <w:color w:val="6B6B6B"/>
          <w:sz w:val="18"/>
        </w:rPr>
        <w:t>Reflects the codebase as of 2026-09-15</w:t>
      </w:r>
    </w:p>
    <w:p>
      <w:r>
        <w:br w:type="page"/>
      </w:r>
    </w:p>
    <w:p>
      <w:pPr>
        <w:keepNext/>
        <w:spacing w:before="440" w:after="160"/>
        <w:pBdr>
          <w:top w:val="single" w:sz="6" w:space="6" w:color="1F4E79"/>
        </w:pBdr>
      </w:pPr>
      <w:r>
        <w:rPr>
          <w:rFonts w:ascii="Calibri" w:hAnsi="Calibri"/>
          <w:b/>
          <w:color w:val="1F4E79"/>
          <w:sz w:val="34"/>
        </w:rPr>
        <w:t>1. Executive Overview</w:t>
      </w:r>
    </w:p>
    <w:p>
      <w:pPr>
        <w:keepNext/>
        <w:spacing w:before="280" w:after="80"/>
      </w:pPr>
      <w:r>
        <w:rPr>
          <w:b/>
          <w:color w:val="2E74B5"/>
          <w:sz w:val="25"/>
        </w:rPr>
        <w:t>1.1 The problem</w:t>
      </w:r>
    </w:p>
    <w:p>
      <w:pPr>
        <w:spacing w:after="120"/>
      </w:pPr>
      <w:r>
        <w:rPr>
          <w:i w:val="0"/>
          <w:color w:val="404040"/>
          <w:sz w:val="21"/>
        </w:rPr>
        <w:t>Every iPaaS migration is normally a manual re-implementation project: an integrator reads the old flow, mentally reverse-engineers its intent, and rebuilds it by hand in the new tool. That process is slow, inconsistent between integrators, and loses tribal knowledge that was never written down.</w:t>
      </w:r>
    </w:p>
    <w:p>
      <w:pPr>
        <w:keepNext/>
        <w:spacing w:before="280" w:after="80"/>
      </w:pPr>
      <w:r>
        <w:rPr>
          <w:b/>
          <w:color w:val="2E74B5"/>
          <w:sz w:val="25"/>
        </w:rPr>
        <w:t>1.2 What MigrAIte does</w:t>
      </w:r>
    </w:p>
    <w:p>
      <w:pPr>
        <w:spacing w:after="120"/>
      </w:pPr>
      <w:r>
        <w:rPr>
          <w:i w:val="0"/>
          <w:color w:val="404040"/>
          <w:sz w:val="21"/>
        </w:rPr>
        <w:t>MigrAIte automates the reverse-engineering and re-implementation steps around a platform-agnostic intermediate representation (the migration spec). A flow is first parsed out of its source platform into that neutral JSON representation, independent of any target, and only then translated into the target platform's native format — the same "compiler front-end / back-end" split used in real compilers.</w:t>
      </w:r>
    </w:p>
    <w:p>
      <w:pPr>
        <w:keepNext/>
        <w:spacing w:before="280" w:after="80"/>
      </w:pPr>
      <w:r>
        <w:rPr>
          <w:b/>
          <w:color w:val="2E74B5"/>
          <w:sz w:val="25"/>
        </w:rPr>
        <w:t>1.3 How it works, at a glance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80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it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B6B6B"/>
          <w:sz w:val="18"/>
        </w:rPr>
        <w:t>Every source funnels into the same neutral spec; every target is generated from it. A sixth source works with all four targets on day one — no new translator pairs to write.</w:t>
      </w:r>
    </w:p>
    <w:p>
      <w:pPr>
        <w:keepNext/>
        <w:spacing w:before="280" w:after="80"/>
      </w:pPr>
      <w:r>
        <w:rPr>
          <w:b/>
          <w:color w:val="2E74B5"/>
          <w:sz w:val="25"/>
        </w:rPr>
        <w:t>1.4 Supported platforms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744"/>
            <w:shd w:fill="1F4E79"/>
          </w:tcPr>
          <w:p>
            <w:r/>
            <w:r>
              <w:rPr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404040"/>
                <w:sz w:val="19"/>
              </w:rPr>
              <w:t>Source (pull + analyze)</w:t>
            </w:r>
          </w:p>
        </w:tc>
        <w:tc>
          <w:tcPr>
            <w:tcW w:type="dxa" w:w="3744"/>
          </w:tcPr>
          <w:p>
            <w:r/>
            <w:r>
              <w:rPr>
                <w:color w:val="404040"/>
                <w:sz w:val="19"/>
              </w:rPr>
              <w:t>Boomi</w:t>
            </w:r>
          </w:p>
        </w:tc>
        <w:tc>
          <w:tcPr>
            <w:tcW w:type="dxa" w:w="2880"/>
            <w:shd w:fill="E2EFDA"/>
          </w:tcPr>
          <w:p>
            <w:r/>
            <w:r>
              <w:rPr>
                <w:b/>
                <w:color w:val="2D6A0C"/>
                <w:sz w:val="19"/>
              </w:rPr>
              <w:t>Production</w:t>
            </w:r>
          </w:p>
        </w:tc>
      </w:tr>
      <w:tr>
        <w:tc>
          <w:tcPr>
            <w:tcW w:type="dxa" w:w="2592"/>
            <w:shd w:fill="F2F7FD"/>
          </w:tcPr>
          <w:p>
            <w:r/>
            <w:r>
              <w:rPr>
                <w:color w:val="404040"/>
                <w:sz w:val="19"/>
              </w:rPr>
            </w:r>
          </w:p>
        </w:tc>
        <w:tc>
          <w:tcPr>
            <w:tcW w:type="dxa" w:w="3744"/>
            <w:shd w:fill="F2F7FD"/>
          </w:tcPr>
          <w:p>
            <w:r/>
            <w:r>
              <w:rPr>
                <w:color w:val="404040"/>
                <w:sz w:val="19"/>
              </w:rPr>
              <w:t>MuleSoft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b/>
                <w:color w:val="B0660A"/>
                <w:sz w:val="19"/>
              </w:rPr>
              <w:t>Built — pre-production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404040"/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color w:val="404040"/>
                <w:sz w:val="19"/>
              </w:rPr>
              <w:t>Workato</w:t>
            </w:r>
          </w:p>
        </w:tc>
        <w:tc>
          <w:tcPr>
            <w:tcW w:type="dxa" w:w="2880"/>
            <w:shd w:fill="E2EFDA"/>
          </w:tcPr>
          <w:p>
            <w:r/>
            <w:r>
              <w:rPr>
                <w:b/>
                <w:color w:val="2D6A0C"/>
                <w:sz w:val="19"/>
              </w:rPr>
              <w:t>Production</w:t>
            </w:r>
          </w:p>
        </w:tc>
      </w:tr>
      <w:tr>
        <w:tc>
          <w:tcPr>
            <w:tcW w:type="dxa" w:w="2592"/>
            <w:shd w:fill="F2F7FD"/>
          </w:tcPr>
          <w:p>
            <w:r/>
            <w:r>
              <w:rPr>
                <w:color w:val="404040"/>
                <w:sz w:val="19"/>
              </w:rPr>
            </w:r>
          </w:p>
        </w:tc>
        <w:tc>
          <w:tcPr>
            <w:tcW w:type="dxa" w:w="3744"/>
            <w:shd w:fill="F2F7FD"/>
          </w:tcPr>
          <w:p>
            <w:r/>
            <w:r>
              <w:rPr>
                <w:color w:val="404040"/>
                <w:sz w:val="19"/>
              </w:rPr>
              <w:t>Celigo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b/>
                <w:color w:val="B0660A"/>
                <w:sz w:val="19"/>
              </w:rPr>
              <w:t>Built — pre-production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404040"/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color w:val="404040"/>
                <w:sz w:val="19"/>
              </w:rPr>
              <w:t>webMethods.io / webMethods IS</w:t>
            </w:r>
          </w:p>
        </w:tc>
        <w:tc>
          <w:tcPr>
            <w:tcW w:type="dxa" w:w="2880"/>
            <w:shd w:fill="E2EFDA"/>
          </w:tcPr>
          <w:p>
            <w:r/>
            <w:r>
              <w:rPr>
                <w:b/>
                <w:color w:val="2D6A0C"/>
                <w:sz w:val="19"/>
              </w:rPr>
              <w:t>Production</w:t>
            </w:r>
          </w:p>
        </w:tc>
      </w:tr>
      <w:tr>
        <w:tc>
          <w:tcPr>
            <w:tcW w:type="dxa" w:w="2592"/>
            <w:shd w:fill="F2F7FD"/>
          </w:tcPr>
          <w:p>
            <w:r/>
            <w:r>
              <w:rPr>
                <w:color w:val="404040"/>
                <w:sz w:val="19"/>
              </w:rPr>
            </w:r>
          </w:p>
        </w:tc>
        <w:tc>
          <w:tcPr>
            <w:tcW w:type="dxa" w:w="3744"/>
            <w:shd w:fill="F2F7FD"/>
          </w:tcPr>
          <w:p>
            <w:r/>
            <w:r>
              <w:rPr>
                <w:color w:val="404040"/>
                <w:sz w:val="19"/>
              </w:rPr>
              <w:t>Oracle SOA Suite / EBS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b/>
                <w:color w:val="B0660A"/>
                <w:sz w:val="19"/>
              </w:rPr>
              <w:t>Analyzer only, not CLI-wired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404040"/>
                <w:sz w:val="19"/>
              </w:rPr>
              <w:t>Target (generate + push)</w:t>
            </w:r>
          </w:p>
        </w:tc>
        <w:tc>
          <w:tcPr>
            <w:tcW w:type="dxa" w:w="3744"/>
          </w:tcPr>
          <w:p>
            <w:r/>
            <w:r>
              <w:rPr>
                <w:color w:val="404040"/>
                <w:sz w:val="19"/>
              </w:rPr>
              <w:t>Boomi</w:t>
            </w:r>
          </w:p>
        </w:tc>
        <w:tc>
          <w:tcPr>
            <w:tcW w:type="dxa" w:w="2880"/>
            <w:shd w:fill="E2EFDA"/>
          </w:tcPr>
          <w:p>
            <w:r/>
            <w:r>
              <w:rPr>
                <w:b/>
                <w:color w:val="2D6A0C"/>
                <w:sz w:val="19"/>
              </w:rPr>
              <w:t>Production</w:t>
            </w:r>
          </w:p>
        </w:tc>
      </w:tr>
      <w:tr>
        <w:tc>
          <w:tcPr>
            <w:tcW w:type="dxa" w:w="2592"/>
            <w:shd w:fill="F2F7FD"/>
          </w:tcPr>
          <w:p>
            <w:r/>
            <w:r>
              <w:rPr>
                <w:color w:val="404040"/>
                <w:sz w:val="19"/>
              </w:rPr>
            </w:r>
          </w:p>
        </w:tc>
        <w:tc>
          <w:tcPr>
            <w:tcW w:type="dxa" w:w="3744"/>
            <w:shd w:fill="F2F7FD"/>
          </w:tcPr>
          <w:p>
            <w:r/>
            <w:r>
              <w:rPr>
                <w:color w:val="404040"/>
                <w:sz w:val="19"/>
              </w:rPr>
              <w:t>Workato</w:t>
            </w:r>
          </w:p>
        </w:tc>
        <w:tc>
          <w:tcPr>
            <w:tcW w:type="dxa" w:w="2880"/>
            <w:shd w:fill="E2EFDA"/>
          </w:tcPr>
          <w:p>
            <w:r/>
            <w:r>
              <w:rPr>
                <w:b/>
                <w:color w:val="2D6A0C"/>
                <w:sz w:val="19"/>
              </w:rPr>
              <w:t>Production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404040"/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color w:val="404040"/>
                <w:sz w:val="19"/>
              </w:rPr>
              <w:t>Celigo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b/>
                <w:color w:val="B0660A"/>
                <w:sz w:val="19"/>
              </w:rPr>
              <w:t>Built — pre-production</w:t>
            </w:r>
          </w:p>
        </w:tc>
      </w:tr>
      <w:tr>
        <w:tc>
          <w:tcPr>
            <w:tcW w:type="dxa" w:w="2592"/>
            <w:shd w:fill="F2F7FD"/>
          </w:tcPr>
          <w:p>
            <w:r/>
            <w:r>
              <w:rPr>
                <w:color w:val="404040"/>
                <w:sz w:val="19"/>
              </w:rPr>
            </w:r>
          </w:p>
        </w:tc>
        <w:tc>
          <w:tcPr>
            <w:tcW w:type="dxa" w:w="3744"/>
            <w:shd w:fill="F2F7FD"/>
          </w:tcPr>
          <w:p>
            <w:r/>
            <w:r>
              <w:rPr>
                <w:color w:val="404040"/>
                <w:sz w:val="19"/>
              </w:rPr>
              <w:t>webMethods.io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b/>
                <w:color w:val="B0660A"/>
                <w:sz w:val="19"/>
              </w:rPr>
              <w:t>Built — pre-production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404040"/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color w:val="404040"/>
                <w:sz w:val="19"/>
              </w:rPr>
              <w:t>MuleSoft</w:t>
            </w:r>
          </w:p>
        </w:tc>
        <w:tc>
          <w:tcPr>
            <w:tcW w:type="dxa" w:w="2880"/>
            <w:shd w:fill="EFF2F7"/>
          </w:tcPr>
          <w:p>
            <w:r/>
            <w:r>
              <w:rPr>
                <w:b/>
                <w:color w:val="6B7A9A"/>
                <w:sz w:val="19"/>
              </w:rPr>
              <w:t>Source-only</w:t>
            </w:r>
          </w:p>
        </w:tc>
      </w:tr>
      <w:tr>
        <w:tc>
          <w:tcPr>
            <w:tcW w:type="dxa" w:w="2592"/>
            <w:shd w:fill="F2F7FD"/>
          </w:tcPr>
          <w:p>
            <w:r/>
            <w:r>
              <w:rPr>
                <w:color w:val="404040"/>
                <w:sz w:val="19"/>
              </w:rPr>
              <w:t>Roadmap</w:t>
            </w:r>
          </w:p>
        </w:tc>
        <w:tc>
          <w:tcPr>
            <w:tcW w:type="dxa" w:w="3744"/>
            <w:shd w:fill="F2F7FD"/>
          </w:tcPr>
          <w:p>
            <w:r/>
            <w:r>
              <w:rPr>
                <w:color w:val="404040"/>
                <w:sz w:val="19"/>
              </w:rPr>
              <w:t>SAP · Azure Logic Apps</w:t>
            </w:r>
          </w:p>
        </w:tc>
        <w:tc>
          <w:tcPr>
            <w:tcW w:type="dxa" w:w="2880"/>
            <w:shd w:fill="EFF2F7"/>
          </w:tcPr>
          <w:p>
            <w:r/>
            <w:r>
              <w:rPr>
                <w:b/>
                <w:color w:val="6B7A9A"/>
                <w:sz w:val="19"/>
              </w:rPr>
              <w:t>Planned</w:t>
            </w:r>
          </w:p>
        </w:tc>
      </w:tr>
    </w:tbl>
    <w:p>
      <w:pPr>
        <w:keepNext/>
        <w:spacing w:before="280" w:after="80"/>
      </w:pPr>
      <w:r>
        <w:rPr>
          <w:b/>
          <w:color w:val="2E74B5"/>
          <w:sz w:val="25"/>
        </w:rPr>
        <w:t>1.5 How a migration is delivered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9"/>
              </w:rPr>
              <w:t>Who uses it</w:t>
            </w:r>
          </w:p>
        </w:tc>
        <w:tc>
          <w:tcPr>
            <w:tcW w:type="dxa" w:w="3168"/>
            <w:shd w:fill="1F4E79"/>
          </w:tcPr>
          <w:p>
            <w:r/>
            <w:r>
              <w:rPr>
                <w:b/>
                <w:color w:val="FFFFFF"/>
                <w:sz w:val="19"/>
              </w:rPr>
              <w:t>What it's for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404040"/>
                <w:sz w:val="19"/>
              </w:rPr>
              <w:t>migrate.py CLI</w:t>
            </w:r>
          </w:p>
        </w:tc>
        <w:tc>
          <w:tcPr>
            <w:tcW w:type="dxa" w:w="3456"/>
          </w:tcPr>
          <w:p>
            <w:r/>
            <w:r>
              <w:rPr>
                <w:color w:val="404040"/>
                <w:sz w:val="19"/>
              </w:rPr>
              <w:t>Engineers, CI pipelines</w:t>
            </w:r>
          </w:p>
        </w:tc>
        <w:tc>
          <w:tcPr>
            <w:tcW w:type="dxa" w:w="3168"/>
          </w:tcPr>
          <w:p>
            <w:r/>
            <w:r>
              <w:rPr>
                <w:color w:val="404040"/>
                <w:sz w:val="19"/>
              </w:rPr>
              <w:t>Scriptable, reproducible, flag-driven migrations</w:t>
            </w:r>
          </w:p>
        </w:tc>
      </w:tr>
      <w:tr>
        <w:tc>
          <w:tcPr>
            <w:tcW w:type="dxa" w:w="2592"/>
            <w:shd w:fill="F2F7FD"/>
          </w:tcPr>
          <w:p>
            <w:r/>
            <w:r>
              <w:rPr>
                <w:color w:val="404040"/>
                <w:sz w:val="19"/>
              </w:rPr>
              <w:t>MigrAIte (Streamlit app)</w:t>
            </w:r>
          </w:p>
        </w:tc>
        <w:tc>
          <w:tcPr>
            <w:tcW w:type="dxa" w:w="3456"/>
            <w:shd w:fill="F2F7FD"/>
          </w:tcPr>
          <w:p>
            <w:r/>
            <w:r>
              <w:rPr>
                <w:color w:val="404040"/>
                <w:sz w:val="19"/>
              </w:rPr>
              <w:t>Non-technical stakeholders, demos</w:t>
            </w:r>
          </w:p>
        </w:tc>
        <w:tc>
          <w:tcPr>
            <w:tcW w:type="dxa" w:w="3168"/>
            <w:shd w:fill="F2F7FD"/>
          </w:tcPr>
          <w:p>
            <w:r/>
            <w:r>
              <w:rPr>
                <w:color w:val="404040"/>
                <w:sz w:val="19"/>
              </w:rPr>
              <w:t>Drag-and-drop a package zip or Drive link; watch the pipeline run live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404040"/>
                <w:sz w:val="19"/>
              </w:rPr>
              <w:t>Google Chat bot</w:t>
            </w:r>
          </w:p>
        </w:tc>
        <w:tc>
          <w:tcPr>
            <w:tcW w:type="dxa" w:w="3456"/>
          </w:tcPr>
          <w:p>
            <w:r/>
            <w:r>
              <w:rPr>
                <w:color w:val="404040"/>
                <w:sz w:val="19"/>
              </w:rPr>
              <w:t>Teams collaborating async in Chat</w:t>
            </w:r>
          </w:p>
        </w:tc>
        <w:tc>
          <w:tcPr>
            <w:tcW w:type="dxa" w:w="3168"/>
          </w:tcPr>
          <w:p>
            <w:r/>
            <w:r>
              <w:rPr>
                <w:color w:val="404040"/>
                <w:sz w:val="19"/>
              </w:rPr>
              <w:t>Kick off and monitor a migration from a Chat thread</w:t>
            </w:r>
          </w:p>
        </w:tc>
      </w:tr>
    </w:tbl>
    <w:p>
      <w:pPr>
        <w:keepNext/>
        <w:spacing w:before="280" w:after="80"/>
      </w:pPr>
      <w:r>
        <w:rPr>
          <w:b/>
          <w:color w:val="2E74B5"/>
          <w:sz w:val="25"/>
        </w:rPr>
        <w:t>1.6 What comes out the other end</w:t>
      </w:r>
    </w:p>
    <w:p>
      <w:pPr>
        <w:pStyle w:val="ListBullet"/>
        <w:spacing w:after="60"/>
      </w:pPr>
      <w:r>
        <w:rPr>
          <w:color w:val="404040"/>
          <w:sz w:val="21"/>
        </w:rPr>
        <w:t>The migrated artifacts themselves — pushed live to the target platform (or written to disk with --dry-run).</w:t>
      </w:r>
    </w:p>
    <w:p>
      <w:pPr>
        <w:pStyle w:val="ListBullet"/>
        <w:spacing w:after="60"/>
      </w:pPr>
      <w:r>
        <w:rPr>
          <w:color w:val="404040"/>
          <w:sz w:val="21"/>
        </w:rPr>
        <w:t>A platform-agnostic migration spec (migration-specs/&lt;project&gt;.json) — a durable, diffable record of what the source flow did.</w:t>
      </w:r>
    </w:p>
    <w:p>
      <w:pPr>
        <w:pStyle w:val="ListBullet"/>
        <w:spacing w:after="60"/>
      </w:pPr>
      <w:r>
        <w:rPr>
          <w:color w:val="404040"/>
          <w:sz w:val="21"/>
        </w:rPr>
        <w:t>A branded Word design document (migration-specs/&lt;project&gt;_design_document.docx) for stakeholders.</w:t>
      </w:r>
    </w:p>
    <w:p>
      <w:pPr>
        <w:pStyle w:val="ListBullet"/>
        <w:spacing w:after="60"/>
      </w:pPr>
      <w:r>
        <w:rPr>
          <w:color w:val="404040"/>
          <w:sz w:val="21"/>
        </w:rPr>
        <w:t>A gap/fidelity report — anything that can't be mapped 1:1 is flagged explicitly, never silently guessed at.</w:t>
      </w:r>
    </w:p>
    <w:p>
      <w:pPr>
        <w:keepNext/>
        <w:spacing w:before="440" w:after="160"/>
        <w:pBdr>
          <w:top w:val="single" w:sz="6" w:space="6" w:color="1F4E79"/>
        </w:pBdr>
      </w:pPr>
      <w:r>
        <w:rPr>
          <w:rFonts w:ascii="Calibri" w:hAnsi="Calibri"/>
          <w:b/>
          <w:color w:val="1F4E79"/>
          <w:sz w:val="34"/>
        </w:rPr>
        <w:t>2. Quickstart</w:t>
      </w:r>
    </w:p>
    <w:p>
      <w:pPr>
        <w:spacing w:after="120"/>
      </w:pPr>
      <w:r>
        <w:rPr>
          <w:i w:val="0"/>
          <w:color w:val="404040"/>
          <w:sz w:val="21"/>
        </w:rPr>
        <w:t>No credentials required — this walks through a dry run against a bundled sample project.</w:t>
      </w:r>
    </w:p>
    <w:p>
      <w:pPr>
        <w:keepNext/>
        <w:spacing w:before="200" w:after="60"/>
      </w:pPr>
      <w:r>
        <w:rPr>
          <w:b/>
          <w:color w:val="0070C0"/>
          <w:sz w:val="22"/>
        </w:rPr>
        <w:t>1. Install dependencies</w:t>
      </w:r>
    </w:p>
    <w:p>
      <w:pPr>
        <w:spacing w:before="80" w:after="200"/>
        <w:ind w:left="216"/>
        <w:shd w:fill="F5F5F5"/>
      </w:pPr>
      <w:r>
        <w:rPr>
          <w:rFonts w:ascii="Consolas" w:hAnsi="Consolas"/>
          <w:color w:val="404040"/>
          <w:sz w:val="18"/>
        </w:rPr>
        <w:t>pip install -r requirements.txt</w:t>
      </w:r>
    </w:p>
    <w:p>
      <w:pPr>
        <w:keepNext/>
        <w:spacing w:before="200" w:after="60"/>
      </w:pPr>
      <w:r>
        <w:rPr>
          <w:b/>
          <w:color w:val="0070C0"/>
          <w:sz w:val="22"/>
        </w:rPr>
        <w:t>2. Copy the environment template</w:t>
      </w:r>
    </w:p>
    <w:p>
      <w:pPr>
        <w:spacing w:after="120"/>
      </w:pPr>
      <w:r>
        <w:rPr>
          <w:i w:val="0"/>
          <w:color w:val="404040"/>
          <w:sz w:val="21"/>
        </w:rPr>
        <w:t>Only needed once you move past dry-run.</w:t>
      </w:r>
    </w:p>
    <w:p>
      <w:pPr>
        <w:spacing w:before="80" w:after="200"/>
        <w:ind w:left="216"/>
        <w:shd w:fill="F5F5F5"/>
      </w:pPr>
      <w:r>
        <w:rPr>
          <w:rFonts w:ascii="Consolas" w:hAnsi="Consolas"/>
          <w:color w:val="404040"/>
          <w:sz w:val="18"/>
        </w:rPr>
        <w:t>cp .env.example .env</w:t>
      </w:r>
    </w:p>
    <w:p>
      <w:pPr>
        <w:keepNext/>
        <w:spacing w:before="200" w:after="60"/>
      </w:pPr>
      <w:r>
        <w:rPr>
          <w:b/>
          <w:color w:val="0070C0"/>
          <w:sz w:val="22"/>
        </w:rPr>
        <w:t>3. Run a dry-run migration against a bundled sample</w:t>
      </w:r>
    </w:p>
    <w:p>
      <w:pPr>
        <w:spacing w:before="80" w:after="200"/>
        <w:ind w:left="216"/>
        <w:shd w:fill="F5F5F5"/>
      </w:pPr>
      <w:r>
        <w:rPr>
          <w:rFonts w:ascii="Consolas" w:hAnsi="Consolas"/>
          <w:color w:val="404040"/>
          <w:sz w:val="18"/>
        </w:rPr>
        <w:t>python migrate.py --from mulesoft --source-dir samples/mulesoft/customer-api/ --to workato --dry-run</w:t>
      </w:r>
    </w:p>
    <w:p>
      <w:pPr>
        <w:keepNext/>
        <w:spacing w:before="200" w:after="60"/>
      </w:pPr>
      <w:r>
        <w:rPr>
          <w:b/>
          <w:color w:val="0070C0"/>
          <w:sz w:val="22"/>
        </w:rPr>
        <w:t>4. What you'll see</w:t>
      </w:r>
    </w:p>
    <w:p>
      <w:pPr>
        <w:spacing w:after="120"/>
      </w:pPr>
      <w:r>
        <w:rPr>
          <w:i w:val="0"/>
          <w:color w:val="404040"/>
          <w:sz w:val="21"/>
        </w:rPr>
        <w:t>One [PHASE]-tagged block per stage as it runs:</w:t>
      </w:r>
    </w:p>
    <w:p>
      <w:pPr>
        <w:spacing w:before="80" w:after="200"/>
        <w:ind w:left="216"/>
        <w:shd w:fill="F5F5F5"/>
      </w:pPr>
      <w:r>
        <w:rPr>
          <w:rFonts w:ascii="Consolas" w:hAnsi="Consolas"/>
          <w:color w:val="404040"/>
          <w:sz w:val="18"/>
        </w:rPr>
        <w:t>[PULL] Source files already on disk - skipping pull.</w:t>
      </w:r>
      <w:r>
        <w:br/>
      </w:r>
      <w:r>
        <w:rPr>
          <w:rFonts w:ascii="Consolas" w:hAnsi="Consolas"/>
          <w:color w:val="404040"/>
          <w:sz w:val="18"/>
        </w:rPr>
        <w:t>[ANALYZE] Parsing samples/mulesoft/customer-api/ ...</w:t>
      </w:r>
      <w:r>
        <w:br/>
      </w:r>
      <w:r>
        <w:rPr>
          <w:rFonts w:ascii="Consolas" w:hAnsi="Consolas"/>
          <w:color w:val="404040"/>
          <w:sz w:val="18"/>
        </w:rPr>
        <w:t>[ANALYZE] Wrote migration-specs/customer-api.json (3 flows, 1 gap)</w:t>
      </w:r>
      <w:r>
        <w:br/>
      </w:r>
      <w:r>
        <w:rPr>
          <w:rFonts w:ascii="Consolas" w:hAnsi="Consolas"/>
          <w:color w:val="404040"/>
          <w:sz w:val="18"/>
        </w:rPr>
        <w:t>[ENRICH] Generic enrichment pass ...</w:t>
      </w:r>
      <w:r>
        <w:br/>
      </w:r>
      <w:r>
        <w:rPr>
          <w:rFonts w:ascii="Consolas" w:hAnsi="Consolas"/>
          <w:color w:val="404040"/>
          <w:sz w:val="18"/>
        </w:rPr>
        <w:t>[DOCUMENT] Wrote migration-specs/customer-api_design_document.docx</w:t>
      </w:r>
      <w:r>
        <w:br/>
      </w:r>
      <w:r>
        <w:rPr>
          <w:rFonts w:ascii="Consolas" w:hAnsi="Consolas"/>
          <w:color w:val="404040"/>
          <w:sz w:val="18"/>
        </w:rPr>
        <w:t>[GENERATE] Dry run - Workato recipe JSON printed below, not pushed.</w:t>
      </w:r>
    </w:p>
    <w:p>
      <w:pPr>
        <w:keepNext/>
        <w:spacing w:before="200" w:after="60"/>
      </w:pPr>
      <w:r>
        <w:rPr>
          <w:b/>
          <w:color w:val="0070C0"/>
          <w:sz w:val="22"/>
        </w:rPr>
        <w:t>5. Inspect the output, then go live</w:t>
      </w:r>
    </w:p>
    <w:p>
      <w:pPr>
        <w:spacing w:after="120"/>
      </w:pPr>
      <w:r>
        <w:rPr>
          <w:i w:val="0"/>
          <w:color w:val="404040"/>
          <w:sz w:val="21"/>
        </w:rPr>
        <w:t>Open migration-specs/customer-api.json (the spec — see §7) and migration-specs/customer-api_design_document.docx (the stakeholder summary). Once WORKATO_API_TOKEN / WORKATO_EMAIL are in .env, drop --dry-run to push for real.</w:t>
      </w:r>
    </w:p>
    <w:p>
      <w:pPr>
        <w:keepNext/>
        <w:spacing w:before="440" w:after="160"/>
        <w:pBdr>
          <w:top w:val="single" w:sz="6" w:space="6" w:color="1F4E79"/>
        </w:pBdr>
      </w:pPr>
      <w:r>
        <w:rPr>
          <w:rFonts w:ascii="Calibri" w:hAnsi="Calibri"/>
          <w:b/>
          <w:color w:val="1F4E79"/>
          <w:sz w:val="34"/>
        </w:rPr>
        <w:t>3. Core Concepts</w:t>
      </w:r>
    </w:p>
    <w:p>
      <w:pPr>
        <w:spacing w:after="120"/>
      </w:pPr>
      <w:r>
        <w:rPr>
          <w:i w:val="0"/>
          <w:color w:val="404040"/>
          <w:sz w:val="21"/>
        </w:rPr>
        <w:t>The vocabulary this document uses precisely: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fill="1F4E79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768"/>
            <w:shd w:fill="1F4E79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color w:val="404040"/>
                <w:sz w:val="19"/>
              </w:rPr>
              <w:t>Migration spec</w:t>
            </w:r>
          </w:p>
        </w:tc>
        <w:tc>
          <w:tcPr>
            <w:tcW w:type="dxa" w:w="6768"/>
          </w:tcPr>
          <w:p>
            <w:r/>
            <w:r>
              <w:rPr>
                <w:color w:val="404040"/>
                <w:sz w:val="19"/>
              </w:rPr>
              <w:t>The platform-agnostic JSON file every analyzer produces and every generator consumes. Has no target-specific concepts in it.</w:t>
            </w:r>
          </w:p>
        </w:tc>
      </w:tr>
      <w:tr>
        <w:tc>
          <w:tcPr>
            <w:tcW w:type="dxa" w:w="2448"/>
            <w:shd w:fill="F2F7FD"/>
          </w:tcPr>
          <w:p>
            <w:r/>
            <w:r>
              <w:rPr>
                <w:color w:val="404040"/>
                <w:sz w:val="19"/>
              </w:rPr>
              <w:t>Analyzer</w:t>
            </w:r>
          </w:p>
        </w:tc>
        <w:tc>
          <w:tcPr>
            <w:tcW w:type="dxa" w:w="6768"/>
            <w:shd w:fill="F2F7FD"/>
          </w:tcPr>
          <w:p>
            <w:r/>
            <w:r>
              <w:rPr>
                <w:color w:val="404040"/>
                <w:sz w:val="19"/>
              </w:rPr>
              <w:t>A phase-2 script that parses one source platform's native format into a migration spec.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color w:val="404040"/>
                <w:sz w:val="19"/>
              </w:rPr>
              <w:t>Enricher</w:t>
            </w:r>
          </w:p>
        </w:tc>
        <w:tc>
          <w:tcPr>
            <w:tcW w:type="dxa" w:w="6768"/>
          </w:tcPr>
          <w:p>
            <w:r/>
            <w:r>
              <w:rPr>
                <w:color w:val="404040"/>
                <w:sz w:val="19"/>
              </w:rPr>
              <w:t>A phase-3 script that runs an LLM pass over the spec to resolve logic a static parser can't.</w:t>
            </w:r>
          </w:p>
        </w:tc>
      </w:tr>
      <w:tr>
        <w:tc>
          <w:tcPr>
            <w:tcW w:type="dxa" w:w="2448"/>
            <w:shd w:fill="F2F7FD"/>
          </w:tcPr>
          <w:p>
            <w:r/>
            <w:r>
              <w:rPr>
                <w:color w:val="404040"/>
                <w:sz w:val="19"/>
              </w:rPr>
              <w:t>Generator</w:t>
            </w:r>
          </w:p>
        </w:tc>
        <w:tc>
          <w:tcPr>
            <w:tcW w:type="dxa" w:w="6768"/>
            <w:shd w:fill="F2F7FD"/>
          </w:tcPr>
          <w:p>
            <w:r/>
            <w:r>
              <w:rPr>
                <w:color w:val="404040"/>
                <w:sz w:val="19"/>
              </w:rPr>
              <w:t>A phase-4/5 script that compiles a spec into one target platform's native format and pushes it live.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color w:val="404040"/>
                <w:sz w:val="19"/>
              </w:rPr>
              <w:t>Phase</w:t>
            </w:r>
          </w:p>
        </w:tc>
        <w:tc>
          <w:tcPr>
            <w:tcW w:type="dxa" w:w="6768"/>
          </w:tcPr>
          <w:p>
            <w:r/>
            <w:r>
              <w:rPr>
                <w:color w:val="404040"/>
                <w:sz w:val="19"/>
              </w:rPr>
              <w:t>One of the five pipeline stages. Every run executes all five unless an operator explicitly skips one.</w:t>
            </w:r>
          </w:p>
        </w:tc>
      </w:tr>
      <w:tr>
        <w:tc>
          <w:tcPr>
            <w:tcW w:type="dxa" w:w="2448"/>
            <w:shd w:fill="F2F7FD"/>
          </w:tcPr>
          <w:p>
            <w:r/>
            <w:r>
              <w:rPr>
                <w:color w:val="404040"/>
                <w:sz w:val="19"/>
              </w:rPr>
              <w:t>Integration / flow</w:t>
            </w:r>
          </w:p>
        </w:tc>
        <w:tc>
          <w:tcPr>
            <w:tcW w:type="dxa" w:w="6768"/>
            <w:shd w:fill="F2F7FD"/>
          </w:tcPr>
          <w:p>
            <w:r/>
            <w:r>
              <w:rPr>
                <w:color w:val="404040"/>
                <w:sz w:val="19"/>
              </w:rPr>
              <w:t>One migratable unit inside a spec's integrations[] array.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color w:val="404040"/>
                <w:sz w:val="19"/>
              </w:rPr>
              <w:t>Gap</w:t>
            </w:r>
          </w:p>
        </w:tc>
        <w:tc>
          <w:tcPr>
            <w:tcW w:type="dxa" w:w="6768"/>
          </w:tcPr>
          <w:p>
            <w:r/>
            <w:r>
              <w:rPr>
                <w:color w:val="404040"/>
                <w:sz w:val="19"/>
              </w:rPr>
              <w:t>An entry in gaps[]: something that couldn't be mapped with full confidence — never silently guessed at.</w:t>
            </w:r>
          </w:p>
        </w:tc>
      </w:tr>
      <w:tr>
        <w:tc>
          <w:tcPr>
            <w:tcW w:type="dxa" w:w="2448"/>
            <w:shd w:fill="F2F7FD"/>
          </w:tcPr>
          <w:p>
            <w:r/>
            <w:r>
              <w:rPr>
                <w:color w:val="404040"/>
                <w:sz w:val="19"/>
              </w:rPr>
              <w:t>Fidelity score</w:t>
            </w:r>
          </w:p>
        </w:tc>
        <w:tc>
          <w:tcPr>
            <w:tcW w:type="dxa" w:w="6768"/>
            <w:shd w:fill="F2F7FD"/>
          </w:tcPr>
          <w:p>
            <w:r/>
            <w:r>
              <w:rPr>
                <w:color w:val="404040"/>
                <w:sz w:val="19"/>
              </w:rPr>
              <w:t>An informal measure of how much of a source flow's behavior survived the round trip.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color w:val="404040"/>
                <w:sz w:val="19"/>
              </w:rPr>
              <w:t>Session continuity</w:t>
            </w:r>
          </w:p>
        </w:tc>
        <w:tc>
          <w:tcPr>
            <w:tcW w:type="dxa" w:w="6768"/>
          </w:tcPr>
          <w:p>
            <w:r/>
            <w:r>
              <w:rPr>
                <w:color w:val="404040"/>
                <w:sz w:val="19"/>
              </w:rPr>
              <w:t>The convention that a project's spec and progress notes persist across sessions.</w:t>
            </w:r>
          </w:p>
        </w:tc>
      </w:tr>
    </w:tbl>
    <w:p>
      <w:pPr>
        <w:keepNext/>
        <w:spacing w:before="440" w:after="160"/>
        <w:pBdr>
          <w:top w:val="single" w:sz="6" w:space="6" w:color="1F4E79"/>
        </w:pBdr>
      </w:pPr>
      <w:r>
        <w:rPr>
          <w:rFonts w:ascii="Calibri" w:hAnsi="Calibri"/>
          <w:b/>
          <w:color w:val="1F4E79"/>
          <w:sz w:val="34"/>
        </w:rPr>
        <w:t>4. The Five-Phase Pipeline</w:t>
      </w:r>
    </w:p>
    <w:p>
      <w:pPr>
        <w:spacing w:after="120"/>
      </w:pPr>
      <w:r>
        <w:rPr>
          <w:i w:val="0"/>
          <w:color w:val="404040"/>
          <w:sz w:val="21"/>
        </w:rPr>
        <w:t>Every migration — run through migrate.py, the Streamlit app, or the Chat bot — goes through the same five phases. No phase is ever skipped implicitly; skipping is only ever an explicit flag chosen by the operator.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04"/>
            <w:shd w:fill="1F4E79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8"/>
            <w:shd w:fill="1F4E79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5616"/>
            <w:shd w:fill="1F4E79"/>
          </w:tcPr>
          <w:p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9"/>
              </w:rPr>
              <w:t>Skip flag</w:t>
            </w:r>
          </w:p>
        </w:tc>
      </w:tr>
      <w:tr>
        <w:tc>
          <w:tcPr>
            <w:tcW w:type="dxa" w:w="504"/>
          </w:tcPr>
          <w:p>
            <w:r/>
            <w:r>
              <w:rPr>
                <w:color w:val="404040"/>
                <w:sz w:val="19"/>
              </w:rPr>
              <w:t>1</w:t>
            </w:r>
          </w:p>
        </w:tc>
        <w:tc>
          <w:tcPr>
            <w:tcW w:type="dxa" w:w="1368"/>
          </w:tcPr>
          <w:p>
            <w:r/>
            <w:r>
              <w:rPr>
                <w:color w:val="404040"/>
                <w:sz w:val="19"/>
              </w:rPr>
              <w:t>PULL</w:t>
            </w:r>
          </w:p>
        </w:tc>
        <w:tc>
          <w:tcPr>
            <w:tcW w:type="dxa" w:w="5616"/>
          </w:tcPr>
          <w:p>
            <w:r/>
            <w:r>
              <w:rPr>
                <w:color w:val="404040"/>
                <w:sz w:val="19"/>
              </w:rPr>
              <w:t>If the source is a live platform, fetch components to local disk. MuleSoft/webMethods projects are usually already on disk.</w:t>
            </w:r>
          </w:p>
        </w:tc>
        <w:tc>
          <w:tcPr>
            <w:tcW w:type="dxa" w:w="1728"/>
          </w:tcPr>
          <w:p>
            <w:r/>
            <w:r>
              <w:rPr>
                <w:color w:val="404040"/>
                <w:sz w:val="19"/>
              </w:rPr>
              <w:t>--skip-pull</w:t>
            </w:r>
          </w:p>
        </w:tc>
      </w:tr>
      <w:tr>
        <w:tc>
          <w:tcPr>
            <w:tcW w:type="dxa" w:w="504"/>
            <w:shd w:fill="F2F7FD"/>
          </w:tcPr>
          <w:p>
            <w:r/>
            <w:r>
              <w:rPr>
                <w:color w:val="404040"/>
                <w:sz w:val="19"/>
              </w:rPr>
              <w:t>2</w:t>
            </w:r>
          </w:p>
        </w:tc>
        <w:tc>
          <w:tcPr>
            <w:tcW w:type="dxa" w:w="1368"/>
            <w:shd w:fill="F2F7FD"/>
          </w:tcPr>
          <w:p>
            <w:r/>
            <w:r>
              <w:rPr>
                <w:color w:val="404040"/>
                <w:sz w:val="19"/>
              </w:rPr>
              <w:t>ANALYZE</w:t>
            </w:r>
          </w:p>
        </w:tc>
        <w:tc>
          <w:tcPr>
            <w:tcW w:type="dxa" w:w="5616"/>
            <w:shd w:fill="F2F7FD"/>
          </w:tcPr>
          <w:p>
            <w:r/>
            <w:r>
              <w:rPr>
                <w:color w:val="404040"/>
                <w:sz w:val="19"/>
              </w:rPr>
              <w:t>Run the analyzer matching --from. Parses the platform's native format into migration-specs/&lt;project&gt;.json.</w:t>
            </w:r>
          </w:p>
        </w:tc>
        <w:tc>
          <w:tcPr>
            <w:tcW w:type="dxa" w:w="1728"/>
            <w:shd w:fill="F2F7FD"/>
          </w:tcPr>
          <w:p>
            <w:r/>
            <w:r>
              <w:rPr>
                <w:color w:val="404040"/>
                <w:sz w:val="19"/>
              </w:rPr>
              <w:t>--skip-analyze</w:t>
            </w:r>
          </w:p>
        </w:tc>
      </w:tr>
      <w:tr>
        <w:tc>
          <w:tcPr>
            <w:tcW w:type="dxa" w:w="504"/>
          </w:tcPr>
          <w:p>
            <w:r/>
            <w:r>
              <w:rPr>
                <w:color w:val="404040"/>
                <w:sz w:val="19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color w:val="404040"/>
                <w:sz w:val="19"/>
              </w:rPr>
              <w:t>ENRICH</w:t>
            </w:r>
          </w:p>
        </w:tc>
        <w:tc>
          <w:tcPr>
            <w:tcW w:type="dxa" w:w="5616"/>
          </w:tcPr>
          <w:p>
            <w:r/>
            <w:r>
              <w:rPr>
                <w:color w:val="404040"/>
                <w:sz w:val="19"/>
              </w:rPr>
              <w:t>An LLM (Claude) pass that expands logic a static parser can't fully resolve. webMethods gets a dedicated deep pass.</w:t>
            </w:r>
          </w:p>
        </w:tc>
        <w:tc>
          <w:tcPr>
            <w:tcW w:type="dxa" w:w="1728"/>
          </w:tcPr>
          <w:p>
            <w:r/>
            <w:r>
              <w:rPr>
                <w:color w:val="404040"/>
                <w:sz w:val="19"/>
              </w:rPr>
              <w:t>--skip-enrich</w:t>
            </w:r>
          </w:p>
        </w:tc>
      </w:tr>
      <w:tr>
        <w:tc>
          <w:tcPr>
            <w:tcW w:type="dxa" w:w="504"/>
            <w:shd w:fill="F2F7FD"/>
          </w:tcPr>
          <w:p>
            <w:r/>
            <w:r>
              <w:rPr>
                <w:color w:val="404040"/>
                <w:sz w:val="19"/>
              </w:rPr>
              <w:t>4</w:t>
            </w:r>
          </w:p>
        </w:tc>
        <w:tc>
          <w:tcPr>
            <w:tcW w:type="dxa" w:w="1368"/>
            <w:shd w:fill="F2F7FD"/>
          </w:tcPr>
          <w:p>
            <w:r/>
            <w:r>
              <w:rPr>
                <w:color w:val="404040"/>
                <w:sz w:val="19"/>
              </w:rPr>
              <w:t>DOCUMENT</w:t>
            </w:r>
          </w:p>
        </w:tc>
        <w:tc>
          <w:tcPr>
            <w:tcW w:type="dxa" w:w="5616"/>
            <w:shd w:fill="F2F7FD"/>
          </w:tcPr>
          <w:p>
            <w:r/>
            <w:r>
              <w:rPr>
                <w:color w:val="404040"/>
                <w:sz w:val="19"/>
              </w:rPr>
              <w:t>Generates a TechStone-branded Word design document for non-technical reviewers.</w:t>
            </w:r>
          </w:p>
        </w:tc>
        <w:tc>
          <w:tcPr>
            <w:tcW w:type="dxa" w:w="1728"/>
            <w:shd w:fill="F2F7FD"/>
          </w:tcPr>
          <w:p>
            <w:r/>
            <w:r>
              <w:rPr>
                <w:color w:val="404040"/>
                <w:sz w:val="19"/>
              </w:rPr>
              <w:t>--skip-document</w:t>
            </w:r>
          </w:p>
        </w:tc>
      </w:tr>
      <w:tr>
        <w:tc>
          <w:tcPr>
            <w:tcW w:type="dxa" w:w="504"/>
          </w:tcPr>
          <w:p>
            <w:r/>
            <w:r>
              <w:rPr>
                <w:color w:val="404040"/>
                <w:sz w:val="19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color w:val="404040"/>
                <w:sz w:val="19"/>
              </w:rPr>
              <w:t>GENERATE</w:t>
            </w:r>
          </w:p>
        </w:tc>
        <w:tc>
          <w:tcPr>
            <w:tcW w:type="dxa" w:w="5616"/>
          </w:tcPr>
          <w:p>
            <w:r/>
            <w:r>
              <w:rPr>
                <w:color w:val="404040"/>
                <w:sz w:val="19"/>
              </w:rPr>
              <w:t>Run the generator matching --to. Translates the spec into the target format and pushes it live unless --dry-run.</w:t>
            </w:r>
          </w:p>
        </w:tc>
        <w:tc>
          <w:tcPr>
            <w:tcW w:type="dxa" w:w="1728"/>
          </w:tcPr>
          <w:p>
            <w:r/>
            <w:r>
              <w:rPr>
                <w:color w:val="404040"/>
                <w:sz w:val="19"/>
              </w:rPr>
              <w:t>not skippable</w:t>
            </w:r>
          </w:p>
        </w:tc>
      </w:tr>
    </w:tbl>
    <w:p>
      <w:pPr>
        <w:keepNext/>
        <w:spacing w:before="280" w:after="80"/>
      </w:pPr>
      <w:r>
        <w:rPr>
          <w:b/>
          <w:color w:val="2E74B5"/>
          <w:sz w:val="25"/>
        </w:rPr>
        <w:t>4.1 Why the spec is the center of gravity, not either platform</w:t>
      </w:r>
    </w:p>
    <w:p>
      <w:pPr>
        <w:spacing w:after="120"/>
      </w:pPr>
      <w:r>
        <w:rPr>
          <w:i/>
          <w:color w:val="404040"/>
          <w:sz w:val="21"/>
        </w:rPr>
        <w:t>Why this matters: because the spec is neutral, it's reusable. A webMethods package analyzed once has been generated into Workato six separate times across different sessions in this project's history — none of which required re-running the analyzer against webMethods again. The expensive, fragile part happens once; regenerating into a different shape, or a different target platform entirely, is cheap.</w:t>
      </w:r>
    </w:p>
    <w:p>
      <w:pPr>
        <w:keepNext/>
        <w:spacing w:before="440" w:after="160"/>
        <w:pBdr>
          <w:top w:val="single" w:sz="6" w:space="6" w:color="1F4E79"/>
        </w:pBdr>
      </w:pPr>
      <w:r>
        <w:rPr>
          <w:rFonts w:ascii="Calibri" w:hAnsi="Calibri"/>
          <w:b/>
          <w:color w:val="1F4E79"/>
          <w:sz w:val="34"/>
        </w:rPr>
        <w:t>5. Architecture &amp; Repository Layout</w:t>
      </w:r>
    </w:p>
    <w:p>
      <w:pPr>
        <w:spacing w:before="80" w:after="200"/>
        <w:ind w:left="216"/>
        <w:shd w:fill="F5F5F5"/>
      </w:pPr>
      <w:r>
        <w:rPr>
          <w:rFonts w:ascii="Consolas" w:hAnsi="Consolas"/>
          <w:color w:val="404040"/>
          <w:sz w:val="18"/>
        </w:rPr>
        <w:t>iPaaS-Migration/</w:t>
      </w:r>
      <w:r>
        <w:br/>
      </w:r>
      <w:r>
        <w:rPr>
          <w:rFonts w:ascii="Consolas" w:hAnsi="Consolas"/>
          <w:color w:val="404040"/>
          <w:sz w:val="18"/>
        </w:rPr>
        <w:t xml:space="preserve">  migrate.py                 - single-command CLI, orchestrates all 5 phases</w:t>
      </w:r>
      <w:r>
        <w:br/>
      </w:r>
      <w:r>
        <w:rPr>
          <w:rFonts w:ascii="Consolas" w:hAnsi="Consolas"/>
          <w:color w:val="404040"/>
          <w:sz w:val="18"/>
        </w:rPr>
        <w:t xml:space="preserve">  app.py                     - "MigrAIte" Streamlit UI (branded, drag-and-drop)</w:t>
      </w:r>
      <w:r>
        <w:br/>
      </w:r>
      <w:r>
        <w:rPr>
          <w:rFonts w:ascii="Consolas" w:hAnsi="Consolas"/>
          <w:color w:val="404040"/>
          <w:sz w:val="18"/>
        </w:rPr>
        <w:t xml:space="preserve">  analyzers/                 - phase 2, one file per SOURCE platform</w:t>
      </w:r>
      <w:r>
        <w:br/>
      </w:r>
      <w:r>
        <w:rPr>
          <w:rFonts w:ascii="Consolas" w:hAnsi="Consolas"/>
          <w:color w:val="404040"/>
          <w:sz w:val="18"/>
        </w:rPr>
        <w:t xml:space="preserve">    analyze_boomi.py</w:t>
      </w:r>
      <w:r>
        <w:br/>
      </w:r>
      <w:r>
        <w:rPr>
          <w:rFonts w:ascii="Consolas" w:hAnsi="Consolas"/>
          <w:color w:val="404040"/>
          <w:sz w:val="18"/>
        </w:rPr>
        <w:t xml:space="preserve">    analyze_mulesoft.py</w:t>
      </w:r>
      <w:r>
        <w:br/>
      </w:r>
      <w:r>
        <w:rPr>
          <w:rFonts w:ascii="Consolas" w:hAnsi="Consolas"/>
          <w:color w:val="404040"/>
          <w:sz w:val="18"/>
        </w:rPr>
        <w:t xml:space="preserve">    analyze_workato.py</w:t>
      </w:r>
      <w:r>
        <w:br/>
      </w:r>
      <w:r>
        <w:rPr>
          <w:rFonts w:ascii="Consolas" w:hAnsi="Consolas"/>
          <w:color w:val="404040"/>
          <w:sz w:val="18"/>
        </w:rPr>
        <w:t xml:space="preserve">    analyze_celigo.py</w:t>
      </w:r>
      <w:r>
        <w:br/>
      </w:r>
      <w:r>
        <w:rPr>
          <w:rFonts w:ascii="Consolas" w:hAnsi="Consolas"/>
          <w:color w:val="404040"/>
          <w:sz w:val="18"/>
        </w:rPr>
        <w:t xml:space="preserve">    analyze_webmethods.py</w:t>
      </w:r>
      <w:r>
        <w:br/>
      </w:r>
      <w:r>
        <w:rPr>
          <w:rFonts w:ascii="Consolas" w:hAnsi="Consolas"/>
          <w:color w:val="404040"/>
          <w:sz w:val="18"/>
        </w:rPr>
        <w:t xml:space="preserve">    analyze_oracle_soa.py     - standalone, not yet CLI-wired</w:t>
      </w:r>
      <w:r>
        <w:br/>
      </w:r>
      <w:r>
        <w:rPr>
          <w:rFonts w:ascii="Consolas" w:hAnsi="Consolas"/>
          <w:color w:val="404040"/>
          <w:sz w:val="18"/>
        </w:rPr>
        <w:t xml:space="preserve">  enrichers/                 - phase 3, AI enrichment</w:t>
      </w:r>
      <w:r>
        <w:br/>
      </w:r>
      <w:r>
        <w:rPr>
          <w:rFonts w:ascii="Consolas" w:hAnsi="Consolas"/>
          <w:color w:val="404040"/>
          <w:sz w:val="18"/>
        </w:rPr>
        <w:t xml:space="preserve">    enrich_spec.py            - generic pass</w:t>
      </w:r>
      <w:r>
        <w:br/>
      </w:r>
      <w:r>
        <w:rPr>
          <w:rFonts w:ascii="Consolas" w:hAnsi="Consolas"/>
          <w:color w:val="404040"/>
          <w:sz w:val="18"/>
        </w:rPr>
        <w:t xml:space="preserve">    enrich_webmethods.py      - deep webMethods-specific pass</w:t>
      </w:r>
      <w:r>
        <w:br/>
      </w:r>
      <w:r>
        <w:rPr>
          <w:rFonts w:ascii="Consolas" w:hAnsi="Consolas"/>
          <w:color w:val="404040"/>
          <w:sz w:val="18"/>
        </w:rPr>
        <w:t xml:space="preserve">  generators/                - phases 4 &amp; 5, one file per TARGET (+ Word doc)</w:t>
      </w:r>
      <w:r>
        <w:br/>
      </w:r>
      <w:r>
        <w:rPr>
          <w:rFonts w:ascii="Consolas" w:hAnsi="Consolas"/>
          <w:color w:val="404040"/>
          <w:sz w:val="18"/>
        </w:rPr>
        <w:t xml:space="preserve">    generate_boomi.py</w:t>
      </w:r>
      <w:r>
        <w:br/>
      </w:r>
      <w:r>
        <w:rPr>
          <w:rFonts w:ascii="Consolas" w:hAnsi="Consolas"/>
          <w:color w:val="404040"/>
          <w:sz w:val="18"/>
        </w:rPr>
        <w:t xml:space="preserve">    generate_workato.py</w:t>
      </w:r>
      <w:r>
        <w:br/>
      </w:r>
      <w:r>
        <w:rPr>
          <w:rFonts w:ascii="Consolas" w:hAnsi="Consolas"/>
          <w:color w:val="404040"/>
          <w:sz w:val="18"/>
        </w:rPr>
        <w:t xml:space="preserve">    generate_workato_from_wm.py</w:t>
      </w:r>
      <w:r>
        <w:br/>
      </w:r>
      <w:r>
        <w:rPr>
          <w:rFonts w:ascii="Consolas" w:hAnsi="Consolas"/>
          <w:color w:val="404040"/>
          <w:sz w:val="18"/>
        </w:rPr>
        <w:t xml:space="preserve">    generate_celigo.py</w:t>
      </w:r>
      <w:r>
        <w:br/>
      </w:r>
      <w:r>
        <w:rPr>
          <w:rFonts w:ascii="Consolas" w:hAnsi="Consolas"/>
          <w:color w:val="404040"/>
          <w:sz w:val="18"/>
        </w:rPr>
        <w:t xml:space="preserve">    generate_webmethods.py</w:t>
      </w:r>
      <w:r>
        <w:br/>
      </w:r>
      <w:r>
        <w:rPr>
          <w:rFonts w:ascii="Consolas" w:hAnsi="Consolas"/>
          <w:color w:val="404040"/>
          <w:sz w:val="18"/>
        </w:rPr>
        <w:t xml:space="preserve">    generate_word_doc.py</w:t>
      </w:r>
      <w:r>
        <w:br/>
      </w:r>
      <w:r>
        <w:rPr>
          <w:rFonts w:ascii="Consolas" w:hAnsi="Consolas"/>
          <w:color w:val="404040"/>
          <w:sz w:val="18"/>
        </w:rPr>
        <w:t xml:space="preserve">  migration-specs/           - canonical specs, Word docs, progress notes</w:t>
      </w:r>
      <w:r>
        <w:br/>
      </w:r>
      <w:r>
        <w:rPr>
          <w:rFonts w:ascii="Consolas" w:hAnsi="Consolas"/>
          <w:color w:val="404040"/>
          <w:sz w:val="18"/>
        </w:rPr>
        <w:t xml:space="preserve">  active-development/        - staged source artifacts (gitignored)</w:t>
      </w:r>
      <w:r>
        <w:br/>
      </w:r>
      <w:r>
        <w:rPr>
          <w:rFonts w:ascii="Consolas" w:hAnsi="Consolas"/>
          <w:color w:val="404040"/>
          <w:sz w:val="18"/>
        </w:rPr>
        <w:t xml:space="preserve">  Workato/Companion/         - workato-integration skill + RecipeComponents</w:t>
      </w:r>
      <w:r>
        <w:br/>
      </w:r>
      <w:r>
        <w:rPr>
          <w:rFonts w:ascii="Consolas" w:hAnsi="Consolas"/>
          <w:color w:val="404040"/>
          <w:sz w:val="18"/>
        </w:rPr>
        <w:t xml:space="preserve">  WebMethods/                - webMethods analysis output + mapping Excel files</w:t>
      </w:r>
      <w:r>
        <w:br/>
      </w:r>
      <w:r>
        <w:rPr>
          <w:rFonts w:ascii="Consolas" w:hAnsi="Consolas"/>
          <w:color w:val="404040"/>
          <w:sz w:val="18"/>
        </w:rPr>
        <w:t xml:space="preserve">  gchat/                     - Google Chat bot surface (Claude Agent SDK + Pub/Sub)</w:t>
      </w:r>
      <w:r>
        <w:br/>
      </w:r>
      <w:r>
        <w:rPr>
          <w:rFonts w:ascii="Consolas" w:hAnsi="Consolas"/>
          <w:color w:val="404040"/>
          <w:sz w:val="18"/>
        </w:rPr>
        <w:t xml:space="preserve">  logos/                     - TechStone branding assets</w:t>
      </w:r>
    </w:p>
    <w:p>
      <w:pPr>
        <w:keepNext/>
        <w:spacing w:before="280" w:after="80"/>
      </w:pPr>
      <w:r>
        <w:rPr>
          <w:b/>
          <w:color w:val="2E74B5"/>
          <w:sz w:val="25"/>
        </w:rPr>
        <w:t>5.1 Built on Boomi Companion</w:t>
      </w:r>
    </w:p>
    <w:p>
      <w:pPr>
        <w:spacing w:after="120"/>
      </w:pPr>
      <w:r>
        <w:rPr>
          <w:i w:val="0"/>
          <w:color w:val="404040"/>
          <w:sz w:val="21"/>
        </w:rPr>
        <w:t>This workspace is Boomi-oriented first: all Boomi-side platform operations go through the boomi-integration skill's shell scripts, never hand-rolled curl. A custom curl against the Boomi API is treated as a stop-and-discuss event, not a thing to just do.</w:t>
      </w:r>
    </w:p>
    <w:p>
      <w:pPr>
        <w:keepNext/>
        <w:spacing w:before="280" w:after="80"/>
      </w:pPr>
      <w:r>
        <w:rPr>
          <w:b/>
          <w:color w:val="2E74B5"/>
          <w:sz w:val="25"/>
        </w:rPr>
        <w:t>5.2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6624"/>
            <w:shd w:fill="1F4E79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404040"/>
                <w:sz w:val="19"/>
              </w:rPr>
              <w:t>Core pipeline</w:t>
            </w:r>
          </w:p>
        </w:tc>
        <w:tc>
          <w:tcPr>
            <w:tcW w:type="dxa" w:w="6624"/>
          </w:tcPr>
          <w:p>
            <w:r/>
            <w:r>
              <w:rPr>
                <w:color w:val="404040"/>
                <w:sz w:val="19"/>
              </w:rPr>
              <w:t>Python 3, requests, python-dotenv</w:t>
            </w:r>
          </w:p>
        </w:tc>
      </w:tr>
      <w:tr>
        <w:tc>
          <w:tcPr>
            <w:tcW w:type="dxa" w:w="2592"/>
            <w:shd w:fill="F2F7FD"/>
          </w:tcPr>
          <w:p>
            <w:r/>
            <w:r>
              <w:rPr>
                <w:color w:val="404040"/>
                <w:sz w:val="19"/>
              </w:rPr>
              <w:t>AI enrichment</w:t>
            </w:r>
          </w:p>
        </w:tc>
        <w:tc>
          <w:tcPr>
            <w:tcW w:type="dxa" w:w="6624"/>
            <w:shd w:fill="F2F7FD"/>
          </w:tcPr>
          <w:p>
            <w:r/>
            <w:r>
              <w:rPr>
                <w:color w:val="404040"/>
                <w:sz w:val="19"/>
              </w:rPr>
              <w:t>Anthropic API (anthropic SDK)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404040"/>
                <w:sz w:val="19"/>
              </w:rPr>
              <w:t>Streamlit UI</w:t>
            </w:r>
          </w:p>
        </w:tc>
        <w:tc>
          <w:tcPr>
            <w:tcW w:type="dxa" w:w="6624"/>
          </w:tcPr>
          <w:p>
            <w:r/>
            <w:r>
              <w:rPr>
                <w:color w:val="404040"/>
                <w:sz w:val="19"/>
              </w:rPr>
              <w:t>streamlit</w:t>
            </w:r>
          </w:p>
        </w:tc>
      </w:tr>
      <w:tr>
        <w:tc>
          <w:tcPr>
            <w:tcW w:type="dxa" w:w="2592"/>
            <w:shd w:fill="F2F7FD"/>
          </w:tcPr>
          <w:p>
            <w:r/>
            <w:r>
              <w:rPr>
                <w:color w:val="404040"/>
                <w:sz w:val="19"/>
              </w:rPr>
              <w:t>Design docs</w:t>
            </w:r>
          </w:p>
        </w:tc>
        <w:tc>
          <w:tcPr>
            <w:tcW w:type="dxa" w:w="6624"/>
            <w:shd w:fill="F2F7FD"/>
          </w:tcPr>
          <w:p>
            <w:r/>
            <w:r>
              <w:rPr>
                <w:color w:val="404040"/>
                <w:sz w:val="19"/>
              </w:rPr>
              <w:t>openpyxl (Excel mapping sheets), Word generation via python-docx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404040"/>
                <w:sz w:val="19"/>
              </w:rPr>
              <w:t>Boomi platform ops</w:t>
            </w:r>
          </w:p>
        </w:tc>
        <w:tc>
          <w:tcPr>
            <w:tcW w:type="dxa" w:w="6624"/>
          </w:tcPr>
          <w:p>
            <w:r/>
            <w:r>
              <w:rPr>
                <w:color w:val="404040"/>
                <w:sz w:val="19"/>
              </w:rPr>
              <w:t>Bash scripts from the boomi-integration skill</w:t>
            </w:r>
          </w:p>
        </w:tc>
      </w:tr>
      <w:tr>
        <w:tc>
          <w:tcPr>
            <w:tcW w:type="dxa" w:w="2592"/>
            <w:shd w:fill="F2F7FD"/>
          </w:tcPr>
          <w:p>
            <w:r/>
            <w:r>
              <w:rPr>
                <w:color w:val="404040"/>
                <w:sz w:val="19"/>
              </w:rPr>
              <w:t>Google Chat bot</w:t>
            </w:r>
          </w:p>
        </w:tc>
        <w:tc>
          <w:tcPr>
            <w:tcW w:type="dxa" w:w="6624"/>
            <w:shd w:fill="F2F7FD"/>
          </w:tcPr>
          <w:p>
            <w:r/>
            <w:r>
              <w:rPr>
                <w:color w:val="404040"/>
                <w:sz w:val="19"/>
              </w:rPr>
              <w:t>claude-agent-sdk, google-cloud-pubsub, google-api-python-client</w:t>
            </w:r>
          </w:p>
        </w:tc>
      </w:tr>
    </w:tbl>
    <w:p>
      <w:pPr>
        <w:keepNext/>
        <w:spacing w:before="440" w:after="160"/>
        <w:pBdr>
          <w:top w:val="single" w:sz="6" w:space="6" w:color="1F4E79"/>
        </w:pBdr>
      </w:pPr>
      <w:r>
        <w:rPr>
          <w:rFonts w:ascii="Calibri" w:hAnsi="Calibri"/>
          <w:b/>
          <w:color w:val="1F4E79"/>
          <w:sz w:val="34"/>
        </w:rPr>
        <w:t>6. Using MigrAIte</w:t>
      </w:r>
    </w:p>
    <w:p>
      <w:pPr>
        <w:keepNext/>
        <w:spacing w:before="280" w:after="80"/>
      </w:pPr>
      <w:r>
        <w:rPr>
          <w:b/>
          <w:color w:val="2E74B5"/>
          <w:sz w:val="25"/>
        </w:rPr>
        <w:t>6.1 Single-command CLI (migrate.py)</w:t>
      </w:r>
    </w:p>
    <w:p>
      <w:pPr>
        <w:spacing w:before="80" w:after="200"/>
        <w:ind w:left="216"/>
        <w:shd w:fill="F5F5F5"/>
      </w:pPr>
      <w:r>
        <w:rPr>
          <w:rFonts w:ascii="Consolas" w:hAnsi="Consolas"/>
          <w:color w:val="404040"/>
          <w:sz w:val="18"/>
        </w:rPr>
        <w:t>python migrate.py --from &lt;source&gt; --to &lt;target&gt; [options]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fill="1F4E79"/>
          </w:tcPr>
          <w:p>
            <w:r/>
            <w:r>
              <w:rPr>
                <w:b/>
                <w:color w:val="FFFFFF"/>
                <w:sz w:val="19"/>
              </w:rPr>
              <w:t>Flag</w:t>
            </w:r>
          </w:p>
        </w:tc>
        <w:tc>
          <w:tcPr>
            <w:tcW w:type="dxa" w:w="2736"/>
            <w:shd w:fill="1F4E79"/>
          </w:tcPr>
          <w:p>
            <w:r/>
            <w:r>
              <w:rPr>
                <w:b/>
                <w:color w:val="FFFFFF"/>
                <w:sz w:val="19"/>
              </w:rPr>
              <w:t>Type / default</w:t>
            </w:r>
          </w:p>
        </w:tc>
        <w:tc>
          <w:tcPr>
            <w:tcW w:type="dxa" w:w="3600"/>
            <w:shd w:fill="1F4E79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404040"/>
                <w:sz w:val="19"/>
              </w:rPr>
              <w:t>--from / --to</w:t>
            </w:r>
          </w:p>
        </w:tc>
        <w:tc>
          <w:tcPr>
            <w:tcW w:type="dxa" w:w="2736"/>
          </w:tcPr>
          <w:p>
            <w:r/>
            <w:r>
              <w:rPr>
                <w:color w:val="404040"/>
                <w:sz w:val="19"/>
              </w:rPr>
              <w:t>choice, required</w:t>
            </w:r>
          </w:p>
        </w:tc>
        <w:tc>
          <w:tcPr>
            <w:tcW w:type="dxa" w:w="3600"/>
          </w:tcPr>
          <w:p>
            <w:r/>
            <w:r>
              <w:rPr>
                <w:color w:val="404040"/>
                <w:sz w:val="19"/>
              </w:rPr>
              <w:t>Source / target platform — MuleSoft is source-only</w:t>
            </w:r>
          </w:p>
        </w:tc>
      </w:tr>
      <w:tr>
        <w:tc>
          <w:tcPr>
            <w:tcW w:type="dxa" w:w="3168"/>
            <w:shd w:fill="F2F7FD"/>
          </w:tcPr>
          <w:p>
            <w:r/>
            <w:r>
              <w:rPr>
                <w:color w:val="404040"/>
                <w:sz w:val="19"/>
              </w:rPr>
              <w:t>--boomi-folder</w:t>
            </w:r>
          </w:p>
        </w:tc>
        <w:tc>
          <w:tcPr>
            <w:tcW w:type="dxa" w:w="2736"/>
            <w:shd w:fill="F2F7FD"/>
          </w:tcPr>
          <w:p>
            <w:r/>
            <w:r>
              <w:rPr>
                <w:color w:val="404040"/>
                <w:sz w:val="19"/>
              </w:rPr>
              <w:t>string</w:t>
            </w:r>
          </w:p>
        </w:tc>
        <w:tc>
          <w:tcPr>
            <w:tcW w:type="dxa" w:w="3600"/>
            <w:shd w:fill="F2F7FD"/>
          </w:tcPr>
          <w:p>
            <w:r/>
            <w:r>
              <w:rPr>
                <w:color w:val="404040"/>
                <w:sz w:val="19"/>
              </w:rPr>
              <w:t>Pull live from this Boomi folder (exclusive with --source-dir)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404040"/>
                <w:sz w:val="19"/>
              </w:rPr>
              <w:t>--source-dir</w:t>
            </w:r>
          </w:p>
        </w:tc>
        <w:tc>
          <w:tcPr>
            <w:tcW w:type="dxa" w:w="2736"/>
          </w:tcPr>
          <w:p>
            <w:r/>
            <w:r>
              <w:rPr>
                <w:color w:val="404040"/>
                <w:sz w:val="19"/>
              </w:rPr>
              <w:t>path</w:t>
            </w:r>
          </w:p>
        </w:tc>
        <w:tc>
          <w:tcPr>
            <w:tcW w:type="dxa" w:w="3600"/>
          </w:tcPr>
          <w:p>
            <w:r/>
            <w:r>
              <w:rPr>
                <w:color w:val="404040"/>
                <w:sz w:val="19"/>
              </w:rPr>
              <w:t>Use local files already on disk instead of pulling</w:t>
            </w:r>
          </w:p>
        </w:tc>
      </w:tr>
      <w:tr>
        <w:tc>
          <w:tcPr>
            <w:tcW w:type="dxa" w:w="3168"/>
            <w:shd w:fill="F2F7FD"/>
          </w:tcPr>
          <w:p>
            <w:r/>
            <w:r>
              <w:rPr>
                <w:color w:val="404040"/>
                <w:sz w:val="19"/>
              </w:rPr>
              <w:t>--project</w:t>
            </w:r>
          </w:p>
        </w:tc>
        <w:tc>
          <w:tcPr>
            <w:tcW w:type="dxa" w:w="2736"/>
            <w:shd w:fill="F2F7FD"/>
          </w:tcPr>
          <w:p>
            <w:r/>
            <w:r>
              <w:rPr>
                <w:color w:val="404040"/>
                <w:sz w:val="19"/>
              </w:rPr>
              <w:t>string, default = dir name</w:t>
            </w:r>
          </w:p>
        </w:tc>
        <w:tc>
          <w:tcPr>
            <w:tcW w:type="dxa" w:w="3600"/>
            <w:shd w:fill="F2F7FD"/>
          </w:tcPr>
          <w:p>
            <w:r/>
            <w:r>
              <w:rPr>
                <w:color w:val="404040"/>
                <w:sz w:val="19"/>
              </w:rPr>
              <w:t>Name used for the spec file and output naming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404040"/>
                <w:sz w:val="19"/>
              </w:rPr>
              <w:t>--dest-name</w:t>
            </w:r>
          </w:p>
        </w:tc>
        <w:tc>
          <w:tcPr>
            <w:tcW w:type="dxa" w:w="2736"/>
          </w:tcPr>
          <w:p>
            <w:r/>
            <w:r>
              <w:rPr>
                <w:color w:val="404040"/>
                <w:sz w:val="19"/>
              </w:rPr>
              <w:t>string, default = MIG_&lt;project&gt;</w:t>
            </w:r>
          </w:p>
        </w:tc>
        <w:tc>
          <w:tcPr>
            <w:tcW w:type="dxa" w:w="3600"/>
          </w:tcPr>
          <w:p>
            <w:r/>
            <w:r>
              <w:rPr>
                <w:color w:val="404040"/>
                <w:sz w:val="19"/>
              </w:rPr>
              <w:t>Target-side folder/project name</w:t>
            </w:r>
          </w:p>
        </w:tc>
      </w:tr>
      <w:tr>
        <w:tc>
          <w:tcPr>
            <w:tcW w:type="dxa" w:w="3168"/>
            <w:shd w:fill="F2F7FD"/>
          </w:tcPr>
          <w:p>
            <w:r/>
            <w:r>
              <w:rPr>
                <w:color w:val="404040"/>
                <w:sz w:val="19"/>
              </w:rPr>
              <w:t>--dry-run</w:t>
            </w:r>
          </w:p>
        </w:tc>
        <w:tc>
          <w:tcPr>
            <w:tcW w:type="dxa" w:w="2736"/>
            <w:shd w:fill="F2F7FD"/>
          </w:tcPr>
          <w:p>
            <w:r/>
            <w:r>
              <w:rPr>
                <w:color w:val="404040"/>
                <w:sz w:val="19"/>
              </w:rPr>
              <w:t>flag, default false</w:t>
            </w:r>
          </w:p>
        </w:tc>
        <w:tc>
          <w:tcPr>
            <w:tcW w:type="dxa" w:w="3600"/>
            <w:shd w:fill="F2F7FD"/>
          </w:tcPr>
          <w:p>
            <w:r/>
            <w:r>
              <w:rPr>
                <w:color w:val="404040"/>
                <w:sz w:val="19"/>
              </w:rPr>
              <w:t>Generate target artifacts without pushing them live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404040"/>
                <w:sz w:val="19"/>
              </w:rPr>
              <w:t>--skip-pull / -analyze / -enrich / -document</w:t>
            </w:r>
          </w:p>
        </w:tc>
        <w:tc>
          <w:tcPr>
            <w:tcW w:type="dxa" w:w="2736"/>
          </w:tcPr>
          <w:p>
            <w:r/>
            <w:r>
              <w:rPr>
                <w:color w:val="404040"/>
                <w:sz w:val="19"/>
              </w:rPr>
              <w:t>flag, default false</w:t>
            </w:r>
          </w:p>
        </w:tc>
        <w:tc>
          <w:tcPr>
            <w:tcW w:type="dxa" w:w="3600"/>
          </w:tcPr>
          <w:p>
            <w:r/>
            <w:r>
              <w:rPr>
                <w:color w:val="404040"/>
                <w:sz w:val="19"/>
              </w:rPr>
              <w:t>Skip an individual phase</w:t>
            </w:r>
          </w:p>
        </w:tc>
      </w:tr>
      <w:tr>
        <w:tc>
          <w:tcPr>
            <w:tcW w:type="dxa" w:w="3168"/>
            <w:shd w:fill="F2F7FD"/>
          </w:tcPr>
          <w:p>
            <w:r/>
            <w:r>
              <w:rPr>
                <w:color w:val="404040"/>
                <w:sz w:val="19"/>
              </w:rPr>
              <w:t>--md-dir</w:t>
            </w:r>
          </w:p>
        </w:tc>
        <w:tc>
          <w:tcPr>
            <w:tcW w:type="dxa" w:w="2736"/>
            <w:shd w:fill="F2F7FD"/>
          </w:tcPr>
          <w:p>
            <w:r/>
            <w:r>
              <w:rPr>
                <w:color w:val="404040"/>
                <w:sz w:val="19"/>
              </w:rPr>
              <w:t>path</w:t>
            </w:r>
          </w:p>
        </w:tc>
        <w:tc>
          <w:tcPr>
            <w:tcW w:type="dxa" w:w="3600"/>
            <w:shd w:fill="F2F7FD"/>
          </w:tcPr>
          <w:p>
            <w:r/>
            <w:r>
              <w:rPr>
                <w:color w:val="404040"/>
                <w:sz w:val="19"/>
              </w:rPr>
              <w:t>Attach a directory of .md analysis files as a Word doc appendix</w:t>
            </w:r>
          </w:p>
        </w:tc>
      </w:tr>
    </w:tbl>
    <w:p>
      <w:pPr>
        <w:spacing w:before="80" w:after="200"/>
        <w:ind w:left="216"/>
        <w:shd w:fill="F5F5F5"/>
      </w:pPr>
      <w:r>
        <w:rPr>
          <w:rFonts w:ascii="Consolas" w:hAnsi="Consolas"/>
          <w:color w:val="404040"/>
          <w:sz w:val="18"/>
        </w:rPr>
        <w:t># Boomi folder -&gt; Workato, full pipeline, live push</w:t>
      </w:r>
      <w:r>
        <w:br/>
      </w:r>
      <w:r>
        <w:rPr>
          <w:rFonts w:ascii="Consolas" w:hAnsi="Consolas"/>
          <w:color w:val="404040"/>
          <w:sz w:val="18"/>
        </w:rPr>
        <w:t>python migrate.py --from boomi --boomi-folder "MIG_CustomerAPI" --to workato</w:t>
      </w:r>
      <w:r>
        <w:br/>
      </w:r>
      <w:r>
        <w:rPr>
          <w:rFonts w:ascii="Consolas" w:hAnsi="Consolas"/>
          <w:color w:val="404040"/>
          <w:sz w:val="18"/>
        </w:rPr>
        <w:t xml:space="preserve"> </w:t>
      </w:r>
      <w:r>
        <w:br/>
      </w:r>
      <w:r>
        <w:rPr>
          <w:rFonts w:ascii="Consolas" w:hAnsi="Consolas"/>
          <w:color w:val="404040"/>
          <w:sz w:val="18"/>
        </w:rPr>
        <w:t># webMethods package -&gt; Workato, with AI enrichment + Word doc</w:t>
      </w:r>
      <w:r>
        <w:br/>
      </w:r>
      <w:r>
        <w:rPr>
          <w:rFonts w:ascii="Consolas" w:hAnsi="Consolas"/>
          <w:color w:val="404040"/>
          <w:sz w:val="18"/>
        </w:rPr>
        <w:t>python migrate.py --from webmethods --source-dir active-development/wm_upload/extracted \</w:t>
      </w:r>
      <w:r>
        <w:br/>
      </w:r>
      <w:r>
        <w:rPr>
          <w:rFonts w:ascii="Consolas" w:hAnsi="Consolas"/>
          <w:color w:val="404040"/>
          <w:sz w:val="18"/>
        </w:rPr>
        <w:t xml:space="preserve">  --to workato --project mypackage</w:t>
      </w:r>
      <w:r>
        <w:br/>
      </w:r>
      <w:r>
        <w:rPr>
          <w:rFonts w:ascii="Consolas" w:hAnsi="Consolas"/>
          <w:color w:val="404040"/>
          <w:sz w:val="18"/>
        </w:rPr>
        <w:t xml:space="preserve"> </w:t>
      </w:r>
      <w:r>
        <w:br/>
      </w:r>
      <w:r>
        <w:rPr>
          <w:rFonts w:ascii="Consolas" w:hAnsi="Consolas"/>
          <w:color w:val="404040"/>
          <w:sz w:val="18"/>
        </w:rPr>
        <w:t># Dry run - inspect generated JSON without touching the target platform</w:t>
      </w:r>
      <w:r>
        <w:br/>
      </w:r>
      <w:r>
        <w:rPr>
          <w:rFonts w:ascii="Consolas" w:hAnsi="Consolas"/>
          <w:color w:val="404040"/>
          <w:sz w:val="18"/>
        </w:rPr>
        <w:t>python migrate.py --from boomi --boomi-folder "My Folder" --to workato --dry-run</w:t>
      </w:r>
      <w:r>
        <w:br/>
      </w:r>
      <w:r>
        <w:rPr>
          <w:rFonts w:ascii="Consolas" w:hAnsi="Consolas"/>
          <w:color w:val="404040"/>
          <w:sz w:val="18"/>
        </w:rPr>
        <w:t xml:space="preserve"> </w:t>
      </w:r>
      <w:r>
        <w:br/>
      </w:r>
      <w:r>
        <w:rPr>
          <w:rFonts w:ascii="Consolas" w:hAnsi="Consolas"/>
          <w:color w:val="404040"/>
          <w:sz w:val="18"/>
        </w:rPr>
        <w:t># Resume a session - skip pull + analyze, reuse an existing spec</w:t>
      </w:r>
      <w:r>
        <w:br/>
      </w:r>
      <w:r>
        <w:rPr>
          <w:rFonts w:ascii="Consolas" w:hAnsi="Consolas"/>
          <w:color w:val="404040"/>
          <w:sz w:val="18"/>
        </w:rPr>
        <w:t>python migrate.py --from boomi --to workato --project my-proj --skip-pull --skip-analyze</w:t>
      </w:r>
    </w:p>
    <w:p>
      <w:pPr>
        <w:keepNext/>
        <w:spacing w:before="280" w:after="80"/>
      </w:pPr>
      <w:r>
        <w:rPr>
          <w:b/>
          <w:color w:val="2E74B5"/>
          <w:sz w:val="25"/>
        </w:rPr>
        <w:t>6.2 Running one phase at a time</w:t>
      </w:r>
    </w:p>
    <w:p>
      <w:pPr>
        <w:spacing w:after="120"/>
      </w:pPr>
      <w:r>
        <w:rPr>
          <w:i w:val="0"/>
          <w:color w:val="404040"/>
          <w:sz w:val="21"/>
        </w:rPr>
        <w:t>Useful when iterating on a single phase without re-running the whole pipeline.</w:t>
      </w:r>
    </w:p>
    <w:p>
      <w:pPr>
        <w:spacing w:before="80" w:after="200"/>
        <w:ind w:left="216"/>
        <w:shd w:fill="F5F5F5"/>
      </w:pPr>
      <w:r>
        <w:rPr>
          <w:rFonts w:ascii="Consolas" w:hAnsi="Consolas"/>
          <w:color w:val="404040"/>
          <w:sz w:val="18"/>
        </w:rPr>
        <w:t># Analyze only</w:t>
      </w:r>
      <w:r>
        <w:br/>
      </w:r>
      <w:r>
        <w:rPr>
          <w:rFonts w:ascii="Consolas" w:hAnsi="Consolas"/>
          <w:color w:val="404040"/>
          <w:sz w:val="18"/>
        </w:rPr>
        <w:t>python analyzers/analyze_webmethods.py &lt;source-dir&gt; --project &lt;name&gt;</w:t>
      </w:r>
      <w:r>
        <w:br/>
      </w:r>
      <w:r>
        <w:rPr>
          <w:rFonts w:ascii="Consolas" w:hAnsi="Consolas"/>
          <w:color w:val="404040"/>
          <w:sz w:val="18"/>
        </w:rPr>
        <w:t xml:space="preserve"> </w:t>
      </w:r>
      <w:r>
        <w:br/>
      </w:r>
      <w:r>
        <w:rPr>
          <w:rFonts w:ascii="Consolas" w:hAnsi="Consolas"/>
          <w:color w:val="404040"/>
          <w:sz w:val="18"/>
        </w:rPr>
        <w:t># Enrich only</w:t>
      </w:r>
      <w:r>
        <w:br/>
      </w:r>
      <w:r>
        <w:rPr>
          <w:rFonts w:ascii="Consolas" w:hAnsi="Consolas"/>
          <w:color w:val="404040"/>
          <w:sz w:val="18"/>
        </w:rPr>
        <w:t>python enrichers/enrich_webmethods.py migration-specs/&lt;proj&gt;.json --source-dir &lt;dir&gt;</w:t>
      </w:r>
      <w:r>
        <w:br/>
      </w:r>
      <w:r>
        <w:rPr>
          <w:rFonts w:ascii="Consolas" w:hAnsi="Consolas"/>
          <w:color w:val="404040"/>
          <w:sz w:val="18"/>
        </w:rPr>
        <w:t xml:space="preserve"> </w:t>
      </w:r>
      <w:r>
        <w:br/>
      </w:r>
      <w:r>
        <w:rPr>
          <w:rFonts w:ascii="Consolas" w:hAnsi="Consolas"/>
          <w:color w:val="404040"/>
          <w:sz w:val="18"/>
        </w:rPr>
        <w:t># Generate only</w:t>
      </w:r>
      <w:r>
        <w:br/>
      </w:r>
      <w:r>
        <w:rPr>
          <w:rFonts w:ascii="Consolas" w:hAnsi="Consolas"/>
          <w:color w:val="404040"/>
          <w:sz w:val="18"/>
        </w:rPr>
        <w:t>python generators/generate_workato.py migration-specs/my-project.json --dry-run</w:t>
      </w:r>
    </w:p>
    <w:p>
      <w:pPr>
        <w:keepNext/>
        <w:spacing w:before="280" w:after="80"/>
      </w:pPr>
      <w:r>
        <w:rPr>
          <w:b/>
          <w:color w:val="2E74B5"/>
          <w:sz w:val="25"/>
        </w:rPr>
        <w:t>6.3 MigrAIte (Streamlit app)</w:t>
      </w:r>
    </w:p>
    <w:p>
      <w:pPr>
        <w:spacing w:after="120"/>
      </w:pPr>
      <w:r>
        <w:rPr>
          <w:i w:val="0"/>
          <w:color w:val="404040"/>
          <w:sz w:val="21"/>
        </w:rPr>
        <w:t>python -m streamlit run app.py — a branded, non-technical front end for the same pipeline. Upload a source package as a zip (or paste a Google Drive share link), pick source and target, toggle dry-run / skip-analyze / skip-enrich / skip-document, and watch the five phases run live.</w:t>
      </w:r>
    </w:p>
    <w:p>
      <w:pPr>
        <w:keepNext/>
        <w:spacing w:before="280" w:after="80"/>
      </w:pPr>
      <w:r>
        <w:rPr>
          <w:b/>
          <w:color w:val="2E74B5"/>
          <w:sz w:val="25"/>
        </w:rPr>
        <w:t>6.4 Google Chat bot</w:t>
      </w:r>
    </w:p>
    <w:p>
      <w:pPr>
        <w:spacing w:after="120"/>
      </w:pPr>
      <w:r>
        <w:rPr>
          <w:i w:val="0"/>
          <w:color w:val="404040"/>
          <w:sz w:val="21"/>
        </w:rPr>
        <w:t>python -m gchat.bot runs a Pub/Sub pull loop — Google never calls this machine; events are pulled, and replies go out as HTTPS calls to the Chat API. Current constraint: one active migration globally at a time — a demo-stage limit, not an architectural one.</w:t>
      </w:r>
    </w:p>
    <w:p>
      <w:pPr>
        <w:keepNext/>
        <w:spacing w:before="440" w:after="160"/>
        <w:pBdr>
          <w:top w:val="single" w:sz="6" w:space="6" w:color="1F4E79"/>
        </w:pBdr>
      </w:pPr>
      <w:r>
        <w:rPr>
          <w:rFonts w:ascii="Calibri" w:hAnsi="Calibri"/>
          <w:b/>
          <w:color w:val="1F4E79"/>
          <w:sz w:val="34"/>
        </w:rPr>
        <w:t>7. The Migration Spec — Schema Reference</w:t>
      </w:r>
    </w:p>
    <w:p>
      <w:pPr>
        <w:spacing w:after="120"/>
      </w:pPr>
      <w:r>
        <w:rPr>
          <w:i w:val="0"/>
          <w:color w:val="404040"/>
          <w:sz w:val="21"/>
        </w:rPr>
        <w:t>Every analyzer emits, and every generator consumes, a spec with the same shape (schema_version: "1.0"). The fields below are pulled directly from a real spec produced by analyze_workato.py — not an aspirational sketch.</w:t>
      </w:r>
    </w:p>
    <w:p>
      <w:pPr>
        <w:keepNext/>
        <w:spacing w:before="280" w:after="80"/>
      </w:pPr>
      <w:r>
        <w:rPr>
          <w:b/>
          <w:color w:val="2E74B5"/>
          <w:sz w:val="25"/>
        </w:rPr>
        <w:t>7.1 Top-level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1F4E79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616"/>
            <w:shd w:fill="1F4E79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404040"/>
                <w:sz w:val="19"/>
              </w:rPr>
              <w:t>schema_version</w:t>
            </w:r>
          </w:p>
        </w:tc>
        <w:tc>
          <w:tcPr>
            <w:tcW w:type="dxa" w:w="1296"/>
          </w:tcPr>
          <w:p>
            <w:r/>
            <w:r>
              <w:rPr>
                <w:color w:val="404040"/>
                <w:sz w:val="19"/>
              </w:rPr>
              <w:t>string</w:t>
            </w:r>
          </w:p>
        </w:tc>
        <w:tc>
          <w:tcPr>
            <w:tcW w:type="dxa" w:w="5616"/>
          </w:tcPr>
          <w:p>
            <w:r/>
            <w:r>
              <w:rPr>
                <w:color w:val="404040"/>
                <w:sz w:val="19"/>
              </w:rPr>
              <w:t>Spec format version (currently "1.0")</w:t>
            </w:r>
          </w:p>
        </w:tc>
      </w:tr>
      <w:tr>
        <w:tc>
          <w:tcPr>
            <w:tcW w:type="dxa" w:w="2304"/>
            <w:shd w:fill="F2F7FD"/>
          </w:tcPr>
          <w:p>
            <w:r/>
            <w:r>
              <w:rPr>
                <w:color w:val="404040"/>
                <w:sz w:val="19"/>
              </w:rPr>
              <w:t>source_system</w:t>
            </w:r>
          </w:p>
        </w:tc>
        <w:tc>
          <w:tcPr>
            <w:tcW w:type="dxa" w:w="1296"/>
            <w:shd w:fill="F2F7FD"/>
          </w:tcPr>
          <w:p>
            <w:r/>
            <w:r>
              <w:rPr>
                <w:color w:val="404040"/>
                <w:sz w:val="19"/>
              </w:rPr>
              <w:t>string</w:t>
            </w:r>
          </w:p>
        </w:tc>
        <w:tc>
          <w:tcPr>
            <w:tcW w:type="dxa" w:w="5616"/>
            <w:shd w:fill="F2F7FD"/>
          </w:tcPr>
          <w:p>
            <w:r/>
            <w:r>
              <w:rPr>
                <w:color w:val="404040"/>
                <w:sz w:val="19"/>
              </w:rPr>
              <w:t>Platform analyzed from, e.g. "workato", "boomi"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404040"/>
                <w:sz w:val="19"/>
              </w:rPr>
              <w:t>project_name</w:t>
            </w:r>
          </w:p>
        </w:tc>
        <w:tc>
          <w:tcPr>
            <w:tcW w:type="dxa" w:w="1296"/>
          </w:tcPr>
          <w:p>
            <w:r/>
            <w:r>
              <w:rPr>
                <w:color w:val="404040"/>
                <w:sz w:val="19"/>
              </w:rPr>
              <w:t>string</w:t>
            </w:r>
          </w:p>
        </w:tc>
        <w:tc>
          <w:tcPr>
            <w:tcW w:type="dxa" w:w="5616"/>
          </w:tcPr>
          <w:p>
            <w:r/>
            <w:r>
              <w:rPr>
                <w:color w:val="404040"/>
                <w:sz w:val="19"/>
              </w:rPr>
              <w:t>Matches the --project value at analyze time</w:t>
            </w:r>
          </w:p>
        </w:tc>
      </w:tr>
      <w:tr>
        <w:tc>
          <w:tcPr>
            <w:tcW w:type="dxa" w:w="2304"/>
            <w:shd w:fill="F2F7FD"/>
          </w:tcPr>
          <w:p>
            <w:r/>
            <w:r>
              <w:rPr>
                <w:color w:val="404040"/>
                <w:sz w:val="19"/>
              </w:rPr>
              <w:t>summary</w:t>
            </w:r>
          </w:p>
        </w:tc>
        <w:tc>
          <w:tcPr>
            <w:tcW w:type="dxa" w:w="1296"/>
            <w:shd w:fill="F2F7FD"/>
          </w:tcPr>
          <w:p>
            <w:r/>
            <w:r>
              <w:rPr>
                <w:color w:val="404040"/>
                <w:sz w:val="19"/>
              </w:rPr>
              <w:t>object</w:t>
            </w:r>
          </w:p>
        </w:tc>
        <w:tc>
          <w:tcPr>
            <w:tcW w:type="dxa" w:w="5616"/>
            <w:shd w:fill="F2F7FD"/>
          </w:tcPr>
          <w:p>
            <w:r/>
            <w:r>
              <w:rPr>
                <w:color w:val="404040"/>
                <w:sz w:val="19"/>
              </w:rPr>
              <w:t>Roll-up counts — flows, connections, gaps found, complexity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404040"/>
                <w:sz w:val="19"/>
              </w:rPr>
              <w:t>connections</w:t>
            </w:r>
          </w:p>
        </w:tc>
        <w:tc>
          <w:tcPr>
            <w:tcW w:type="dxa" w:w="1296"/>
          </w:tcPr>
          <w:p>
            <w:r/>
            <w:r>
              <w:rPr>
                <w:color w:val="404040"/>
                <w:sz w:val="19"/>
              </w:rPr>
              <w:t>array</w:t>
            </w:r>
          </w:p>
        </w:tc>
        <w:tc>
          <w:tcPr>
            <w:tcW w:type="dxa" w:w="5616"/>
          </w:tcPr>
          <w:p>
            <w:r/>
            <w:r>
              <w:rPr>
                <w:color w:val="404040"/>
                <w:sz w:val="19"/>
              </w:rPr>
              <w:t>Reusable connections referenced by the flows</w:t>
            </w:r>
          </w:p>
        </w:tc>
      </w:tr>
      <w:tr>
        <w:tc>
          <w:tcPr>
            <w:tcW w:type="dxa" w:w="2304"/>
            <w:shd w:fill="F2F7FD"/>
          </w:tcPr>
          <w:p>
            <w:r/>
            <w:r>
              <w:rPr>
                <w:color w:val="404040"/>
                <w:sz w:val="19"/>
              </w:rPr>
              <w:t>integrations</w:t>
            </w:r>
          </w:p>
        </w:tc>
        <w:tc>
          <w:tcPr>
            <w:tcW w:type="dxa" w:w="1296"/>
            <w:shd w:fill="F2F7FD"/>
          </w:tcPr>
          <w:p>
            <w:r/>
            <w:r>
              <w:rPr>
                <w:color w:val="404040"/>
                <w:sz w:val="19"/>
              </w:rPr>
              <w:t>array</w:t>
            </w:r>
          </w:p>
        </w:tc>
        <w:tc>
          <w:tcPr>
            <w:tcW w:type="dxa" w:w="5616"/>
            <w:shd w:fill="F2F7FD"/>
          </w:tcPr>
          <w:p>
            <w:r/>
            <w:r>
              <w:rPr>
                <w:color w:val="404040"/>
                <w:sz w:val="19"/>
              </w:rPr>
              <w:t>One entry per migratable flow (trigger, steps, error handling)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404040"/>
                <w:sz w:val="19"/>
              </w:rPr>
              <w:t>gaps</w:t>
            </w:r>
          </w:p>
        </w:tc>
        <w:tc>
          <w:tcPr>
            <w:tcW w:type="dxa" w:w="1296"/>
          </w:tcPr>
          <w:p>
            <w:r/>
            <w:r>
              <w:rPr>
                <w:color w:val="404040"/>
                <w:sz w:val="19"/>
              </w:rPr>
              <w:t>array</w:t>
            </w:r>
          </w:p>
        </w:tc>
        <w:tc>
          <w:tcPr>
            <w:tcW w:type="dxa" w:w="5616"/>
          </w:tcPr>
          <w:p>
            <w:r/>
            <w:r>
              <w:rPr>
                <w:color w:val="404040"/>
                <w:sz w:val="19"/>
              </w:rPr>
              <w:t>Everything that couldn't be mapped with full confidence</w:t>
            </w:r>
          </w:p>
        </w:tc>
      </w:tr>
      <w:tr>
        <w:tc>
          <w:tcPr>
            <w:tcW w:type="dxa" w:w="2304"/>
            <w:shd w:fill="F2F7FD"/>
          </w:tcPr>
          <w:p>
            <w:r/>
            <w:r>
              <w:rPr>
                <w:color w:val="404040"/>
                <w:sz w:val="19"/>
              </w:rPr>
              <w:t>migration_notes</w:t>
            </w:r>
          </w:p>
        </w:tc>
        <w:tc>
          <w:tcPr>
            <w:tcW w:type="dxa" w:w="1296"/>
            <w:shd w:fill="F2F7FD"/>
          </w:tcPr>
          <w:p>
            <w:r/>
            <w:r>
              <w:rPr>
                <w:color w:val="404040"/>
                <w:sz w:val="19"/>
              </w:rPr>
              <w:t>array</w:t>
            </w:r>
          </w:p>
        </w:tc>
        <w:tc>
          <w:tcPr>
            <w:tcW w:type="dxa" w:w="5616"/>
            <w:shd w:fill="F2F7FD"/>
          </w:tcPr>
          <w:p>
            <w:r/>
            <w:r>
              <w:rPr>
                <w:color w:val="404040"/>
                <w:sz w:val="19"/>
              </w:rPr>
              <w:t>Free-text operator notes carried through from analysis</w:t>
            </w:r>
          </w:p>
        </w:tc>
      </w:tr>
    </w:tbl>
    <w:p>
      <w:pPr>
        <w:keepNext/>
        <w:spacing w:before="280" w:after="80"/>
      </w:pPr>
      <w:r>
        <w:rPr>
          <w:b/>
          <w:color w:val="2E74B5"/>
          <w:sz w:val="25"/>
        </w:rPr>
        <w:t>7.2 Each gaps[] entry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336"/>
            <w:shd w:fill="1F4E79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404040"/>
                <w:sz w:val="19"/>
              </w:rPr>
              <w:t>source_ref</w:t>
            </w:r>
          </w:p>
        </w:tc>
        <w:tc>
          <w:tcPr>
            <w:tcW w:type="dxa" w:w="6336"/>
          </w:tcPr>
          <w:p>
            <w:r/>
            <w:r>
              <w:rPr>
                <w:color w:val="404040"/>
                <w:sz w:val="19"/>
              </w:rPr>
              <w:t>Traceable pointer back into the source, e.g. "AIMigrationTest5:step-1"</w:t>
            </w:r>
          </w:p>
        </w:tc>
      </w:tr>
      <w:tr>
        <w:tc>
          <w:tcPr>
            <w:tcW w:type="dxa" w:w="2880"/>
            <w:shd w:fill="F2F7FD"/>
          </w:tcPr>
          <w:p>
            <w:r/>
            <w:r>
              <w:rPr>
                <w:color w:val="404040"/>
                <w:sz w:val="19"/>
              </w:rPr>
              <w:t>behavioral_difference</w:t>
            </w:r>
          </w:p>
        </w:tc>
        <w:tc>
          <w:tcPr>
            <w:tcW w:type="dxa" w:w="6336"/>
            <w:shd w:fill="F2F7FD"/>
          </w:tcPr>
          <w:p>
            <w:r/>
            <w:r>
              <w:rPr>
                <w:color w:val="404040"/>
                <w:sz w:val="19"/>
              </w:rPr>
              <w:t>What's not guaranteed to carry over 1:1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404040"/>
                <w:sz w:val="19"/>
              </w:rPr>
              <w:t>suggested_resolution</w:t>
            </w:r>
          </w:p>
        </w:tc>
        <w:tc>
          <w:tcPr>
            <w:tcW w:type="dxa" w:w="6336"/>
          </w:tcPr>
          <w:p>
            <w:r/>
            <w:r>
              <w:rPr>
                <w:color w:val="404040"/>
                <w:sz w:val="19"/>
              </w:rPr>
              <w:t>A concrete next action — often a specific skill script to run</w:t>
            </w:r>
          </w:p>
        </w:tc>
      </w:tr>
      <w:tr>
        <w:tc>
          <w:tcPr>
            <w:tcW w:type="dxa" w:w="2880"/>
            <w:shd w:fill="F2F7FD"/>
          </w:tcPr>
          <w:p>
            <w:r/>
            <w:r>
              <w:rPr>
                <w:color w:val="404040"/>
                <w:sz w:val="19"/>
              </w:rPr>
              <w:t>severity</w:t>
            </w:r>
          </w:p>
        </w:tc>
        <w:tc>
          <w:tcPr>
            <w:tcW w:type="dxa" w:w="6336"/>
            <w:shd w:fill="F2F7FD"/>
          </w:tcPr>
          <w:p>
            <w:r/>
            <w:r>
              <w:rPr>
                <w:color w:val="404040"/>
                <w:sz w:val="19"/>
              </w:rPr>
              <w:t>"low" / "medium" / "high"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404040"/>
                <w:sz w:val="19"/>
              </w:rPr>
              <w:t>decision_required / auto_resolved</w:t>
            </w:r>
          </w:p>
        </w:tc>
        <w:tc>
          <w:tcPr>
            <w:tcW w:type="dxa" w:w="6336"/>
          </w:tcPr>
          <w:p>
            <w:r/>
            <w:r>
              <w:rPr>
                <w:color w:val="404040"/>
                <w:sz w:val="19"/>
              </w:rPr>
              <w:t>Whether a human must choose, and whether enrichment closed it automatically</w:t>
            </w:r>
          </w:p>
        </w:tc>
      </w:tr>
    </w:tbl>
    <w:p>
      <w:pPr>
        <w:keepNext/>
        <w:spacing w:before="280" w:after="80"/>
      </w:pPr>
      <w:r>
        <w:rPr>
          <w:b/>
          <w:color w:val="2E74B5"/>
          <w:sz w:val="25"/>
        </w:rPr>
        <w:t>7.3 Real example (trimmed)</w:t>
      </w:r>
    </w:p>
    <w:p>
      <w:pPr>
        <w:spacing w:before="80" w:after="200"/>
        <w:ind w:left="216"/>
        <w:shd w:fill="F5F5F5"/>
      </w:pPr>
      <w:r>
        <w:rPr>
          <w:rFonts w:ascii="Consolas" w:hAnsi="Consolas"/>
          <w:color w:val="404040"/>
          <w:sz w:val="18"/>
        </w:rPr>
        <w:t>{</w:t>
      </w:r>
      <w:r>
        <w:br/>
      </w:r>
      <w:r>
        <w:rPr>
          <w:rFonts w:ascii="Consolas" w:hAnsi="Consolas"/>
          <w:color w:val="404040"/>
          <w:sz w:val="18"/>
        </w:rPr>
        <w:t xml:space="preserve">  "schema_version": "1.0",</w:t>
      </w:r>
      <w:r>
        <w:br/>
      </w:r>
      <w:r>
        <w:rPr>
          <w:rFonts w:ascii="Consolas" w:hAnsi="Consolas"/>
          <w:color w:val="404040"/>
          <w:sz w:val="18"/>
        </w:rPr>
        <w:t xml:space="preserve">  "source_system": "workato",</w:t>
      </w:r>
      <w:r>
        <w:br/>
      </w:r>
      <w:r>
        <w:rPr>
          <w:rFonts w:ascii="Consolas" w:hAnsi="Consolas"/>
          <w:color w:val="404040"/>
          <w:sz w:val="18"/>
        </w:rPr>
        <w:t xml:space="preserve">  "project_name": "aimigrationtest5",</w:t>
      </w:r>
      <w:r>
        <w:br/>
      </w:r>
      <w:r>
        <w:rPr>
          <w:rFonts w:ascii="Consolas" w:hAnsi="Consolas"/>
          <w:color w:val="404040"/>
          <w:sz w:val="18"/>
        </w:rPr>
        <w:t xml:space="preserve">  "summary": { "total_flows": 1, "gaps_found": 2, "overall_complexity": "medium" },</w:t>
      </w:r>
      <w:r>
        <w:br/>
      </w:r>
      <w:r>
        <w:rPr>
          <w:rFonts w:ascii="Consolas" w:hAnsi="Consolas"/>
          <w:color w:val="404040"/>
          <w:sz w:val="18"/>
        </w:rPr>
        <w:t xml:space="preserve">  "integrations": [{</w:t>
      </w:r>
      <w:r>
        <w:br/>
      </w:r>
      <w:r>
        <w:rPr>
          <w:rFonts w:ascii="Consolas" w:hAnsi="Consolas"/>
          <w:color w:val="404040"/>
          <w:sz w:val="18"/>
        </w:rPr>
        <w:t xml:space="preserve">    "name": "AIMigrationTest5",</w:t>
      </w:r>
      <w:r>
        <w:br/>
      </w:r>
      <w:r>
        <w:rPr>
          <w:rFonts w:ascii="Consolas" w:hAnsi="Consolas"/>
          <w:color w:val="404040"/>
          <w:sz w:val="18"/>
        </w:rPr>
        <w:t xml:space="preserve">    "flow_type": "scheduled",</w:t>
      </w:r>
      <w:r>
        <w:br/>
      </w:r>
      <w:r>
        <w:rPr>
          <w:rFonts w:ascii="Consolas" w:hAnsi="Consolas"/>
          <w:color w:val="404040"/>
          <w:sz w:val="18"/>
        </w:rPr>
        <w:t xml:space="preserve">    "trigger": { "type": "scheduler", "workato_provider": "clock",</w:t>
      </w:r>
      <w:r>
        <w:br/>
      </w:r>
      <w:r>
        <w:rPr>
          <w:rFonts w:ascii="Consolas" w:hAnsi="Consolas"/>
          <w:color w:val="404040"/>
          <w:sz w:val="18"/>
        </w:rPr>
        <w:t xml:space="preserve">                 "schedule": { "time_unit": "days", "trigger_every": "1" } },</w:t>
      </w:r>
      <w:r>
        <w:br/>
      </w:r>
      <w:r>
        <w:rPr>
          <w:rFonts w:ascii="Consolas" w:hAnsi="Consolas"/>
          <w:color w:val="404040"/>
          <w:sz w:val="18"/>
        </w:rPr>
        <w:t xml:space="preserve">    "steps": [{</w:t>
      </w:r>
      <w:r>
        <w:br/>
      </w:r>
      <w:r>
        <w:rPr>
          <w:rFonts w:ascii="Consolas" w:hAnsi="Consolas"/>
          <w:color w:val="404040"/>
          <w:sz w:val="18"/>
        </w:rPr>
        <w:t xml:space="preserve">      "type": "connector_action", "sequence": 1, "requires_review": true,</w:t>
      </w:r>
      <w:r>
        <w:br/>
      </w:r>
      <w:r>
        <w:rPr>
          <w:rFonts w:ascii="Consolas" w:hAnsi="Consolas"/>
          <w:color w:val="404040"/>
          <w:sz w:val="18"/>
        </w:rPr>
        <w:t xml:space="preserve">      "severity": "medium",</w:t>
      </w:r>
      <w:r>
        <w:br/>
      </w:r>
      <w:r>
        <w:rPr>
          <w:rFonts w:ascii="Consolas" w:hAnsi="Consolas"/>
          <w:color w:val="404040"/>
          <w:sz w:val="18"/>
        </w:rPr>
        <w:t xml:space="preserve">      "behavioral_difference": "Workato connector action - verify Boomi has equivalent native connector before using REST.",</w:t>
      </w:r>
      <w:r>
        <w:br/>
      </w:r>
      <w:r>
        <w:rPr>
          <w:rFonts w:ascii="Consolas" w:hAnsi="Consolas"/>
          <w:color w:val="404040"/>
          <w:sz w:val="18"/>
        </w:rPr>
        <w:t xml:space="preserve">      "suggested_resolution": "Run boomi-component-search.sh; if none found, use REST with custom auth."</w:t>
      </w:r>
      <w:r>
        <w:br/>
      </w:r>
      <w:r>
        <w:rPr>
          <w:rFonts w:ascii="Consolas" w:hAnsi="Consolas"/>
          <w:color w:val="404040"/>
          <w:sz w:val="18"/>
        </w:rPr>
        <w:t xml:space="preserve">    }],</w:t>
      </w:r>
      <w:r>
        <w:br/>
      </w:r>
      <w:r>
        <w:rPr>
          <w:rFonts w:ascii="Consolas" w:hAnsi="Consolas"/>
          <w:color w:val="404040"/>
          <w:sz w:val="18"/>
        </w:rPr>
        <w:t xml:space="preserve">    "error_handling": { "has_error_handler": false, "strategies": [] }</w:t>
      </w:r>
      <w:r>
        <w:br/>
      </w:r>
      <w:r>
        <w:rPr>
          <w:rFonts w:ascii="Consolas" w:hAnsi="Consolas"/>
          <w:color w:val="404040"/>
          <w:sz w:val="18"/>
        </w:rPr>
        <w:t xml:space="preserve">  }]</w:t>
      </w:r>
      <w:r>
        <w:br/>
      </w:r>
      <w:r>
        <w:rPr>
          <w:rFonts w:ascii="Consolas" w:hAnsi="Consolas"/>
          <w:color w:val="404040"/>
          <w:sz w:val="18"/>
        </w:rPr>
        <w:t>}</w:t>
      </w:r>
    </w:p>
    <w:p>
      <w:pPr>
        <w:spacing w:after="120"/>
      </w:pPr>
      <w:r>
        <w:rPr>
          <w:i w:val="0"/>
          <w:color w:val="404040"/>
          <w:sz w:val="21"/>
        </w:rPr>
        <w:t>This is the actual spec behind the "AIMigrationTest5" migration referenced in §12 — a connector step the Workato API didn’t expose enough metadata about, flagged rather than guessed at, with an explicit next action.</w:t>
      </w:r>
    </w:p>
    <w:p>
      <w:pPr>
        <w:keepNext/>
        <w:spacing w:before="280" w:after="80"/>
      </w:pPr>
      <w:r>
        <w:rPr>
          <w:b/>
          <w:color w:val="2E74B5"/>
          <w:sz w:val="25"/>
        </w:rPr>
        <w:t>7.4 Naming convention</w:t>
      </w:r>
    </w:p>
    <w:p>
      <w:pPr>
        <w:spacing w:before="80" w:after="200"/>
        <w:ind w:left="216"/>
        <w:shd w:fill="F5F5F5"/>
      </w:pPr>
      <w:r>
        <w:rPr>
          <w:rFonts w:ascii="Consolas" w:hAnsi="Consolas"/>
          <w:color w:val="404040"/>
          <w:sz w:val="18"/>
        </w:rPr>
        <w:t>MIG_&lt;SourceSystem&gt;_&lt;FlowName&gt;_&lt;ComponentType&gt;</w:t>
      </w:r>
      <w:r>
        <w:br/>
      </w:r>
      <w:r>
        <w:rPr>
          <w:rFonts w:ascii="Consolas" w:hAnsi="Consolas"/>
          <w:color w:val="404040"/>
          <w:sz w:val="18"/>
        </w:rPr>
        <w:t xml:space="preserve"> </w:t>
      </w:r>
      <w:r>
        <w:br/>
      </w:r>
      <w:r>
        <w:rPr>
          <w:rFonts w:ascii="Consolas" w:hAnsi="Consolas"/>
          <w:color w:val="404040"/>
          <w:sz w:val="18"/>
        </w:rPr>
        <w:t>MIG_MS_GetCustomers_Process</w:t>
      </w:r>
      <w:r>
        <w:br/>
      </w:r>
      <w:r>
        <w:rPr>
          <w:rFonts w:ascii="Consolas" w:hAnsi="Consolas"/>
          <w:color w:val="404040"/>
          <w:sz w:val="18"/>
        </w:rPr>
        <w:t>MIG_MS_PostgreSQL_Connection</w:t>
      </w:r>
      <w:r>
        <w:br/>
      </w:r>
      <w:r>
        <w:rPr>
          <w:rFonts w:ascii="Consolas" w:hAnsi="Consolas"/>
          <w:color w:val="404040"/>
          <w:sz w:val="18"/>
        </w:rPr>
        <w:t>MIG_MS_CustomerResponse_JSON_Profile</w:t>
      </w:r>
    </w:p>
    <w:p>
      <w:pPr>
        <w:spacing w:after="120"/>
      </w:pPr>
      <w:r>
        <w:rPr>
          <w:i w:val="0"/>
          <w:color w:val="404040"/>
          <w:sz w:val="21"/>
        </w:rPr>
        <w:t>Boomi-side folder structure: ClaudeCode/MIG_&lt;ProjectName&gt;/</w:t>
      </w:r>
    </w:p>
    <w:p>
      <w:pPr>
        <w:keepNext/>
        <w:spacing w:before="280" w:after="80"/>
      </w:pPr>
      <w:r>
        <w:rPr>
          <w:b/>
          <w:color w:val="2E74B5"/>
          <w:sz w:val="25"/>
        </w:rPr>
        <w:t>7.5 Session continuity</w:t>
      </w:r>
    </w:p>
    <w:p>
      <w:pPr>
        <w:pStyle w:val="ListBullet"/>
        <w:spacing w:after="60"/>
      </w:pPr>
      <w:r>
        <w:rPr>
          <w:color w:val="404040"/>
          <w:sz w:val="21"/>
        </w:rPr>
        <w:t>Check migration-specs/ for an existing spec before starting — don't re-analyze if one already exists and source files haven't changed.</w:t>
      </w:r>
    </w:p>
    <w:p>
      <w:pPr>
        <w:pStyle w:val="ListBullet"/>
        <w:spacing w:after="60"/>
      </w:pPr>
      <w:r>
        <w:rPr>
          <w:color w:val="404040"/>
          <w:sz w:val="21"/>
        </w:rPr>
        <w:t>Resume from wherever the last session left off.</w:t>
      </w:r>
    </w:p>
    <w:p>
      <w:pPr>
        <w:pStyle w:val="ListBullet"/>
        <w:spacing w:after="60"/>
      </w:pPr>
      <w:r>
        <w:rPr>
          <w:color w:val="404040"/>
          <w:sz w:val="21"/>
        </w:rPr>
        <w:t>After each generation session, record done/pending/blocked flows in migration-specs/&lt;project&gt;_progress.md.</w:t>
      </w:r>
    </w:p>
    <w:p>
      <w:pPr>
        <w:keepNext/>
        <w:spacing w:before="440" w:after="160"/>
        <w:pBdr>
          <w:top w:val="single" w:sz="6" w:space="6" w:color="1F4E79"/>
        </w:pBdr>
      </w:pPr>
      <w:r>
        <w:rPr>
          <w:rFonts w:ascii="Calibri" w:hAnsi="Calibri"/>
          <w:b/>
          <w:color w:val="1F4E79"/>
          <w:sz w:val="34"/>
        </w:rPr>
        <w:t>8. Operating Rules &amp; Guardrails</w:t>
      </w:r>
    </w:p>
    <w:p>
      <w:pPr>
        <w:spacing w:after="120"/>
      </w:pPr>
      <w:r>
        <w:rPr>
          <w:i w:val="0"/>
          <w:color w:val="404040"/>
          <w:sz w:val="21"/>
        </w:rPr>
        <w:t>Hard constraints on how MigrAIte touches a live Boomi account — not suggestions.</w:t>
      </w:r>
    </w:p>
    <w:p>
      <w:pPr>
        <w:pStyle w:val="ListNumber"/>
        <w:spacing w:after="60"/>
      </w:pPr>
      <w:r>
        <w:rPr>
          <w:color w:val="404040"/>
          <w:sz w:val="21"/>
        </w:rPr>
        <w:t>Never hand-roll curl against the Boomi API. All Boomi operations go through the boomi-integration skill's .sh scripts; needing custom curl is a stop-and-discuss moment.</w:t>
      </w:r>
    </w:p>
    <w:p>
      <w:pPr>
        <w:pStyle w:val="ListNumber"/>
        <w:spacing w:after="60"/>
      </w:pPr>
      <w:r>
        <w:rPr>
          <w:color w:val="404040"/>
          <w:sz w:val="21"/>
        </w:rPr>
        <w:t>Auth errors halt, they don't retry. A Boomi auth failure stops the session for a human — repeated bad-credential calls risk an account lockout.</w:t>
      </w:r>
    </w:p>
    <w:p>
      <w:pPr>
        <w:pStyle w:val="ListNumber"/>
        <w:spacing w:after="60"/>
      </w:pPr>
      <w:r>
        <w:rPr>
          <w:color w:val="404040"/>
          <w:sz w:val="21"/>
        </w:rPr>
        <w:t>Connector discovery before generation. The account's live native connectors are checked before designing a Boomi-target integration; generic REST is the fallback, never the default.</w:t>
      </w:r>
    </w:p>
    <w:p>
      <w:pPr>
        <w:pStyle w:val="ListNumber"/>
        <w:spacing w:after="60"/>
      </w:pPr>
      <w:r>
        <w:rPr>
          <w:color w:val="404040"/>
          <w:sz w:val="21"/>
        </w:rPr>
        <w:t>Credentials stay out of the conversation where possible. Production credentials are pulled pre-encrypted from the platform GUI rather than typed into component XML by hand.</w:t>
      </w:r>
    </w:p>
    <w:p>
      <w:pPr>
        <w:pStyle w:val="ListNumber"/>
        <w:spacing w:after="60"/>
      </w:pPr>
      <w:r>
        <w:rPr>
          <w:color w:val="404040"/>
          <w:sz w:val="21"/>
        </w:rPr>
        <w:t>.env is never read directly. Shell scripts load it internally via source .env, keeping secrets out of the agent's context window.</w:t>
      </w:r>
    </w:p>
    <w:p>
      <w:pPr>
        <w:pStyle w:val="ListNumber"/>
        <w:spacing w:after="60"/>
      </w:pPr>
      <w:r>
        <w:rPr>
          <w:color w:val="404040"/>
          <w:sz w:val="21"/>
        </w:rPr>
        <w:t>Component IDs are account-scoped. A fresh account means first-time pushes use boomi-component-create.sh, not -push.sh.</w:t>
      </w:r>
    </w:p>
    <w:p>
      <w:pPr>
        <w:keepNext/>
        <w:spacing w:before="440" w:after="160"/>
        <w:pBdr>
          <w:top w:val="single" w:sz="6" w:space="6" w:color="1F4E79"/>
        </w:pBdr>
      </w:pPr>
      <w:r>
        <w:rPr>
          <w:rFonts w:ascii="Calibri" w:hAnsi="Calibri"/>
          <w:b/>
          <w:color w:val="1F4E79"/>
          <w:sz w:val="34"/>
        </w:rPr>
        <w:t>9. Security &amp; Credential Handling</w:t>
      </w:r>
    </w:p>
    <w:p>
      <w:pPr>
        <w:spacing w:after="120"/>
      </w:pPr>
      <w:r>
        <w:rPr>
          <w:i w:val="0"/>
          <w:color w:val="404040"/>
          <w:sz w:val="21"/>
        </w:rPr>
        <w:t>Two categories of secret: platform API credentials (Boomi, Workato, Anthropic) and the source/target systems' own connection credentials referenced inside generated components.</w:t>
      </w:r>
    </w:p>
    <w:p>
      <w:pPr>
        <w:spacing w:after="120"/>
      </w:pPr>
      <w:r>
        <w:rPr>
          <w:i w:val="0"/>
          <w:color w:val="404040"/>
          <w:sz w:val="21"/>
        </w:rPr>
        <w:t>Platform API credentials live in .env and are never read by the agent directly — every CLI script loads them internally via source .env inside its own subprocess.</w:t>
      </w:r>
    </w:p>
    <w:p>
      <w:pPr>
        <w:spacing w:after="120"/>
      </w:pPr>
      <w:r>
        <w:rPr>
          <w:i w:val="0"/>
          <w:color w:val="404040"/>
          <w:sz w:val="21"/>
        </w:rPr>
        <w:t>Connection credentials inside migrated components follow a strict preference order:</w:t>
      </w:r>
    </w:p>
    <w:p>
      <w:pPr>
        <w:pStyle w:val="ListNumber"/>
        <w:spacing w:after="60"/>
      </w:pPr>
      <w:r>
        <w:rPr>
          <w:color w:val="404040"/>
          <w:sz w:val="21"/>
        </w:rPr>
        <w:t>Pull from platform (preferred). Production credentials are configured once in the GUI, then the pre-encrypted value is pulled down — the plaintext secret never enters the conversation.</w:t>
      </w:r>
    </w:p>
    <w:p>
      <w:pPr>
        <w:pStyle w:val="ListNumber"/>
        <w:spacing w:after="60"/>
      </w:pPr>
      <w:r>
        <w:rPr>
          <w:color w:val="404040"/>
          <w:sz w:val="21"/>
        </w:rPr>
        <w:t>User-provided (acceptable). A credential shared directly in conversation can be used, with a reminder of option 1 if it looks like a production secret.</w:t>
      </w:r>
    </w:p>
    <w:p>
      <w:pPr>
        <w:pStyle w:val="ListNumber"/>
        <w:spacing w:after="60"/>
      </w:pPr>
      <w:r>
        <w:rPr>
          <w:color w:val="404040"/>
          <w:sz w:val="21"/>
        </w:rPr>
        <w:t>Never recited back. Credentials are avoided in plans, summaries, or overviews, since those can be visible during screen sharing.</w:t>
      </w:r>
    </w:p>
    <w:p>
      <w:pPr>
        <w:spacing w:after="120"/>
      </w:pPr>
      <w:r>
        <w:rPr>
          <w:i w:val="0"/>
          <w:color w:val="404040"/>
          <w:sz w:val="21"/>
        </w:rPr>
        <w:t>Account portability: a migration spec is reusable across Boomi accounts, but pushed component IDs are not — a fresh account's first push uses boomi-component-create.sh, which mints new IDs.</w:t>
      </w:r>
    </w:p>
    <w:p>
      <w:pPr>
        <w:keepNext/>
        <w:spacing w:before="440" w:after="160"/>
        <w:pBdr>
          <w:top w:val="single" w:sz="6" w:space="6" w:color="1F4E79"/>
        </w:pBdr>
      </w:pPr>
      <w:r>
        <w:rPr>
          <w:rFonts w:ascii="Calibri" w:hAnsi="Calibri"/>
          <w:b/>
          <w:color w:val="1F4E79"/>
          <w:sz w:val="34"/>
        </w:rPr>
        <w:t>10. Troubleshooting &amp; FAQ</w:t>
      </w:r>
    </w:p>
    <w:p>
      <w:pPr>
        <w:spacing w:before="160" w:after="40"/>
      </w:pPr>
      <w:r>
        <w:rPr>
          <w:b/>
          <w:color w:val="1F4E79"/>
          <w:sz w:val="21"/>
        </w:rPr>
        <w:t>Q: I got a Boomi auth error mid-run — why did it just stop?</w:t>
      </w:r>
    </w:p>
    <w:p>
      <w:pPr>
        <w:spacing w:after="120"/>
      </w:pPr>
      <w:r>
        <w:rPr>
          <w:i w:val="0"/>
          <w:color w:val="6B6B6B"/>
          <w:sz w:val="21"/>
        </w:rPr>
        <w:t>By design. Repeated bad-credential calls risk an account lockout, so an auth failure halts the session for a human rather than retrying automatically. Run boomi-env-check.sh, then boomi-folder-create.sh --test-connection.</w:t>
      </w:r>
    </w:p>
    <w:p>
      <w:pPr>
        <w:spacing w:before="160" w:after="40"/>
      </w:pPr>
      <w:r>
        <w:rPr>
          <w:b/>
          <w:color w:val="1F4E79"/>
          <w:sz w:val="21"/>
        </w:rPr>
        <w:t>Q: curl failed with exit code 35 (SSL handshake failure).</w:t>
      </w:r>
    </w:p>
    <w:p>
      <w:pPr>
        <w:spacing w:after="120"/>
      </w:pPr>
      <w:r>
        <w:rPr>
          <w:i w:val="0"/>
          <w:color w:val="6B6B6B"/>
          <w:sz w:val="21"/>
        </w:rPr>
        <w:t>Almost always corporate SSL-inspection middleware (Zscaler, Netskope, Cisco Umbrella) or a VPN intercepting the TLS handshake — check that before troubleshooting further.</w:t>
      </w:r>
    </w:p>
    <w:p>
      <w:pPr>
        <w:spacing w:before="160" w:after="40"/>
      </w:pPr>
      <w:r>
        <w:rPr>
          <w:b/>
          <w:color w:val="1F4E79"/>
          <w:sz w:val="21"/>
        </w:rPr>
        <w:t>Q: I got "ComponentId invalid" when pushing to Boomi.</w:t>
      </w:r>
    </w:p>
    <w:p>
      <w:pPr>
        <w:spacing w:after="120"/>
      </w:pPr>
      <w:r>
        <w:rPr>
          <w:i w:val="0"/>
          <w:color w:val="6B6B6B"/>
          <w:sz w:val="21"/>
        </w:rPr>
        <w:t>No sync state exists for that component yet — usually the first push on a new account. Use boomi-component-create.sh, not -push.sh.</w:t>
      </w:r>
    </w:p>
    <w:p>
      <w:pPr>
        <w:spacing w:before="160" w:after="40"/>
      </w:pPr>
      <w:r>
        <w:rPr>
          <w:b/>
          <w:color w:val="1F4E79"/>
          <w:sz w:val="21"/>
        </w:rPr>
        <w:t>Q: I'm resuming a migration on a different Boomi account.</w:t>
      </w:r>
    </w:p>
    <w:p>
      <w:pPr>
        <w:spacing w:after="120"/>
      </w:pPr>
      <w:r>
        <w:rPr>
          <w:i w:val="0"/>
          <w:color w:val="6B6B6B"/>
          <w:sz w:val="21"/>
        </w:rPr>
        <w:t>Component/folder IDs from the old account don't exist on the new one. Re-run credential setup and connector discovery, but don't re-analyze — the spec is account-agnostic and can go straight to generate.</w:t>
      </w:r>
    </w:p>
    <w:p>
      <w:pPr>
        <w:spacing w:before="160" w:after="40"/>
      </w:pPr>
      <w:r>
        <w:rPr>
          <w:b/>
          <w:color w:val="1F4E79"/>
          <w:sz w:val="21"/>
        </w:rPr>
        <w:t>Q: A parallel branch ran sequentially after migrating to Boomi.</w:t>
      </w:r>
    </w:p>
    <w:p>
      <w:pPr>
        <w:spacing w:after="120"/>
      </w:pPr>
      <w:r>
        <w:rPr>
          <w:i w:val="0"/>
          <w:color w:val="6B6B6B"/>
          <w:sz w:val="21"/>
        </w:rPr>
        <w:t>Known, flagged gap: BPEL &lt;flow&gt; (true parallel execution) maps to a Boomi Branch shape, which executes its paths sequentially — recorded in gaps[], not silently dropped.</w:t>
      </w:r>
    </w:p>
    <w:p>
      <w:pPr>
        <w:keepNext/>
        <w:spacing w:before="440" w:after="160"/>
        <w:pBdr>
          <w:top w:val="single" w:sz="6" w:space="6" w:color="1F4E79"/>
        </w:pBdr>
      </w:pPr>
      <w:r>
        <w:rPr>
          <w:rFonts w:ascii="Calibri" w:hAnsi="Calibri"/>
          <w:b/>
          <w:color w:val="1F4E79"/>
          <w:sz w:val="34"/>
        </w:rPr>
        <w:t>11. Required Environment / Credentials</w:t>
      </w:r>
    </w:p>
    <w:p>
      <w:pPr>
        <w:spacing w:after="120"/>
      </w:pPr>
      <w:r>
        <w:rPr>
          <w:i w:val="0"/>
          <w:color w:val="404040"/>
          <w:sz w:val="21"/>
        </w:rPr>
        <w:t>Set in .env (never read directly by the agent — loaded internally by the CLI scripts). See .env.example for the full annotated list.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1F4E79"/>
          </w:tcPr>
          <w:p>
            <w:r/>
            <w:r>
              <w:rPr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6048"/>
            <w:shd w:fill="1F4E79"/>
          </w:tcPr>
          <w:p>
            <w:r/>
            <w:r>
              <w:rPr>
                <w:b/>
                <w:color w:val="FFFFFF"/>
                <w:sz w:val="19"/>
              </w:rPr>
              <w:t>Key variables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404040"/>
                <w:sz w:val="19"/>
              </w:rPr>
              <w:t>Boomi</w:t>
            </w:r>
          </w:p>
        </w:tc>
        <w:tc>
          <w:tcPr>
            <w:tcW w:type="dxa" w:w="6048"/>
          </w:tcPr>
          <w:p>
            <w:r/>
            <w:r>
              <w:rPr>
                <w:color w:val="404040"/>
                <w:sz w:val="19"/>
              </w:rPr>
              <w:t>Configured during Boomi Companion setup</w:t>
            </w:r>
          </w:p>
        </w:tc>
      </w:tr>
      <w:tr>
        <w:tc>
          <w:tcPr>
            <w:tcW w:type="dxa" w:w="3168"/>
            <w:shd w:fill="F2F7FD"/>
          </w:tcPr>
          <w:p>
            <w:r/>
            <w:r>
              <w:rPr>
                <w:color w:val="404040"/>
                <w:sz w:val="19"/>
              </w:rPr>
              <w:t>Workato</w:t>
            </w:r>
          </w:p>
        </w:tc>
        <w:tc>
          <w:tcPr>
            <w:tcW w:type="dxa" w:w="6048"/>
            <w:shd w:fill="F2F7FD"/>
          </w:tcPr>
          <w:p>
            <w:r/>
            <w:r>
              <w:rPr>
                <w:color w:val="404040"/>
                <w:sz w:val="19"/>
              </w:rPr>
              <w:t>WORKATO_API_TOKEN, WORKATO_EMAIL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404040"/>
                <w:sz w:val="19"/>
              </w:rPr>
              <w:t>Anthropic (LLM enrichment)</w:t>
            </w:r>
          </w:p>
        </w:tc>
        <w:tc>
          <w:tcPr>
            <w:tcW w:type="dxa" w:w="6048"/>
          </w:tcPr>
          <w:p>
            <w:r/>
            <w:r>
              <w:rPr>
                <w:color w:val="404040"/>
                <w:sz w:val="19"/>
              </w:rPr>
              <w:t>ANTHROPIC_API_KEY</w:t>
            </w:r>
          </w:p>
        </w:tc>
      </w:tr>
    </w:tbl>
    <w:p>
      <w:pPr>
        <w:spacing w:after="120"/>
      </w:pPr>
      <w:r>
        <w:rPr>
          <w:i w:val="0"/>
          <w:color w:val="404040"/>
          <w:sz w:val="21"/>
        </w:rPr>
        <w:t>Credential health checks: bash &lt;skill-path&gt;/scripts/boomi-env-check.sh and bash &lt;skill-path&gt;/scripts/boomi-folder-create.sh --test-connection.</w:t>
      </w:r>
    </w:p>
    <w:p>
      <w:pPr>
        <w:keepNext/>
        <w:spacing w:before="440" w:after="160"/>
        <w:pBdr>
          <w:top w:val="single" w:sz="6" w:space="6" w:color="1F4E79"/>
        </w:pBdr>
      </w:pPr>
      <w:r>
        <w:rPr>
          <w:rFonts w:ascii="Calibri" w:hAnsi="Calibri"/>
          <w:b/>
          <w:color w:val="1F4E79"/>
          <w:sz w:val="34"/>
        </w:rPr>
        <w:t>12. Track Record</w:t>
      </w:r>
    </w:p>
    <w:p>
      <w:pPr>
        <w:spacing w:after="120"/>
      </w:pPr>
      <w:r>
        <w:rPr>
          <w:i w:val="0"/>
          <w:color w:val="404040"/>
          <w:sz w:val="21"/>
        </w:rPr>
        <w:t>MigrAIte has moved real flows across every supported direction, including production webMethods IS packages for a banking client (payment routing, compliance checks against Oracle) into both Workato and Boomi, a Workato-authored Salesforce-to-NetSuite sync into Boomi, and a full Oracle SOA Suite/BPEL sample suite into Boomi at an 80% automated-fidelity score. Every run leaves behind its spec, its design document, and an explicit list of what still needs a human — nothing is migrated by silent guesswork.</w:t>
      </w:r>
    </w:p>
    <w:p>
      <w:pPr>
        <w:keepNext/>
        <w:spacing w:before="440" w:after="160"/>
        <w:pBdr>
          <w:top w:val="single" w:sz="6" w:space="6" w:color="1F4E79"/>
        </w:pBdr>
      </w:pPr>
      <w:r>
        <w:rPr>
          <w:rFonts w:ascii="Calibri" w:hAnsi="Calibri"/>
          <w:b/>
          <w:color w:val="1F4E79"/>
          <w:sz w:val="34"/>
        </w:rPr>
        <w:t>13. Roadmap</w:t>
      </w:r>
    </w:p>
    <w:p>
      <w:pPr>
        <w:spacing w:after="120"/>
      </w:pPr>
      <w:r>
        <w:rPr>
          <w:i/>
          <w:color w:val="6B6B6B"/>
          <w:sz w:val="21"/>
        </w:rPr>
        <w:t>To be defined.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