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C2E3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225056727" o:spid="_x0000_s1026" style="position:absolute;margin-left:-46pt;margin-top:-45pt;width:597.6pt;height:842.2pt;z-index:-251658240;mso-wrap-distance-left:0;mso-wrap-distance-right:0" coordorigin="15448" coordsize="760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">
                <v:group id="Agrupar 1" o:spid="_x0000_s1027" style="position:absolute;left:15512;width:75895;height:75600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" fillcolor="#a5a5a5 [3206]" strokecolor="#44546a [3202]" strokeweight="1pt">
                    <v:fill opacity="13107f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4" o:spid="_x0000_s1030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" filled="f" strokecolor="#44546a [3202]" strokeweight="2.2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4E6F76">
        <w:trPr>
          <w:trHeight w:val="1152"/>
        </w:trPr>
        <w:tc>
          <w:tcPr>
            <w:tcW w:w="10080" w:type="dxa"/>
            <w:gridSpan w:val="4"/>
          </w:tcPr>
          <w:p w:rsidR="004E6F76" w:rsidRDefault="005C2E32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F76">
        <w:trPr>
          <w:trHeight w:val="300"/>
        </w:trPr>
        <w:tc>
          <w:tcPr>
            <w:tcW w:w="10080" w:type="dxa"/>
            <w:gridSpan w:val="4"/>
          </w:tcPr>
          <w:p w:rsidR="004E6F76" w:rsidRDefault="005C2E32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4E6F76">
        <w:trPr>
          <w:trHeight w:val="378"/>
        </w:trPr>
        <w:tc>
          <w:tcPr>
            <w:tcW w:w="10080" w:type="dxa"/>
            <w:gridSpan w:val="4"/>
          </w:tcPr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</w:tr>
      <w:tr w:rsidR="004E6F76" w:rsidTr="00E21A18">
        <w:trPr>
          <w:trHeight w:val="80"/>
        </w:trPr>
        <w:tc>
          <w:tcPr>
            <w:tcW w:w="2520" w:type="dxa"/>
            <w:vMerge w:val="restart"/>
          </w:tcPr>
          <w:p w:rsidR="004E6F76" w:rsidRDefault="00E21A18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25</w:t>
            </w:r>
            <w:r w:rsidR="005C2E32">
              <w:rPr>
                <w:rFonts w:ascii="Arial" w:eastAsia="Arial" w:hAnsi="Arial" w:cs="Arial"/>
                <w:color w:val="323E4F"/>
              </w:rPr>
              <w:t>/04/2024</w:t>
            </w:r>
          </w:p>
          <w:p w:rsidR="004E6F76" w:rsidRDefault="005C2E3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4E6F76" w:rsidRDefault="004E6F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Raquel </w:t>
            </w: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Massae</w:t>
            </w:r>
            <w:proofErr w:type="spellEnd"/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4E6F76" w:rsidRDefault="005C2E32">
            <w:pPr>
              <w:ind w:left="-1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E6F76" w:rsidRDefault="004E6F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225056728" o:spid="_x0000_s1031" alt="Decorativo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" fillcolor="#fffcfb" strokecolor="#44546a [3202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4E6F76" w:rsidRDefault="004E6F76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shd w:val="clear" w:color="auto" w:fill="auto"/>
          </w:tcPr>
          <w:p w:rsidR="002B40A9" w:rsidRDefault="002B40A9" w:rsidP="00E21A1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</w:p>
          <w:p w:rsidR="002B40A9" w:rsidRPr="002B40A9" w:rsidRDefault="002B40A9" w:rsidP="002B40A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Sprint</w:t>
            </w:r>
            <w: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01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Retrospective</w:t>
            </w:r>
            <w:proofErr w:type="spellEnd"/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:</w:t>
            </w:r>
          </w:p>
          <w:p w:rsidR="002B40A9" w:rsidRDefault="002B40A9" w:rsidP="002B40A9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2B40A9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Durante o </w:t>
            </w:r>
            <w:proofErr w:type="spellStart"/>
            <w:r w:rsidRPr="002B40A9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sprint</w:t>
            </w:r>
            <w:proofErr w:type="spellEnd"/>
            <w:r w:rsidRPr="002B40A9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, a colaboração da equipe e a comunicação foram pontos fortes, resultando em um progresso eficiente e no cumprimento dos objetivos. No entanto, enfrentamos desafios com desistências repentinas de membros da equipe, exigindo reorganização para manter o desenvolvimento. Para o próximo </w:t>
            </w:r>
            <w:proofErr w:type="spellStart"/>
            <w:r w:rsidRPr="002B40A9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sprint</w:t>
            </w:r>
            <w:proofErr w:type="spellEnd"/>
            <w:r w:rsidRPr="002B40A9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, planejamos revisar e aprimorar nossas práticas de desenvolvimento para enfrentar melhor os desafios e alcançar nossos objetivos.</w:t>
            </w:r>
          </w:p>
          <w:p w:rsidR="00E21A18" w:rsidRPr="00E21A18" w:rsidRDefault="00E21A18" w:rsidP="002B40A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Backlog</w:t>
            </w:r>
            <w:proofErr w:type="spellEnd"/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da Sprint</w:t>
            </w:r>
            <w:r w:rsidR="002B40A9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02</w:t>
            </w: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:</w:t>
            </w:r>
          </w:p>
          <w:p w:rsidR="00E21A18" w:rsidRDefault="00E21A18" w:rsidP="00E21A18">
            <w:pPr>
              <w:pStyle w:val="PargrafodaLista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Desenvolver um website completo com menu de navegação, páginas HTML e CSS, integr</w:t>
            </w:r>
            <w:bookmarkStart w:id="0" w:name="_GoBack"/>
            <w:bookmarkEnd w:id="0"/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ação com banco de dados para cadastro e implementação de cláusula para listar registros.</w:t>
            </w:r>
          </w:p>
          <w:p w:rsidR="00E21A18" w:rsidRPr="00E21A18" w:rsidRDefault="00E21A18" w:rsidP="00E21A1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Menu com Links:</w:t>
            </w:r>
          </w:p>
          <w:p w:rsidR="00E21A18" w:rsidRP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ficará responsável pelo desenvolvimento do menu de navegação com links. 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HTML e CSS: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Foi decidido que o trabalho de desenvolvimento em HTML e CSS será dividido entre os membros da equipe.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Raquel será responsável pelas páginas 2 e 3.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Duda ficará com as páginas 4 e 5.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Bruna assumirá as páginas 6 e 7.</w:t>
            </w:r>
          </w:p>
          <w:p w:rsid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cuidará da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página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8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,9 e 10</w:t>
            </w:r>
            <w:r w:rsidR="00E21A18"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.</w:t>
            </w:r>
          </w:p>
          <w:p w:rsidR="005C2E32" w:rsidRPr="00E21A18" w:rsidRDefault="005C2E32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Leandro cuidará das páginas 11 e 12.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Banco de Dados de Cadastro:</w:t>
            </w:r>
          </w:p>
          <w:p w:rsidR="00E21A18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Pam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ela e Felipe</w:t>
            </w: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serão responsáveis pela integração do banco de dados para armazenar registros de cadastro.</w:t>
            </w:r>
          </w:p>
          <w:p w:rsidR="00E21A18" w:rsidRPr="00E21A18" w:rsidRDefault="00E21A18" w:rsidP="00E21A18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  <w:t>Cláusula para Listar Registros:</w:t>
            </w:r>
          </w:p>
          <w:p w:rsidR="004E6F76" w:rsidRPr="00E21A18" w:rsidRDefault="00E21A18" w:rsidP="00E21A18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Pam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ela e Felipe</w:t>
            </w:r>
            <w:r w:rsidRPr="00E21A18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serão responsáveis por desenvolver a cláusula no banco de dados para listar os registros cadastrados.</w:t>
            </w:r>
          </w:p>
        </w:tc>
      </w:tr>
      <w:tr w:rsidR="004E6F76" w:rsidTr="00E21A18">
        <w:trPr>
          <w:trHeight w:val="10332"/>
        </w:trPr>
        <w:tc>
          <w:tcPr>
            <w:tcW w:w="2520" w:type="dxa"/>
            <w:vMerge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4E6F76" w:rsidRDefault="004E6F76"/>
        </w:tc>
        <w:tc>
          <w:tcPr>
            <w:tcW w:w="529" w:type="dxa"/>
            <w:tcBorders>
              <w:left w:val="single" w:sz="18" w:space="0" w:color="4472C4"/>
            </w:tcBorders>
          </w:tcPr>
          <w:p w:rsidR="004E6F76" w:rsidRDefault="004E6F7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  <w:shd w:val="clear" w:color="auto" w:fill="auto"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E6F76" w:rsidRDefault="004E6F76"/>
    <w:sectPr w:rsidR="004E6F76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8F"/>
    <w:multiLevelType w:val="multilevel"/>
    <w:tmpl w:val="2BB62D5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C5403"/>
    <w:multiLevelType w:val="hybridMultilevel"/>
    <w:tmpl w:val="88D4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A1378"/>
    <w:multiLevelType w:val="multilevel"/>
    <w:tmpl w:val="22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34232"/>
    <w:multiLevelType w:val="multilevel"/>
    <w:tmpl w:val="6E809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6"/>
    <w:rsid w:val="002B40A9"/>
    <w:rsid w:val="004E6F76"/>
    <w:rsid w:val="005C2E32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10B4"/>
  <w15:docId w15:val="{5D680A07-62A1-450B-8585-A219761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07A784-004A-4761-A5B3-15CD7622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LAB-79</cp:lastModifiedBy>
  <cp:revision>4</cp:revision>
  <dcterms:created xsi:type="dcterms:W3CDTF">2024-04-12T00:15:00Z</dcterms:created>
  <dcterms:modified xsi:type="dcterms:W3CDTF">2024-05-07T22:07:00Z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