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8C3009"/>
          <w:sz w:val="64"/>
          <w:szCs w:val="64"/>
        </w:rPr>
        <w:t xml:space="preserve">HAIROTIC.NG</w:t>
      </w:r>
    </w:p>
    <w:p>
      <w:pPr>
        <w:spacing w:after="400"/>
        <w:jc w:val="center"/>
      </w:pPr>
      <w:r>
        <w:rPr>
          <w:color w:val="444444"/>
          <w:sz w:val="32"/>
          <w:szCs w:val="32"/>
        </w:rPr>
        <w:t xml:space="preserve">Technical Specification &amp; Implementation Guide</w:t>
      </w:r>
    </w:p>
    <w:p>
      <w:pPr>
        <w:spacing w:after="100"/>
        <w:jc w:val="center"/>
      </w:pPr>
      <w:r>
        <w:rPr>
          <w:i/>
          <w:iCs/>
          <w:sz w:val="24"/>
          <w:szCs w:val="24"/>
        </w:rPr>
        <w:t xml:space="preserve">Version 2.0 — Full Detailed Edition</w:t>
      </w:r>
    </w:p>
    <w:p>
      <w:pPr>
        <w:spacing w:after="600"/>
        <w:jc w:val="center"/>
      </w:pPr>
      <w:r>
        <w:rPr>
          <w:color w:val="C1440E"/>
          <w:sz w:val="24"/>
          <w:szCs w:val="24"/>
        </w:rPr>
        <w:t xml:space="preserve">Free-Tier Cloud Architecture (No AWS)</w:t>
      </w:r>
    </w:p>
    <w:p>
      <w:pPr>
        <w:jc w:val="center"/>
      </w:pPr>
      <w:r>
        <w:rPr>
          <w:sz w:val="20"/>
          <w:szCs w:val="20"/>
        </w:rPr>
        <w:t xml:space="preserve">Companion document to: Hairotic.ng Comprehensive PRD v2.0</w:t>
      </w:r>
    </w:p>
    <w:p>
      <w:pPr>
        <w:spacing w:after="1200"/>
        <w:jc w:val="center"/>
      </w:pPr>
      <w:r>
        <w:rPr>
          <w:sz w:val="20"/>
          <w:szCs w:val="20"/>
        </w:rPr>
        <w:t xml:space="preserve">Date: July 2026</w:t>
      </w:r>
    </w:p>
    <w:p>
      <w:r>
        <w:br w:type="page"/>
      </w:r>
    </w:p>
    <w:p>
      <w:pPr>
        <w:pStyle w:val="Heading1"/>
        <w:pBdr>
          <w:bottom w:val="single" w:color="C1440E" w:sz="12" w:space="4"/>
        </w:pBdr>
        <w:spacing w:after="200" w:before="400"/>
      </w:pPr>
      <w:r>
        <w:rPr>
          <w:b/>
          <w:bCs/>
          <w:color w:val="8C3009"/>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C1440E" w:val="clear"/>
          </w:tcPr>
          <w:p>
            <w:r>
              <w:rPr>
                <w:b/>
                <w:bCs/>
                <w:color w:val="FFFFFF"/>
                <w:sz w:val="19"/>
                <w:szCs w:val="19"/>
              </w:rPr>
              <w:t xml:space="preserve">Field</w:t>
            </w:r>
          </w:p>
        </w:tc>
        <w:tc>
          <w:tcPr>
            <w:tcW w:type="dxa" w:w="6800"/>
            <w:shd w:fill="C1440E" w:val="clear"/>
          </w:tcPr>
          <w:p>
            <w:r>
              <w:rPr>
                <w:b/>
                <w:bCs/>
                <w:color w:val="FFFFFF"/>
                <w:sz w:val="19"/>
                <w:szCs w:val="19"/>
              </w:rPr>
              <w:t xml:space="preserve">Value</w:t>
            </w:r>
          </w:p>
        </w:tc>
      </w:tr>
      <w:tr>
        <w:tc>
          <w:tcPr>
            <w:tcW w:type="dxa" w:w="2600"/>
          </w:tcPr>
          <w:p>
            <w:r>
              <w:rPr>
                <w:sz w:val="18"/>
                <w:szCs w:val="18"/>
              </w:rPr>
              <w:t xml:space="preserve">Document Title</w:t>
            </w:r>
          </w:p>
        </w:tc>
        <w:tc>
          <w:tcPr>
            <w:tcW w:type="dxa" w:w="6800"/>
          </w:tcPr>
          <w:p>
            <w:r>
              <w:rPr>
                <w:sz w:val="18"/>
                <w:szCs w:val="18"/>
              </w:rPr>
              <w:t xml:space="preserve">Hairotic.ng Technical Specification &amp; Implementation Guide</w:t>
            </w:r>
          </w:p>
        </w:tc>
      </w:tr>
      <w:tr>
        <w:tc>
          <w:tcPr>
            <w:tcW w:type="dxa" w:w="2600"/>
          </w:tcPr>
          <w:p>
            <w:r>
              <w:rPr>
                <w:sz w:val="18"/>
                <w:szCs w:val="18"/>
              </w:rPr>
              <w:t xml:space="preserve">Version</w:t>
            </w:r>
          </w:p>
        </w:tc>
        <w:tc>
          <w:tcPr>
            <w:tcW w:type="dxa" w:w="6800"/>
          </w:tcPr>
          <w:p>
            <w:r>
              <w:rPr>
                <w:sz w:val="18"/>
                <w:szCs w:val="18"/>
              </w:rPr>
              <w:t xml:space="preserve">2.0</w:t>
            </w:r>
          </w:p>
        </w:tc>
      </w:tr>
      <w:tr>
        <w:tc>
          <w:tcPr>
            <w:tcW w:type="dxa" w:w="2600"/>
          </w:tcPr>
          <w:p>
            <w:r>
              <w:rPr>
                <w:sz w:val="18"/>
                <w:szCs w:val="18"/>
              </w:rPr>
              <w:t xml:space="preserve">Companion Documents</w:t>
            </w:r>
          </w:p>
        </w:tc>
        <w:tc>
          <w:tcPr>
            <w:tcW w:type="dxa" w:w="6800"/>
          </w:tcPr>
          <w:p>
            <w:r>
              <w:rPr>
                <w:sz w:val="18"/>
                <w:szCs w:val="18"/>
              </w:rPr>
              <w:t xml:space="preserve">Hairotic.ng Comprehensive PRD v2.0 (feature source of truth); Security Suite (security implementation detail)</w:t>
            </w:r>
          </w:p>
        </w:tc>
      </w:tr>
      <w:tr>
        <w:tc>
          <w:tcPr>
            <w:tcW w:type="dxa" w:w="2600"/>
          </w:tcPr>
          <w:p>
            <w:r>
              <w:rPr>
                <w:sz w:val="18"/>
                <w:szCs w:val="18"/>
              </w:rPr>
              <w:t xml:space="preserve">Cloud Policy</w:t>
            </w:r>
          </w:p>
        </w:tc>
        <w:tc>
          <w:tcPr>
            <w:tcW w:type="dxa" w:w="6800"/>
          </w:tcPr>
          <w:p>
            <w:r>
              <w:rPr>
                <w:sz w:val="18"/>
                <w:szCs w:val="18"/>
              </w:rPr>
              <w:t xml:space="preserve">No AWS. All infrastructure runs on free/near-free tiers (Section 2 &amp; 3).</w:t>
            </w:r>
          </w:p>
        </w:tc>
      </w:tr>
      <w:tr>
        <w:tc>
          <w:tcPr>
            <w:tcW w:type="dxa" w:w="2600"/>
          </w:tcPr>
          <w:p>
            <w:r>
              <w:rPr>
                <w:sz w:val="18"/>
                <w:szCs w:val="18"/>
              </w:rPr>
              <w:t xml:space="preserve">Intended Audience</w:t>
            </w:r>
          </w:p>
        </w:tc>
        <w:tc>
          <w:tcPr>
            <w:tcW w:type="dxa" w:w="6800"/>
          </w:tcPr>
          <w:p>
            <w:r>
              <w:rPr>
                <w:sz w:val="18"/>
                <w:szCs w:val="18"/>
              </w:rPr>
              <w:t xml:space="preserve">Engineering team and/or AI coding agents implementing the platform</w:t>
            </w:r>
          </w:p>
        </w:tc>
      </w:tr>
    </w:tbl>
    <w:p>
      <w:r>
        <w:br w:type="page"/>
      </w:r>
    </w:p>
    <w:p>
      <w:pPr>
        <w:pStyle w:val="Heading1"/>
        <w:pBdr>
          <w:bottom w:val="single" w:color="C1440E" w:sz="12" w:space="4"/>
        </w:pBdr>
        <w:spacing w:after="200" w:before="400"/>
      </w:pPr>
      <w:r>
        <w:rPr>
          <w:b/>
          <w:bCs/>
          <w:color w:val="8C3009"/>
        </w:rPr>
        <w:t xml:space="preserve">1. Purpose &amp; Scope</w:t>
      </w:r>
    </w:p>
    <w:p>
      <w:pPr>
        <w:spacing w:after="120"/>
      </w:pPr>
      <w:r>
        <w:t xml:space="preserve">This document is the implementation blueprint for Hairotic.ng: it defines the technology stack, system architecture, data flows, database schema, API surface, folder structure, deployment strategy, and phased implementation plan. It complements the Comprehensive PRD (which defines what to build and why) by defining exactly how to build it.</w:t>
      </w:r>
    </w:p>
    <w:p>
      <w:pPr>
        <w:spacing w:after="120"/>
      </w:pPr>
      <w:r>
        <w:t xml:space="preserve">Every technology choice below is deliberately free-tier or near-free at MVP scale — AWS is explicitly excluded per project requirements. Each choice documents a clear upgrade path so growth never forces a re-architecture, only a billing tier change.</w:t>
      </w:r>
    </w:p>
    <w:p>
      <w:pPr>
        <w:pStyle w:val="Heading1"/>
        <w:pBdr>
          <w:bottom w:val="single" w:color="C1440E" w:sz="12" w:space="4"/>
        </w:pBdr>
        <w:spacing w:after="200" w:before="400"/>
      </w:pPr>
      <w:r>
        <w:rPr>
          <w:b/>
          <w:bCs/>
          <w:color w:val="8C3009"/>
        </w:rPr>
        <w:t xml:space="preserve">2. Technology Stack</w:t>
      </w:r>
    </w:p>
    <w:p>
      <w:pPr>
        <w:spacing w:after="120"/>
      </w:pPr>
      <w:r>
        <w:t xml:space="preserve">The stack favors managed, serverless-friendly services with generous free tiers, type safety end-to-end (TypeScript + Zod + Prisma), and a small number of moving parts appropriate for a lean engineering team.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rPr>
          <w:tblHeader/>
        </w:trPr>
        <w:tc>
          <w:tcPr>
            <w:tcW w:type="dxa" w:w="2000"/>
            <w:shd w:fill="C1440E" w:val="clear"/>
          </w:tcPr>
          <w:p>
            <w:r>
              <w:rPr>
                <w:b/>
                <w:bCs/>
                <w:color w:val="FFFFFF"/>
                <w:sz w:val="19"/>
                <w:szCs w:val="19"/>
              </w:rPr>
              <w:t xml:space="preserve">Layer</w:t>
            </w:r>
          </w:p>
        </w:tc>
        <w:tc>
          <w:tcPr>
            <w:tcW w:type="dxa" w:w="2600"/>
            <w:shd w:fill="C1440E" w:val="clear"/>
          </w:tcPr>
          <w:p>
            <w:r>
              <w:rPr>
                <w:b/>
                <w:bCs/>
                <w:color w:val="FFFFFF"/>
                <w:sz w:val="19"/>
                <w:szCs w:val="19"/>
              </w:rPr>
              <w:t xml:space="preserve">Choice</w:t>
            </w:r>
          </w:p>
        </w:tc>
        <w:tc>
          <w:tcPr>
            <w:tcW w:type="dxa" w:w="4800"/>
            <w:shd w:fill="C1440E" w:val="clear"/>
          </w:tcPr>
          <w:p>
            <w:r>
              <w:rPr>
                <w:b/>
                <w:bCs/>
                <w:color w:val="FFFFFF"/>
                <w:sz w:val="19"/>
                <w:szCs w:val="19"/>
              </w:rPr>
              <w:t xml:space="preserve">Why</w:t>
            </w:r>
          </w:p>
        </w:tc>
      </w:tr>
      <w:tr>
        <w:tc>
          <w:tcPr>
            <w:tcW w:type="dxa" w:w="2000"/>
          </w:tcPr>
          <w:p>
            <w:r>
              <w:rPr>
                <w:sz w:val="18"/>
                <w:szCs w:val="18"/>
              </w:rPr>
              <w:t xml:space="preserve">Frontend framework</w:t>
            </w:r>
          </w:p>
        </w:tc>
        <w:tc>
          <w:tcPr>
            <w:tcW w:type="dxa" w:w="2600"/>
          </w:tcPr>
          <w:p>
            <w:r>
              <w:rPr>
                <w:sz w:val="18"/>
                <w:szCs w:val="18"/>
              </w:rPr>
              <w:t xml:space="preserve">Next.js 14+ (App Router), TypeScript</w:t>
            </w:r>
          </w:p>
        </w:tc>
        <w:tc>
          <w:tcPr>
            <w:tcW w:type="dxa" w:w="4800"/>
          </w:tcPr>
          <w:p>
            <w:r>
              <w:rPr>
                <w:sz w:val="18"/>
                <w:szCs w:val="18"/>
              </w:rPr>
              <w:t xml:space="preserve">SSR/ISR for fast, SEO-friendly storefront pages; file-based routing speeds up delivery of 21 documented screens.</w:t>
            </w:r>
          </w:p>
        </w:tc>
      </w:tr>
      <w:tr>
        <w:tc>
          <w:tcPr>
            <w:tcW w:type="dxa" w:w="2000"/>
          </w:tcPr>
          <w:p>
            <w:r>
              <w:rPr>
                <w:sz w:val="18"/>
                <w:szCs w:val="18"/>
              </w:rPr>
              <w:t xml:space="preserve">Styling / UI</w:t>
            </w:r>
          </w:p>
        </w:tc>
        <w:tc>
          <w:tcPr>
            <w:tcW w:type="dxa" w:w="2600"/>
          </w:tcPr>
          <w:p>
            <w:r>
              <w:rPr>
                <w:sz w:val="18"/>
                <w:szCs w:val="18"/>
              </w:rPr>
              <w:t xml:space="preserve">Tailwind CSS, shadcn/ui</w:t>
            </w:r>
          </w:p>
        </w:tc>
        <w:tc>
          <w:tcPr>
            <w:tcW w:type="dxa" w:w="4800"/>
          </w:tcPr>
          <w:p>
            <w:r>
              <w:rPr>
                <w:sz w:val="18"/>
                <w:szCs w:val="18"/>
              </w:rPr>
              <w:t xml:space="preserve">Utility-first styling matches the bold deep-orange/white brand system quickly; shadcn/ui gives accessible, unstyled primitives to skin with brand tokens.</w:t>
            </w:r>
          </w:p>
        </w:tc>
      </w:tr>
      <w:tr>
        <w:tc>
          <w:tcPr>
            <w:tcW w:type="dxa" w:w="2000"/>
          </w:tcPr>
          <w:p>
            <w:r>
              <w:rPr>
                <w:sz w:val="18"/>
                <w:szCs w:val="18"/>
              </w:rPr>
              <w:t xml:space="preserve">Forms &amp; validation</w:t>
            </w:r>
          </w:p>
        </w:tc>
        <w:tc>
          <w:tcPr>
            <w:tcW w:type="dxa" w:w="2600"/>
          </w:tcPr>
          <w:p>
            <w:r>
              <w:rPr>
                <w:sz w:val="18"/>
                <w:szCs w:val="18"/>
              </w:rPr>
              <w:t xml:space="preserve">React Hook Form + Zod</w:t>
            </w:r>
          </w:p>
        </w:tc>
        <w:tc>
          <w:tcPr>
            <w:tcW w:type="dxa" w:w="4800"/>
          </w:tcPr>
          <w:p>
            <w:r>
              <w:rPr>
                <w:sz w:val="18"/>
                <w:szCs w:val="18"/>
              </w:rPr>
              <w:t xml:space="preserve">Type-safe schema validation shared between client and server reduces duplicate validation logic.</w:t>
            </w:r>
          </w:p>
        </w:tc>
      </w:tr>
      <w:tr>
        <w:tc>
          <w:tcPr>
            <w:tcW w:type="dxa" w:w="2000"/>
          </w:tcPr>
          <w:p>
            <w:r>
              <w:rPr>
                <w:sz w:val="18"/>
                <w:szCs w:val="18"/>
              </w:rPr>
              <w:t xml:space="preserve">Client state</w:t>
            </w:r>
          </w:p>
        </w:tc>
        <w:tc>
          <w:tcPr>
            <w:tcW w:type="dxa" w:w="2600"/>
          </w:tcPr>
          <w:p>
            <w:r>
              <w:rPr>
                <w:sz w:val="18"/>
                <w:szCs w:val="18"/>
              </w:rPr>
              <w:t xml:space="preserve">Zustand</w:t>
            </w:r>
          </w:p>
        </w:tc>
        <w:tc>
          <w:tcPr>
            <w:tcW w:type="dxa" w:w="4800"/>
          </w:tcPr>
          <w:p>
            <w:r>
              <w:rPr>
                <w:sz w:val="18"/>
                <w:szCs w:val="18"/>
              </w:rPr>
              <w:t xml:space="preserve">Lightweight cart/UI state management without Redux boilerplate.</w:t>
            </w:r>
          </w:p>
        </w:tc>
      </w:tr>
      <w:tr>
        <w:tc>
          <w:tcPr>
            <w:tcW w:type="dxa" w:w="2000"/>
          </w:tcPr>
          <w:p>
            <w:r>
              <w:rPr>
                <w:sz w:val="18"/>
                <w:szCs w:val="18"/>
              </w:rPr>
              <w:t xml:space="preserve">Backend framework</w:t>
            </w:r>
          </w:p>
        </w:tc>
        <w:tc>
          <w:tcPr>
            <w:tcW w:type="dxa" w:w="2600"/>
          </w:tcPr>
          <w:p>
            <w:r>
              <w:rPr>
                <w:sz w:val="18"/>
                <w:szCs w:val="18"/>
              </w:rPr>
              <w:t xml:space="preserve">NestJS, TypeScript</w:t>
            </w:r>
          </w:p>
        </w:tc>
        <w:tc>
          <w:tcPr>
            <w:tcW w:type="dxa" w:w="4800"/>
          </w:tcPr>
          <w:p>
            <w:r>
              <w:rPr>
                <w:sz w:val="18"/>
                <w:szCs w:val="18"/>
              </w:rPr>
              <w:t xml:space="preserve">Opinionated, modular architecture (modules/controllers/services) maps 1:1 to the composable commerce modules in the PRD.</w:t>
            </w:r>
          </w:p>
        </w:tc>
      </w:tr>
      <w:tr>
        <w:tc>
          <w:tcPr>
            <w:tcW w:type="dxa" w:w="2000"/>
          </w:tcPr>
          <w:p>
            <w:r>
              <w:rPr>
                <w:sz w:val="18"/>
                <w:szCs w:val="18"/>
              </w:rPr>
              <w:t xml:space="preserve">ORM</w:t>
            </w:r>
          </w:p>
        </w:tc>
        <w:tc>
          <w:tcPr>
            <w:tcW w:type="dxa" w:w="2600"/>
          </w:tcPr>
          <w:p>
            <w:r>
              <w:rPr>
                <w:sz w:val="18"/>
                <w:szCs w:val="18"/>
              </w:rPr>
              <w:t xml:space="preserve">Prisma</w:t>
            </w:r>
          </w:p>
        </w:tc>
        <w:tc>
          <w:tcPr>
            <w:tcW w:type="dxa" w:w="4800"/>
          </w:tcPr>
          <w:p>
            <w:r>
              <w:rPr>
                <w:sz w:val="18"/>
                <w:szCs w:val="18"/>
              </w:rPr>
              <w:t xml:space="preserve">Type-safe queries, migrations, and schema-as-code; strong Postgres support.</w:t>
            </w:r>
          </w:p>
        </w:tc>
      </w:tr>
      <w:tr>
        <w:tc>
          <w:tcPr>
            <w:tcW w:type="dxa" w:w="2000"/>
          </w:tcPr>
          <w:p>
            <w:r>
              <w:rPr>
                <w:sz w:val="18"/>
                <w:szCs w:val="18"/>
              </w:rPr>
              <w:t xml:space="preserve">Primary database</w:t>
            </w:r>
          </w:p>
        </w:tc>
        <w:tc>
          <w:tcPr>
            <w:tcW w:type="dxa" w:w="2600"/>
          </w:tcPr>
          <w:p>
            <w:r>
              <w:rPr>
                <w:sz w:val="18"/>
                <w:szCs w:val="18"/>
              </w:rPr>
              <w:t xml:space="preserve">PostgreSQL via Neon (serverless, free tier)</w:t>
            </w:r>
          </w:p>
        </w:tc>
        <w:tc>
          <w:tcPr>
            <w:tcW w:type="dxa" w:w="4800"/>
          </w:tcPr>
          <w:p>
            <w:r>
              <w:rPr>
                <w:sz w:val="18"/>
                <w:szCs w:val="18"/>
              </w:rPr>
              <w:t xml:space="preserve">Free generous storage/compute; branching enables zero-cost staging databases; connection pooling built in.</w:t>
            </w:r>
          </w:p>
        </w:tc>
      </w:tr>
      <w:tr>
        <w:tc>
          <w:tcPr>
            <w:tcW w:type="dxa" w:w="2000"/>
          </w:tcPr>
          <w:p>
            <w:r>
              <w:rPr>
                <w:sz w:val="18"/>
                <w:szCs w:val="18"/>
              </w:rPr>
              <w:t xml:space="preserve">Cache / sessions / rate limiting</w:t>
            </w:r>
          </w:p>
        </w:tc>
        <w:tc>
          <w:tcPr>
            <w:tcW w:type="dxa" w:w="2600"/>
          </w:tcPr>
          <w:p>
            <w:r>
              <w:rPr>
                <w:sz w:val="18"/>
                <w:szCs w:val="18"/>
              </w:rPr>
              <w:t xml:space="preserve">Redis via Upstash (free tier)</w:t>
            </w:r>
          </w:p>
        </w:tc>
        <w:tc>
          <w:tcPr>
            <w:tcW w:type="dxa" w:w="4800"/>
          </w:tcPr>
          <w:p>
            <w:r>
              <w:rPr>
                <w:sz w:val="18"/>
                <w:szCs w:val="18"/>
              </w:rPr>
              <w:t xml:space="preserve">Guest cart sessions, checkout stock holds, rate-limit counters — serverless-friendly, pay-per-request free tier.</w:t>
            </w:r>
          </w:p>
        </w:tc>
      </w:tr>
      <w:tr>
        <w:tc>
          <w:tcPr>
            <w:tcW w:type="dxa" w:w="2000"/>
          </w:tcPr>
          <w:p>
            <w:r>
              <w:rPr>
                <w:sz w:val="18"/>
                <w:szCs w:val="18"/>
              </w:rPr>
              <w:t xml:space="preserve">Media storage</w:t>
            </w:r>
          </w:p>
        </w:tc>
        <w:tc>
          <w:tcPr>
            <w:tcW w:type="dxa" w:w="2600"/>
          </w:tcPr>
          <w:p>
            <w:r>
              <w:rPr>
                <w:sz w:val="18"/>
                <w:szCs w:val="18"/>
              </w:rPr>
              <w:t xml:space="preserve">Cloudinary (free tier)</w:t>
            </w:r>
          </w:p>
        </w:tc>
        <w:tc>
          <w:tcPr>
            <w:tcW w:type="dxa" w:w="4800"/>
          </w:tcPr>
          <w:p>
            <w:r>
              <w:rPr>
                <w:sz w:val="18"/>
                <w:szCs w:val="18"/>
              </w:rPr>
              <w:t xml:space="preserve">Automatic responsive image delivery (WebP/AVIF), on-the-fly transforms for product/review photos.</w:t>
            </w:r>
          </w:p>
        </w:tc>
      </w:tr>
      <w:tr>
        <w:tc>
          <w:tcPr>
            <w:tcW w:type="dxa" w:w="2000"/>
          </w:tcPr>
          <w:p>
            <w:r>
              <w:rPr>
                <w:sz w:val="18"/>
                <w:szCs w:val="18"/>
              </w:rPr>
              <w:t xml:space="preserve">Authentication</w:t>
            </w:r>
          </w:p>
        </w:tc>
        <w:tc>
          <w:tcPr>
            <w:tcW w:type="dxa" w:w="2600"/>
          </w:tcPr>
          <w:p>
            <w:r>
              <w:rPr>
                <w:sz w:val="18"/>
                <w:szCs w:val="18"/>
              </w:rPr>
              <w:t xml:space="preserve">JWT (access + refresh tokens) + bcrypt</w:t>
            </w:r>
          </w:p>
        </w:tc>
        <w:tc>
          <w:tcPr>
            <w:tcW w:type="dxa" w:w="4800"/>
          </w:tcPr>
          <w:p>
            <w:r>
              <w:rPr>
                <w:sz w:val="18"/>
                <w:szCs w:val="18"/>
              </w:rPr>
              <w:t xml:space="preserve">Stateless auth suited to serverless/edge deployment; refresh rotation limits token replay risk.</w:t>
            </w:r>
          </w:p>
        </w:tc>
      </w:tr>
      <w:tr>
        <w:tc>
          <w:tcPr>
            <w:tcW w:type="dxa" w:w="2000"/>
          </w:tcPr>
          <w:p>
            <w:r>
              <w:rPr>
                <w:sz w:val="18"/>
                <w:szCs w:val="18"/>
              </w:rPr>
              <w:t xml:space="preserve">Payments</w:t>
            </w:r>
          </w:p>
        </w:tc>
        <w:tc>
          <w:tcPr>
            <w:tcW w:type="dxa" w:w="2600"/>
          </w:tcPr>
          <w:p>
            <w:r>
              <w:rPr>
                <w:sz w:val="18"/>
                <w:szCs w:val="18"/>
              </w:rPr>
              <w:t xml:space="preserve">Paystack (primary)</w:t>
            </w:r>
          </w:p>
        </w:tc>
        <w:tc>
          <w:tcPr>
            <w:tcW w:type="dxa" w:w="4800"/>
          </w:tcPr>
          <w:p>
            <w:r>
              <w:rPr>
                <w:sz w:val="18"/>
                <w:szCs w:val="18"/>
              </w:rPr>
              <w:t xml:space="preserve">Dominant Nigerian payment gateway supporting card, bank transfer, and USSD; no PCI-DSS burden on Hairotic.ng servers.</w:t>
            </w:r>
          </w:p>
        </w:tc>
      </w:tr>
      <w:tr>
        <w:tc>
          <w:tcPr>
            <w:tcW w:type="dxa" w:w="2000"/>
          </w:tcPr>
          <w:p>
            <w:r>
              <w:rPr>
                <w:sz w:val="18"/>
                <w:szCs w:val="18"/>
              </w:rPr>
              <w:t xml:space="preserve">Transactional email</w:t>
            </w:r>
          </w:p>
        </w:tc>
        <w:tc>
          <w:tcPr>
            <w:tcW w:type="dxa" w:w="2600"/>
          </w:tcPr>
          <w:p>
            <w:r>
              <w:rPr>
                <w:sz w:val="18"/>
                <w:szCs w:val="18"/>
              </w:rPr>
              <w:t xml:space="preserve">Resend (free tier)</w:t>
            </w:r>
          </w:p>
        </w:tc>
        <w:tc>
          <w:tcPr>
            <w:tcW w:type="dxa" w:w="4800"/>
          </w:tcPr>
          <w:p>
            <w:r>
              <w:rPr>
                <w:sz w:val="18"/>
                <w:szCs w:val="18"/>
              </w:rPr>
              <w:t xml:space="preserve">Simple, reliable delivery for order confirmations and admin alerts; free tier covers early-stage volume.</w:t>
            </w:r>
          </w:p>
        </w:tc>
      </w:tr>
      <w:tr>
        <w:tc>
          <w:tcPr>
            <w:tcW w:type="dxa" w:w="2000"/>
          </w:tcPr>
          <w:p>
            <w:r>
              <w:rPr>
                <w:sz w:val="18"/>
                <w:szCs w:val="18"/>
              </w:rPr>
              <w:t xml:space="preserve">Customer messaging</w:t>
            </w:r>
          </w:p>
        </w:tc>
        <w:tc>
          <w:tcPr>
            <w:tcW w:type="dxa" w:w="2600"/>
          </w:tcPr>
          <w:p>
            <w:r>
              <w:rPr>
                <w:sz w:val="18"/>
                <w:szCs w:val="18"/>
              </w:rPr>
              <w:t xml:space="preserve">Meta WhatsApp Cloud API</w:t>
            </w:r>
          </w:p>
        </w:tc>
        <w:tc>
          <w:tcPr>
            <w:tcW w:type="dxa" w:w="4800"/>
          </w:tcPr>
          <w:p>
            <w:r>
              <w:rPr>
                <w:sz w:val="18"/>
                <w:szCs w:val="18"/>
              </w:rPr>
              <w:t xml:space="preserve">Matches how the target audience already communicates; free monthly conversation allowance covers order updates.</w:t>
            </w:r>
          </w:p>
        </w:tc>
      </w:tr>
      <w:tr>
        <w:tc>
          <w:tcPr>
            <w:tcW w:type="dxa" w:w="2000"/>
          </w:tcPr>
          <w:p>
            <w:r>
              <w:rPr>
                <w:sz w:val="18"/>
                <w:szCs w:val="18"/>
              </w:rPr>
              <w:t xml:space="preserve">Frontend hosting</w:t>
            </w:r>
          </w:p>
        </w:tc>
        <w:tc>
          <w:tcPr>
            <w:tcW w:type="dxa" w:w="2600"/>
          </w:tcPr>
          <w:p>
            <w:r>
              <w:rPr>
                <w:sz w:val="18"/>
                <w:szCs w:val="18"/>
              </w:rPr>
              <w:t xml:space="preserve">Vercel (Hobby, free tier)</w:t>
            </w:r>
          </w:p>
        </w:tc>
        <w:tc>
          <w:tcPr>
            <w:tcW w:type="dxa" w:w="4800"/>
          </w:tcPr>
          <w:p>
            <w:r>
              <w:rPr>
                <w:sz w:val="18"/>
                <w:szCs w:val="18"/>
              </w:rPr>
              <w:t xml:space="preserve">Zero-config Next.js deploys, global CDN, automatic HTTPS, preview URLs per pull request.</w:t>
            </w:r>
          </w:p>
        </w:tc>
      </w:tr>
      <w:tr>
        <w:tc>
          <w:tcPr>
            <w:tcW w:type="dxa" w:w="2000"/>
          </w:tcPr>
          <w:p>
            <w:r>
              <w:rPr>
                <w:sz w:val="18"/>
                <w:szCs w:val="18"/>
              </w:rPr>
              <w:t xml:space="preserve">Backend hosting</w:t>
            </w:r>
          </w:p>
        </w:tc>
        <w:tc>
          <w:tcPr>
            <w:tcW w:type="dxa" w:w="2600"/>
          </w:tcPr>
          <w:p>
            <w:r>
              <w:rPr>
                <w:sz w:val="18"/>
                <w:szCs w:val="18"/>
              </w:rPr>
              <w:t xml:space="preserve">Render (Free/Starter tier)</w:t>
            </w:r>
          </w:p>
        </w:tc>
        <w:tc>
          <w:tcPr>
            <w:tcW w:type="dxa" w:w="4800"/>
          </w:tcPr>
          <w:p>
            <w:r>
              <w:rPr>
                <w:sz w:val="18"/>
                <w:szCs w:val="18"/>
              </w:rPr>
              <w:t xml:space="preserve">Simple Docker/Node web service hosting with free tier sufficient for MVP API traffic.</w:t>
            </w:r>
          </w:p>
        </w:tc>
      </w:tr>
      <w:tr>
        <w:tc>
          <w:tcPr>
            <w:tcW w:type="dxa" w:w="2000"/>
          </w:tcPr>
          <w:p>
            <w:r>
              <w:rPr>
                <w:sz w:val="18"/>
                <w:szCs w:val="18"/>
              </w:rPr>
              <w:t xml:space="preserve">DNS / CDN / WAF</w:t>
            </w:r>
          </w:p>
        </w:tc>
        <w:tc>
          <w:tcPr>
            <w:tcW w:type="dxa" w:w="2600"/>
          </w:tcPr>
          <w:p>
            <w:r>
              <w:rPr>
                <w:sz w:val="18"/>
                <w:szCs w:val="18"/>
              </w:rPr>
              <w:t xml:space="preserve">Cloudflare (Free plan)</w:t>
            </w:r>
          </w:p>
        </w:tc>
        <w:tc>
          <w:tcPr>
            <w:tcW w:type="dxa" w:w="4800"/>
          </w:tcPr>
          <w:p>
            <w:r>
              <w:rPr>
                <w:sz w:val="18"/>
                <w:szCs w:val="18"/>
              </w:rPr>
              <w:t xml:space="preserve">DNS management, edge caching, and baseline DDoS/WAF protection in front of Vercel/Render.</w:t>
            </w:r>
          </w:p>
        </w:tc>
      </w:tr>
      <w:tr>
        <w:tc>
          <w:tcPr>
            <w:tcW w:type="dxa" w:w="2000"/>
          </w:tcPr>
          <w:p>
            <w:r>
              <w:rPr>
                <w:sz w:val="18"/>
                <w:szCs w:val="18"/>
              </w:rPr>
              <w:t xml:space="preserve">CI/CD</w:t>
            </w:r>
          </w:p>
        </w:tc>
        <w:tc>
          <w:tcPr>
            <w:tcW w:type="dxa" w:w="2600"/>
          </w:tcPr>
          <w:p>
            <w:r>
              <w:rPr>
                <w:sz w:val="18"/>
                <w:szCs w:val="18"/>
              </w:rPr>
              <w:t xml:space="preserve">GitHub Actions (free minutes)</w:t>
            </w:r>
          </w:p>
        </w:tc>
        <w:tc>
          <w:tcPr>
            <w:tcW w:type="dxa" w:w="4800"/>
          </w:tcPr>
          <w:p>
            <w:r>
              <w:rPr>
                <w:sz w:val="18"/>
                <w:szCs w:val="18"/>
              </w:rPr>
              <w:t xml:space="preserve">Lint/test/build/deploy pipeline triggered on PR and merge to main.</w:t>
            </w:r>
          </w:p>
        </w:tc>
      </w:tr>
      <w:tr>
        <w:tc>
          <w:tcPr>
            <w:tcW w:type="dxa" w:w="2000"/>
          </w:tcPr>
          <w:p>
            <w:r>
              <w:rPr>
                <w:sz w:val="18"/>
                <w:szCs w:val="18"/>
              </w:rPr>
              <w:t xml:space="preserve">Error tracking</w:t>
            </w:r>
          </w:p>
        </w:tc>
        <w:tc>
          <w:tcPr>
            <w:tcW w:type="dxa" w:w="2600"/>
          </w:tcPr>
          <w:p>
            <w:r>
              <w:rPr>
                <w:sz w:val="18"/>
                <w:szCs w:val="18"/>
              </w:rPr>
              <w:t xml:space="preserve">Sentry (free Developer tier)</w:t>
            </w:r>
          </w:p>
        </w:tc>
        <w:tc>
          <w:tcPr>
            <w:tcW w:type="dxa" w:w="4800"/>
          </w:tcPr>
          <w:p>
            <w:r>
              <w:rPr>
                <w:sz w:val="18"/>
                <w:szCs w:val="18"/>
              </w:rPr>
              <w:t xml:space="preserve">Frontend + backend exception monitoring with alerting.</w:t>
            </w:r>
          </w:p>
        </w:tc>
      </w:tr>
      <w:tr>
        <w:tc>
          <w:tcPr>
            <w:tcW w:type="dxa" w:w="2000"/>
          </w:tcPr>
          <w:p>
            <w:r>
              <w:rPr>
                <w:sz w:val="18"/>
                <w:szCs w:val="18"/>
              </w:rPr>
              <w:t xml:space="preserve">Uptime monitoring</w:t>
            </w:r>
          </w:p>
        </w:tc>
        <w:tc>
          <w:tcPr>
            <w:tcW w:type="dxa" w:w="2600"/>
          </w:tcPr>
          <w:p>
            <w:r>
              <w:rPr>
                <w:sz w:val="18"/>
                <w:szCs w:val="18"/>
              </w:rPr>
              <w:t xml:space="preserve">UptimeRobot (free tier)</w:t>
            </w:r>
          </w:p>
        </w:tc>
        <w:tc>
          <w:tcPr>
            <w:tcW w:type="dxa" w:w="4800"/>
          </w:tcPr>
          <w:p>
            <w:r>
              <w:rPr>
                <w:sz w:val="18"/>
                <w:szCs w:val="18"/>
              </w:rPr>
              <w:t xml:space="preserve">External synthetic checks supporting the 99.9% uptime KPI.</w:t>
            </w:r>
          </w:p>
        </w:tc>
      </w:tr>
      <w:tr>
        <w:tc>
          <w:tcPr>
            <w:tcW w:type="dxa" w:w="2000"/>
          </w:tcPr>
          <w:p>
            <w:r>
              <w:rPr>
                <w:sz w:val="18"/>
                <w:szCs w:val="18"/>
              </w:rPr>
              <w:t xml:space="preserve">Analytics</w:t>
            </w:r>
          </w:p>
        </w:tc>
        <w:tc>
          <w:tcPr>
            <w:tcW w:type="dxa" w:w="2600"/>
          </w:tcPr>
          <w:p>
            <w:r>
              <w:rPr>
                <w:sz w:val="18"/>
                <w:szCs w:val="18"/>
              </w:rPr>
              <w:t xml:space="preserve">Vercel Analytics (free) + first-party Postgres event log</w:t>
            </w:r>
          </w:p>
        </w:tc>
        <w:tc>
          <w:tcPr>
            <w:tcW w:type="dxa" w:w="4800"/>
          </w:tcPr>
          <w:p>
            <w:r>
              <w:rPr>
                <w:sz w:val="18"/>
                <w:szCs w:val="18"/>
              </w:rPr>
              <w:t xml:space="preserve">Web vitals from Vercel; ecommerce funnel events captured directly, avoiding paid analytics infra.</w:t>
            </w:r>
          </w:p>
        </w:tc>
      </w:tr>
      <w:tr>
        <w:tc>
          <w:tcPr>
            <w:tcW w:type="dxa" w:w="2000"/>
          </w:tcPr>
          <w:p>
            <w:r>
              <w:rPr>
                <w:sz w:val="18"/>
                <w:szCs w:val="18"/>
              </w:rPr>
              <w:t xml:space="preserve">Containerization (optional/local)</w:t>
            </w:r>
          </w:p>
        </w:tc>
        <w:tc>
          <w:tcPr>
            <w:tcW w:type="dxa" w:w="2600"/>
          </w:tcPr>
          <w:p>
            <w:r>
              <w:rPr>
                <w:sz w:val="18"/>
                <w:szCs w:val="18"/>
              </w:rPr>
              <w:t xml:space="preserve">Docker + Docker Compose</w:t>
            </w:r>
          </w:p>
        </w:tc>
        <w:tc>
          <w:tcPr>
            <w:tcW w:type="dxa" w:w="4800"/>
          </w:tcPr>
          <w:p>
            <w:r>
              <w:rPr>
                <w:sz w:val="18"/>
                <w:szCs w:val="18"/>
              </w:rPr>
              <w:t xml:space="preserve">Consistent local dev environment; not required in production since Vercel/Render manage builds natively.</w:t>
            </w:r>
          </w:p>
        </w:tc>
      </w:tr>
    </w:tbl>
    <w:p>
      <w:pPr>
        <w:pStyle w:val="Heading1"/>
        <w:pBdr>
          <w:bottom w:val="single" w:color="C1440E" w:sz="12" w:space="4"/>
        </w:pBdr>
        <w:spacing w:after="200" w:before="400"/>
      </w:pPr>
      <w:r>
        <w:rPr>
          <w:b/>
          <w:bCs/>
          <w:color w:val="8C3009"/>
        </w:rPr>
        <w:t xml:space="preserve">3. System Architecture</w:t>
      </w:r>
    </w:p>
    <w:p>
      <w:pPr>
        <w:spacing w:after="120"/>
      </w:pPr>
      <w:r>
        <w:t xml:space="preserve">The architecture is a straightforward layered web application: an edge/CDN layer, a server-rendered frontend, a REST API, a relational datastore with a cache, media storage, and a set of external services for payments, email, and WhatsApp messaging. No component requires AWS.</w:t>
      </w:r>
    </w:p>
    <w:p>
      <w:pPr>
        <w:spacing w:after="200" w:before="150"/>
        <w:jc w:val="center"/>
      </w:pPr>
      <w:r>
        <w:drawing>
          <wp:inline distT="0" distB="0" distL="0" distR="0">
            <wp:extent cx="3619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429125"/>
                    </a:xfrm>
                    <a:prstGeom prst="rect">
                      <a:avLst/>
                    </a:prstGeom>
                  </pic:spPr>
                </pic:pic>
              </a:graphicData>
            </a:graphic>
          </wp:inline>
        </w:drawing>
      </w:r>
    </w:p>
    <w:p>
      <w:pPr>
        <w:pStyle w:val="Heading3"/>
        <w:spacing w:after="90" w:before="180"/>
      </w:pPr>
      <w:r>
        <w:rPr>
          <w:b/>
          <w:bCs/>
          <w:color w:val="444444"/>
        </w:rPr>
        <w:t xml:space="preserve">Component Responsibilities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400"/>
        <w:gridCol w:w="1800"/>
      </w:tblGrid>
      <w:tr>
        <w:trPr>
          <w:tblHeader/>
        </w:trPr>
        <w:tc>
          <w:tcPr>
            <w:tcW w:type="dxa" w:w="1800"/>
            <w:shd w:fill="C1440E" w:val="clear"/>
          </w:tcPr>
          <w:p>
            <w:r>
              <w:rPr>
                <w:b/>
                <w:bCs/>
                <w:color w:val="FFFFFF"/>
                <w:sz w:val="19"/>
                <w:szCs w:val="19"/>
              </w:rPr>
              <w:t xml:space="preserve">Component</w:t>
            </w:r>
          </w:p>
        </w:tc>
        <w:tc>
          <w:tcPr>
            <w:tcW w:type="dxa" w:w="1400"/>
            <w:shd w:fill="C1440E" w:val="clear"/>
          </w:tcPr>
          <w:p>
            <w:r>
              <w:rPr>
                <w:b/>
                <w:bCs/>
                <w:color w:val="FFFFFF"/>
                <w:sz w:val="19"/>
                <w:szCs w:val="19"/>
              </w:rPr>
              <w:t xml:space="preserve">Layer</w:t>
            </w:r>
          </w:p>
        </w:tc>
        <w:tc>
          <w:tcPr>
            <w:tcW w:type="dxa" w:w="4400"/>
            <w:shd w:fill="C1440E" w:val="clear"/>
          </w:tcPr>
          <w:p>
            <w:r>
              <w:rPr>
                <w:b/>
                <w:bCs/>
                <w:color w:val="FFFFFF"/>
                <w:sz w:val="19"/>
                <w:szCs w:val="19"/>
              </w:rPr>
              <w:t xml:space="preserve">Responsibility</w:t>
            </w:r>
          </w:p>
        </w:tc>
        <w:tc>
          <w:tcPr>
            <w:tcW w:type="dxa" w:w="1800"/>
            <w:shd w:fill="C1440E" w:val="clear"/>
          </w:tcPr>
          <w:p>
            <w:r>
              <w:rPr>
                <w:b/>
                <w:bCs/>
                <w:color w:val="FFFFFF"/>
                <w:sz w:val="19"/>
                <w:szCs w:val="19"/>
              </w:rPr>
              <w:t xml:space="preserve">Talks To</w:t>
            </w:r>
          </w:p>
        </w:tc>
      </w:tr>
      <w:tr>
        <w:tc>
          <w:tcPr>
            <w:tcW w:type="dxa" w:w="1800"/>
          </w:tcPr>
          <w:p>
            <w:r>
              <w:rPr>
                <w:sz w:val="18"/>
                <w:szCs w:val="18"/>
              </w:rPr>
              <w:t xml:space="preserve">Cloudflare</w:t>
            </w:r>
          </w:p>
        </w:tc>
        <w:tc>
          <w:tcPr>
            <w:tcW w:type="dxa" w:w="1400"/>
          </w:tcPr>
          <w:p>
            <w:r>
              <w:rPr>
                <w:sz w:val="18"/>
                <w:szCs w:val="18"/>
              </w:rPr>
              <w:t xml:space="preserve">Edge / Network</w:t>
            </w:r>
          </w:p>
        </w:tc>
        <w:tc>
          <w:tcPr>
            <w:tcW w:type="dxa" w:w="4400"/>
          </w:tcPr>
          <w:p>
            <w:r>
              <w:rPr>
                <w:sz w:val="18"/>
                <w:szCs w:val="18"/>
              </w:rPr>
              <w:t xml:space="preserve">DNS resolution, CDN caching of static assets, WAF rules, basic DDoS mitigation. Free plan.</w:t>
            </w:r>
          </w:p>
        </w:tc>
        <w:tc>
          <w:tcPr>
            <w:tcW w:type="dxa" w:w="1800"/>
          </w:tcPr>
          <w:p>
            <w:r>
              <w:rPr>
                <w:sz w:val="18"/>
                <w:szCs w:val="18"/>
              </w:rPr>
              <w:t xml:space="preserve">Vercel, Render</w:t>
            </w:r>
          </w:p>
        </w:tc>
      </w:tr>
      <w:tr>
        <w:tc>
          <w:tcPr>
            <w:tcW w:type="dxa" w:w="1800"/>
          </w:tcPr>
          <w:p>
            <w:r>
              <w:rPr>
                <w:sz w:val="18"/>
                <w:szCs w:val="18"/>
              </w:rPr>
              <w:t xml:space="preserve">Vercel (Next.js)</w:t>
            </w:r>
          </w:p>
        </w:tc>
        <w:tc>
          <w:tcPr>
            <w:tcW w:type="dxa" w:w="1400"/>
          </w:tcPr>
          <w:p>
            <w:r>
              <w:rPr>
                <w:sz w:val="18"/>
                <w:szCs w:val="18"/>
              </w:rPr>
              <w:t xml:space="preserve">Presentation</w:t>
            </w:r>
          </w:p>
        </w:tc>
        <w:tc>
          <w:tcPr>
            <w:tcW w:type="dxa" w:w="4400"/>
          </w:tcPr>
          <w:p>
            <w:r>
              <w:rPr>
                <w:sz w:val="18"/>
                <w:szCs w:val="18"/>
              </w:rPr>
              <w:t xml:space="preserve">Renders the storefront and admin UI; performs SSR/ISR; calls the NestJS API for all dynamic data.</w:t>
            </w:r>
          </w:p>
        </w:tc>
        <w:tc>
          <w:tcPr>
            <w:tcW w:type="dxa" w:w="1800"/>
          </w:tcPr>
          <w:p>
            <w:r>
              <w:rPr>
                <w:sz w:val="18"/>
                <w:szCs w:val="18"/>
              </w:rPr>
              <w:t xml:space="preserve">Render (API)</w:t>
            </w:r>
          </w:p>
        </w:tc>
      </w:tr>
      <w:tr>
        <w:tc>
          <w:tcPr>
            <w:tcW w:type="dxa" w:w="1800"/>
          </w:tcPr>
          <w:p>
            <w:r>
              <w:rPr>
                <w:sz w:val="18"/>
                <w:szCs w:val="18"/>
              </w:rPr>
              <w:t xml:space="preserve">Render (NestJS API)</w:t>
            </w:r>
          </w:p>
        </w:tc>
        <w:tc>
          <w:tcPr>
            <w:tcW w:type="dxa" w:w="1400"/>
          </w:tcPr>
          <w:p>
            <w:r>
              <w:rPr>
                <w:sz w:val="18"/>
                <w:szCs w:val="18"/>
              </w:rPr>
              <w:t xml:space="preserve">Application</w:t>
            </w:r>
          </w:p>
        </w:tc>
        <w:tc>
          <w:tcPr>
            <w:tcW w:type="dxa" w:w="4400"/>
          </w:tcPr>
          <w:p>
            <w:r>
              <w:rPr>
                <w:sz w:val="18"/>
                <w:szCs w:val="18"/>
              </w:rPr>
              <w:t xml:space="preserve">Owns all business logic across the 8 composable modules (Catalog, Customer, Checkout, Payments, Notifications, WhatsApp, Analytics, Administration).</w:t>
            </w:r>
          </w:p>
        </w:tc>
        <w:tc>
          <w:tcPr>
            <w:tcW w:type="dxa" w:w="1800"/>
          </w:tcPr>
          <w:p>
            <w:r>
              <w:rPr>
                <w:sz w:val="18"/>
                <w:szCs w:val="18"/>
              </w:rPr>
              <w:t xml:space="preserve">Neon, Upstash, Cloudinary, Paystack, Resend, WhatsApp Cloud API</w:t>
            </w:r>
          </w:p>
        </w:tc>
      </w:tr>
      <w:tr>
        <w:tc>
          <w:tcPr>
            <w:tcW w:type="dxa" w:w="1800"/>
          </w:tcPr>
          <w:p>
            <w:r>
              <w:rPr>
                <w:sz w:val="18"/>
                <w:szCs w:val="18"/>
              </w:rPr>
              <w:t xml:space="preserve">Neon PostgreSQL</w:t>
            </w:r>
          </w:p>
        </w:tc>
        <w:tc>
          <w:tcPr>
            <w:tcW w:type="dxa" w:w="1400"/>
          </w:tcPr>
          <w:p>
            <w:r>
              <w:rPr>
                <w:sz w:val="18"/>
                <w:szCs w:val="18"/>
              </w:rPr>
              <w:t xml:space="preserve">Data — system of record</w:t>
            </w:r>
          </w:p>
        </w:tc>
        <w:tc>
          <w:tcPr>
            <w:tcW w:type="dxa" w:w="4400"/>
          </w:tcPr>
          <w:p>
            <w:r>
              <w:rPr>
                <w:sz w:val="18"/>
                <w:szCs w:val="18"/>
              </w:rPr>
              <w:t xml:space="preserve">Stores all durable entities: products, orders, customers, payments, reviews, audit logs.</w:t>
            </w:r>
          </w:p>
        </w:tc>
        <w:tc>
          <w:tcPr>
            <w:tcW w:type="dxa" w:w="1800"/>
          </w:tcPr>
          <w:p>
            <w:r>
              <w:rPr>
                <w:sz w:val="18"/>
                <w:szCs w:val="18"/>
              </w:rPr>
              <w:t xml:space="preserve">Render (API)</w:t>
            </w:r>
          </w:p>
        </w:tc>
      </w:tr>
      <w:tr>
        <w:tc>
          <w:tcPr>
            <w:tcW w:type="dxa" w:w="1800"/>
          </w:tcPr>
          <w:p>
            <w:r>
              <w:rPr>
                <w:sz w:val="18"/>
                <w:szCs w:val="18"/>
              </w:rPr>
              <w:t xml:space="preserve">Upstash Redis</w:t>
            </w:r>
          </w:p>
        </w:tc>
        <w:tc>
          <w:tcPr>
            <w:tcW w:type="dxa" w:w="1400"/>
          </w:tcPr>
          <w:p>
            <w:r>
              <w:rPr>
                <w:sz w:val="18"/>
                <w:szCs w:val="18"/>
              </w:rPr>
              <w:t xml:space="preserve">Data — ephemeral/cache</w:t>
            </w:r>
          </w:p>
        </w:tc>
        <w:tc>
          <w:tcPr>
            <w:tcW w:type="dxa" w:w="4400"/>
          </w:tcPr>
          <w:p>
            <w:r>
              <w:rPr>
                <w:sz w:val="18"/>
                <w:szCs w:val="18"/>
              </w:rPr>
              <w:t xml:space="preserve">Guest cart sessions, short-lived stock holds during checkout, rate-limit counters, job queues (optional).</w:t>
            </w:r>
          </w:p>
        </w:tc>
        <w:tc>
          <w:tcPr>
            <w:tcW w:type="dxa" w:w="1800"/>
          </w:tcPr>
          <w:p>
            <w:r>
              <w:rPr>
                <w:sz w:val="18"/>
                <w:szCs w:val="18"/>
              </w:rPr>
              <w:t xml:space="preserve">Render (API)</w:t>
            </w:r>
          </w:p>
        </w:tc>
      </w:tr>
      <w:tr>
        <w:tc>
          <w:tcPr>
            <w:tcW w:type="dxa" w:w="1800"/>
          </w:tcPr>
          <w:p>
            <w:r>
              <w:rPr>
                <w:sz w:val="18"/>
                <w:szCs w:val="18"/>
              </w:rPr>
              <w:t xml:space="preserve">Cloudinary</w:t>
            </w:r>
          </w:p>
        </w:tc>
        <w:tc>
          <w:tcPr>
            <w:tcW w:type="dxa" w:w="1400"/>
          </w:tcPr>
          <w:p>
            <w:r>
              <w:rPr>
                <w:sz w:val="18"/>
                <w:szCs w:val="18"/>
              </w:rPr>
              <w:t xml:space="preserve">Media</w:t>
            </w:r>
          </w:p>
        </w:tc>
        <w:tc>
          <w:tcPr>
            <w:tcW w:type="dxa" w:w="4400"/>
          </w:tcPr>
          <w:p>
            <w:r>
              <w:rPr>
                <w:sz w:val="18"/>
                <w:szCs w:val="18"/>
              </w:rPr>
              <w:t xml:space="preserve">Stores and transforms product images, review photos, blog images.</w:t>
            </w:r>
          </w:p>
        </w:tc>
        <w:tc>
          <w:tcPr>
            <w:tcW w:type="dxa" w:w="1800"/>
          </w:tcPr>
          <w:p>
            <w:r>
              <w:rPr>
                <w:sz w:val="18"/>
                <w:szCs w:val="18"/>
              </w:rPr>
              <w:t xml:space="preserve">Render (API), Vercel (direct image URLs)</w:t>
            </w:r>
          </w:p>
        </w:tc>
      </w:tr>
      <w:tr>
        <w:tc>
          <w:tcPr>
            <w:tcW w:type="dxa" w:w="1800"/>
          </w:tcPr>
          <w:p>
            <w:r>
              <w:rPr>
                <w:sz w:val="18"/>
                <w:szCs w:val="18"/>
              </w:rPr>
              <w:t xml:space="preserve">Paystack</w:t>
            </w:r>
          </w:p>
        </w:tc>
        <w:tc>
          <w:tcPr>
            <w:tcW w:type="dxa" w:w="1400"/>
          </w:tcPr>
          <w:p>
            <w:r>
              <w:rPr>
                <w:sz w:val="18"/>
                <w:szCs w:val="18"/>
              </w:rPr>
              <w:t xml:space="preserve">External — payments</w:t>
            </w:r>
          </w:p>
        </w:tc>
        <w:tc>
          <w:tcPr>
            <w:tcW w:type="dxa" w:w="4400"/>
          </w:tcPr>
          <w:p>
            <w:r>
              <w:rPr>
                <w:sz w:val="18"/>
                <w:szCs w:val="18"/>
              </w:rPr>
              <w:t xml:space="preserve">Hosted payment pages/inline widget; sends signed webhooks on transaction completion.</w:t>
            </w:r>
          </w:p>
        </w:tc>
        <w:tc>
          <w:tcPr>
            <w:tcW w:type="dxa" w:w="1800"/>
          </w:tcPr>
          <w:p>
            <w:r>
              <w:rPr>
                <w:sz w:val="18"/>
                <w:szCs w:val="18"/>
              </w:rPr>
              <w:t xml:space="preserve">Render (API)</w:t>
            </w:r>
          </w:p>
        </w:tc>
      </w:tr>
      <w:tr>
        <w:tc>
          <w:tcPr>
            <w:tcW w:type="dxa" w:w="1800"/>
          </w:tcPr>
          <w:p>
            <w:r>
              <w:rPr>
                <w:sz w:val="18"/>
                <w:szCs w:val="18"/>
              </w:rPr>
              <w:t xml:space="preserve">Resend</w:t>
            </w:r>
          </w:p>
        </w:tc>
        <w:tc>
          <w:tcPr>
            <w:tcW w:type="dxa" w:w="1400"/>
          </w:tcPr>
          <w:p>
            <w:r>
              <w:rPr>
                <w:sz w:val="18"/>
                <w:szCs w:val="18"/>
              </w:rPr>
              <w:t xml:space="preserve">External — email</w:t>
            </w:r>
          </w:p>
        </w:tc>
        <w:tc>
          <w:tcPr>
            <w:tcW w:type="dxa" w:w="4400"/>
          </w:tcPr>
          <w:p>
            <w:r>
              <w:rPr>
                <w:sz w:val="18"/>
                <w:szCs w:val="18"/>
              </w:rPr>
              <w:t xml:space="preserve">Sends transactional emails (confirmations, password resets, admin alerts).</w:t>
            </w:r>
          </w:p>
        </w:tc>
        <w:tc>
          <w:tcPr>
            <w:tcW w:type="dxa" w:w="1800"/>
          </w:tcPr>
          <w:p>
            <w:r>
              <w:rPr>
                <w:sz w:val="18"/>
                <w:szCs w:val="18"/>
              </w:rPr>
              <w:t xml:space="preserve">Render (API)</w:t>
            </w:r>
          </w:p>
        </w:tc>
      </w:tr>
      <w:tr>
        <w:tc>
          <w:tcPr>
            <w:tcW w:type="dxa" w:w="1800"/>
          </w:tcPr>
          <w:p>
            <w:r>
              <w:rPr>
                <w:sz w:val="18"/>
                <w:szCs w:val="18"/>
              </w:rPr>
              <w:t xml:space="preserve">Meta WhatsApp Cloud API</w:t>
            </w:r>
          </w:p>
        </w:tc>
        <w:tc>
          <w:tcPr>
            <w:tcW w:type="dxa" w:w="1400"/>
          </w:tcPr>
          <w:p>
            <w:r>
              <w:rPr>
                <w:sz w:val="18"/>
                <w:szCs w:val="18"/>
              </w:rPr>
              <w:t xml:space="preserve">External — messaging</w:t>
            </w:r>
          </w:p>
        </w:tc>
        <w:tc>
          <w:tcPr>
            <w:tcW w:type="dxa" w:w="4400"/>
          </w:tcPr>
          <w:p>
            <w:r>
              <w:rPr>
                <w:sz w:val="18"/>
                <w:szCs w:val="18"/>
              </w:rPr>
              <w:t xml:space="preserve">Sends order confirmation/shipping update messages; powers Contact page click-to-chat.</w:t>
            </w:r>
          </w:p>
        </w:tc>
        <w:tc>
          <w:tcPr>
            <w:tcW w:type="dxa" w:w="1800"/>
          </w:tcPr>
          <w:p>
            <w:r>
              <w:rPr>
                <w:sz w:val="18"/>
                <w:szCs w:val="18"/>
              </w:rPr>
              <w:t xml:space="preserve">Render (API)</w:t>
            </w:r>
          </w:p>
        </w:tc>
      </w:tr>
      <w:tr>
        <w:tc>
          <w:tcPr>
            <w:tcW w:type="dxa" w:w="1800"/>
          </w:tcPr>
          <w:p>
            <w:r>
              <w:rPr>
                <w:sz w:val="18"/>
                <w:szCs w:val="18"/>
              </w:rPr>
              <w:t xml:space="preserve">Sentry</w:t>
            </w:r>
          </w:p>
        </w:tc>
        <w:tc>
          <w:tcPr>
            <w:tcW w:type="dxa" w:w="1400"/>
          </w:tcPr>
          <w:p>
            <w:r>
              <w:rPr>
                <w:sz w:val="18"/>
                <w:szCs w:val="18"/>
              </w:rPr>
              <w:t xml:space="preserve">Observability</w:t>
            </w:r>
          </w:p>
        </w:tc>
        <w:tc>
          <w:tcPr>
            <w:tcW w:type="dxa" w:w="4400"/>
          </w:tcPr>
          <w:p>
            <w:r>
              <w:rPr>
                <w:sz w:val="18"/>
                <w:szCs w:val="18"/>
              </w:rPr>
              <w:t xml:space="preserve">Captures and alerts on unhandled exceptions across frontend and backend.</w:t>
            </w:r>
          </w:p>
        </w:tc>
        <w:tc>
          <w:tcPr>
            <w:tcW w:type="dxa" w:w="1800"/>
          </w:tcPr>
          <w:p>
            <w:r>
              <w:rPr>
                <w:sz w:val="18"/>
                <w:szCs w:val="18"/>
              </w:rPr>
              <w:t xml:space="preserve">Vercel, Render</w:t>
            </w:r>
          </w:p>
        </w:tc>
      </w:tr>
      <w:tr>
        <w:tc>
          <w:tcPr>
            <w:tcW w:type="dxa" w:w="1800"/>
          </w:tcPr>
          <w:p>
            <w:r>
              <w:rPr>
                <w:sz w:val="18"/>
                <w:szCs w:val="18"/>
              </w:rPr>
              <w:t xml:space="preserve">UptimeRobot</w:t>
            </w:r>
          </w:p>
        </w:tc>
        <w:tc>
          <w:tcPr>
            <w:tcW w:type="dxa" w:w="1400"/>
          </w:tcPr>
          <w:p>
            <w:r>
              <w:rPr>
                <w:sz w:val="18"/>
                <w:szCs w:val="18"/>
              </w:rPr>
              <w:t xml:space="preserve">Observability</w:t>
            </w:r>
          </w:p>
        </w:tc>
        <w:tc>
          <w:tcPr>
            <w:tcW w:type="dxa" w:w="4400"/>
          </w:tcPr>
          <w:p>
            <w:r>
              <w:rPr>
                <w:sz w:val="18"/>
                <w:szCs w:val="18"/>
              </w:rPr>
              <w:t xml:space="preserve">Polls public health-check endpoints to track uptime and alert on downtime.</w:t>
            </w:r>
          </w:p>
        </w:tc>
        <w:tc>
          <w:tcPr>
            <w:tcW w:type="dxa" w:w="1800"/>
          </w:tcPr>
          <w:p>
            <w:r>
              <w:rPr>
                <w:sz w:val="18"/>
                <w:szCs w:val="18"/>
              </w:rPr>
              <w:t xml:space="preserve">Vercel, Render</w:t>
            </w:r>
          </w:p>
        </w:tc>
      </w:tr>
      <w:tr>
        <w:tc>
          <w:tcPr>
            <w:tcW w:type="dxa" w:w="1800"/>
          </w:tcPr>
          <w:p>
            <w:r>
              <w:rPr>
                <w:sz w:val="18"/>
                <w:szCs w:val="18"/>
              </w:rPr>
              <w:t xml:space="preserve">GitHub Actions</w:t>
            </w:r>
          </w:p>
        </w:tc>
        <w:tc>
          <w:tcPr>
            <w:tcW w:type="dxa" w:w="1400"/>
          </w:tcPr>
          <w:p>
            <w:r>
              <w:rPr>
                <w:sz w:val="18"/>
                <w:szCs w:val="18"/>
              </w:rPr>
              <w:t xml:space="preserve">CI/CD</w:t>
            </w:r>
          </w:p>
        </w:tc>
        <w:tc>
          <w:tcPr>
            <w:tcW w:type="dxa" w:w="4400"/>
          </w:tcPr>
          <w:p>
            <w:r>
              <w:rPr>
                <w:sz w:val="18"/>
                <w:szCs w:val="18"/>
              </w:rPr>
              <w:t xml:space="preserve">Runs lint/test/build on every PR; deploys to Vercel/Render on merge to main.</w:t>
            </w:r>
          </w:p>
        </w:tc>
        <w:tc>
          <w:tcPr>
            <w:tcW w:type="dxa" w:w="1800"/>
          </w:tcPr>
          <w:p>
            <w:r>
              <w:rPr>
                <w:sz w:val="18"/>
                <w:szCs w:val="18"/>
              </w:rPr>
              <w:t xml:space="preserve">GitHub repo, Vercel, Render</w:t>
            </w:r>
          </w:p>
        </w:tc>
      </w:tr>
    </w:tbl>
    <w:p>
      <w:pPr>
        <w:pStyle w:val="Heading1"/>
        <w:pBdr>
          <w:bottom w:val="single" w:color="C1440E" w:sz="12" w:space="4"/>
        </w:pBdr>
        <w:spacing w:after="200" w:before="400"/>
      </w:pPr>
      <w:r>
        <w:rPr>
          <w:b/>
          <w:bCs/>
          <w:color w:val="8C3009"/>
        </w:rPr>
        <w:t xml:space="preserve">4. Module Boundaries (Composable Commerce)</w:t>
      </w:r>
    </w:p>
    <w:p>
      <w:pPr>
        <w:spacing w:after="120"/>
      </w:pPr>
      <w:r>
        <w:t xml:space="preserve">Matching the PRD's composable architecture, the NestJS backend is organized as one module per business capability. At MVP scale all modules run inside a single deployable service with clear internal boundaries — this keeps operations simple while preserving the option to extract any module into its own service later without a rewrite.</w:t>
      </w:r>
    </w:p>
    <w:p>
      <w:pPr>
        <w:pStyle w:val="ListParagraph"/>
        <w:numPr>
          <w:ilvl w:val="0"/>
          <w:numId w:val="2"/>
        </w:numPr>
        <w:spacing w:after="50"/>
      </w:pPr>
      <w:r>
        <w:t xml:space="preserve">auth/ — registration, login, refresh tokens, MFA, RBAC guards</w:t>
      </w:r>
    </w:p>
    <w:p>
      <w:pPr>
        <w:pStyle w:val="ListParagraph"/>
        <w:numPr>
          <w:ilvl w:val="0"/>
          <w:numId w:val="2"/>
        </w:numPr>
        <w:spacing w:after="50"/>
      </w:pPr>
      <w:r>
        <w:t xml:space="preserve">catalog/ — products, variants, categories, collections, search</w:t>
      </w:r>
    </w:p>
    <w:p>
      <w:pPr>
        <w:pStyle w:val="ListParagraph"/>
        <w:numPr>
          <w:ilvl w:val="0"/>
          <w:numId w:val="2"/>
        </w:numPr>
        <w:spacing w:after="50"/>
      </w:pPr>
      <w:r>
        <w:t xml:space="preserve">cart/ — guest (Redis) and account (Postgres) cart state</w:t>
      </w:r>
    </w:p>
    <w:p>
      <w:pPr>
        <w:pStyle w:val="ListParagraph"/>
        <w:numPr>
          <w:ilvl w:val="0"/>
          <w:numId w:val="2"/>
        </w:numPr>
        <w:spacing w:after="50"/>
      </w:pPr>
      <w:r>
        <w:t xml:space="preserve">checkout/ — order creation, stock holds, idempotency handling</w:t>
      </w:r>
    </w:p>
    <w:p>
      <w:pPr>
        <w:pStyle w:val="ListParagraph"/>
        <w:numPr>
          <w:ilvl w:val="0"/>
          <w:numId w:val="2"/>
        </w:numPr>
        <w:spacing w:after="50"/>
      </w:pPr>
      <w:r>
        <w:t xml:space="preserve">payments/ — Paystack init, webhook verification, refunds</w:t>
      </w:r>
    </w:p>
    <w:p>
      <w:pPr>
        <w:pStyle w:val="ListParagraph"/>
        <w:numPr>
          <w:ilvl w:val="0"/>
          <w:numId w:val="2"/>
        </w:numPr>
        <w:spacing w:after="50"/>
      </w:pPr>
      <w:r>
        <w:t xml:space="preserve">orders/ — order lifecycle, status history, guest tracking lookup</w:t>
      </w:r>
    </w:p>
    <w:p>
      <w:pPr>
        <w:pStyle w:val="ListParagraph"/>
        <w:numPr>
          <w:ilvl w:val="0"/>
          <w:numId w:val="2"/>
        </w:numPr>
        <w:spacing w:after="50"/>
      </w:pPr>
      <w:r>
        <w:t xml:space="preserve">reviews/ — verified-purchase reviews and photo moderation</w:t>
      </w:r>
    </w:p>
    <w:p>
      <w:pPr>
        <w:pStyle w:val="ListParagraph"/>
        <w:numPr>
          <w:ilvl w:val="0"/>
          <w:numId w:val="2"/>
        </w:numPr>
        <w:spacing w:after="50"/>
      </w:pPr>
      <w:r>
        <w:t xml:space="preserve">wishlist/ — saved products per customer</w:t>
      </w:r>
    </w:p>
    <w:p>
      <w:pPr>
        <w:pStyle w:val="ListParagraph"/>
        <w:numPr>
          <w:ilvl w:val="0"/>
          <w:numId w:val="2"/>
        </w:numPr>
        <w:spacing w:after="50"/>
      </w:pPr>
      <w:r>
        <w:t xml:space="preserve">notifications/ — Resend transactional email</w:t>
      </w:r>
    </w:p>
    <w:p>
      <w:pPr>
        <w:pStyle w:val="ListParagraph"/>
        <w:numPr>
          <w:ilvl w:val="0"/>
          <w:numId w:val="2"/>
        </w:numPr>
        <w:spacing w:after="50"/>
      </w:pPr>
      <w:r>
        <w:t xml:space="preserve">whatsapp/ — Meta WhatsApp Cloud API integration</w:t>
      </w:r>
    </w:p>
    <w:p>
      <w:pPr>
        <w:pStyle w:val="ListParagraph"/>
        <w:numPr>
          <w:ilvl w:val="0"/>
          <w:numId w:val="2"/>
        </w:numPr>
        <w:spacing w:after="50"/>
      </w:pPr>
      <w:r>
        <w:t xml:space="preserve">analytics/ — event ingestion and funnel/report queries</w:t>
      </w:r>
    </w:p>
    <w:p>
      <w:pPr>
        <w:pStyle w:val="ListParagraph"/>
        <w:numPr>
          <w:ilvl w:val="0"/>
          <w:numId w:val="2"/>
        </w:numPr>
        <w:spacing w:after="50"/>
      </w:pPr>
      <w:r>
        <w:t xml:space="preserve">admin/ — admin-only endpoints layered with stricter RBAC + audit logging</w:t>
      </w:r>
    </w:p>
    <w:p>
      <w:pPr>
        <w:pStyle w:val="Heading1"/>
        <w:pBdr>
          <w:bottom w:val="single" w:color="C1440E" w:sz="12" w:space="4"/>
        </w:pBdr>
        <w:spacing w:after="200" w:before="400"/>
      </w:pPr>
      <w:r>
        <w:rPr>
          <w:b/>
          <w:bCs/>
          <w:color w:val="8C3009"/>
        </w:rPr>
        <w:t xml:space="preserve">5. High-Level Data Flows</w:t>
      </w:r>
    </w:p>
    <w:p>
      <w:pPr>
        <w:spacing w:after="120"/>
      </w:pPr>
      <w:r>
        <w:t xml:space="preserve">The most business-critical flow — checkout and payment confirmation — is diagrammed below, followed by a written breakdown of every major flow in the system.</w:t>
      </w:r>
    </w:p>
    <w:p>
      <w:pPr>
        <w:spacing w:after="200" w:before="15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43275"/>
                    </a:xfrm>
                    <a:prstGeom prst="rect">
                      <a:avLst/>
                    </a:prstGeom>
                  </pic:spPr>
                </pic:pic>
              </a:graphicData>
            </a:graphic>
          </wp:inline>
        </w:drawing>
      </w:r>
    </w:p>
    <w:p>
      <w:pPr>
        <w:pStyle w:val="Heading3"/>
        <w:spacing w:after="90" w:before="180"/>
      </w:pPr>
      <w:r>
        <w:rPr>
          <w:b/>
          <w:bCs/>
          <w:color w:val="444444"/>
        </w:rPr>
        <w:t xml:space="preserve">Browse / Catalog Read Flow</w:t>
      </w:r>
    </w:p>
    <w:p>
      <w:pPr>
        <w:pStyle w:val="ListParagraph"/>
        <w:numPr>
          <w:ilvl w:val="0"/>
          <w:numId w:val="2"/>
        </w:numPr>
        <w:spacing w:after="50"/>
      </w:pPr>
      <w:r>
        <w:t xml:space="preserve">Browser requests a page (Landing, Shop, Collection, or Product Page).</w:t>
      </w:r>
    </w:p>
    <w:p>
      <w:pPr>
        <w:pStyle w:val="ListParagraph"/>
        <w:numPr>
          <w:ilvl w:val="0"/>
          <w:numId w:val="2"/>
        </w:numPr>
        <w:spacing w:after="50"/>
      </w:pPr>
      <w:r>
        <w:t xml:space="preserve">Next.js (Vercel) renders via SSR/ISR, calling GET endpoints on the NestJS API for product/collection data not already cached at the edge.</w:t>
      </w:r>
    </w:p>
    <w:p>
      <w:pPr>
        <w:pStyle w:val="ListParagraph"/>
        <w:numPr>
          <w:ilvl w:val="0"/>
          <w:numId w:val="2"/>
        </w:numPr>
        <w:spacing w:after="50"/>
      </w:pPr>
      <w:r>
        <w:t xml:space="preserve">NestJS API queries PostgreSQL (via Prisma) for product, variant, and stock data.</w:t>
      </w:r>
    </w:p>
    <w:p>
      <w:pPr>
        <w:pStyle w:val="ListParagraph"/>
        <w:numPr>
          <w:ilvl w:val="0"/>
          <w:numId w:val="2"/>
        </w:numPr>
        <w:spacing w:after="50"/>
      </w:pPr>
      <w:r>
        <w:t xml:space="preserve">Response is cached at the ISR layer (e.g., 5-minute revalidation for bestsellers) and served to the browser.</w:t>
      </w:r>
    </w:p>
    <w:p>
      <w:pPr>
        <w:pStyle w:val="Heading3"/>
        <w:spacing w:after="90" w:before="180"/>
      </w:pPr>
      <w:r>
        <w:rPr>
          <w:b/>
          <w:bCs/>
          <w:color w:val="444444"/>
        </w:rPr>
        <w:t xml:space="preserve">Authentication Flow</w:t>
      </w:r>
    </w:p>
    <w:p>
      <w:pPr>
        <w:pStyle w:val="ListParagraph"/>
        <w:numPr>
          <w:ilvl w:val="0"/>
          <w:numId w:val="2"/>
        </w:numPr>
        <w:spacing w:after="50"/>
      </w:pPr>
      <w:r>
        <w:t xml:space="preserve">Browser submits email/password (or OAuth, if added later) to POST /auth/login.</w:t>
      </w:r>
    </w:p>
    <w:p>
      <w:pPr>
        <w:pStyle w:val="ListParagraph"/>
        <w:numPr>
          <w:ilvl w:val="0"/>
          <w:numId w:val="2"/>
        </w:numPr>
        <w:spacing w:after="50"/>
      </w:pPr>
      <w:r>
        <w:t xml:space="preserve">NestJS API verifies the bcrypt password hash against the stored user record in PostgreSQL.</w:t>
      </w:r>
    </w:p>
    <w:p>
      <w:pPr>
        <w:pStyle w:val="ListParagraph"/>
        <w:numPr>
          <w:ilvl w:val="0"/>
          <w:numId w:val="2"/>
        </w:numPr>
        <w:spacing w:after="50"/>
      </w:pPr>
      <w:r>
        <w:t xml:space="preserve">On success, API issues a short-lived JWT access token and a longer-lived refresh token, both set as httpOnly, Secure, SameSite=Strict cookies.</w:t>
      </w:r>
    </w:p>
    <w:p>
      <w:pPr>
        <w:pStyle w:val="ListParagraph"/>
        <w:numPr>
          <w:ilvl w:val="0"/>
          <w:numId w:val="2"/>
        </w:numPr>
        <w:spacing w:after="50"/>
      </w:pPr>
      <w:r>
        <w:t xml:space="preserve">Subsequent requests include the access token; when it expires, the frontend silently calls /auth/refresh using the refresh token to obtain a new access token.</w:t>
      </w:r>
    </w:p>
    <w:p>
      <w:pPr>
        <w:pStyle w:val="Heading3"/>
        <w:spacing w:after="90" w:before="180"/>
      </w:pPr>
      <w:r>
        <w:rPr>
          <w:b/>
          <w:bCs/>
          <w:color w:val="444444"/>
        </w:rPr>
        <w:t xml:space="preserve">Cart &amp; Checkout Flow</w:t>
      </w:r>
    </w:p>
    <w:p>
      <w:pPr>
        <w:pStyle w:val="ListParagraph"/>
        <w:numPr>
          <w:ilvl w:val="0"/>
          <w:numId w:val="2"/>
        </w:numPr>
        <w:spacing w:after="50"/>
      </w:pPr>
      <w:r>
        <w:t xml:space="preserve">Guest or logged-in customer adds items to cart; cart state is held in Upstash Redis (guest, keyed by session) or PostgreSQL (logged-in, keyed by customer_id).</w:t>
      </w:r>
    </w:p>
    <w:p>
      <w:pPr>
        <w:pStyle w:val="ListParagraph"/>
        <w:numPr>
          <w:ilvl w:val="0"/>
          <w:numId w:val="2"/>
        </w:numPr>
        <w:spacing w:after="50"/>
      </w:pPr>
      <w:r>
        <w:t xml:space="preserve">At Checkout submission, the API re-validates stock and price server-side, then creates an Order record in `pending_payment` status inside a database transaction, placing a short-TTL stock hold in Redis.</w:t>
      </w:r>
    </w:p>
    <w:p>
      <w:pPr>
        <w:pStyle w:val="ListParagraph"/>
        <w:numPr>
          <w:ilvl w:val="0"/>
          <w:numId w:val="2"/>
        </w:numPr>
        <w:spacing w:after="50"/>
      </w:pPr>
      <w:r>
        <w:t xml:space="preserve">The API returns a Paystack transaction initialization response; the browser is redirected to Paystack's hosted checkout.</w:t>
      </w:r>
    </w:p>
    <w:p>
      <w:pPr>
        <w:pStyle w:val="Heading3"/>
        <w:spacing w:after="90" w:before="180"/>
      </w:pPr>
      <w:r>
        <w:rPr>
          <w:b/>
          <w:bCs/>
          <w:color w:val="444444"/>
        </w:rPr>
        <w:t xml:space="preserve">Payment Confirmation Flow</w:t>
      </w:r>
    </w:p>
    <w:p>
      <w:pPr>
        <w:pStyle w:val="ListParagraph"/>
        <w:numPr>
          <w:ilvl w:val="0"/>
          <w:numId w:val="2"/>
        </w:numPr>
        <w:spacing w:after="50"/>
      </w:pPr>
      <w:r>
        <w:t xml:space="preserve">Customer completes payment on Paystack (card, bank transfer, or USSD).</w:t>
      </w:r>
    </w:p>
    <w:p>
      <w:pPr>
        <w:pStyle w:val="ListParagraph"/>
        <w:numPr>
          <w:ilvl w:val="0"/>
          <w:numId w:val="2"/>
        </w:numPr>
        <w:spacing w:after="50"/>
      </w:pPr>
      <w:r>
        <w:t xml:space="preserve">Paystack sends a signed webhook to a dedicated NestJS endpoint (POST /payments/webhook).</w:t>
      </w:r>
    </w:p>
    <w:p>
      <w:pPr>
        <w:pStyle w:val="ListParagraph"/>
        <w:numPr>
          <w:ilvl w:val="0"/>
          <w:numId w:val="2"/>
        </w:numPr>
        <w:spacing w:after="50"/>
      </w:pPr>
      <w:r>
        <w:t xml:space="preserve">The API verifies the webhook signature against the Paystack secret, then calls Paystack's verify-transaction API as a second confirmation before trusting the payload.</w:t>
      </w:r>
    </w:p>
    <w:p>
      <w:pPr>
        <w:pStyle w:val="ListParagraph"/>
        <w:numPr>
          <w:ilvl w:val="0"/>
          <w:numId w:val="2"/>
        </w:numPr>
        <w:spacing w:after="50"/>
      </w:pPr>
      <w:r>
        <w:t xml:space="preserve">On confirmed success, the API updates the Order to `paid` inside a DB transaction with row-level locking on the relevant stock rows (preventing overselling), and clears the Redis stock hold.</w:t>
      </w:r>
    </w:p>
    <w:p>
      <w:pPr>
        <w:pStyle w:val="ListParagraph"/>
        <w:numPr>
          <w:ilvl w:val="0"/>
          <w:numId w:val="2"/>
        </w:numPr>
        <w:spacing w:after="50"/>
      </w:pPr>
      <w:r>
        <w:t xml:space="preserve">The Notifications module triggers a Resend confirmation email and a WhatsApp Cloud API confirmation message in parallel.</w:t>
      </w:r>
    </w:p>
    <w:p>
      <w:pPr>
        <w:pStyle w:val="ListParagraph"/>
        <w:numPr>
          <w:ilvl w:val="0"/>
          <w:numId w:val="2"/>
        </w:numPr>
        <w:spacing w:after="50"/>
      </w:pPr>
      <w:r>
        <w:t xml:space="preserve">A scheduled reconciliation job (GitHub Actions cron or Render cron job) re-verifies any order stuck in `pending_payment` for more than 10 minutes as a webhook-failure fallback.</w:t>
      </w:r>
    </w:p>
    <w:p>
      <w:pPr>
        <w:pStyle w:val="Heading3"/>
        <w:spacing w:after="90" w:before="180"/>
      </w:pPr>
      <w:r>
        <w:rPr>
          <w:b/>
          <w:bCs/>
          <w:color w:val="444444"/>
        </w:rPr>
        <w:t xml:space="preserve">Order Fulfillment &amp; Tracking Flow</w:t>
      </w:r>
    </w:p>
    <w:p>
      <w:pPr>
        <w:pStyle w:val="ListParagraph"/>
        <w:numPr>
          <w:ilvl w:val="0"/>
          <w:numId w:val="2"/>
        </w:numPr>
        <w:spacing w:after="50"/>
      </w:pPr>
      <w:r>
        <w:t xml:space="preserve">Admin updates order status (Processing → Shipped → Delivered) via the Admin Orders screen.</w:t>
      </w:r>
    </w:p>
    <w:p>
      <w:pPr>
        <w:pStyle w:val="ListParagraph"/>
        <w:numPr>
          <w:ilvl w:val="0"/>
          <w:numId w:val="2"/>
        </w:numPr>
        <w:spacing w:after="50"/>
      </w:pPr>
      <w:r>
        <w:t xml:space="preserve">Each transition is written to `order_status_history` and triggers a WhatsApp/email update to the customer.</w:t>
      </w:r>
    </w:p>
    <w:p>
      <w:pPr>
        <w:pStyle w:val="ListParagraph"/>
        <w:numPr>
          <w:ilvl w:val="0"/>
          <w:numId w:val="2"/>
        </w:numPr>
        <w:spacing w:after="50"/>
      </w:pPr>
      <w:r>
        <w:t xml:space="preserve">The customer-facing Order Tracking screen reads the same `order_status_history` table to render a live timeline, for both logged-in customers and guest lookups (order number + email/phone).</w:t>
      </w:r>
    </w:p>
    <w:p>
      <w:pPr>
        <w:pStyle w:val="Heading3"/>
        <w:spacing w:after="90" w:before="180"/>
      </w:pPr>
      <w:r>
        <w:rPr>
          <w:b/>
          <w:bCs/>
          <w:color w:val="444444"/>
        </w:rPr>
        <w:t xml:space="preserve">Media Upload Flow (Admin)</w:t>
      </w:r>
    </w:p>
    <w:p>
      <w:pPr>
        <w:pStyle w:val="ListParagraph"/>
        <w:numPr>
          <w:ilvl w:val="0"/>
          <w:numId w:val="2"/>
        </w:numPr>
        <w:spacing w:after="50"/>
      </w:pPr>
      <w:r>
        <w:t xml:space="preserve">Admin uploads product/review images via the Admin Product Management screen.</w:t>
      </w:r>
    </w:p>
    <w:p>
      <w:pPr>
        <w:pStyle w:val="ListParagraph"/>
        <w:numPr>
          <w:ilvl w:val="0"/>
          <w:numId w:val="2"/>
        </w:numPr>
        <w:spacing w:after="50"/>
      </w:pPr>
      <w:r>
        <w:t xml:space="preserve">The frontend requests a signed upload URL/preset from the NestJS API.</w:t>
      </w:r>
    </w:p>
    <w:p>
      <w:pPr>
        <w:pStyle w:val="ListParagraph"/>
        <w:numPr>
          <w:ilvl w:val="0"/>
          <w:numId w:val="2"/>
        </w:numPr>
        <w:spacing w:after="50"/>
      </w:pPr>
      <w:r>
        <w:t xml:space="preserve">The browser uploads directly to Cloudinary using the signed credentials (bypassing the API for the binary payload).</w:t>
      </w:r>
    </w:p>
    <w:p>
      <w:pPr>
        <w:pStyle w:val="ListParagraph"/>
        <w:numPr>
          <w:ilvl w:val="0"/>
          <w:numId w:val="2"/>
        </w:numPr>
        <w:spacing w:after="50"/>
      </w:pPr>
      <w:r>
        <w:t xml:space="preserve">Cloudinary returns the resulting URL, which the frontend sends to the API to persist against the relevant `product_images` or `review_photos` record in PostgreSQL.</w:t>
      </w:r>
    </w:p>
    <w:p>
      <w:pPr>
        <w:pStyle w:val="Heading1"/>
        <w:pBdr>
          <w:bottom w:val="single" w:color="C1440E" w:sz="12" w:space="4"/>
        </w:pBdr>
        <w:spacing w:after="200" w:before="400"/>
      </w:pPr>
      <w:r>
        <w:rPr>
          <w:b/>
          <w:bCs/>
          <w:color w:val="8C3009"/>
        </w:rPr>
        <w:t xml:space="preserve">6. Database Schema</w:t>
      </w:r>
    </w:p>
    <w:p>
      <w:pPr>
        <w:spacing w:after="120"/>
      </w:pPr>
      <w:r>
        <w:t xml:space="preserve">PostgreSQL (hosted on Neon), accessed via Prisma. Core entities and their key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C1440E" w:val="clear"/>
          </w:tcPr>
          <w:p>
            <w:r>
              <w:rPr>
                <w:b/>
                <w:bCs/>
                <w:color w:val="FFFFFF"/>
                <w:sz w:val="19"/>
                <w:szCs w:val="19"/>
              </w:rPr>
              <w:t xml:space="preserve">Table</w:t>
            </w:r>
          </w:p>
        </w:tc>
        <w:tc>
          <w:tcPr>
            <w:tcW w:type="dxa" w:w="7000"/>
            <w:shd w:fill="C1440E" w:val="clear"/>
          </w:tcPr>
          <w:p>
            <w:r>
              <w:rPr>
                <w:b/>
                <w:bCs/>
                <w:color w:val="FFFFFF"/>
                <w:sz w:val="19"/>
                <w:szCs w:val="19"/>
              </w:rPr>
              <w:t xml:space="preserve">Key Fields</w:t>
            </w:r>
          </w:p>
        </w:tc>
      </w:tr>
      <w:tr>
        <w:tc>
          <w:tcPr>
            <w:tcW w:type="dxa" w:w="2400"/>
          </w:tcPr>
          <w:p>
            <w:r>
              <w:rPr>
                <w:sz w:val="18"/>
                <w:szCs w:val="18"/>
              </w:rPr>
              <w:t xml:space="preserve">users</w:t>
            </w:r>
          </w:p>
        </w:tc>
        <w:tc>
          <w:tcPr>
            <w:tcW w:type="dxa" w:w="7000"/>
          </w:tcPr>
          <w:p>
            <w:r>
              <w:rPr>
                <w:sz w:val="18"/>
                <w:szCs w:val="18"/>
              </w:rPr>
              <w:t xml:space="preserve">id, email, phone, password_hash, role (customer/staff/admin), mfa_enabled, created_at</w:t>
            </w:r>
          </w:p>
        </w:tc>
      </w:tr>
      <w:tr>
        <w:tc>
          <w:tcPr>
            <w:tcW w:type="dxa" w:w="2400"/>
          </w:tcPr>
          <w:p>
            <w:r>
              <w:rPr>
                <w:sz w:val="18"/>
                <w:szCs w:val="18"/>
              </w:rPr>
              <w:t xml:space="preserve">addresses</w:t>
            </w:r>
          </w:p>
        </w:tc>
        <w:tc>
          <w:tcPr>
            <w:tcW w:type="dxa" w:w="7000"/>
          </w:tcPr>
          <w:p>
            <w:r>
              <w:rPr>
                <w:sz w:val="18"/>
                <w:szCs w:val="18"/>
              </w:rPr>
              <w:t xml:space="preserve">id, user_id, label, state, lga, street, phone, is_default</w:t>
            </w:r>
          </w:p>
        </w:tc>
      </w:tr>
      <w:tr>
        <w:tc>
          <w:tcPr>
            <w:tcW w:type="dxa" w:w="2400"/>
          </w:tcPr>
          <w:p>
            <w:r>
              <w:rPr>
                <w:sz w:val="18"/>
                <w:szCs w:val="18"/>
              </w:rPr>
              <w:t xml:space="preserve">products</w:t>
            </w:r>
          </w:p>
        </w:tc>
        <w:tc>
          <w:tcPr>
            <w:tcW w:type="dxa" w:w="7000"/>
          </w:tcPr>
          <w:p>
            <w:r>
              <w:rPr>
                <w:sz w:val="18"/>
                <w:szCs w:val="18"/>
              </w:rPr>
              <w:t xml:space="preserve">id, name, slug, description, category_id, status (draft/published), created_at</w:t>
            </w:r>
          </w:p>
        </w:tc>
      </w:tr>
      <w:tr>
        <w:tc>
          <w:tcPr>
            <w:tcW w:type="dxa" w:w="2400"/>
          </w:tcPr>
          <w:p>
            <w:r>
              <w:rPr>
                <w:sz w:val="18"/>
                <w:szCs w:val="18"/>
              </w:rPr>
              <w:t xml:space="preserve">product_variants</w:t>
            </w:r>
          </w:p>
        </w:tc>
        <w:tc>
          <w:tcPr>
            <w:tcW w:type="dxa" w:w="7000"/>
          </w:tcPr>
          <w:p>
            <w:r>
              <w:rPr>
                <w:sz w:val="18"/>
                <w:szCs w:val="18"/>
              </w:rPr>
              <w:t xml:space="preserve">id, product_id, sku, attributes (length/color/texture), price, compare_at_price</w:t>
            </w:r>
          </w:p>
        </w:tc>
      </w:tr>
      <w:tr>
        <w:tc>
          <w:tcPr>
            <w:tcW w:type="dxa" w:w="2400"/>
          </w:tcPr>
          <w:p>
            <w:r>
              <w:rPr>
                <w:sz w:val="18"/>
                <w:szCs w:val="18"/>
              </w:rPr>
              <w:t xml:space="preserve">product_images</w:t>
            </w:r>
          </w:p>
        </w:tc>
        <w:tc>
          <w:tcPr>
            <w:tcW w:type="dxa" w:w="7000"/>
          </w:tcPr>
          <w:p>
            <w:r>
              <w:rPr>
                <w:sz w:val="18"/>
                <w:szCs w:val="18"/>
              </w:rPr>
              <w:t xml:space="preserve">id, product_variant_id, url, position</w:t>
            </w:r>
          </w:p>
        </w:tc>
      </w:tr>
      <w:tr>
        <w:tc>
          <w:tcPr>
            <w:tcW w:type="dxa" w:w="2400"/>
          </w:tcPr>
          <w:p>
            <w:r>
              <w:rPr>
                <w:sz w:val="18"/>
                <w:szCs w:val="18"/>
              </w:rPr>
              <w:t xml:space="preserve">categories / collections</w:t>
            </w:r>
          </w:p>
        </w:tc>
        <w:tc>
          <w:tcPr>
            <w:tcW w:type="dxa" w:w="7000"/>
          </w:tcPr>
          <w:p>
            <w:r>
              <w:rPr>
                <w:sz w:val="18"/>
                <w:szCs w:val="18"/>
              </w:rPr>
              <w:t xml:space="preserve">id, name, slug, description, banner_url, published</w:t>
            </w:r>
          </w:p>
        </w:tc>
      </w:tr>
      <w:tr>
        <w:tc>
          <w:tcPr>
            <w:tcW w:type="dxa" w:w="2400"/>
          </w:tcPr>
          <w:p>
            <w:r>
              <w:rPr>
                <w:sz w:val="18"/>
                <w:szCs w:val="18"/>
              </w:rPr>
              <w:t xml:space="preserve">inventory</w:t>
            </w:r>
          </w:p>
        </w:tc>
        <w:tc>
          <w:tcPr>
            <w:tcW w:type="dxa" w:w="7000"/>
          </w:tcPr>
          <w:p>
            <w:r>
              <w:rPr>
                <w:sz w:val="18"/>
                <w:szCs w:val="18"/>
              </w:rPr>
              <w:t xml:space="preserve">id, product_variant_id, quantity, low_stock_threshold, updated_at</w:t>
            </w:r>
          </w:p>
        </w:tc>
      </w:tr>
      <w:tr>
        <w:tc>
          <w:tcPr>
            <w:tcW w:type="dxa" w:w="2400"/>
          </w:tcPr>
          <w:p>
            <w:r>
              <w:rPr>
                <w:sz w:val="18"/>
                <w:szCs w:val="18"/>
              </w:rPr>
              <w:t xml:space="preserve">carts / cart_items</w:t>
            </w:r>
          </w:p>
        </w:tc>
        <w:tc>
          <w:tcPr>
            <w:tcW w:type="dxa" w:w="7000"/>
          </w:tcPr>
          <w:p>
            <w:r>
              <w:rPr>
                <w:sz w:val="18"/>
                <w:szCs w:val="18"/>
              </w:rPr>
              <w:t xml:space="preserve">id, customer_id or session_id, product_variant_id, quantity</w:t>
            </w:r>
          </w:p>
        </w:tc>
      </w:tr>
      <w:tr>
        <w:tc>
          <w:tcPr>
            <w:tcW w:type="dxa" w:w="2400"/>
          </w:tcPr>
          <w:p>
            <w:r>
              <w:rPr>
                <w:sz w:val="18"/>
                <w:szCs w:val="18"/>
              </w:rPr>
              <w:t xml:space="preserve">orders</w:t>
            </w:r>
          </w:p>
        </w:tc>
        <w:tc>
          <w:tcPr>
            <w:tcW w:type="dxa" w:w="7000"/>
          </w:tcPr>
          <w:p>
            <w:r>
              <w:rPr>
                <w:sz w:val="18"/>
                <w:szCs w:val="18"/>
              </w:rPr>
              <w:t xml:space="preserve">id, customer_id (nullable for guest), status, subtotal, delivery_fee, total, idempotency_key, created_at</w:t>
            </w:r>
          </w:p>
        </w:tc>
      </w:tr>
      <w:tr>
        <w:tc>
          <w:tcPr>
            <w:tcW w:type="dxa" w:w="2400"/>
          </w:tcPr>
          <w:p>
            <w:r>
              <w:rPr>
                <w:sz w:val="18"/>
                <w:szCs w:val="18"/>
              </w:rPr>
              <w:t xml:space="preserve">order_items</w:t>
            </w:r>
          </w:p>
        </w:tc>
        <w:tc>
          <w:tcPr>
            <w:tcW w:type="dxa" w:w="7000"/>
          </w:tcPr>
          <w:p>
            <w:r>
              <w:rPr>
                <w:sz w:val="18"/>
                <w:szCs w:val="18"/>
              </w:rPr>
              <w:t xml:space="preserve">id, order_id, product_variant_id, quantity, unit_price</w:t>
            </w:r>
          </w:p>
        </w:tc>
      </w:tr>
      <w:tr>
        <w:tc>
          <w:tcPr>
            <w:tcW w:type="dxa" w:w="2400"/>
          </w:tcPr>
          <w:p>
            <w:r>
              <w:rPr>
                <w:sz w:val="18"/>
                <w:szCs w:val="18"/>
              </w:rPr>
              <w:t xml:space="preserve">order_status_history</w:t>
            </w:r>
          </w:p>
        </w:tc>
        <w:tc>
          <w:tcPr>
            <w:tcW w:type="dxa" w:w="7000"/>
          </w:tcPr>
          <w:p>
            <w:r>
              <w:rPr>
                <w:sz w:val="18"/>
                <w:szCs w:val="18"/>
              </w:rPr>
              <w:t xml:space="preserve">id, order_id, status, note, changed_by, created_at</w:t>
            </w:r>
          </w:p>
        </w:tc>
      </w:tr>
      <w:tr>
        <w:tc>
          <w:tcPr>
            <w:tcW w:type="dxa" w:w="2400"/>
          </w:tcPr>
          <w:p>
            <w:r>
              <w:rPr>
                <w:sz w:val="18"/>
                <w:szCs w:val="18"/>
              </w:rPr>
              <w:t xml:space="preserve">payments</w:t>
            </w:r>
          </w:p>
        </w:tc>
        <w:tc>
          <w:tcPr>
            <w:tcW w:type="dxa" w:w="7000"/>
          </w:tcPr>
          <w:p>
            <w:r>
              <w:rPr>
                <w:sz w:val="18"/>
                <w:szCs w:val="18"/>
              </w:rPr>
              <w:t xml:space="preserve">id, order_id, paystack_reference, status, amount, verified_at</w:t>
            </w:r>
          </w:p>
        </w:tc>
      </w:tr>
      <w:tr>
        <w:tc>
          <w:tcPr>
            <w:tcW w:type="dxa" w:w="2400"/>
          </w:tcPr>
          <w:p>
            <w:r>
              <w:rPr>
                <w:sz w:val="18"/>
                <w:szCs w:val="18"/>
              </w:rPr>
              <w:t xml:space="preserve">reviews</w:t>
            </w:r>
          </w:p>
        </w:tc>
        <w:tc>
          <w:tcPr>
            <w:tcW w:type="dxa" w:w="7000"/>
          </w:tcPr>
          <w:p>
            <w:r>
              <w:rPr>
                <w:sz w:val="18"/>
                <w:szCs w:val="18"/>
              </w:rPr>
              <w:t xml:space="preserve">id, product_id, customer_id, order_id, rating, body, verified_purchase</w:t>
            </w:r>
          </w:p>
        </w:tc>
      </w:tr>
      <w:tr>
        <w:tc>
          <w:tcPr>
            <w:tcW w:type="dxa" w:w="2400"/>
          </w:tcPr>
          <w:p>
            <w:r>
              <w:rPr>
                <w:sz w:val="18"/>
                <w:szCs w:val="18"/>
              </w:rPr>
              <w:t xml:space="preserve">review_photos</w:t>
            </w:r>
          </w:p>
        </w:tc>
        <w:tc>
          <w:tcPr>
            <w:tcW w:type="dxa" w:w="7000"/>
          </w:tcPr>
          <w:p>
            <w:r>
              <w:rPr>
                <w:sz w:val="18"/>
                <w:szCs w:val="18"/>
              </w:rPr>
              <w:t xml:space="preserve">id, review_id, url</w:t>
            </w:r>
          </w:p>
        </w:tc>
      </w:tr>
      <w:tr>
        <w:tc>
          <w:tcPr>
            <w:tcW w:type="dxa" w:w="2400"/>
          </w:tcPr>
          <w:p>
            <w:r>
              <w:rPr>
                <w:sz w:val="18"/>
                <w:szCs w:val="18"/>
              </w:rPr>
              <w:t xml:space="preserve">wishlists</w:t>
            </w:r>
          </w:p>
        </w:tc>
        <w:tc>
          <w:tcPr>
            <w:tcW w:type="dxa" w:w="7000"/>
          </w:tcPr>
          <w:p>
            <w:r>
              <w:rPr>
                <w:sz w:val="18"/>
                <w:szCs w:val="18"/>
              </w:rPr>
              <w:t xml:space="preserve">id, customer_id, product_variant_id, created_at</w:t>
            </w:r>
          </w:p>
        </w:tc>
      </w:tr>
      <w:tr>
        <w:tc>
          <w:tcPr>
            <w:tcW w:type="dxa" w:w="2400"/>
          </w:tcPr>
          <w:p>
            <w:r>
              <w:rPr>
                <w:sz w:val="18"/>
                <w:szCs w:val="18"/>
              </w:rPr>
              <w:t xml:space="preserve">customer_notes</w:t>
            </w:r>
          </w:p>
        </w:tc>
        <w:tc>
          <w:tcPr>
            <w:tcW w:type="dxa" w:w="7000"/>
          </w:tcPr>
          <w:p>
            <w:r>
              <w:rPr>
                <w:sz w:val="18"/>
                <w:szCs w:val="18"/>
              </w:rPr>
              <w:t xml:space="preserve">id, customer_id, admin_id, note, created_at</w:t>
            </w:r>
          </w:p>
        </w:tc>
      </w:tr>
      <w:tr>
        <w:tc>
          <w:tcPr>
            <w:tcW w:type="dxa" w:w="2400"/>
          </w:tcPr>
          <w:p>
            <w:r>
              <w:rPr>
                <w:sz w:val="18"/>
                <w:szCs w:val="18"/>
              </w:rPr>
              <w:t xml:space="preserve">audit_logs</w:t>
            </w:r>
          </w:p>
        </w:tc>
        <w:tc>
          <w:tcPr>
            <w:tcW w:type="dxa" w:w="7000"/>
          </w:tcPr>
          <w:p>
            <w:r>
              <w:rPr>
                <w:sz w:val="18"/>
                <w:szCs w:val="18"/>
              </w:rPr>
              <w:t xml:space="preserve">id, actor_id, action, entity, entity_id, before, after, created_at</w:t>
            </w:r>
          </w:p>
        </w:tc>
      </w:tr>
    </w:tbl>
    <w:p>
      <w:pPr>
        <w:pStyle w:val="Heading3"/>
        <w:spacing w:after="90" w:before="180"/>
      </w:pPr>
      <w:r>
        <w:rPr>
          <w:b/>
          <w:bCs/>
          <w:color w:val="444444"/>
        </w:rPr>
        <w:t xml:space="preserve">Schema Notes</w:t>
      </w:r>
    </w:p>
    <w:p>
      <w:pPr>
        <w:pStyle w:val="ListParagraph"/>
        <w:numPr>
          <w:ilvl w:val="0"/>
          <w:numId w:val="2"/>
        </w:numPr>
        <w:spacing w:after="50"/>
      </w:pPr>
      <w:r>
        <w:t xml:space="preserve">All monetary values stored as integers in kobo (smallest currency unit) to avoid floating-point rounding errors.</w:t>
      </w:r>
    </w:p>
    <w:p>
      <w:pPr>
        <w:pStyle w:val="ListParagraph"/>
        <w:numPr>
          <w:ilvl w:val="0"/>
          <w:numId w:val="2"/>
        </w:numPr>
        <w:spacing w:after="50"/>
      </w:pPr>
      <w:r>
        <w:t xml:space="preserve">order_status_history is append-only and is the single source of truth for both the Admin Orders screen and the customer-facing Order Tracking screen.</w:t>
      </w:r>
    </w:p>
    <w:p>
      <w:pPr>
        <w:pStyle w:val="ListParagraph"/>
        <w:numPr>
          <w:ilvl w:val="0"/>
          <w:numId w:val="2"/>
        </w:numPr>
        <w:spacing w:after="50"/>
      </w:pPr>
      <w:r>
        <w:t xml:space="preserve">audit_logs captures every admin/security-relevant mutation (actor, action, entity, before/after) per the Security Suite's audit requirements.</w:t>
      </w:r>
    </w:p>
    <w:p>
      <w:pPr>
        <w:pStyle w:val="ListParagraph"/>
        <w:numPr>
          <w:ilvl w:val="0"/>
          <w:numId w:val="2"/>
        </w:numPr>
        <w:spacing w:after="50"/>
      </w:pPr>
      <w:r>
        <w:t xml:space="preserve">Stock decrement on payment confirmation uses a transaction with `SELECT ... FOR UPDATE` row locking on the relevant product_variants/inventory row to guarantee no overselling under concurrent checkouts.</w:t>
      </w:r>
    </w:p>
    <w:p>
      <w:pPr>
        <w:pStyle w:val="Heading1"/>
        <w:pBdr>
          <w:bottom w:val="single" w:color="C1440E" w:sz="12" w:space="4"/>
        </w:pBdr>
        <w:spacing w:after="200" w:before="400"/>
      </w:pPr>
      <w:r>
        <w:rPr>
          <w:b/>
          <w:bCs/>
          <w:color w:val="8C3009"/>
        </w:rPr>
        <w:t xml:space="preserve">7. API Design</w:t>
      </w:r>
    </w:p>
    <w:p>
      <w:pPr>
        <w:spacing w:after="120"/>
      </w:pPr>
      <w:r>
        <w:t xml:space="preserve">REST API served by NestJS, versioned under /api/v1. All admin routes additionally require RBAC role checks beyond authentication.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C1440E" w:val="clear"/>
          </w:tcPr>
          <w:p>
            <w:r>
              <w:rPr>
                <w:b/>
                <w:bCs/>
                <w:color w:val="FFFFFF"/>
                <w:sz w:val="19"/>
                <w:szCs w:val="19"/>
              </w:rPr>
              <w:t xml:space="preserve">Route Group</w:t>
            </w:r>
          </w:p>
        </w:tc>
        <w:tc>
          <w:tcPr>
            <w:tcW w:type="dxa" w:w="7000"/>
            <w:shd w:fill="C1440E" w:val="clear"/>
          </w:tcPr>
          <w:p>
            <w:r>
              <w:rPr>
                <w:b/>
                <w:bCs/>
                <w:color w:val="FFFFFF"/>
                <w:sz w:val="19"/>
                <w:szCs w:val="19"/>
              </w:rPr>
              <w:t xml:space="preserve">Key Endpoints</w:t>
            </w:r>
          </w:p>
        </w:tc>
      </w:tr>
      <w:tr>
        <w:tc>
          <w:tcPr>
            <w:tcW w:type="dxa" w:w="2400"/>
          </w:tcPr>
          <w:p>
            <w:r>
              <w:rPr>
                <w:sz w:val="18"/>
                <w:szCs w:val="18"/>
              </w:rPr>
              <w:t xml:space="preserve">/auth</w:t>
            </w:r>
          </w:p>
        </w:tc>
        <w:tc>
          <w:tcPr>
            <w:tcW w:type="dxa" w:w="7000"/>
          </w:tcPr>
          <w:p>
            <w:r>
              <w:rPr>
                <w:sz w:val="18"/>
                <w:szCs w:val="18"/>
              </w:rPr>
              <w:t xml:space="preserve">POST /register, POST /login, POST /refresh, POST /logout, POST /mfa/verify</w:t>
            </w:r>
          </w:p>
        </w:tc>
      </w:tr>
      <w:tr>
        <w:tc>
          <w:tcPr>
            <w:tcW w:type="dxa" w:w="2400"/>
          </w:tcPr>
          <w:p>
            <w:r>
              <w:rPr>
                <w:sz w:val="18"/>
                <w:szCs w:val="18"/>
              </w:rPr>
              <w:t xml:space="preserve">/users (customer profile)</w:t>
            </w:r>
          </w:p>
        </w:tc>
        <w:tc>
          <w:tcPr>
            <w:tcW w:type="dxa" w:w="7000"/>
          </w:tcPr>
          <w:p>
            <w:r>
              <w:rPr>
                <w:sz w:val="18"/>
                <w:szCs w:val="18"/>
              </w:rPr>
              <w:t xml:space="preserve">GET /me, PATCH /me, GET /me/addresses, POST /me/addresses</w:t>
            </w:r>
          </w:p>
        </w:tc>
      </w:tr>
      <w:tr>
        <w:tc>
          <w:tcPr>
            <w:tcW w:type="dxa" w:w="2400"/>
          </w:tcPr>
          <w:p>
            <w:r>
              <w:rPr>
                <w:sz w:val="18"/>
                <w:szCs w:val="18"/>
              </w:rPr>
              <w:t xml:space="preserve">/products</w:t>
            </w:r>
          </w:p>
        </w:tc>
        <w:tc>
          <w:tcPr>
            <w:tcW w:type="dxa" w:w="7000"/>
          </w:tcPr>
          <w:p>
            <w:r>
              <w:rPr>
                <w:sz w:val="18"/>
                <w:szCs w:val="18"/>
              </w:rPr>
              <w:t xml:space="preserve">GET /products, GET /products/:slug, GET /collections, GET /collections/:slug</w:t>
            </w:r>
          </w:p>
        </w:tc>
      </w:tr>
      <w:tr>
        <w:tc>
          <w:tcPr>
            <w:tcW w:type="dxa" w:w="2400"/>
          </w:tcPr>
          <w:p>
            <w:r>
              <w:rPr>
                <w:sz w:val="18"/>
                <w:szCs w:val="18"/>
              </w:rPr>
              <w:t xml:space="preserve">/cart</w:t>
            </w:r>
          </w:p>
        </w:tc>
        <w:tc>
          <w:tcPr>
            <w:tcW w:type="dxa" w:w="7000"/>
          </w:tcPr>
          <w:p>
            <w:r>
              <w:rPr>
                <w:sz w:val="18"/>
                <w:szCs w:val="18"/>
              </w:rPr>
              <w:t xml:space="preserve">GET /cart, POST /cart/items, PATCH /cart/items/:id, DELETE /cart/items/:id</w:t>
            </w:r>
          </w:p>
        </w:tc>
      </w:tr>
      <w:tr>
        <w:tc>
          <w:tcPr>
            <w:tcW w:type="dxa" w:w="2400"/>
          </w:tcPr>
          <w:p>
            <w:r>
              <w:rPr>
                <w:sz w:val="18"/>
                <w:szCs w:val="18"/>
              </w:rPr>
              <w:t xml:space="preserve">/checkout</w:t>
            </w:r>
          </w:p>
        </w:tc>
        <w:tc>
          <w:tcPr>
            <w:tcW w:type="dxa" w:w="7000"/>
          </w:tcPr>
          <w:p>
            <w:r>
              <w:rPr>
                <w:sz w:val="18"/>
                <w:szCs w:val="18"/>
              </w:rPr>
              <w:t xml:space="preserve">POST /checkout (creates pending order + Paystack init)</w:t>
            </w:r>
          </w:p>
        </w:tc>
      </w:tr>
      <w:tr>
        <w:tc>
          <w:tcPr>
            <w:tcW w:type="dxa" w:w="2400"/>
          </w:tcPr>
          <w:p>
            <w:r>
              <w:rPr>
                <w:sz w:val="18"/>
                <w:szCs w:val="18"/>
              </w:rPr>
              <w:t xml:space="preserve">/payments</w:t>
            </w:r>
          </w:p>
        </w:tc>
        <w:tc>
          <w:tcPr>
            <w:tcW w:type="dxa" w:w="7000"/>
          </w:tcPr>
          <w:p>
            <w:r>
              <w:rPr>
                <w:sz w:val="18"/>
                <w:szCs w:val="18"/>
              </w:rPr>
              <w:t xml:space="preserve">POST /payments/webhook, GET /payments/:reference/verify</w:t>
            </w:r>
          </w:p>
        </w:tc>
      </w:tr>
      <w:tr>
        <w:tc>
          <w:tcPr>
            <w:tcW w:type="dxa" w:w="2400"/>
          </w:tcPr>
          <w:p>
            <w:r>
              <w:rPr>
                <w:sz w:val="18"/>
                <w:szCs w:val="18"/>
              </w:rPr>
              <w:t xml:space="preserve">/orders</w:t>
            </w:r>
          </w:p>
        </w:tc>
        <w:tc>
          <w:tcPr>
            <w:tcW w:type="dxa" w:w="7000"/>
          </w:tcPr>
          <w:p>
            <w:r>
              <w:rPr>
                <w:sz w:val="18"/>
                <w:szCs w:val="18"/>
              </w:rPr>
              <w:t xml:space="preserve">GET /orders (customer's own), GET /orders/:id, GET /orders/track (guest lookup)</w:t>
            </w:r>
          </w:p>
        </w:tc>
      </w:tr>
      <w:tr>
        <w:tc>
          <w:tcPr>
            <w:tcW w:type="dxa" w:w="2400"/>
          </w:tcPr>
          <w:p>
            <w:r>
              <w:rPr>
                <w:sz w:val="18"/>
                <w:szCs w:val="18"/>
              </w:rPr>
              <w:t xml:space="preserve">/reviews</w:t>
            </w:r>
          </w:p>
        </w:tc>
        <w:tc>
          <w:tcPr>
            <w:tcW w:type="dxa" w:w="7000"/>
          </w:tcPr>
          <w:p>
            <w:r>
              <w:rPr>
                <w:sz w:val="18"/>
                <w:szCs w:val="18"/>
              </w:rPr>
              <w:t xml:space="preserve">POST /products/:id/reviews, GET /products/:id/reviews</w:t>
            </w:r>
          </w:p>
        </w:tc>
      </w:tr>
      <w:tr>
        <w:tc>
          <w:tcPr>
            <w:tcW w:type="dxa" w:w="2400"/>
          </w:tcPr>
          <w:p>
            <w:r>
              <w:rPr>
                <w:sz w:val="18"/>
                <w:szCs w:val="18"/>
              </w:rPr>
              <w:t xml:space="preserve">/wishlist</w:t>
            </w:r>
          </w:p>
        </w:tc>
        <w:tc>
          <w:tcPr>
            <w:tcW w:type="dxa" w:w="7000"/>
          </w:tcPr>
          <w:p>
            <w:r>
              <w:rPr>
                <w:sz w:val="18"/>
                <w:szCs w:val="18"/>
              </w:rPr>
              <w:t xml:space="preserve">GET /wishlist, POST /wishlist, DELETE /wishlist/:id</w:t>
            </w:r>
          </w:p>
        </w:tc>
      </w:tr>
      <w:tr>
        <w:tc>
          <w:tcPr>
            <w:tcW w:type="dxa" w:w="2400"/>
          </w:tcPr>
          <w:p>
            <w:r>
              <w:rPr>
                <w:sz w:val="18"/>
                <w:szCs w:val="18"/>
              </w:rPr>
              <w:t xml:space="preserve">/contact</w:t>
            </w:r>
          </w:p>
        </w:tc>
        <w:tc>
          <w:tcPr>
            <w:tcW w:type="dxa" w:w="7000"/>
          </w:tcPr>
          <w:p>
            <w:r>
              <w:rPr>
                <w:sz w:val="18"/>
                <w:szCs w:val="18"/>
              </w:rPr>
              <w:t xml:space="preserve">POST /contact</w:t>
            </w:r>
          </w:p>
        </w:tc>
      </w:tr>
      <w:tr>
        <w:tc>
          <w:tcPr>
            <w:tcW w:type="dxa" w:w="2400"/>
          </w:tcPr>
          <w:p>
            <w:r>
              <w:rPr>
                <w:sz w:val="18"/>
                <w:szCs w:val="18"/>
              </w:rPr>
              <w:t xml:space="preserve">/admin/products</w:t>
            </w:r>
          </w:p>
        </w:tc>
        <w:tc>
          <w:tcPr>
            <w:tcW w:type="dxa" w:w="7000"/>
          </w:tcPr>
          <w:p>
            <w:r>
              <w:rPr>
                <w:sz w:val="18"/>
                <w:szCs w:val="18"/>
              </w:rPr>
              <w:t xml:space="preserve">Full CRUD + bulk actions, restricted to Admin/Catalog-Manager role</w:t>
            </w:r>
          </w:p>
        </w:tc>
      </w:tr>
      <w:tr>
        <w:tc>
          <w:tcPr>
            <w:tcW w:type="dxa" w:w="2400"/>
          </w:tcPr>
          <w:p>
            <w:r>
              <w:rPr>
                <w:sz w:val="18"/>
                <w:szCs w:val="18"/>
              </w:rPr>
              <w:t xml:space="preserve">/admin/inventory</w:t>
            </w:r>
          </w:p>
        </w:tc>
        <w:tc>
          <w:tcPr>
            <w:tcW w:type="dxa" w:w="7000"/>
          </w:tcPr>
          <w:p>
            <w:r>
              <w:rPr>
                <w:sz w:val="18"/>
                <w:szCs w:val="18"/>
              </w:rPr>
              <w:t xml:space="preserve">GET /admin/inventory, PATCH /admin/inventory/:id (with reason code)</w:t>
            </w:r>
          </w:p>
        </w:tc>
      </w:tr>
      <w:tr>
        <w:tc>
          <w:tcPr>
            <w:tcW w:type="dxa" w:w="2400"/>
          </w:tcPr>
          <w:p>
            <w:r>
              <w:rPr>
                <w:sz w:val="18"/>
                <w:szCs w:val="18"/>
              </w:rPr>
              <w:t xml:space="preserve">/admin/orders</w:t>
            </w:r>
          </w:p>
        </w:tc>
        <w:tc>
          <w:tcPr>
            <w:tcW w:type="dxa" w:w="7000"/>
          </w:tcPr>
          <w:p>
            <w:r>
              <w:rPr>
                <w:sz w:val="18"/>
                <w:szCs w:val="18"/>
              </w:rPr>
              <w:t xml:space="preserve">GET /admin/orders, PATCH /admin/orders/:id/status, POST /admin/orders/:id/refund</w:t>
            </w:r>
          </w:p>
        </w:tc>
      </w:tr>
      <w:tr>
        <w:tc>
          <w:tcPr>
            <w:tcW w:type="dxa" w:w="2400"/>
          </w:tcPr>
          <w:p>
            <w:r>
              <w:rPr>
                <w:sz w:val="18"/>
                <w:szCs w:val="18"/>
              </w:rPr>
              <w:t xml:space="preserve">/admin/customers</w:t>
            </w:r>
          </w:p>
        </w:tc>
        <w:tc>
          <w:tcPr>
            <w:tcW w:type="dxa" w:w="7000"/>
          </w:tcPr>
          <w:p>
            <w:r>
              <w:rPr>
                <w:sz w:val="18"/>
                <w:szCs w:val="18"/>
              </w:rPr>
              <w:t xml:space="preserve">GET /admin/customers, GET /admin/customers/:id, POST /admin/customers/:id/notes</w:t>
            </w:r>
          </w:p>
        </w:tc>
      </w:tr>
      <w:tr>
        <w:tc>
          <w:tcPr>
            <w:tcW w:type="dxa" w:w="2400"/>
          </w:tcPr>
          <w:p>
            <w:r>
              <w:rPr>
                <w:sz w:val="18"/>
                <w:szCs w:val="18"/>
              </w:rPr>
              <w:t xml:space="preserve">/admin/analytics</w:t>
            </w:r>
          </w:p>
        </w:tc>
        <w:tc>
          <w:tcPr>
            <w:tcW w:type="dxa" w:w="7000"/>
          </w:tcPr>
          <w:p>
            <w:r>
              <w:rPr>
                <w:sz w:val="18"/>
                <w:szCs w:val="18"/>
              </w:rPr>
              <w:t xml:space="preserve">GET /admin/analytics/summary, GET /admin/analytics/funnel, GET /admin/analytics/export</w:t>
            </w:r>
          </w:p>
        </w:tc>
      </w:tr>
    </w:tbl>
    <w:p>
      <w:pPr>
        <w:pStyle w:val="Heading3"/>
        <w:spacing w:after="90" w:before="180"/>
      </w:pPr>
      <w:r>
        <w:rPr>
          <w:b/>
          <w:bCs/>
          <w:color w:val="444444"/>
        </w:rPr>
        <w:t xml:space="preserve">Conventions</w:t>
      </w:r>
    </w:p>
    <w:p>
      <w:pPr>
        <w:pStyle w:val="ListParagraph"/>
        <w:numPr>
          <w:ilvl w:val="0"/>
          <w:numId w:val="2"/>
        </w:numPr>
        <w:spacing w:after="50"/>
      </w:pPr>
      <w:r>
        <w:t xml:space="preserve">All list endpoints support cursor-based pagination via `?cursor=` and `?limit=` query params.</w:t>
      </w:r>
    </w:p>
    <w:p>
      <w:pPr>
        <w:pStyle w:val="ListParagraph"/>
        <w:numPr>
          <w:ilvl w:val="0"/>
          <w:numId w:val="2"/>
        </w:numPr>
        <w:spacing w:after="50"/>
      </w:pPr>
      <w:r>
        <w:t xml:space="preserve">All write endpoints validate request bodies against Zod (frontend) and class-validator (backend) schemas derived from the same shape where practical.</w:t>
      </w:r>
    </w:p>
    <w:p>
      <w:pPr>
        <w:pStyle w:val="ListParagraph"/>
        <w:numPr>
          <w:ilvl w:val="0"/>
          <w:numId w:val="2"/>
        </w:numPr>
        <w:spacing w:after="50"/>
      </w:pPr>
      <w:r>
        <w:t xml:space="preserve">All mutating endpoints that create financial records (checkout, refunds) require an `Idempotency-Key` header to prevent duplicate processing on retry.</w:t>
      </w:r>
    </w:p>
    <w:p>
      <w:pPr>
        <w:pStyle w:val="ListParagraph"/>
        <w:numPr>
          <w:ilvl w:val="0"/>
          <w:numId w:val="2"/>
        </w:numPr>
        <w:spacing w:after="50"/>
      </w:pPr>
      <w:r>
        <w:t xml:space="preserve">Errors follow a consistent shape: `{ statusCode, message, error, requestId }` to simplify frontend handling and support tracing via Sentry.</w:t>
      </w:r>
    </w:p>
    <w:p>
      <w:pPr>
        <w:pStyle w:val="Heading1"/>
        <w:pBdr>
          <w:bottom w:val="single" w:color="C1440E" w:sz="12" w:space="4"/>
        </w:pBdr>
        <w:spacing w:after="200" w:before="400"/>
      </w:pPr>
      <w:r>
        <w:rPr>
          <w:b/>
          <w:bCs/>
          <w:color w:val="8C3009"/>
        </w:rPr>
        <w:t xml:space="preserve">8. Folder Structure</w:t>
      </w:r>
    </w:p>
    <w:p>
      <w:pPr>
        <w:shd w:fill="F2F2F2" w:val="clear"/>
        <w:spacing w:after="120"/>
      </w:pPr>
      <w:r>
        <w:rPr>
          <w:rFonts w:ascii="Consolas" w:cs="Consolas" w:eastAsia="Consolas" w:hAnsi="Consolas"/>
          <w:sz w:val="18"/>
          <w:szCs w:val="18"/>
        </w:rPr>
        <w:t xml:space="preserve">hairotic-ng/
</w:t>
      </w:r>
      <w:r>
        <w:rPr>
          <w:rFonts w:ascii="Consolas" w:cs="Consolas" w:eastAsia="Consolas" w:hAnsi="Consolas"/>
          <w:sz w:val="18"/>
          <w:szCs w:val="18"/>
        </w:rPr>
        <w:t xml:space="preserve">├── frontend/                 # Next.js app (deployed on Vercel)
</w:t>
      </w:r>
      <w:r>
        <w:rPr>
          <w:rFonts w:ascii="Consolas" w:cs="Consolas" w:eastAsia="Consolas" w:hAnsi="Consolas"/>
          <w:sz w:val="18"/>
          <w:szCs w:val="18"/>
        </w:rPr>
        <w:t xml:space="preserve">│   ├── app/                  # App Router pages (21 screens map here)
</w:t>
      </w:r>
      <w:r>
        <w:rPr>
          <w:rFonts w:ascii="Consolas" w:cs="Consolas" w:eastAsia="Consolas" w:hAnsi="Consolas"/>
          <w:sz w:val="18"/>
          <w:szCs w:val="18"/>
        </w:rPr>
        <w:t xml:space="preserve">│   ├── components/           # Shared UI components (shadcn/ui + brand-themed)
</w:t>
      </w:r>
      <w:r>
        <w:rPr>
          <w:rFonts w:ascii="Consolas" w:cs="Consolas" w:eastAsia="Consolas" w:hAnsi="Consolas"/>
          <w:sz w:val="18"/>
          <w:szCs w:val="18"/>
        </w:rPr>
        <w:t xml:space="preserve">│   ├── lib/                  # API client, Zod schemas, utils
</w:t>
      </w:r>
      <w:r>
        <w:rPr>
          <w:rFonts w:ascii="Consolas" w:cs="Consolas" w:eastAsia="Consolas" w:hAnsi="Consolas"/>
          <w:sz w:val="18"/>
          <w:szCs w:val="18"/>
        </w:rPr>
        <w:t xml:space="preserve">│   ├── store/                # Zustand stores (cart, UI state)
</w:t>
      </w:r>
      <w:r>
        <w:rPr>
          <w:rFonts w:ascii="Consolas" w:cs="Consolas" w:eastAsia="Consolas" w:hAnsi="Consolas"/>
          <w:sz w:val="18"/>
          <w:szCs w:val="18"/>
        </w:rPr>
        <w:t xml:space="preserve">│   └── public/
</w:t>
      </w:r>
      <w:r>
        <w:rPr>
          <w:rFonts w:ascii="Consolas" w:cs="Consolas" w:eastAsia="Consolas" w:hAnsi="Consolas"/>
          <w:sz w:val="18"/>
          <w:szCs w:val="18"/>
        </w:rPr>
        <w:t xml:space="preserve">├── backend/                  # NestJS API (deployed on Render)
</w:t>
      </w:r>
      <w:r>
        <w:rPr>
          <w:rFonts w:ascii="Consolas" w:cs="Consolas" w:eastAsia="Consolas" w:hAnsi="Consolas"/>
          <w:sz w:val="18"/>
          <w:szCs w:val="18"/>
        </w:rPr>
        <w:t xml:space="preserve">│   ├── src/
</w:t>
      </w:r>
      <w:r>
        <w:rPr>
          <w:rFonts w:ascii="Consolas" w:cs="Consolas" w:eastAsia="Consolas" w:hAnsi="Consolas"/>
          <w:sz w:val="18"/>
          <w:szCs w:val="18"/>
        </w:rPr>
        <w:t xml:space="preserve">│   │   ├── auth/
</w:t>
      </w:r>
      <w:r>
        <w:rPr>
          <w:rFonts w:ascii="Consolas" w:cs="Consolas" w:eastAsia="Consolas" w:hAnsi="Consolas"/>
          <w:sz w:val="18"/>
          <w:szCs w:val="18"/>
        </w:rPr>
        <w:t xml:space="preserve">│   │   ├── users/
</w:t>
      </w:r>
      <w:r>
        <w:rPr>
          <w:rFonts w:ascii="Consolas" w:cs="Consolas" w:eastAsia="Consolas" w:hAnsi="Consolas"/>
          <w:sz w:val="18"/>
          <w:szCs w:val="18"/>
        </w:rPr>
        <w:t xml:space="preserve">│   │   ├── catalog/
</w:t>
      </w:r>
      <w:r>
        <w:rPr>
          <w:rFonts w:ascii="Consolas" w:cs="Consolas" w:eastAsia="Consolas" w:hAnsi="Consolas"/>
          <w:sz w:val="18"/>
          <w:szCs w:val="18"/>
        </w:rPr>
        <w:t xml:space="preserve">│   │   ├── cart/
</w:t>
      </w:r>
      <w:r>
        <w:rPr>
          <w:rFonts w:ascii="Consolas" w:cs="Consolas" w:eastAsia="Consolas" w:hAnsi="Consolas"/>
          <w:sz w:val="18"/>
          <w:szCs w:val="18"/>
        </w:rPr>
        <w:t xml:space="preserve">│   │   ├── checkout/
</w:t>
      </w:r>
      <w:r>
        <w:rPr>
          <w:rFonts w:ascii="Consolas" w:cs="Consolas" w:eastAsia="Consolas" w:hAnsi="Consolas"/>
          <w:sz w:val="18"/>
          <w:szCs w:val="18"/>
        </w:rPr>
        <w:t xml:space="preserve">│   │   ├── payments/
</w:t>
      </w:r>
      <w:r>
        <w:rPr>
          <w:rFonts w:ascii="Consolas" w:cs="Consolas" w:eastAsia="Consolas" w:hAnsi="Consolas"/>
          <w:sz w:val="18"/>
          <w:szCs w:val="18"/>
        </w:rPr>
        <w:t xml:space="preserve">│   │   ├── orders/
</w:t>
      </w:r>
      <w:r>
        <w:rPr>
          <w:rFonts w:ascii="Consolas" w:cs="Consolas" w:eastAsia="Consolas" w:hAnsi="Consolas"/>
          <w:sz w:val="18"/>
          <w:szCs w:val="18"/>
        </w:rPr>
        <w:t xml:space="preserve">│   │   ├── reviews/
</w:t>
      </w:r>
      <w:r>
        <w:rPr>
          <w:rFonts w:ascii="Consolas" w:cs="Consolas" w:eastAsia="Consolas" w:hAnsi="Consolas"/>
          <w:sz w:val="18"/>
          <w:szCs w:val="18"/>
        </w:rPr>
        <w:t xml:space="preserve">│   │   ├── wishlist/
</w:t>
      </w:r>
      <w:r>
        <w:rPr>
          <w:rFonts w:ascii="Consolas" w:cs="Consolas" w:eastAsia="Consolas" w:hAnsi="Consolas"/>
          <w:sz w:val="18"/>
          <w:szCs w:val="18"/>
        </w:rPr>
        <w:t xml:space="preserve">│   │   ├── notifications/
</w:t>
      </w:r>
      <w:r>
        <w:rPr>
          <w:rFonts w:ascii="Consolas" w:cs="Consolas" w:eastAsia="Consolas" w:hAnsi="Consolas"/>
          <w:sz w:val="18"/>
          <w:szCs w:val="18"/>
        </w:rPr>
        <w:t xml:space="preserve">│   │   ├── whatsapp/
</w:t>
      </w:r>
      <w:r>
        <w:rPr>
          <w:rFonts w:ascii="Consolas" w:cs="Consolas" w:eastAsia="Consolas" w:hAnsi="Consolas"/>
          <w:sz w:val="18"/>
          <w:szCs w:val="18"/>
        </w:rPr>
        <w:t xml:space="preserve">│   │   ├── analytics/
</w:t>
      </w:r>
      <w:r>
        <w:rPr>
          <w:rFonts w:ascii="Consolas" w:cs="Consolas" w:eastAsia="Consolas" w:hAnsi="Consolas"/>
          <w:sz w:val="18"/>
          <w:szCs w:val="18"/>
        </w:rPr>
        <w:t xml:space="preserve">│   │   └── admin/
</w:t>
      </w:r>
      <w:r>
        <w:rPr>
          <w:rFonts w:ascii="Consolas" w:cs="Consolas" w:eastAsia="Consolas" w:hAnsi="Consolas"/>
          <w:sz w:val="18"/>
          <w:szCs w:val="18"/>
        </w:rPr>
        <w:t xml:space="preserve">│   ├── prisma/
</w:t>
      </w:r>
      <w:r>
        <w:rPr>
          <w:rFonts w:ascii="Consolas" w:cs="Consolas" w:eastAsia="Consolas" w:hAnsi="Consolas"/>
          <w:sz w:val="18"/>
          <w:szCs w:val="18"/>
        </w:rPr>
        <w:t xml:space="preserve">│   │   ├── schema.prisma
</w:t>
      </w:r>
      <w:r>
        <w:rPr>
          <w:rFonts w:ascii="Consolas" w:cs="Consolas" w:eastAsia="Consolas" w:hAnsi="Consolas"/>
          <w:sz w:val="18"/>
          <w:szCs w:val="18"/>
        </w:rPr>
        <w:t xml:space="preserve">│   │   └── migrations/
</w:t>
      </w:r>
      <w:r>
        <w:rPr>
          <w:rFonts w:ascii="Consolas" w:cs="Consolas" w:eastAsia="Consolas" w:hAnsi="Consolas"/>
          <w:sz w:val="18"/>
          <w:szCs w:val="18"/>
        </w:rPr>
        <w:t xml:space="preserve">│   └── test/
</w:t>
      </w:r>
      <w:r>
        <w:rPr>
          <w:rFonts w:ascii="Consolas" w:cs="Consolas" w:eastAsia="Consolas" w:hAnsi="Consolas"/>
          <w:sz w:val="18"/>
          <w:szCs w:val="18"/>
        </w:rPr>
        <w:t xml:space="preserve">├── docs/                      # PRD, this Technical Spec, Security Suite
</w:t>
      </w:r>
      <w:r>
        <w:rPr>
          <w:rFonts w:ascii="Consolas" w:cs="Consolas" w:eastAsia="Consolas" w:hAnsi="Consolas"/>
          <w:sz w:val="18"/>
          <w:szCs w:val="18"/>
        </w:rPr>
        <w:t xml:space="preserve">├── .github/workflows/         # CI/CD pipelines (lint, test, deploy)
</w:t>
      </w:r>
      <w:r>
        <w:rPr>
          <w:rFonts w:ascii="Consolas" w:cs="Consolas" w:eastAsia="Consolas" w:hAnsi="Consolas"/>
          <w:sz w:val="18"/>
          <w:szCs w:val="18"/>
        </w:rPr>
        <w:t xml:space="preserve">└── docker-compose.yml         # Local dev only (Postgres + Redis containers)</w:t>
      </w:r>
    </w:p>
    <w:p>
      <w:pPr>
        <w:pStyle w:val="Heading1"/>
        <w:pBdr>
          <w:bottom w:val="single" w:color="C1440E" w:sz="12" w:space="4"/>
        </w:pBdr>
        <w:spacing w:after="200" w:before="400"/>
      </w:pPr>
      <w:r>
        <w:rPr>
          <w:b/>
          <w:bCs/>
          <w:color w:val="8C3009"/>
        </w:rPr>
        <w:t xml:space="preserve">9. Deployment Strategy &amp; Environments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2000"/>
      </w:tblGrid>
      <w:tr>
        <w:trPr>
          <w:tblHeader/>
        </w:trPr>
        <w:tc>
          <w:tcPr>
            <w:tcW w:type="dxa" w:w="2200"/>
            <w:shd w:fill="C1440E" w:val="clear"/>
          </w:tcPr>
          <w:p>
            <w:r>
              <w:rPr>
                <w:b/>
                <w:bCs/>
                <w:color w:val="FFFFFF"/>
                <w:sz w:val="19"/>
                <w:szCs w:val="19"/>
              </w:rPr>
              <w:t xml:space="preserve">Environment</w:t>
            </w:r>
          </w:p>
        </w:tc>
        <w:tc>
          <w:tcPr>
            <w:tcW w:type="dxa" w:w="2400"/>
            <w:shd w:fill="C1440E" w:val="clear"/>
          </w:tcPr>
          <w:p>
            <w:r>
              <w:rPr>
                <w:b/>
                <w:bCs/>
                <w:color w:val="FFFFFF"/>
                <w:sz w:val="19"/>
                <w:szCs w:val="19"/>
              </w:rPr>
              <w:t xml:space="preserve">Frontend</w:t>
            </w:r>
          </w:p>
        </w:tc>
        <w:tc>
          <w:tcPr>
            <w:tcW w:type="dxa" w:w="2800"/>
            <w:shd w:fill="C1440E" w:val="clear"/>
          </w:tcPr>
          <w:p>
            <w:r>
              <w:rPr>
                <w:b/>
                <w:bCs/>
                <w:color w:val="FFFFFF"/>
                <w:sz w:val="19"/>
                <w:szCs w:val="19"/>
              </w:rPr>
              <w:t xml:space="preserve">Backend</w:t>
            </w:r>
          </w:p>
        </w:tc>
        <w:tc>
          <w:tcPr>
            <w:tcW w:type="dxa" w:w="2000"/>
            <w:shd w:fill="C1440E" w:val="clear"/>
          </w:tcPr>
          <w:p>
            <w:r>
              <w:rPr>
                <w:b/>
                <w:bCs/>
                <w:color w:val="FFFFFF"/>
                <w:sz w:val="19"/>
                <w:szCs w:val="19"/>
              </w:rPr>
              <w:t xml:space="preserve">Database</w:t>
            </w:r>
          </w:p>
        </w:tc>
      </w:tr>
      <w:tr>
        <w:tc>
          <w:tcPr>
            <w:tcW w:type="dxa" w:w="2200"/>
          </w:tcPr>
          <w:p>
            <w:r>
              <w:rPr>
                <w:sz w:val="18"/>
                <w:szCs w:val="18"/>
              </w:rPr>
              <w:t xml:space="preserve">Local development</w:t>
            </w:r>
          </w:p>
        </w:tc>
        <w:tc>
          <w:tcPr>
            <w:tcW w:type="dxa" w:w="2400"/>
          </w:tcPr>
          <w:p>
            <w:r>
              <w:rPr>
                <w:sz w:val="18"/>
                <w:szCs w:val="18"/>
              </w:rPr>
              <w:t xml:space="preserve">next dev (localhost)</w:t>
            </w:r>
          </w:p>
        </w:tc>
        <w:tc>
          <w:tcPr>
            <w:tcW w:type="dxa" w:w="2800"/>
          </w:tcPr>
          <w:p>
            <w:r>
              <w:rPr>
                <w:sz w:val="18"/>
                <w:szCs w:val="18"/>
              </w:rPr>
              <w:t xml:space="preserve">NestJS with hot-reload; Docker Compose for local Postgres/Redis</w:t>
            </w:r>
          </w:p>
        </w:tc>
        <w:tc>
          <w:tcPr>
            <w:tcW w:type="dxa" w:w="2000"/>
          </w:tcPr>
          <w:p>
            <w:r>
              <w:rPr>
                <w:sz w:val="18"/>
                <w:szCs w:val="18"/>
              </w:rPr>
              <w:t xml:space="preserve">Local Postgres/Redis containers</w:t>
            </w:r>
          </w:p>
        </w:tc>
      </w:tr>
      <w:tr>
        <w:tc>
          <w:tcPr>
            <w:tcW w:type="dxa" w:w="2200"/>
          </w:tcPr>
          <w:p>
            <w:r>
              <w:rPr>
                <w:sz w:val="18"/>
                <w:szCs w:val="18"/>
              </w:rPr>
              <w:t xml:space="preserve">Preview (per Pull Request)</w:t>
            </w:r>
          </w:p>
        </w:tc>
        <w:tc>
          <w:tcPr>
            <w:tcW w:type="dxa" w:w="2400"/>
          </w:tcPr>
          <w:p>
            <w:r>
              <w:rPr>
                <w:sz w:val="18"/>
                <w:szCs w:val="18"/>
              </w:rPr>
              <w:t xml:space="preserve">Vercel automatic preview deployment</w:t>
            </w:r>
          </w:p>
        </w:tc>
        <w:tc>
          <w:tcPr>
            <w:tcW w:type="dxa" w:w="2800"/>
          </w:tcPr>
          <w:p>
            <w:r>
              <w:rPr>
                <w:sz w:val="18"/>
                <w:szCs w:val="18"/>
              </w:rPr>
              <w:t xml:space="preserve">Render preview environment (or a shared staging service)</w:t>
            </w:r>
          </w:p>
        </w:tc>
        <w:tc>
          <w:tcPr>
            <w:tcW w:type="dxa" w:w="2000"/>
          </w:tcPr>
          <w:p>
            <w:r>
              <w:rPr>
                <w:sz w:val="18"/>
                <w:szCs w:val="18"/>
              </w:rPr>
              <w:t xml:space="preserve">Neon database branch (isolated, free)</w:t>
            </w:r>
          </w:p>
        </w:tc>
      </w:tr>
      <w:tr>
        <w:tc>
          <w:tcPr>
            <w:tcW w:type="dxa" w:w="2200"/>
          </w:tcPr>
          <w:p>
            <w:r>
              <w:rPr>
                <w:sz w:val="18"/>
                <w:szCs w:val="18"/>
              </w:rPr>
              <w:t xml:space="preserve">Staging</w:t>
            </w:r>
          </w:p>
        </w:tc>
        <w:tc>
          <w:tcPr>
            <w:tcW w:type="dxa" w:w="2400"/>
          </w:tcPr>
          <w:p>
            <w:r>
              <w:rPr>
                <w:sz w:val="18"/>
                <w:szCs w:val="18"/>
              </w:rPr>
              <w:t xml:space="preserve">Vercel (staging branch)</w:t>
            </w:r>
          </w:p>
        </w:tc>
        <w:tc>
          <w:tcPr>
            <w:tcW w:type="dxa" w:w="2800"/>
          </w:tcPr>
          <w:p>
            <w:r>
              <w:rPr>
                <w:sz w:val="18"/>
                <w:szCs w:val="18"/>
              </w:rPr>
              <w:t xml:space="preserve">Render staging service</w:t>
            </w:r>
          </w:p>
        </w:tc>
        <w:tc>
          <w:tcPr>
            <w:tcW w:type="dxa" w:w="2000"/>
          </w:tcPr>
          <w:p>
            <w:r>
              <w:rPr>
                <w:sz w:val="18"/>
                <w:szCs w:val="18"/>
              </w:rPr>
              <w:t xml:space="preserve">Neon staging branch</w:t>
            </w:r>
          </w:p>
        </w:tc>
      </w:tr>
      <w:tr>
        <w:tc>
          <w:tcPr>
            <w:tcW w:type="dxa" w:w="2200"/>
          </w:tcPr>
          <w:p>
            <w:r>
              <w:rPr>
                <w:sz w:val="18"/>
                <w:szCs w:val="18"/>
              </w:rPr>
              <w:t xml:space="preserve">Production</w:t>
            </w:r>
          </w:p>
        </w:tc>
        <w:tc>
          <w:tcPr>
            <w:tcW w:type="dxa" w:w="2400"/>
          </w:tcPr>
          <w:p>
            <w:r>
              <w:rPr>
                <w:sz w:val="18"/>
                <w:szCs w:val="18"/>
              </w:rPr>
              <w:t xml:space="preserve">Vercel (production/main branch)</w:t>
            </w:r>
          </w:p>
        </w:tc>
        <w:tc>
          <w:tcPr>
            <w:tcW w:type="dxa" w:w="2800"/>
          </w:tcPr>
          <w:p>
            <w:r>
              <w:rPr>
                <w:sz w:val="18"/>
                <w:szCs w:val="18"/>
              </w:rPr>
              <w:t xml:space="preserve">Render production service</w:t>
            </w:r>
          </w:p>
        </w:tc>
        <w:tc>
          <w:tcPr>
            <w:tcW w:type="dxa" w:w="2000"/>
          </w:tcPr>
          <w:p>
            <w:r>
              <w:rPr>
                <w:sz w:val="18"/>
                <w:szCs w:val="18"/>
              </w:rPr>
              <w:t xml:space="preserve">Neon production branch (primary)</w:t>
            </w:r>
          </w:p>
        </w:tc>
      </w:tr>
    </w:tbl>
    <w:p>
      <w:pPr>
        <w:pStyle w:val="Heading3"/>
        <w:spacing w:after="90" w:before="180"/>
      </w:pPr>
      <w:r>
        <w:rPr>
          <w:b/>
          <w:bCs/>
          <w:color w:val="444444"/>
        </w:rPr>
        <w:t xml:space="preserve">CI/CD Pipeline (GitHub Actions)</w:t>
      </w:r>
    </w:p>
    <w:p>
      <w:pPr>
        <w:pStyle w:val="ListParagraph"/>
        <w:numPr>
          <w:ilvl w:val="0"/>
          <w:numId w:val="2"/>
        </w:numPr>
        <w:spacing w:after="50"/>
      </w:pPr>
      <w:r>
        <w:t xml:space="preserve">On every pull request: install dependencies, run lint (ESLint), run type-check (tsc), run unit + integration tests, run a Prisma migration dry-run against a Neon preview branch.</w:t>
      </w:r>
    </w:p>
    <w:p>
      <w:pPr>
        <w:pStyle w:val="ListParagraph"/>
        <w:numPr>
          <w:ilvl w:val="0"/>
          <w:numId w:val="2"/>
        </w:numPr>
        <w:spacing w:after="50"/>
      </w:pPr>
      <w:r>
        <w:t xml:space="preserve">On merge to main: run the same checks, then trigger Vercel production deploy and Render production deploy; run Prisma migrations against the production database as a controlled, reviewed step (never auto-applied without review for destructive changes).</w:t>
      </w:r>
    </w:p>
    <w:p>
      <w:pPr>
        <w:pStyle w:val="ListParagraph"/>
        <w:numPr>
          <w:ilvl w:val="0"/>
          <w:numId w:val="2"/>
        </w:numPr>
        <w:spacing w:after="50"/>
      </w:pPr>
      <w:r>
        <w:t xml:space="preserve">Secrets (Paystack keys, JWT secret, database URL, Resend/WhatsApp tokens) are stored as encrypted GitHub Actions secrets and platform-native environment variables on Vercel/Render — never committed to source control.</w:t>
      </w:r>
    </w:p>
    <w:p>
      <w:pPr>
        <w:pStyle w:val="Heading1"/>
        <w:pBdr>
          <w:bottom w:val="single" w:color="C1440E" w:sz="12" w:space="4"/>
        </w:pBdr>
        <w:spacing w:after="200" w:before="400"/>
      </w:pPr>
      <w:r>
        <w:rPr>
          <w:b/>
          <w:bCs/>
          <w:color w:val="8C3009"/>
        </w:rPr>
        <w:t xml:space="preserve">10. Implementation Plan</w:t>
      </w:r>
    </w:p>
    <w:p>
      <w:pPr>
        <w:spacing w:after="120"/>
      </w:pPr>
      <w:r>
        <w:t xml:space="preserve">Phased to deliver Must Have screens first, matching the PRD's priority ordering.</w:t>
      </w:r>
    </w:p>
    <w:p>
      <w:pPr>
        <w:pStyle w:val="Heading3"/>
        <w:spacing w:after="90" w:before="180"/>
      </w:pPr>
      <w:r>
        <w:rPr>
          <w:b/>
          <w:bCs/>
          <w:color w:val="444444"/>
        </w:rPr>
        <w:t xml:space="preserve">Phase 0 — Foundation</w:t>
      </w:r>
    </w:p>
    <w:p>
      <w:pPr>
        <w:pStyle w:val="ListParagraph"/>
        <w:numPr>
          <w:ilvl w:val="0"/>
          <w:numId w:val="2"/>
        </w:numPr>
        <w:spacing w:after="50"/>
      </w:pPr>
      <w:r>
        <w:t xml:space="preserve">Initialize monorepo (frontend/, backend/, docs/) and Git repository with branch protection on main.</w:t>
      </w:r>
    </w:p>
    <w:p>
      <w:pPr>
        <w:pStyle w:val="ListParagraph"/>
        <w:numPr>
          <w:ilvl w:val="0"/>
          <w:numId w:val="2"/>
        </w:numPr>
        <w:spacing w:after="50"/>
      </w:pPr>
      <w:r>
        <w:t xml:space="preserve">Set up Neon Postgres project (dev + staging branches) and Upstash Redis instance.</w:t>
      </w:r>
    </w:p>
    <w:p>
      <w:pPr>
        <w:pStyle w:val="ListParagraph"/>
        <w:numPr>
          <w:ilvl w:val="0"/>
          <w:numId w:val="2"/>
        </w:numPr>
        <w:spacing w:after="50"/>
      </w:pPr>
      <w:r>
        <w:t xml:space="preserve">Configure Prisma schema from Section 6 (Database Schema) and run initial migration.</w:t>
      </w:r>
    </w:p>
    <w:p>
      <w:pPr>
        <w:pStyle w:val="ListParagraph"/>
        <w:numPr>
          <w:ilvl w:val="0"/>
          <w:numId w:val="2"/>
        </w:numPr>
        <w:spacing w:after="50"/>
      </w:pPr>
      <w:r>
        <w:t xml:space="preserve">Set up Vercel project (frontend) and Render service (backend), each connected to the repo for auto-deploy.</w:t>
      </w:r>
    </w:p>
    <w:p>
      <w:pPr>
        <w:pStyle w:val="ListParagraph"/>
        <w:numPr>
          <w:ilvl w:val="0"/>
          <w:numId w:val="2"/>
        </w:numPr>
        <w:spacing w:after="50"/>
      </w:pPr>
      <w:r>
        <w:t xml:space="preserve">Configure Cloudflare DNS in front of both.</w:t>
      </w:r>
    </w:p>
    <w:p>
      <w:pPr>
        <w:pStyle w:val="Heading3"/>
        <w:spacing w:after="90" w:before="180"/>
      </w:pPr>
      <w:r>
        <w:rPr>
          <w:b/>
          <w:bCs/>
          <w:color w:val="444444"/>
        </w:rPr>
        <w:t xml:space="preserve">Phase 1 — Core Commerce (Must Have screens)</w:t>
      </w:r>
    </w:p>
    <w:p>
      <w:pPr>
        <w:pStyle w:val="ListParagraph"/>
        <w:numPr>
          <w:ilvl w:val="0"/>
          <w:numId w:val="2"/>
        </w:numPr>
        <w:spacing w:after="50"/>
      </w:pPr>
      <w:r>
        <w:t xml:space="preserve">Build Auth module (register/login/refresh/MFA) and RBAC middleware.</w:t>
      </w:r>
    </w:p>
    <w:p>
      <w:pPr>
        <w:pStyle w:val="ListParagraph"/>
        <w:numPr>
          <w:ilvl w:val="0"/>
          <w:numId w:val="2"/>
        </w:numPr>
        <w:spacing w:after="50"/>
      </w:pPr>
      <w:r>
        <w:t xml:space="preserve">Build Catalog module + Landing, Shop, Collections, Product Page screens.</w:t>
      </w:r>
    </w:p>
    <w:p>
      <w:pPr>
        <w:pStyle w:val="ListParagraph"/>
        <w:numPr>
          <w:ilvl w:val="0"/>
          <w:numId w:val="2"/>
        </w:numPr>
        <w:spacing w:after="50"/>
      </w:pPr>
      <w:r>
        <w:t xml:space="preserve">Build Cart + Checkout modules and screens, with server-side price/stock re-validation.</w:t>
      </w:r>
    </w:p>
    <w:p>
      <w:pPr>
        <w:pStyle w:val="ListParagraph"/>
        <w:numPr>
          <w:ilvl w:val="0"/>
          <w:numId w:val="2"/>
        </w:numPr>
        <w:spacing w:after="50"/>
      </w:pPr>
      <w:r>
        <w:t xml:space="preserve">Integrate Paystack (init + webhook + verify) and build the Payment screen/flow.</w:t>
      </w:r>
    </w:p>
    <w:p>
      <w:pPr>
        <w:pStyle w:val="ListParagraph"/>
        <w:numPr>
          <w:ilvl w:val="0"/>
          <w:numId w:val="2"/>
        </w:numPr>
        <w:spacing w:after="50"/>
      </w:pPr>
      <w:r>
        <w:t xml:space="preserve">Build Order Tracking (guest + logged-in) and the Notifications module (Resend + WhatsApp Cloud API).</w:t>
      </w:r>
    </w:p>
    <w:p>
      <w:pPr>
        <w:pStyle w:val="Heading3"/>
        <w:spacing w:after="90" w:before="180"/>
      </w:pPr>
      <w:r>
        <w:rPr>
          <w:b/>
          <w:bCs/>
          <w:color w:val="444444"/>
        </w:rPr>
        <w:t xml:space="preserve">Phase 2 — Admin Back-Office (Must Have screens)</w:t>
      </w:r>
    </w:p>
    <w:p>
      <w:pPr>
        <w:pStyle w:val="ListParagraph"/>
        <w:numPr>
          <w:ilvl w:val="0"/>
          <w:numId w:val="2"/>
        </w:numPr>
        <w:spacing w:after="50"/>
      </w:pPr>
      <w:r>
        <w:t xml:space="preserve">Build Admin Login (with mandatory MFA) and RBAC-scoped Admin Dashboard.</w:t>
      </w:r>
    </w:p>
    <w:p>
      <w:pPr>
        <w:pStyle w:val="ListParagraph"/>
        <w:numPr>
          <w:ilvl w:val="0"/>
          <w:numId w:val="2"/>
        </w:numPr>
        <w:spacing w:after="50"/>
      </w:pPr>
      <w:r>
        <w:t xml:space="preserve">Build Product Management and Inventory screens with audit logging.</w:t>
      </w:r>
    </w:p>
    <w:p>
      <w:pPr>
        <w:pStyle w:val="ListParagraph"/>
        <w:numPr>
          <w:ilvl w:val="0"/>
          <w:numId w:val="2"/>
        </w:numPr>
        <w:spacing w:after="50"/>
      </w:pPr>
      <w:r>
        <w:t xml:space="preserve">Build Admin Orders screen including refund flow via Paystack's refund API.</w:t>
      </w:r>
    </w:p>
    <w:p>
      <w:pPr>
        <w:pStyle w:val="Heading3"/>
        <w:spacing w:after="90" w:before="180"/>
      </w:pPr>
      <w:r>
        <w:rPr>
          <w:b/>
          <w:bCs/>
          <w:color w:val="444444"/>
        </w:rPr>
        <w:t xml:space="preserve">Phase 3 — Trust &amp; Retention (Should Have screens)</w:t>
      </w:r>
    </w:p>
    <w:p>
      <w:pPr>
        <w:pStyle w:val="ListParagraph"/>
        <w:numPr>
          <w:ilvl w:val="0"/>
          <w:numId w:val="2"/>
        </w:numPr>
        <w:spacing w:after="50"/>
      </w:pPr>
      <w:r>
        <w:t xml:space="preserve">Build Wishlist, Customer Dashboard, Reviews (with verified-purchase enforcement).</w:t>
      </w:r>
    </w:p>
    <w:p>
      <w:pPr>
        <w:pStyle w:val="ListParagraph"/>
        <w:numPr>
          <w:ilvl w:val="0"/>
          <w:numId w:val="2"/>
        </w:numPr>
        <w:spacing w:after="50"/>
      </w:pPr>
      <w:r>
        <w:t xml:space="preserve">Build Admin Analytics and Admin Customer Management screens.</w:t>
      </w:r>
    </w:p>
    <w:p>
      <w:pPr>
        <w:pStyle w:val="ListParagraph"/>
        <w:numPr>
          <w:ilvl w:val="0"/>
          <w:numId w:val="2"/>
        </w:numPr>
        <w:spacing w:after="50"/>
      </w:pPr>
      <w:r>
        <w:t xml:space="preserve">Build Contact and FAQ screens.</w:t>
      </w:r>
    </w:p>
    <w:p>
      <w:pPr>
        <w:pStyle w:val="Heading3"/>
        <w:spacing w:after="90" w:before="180"/>
      </w:pPr>
      <w:r>
        <w:rPr>
          <w:b/>
          <w:bCs/>
          <w:color w:val="444444"/>
        </w:rPr>
        <w:t xml:space="preserve">Phase 4 — Growth (Could Have / Post-MVP)</w:t>
      </w:r>
    </w:p>
    <w:p>
      <w:pPr>
        <w:pStyle w:val="ListParagraph"/>
        <w:numPr>
          <w:ilvl w:val="0"/>
          <w:numId w:val="2"/>
        </w:numPr>
        <w:spacing w:after="50"/>
      </w:pPr>
      <w:r>
        <w:t xml:space="preserve">Build Blog module and screen.</w:t>
      </w:r>
    </w:p>
    <w:p>
      <w:pPr>
        <w:pStyle w:val="ListParagraph"/>
        <w:numPr>
          <w:ilvl w:val="0"/>
          <w:numId w:val="2"/>
        </w:numPr>
        <w:spacing w:after="50"/>
      </w:pPr>
      <w:r>
        <w:t xml:space="preserve">Evaluate AI-driven recommendations, AR try-on, and referral program as future scope.</w:t>
      </w:r>
    </w:p>
    <w:p>
      <w:pPr>
        <w:pStyle w:val="Heading3"/>
        <w:spacing w:after="90" w:before="180"/>
      </w:pPr>
      <w:r>
        <w:rPr>
          <w:b/>
          <w:bCs/>
          <w:color w:val="444444"/>
        </w:rPr>
        <w:t xml:space="preserve">Phase 5 — Hardening &amp; Launch</w:t>
      </w:r>
    </w:p>
    <w:p>
      <w:pPr>
        <w:pStyle w:val="ListParagraph"/>
        <w:numPr>
          <w:ilvl w:val="0"/>
          <w:numId w:val="2"/>
        </w:numPr>
        <w:spacing w:after="50"/>
      </w:pPr>
      <w:r>
        <w:t xml:space="preserve">Full OWASP Top 10 review against the Security Suite checklist.</w:t>
      </w:r>
    </w:p>
    <w:p>
      <w:pPr>
        <w:pStyle w:val="ListParagraph"/>
        <w:numPr>
          <w:ilvl w:val="0"/>
          <w:numId w:val="2"/>
        </w:numPr>
        <w:spacing w:after="50"/>
      </w:pPr>
      <w:r>
        <w:t xml:space="preserve">Load-test checkout/payment flow for race conditions (concurrent last-unit purchase).</w:t>
      </w:r>
    </w:p>
    <w:p>
      <w:pPr>
        <w:pStyle w:val="ListParagraph"/>
        <w:numPr>
          <w:ilvl w:val="0"/>
          <w:numId w:val="2"/>
        </w:numPr>
        <w:spacing w:after="50"/>
      </w:pPr>
      <w:r>
        <w:t xml:space="preserve">Configure Sentry, UptimeRobot, and GitHub Actions deploy pipelines for staging + production.</w:t>
      </w:r>
    </w:p>
    <w:p>
      <w:pPr>
        <w:pStyle w:val="ListParagraph"/>
        <w:numPr>
          <w:ilvl w:val="0"/>
          <w:numId w:val="2"/>
        </w:numPr>
        <w:spacing w:after="50"/>
      </w:pPr>
      <w:r>
        <w:t xml:space="preserve">Run a documented backup/restore drill against Neon's point-in-time recovery before go-live.</w:t>
      </w:r>
    </w:p>
    <w:p>
      <w:pPr>
        <w:pStyle w:val="Heading1"/>
        <w:pBdr>
          <w:bottom w:val="single" w:color="C1440E" w:sz="12" w:space="4"/>
        </w:pBdr>
        <w:spacing w:after="200" w:before="400"/>
      </w:pPr>
      <w:r>
        <w:rPr>
          <w:b/>
          <w:bCs/>
          <w:color w:val="8C3009"/>
        </w:rPr>
        <w:t xml:space="preserve">11. Security</w:t>
      </w:r>
    </w:p>
    <w:p>
      <w:pPr>
        <w:spacing w:after="120"/>
      </w:pPr>
      <w:r>
        <w:t xml:space="preserve">Full implementation and operational security standards live in the dedicated Hairotic.ng Security Suite document. This spec implements the baseline controls it requires:</w:t>
      </w:r>
    </w:p>
    <w:p>
      <w:pPr>
        <w:pStyle w:val="ListParagraph"/>
        <w:numPr>
          <w:ilvl w:val="0"/>
          <w:numId w:val="2"/>
        </w:numPr>
        <w:spacing w:after="50"/>
      </w:pPr>
      <w:r>
        <w:t xml:space="preserve">TLS/HTTPS everywhere, enforced at the Cloudflare edge and platform level (Vercel/Render both provide automatic HTTPS).</w:t>
      </w:r>
    </w:p>
    <w:p>
      <w:pPr>
        <w:pStyle w:val="ListParagraph"/>
        <w:numPr>
          <w:ilvl w:val="0"/>
          <w:numId w:val="2"/>
        </w:numPr>
        <w:spacing w:after="50"/>
      </w:pPr>
      <w:r>
        <w:t xml:space="preserve">JWT access + refresh token rotation; bcrypt password hashing (cost factor ≥12).</w:t>
      </w:r>
    </w:p>
    <w:p>
      <w:pPr>
        <w:pStyle w:val="ListParagraph"/>
        <w:numPr>
          <w:ilvl w:val="0"/>
          <w:numId w:val="2"/>
        </w:numPr>
        <w:spacing w:after="50"/>
      </w:pPr>
      <w:r>
        <w:t xml:space="preserve">RBAC guard applied at the NestJS controller level for every admin route, not just hidden in the UI.</w:t>
      </w:r>
    </w:p>
    <w:p>
      <w:pPr>
        <w:pStyle w:val="ListParagraph"/>
        <w:numPr>
          <w:ilvl w:val="0"/>
          <w:numId w:val="2"/>
        </w:numPr>
        <w:spacing w:after="50"/>
      </w:pPr>
      <w:r>
        <w:t xml:space="preserve">Mandatory MFA for all admin/staff accounts.</w:t>
      </w:r>
    </w:p>
    <w:p>
      <w:pPr>
        <w:pStyle w:val="ListParagraph"/>
        <w:numPr>
          <w:ilvl w:val="0"/>
          <w:numId w:val="2"/>
        </w:numPr>
        <w:spacing w:after="50"/>
      </w:pPr>
      <w:r>
        <w:t xml:space="preserve">Rate limiting via Upstash Redis on auth, checkout, contact-form, and review-submission endpoints.</w:t>
      </w:r>
    </w:p>
    <w:p>
      <w:pPr>
        <w:pStyle w:val="ListParagraph"/>
        <w:numPr>
          <w:ilvl w:val="0"/>
          <w:numId w:val="2"/>
        </w:numPr>
        <w:spacing w:after="50"/>
      </w:pPr>
      <w:r>
        <w:t xml:space="preserve">Input validation on every mutating endpoint via class-validator (backend) mirroring Zod schemas (frontend).</w:t>
      </w:r>
    </w:p>
    <w:p>
      <w:pPr>
        <w:pStyle w:val="ListParagraph"/>
        <w:numPr>
          <w:ilvl w:val="0"/>
          <w:numId w:val="2"/>
        </w:numPr>
        <w:spacing w:after="50"/>
      </w:pPr>
      <w:r>
        <w:t xml:space="preserve">Parameterized queries exclusively via Prisma — no raw string-concatenated SQL.</w:t>
      </w:r>
    </w:p>
    <w:p>
      <w:pPr>
        <w:pStyle w:val="ListParagraph"/>
        <w:numPr>
          <w:ilvl w:val="0"/>
          <w:numId w:val="2"/>
        </w:numPr>
        <w:spacing w:after="50"/>
      </w:pPr>
      <w:r>
        <w:t xml:space="preserve">Paystack webhook signature verification on every payment webhook before trusting the payload.</w:t>
      </w:r>
    </w:p>
    <w:p>
      <w:pPr>
        <w:pStyle w:val="ListParagraph"/>
        <w:numPr>
          <w:ilvl w:val="0"/>
          <w:numId w:val="2"/>
        </w:numPr>
        <w:spacing w:after="50"/>
      </w:pPr>
      <w:r>
        <w:t xml:space="preserve">Daily automated backups via Neon's built-in point-in-time recovery, with a documented quarterly restore drill.</w:t>
      </w:r>
    </w:p>
    <w:p>
      <w:pPr>
        <w:pStyle w:val="ListParagraph"/>
        <w:numPr>
          <w:ilvl w:val="0"/>
          <w:numId w:val="2"/>
        </w:numPr>
        <w:spacing w:after="50"/>
      </w:pPr>
      <w:r>
        <w:t xml:space="preserve">Structured audit logging (audit_logs table) for all admin actions and security-relevant events.</w:t>
      </w:r>
    </w:p>
    <w:p>
      <w:pPr>
        <w:pStyle w:val="Heading1"/>
        <w:pBdr>
          <w:bottom w:val="single" w:color="C1440E" w:sz="12" w:space="4"/>
        </w:pBdr>
        <w:spacing w:after="200" w:before="400"/>
      </w:pPr>
      <w:r>
        <w:rPr>
          <w:b/>
          <w:bCs/>
          <w:color w:val="8C3009"/>
        </w:rPr>
        <w:t xml:space="preserve">12. Monitoring &amp; Operations</w:t>
      </w:r>
    </w:p>
    <w:p>
      <w:pPr>
        <w:pStyle w:val="ListParagraph"/>
        <w:numPr>
          <w:ilvl w:val="0"/>
          <w:numId w:val="2"/>
        </w:numPr>
        <w:spacing w:after="50"/>
      </w:pPr>
      <w:r>
        <w:t xml:space="preserve">Sentry captures unhandled exceptions on both frontend (Vercel) and backend (Render), with Slack/email alerting on new issue types.</w:t>
      </w:r>
    </w:p>
    <w:p>
      <w:pPr>
        <w:pStyle w:val="ListParagraph"/>
        <w:numPr>
          <w:ilvl w:val="0"/>
          <w:numId w:val="2"/>
        </w:numPr>
        <w:spacing w:after="50"/>
      </w:pPr>
      <w:r>
        <w:t xml:space="preserve">UptimeRobot polls a `/health` endpoint on the API and the storefront homepage every 5 minutes, alerting on downtime, feeding the ≥99.9% uptime KPI.</w:t>
      </w:r>
    </w:p>
    <w:p>
      <w:pPr>
        <w:pStyle w:val="ListParagraph"/>
        <w:numPr>
          <w:ilvl w:val="0"/>
          <w:numId w:val="2"/>
        </w:numPr>
        <w:spacing w:after="50"/>
      </w:pPr>
      <w:r>
        <w:t xml:space="preserve">Vercel Analytics provides Core Web Vitals and traffic data at no extra cost; combined with first-party event logging in Postgres for ecommerce funnel analysis (feeds the Admin Analytics screen).</w:t>
      </w:r>
    </w:p>
    <w:p>
      <w:pPr>
        <w:pStyle w:val="ListParagraph"/>
        <w:numPr>
          <w:ilvl w:val="0"/>
          <w:numId w:val="2"/>
        </w:numPr>
        <w:spacing w:after="50"/>
      </w:pPr>
      <w:r>
        <w:t xml:space="preserve">A weekly manual or scheduled review of Sentry issues, UptimeRobot incidents, and low-stock alerts is recommended until traffic justifies a dedicated on-call rotation.</w:t>
      </w:r>
    </w:p>
    <w:p>
      <w:pPr>
        <w:pStyle w:val="ListParagraph"/>
        <w:numPr>
          <w:ilvl w:val="0"/>
          <w:numId w:val="2"/>
        </w:numPr>
        <w:spacing w:after="50"/>
      </w:pPr>
      <w:r>
        <w:t xml:space="preserve">Disaster recovery: Neon point-in-time recovery covers database restore; Vercel/Render deployments are redeployable from Git history at any time, so full-stack recovery does not depend on manual server rebuilds.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Hairotic.ng — Technical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640a5ad273fab9e22070f8bcb9890f073e163f.png"/><Relationship Id="rId10" Type="http://schemas.openxmlformats.org/officeDocument/2006/relationships/image" Target="media/23468f1dcc4fb2d8a755abc84f3bb123d0586e1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2026-07-06T03:12:08.742Z</dcterms:created>
  <dcterms:modified xsi:type="dcterms:W3CDTF">2026-07-06T03:12:08.755Z</dcterms:modified>
</cp:coreProperties>
</file>

<file path=docProps/custom.xml><?xml version="1.0" encoding="utf-8"?>
<Properties xmlns="http://schemas.openxmlformats.org/officeDocument/2006/custom-properties" xmlns:vt="http://schemas.openxmlformats.org/officeDocument/2006/docPropsVTypes"/>
</file>