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TECHJAYS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AI Reimagination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8" w:val="single"/>
        </w:pBdr>
        <w:spacing w:after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Implementation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&amp; Discovery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2"/>
          <w:szCs w:val="22"/>
          <w:rtl w:val="0"/>
        </w:rPr>
        <w:t xml:space="preserve">Phasing, schedule &amp; delivery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Project: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[Project / Engagement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Client: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[Client Legal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Version: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[0.1 — Draft]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Date: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[DD Mon YYYY]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Status: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[Draft / In Review / Approved]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bbbbbb" w:space="6" w:sz="6" w:val="single"/>
        </w:pBdr>
        <w:spacing w:after="40" w:before="60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How to Use This Template</w:t>
      </w:r>
    </w:p>
    <w:p w:rsidR="00000000" w:rsidDel="00000000" w:rsidP="00000000" w:rsidRDefault="00000000" w:rsidRPr="00000000" w14:paraId="0000000F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Delete this section before issuing. It explains conventions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Purpose.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Sequences the approved scope across the Learn → Proof → Ship → Evolve model and supplies the PSRC 'Effort &amp; Timeline' evidence. Schedules and costs here are caveated by the assumptions in the RAID Register.</w:t>
      </w:r>
    </w:p>
    <w:p w:rsidR="00000000" w:rsidDel="00000000" w:rsidP="00000000" w:rsidRDefault="00000000" w:rsidRPr="00000000" w14:paraId="00000011">
      <w:pPr>
        <w:spacing w:after="12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Skeleton template.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Headings, prompts, and starter tables. Fill phase-by-phase.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[bracketed blue text]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placeholder for you to replace.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✎ grey italic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Author guidance — delete before issuing.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▸ Ask the client (purple)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prompt for a question to resolve with the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AI / DET / HUM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Responsibility: AI capability / deterministic logic / human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M / S / C /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Priority — Must / Should / Could / Won't-this-phase.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1. Phase Breakdown</w:t>
      </w:r>
    </w:p>
    <w:p w:rsidR="00000000" w:rsidDel="00000000" w:rsidP="00000000" w:rsidRDefault="00000000" w:rsidRPr="00000000" w14:paraId="00000020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sz w:val="20"/>
          <w:szCs w:val="20"/>
          <w:rtl w:val="0"/>
        </w:rPr>
        <w:t xml:space="preserve">The engagement structured as Learn → Proof → Ship → Evolve, with the goal of each phase.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60"/>
        <w:gridCol w:w="2800"/>
        <w:tblGridChange w:id="0">
          <w:tblGrid>
            <w:gridCol w:w="2200"/>
            <w:gridCol w:w="43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[discovery / understanding goal]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[outcome]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[validate feasibility / value]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[outcome]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[build &amp; deliver to production]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[outcome]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Evolve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[monitor, improve, extend]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[outcome]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2. Module-to-Phase Mapping</w:t>
      </w:r>
    </w:p>
    <w:p w:rsidR="00000000" w:rsidDel="00000000" w:rsidP="00000000" w:rsidRDefault="00000000" w:rsidRPr="00000000" w14:paraId="00000031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Which modules land in which phase, and why (value, risk, dependency order).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4960"/>
        <w:tblGridChange w:id="0">
          <w:tblGrid>
            <w:gridCol w:w="2600"/>
            <w:gridCol w:w="18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[Module]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[Proof/Ship]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[why this phase]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3. Milestones &amp; Deliverables</w:t>
      </w:r>
    </w:p>
    <w:p w:rsidR="00000000" w:rsidDel="00000000" w:rsidP="00000000" w:rsidRDefault="00000000" w:rsidRPr="00000000" w14:paraId="0000003F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Concrete deliverables and decision points per phase.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500"/>
        <w:gridCol w:w="3460"/>
        <w:gridCol w:w="1800"/>
        <w:tblGridChange w:id="0">
          <w:tblGrid>
            <w:gridCol w:w="2600"/>
            <w:gridCol w:w="1500"/>
            <w:gridCol w:w="34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[milestone]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[phase]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[deliverable]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4. Sequencing &amp; Dependencies</w:t>
      </w:r>
    </w:p>
    <w:p w:rsidR="00000000" w:rsidDel="00000000" w:rsidP="00000000" w:rsidRDefault="00000000" w:rsidRPr="00000000" w14:paraId="0000004D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Build order and the inter-module or technical dependencies that constrain it. Reference RAID dependencies where 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[Describe the build order and what depends on what.]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5. Timeline View</w:t>
      </w:r>
    </w:p>
    <w:p w:rsidR="00000000" w:rsidDel="00000000" w:rsidP="00000000" w:rsidRDefault="00000000" w:rsidRPr="00000000" w14:paraId="00000050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Indicative schedule across phases — durations and key dates. A simple phase/week grid or Gantt reference. Caveat with RAID assumptions.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[Insert timeline / Gantt, or a phase-by-week table.]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6. Resource &amp; Cost Plan</w:t>
      </w:r>
    </w:p>
    <w:p w:rsidR="00000000" w:rsidDel="00000000" w:rsidP="00000000" w:rsidRDefault="00000000" w:rsidRPr="00000000" w14:paraId="00000053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Team shape, roles, and effort per phase, with the cost basis. Feeds the PSRC 'Effort &amp; Timeline' review lens.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1800"/>
        <w:gridCol w:w="2960"/>
        <w:tblGridChange w:id="0">
          <w:tblGrid>
            <w:gridCol w:w="2600"/>
            <w:gridCol w:w="2000"/>
            <w:gridCol w:w="1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[role]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[phases]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[FTE / %]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[notes]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7. Communication Plan</w:t>
      </w:r>
    </w:p>
    <w:p w:rsidR="00000000" w:rsidDel="00000000" w:rsidP="00000000" w:rsidRDefault="00000000" w:rsidRPr="00000000" w14:paraId="00000061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Cadence, channels, and stakeholders for status, escalation, and decisions across the engagement.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1800"/>
        <w:gridCol w:w="2760"/>
        <w:tblGridChange w:id="0">
          <w:tblGrid>
            <w:gridCol w:w="2600"/>
            <w:gridCol w:w="2200"/>
            <w:gridCol w:w="1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 /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[e.g. status update]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[audience]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[weekly]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[channel / owner]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8. Quality &amp; Acceptance Plan</w:t>
      </w:r>
    </w:p>
    <w:p w:rsidR="00000000" w:rsidDel="00000000" w:rsidP="00000000" w:rsidRDefault="00000000" w:rsidRPr="00000000" w14:paraId="0000006F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How quality is assured and how acceptance is demonstrated per phase. Ties to module acceptance criteria and UAT sign-off.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[Quality approach: reviews, testing, acceptance gates, UAT, sign-off mechanism.]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9. Entry / Exit Criteria per Phase</w:t>
      </w:r>
    </w:p>
    <w:p w:rsidR="00000000" w:rsidDel="00000000" w:rsidP="00000000" w:rsidRDefault="00000000" w:rsidRPr="00000000" w14:paraId="00000072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What must be true to start and to close each phase — ties phases to acceptance.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Entry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Exit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[phase]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[entry]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[exit]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tabs>
        <w:tab w:val="right" w:leader="none" w:pos="9360"/>
      </w:tabs>
      <w:rPr/>
    </w:pPr>
    <w:r w:rsidDel="00000000" w:rsidR="00000000" w:rsidRPr="00000000">
      <w:rPr>
        <w:color w:val="808080"/>
        <w:sz w:val="16"/>
        <w:szCs w:val="16"/>
        <w:rtl w:val="0"/>
      </w:rPr>
      <w:t xml:space="preserve">CONFIDENTIAL — TechjaysPage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bottom w:color="cccccc" w:space="4" w:sz="4" w:val="single"/>
      </w:pBdr>
      <w:tabs>
        <w:tab w:val="right" w:leader="none" w:pos="9360"/>
      </w:tabs>
      <w:rPr/>
    </w:pPr>
    <w:r w:rsidDel="00000000" w:rsidR="00000000" w:rsidRPr="00000000">
      <w:rPr>
        <w:color w:val="808080"/>
        <w:sz w:val="16"/>
        <w:szCs w:val="16"/>
        <w:rtl w:val="0"/>
      </w:rPr>
      <w:t xml:space="preserve">Implementation Plan [Project Name] — [Client]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