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0"/>
        </w:rPr>
        <w:t>SECURITY TOOL MASTERY PROJECT</w:t>
      </w:r>
    </w:p>
    <w:p>
      <w:pPr>
        <w:jc w:val="center"/>
      </w:pPr>
      <w:r>
        <w:rPr>
          <w:b/>
          <w:sz w:val="34"/>
        </w:rPr>
        <w:t>Practical Security Assessment in an Authorized Local Lab</w:t>
      </w:r>
    </w:p>
    <w:p>
      <w:pPr>
        <w:spacing w:before="480"/>
        <w:jc w:val="center"/>
      </w:pPr>
      <w:r>
        <w:t>Network Security Specialist Virtual Internship — Task 4</w:t>
        <w:br/>
        <w:br/>
        <w:t>Prepared by: Nikhil Krishna A</w:t>
        <w:br/>
        <w:t>Report date: 12 October 2026</w:t>
      </w:r>
    </w:p>
    <w:p>
      <w:pPr>
        <w:spacing w:before="1200"/>
        <w:jc w:val="center"/>
      </w:pPr>
      <w:r>
        <w:rPr>
          <w:i/>
        </w:rPr>
        <w:t>Tool capabilities, practical workflows, evidence handling, risk interpretation, and defensive recommendations.</w:t>
      </w:r>
    </w:p>
    <w:p>
      <w:r>
        <w:br w:type="page"/>
      </w:r>
    </w:p>
    <w:p>
      <w:pPr>
        <w:pStyle w:val="Heading1"/>
      </w:pPr>
      <w:r>
        <w:t>Executive Summary</w:t>
      </w:r>
    </w:p>
    <w:p>
      <w:r>
        <w:t>This report presents a practical portfolio framework for developing proficiency with commonly used security assessment tools. It focuses on tools for network reconnaissance, service discovery, HTTP analysis, web application testing, traffic analysis, and security monitoring. Exercises are designed for an isolated and authorized lab, using a local OWASP Juice Shop instance and Docker where available. The report explains each tool's purpose, key capabilities, limitations, safe use cases, and the type of evidence that should be retained.</w:t>
      </w:r>
    </w:p>
    <w:p>
      <w:r>
        <w:t>The report includes a reproducible workflow, command examples, evidence-handling guidance, a findings template, and recommendations for interpreting results responsibly. It distinguishes tool output from confirmed security impact: a detected port does not automatically mean a vulnerability, a missing header does not by itself prove exploitability, and an application error does not independently prove injection. Findings should be validated, scoped, and supported by repeatable evidence. Where an exercise has not yet been executed, the report labels it as planned rather than presenting hypothetical output as a completed test.</w:t>
      </w:r>
    </w:p>
    <w:p>
      <w:pPr>
        <w:pStyle w:val="Heading1"/>
      </w:pPr>
      <w:r>
        <w:t>1. Objectives</w:t>
      </w:r>
    </w:p>
    <w:p>
      <w:pPr>
        <w:pStyle w:val="ListBullet"/>
      </w:pPr>
      <w:r>
        <w:t>Identify tools for reconnaissance, vulnerability assessment, network analysis, web security testing, and monitoring.</w:t>
      </w:r>
    </w:p>
    <w:p>
      <w:pPr>
        <w:pStyle w:val="ListBullet"/>
      </w:pPr>
      <w:r>
        <w:t>Explain tool purpose, capabilities, limitations, and appropriate use cases.</w:t>
      </w:r>
    </w:p>
    <w:p>
      <w:pPr>
        <w:pStyle w:val="ListBullet"/>
      </w:pPr>
      <w:r>
        <w:t>Perform exercises only against an owned or explicitly authorized isolated target.</w:t>
      </w:r>
    </w:p>
    <w:p>
      <w:pPr>
        <w:pStyle w:val="ListBullet"/>
      </w:pPr>
      <w:r>
        <w:t>Analyze results, rate risks proportionately, and retain supporting evidence.</w:t>
      </w:r>
    </w:p>
    <w:p>
      <w:pPr>
        <w:pStyle w:val="ListBullet"/>
      </w:pPr>
      <w:r>
        <w:t>Demonstrate responsible, repeatable assessment methodology.</w:t>
      </w:r>
    </w:p>
    <w:p>
      <w:pPr>
        <w:pStyle w:val="ListBullet"/>
      </w:pPr>
      <w:r>
        <w:t>Produce a portfolio artifact with documentation, evidence, findings, and recommendations.</w:t>
      </w:r>
    </w:p>
    <w:p>
      <w:pPr>
        <w:pStyle w:val="Heading1"/>
      </w:pPr>
      <w:r>
        <w:t>2. Lab Scope and Safety</w:t>
      </w:r>
    </w:p>
    <w:p>
      <w:r>
        <w:t>Suggested target: OWASP Juice Shop running locally in Docker at http://127.0.0.1:3000. Keep testing confined to the local lab and do not scan public addresses or systems belonging to other people. Use a dedicated Docker network for container-to-container communication where possible. Record the target URL, date/time, tool version, exact command, result, and any limitations for every exercise.</w:t>
      </w:r>
    </w:p>
    <w:p>
      <w:pPr>
        <w:pStyle w:val="ListBullet"/>
      </w:pPr>
      <w:r>
        <w:t>Authorization: use only lab assets you own or have explicit permission to test.</w:t>
      </w:r>
    </w:p>
    <w:p>
      <w:pPr>
        <w:pStyle w:val="ListBullet"/>
      </w:pPr>
      <w:r>
        <w:t>Scope: localhost and specifically named lab containers only.</w:t>
      </w:r>
    </w:p>
    <w:p>
      <w:pPr>
        <w:pStyle w:val="ListBullet"/>
      </w:pPr>
      <w:r>
        <w:t>Availability: begin with light scans; avoid aggressive timing, stress tests, or destructive payloads.</w:t>
      </w:r>
    </w:p>
    <w:p>
      <w:pPr>
        <w:pStyle w:val="ListBullet"/>
      </w:pPr>
      <w:r>
        <w:t>Data protection: never include passwords, tokens, personal data, or API keys in screenshots or repository commits.</w:t>
      </w:r>
    </w:p>
    <w:p>
      <w:pPr>
        <w:pStyle w:val="ListBullet"/>
      </w:pPr>
      <w:r>
        <w:t>Evidence integrity: preserve raw outputs, record timestamps, and separate observed facts from interpretation.</w:t>
      </w:r>
    </w:p>
    <w:p>
      <w:pPr>
        <w:pStyle w:val="Heading1"/>
      </w:pPr>
      <w:r>
        <w:t>3. Tool Selection and Capabilities</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t>Tool</w:t>
            </w:r>
          </w:p>
        </w:tc>
        <w:tc>
          <w:tcPr>
            <w:tcW w:type="dxa" w:w="2469"/>
          </w:tcPr>
          <w:p>
            <w:r>
              <w:t>Primary purpose</w:t>
            </w:r>
          </w:p>
        </w:tc>
        <w:tc>
          <w:tcPr>
            <w:tcW w:type="dxa" w:w="2469"/>
          </w:tcPr>
          <w:p>
            <w:r>
              <w:t>Example use</w:t>
            </w:r>
          </w:p>
        </w:tc>
        <w:tc>
          <w:tcPr>
            <w:tcW w:type="dxa" w:w="2469"/>
          </w:tcPr>
          <w:p>
            <w:r>
              <w:t>Limitations</w:t>
            </w:r>
          </w:p>
        </w:tc>
      </w:tr>
      <w:tr>
        <w:tc>
          <w:tcPr>
            <w:tcW w:type="dxa" w:w="2469"/>
          </w:tcPr>
          <w:p>
            <w:r>
              <w:t>Nmap</w:t>
            </w:r>
          </w:p>
        </w:tc>
        <w:tc>
          <w:tcPr>
            <w:tcW w:type="dxa" w:w="2469"/>
          </w:tcPr>
          <w:p>
            <w:r>
              <w:t>Host/port discovery and service enumeration</w:t>
            </w:r>
          </w:p>
        </w:tc>
        <w:tc>
          <w:tcPr>
            <w:tcW w:type="dxa" w:w="2469"/>
          </w:tcPr>
          <w:p>
            <w:r>
              <w:t>Identify exposed ports on a local lab target</w:t>
            </w:r>
          </w:p>
        </w:tc>
        <w:tc>
          <w:tcPr>
            <w:tcW w:type="dxa" w:w="2469"/>
          </w:tcPr>
          <w:p>
            <w:r>
              <w:t>Results depend on scope, network path, privileges, and scan options; open port is not proof of vulnerability.</w:t>
            </w:r>
          </w:p>
        </w:tc>
      </w:tr>
      <w:tr>
        <w:tc>
          <w:tcPr>
            <w:tcW w:type="dxa" w:w="2469"/>
          </w:tcPr>
          <w:p>
            <w:r>
              <w:t>OWASP ZAP</w:t>
            </w:r>
          </w:p>
        </w:tc>
        <w:tc>
          <w:tcPr>
            <w:tcW w:type="dxa" w:w="2469"/>
          </w:tcPr>
          <w:p>
            <w:r>
              <w:t>Web application proxy and automated baseline checks</w:t>
            </w:r>
          </w:p>
        </w:tc>
        <w:tc>
          <w:tcPr>
            <w:tcW w:type="dxa" w:w="2469"/>
          </w:tcPr>
          <w:p>
            <w:r>
              <w:t>Passive baseline scan of a deliberately vulnerable local app</w:t>
            </w:r>
          </w:p>
        </w:tc>
        <w:tc>
          <w:tcPr>
            <w:tcW w:type="dxa" w:w="2469"/>
          </w:tcPr>
          <w:p>
            <w:r>
              <w:t>Automated alerts need manual validation; baseline scan is not a full penetration test.</w:t>
            </w:r>
          </w:p>
        </w:tc>
      </w:tr>
      <w:tr>
        <w:tc>
          <w:tcPr>
            <w:tcW w:type="dxa" w:w="2469"/>
          </w:tcPr>
          <w:p>
            <w:r>
              <w:t>Wireshark</w:t>
            </w:r>
          </w:p>
        </w:tc>
        <w:tc>
          <w:tcPr>
            <w:tcW w:type="dxa" w:w="2469"/>
          </w:tcPr>
          <w:p>
            <w:r>
              <w:t>Packet capture and protocol analysis</w:t>
            </w:r>
          </w:p>
        </w:tc>
        <w:tc>
          <w:tcPr>
            <w:tcW w:type="dxa" w:w="2469"/>
          </w:tcPr>
          <w:p>
            <w:r>
              <w:t>Inspect traffic generated by lab browsing or test requests</w:t>
            </w:r>
          </w:p>
        </w:tc>
        <w:tc>
          <w:tcPr>
            <w:tcW w:type="dxa" w:w="2469"/>
          </w:tcPr>
          <w:p>
            <w:r>
              <w:t>TLS encrypts payloads; captures may contain sensitive data and should be handled carefully.</w:t>
            </w:r>
          </w:p>
        </w:tc>
      </w:tr>
      <w:tr>
        <w:tc>
          <w:tcPr>
            <w:tcW w:type="dxa" w:w="2469"/>
          </w:tcPr>
          <w:p>
            <w:r>
              <w:t>curl / PowerShell Invoke-WebRequest</w:t>
            </w:r>
          </w:p>
        </w:tc>
        <w:tc>
          <w:tcPr>
            <w:tcW w:type="dxa" w:w="2469"/>
          </w:tcPr>
          <w:p>
            <w:r>
              <w:t>HTTP requests, headers, status codes, response checks</w:t>
            </w:r>
          </w:p>
        </w:tc>
        <w:tc>
          <w:tcPr>
            <w:tcW w:type="dxa" w:w="2469"/>
          </w:tcPr>
          <w:p>
            <w:r>
              <w:t>Capture headers and compare responses for a local endpoint</w:t>
            </w:r>
          </w:p>
        </w:tc>
        <w:tc>
          <w:tcPr>
            <w:tcW w:type="dxa" w:w="2469"/>
          </w:tcPr>
          <w:p>
            <w:r>
              <w:t>A single request is a narrow observation and may not represent every route or browser context.</w:t>
            </w:r>
          </w:p>
        </w:tc>
      </w:tr>
      <w:tr>
        <w:tc>
          <w:tcPr>
            <w:tcW w:type="dxa" w:w="2469"/>
          </w:tcPr>
          <w:p>
            <w:r>
              <w:t>Docker CLI</w:t>
            </w:r>
          </w:p>
        </w:tc>
        <w:tc>
          <w:tcPr>
            <w:tcW w:type="dxa" w:w="2469"/>
          </w:tcPr>
          <w:p>
            <w:r>
              <w:t>Container and network inspection</w:t>
            </w:r>
          </w:p>
        </w:tc>
        <w:tc>
          <w:tcPr>
            <w:tcW w:type="dxa" w:w="2469"/>
          </w:tcPr>
          <w:p>
            <w:r>
              <w:t>Review container state, port mappings, and network membership</w:t>
            </w:r>
          </w:p>
        </w:tc>
        <w:tc>
          <w:tcPr>
            <w:tcW w:type="dxa" w:w="2469"/>
          </w:tcPr>
          <w:p>
            <w:r>
              <w:t>Published ports and container configuration must be interpreted in host/network context.</w:t>
            </w:r>
          </w:p>
        </w:tc>
      </w:tr>
      <w:tr>
        <w:tc>
          <w:tcPr>
            <w:tcW w:type="dxa" w:w="2469"/>
          </w:tcPr>
          <w:p>
            <w:r>
              <w:t>Suricata</w:t>
            </w:r>
          </w:p>
        </w:tc>
        <w:tc>
          <w:tcPr>
            <w:tcW w:type="dxa" w:w="2469"/>
          </w:tcPr>
          <w:p>
            <w:r>
              <w:t>Network intrusion detection and alerting</w:t>
            </w:r>
          </w:p>
        </w:tc>
        <w:tc>
          <w:tcPr>
            <w:tcW w:type="dxa" w:w="2469"/>
          </w:tcPr>
          <w:p>
            <w:r>
              <w:t>Evaluate alerts against authorized test traffic in a lab</w:t>
            </w:r>
          </w:p>
        </w:tc>
        <w:tc>
          <w:tcPr>
            <w:tcW w:type="dxa" w:w="2469"/>
          </w:tcPr>
          <w:p>
            <w:r>
              <w:t>Detection depends on rules, interfaces, traffic visibility, and configuration; absence of alerts is not proof of safety.</w:t>
            </w:r>
          </w:p>
        </w:tc>
      </w:tr>
      <w:tr>
        <w:tc>
          <w:tcPr>
            <w:tcW w:type="dxa" w:w="2469"/>
          </w:tcPr>
          <w:p>
            <w:r>
              <w:t>Python</w:t>
            </w:r>
          </w:p>
        </w:tc>
        <w:tc>
          <w:tcPr>
            <w:tcW w:type="dxa" w:w="2469"/>
          </w:tcPr>
          <w:p>
            <w:r>
              <w:t>Small automation and risk triage</w:t>
            </w:r>
          </w:p>
        </w:tc>
        <w:tc>
          <w:tcPr>
            <w:tcW w:type="dxa" w:w="2469"/>
          </w:tcPr>
          <w:p>
            <w:r>
              <w:t>Parse evidence metadata or calculate a likelihood × impact score</w:t>
            </w:r>
          </w:p>
        </w:tc>
        <w:tc>
          <w:tcPr>
            <w:tcW w:type="dxa" w:w="2469"/>
          </w:tcPr>
          <w:p>
            <w:r>
              <w:t>Custom scripts require tests and should not replace expert validation.</w:t>
            </w:r>
          </w:p>
        </w:tc>
      </w:tr>
    </w:tbl>
    <w:p>
      <w:pPr>
        <w:pStyle w:val="Heading1"/>
      </w:pPr>
      <w:r>
        <w:t>4. Practical Exercises</w:t>
      </w:r>
    </w:p>
    <w:p>
      <w:pPr>
        <w:pStyle w:val="Heading2"/>
      </w:pPr>
      <w:r>
        <w:t>Exercise A — Verify the local web target</w:t>
      </w:r>
    </w:p>
    <w:p>
      <w:r>
        <w:t>Purpose: confirm that the intended lab target is available before scanning.</w:t>
      </w:r>
    </w:p>
    <w:p>
      <w:r>
        <w:t>Example PowerShell command:</w:t>
      </w:r>
    </w:p>
    <w:p>
      <w:pPr>
        <w:pStyle w:val="NoSpacing"/>
      </w:pPr>
      <w:r>
        <w:t>Invoke-WebRequest -Uri "http://127.0.0.1:3000/" -Method Head</w:t>
      </w:r>
    </w:p>
    <w:p>
      <w:r>
        <w:t>Record the HTTP status, date/time, target URL, and any error. If the endpoint is not available, verify the container status before continuing.</w:t>
      </w:r>
    </w:p>
    <w:p>
      <w:pPr>
        <w:pStyle w:val="Heading2"/>
      </w:pPr>
      <w:r>
        <w:t>Exercise B — Service discovery with Nmap</w:t>
      </w:r>
    </w:p>
    <w:p>
      <w:r>
        <w:t>Purpose: identify listening services on the authorized local target. Example command:</w:t>
      </w:r>
    </w:p>
    <w:p>
      <w:pPr>
        <w:pStyle w:val="NoSpacing"/>
      </w:pPr>
      <w:r>
        <w:t>&amp; "C:\Program Files (x86)\Nmap\nmap.exe" -sV -Pn -p 3000 127.0.0.1 -oN evidence-nmap.txt</w:t>
      </w:r>
    </w:p>
    <w:p>
      <w:r>
        <w:t>Keep the scan limited to the lab port. Review the port state and service fingerprint; do not treat service discovery alone as a vulnerability finding.</w:t>
      </w:r>
    </w:p>
    <w:p>
      <w:pPr>
        <w:pStyle w:val="Heading2"/>
      </w:pPr>
      <w:r>
        <w:t>Exercise C — Inspect HTTP response headers</w:t>
      </w:r>
    </w:p>
    <w:p>
      <w:pPr>
        <w:pStyle w:val="NoSpacing"/>
      </w:pPr>
      <w:r>
        <w:t>(Invoke-WebRequest -Uri "http://127.0.0.1:3000/" -Method Get).Headers | Format-List</w:t>
      </w:r>
    </w:p>
    <w:p>
      <w:r>
        <w:t>Record security-related headers such as Content-Security-Policy, X-Content-Type-Options, and X-Frame-Options if present. Interpret absence in context and validate against the application’s deployment requirements.</w:t>
      </w:r>
    </w:p>
    <w:p>
      <w:pPr>
        <w:pStyle w:val="Heading2"/>
      </w:pPr>
      <w:r>
        <w:t>Exercise D — OWASP ZAP baseline scan</w:t>
      </w:r>
    </w:p>
    <w:p>
      <w:r>
        <w:t>Purpose: perform a non-destructive baseline scan against the local Juice Shop instance. Run ZAP only after the container image has downloaded successfully and the target is reachable from the scan container. Save HTML and JSON output. If image download or scan execution fails, record the failure and leave the exercise marked pending; do not claim a completed scan.</w:t>
      </w:r>
    </w:p>
    <w:p>
      <w:pPr>
        <w:pStyle w:val="NoSpacing"/>
      </w:pPr>
      <w:r>
        <w:t>docker run --rm --network task2-zap-net -v "${PWD}/reports:/zap/wrk/:rw" ghcr.io/zaproxy/zaproxy:stable zap-baseline.py -t http://juice-shop:3000 -m 1 -r zap-baseline-report.html -J zap-baseline-report.json</w:t>
      </w:r>
    </w:p>
    <w:p>
      <w:r>
        <w:t>PowerShell note: create the reports folder first and verify the Docker network name and target container name. Use a local folder path that is writable by Docker Desktop.</w:t>
      </w:r>
    </w:p>
    <w:p>
      <w:pPr>
        <w:pStyle w:val="Heading2"/>
      </w:pPr>
      <w:r>
        <w:t>Exercise E — Inspect Docker exposure</w:t>
      </w:r>
    </w:p>
    <w:p>
      <w:pPr>
        <w:pStyle w:val="NoSpacing"/>
      </w:pPr>
      <w:r>
        <w:t>docker ps --format "table {{.Names}}\t{{.Image}}\t{{.Ports}}\t{{.Status}}"</w:t>
      </w:r>
    </w:p>
    <w:p>
      <w:pPr>
        <w:pStyle w:val="NoSpacing"/>
      </w:pPr>
      <w:r>
        <w:t>docker inspect portfolio-db --format "{{json .HostConfig.PortBindings}}"</w:t>
      </w:r>
    </w:p>
    <w:p>
      <w:r>
        <w:t>Review published ports and whether services are bound to loopback or all host interfaces. Do not change a database port mapping until the owner confirms dependencies and intended access.</w:t>
      </w:r>
    </w:p>
    <w:p>
      <w:pPr>
        <w:pStyle w:val="Heading2"/>
      </w:pPr>
      <w:r>
        <w:t>Exercise F — Packet and alert analysis</w:t>
      </w:r>
    </w:p>
    <w:p>
      <w:r>
        <w:t>For Wireshark, capture only traffic generated by your own lab requests and filter for the lab host and port. For Suricata, confirm the monitored interface, active rules, and alert log path before generating benign test traffic. Save a small redacted sample and document capture limitations. These exercises remain pending unless the tools are configured and results are actually captured.</w:t>
      </w:r>
    </w:p>
    <w:p>
      <w:pPr>
        <w:pStyle w:val="Heading1"/>
      </w:pPr>
      <w:r>
        <w:t>5. Result Analysis and Risk Rating</w:t>
      </w:r>
    </w:p>
    <w:p>
      <w:r>
        <w:t>For each observation, document: ID, asset, evidence file, exact observation, potential impact, likelihood, impact, confidence, severity, recommended control, owner, and retest status. Use a consistent qualitative matrix. A likelihood × impact score can support prioritization, but it is not a standardized CVSS score and must not be presented as one.</w:t>
      </w:r>
    </w:p>
    <w:p>
      <w:pPr>
        <w:pStyle w:val="ListBullet"/>
      </w:pPr>
      <w:r>
        <w:t>Confirmed: directly supported by repeatable output or authoritative source.</w:t>
      </w:r>
    </w:p>
    <w:p>
      <w:pPr>
        <w:pStyle w:val="ListBullet"/>
      </w:pPr>
      <w:r>
        <w:t>Provisional: observed signal needs validation or business-context review.</w:t>
      </w:r>
    </w:p>
    <w:p>
      <w:pPr>
        <w:pStyle w:val="ListBullet"/>
      </w:pPr>
      <w:r>
        <w:t>Unconfirmed: insufficient evidence to establish exploitability or impact.</w:t>
      </w:r>
    </w:p>
    <w:p>
      <w:pPr>
        <w:pStyle w:val="ListBullet"/>
      </w:pPr>
      <w:r>
        <w:t>Not observed: the test did not detect the condition; this does not prove it is absent.</w:t>
      </w:r>
    </w:p>
    <w:p>
      <w:pPr>
        <w:pStyle w:val="Heading1"/>
      </w:pPr>
      <w:r>
        <w:t>6. Evidence and Portfolio Structure</w:t>
      </w:r>
    </w:p>
    <w:p>
      <w:r>
        <w:t>Recommended repository layout:</w:t>
      </w:r>
    </w:p>
    <w:p>
      <w:pPr>
        <w:pStyle w:val="ListBullet"/>
      </w:pPr>
      <w:r>
        <w:t>README.md — project overview, scope, tools, safety statement, and how to reproduce exercises.</w:t>
      </w:r>
    </w:p>
    <w:p>
      <w:pPr>
        <w:pStyle w:val="ListBullet"/>
      </w:pPr>
      <w:r>
        <w:t>docs/ — report, methodology, tool reference, and findings register.</w:t>
      </w:r>
    </w:p>
    <w:p>
      <w:pPr>
        <w:pStyle w:val="ListBullet"/>
      </w:pPr>
      <w:r>
        <w:t>evidence/ — timestamped raw outputs, screenshots, and sanitized logs.</w:t>
      </w:r>
    </w:p>
    <w:p>
      <w:pPr>
        <w:pStyle w:val="ListBullet"/>
      </w:pPr>
      <w:r>
        <w:t>reports/ — generated scanner reports; label pending or failed scans honestly.</w:t>
      </w:r>
    </w:p>
    <w:p>
      <w:pPr>
        <w:pStyle w:val="ListBullet"/>
      </w:pPr>
      <w:r>
        <w:t>scripts/ — small utilities with usage instructions and tests.</w:t>
      </w:r>
    </w:p>
    <w:p>
      <w:r>
        <w:t>Suggested evidence naming: YYYY-MM-DD_tool_target_exercise.txt. Preserve original output and avoid editing the raw evidence file. Add a separate analysis note if interpretation is needed. Before publishing, inspect all files for secrets, private addresses, personal information, and unrelated system details.</w:t>
      </w:r>
    </w:p>
    <w:p>
      <w:pPr>
        <w:pStyle w:val="Heading1"/>
      </w:pPr>
      <w:r>
        <w:t>7. Findings Register Template</w:t>
      </w:r>
    </w:p>
    <w:tbl>
      <w:tblPr>
        <w:tblStyle w:val="LightShading-Accent1"/>
        <w:tblW w:type="auto" w:w="0"/>
        <w:tblLook w:firstColumn="1" w:firstRow="1" w:lastColumn="0" w:lastRow="0" w:noHBand="0" w:noVBand="1" w:val="04A0"/>
      </w:tblPr>
      <w:tblGrid>
        <w:gridCol w:w="1976"/>
        <w:gridCol w:w="1976"/>
        <w:gridCol w:w="1976"/>
        <w:gridCol w:w="1976"/>
        <w:gridCol w:w="1976"/>
      </w:tblGrid>
      <w:tr>
        <w:tc>
          <w:tcPr>
            <w:tcW w:type="dxa" w:w="1976"/>
          </w:tcPr>
          <w:p>
            <w:r>
              <w:t>ID</w:t>
            </w:r>
          </w:p>
        </w:tc>
        <w:tc>
          <w:tcPr>
            <w:tcW w:type="dxa" w:w="1976"/>
          </w:tcPr>
          <w:p>
            <w:r>
              <w:t>Observation</w:t>
            </w:r>
          </w:p>
        </w:tc>
        <w:tc>
          <w:tcPr>
            <w:tcW w:type="dxa" w:w="1976"/>
          </w:tcPr>
          <w:p>
            <w:r>
              <w:t>Confidence</w:t>
            </w:r>
          </w:p>
        </w:tc>
        <w:tc>
          <w:tcPr>
            <w:tcW w:type="dxa" w:w="1976"/>
          </w:tcPr>
          <w:p>
            <w:r>
              <w:t>Risk status</w:t>
            </w:r>
          </w:p>
        </w:tc>
        <w:tc>
          <w:tcPr>
            <w:tcW w:type="dxa" w:w="1976"/>
          </w:tcPr>
          <w:p>
            <w:r>
              <w:t>Next action</w:t>
            </w:r>
          </w:p>
        </w:tc>
      </w:tr>
      <w:tr>
        <w:tc>
          <w:tcPr>
            <w:tcW w:type="dxa" w:w="1976"/>
          </w:tcPr>
          <w:p>
            <w:r>
              <w:t>T-01</w:t>
            </w:r>
          </w:p>
        </w:tc>
        <w:tc>
          <w:tcPr>
            <w:tcW w:type="dxa" w:w="1976"/>
          </w:tcPr>
          <w:p>
            <w:r>
              <w:t>Service detected on the scoped lab port</w:t>
            </w:r>
          </w:p>
        </w:tc>
        <w:tc>
          <w:tcPr>
            <w:tcW w:type="dxa" w:w="1976"/>
          </w:tcPr>
          <w:p>
            <w:r>
              <w:t>Observed only after scan</w:t>
            </w:r>
          </w:p>
        </w:tc>
        <w:tc>
          <w:tcPr>
            <w:tcW w:type="dxa" w:w="1976"/>
          </w:tcPr>
          <w:p>
            <w:r>
              <w:t>Not automatically a vulnerability</w:t>
            </w:r>
          </w:p>
        </w:tc>
        <w:tc>
          <w:tcPr>
            <w:tcW w:type="dxa" w:w="1976"/>
          </w:tcPr>
          <w:p>
            <w:r>
              <w:t>Confirm intended service and exposure.</w:t>
            </w:r>
          </w:p>
        </w:tc>
      </w:tr>
      <w:tr>
        <w:tc>
          <w:tcPr>
            <w:tcW w:type="dxa" w:w="1976"/>
          </w:tcPr>
          <w:p>
            <w:r>
              <w:t>T-02</w:t>
            </w:r>
          </w:p>
        </w:tc>
        <w:tc>
          <w:tcPr>
            <w:tcW w:type="dxa" w:w="1976"/>
          </w:tcPr>
          <w:p>
            <w:r>
              <w:t>Security header absent from one captured response</w:t>
            </w:r>
          </w:p>
        </w:tc>
        <w:tc>
          <w:tcPr>
            <w:tcW w:type="dxa" w:w="1976"/>
          </w:tcPr>
          <w:p>
            <w:r>
              <w:t>Provisional</w:t>
            </w:r>
          </w:p>
        </w:tc>
        <w:tc>
          <w:tcPr>
            <w:tcW w:type="dxa" w:w="1976"/>
          </w:tcPr>
          <w:p>
            <w:r>
              <w:t>Impact depends on application context</w:t>
            </w:r>
          </w:p>
        </w:tc>
        <w:tc>
          <w:tcPr>
            <w:tcW w:type="dxa" w:w="1976"/>
          </w:tcPr>
          <w:p>
            <w:r>
              <w:t>Check route, framework, and deployment policy.</w:t>
            </w:r>
          </w:p>
        </w:tc>
      </w:tr>
      <w:tr>
        <w:tc>
          <w:tcPr>
            <w:tcW w:type="dxa" w:w="1976"/>
          </w:tcPr>
          <w:p>
            <w:r>
              <w:t>T-03</w:t>
            </w:r>
          </w:p>
        </w:tc>
        <w:tc>
          <w:tcPr>
            <w:tcW w:type="dxa" w:w="1976"/>
          </w:tcPr>
          <w:p>
            <w:r>
              <w:t>Automated scanner alert</w:t>
            </w:r>
          </w:p>
        </w:tc>
        <w:tc>
          <w:tcPr>
            <w:tcW w:type="dxa" w:w="1976"/>
          </w:tcPr>
          <w:p>
            <w:r>
              <w:t>Pending validation</w:t>
            </w:r>
          </w:p>
        </w:tc>
        <w:tc>
          <w:tcPr>
            <w:tcW w:type="dxa" w:w="1976"/>
          </w:tcPr>
          <w:p>
            <w:r>
              <w:t>Do not rate solely from scanner label</w:t>
            </w:r>
          </w:p>
        </w:tc>
        <w:tc>
          <w:tcPr>
            <w:tcW w:type="dxa" w:w="1976"/>
          </w:tcPr>
          <w:p>
            <w:r>
              <w:t>Reproduce safely and review evidence.</w:t>
            </w:r>
          </w:p>
        </w:tc>
      </w:tr>
      <w:tr>
        <w:tc>
          <w:tcPr>
            <w:tcW w:type="dxa" w:w="1976"/>
          </w:tcPr>
          <w:p>
            <w:r>
              <w:t>T-04</w:t>
            </w:r>
          </w:p>
        </w:tc>
        <w:tc>
          <w:tcPr>
            <w:tcW w:type="dxa" w:w="1976"/>
          </w:tcPr>
          <w:p>
            <w:r>
              <w:t>Docker service published on host interfaces</w:t>
            </w:r>
          </w:p>
        </w:tc>
        <w:tc>
          <w:tcPr>
            <w:tcW w:type="dxa" w:w="1976"/>
          </w:tcPr>
          <w:p>
            <w:r>
              <w:t>Configuration observed if inspect confirms</w:t>
            </w:r>
          </w:p>
        </w:tc>
        <w:tc>
          <w:tcPr>
            <w:tcW w:type="dxa" w:w="1976"/>
          </w:tcPr>
          <w:p>
            <w:r>
              <w:t>Remote reachability not implied</w:t>
            </w:r>
          </w:p>
        </w:tc>
        <w:tc>
          <w:tcPr>
            <w:tcW w:type="dxa" w:w="1976"/>
          </w:tcPr>
          <w:p>
            <w:r>
              <w:t>Review intended access and restrict binding if appropriate.</w:t>
            </w:r>
          </w:p>
        </w:tc>
      </w:tr>
    </w:tbl>
    <w:p>
      <w:pPr>
        <w:pStyle w:val="Heading1"/>
      </w:pPr>
      <w:r>
        <w:t>8. Recommendations</w:t>
      </w:r>
    </w:p>
    <w:p>
      <w:pPr>
        <w:pStyle w:val="ListBullet"/>
      </w:pPr>
      <w:r>
        <w:t>Maintain a written and approved scope for every test.</w:t>
      </w:r>
    </w:p>
    <w:p>
      <w:pPr>
        <w:pStyle w:val="ListBullet"/>
      </w:pPr>
      <w:r>
        <w:t>Keep lab services isolated and use least-privilege access.</w:t>
      </w:r>
    </w:p>
    <w:p>
      <w:pPr>
        <w:pStyle w:val="ListBullet"/>
      </w:pPr>
      <w:r>
        <w:t>Patch tools and targets, and record tool versions for reproducibility.</w:t>
      </w:r>
    </w:p>
    <w:p>
      <w:pPr>
        <w:pStyle w:val="ListBullet"/>
      </w:pPr>
      <w:r>
        <w:t>Combine automated scanning with manual verification and application context.</w:t>
      </w:r>
    </w:p>
    <w:p>
      <w:pPr>
        <w:pStyle w:val="ListBullet"/>
      </w:pPr>
      <w:r>
        <w:t>Use multi-factor authentication, least privilege, secure defaults, and network segmentation in real environments.</w:t>
      </w:r>
    </w:p>
    <w:p>
      <w:pPr>
        <w:pStyle w:val="ListBullet"/>
      </w:pPr>
      <w:r>
        <w:t>Store evidence securely and redact sensitive details before publication.</w:t>
      </w:r>
    </w:p>
    <w:p>
      <w:pPr>
        <w:pStyle w:val="ListBullet"/>
      </w:pPr>
      <w:r>
        <w:t>Track remediation actions to closure and perform a retest after changes.</w:t>
      </w:r>
    </w:p>
    <w:p>
      <w:pPr>
        <w:pStyle w:val="ListBullet"/>
      </w:pPr>
      <w:r>
        <w:t>Report uncertainty honestly; do not overstate findings or claim unperformed exercises.</w:t>
      </w:r>
    </w:p>
    <w:p>
      <w:pPr>
        <w:pStyle w:val="Heading1"/>
      </w:pPr>
      <w:r>
        <w:t>9. Conclusion</w:t>
      </w:r>
    </w:p>
    <w:p>
      <w:r>
        <w:t>Security tool proficiency requires more than running commands. It involves choosing the right tool for a defined question, testing only within authorization, understanding what the output does and does not prove, preserving evidence, and translating findings into practical improvements. This portfolio provides a repeatable framework for Nmap, HTTP inspection, Docker configuration review, ZAP baseline testing, Wireshark, Suricata, and lightweight Python automation. Exercises should be marked completed only when their output has been captured and reviewed; otherwise, they remain planned or pending.</w:t>
      </w:r>
    </w:p>
    <w:p>
      <w:pPr>
        <w:pStyle w:val="Heading1"/>
      </w:pPr>
      <w:r>
        <w:t>10. References</w:t>
      </w:r>
    </w:p>
    <w:p>
      <w:pPr>
        <w:pStyle w:val="ListBullet"/>
      </w:pPr>
      <w:r>
        <w:t xml:space="preserve">Nmap Reference Guide: </w:t>
      </w:r>
      <w:r>
        <w:rPr>
          <w:color w:val="0563C1"/>
          <w:u w:val="single"/>
        </w:rPr>
        <w:t>https://nmap.org/book/man.html</w:t>
      </w:r>
    </w:p>
    <w:p>
      <w:pPr>
        <w:pStyle w:val="ListBullet"/>
      </w:pPr>
      <w:r>
        <w:t xml:space="preserve">OWASP ZAP User Guide: </w:t>
      </w:r>
      <w:r>
        <w:rPr>
          <w:color w:val="0563C1"/>
          <w:u w:val="single"/>
        </w:rPr>
        <w:t>https://www.zaproxy.org/docs/</w:t>
      </w:r>
    </w:p>
    <w:p>
      <w:pPr>
        <w:pStyle w:val="ListBullet"/>
      </w:pPr>
      <w:r>
        <w:t xml:space="preserve">Wireshark User’s Guide: </w:t>
      </w:r>
      <w:r>
        <w:rPr>
          <w:color w:val="0563C1"/>
          <w:u w:val="single"/>
        </w:rPr>
        <w:t>https://www.wireshark.org/docs/wsug_html_chunked/</w:t>
      </w:r>
    </w:p>
    <w:p>
      <w:pPr>
        <w:pStyle w:val="ListBullet"/>
      </w:pPr>
      <w:r>
        <w:t xml:space="preserve">Suricata User Guide: </w:t>
      </w:r>
      <w:r>
        <w:rPr>
          <w:color w:val="0563C1"/>
          <w:u w:val="single"/>
        </w:rPr>
        <w:t>https://docs.suricata.io/</w:t>
      </w:r>
    </w:p>
    <w:p>
      <w:pPr>
        <w:pStyle w:val="ListBullet"/>
      </w:pPr>
      <w:r>
        <w:t xml:space="preserve">Docker Documentation: </w:t>
      </w:r>
      <w:r>
        <w:rPr>
          <w:color w:val="0563C1"/>
          <w:u w:val="single"/>
        </w:rPr>
        <w:t>https://docs.docker.com/</w:t>
      </w:r>
    </w:p>
    <w:p>
      <w:pPr>
        <w:pStyle w:val="ListBullet"/>
      </w:pPr>
      <w:r>
        <w:t xml:space="preserve">OWASP Web Security Testing Guide: </w:t>
      </w:r>
      <w:r>
        <w:rPr>
          <w:color w:val="0563C1"/>
          <w:u w:val="single"/>
        </w:rPr>
        <w:t>https://owasp.org/www-project-web-security-testing-guide/</w:t>
      </w:r>
    </w:p>
    <w:p>
      <w:pPr>
        <w:pStyle w:val="ListBullet"/>
      </w:pPr>
      <w:r>
        <w:t xml:space="preserve">OWASP Juice Shop Project: </w:t>
      </w:r>
      <w:r>
        <w:rPr>
          <w:color w:val="0563C1"/>
          <w:u w:val="single"/>
        </w:rPr>
        <w:t>https://owasp.org/www-project-juice-shop/</w:t>
      </w:r>
    </w:p>
    <w:p>
      <w:pPr>
        <w:pStyle w:val="Heading1"/>
      </w:pPr>
      <w:r>
        <w:t>Scope and Limitations</w:t>
      </w:r>
    </w:p>
    <w:p>
      <w:r>
        <w:t>This report is a practical project framework. Only exercises for which raw outputs or screenshots have actually been collected should be marked completed. Automated scan execution, packet capture, and Suricata alert validation depend on the local lab and tool configuration. Do not present example commands as proof that a scan was completed.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Security Tool Mastery Project | Authorized Lab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NETWORK SECURITY SPECIALIST | TASK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