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586713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86713" w:rsidRPr="00B63854" w:rsidRDefault="00586713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86713" w:rsidTr="00FC0B9C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586713" w:rsidRPr="00B63854" w:rsidRDefault="00586713" w:rsidP="00FC0B9C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Titre </w:t>
            </w:r>
            <w:r w:rsidRPr="00B63854">
              <w:rPr>
                <w:rFonts w:ascii="Arial" w:hAnsi="Arial" w:cs="Arial"/>
                <w:b/>
                <w:i/>
              </w:rPr>
              <w:t>du cas d’utilisation :</w:t>
            </w:r>
            <w:r>
              <w:rPr>
                <w:rFonts w:ascii="Arial" w:hAnsi="Arial" w:cs="Arial"/>
                <w:b/>
                <w:i/>
              </w:rPr>
              <w:t xml:space="preserve"> Consulter inventaire</w:t>
            </w:r>
          </w:p>
        </w:tc>
        <w:tc>
          <w:tcPr>
            <w:tcW w:w="2386" w:type="dxa"/>
            <w:vAlign w:val="center"/>
          </w:tcPr>
          <w:p w:rsidR="00586713" w:rsidRPr="00B63854" w:rsidRDefault="00586713" w:rsidP="00FC0B9C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B63854">
              <w:rPr>
                <w:rFonts w:ascii="Arial" w:hAnsi="Arial" w:cs="Arial"/>
                <w:b/>
                <w:i/>
              </w:rPr>
              <w:t>Numéro: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586713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86713" w:rsidRPr="00B63854" w:rsidRDefault="00586713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86713" w:rsidTr="00FC0B9C">
        <w:trPr>
          <w:trHeight w:val="787"/>
          <w:jc w:val="center"/>
        </w:trPr>
        <w:tc>
          <w:tcPr>
            <w:tcW w:w="10182" w:type="dxa"/>
            <w:gridSpan w:val="3"/>
          </w:tcPr>
          <w:p w:rsidR="00586713" w:rsidRDefault="00586713" w:rsidP="005867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Description</w:t>
            </w:r>
            <w:r w:rsidRPr="00B63854">
              <w:rPr>
                <w:rFonts w:ascii="Arial" w:hAnsi="Arial" w:cs="Arial"/>
                <w:b/>
                <w:i/>
              </w:rPr>
              <w:t>:</w:t>
            </w:r>
            <w:r>
              <w:rPr>
                <w:rFonts w:ascii="Arial" w:hAnsi="Arial" w:cs="Arial"/>
                <w:b/>
                <w:i/>
              </w:rPr>
              <w:t xml:space="preserve"> Le gérant de l’hôtel consulte l’inventaire de son hôtel pour vérifier les stocks de matériel. Il peut réapprovisionner ses stocks en passant commande si besoin est. Le gestionnaire de la chaîne </w:t>
            </w:r>
            <w:r w:rsidR="00DC29AF">
              <w:rPr>
                <w:rFonts w:ascii="Arial" w:hAnsi="Arial" w:cs="Arial"/>
                <w:b/>
                <w:i/>
              </w:rPr>
              <w:t>hôtelière</w:t>
            </w:r>
            <w:r>
              <w:rPr>
                <w:rFonts w:ascii="Arial" w:hAnsi="Arial" w:cs="Arial"/>
                <w:b/>
                <w:i/>
              </w:rPr>
              <w:t xml:space="preserve"> ainsi que le propriétaire</w:t>
            </w:r>
            <w:r w:rsidR="00DC29AF">
              <w:rPr>
                <w:rFonts w:ascii="Arial" w:hAnsi="Arial" w:cs="Arial"/>
                <w:b/>
                <w:i/>
              </w:rPr>
              <w:t xml:space="preserve"> peuvent aussi consulter les stocks de chaque hôtel pour prendre les décisions qui s’imposent</w:t>
            </w:r>
          </w:p>
        </w:tc>
      </w:tr>
      <w:tr w:rsidR="00586713" w:rsidTr="00FC0B9C">
        <w:trPr>
          <w:trHeight w:val="524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primaire</w:t>
            </w:r>
            <w:r w:rsidRPr="00B63854">
              <w:rPr>
                <w:rFonts w:ascii="Arial" w:hAnsi="Arial" w:cs="Arial"/>
                <w:b/>
                <w:i/>
              </w:rPr>
              <w:t>:</w:t>
            </w:r>
            <w:r w:rsidR="00DC29AF">
              <w:rPr>
                <w:rFonts w:ascii="Arial" w:hAnsi="Arial" w:cs="Arial"/>
                <w:b/>
                <w:i/>
              </w:rPr>
              <w:t xml:space="preserve"> Le gérant de l’hôtel, le gestionnaire, le propriétaire</w:t>
            </w:r>
          </w:p>
        </w:tc>
      </w:tr>
      <w:tr w:rsidR="00586713" w:rsidTr="00FC0B9C">
        <w:trPr>
          <w:trHeight w:val="524"/>
          <w:jc w:val="center"/>
        </w:trPr>
        <w:tc>
          <w:tcPr>
            <w:tcW w:w="10182" w:type="dxa"/>
            <w:gridSpan w:val="3"/>
          </w:tcPr>
          <w:p w:rsidR="00586713" w:rsidRPr="00375289" w:rsidRDefault="00586713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secondaire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non applicable</w:t>
            </w:r>
          </w:p>
        </w:tc>
      </w:tr>
      <w:tr w:rsidR="00586713" w:rsidTr="00FC0B9C">
        <w:trPr>
          <w:trHeight w:val="524"/>
          <w:jc w:val="center"/>
        </w:trPr>
        <w:tc>
          <w:tcPr>
            <w:tcW w:w="4961" w:type="dxa"/>
          </w:tcPr>
          <w:p w:rsidR="00586713" w:rsidRDefault="00416BEF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création : 2014/09/07</w:t>
            </w:r>
          </w:p>
        </w:tc>
        <w:tc>
          <w:tcPr>
            <w:tcW w:w="5221" w:type="dxa"/>
            <w:gridSpan w:val="2"/>
          </w:tcPr>
          <w:p w:rsidR="00586713" w:rsidRDefault="00416BEF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modification : 2014/09/07</w:t>
            </w:r>
          </w:p>
        </w:tc>
      </w:tr>
      <w:tr w:rsidR="00586713" w:rsidTr="00FC0B9C">
        <w:trPr>
          <w:trHeight w:val="524"/>
          <w:jc w:val="center"/>
        </w:trPr>
        <w:tc>
          <w:tcPr>
            <w:tcW w:w="4961" w:type="dxa"/>
          </w:tcPr>
          <w:p w:rsidR="00586713" w:rsidRPr="00375289" w:rsidRDefault="00586713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Version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586713" w:rsidRPr="00375289" w:rsidRDefault="00586713" w:rsidP="00FC0B9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Arial" w:hAnsi="Arial" w:cs="Arial"/>
                <w:b/>
                <w:i/>
              </w:rPr>
              <w:t xml:space="preserve"> Kévin Rollin</w:t>
            </w:r>
          </w:p>
        </w:tc>
      </w:tr>
      <w:tr w:rsidR="00586713" w:rsidRPr="00B63854" w:rsidTr="00FC0B9C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86713" w:rsidRPr="00B63854" w:rsidRDefault="00586713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86713" w:rsidTr="00FC0B9C">
        <w:trPr>
          <w:trHeight w:val="1095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  <w:i/>
              </w:rPr>
              <w:t>PréConditions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</w:p>
          <w:p w:rsidR="00586713" w:rsidRPr="0034163F" w:rsidRDefault="0034163F" w:rsidP="0034163F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Vérifie si l’état des stocks nécessite des commandes</w:t>
            </w:r>
          </w:p>
          <w:p w:rsidR="00586713" w:rsidRPr="00650CCA" w:rsidRDefault="00586713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</w:tc>
      </w:tr>
      <w:tr w:rsidR="00586713" w:rsidTr="00FC0B9C">
        <w:trPr>
          <w:trHeight w:val="933"/>
          <w:jc w:val="center"/>
        </w:trPr>
        <w:tc>
          <w:tcPr>
            <w:tcW w:w="10182" w:type="dxa"/>
            <w:gridSpan w:val="3"/>
          </w:tcPr>
          <w:p w:rsidR="00586713" w:rsidRDefault="0034163F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Déclencheur : Le gérant de l’hôtel veut vérifier l’état de ses stocks</w:t>
            </w:r>
          </w:p>
        </w:tc>
      </w:tr>
      <w:tr w:rsidR="00586713" w:rsidTr="00FC0B9C">
        <w:trPr>
          <w:trHeight w:val="883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Arial" w:hAnsi="Arial" w:cs="Arial"/>
                <w:b/>
                <w:i/>
              </w:rPr>
              <w:t>Processus nominal :</w:t>
            </w:r>
            <w:r>
              <w:rPr>
                <w:rFonts w:ascii="Verdana" w:eastAsia="Arial Unicode MS" w:hAnsi="Verdana" w:cs="Verdana"/>
                <w:color w:val="000000"/>
              </w:rPr>
              <w:t xml:space="preserve"> </w:t>
            </w:r>
          </w:p>
          <w:p w:rsidR="00586713" w:rsidRDefault="008716B5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Le gérant de l’hôtel</w:t>
            </w:r>
            <w:r w:rsidR="0058671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se connecte au système</w:t>
            </w:r>
          </w:p>
          <w:p w:rsidR="00586713" w:rsidRDefault="006477E0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clique sur le bouton « inventaire » du menu pour voir</w:t>
            </w:r>
            <w:r w:rsidR="008716B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si des commandes de matériels doivent être faites pour l’hôtel</w:t>
            </w:r>
          </w:p>
          <w:p w:rsidR="00586713" w:rsidRDefault="008716B5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sélectionne le nom de son hôtel pour voir ses stocks dans le menu déroulant « sélection hôtel »</w:t>
            </w:r>
          </w:p>
          <w:p w:rsidR="00586713" w:rsidRDefault="008716B5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Les stocks de matériels de son hôtel s’affichent</w:t>
            </w:r>
          </w:p>
          <w:p w:rsidR="006477E0" w:rsidRDefault="006477E0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vérifie tout le stock ou clique sur les filtres pour afficher les stocks par catégories</w:t>
            </w:r>
          </w:p>
          <w:p w:rsidR="006477E0" w:rsidRDefault="00EE4C9F" w:rsidP="0058671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>Il ferme l’inventaire en cliquant sur la croix rouge en haut à droite de la page</w:t>
            </w:r>
          </w:p>
          <w:p w:rsidR="00586713" w:rsidRPr="00417BCB" w:rsidRDefault="00586713" w:rsidP="00FC0B9C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</w:p>
        </w:tc>
      </w:tr>
      <w:tr w:rsidR="00586713" w:rsidTr="00FC0B9C">
        <w:trPr>
          <w:trHeight w:val="906"/>
          <w:jc w:val="center"/>
        </w:trPr>
        <w:tc>
          <w:tcPr>
            <w:tcW w:w="10182" w:type="dxa"/>
            <w:gridSpan w:val="3"/>
          </w:tcPr>
          <w:p w:rsidR="00586713" w:rsidRPr="00375289" w:rsidRDefault="00586713" w:rsidP="00FC0B9C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</w:rPr>
              <w:t>Arrêt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25719E">
              <w:rPr>
                <w:rFonts w:ascii="Arial" w:hAnsi="Arial" w:cs="Arial"/>
                <w:b/>
                <w:i/>
              </w:rPr>
              <w:t xml:space="preserve"> Le départ du gérant de l’hôtel</w:t>
            </w:r>
          </w:p>
        </w:tc>
      </w:tr>
      <w:tr w:rsidR="00586713" w:rsidTr="00FC0B9C">
        <w:trPr>
          <w:trHeight w:val="906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  <w:i/>
              </w:rPr>
              <w:t>PostConditions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CB024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L’inventaire est mis à jour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. Le système enregistre les informations suivantes :</w:t>
            </w:r>
          </w:p>
          <w:p w:rsidR="00586713" w:rsidRDefault="00CB0243" w:rsidP="00586713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nom du matériel</w:t>
            </w:r>
          </w:p>
          <w:p w:rsidR="00586713" w:rsidRDefault="00CB0243" w:rsidP="00586713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Sa description</w:t>
            </w:r>
          </w:p>
          <w:p w:rsidR="00586713" w:rsidRDefault="00CB0243" w:rsidP="00586713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Sa quantité</w:t>
            </w:r>
          </w:p>
          <w:p w:rsidR="00586713" w:rsidRPr="00CB0243" w:rsidRDefault="00CB0243" w:rsidP="00CB0243">
            <w:pPr>
              <w:pStyle w:val="Paragraphedeliste"/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Son prix</w:t>
            </w:r>
          </w:p>
        </w:tc>
      </w:tr>
      <w:tr w:rsidR="00586713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86713" w:rsidRPr="00B63854" w:rsidRDefault="00586713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86713" w:rsidTr="00FC0B9C">
        <w:trPr>
          <w:trHeight w:val="865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E1 </w:t>
            </w:r>
            <w:r w:rsidR="006C789E">
              <w:rPr>
                <w:rFonts w:ascii="Arial" w:hAnsi="Arial" w:cs="Arial"/>
                <w:b/>
                <w:i/>
              </w:rPr>
              <w:t>: le gérant passe une commande car les stocks sont insuffisants</w:t>
            </w:r>
          </w:p>
          <w:p w:rsidR="00586713" w:rsidRDefault="006C789E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Départ : 5</w:t>
            </w:r>
          </w:p>
          <w:p w:rsidR="00586713" w:rsidRDefault="006C789E" w:rsidP="00586713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clique sur le bouton « commande »</w:t>
            </w:r>
          </w:p>
          <w:p w:rsidR="00586713" w:rsidRDefault="006C789E" w:rsidP="00586713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Une fenêtre s’ouvre et il passe sa commande</w:t>
            </w:r>
          </w:p>
          <w:p w:rsidR="00586713" w:rsidRDefault="006C789E" w:rsidP="006C789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ferme la fenêtre commande</w:t>
            </w:r>
          </w:p>
          <w:p w:rsidR="006C789E" w:rsidRPr="006C789E" w:rsidRDefault="006C789E" w:rsidP="006C789E">
            <w:pPr>
              <w:pStyle w:val="Paragraphedeliste"/>
              <w:spacing w:before="120" w:after="0" w:line="240" w:lineRule="auto"/>
              <w:ind w:left="405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Le cas se termine</w:t>
            </w:r>
          </w:p>
          <w:p w:rsidR="00586713" w:rsidRDefault="00586713" w:rsidP="00FC0B9C">
            <w:pPr>
              <w:pStyle w:val="Paragraphedeliste"/>
              <w:spacing w:before="120"/>
              <w:ind w:left="405"/>
              <w:rPr>
                <w:rFonts w:ascii="Arial" w:hAnsi="Arial" w:cs="Arial"/>
                <w:b/>
                <w:i/>
              </w:rPr>
            </w:pPr>
          </w:p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E2 : </w:t>
            </w:r>
            <w:r w:rsidR="0029599F">
              <w:rPr>
                <w:rFonts w:ascii="Arial" w:hAnsi="Arial" w:cs="Arial"/>
                <w:b/>
                <w:i/>
              </w:rPr>
              <w:t>Le gérant passe une commande car il voit le message d’alerte de stock de matériel bas</w:t>
            </w:r>
          </w:p>
          <w:p w:rsidR="00586713" w:rsidRDefault="0029599F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Départ : 3</w:t>
            </w:r>
          </w:p>
          <w:p w:rsidR="0029599F" w:rsidRDefault="0029599F" w:rsidP="0029599F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clique sur le bouton « commande »</w:t>
            </w:r>
          </w:p>
          <w:p w:rsidR="0029599F" w:rsidRDefault="0029599F" w:rsidP="0029599F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Une fenêtre s’ouvre et il passe sa commande</w:t>
            </w:r>
          </w:p>
          <w:p w:rsidR="0029599F" w:rsidRDefault="0029599F" w:rsidP="0029599F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Il ferme la fenêtre commande</w:t>
            </w:r>
          </w:p>
          <w:p w:rsidR="0029599F" w:rsidRPr="006C789E" w:rsidRDefault="0029599F" w:rsidP="0029599F">
            <w:pPr>
              <w:pStyle w:val="Paragraphedeliste"/>
              <w:spacing w:before="120" w:after="0" w:line="240" w:lineRule="auto"/>
              <w:ind w:left="405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Le cas se termine</w:t>
            </w:r>
          </w:p>
          <w:p w:rsidR="00586713" w:rsidRDefault="00586713" w:rsidP="00FC0B9C">
            <w:pPr>
              <w:spacing w:line="23" w:lineRule="atLeast"/>
              <w:ind w:left="1038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586713" w:rsidTr="00FC0B9C">
        <w:trPr>
          <w:trHeight w:val="1415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Scén</w:t>
            </w:r>
            <w:r w:rsidR="00FB4508">
              <w:rPr>
                <w:rFonts w:ascii="Arial" w:hAnsi="Arial" w:cs="Arial"/>
                <w:b/>
                <w:i/>
              </w:rPr>
              <w:t>arios Alternatifs:</w:t>
            </w:r>
          </w:p>
          <w:p w:rsidR="00586713" w:rsidRDefault="00FB4508" w:rsidP="00FB4508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-Ajouter un matériel : Si un nouveau  matériel arrive dans l’hôtel</w:t>
            </w:r>
          </w:p>
          <w:p w:rsidR="00FB4508" w:rsidRDefault="00FB4508" w:rsidP="00FB4508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Modifie matériel : Si un arrivage de matériel à lieu ou si sa quantité à diminué pour une raison quelconque</w:t>
            </w:r>
          </w:p>
          <w:p w:rsidR="00FB4508" w:rsidRDefault="00FB4508" w:rsidP="00FB4508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Supprime un matériel : S’il n’y en a plus en stock ou que l’hôtel ne propose plus le matériel</w:t>
            </w:r>
          </w:p>
        </w:tc>
      </w:tr>
      <w:tr w:rsidR="00586713" w:rsidRPr="00B63854" w:rsidTr="00FC0B9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586713" w:rsidRPr="00B63854" w:rsidRDefault="00586713" w:rsidP="00FC0B9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586713" w:rsidTr="00FC0B9C">
        <w:trPr>
          <w:trHeight w:val="1540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586713" w:rsidRDefault="003E2C7F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gérant doit vérifier ses stocks tous les jours</w:t>
            </w:r>
          </w:p>
          <w:p w:rsidR="00586713" w:rsidRDefault="00586713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  <w:tr w:rsidR="00586713" w:rsidTr="00FC0B9C">
        <w:trPr>
          <w:trHeight w:val="1690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586713" w:rsidRDefault="003E2C7F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message d’alerte de stock bas doit apparaître en rouge et de manière voyante</w:t>
            </w:r>
          </w:p>
          <w:p w:rsidR="00586713" w:rsidRDefault="003E2C7F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bookmarkStart w:id="0" w:name="_GoBack"/>
            <w:bookmarkEnd w:id="0"/>
          </w:p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  <w:tr w:rsidR="00586713" w:rsidTr="00FC0B9C">
        <w:trPr>
          <w:trHeight w:val="1969"/>
          <w:jc w:val="center"/>
        </w:trPr>
        <w:tc>
          <w:tcPr>
            <w:tcW w:w="10182" w:type="dxa"/>
            <w:gridSpan w:val="3"/>
          </w:tcPr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Divers:</w:t>
            </w:r>
          </w:p>
          <w:p w:rsidR="00586713" w:rsidRDefault="00586713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Non applicable</w:t>
            </w:r>
          </w:p>
          <w:p w:rsidR="00586713" w:rsidRDefault="00586713" w:rsidP="00586713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586713" w:rsidRDefault="00586713" w:rsidP="00FC0B9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</w:tbl>
    <w:p w:rsidR="005400CC" w:rsidRDefault="005400CC"/>
    <w:sectPr w:rsidR="005400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5058_"/>
      </v:shape>
    </w:pict>
  </w:numPicBullet>
  <w:abstractNum w:abstractNumId="0">
    <w:nsid w:val="089C6FC4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2A02CE6"/>
    <w:multiLevelType w:val="hybridMultilevel"/>
    <w:tmpl w:val="688636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1AD"/>
    <w:multiLevelType w:val="hybridMultilevel"/>
    <w:tmpl w:val="E37C8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757A0"/>
    <w:multiLevelType w:val="hybridMultilevel"/>
    <w:tmpl w:val="9D6CD272"/>
    <w:lvl w:ilvl="0" w:tplc="14E05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4EE3240"/>
    <w:multiLevelType w:val="hybridMultilevel"/>
    <w:tmpl w:val="312CB0B0"/>
    <w:lvl w:ilvl="0" w:tplc="50DED3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B361B03"/>
    <w:multiLevelType w:val="hybridMultilevel"/>
    <w:tmpl w:val="6C7063A4"/>
    <w:lvl w:ilvl="0" w:tplc="9E581B72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Verdana" w:hint="default"/>
        <w:i w:val="0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34"/>
    <w:rsid w:val="0025719E"/>
    <w:rsid w:val="0029599F"/>
    <w:rsid w:val="0034163F"/>
    <w:rsid w:val="00386F09"/>
    <w:rsid w:val="003E2C7F"/>
    <w:rsid w:val="00416BEF"/>
    <w:rsid w:val="005400CC"/>
    <w:rsid w:val="00586713"/>
    <w:rsid w:val="006477E0"/>
    <w:rsid w:val="006C789E"/>
    <w:rsid w:val="007E2734"/>
    <w:rsid w:val="008716B5"/>
    <w:rsid w:val="0095309B"/>
    <w:rsid w:val="00CB0243"/>
    <w:rsid w:val="00DC29AF"/>
    <w:rsid w:val="00EE4C9F"/>
    <w:rsid w:val="00F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6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16</cp:revision>
  <dcterms:created xsi:type="dcterms:W3CDTF">2014-09-07T23:04:00Z</dcterms:created>
  <dcterms:modified xsi:type="dcterms:W3CDTF">2014-09-08T01:01:00Z</dcterms:modified>
</cp:coreProperties>
</file>