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Consider what data means to you</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Consider what data means to you</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what data means to you</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and problem-solving</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Pause for a moment and think about the word “data.” What does it mean to you? </w:t>
            </w:r>
          </w:p>
          <w:p w:rsidR="00000000" w:rsidDel="00000000" w:rsidP="00000000" w:rsidRDefault="00000000" w:rsidRPr="00000000" w14:paraId="00000010">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Although it’s clear that data is a major part of a data analyst’s job, it’s only part of the “big picture.” The other part is problem solving. Being a successful data analyst means understanding that each problem is unique and working methodically to solve that problem with data. </w:t>
            </w:r>
          </w:p>
          <w:p w:rsidR="00000000" w:rsidDel="00000000" w:rsidP="00000000" w:rsidRDefault="00000000" w:rsidRPr="00000000" w14:paraId="00000011">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By definition, most new problems data analysts face start in “unknown territory." It’s up to the data analyst and their problem solving skills to think strategically, ask good questions, and use data to come up with solutions to these problems.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what data means to you. Then write 2-3 sentences (40-60 words) reflecting on the problem-solving process by answering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does data mean to you?</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When you come across a problem and you aren’t sure of the answer or solution, what do you do? </w:t>
            </w:r>
          </w:p>
          <w:p w:rsidR="00000000" w:rsidDel="00000000" w:rsidP="00000000" w:rsidRDefault="00000000" w:rsidRPr="00000000" w14:paraId="0000001E">
            <w:pPr>
              <w:pageBreakBefore w:val="0"/>
              <w:spacing w:after="0" w:before="0"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1F">
            <w:pPr>
              <w:pageBreakBefore w:val="0"/>
              <w:spacing w:after="0" w:before="0"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0">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identify new and interesting problems to begin with? Is there a process you use to identify problems you want to solve?</w:t>
            </w:r>
          </w:p>
          <w:p w:rsidR="00000000" w:rsidDel="00000000" w:rsidP="00000000" w:rsidRDefault="00000000" w:rsidRPr="00000000" w14:paraId="00000021">
            <w:pPr>
              <w:pageBreakBefore w:val="0"/>
              <w:spacing w:after="0" w:before="0"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tc>
      </w:tr>
    </w:tbl>
    <w:p w:rsidR="00000000" w:rsidDel="00000000" w:rsidP="00000000" w:rsidRDefault="00000000" w:rsidRPr="00000000" w14:paraId="00000024">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LO5m/learning-log-consider-what-data-means-to-you"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