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b w:val="1"/>
          <w:i w:val="1"/>
          <w:color w:val="222222"/>
          <w:highlight w:val="white"/>
        </w:rPr>
      </w:pPr>
      <w:r w:rsidDel="00000000" w:rsidR="00000000" w:rsidRPr="00000000">
        <w:rPr>
          <w:b w:val="1"/>
          <w:i w:val="1"/>
          <w:color w:val="222222"/>
          <w:highlight w:val="white"/>
          <w:rtl w:val="0"/>
        </w:rPr>
        <w:t xml:space="preserve">Initial Task: Data Preprocessing</w:t>
      </w:r>
    </w:p>
    <w:p w:rsidR="00000000" w:rsidDel="00000000" w:rsidP="00000000" w:rsidRDefault="00000000" w:rsidRPr="00000000" w14:paraId="00000002">
      <w:pPr>
        <w:shd w:fill="ffffff" w:val="clear"/>
        <w:rPr>
          <w:color w:val="1f2328"/>
        </w:rPr>
      </w:pPr>
      <w:r w:rsidDel="00000000" w:rsidR="00000000" w:rsidRPr="00000000">
        <w:rPr>
          <w:rtl w:val="0"/>
        </w:rPr>
      </w:r>
    </w:p>
    <w:p w:rsidR="00000000" w:rsidDel="00000000" w:rsidP="00000000" w:rsidRDefault="00000000" w:rsidRPr="00000000" w14:paraId="00000003">
      <w:pPr>
        <w:shd w:fill="ffffff" w:val="clear"/>
        <w:rPr>
          <w:color w:val="222222"/>
          <w:highlight w:val="white"/>
        </w:rPr>
      </w:pPr>
      <w:r w:rsidDel="00000000" w:rsidR="00000000" w:rsidRPr="00000000">
        <w:rPr>
          <w:color w:val="222222"/>
          <w:highlight w:val="white"/>
          <w:rtl w:val="0"/>
        </w:rPr>
        <w:t xml:space="preserve">Tasks:</w:t>
      </w:r>
    </w:p>
    <w:p w:rsidR="00000000" w:rsidDel="00000000" w:rsidP="00000000" w:rsidRDefault="00000000" w:rsidRPr="00000000" w14:paraId="00000004">
      <w:pPr>
        <w:shd w:fill="ffffff" w:val="clear"/>
        <w:rPr>
          <w:color w:val="222222"/>
          <w:highlight w:val="white"/>
        </w:rPr>
      </w:pPr>
      <w:r w:rsidDel="00000000" w:rsidR="00000000" w:rsidRPr="00000000">
        <w:rPr>
          <w:color w:val="222222"/>
          <w:highlight w:val="white"/>
          <w:rtl w:val="0"/>
        </w:rPr>
        <w:t xml:space="preserve">1. Data Cleaning:</w:t>
      </w:r>
    </w:p>
    <w:p w:rsidR="00000000" w:rsidDel="00000000" w:rsidP="00000000" w:rsidRDefault="00000000" w:rsidRPr="00000000" w14:paraId="00000005">
      <w:pPr>
        <w:shd w:fill="ffffff" w:val="clear"/>
        <w:rPr>
          <w:color w:val="222222"/>
          <w:highlight w:val="white"/>
        </w:rPr>
      </w:pPr>
      <w:r w:rsidDel="00000000" w:rsidR="00000000" w:rsidRPr="00000000">
        <w:rPr>
          <w:color w:val="222222"/>
          <w:highlight w:val="white"/>
          <w:rtl w:val="0"/>
        </w:rPr>
        <w:t xml:space="preserve">   - Identify and handle missing values.</w:t>
      </w:r>
    </w:p>
    <w:p w:rsidR="00000000" w:rsidDel="00000000" w:rsidP="00000000" w:rsidRDefault="00000000" w:rsidRPr="00000000" w14:paraId="00000006">
      <w:pPr>
        <w:shd w:fill="ffffff" w:val="clear"/>
        <w:rPr>
          <w:color w:val="222222"/>
          <w:highlight w:val="white"/>
        </w:rPr>
      </w:pPr>
      <w:r w:rsidDel="00000000" w:rsidR="00000000" w:rsidRPr="00000000">
        <w:rPr>
          <w:color w:val="222222"/>
          <w:highlight w:val="white"/>
          <w:rtl w:val="0"/>
        </w:rPr>
        <w:t xml:space="preserve">   - Remove duplicates.</w:t>
      </w:r>
    </w:p>
    <w:p w:rsidR="00000000" w:rsidDel="00000000" w:rsidP="00000000" w:rsidRDefault="00000000" w:rsidRPr="00000000" w14:paraId="00000007">
      <w:pPr>
        <w:shd w:fill="ffffff" w:val="clear"/>
        <w:rPr>
          <w:color w:val="222222"/>
          <w:highlight w:val="white"/>
        </w:rPr>
      </w:pPr>
      <w:r w:rsidDel="00000000" w:rsidR="00000000" w:rsidRPr="00000000">
        <w:rPr>
          <w:color w:val="222222"/>
          <w:highlight w:val="white"/>
          <w:rtl w:val="0"/>
        </w:rPr>
        <w:t xml:space="preserve">   - Correct data types.</w:t>
      </w:r>
    </w:p>
    <w:p w:rsidR="00000000" w:rsidDel="00000000" w:rsidP="00000000" w:rsidRDefault="00000000" w:rsidRPr="00000000" w14:paraId="00000008">
      <w:pPr>
        <w:shd w:fill="ffffff" w:val="clear"/>
        <w:rPr>
          <w:color w:val="1f2328"/>
        </w:rPr>
      </w:pPr>
      <w:r w:rsidDel="00000000" w:rsidR="00000000" w:rsidRPr="00000000">
        <w:rPr>
          <w:rtl w:val="0"/>
        </w:rPr>
      </w:r>
    </w:p>
    <w:p w:rsidR="00000000" w:rsidDel="00000000" w:rsidP="00000000" w:rsidRDefault="00000000" w:rsidRPr="00000000" w14:paraId="00000009">
      <w:pPr>
        <w:shd w:fill="ffffff" w:val="clear"/>
        <w:rPr>
          <w:color w:val="222222"/>
          <w:highlight w:val="white"/>
        </w:rPr>
      </w:pPr>
      <w:r w:rsidDel="00000000" w:rsidR="00000000" w:rsidRPr="00000000">
        <w:rPr>
          <w:color w:val="222222"/>
          <w:highlight w:val="white"/>
          <w:rtl w:val="0"/>
        </w:rPr>
        <w:t xml:space="preserve">2. Data Encoding:</w:t>
      </w:r>
    </w:p>
    <w:p w:rsidR="00000000" w:rsidDel="00000000" w:rsidP="00000000" w:rsidRDefault="00000000" w:rsidRPr="00000000" w14:paraId="0000000A">
      <w:pPr>
        <w:shd w:fill="ffffff" w:val="clear"/>
        <w:rPr>
          <w:color w:val="222222"/>
          <w:highlight w:val="white"/>
        </w:rPr>
      </w:pPr>
      <w:r w:rsidDel="00000000" w:rsidR="00000000" w:rsidRPr="00000000">
        <w:rPr>
          <w:color w:val="222222"/>
          <w:highlight w:val="white"/>
          <w:rtl w:val="0"/>
        </w:rPr>
        <w:t xml:space="preserve">   - Convert categorical variables into numerical format using appropriate encoding techniques (e.g., One-Hot Encoding, Label Encoding).</w:t>
      </w:r>
    </w:p>
    <w:p w:rsidR="00000000" w:rsidDel="00000000" w:rsidP="00000000" w:rsidRDefault="00000000" w:rsidRPr="00000000" w14:paraId="0000000B">
      <w:pPr>
        <w:shd w:fill="ffffff" w:val="clear"/>
        <w:rPr>
          <w:color w:val="1f2328"/>
        </w:rPr>
      </w:pPr>
      <w:r w:rsidDel="00000000" w:rsidR="00000000" w:rsidRPr="00000000">
        <w:rPr>
          <w:rtl w:val="0"/>
        </w:rPr>
      </w:r>
    </w:p>
    <w:p w:rsidR="00000000" w:rsidDel="00000000" w:rsidP="00000000" w:rsidRDefault="00000000" w:rsidRPr="00000000" w14:paraId="0000000C">
      <w:pPr>
        <w:shd w:fill="ffffff" w:val="clear"/>
        <w:rPr>
          <w:color w:val="222222"/>
          <w:highlight w:val="white"/>
        </w:rPr>
      </w:pPr>
      <w:r w:rsidDel="00000000" w:rsidR="00000000" w:rsidRPr="00000000">
        <w:rPr>
          <w:color w:val="222222"/>
          <w:highlight w:val="white"/>
          <w:rtl w:val="0"/>
        </w:rPr>
        <w:t xml:space="preserve">3. Data Labeling:</w:t>
      </w:r>
    </w:p>
    <w:p w:rsidR="00000000" w:rsidDel="00000000" w:rsidP="00000000" w:rsidRDefault="00000000" w:rsidRPr="00000000" w14:paraId="0000000D">
      <w:pPr>
        <w:shd w:fill="ffffff" w:val="clear"/>
        <w:rPr>
          <w:color w:val="222222"/>
          <w:highlight w:val="white"/>
        </w:rPr>
      </w:pPr>
      <w:r w:rsidDel="00000000" w:rsidR="00000000" w:rsidRPr="00000000">
        <w:rPr>
          <w:color w:val="222222"/>
          <w:highlight w:val="white"/>
          <w:rtl w:val="0"/>
        </w:rPr>
        <w:t xml:space="preserve">   - Ensure that the dataset is properly labeled for subsequent analysis.</w:t>
      </w:r>
    </w:p>
    <w:p w:rsidR="00000000" w:rsidDel="00000000" w:rsidP="00000000" w:rsidRDefault="00000000" w:rsidRPr="00000000" w14:paraId="0000000E">
      <w:pPr>
        <w:shd w:fill="ffffff" w:val="clear"/>
        <w:rPr>
          <w:color w:val="0d0d0d"/>
        </w:rPr>
      </w:pPr>
      <w:r w:rsidDel="00000000" w:rsidR="00000000" w:rsidRPr="00000000">
        <w:rPr>
          <w:rtl w:val="0"/>
        </w:rPr>
      </w:r>
    </w:p>
    <w:p w:rsidR="00000000" w:rsidDel="00000000" w:rsidP="00000000" w:rsidRDefault="00000000" w:rsidRPr="00000000" w14:paraId="0000000F">
      <w:pPr>
        <w:shd w:fill="ffffff" w:val="clear"/>
        <w:rPr>
          <w:b w:val="1"/>
          <w:i w:val="1"/>
          <w:color w:val="222222"/>
        </w:rPr>
      </w:pPr>
      <w:r w:rsidDel="00000000" w:rsidR="00000000" w:rsidRPr="00000000">
        <w:rPr>
          <w:b w:val="1"/>
          <w:i w:val="1"/>
          <w:color w:val="222222"/>
          <w:rtl w:val="0"/>
        </w:rPr>
        <w:t xml:space="preserve">Task Second- Dashboard Building:</w:t>
      </w:r>
    </w:p>
    <w:p w:rsidR="00000000" w:rsidDel="00000000" w:rsidP="00000000" w:rsidRDefault="00000000" w:rsidRPr="00000000" w14:paraId="00000010">
      <w:pPr>
        <w:shd w:fill="ffffff" w:val="clear"/>
        <w:rPr>
          <w:color w:val="1f2328"/>
        </w:rPr>
      </w:pPr>
      <w:r w:rsidDel="00000000" w:rsidR="00000000" w:rsidRPr="00000000">
        <w:rPr>
          <w:rtl w:val="0"/>
        </w:rPr>
      </w:r>
    </w:p>
    <w:p w:rsidR="00000000" w:rsidDel="00000000" w:rsidP="00000000" w:rsidRDefault="00000000" w:rsidRPr="00000000" w14:paraId="00000011">
      <w:pPr>
        <w:shd w:fill="ffffff" w:val="clear"/>
        <w:rPr>
          <w:color w:val="1f2328"/>
        </w:rPr>
      </w:pPr>
      <w:r w:rsidDel="00000000" w:rsidR="00000000" w:rsidRPr="00000000">
        <w:rPr>
          <w:color w:val="1f2328"/>
          <w:rtl w:val="0"/>
        </w:rPr>
        <w:t xml:space="preserve">This dashboard provides insights into loan delinquency trends, focusing on how delinquency rates vary over time and by credit score range. It includes key metrics such as the average delinquency rate and the percentage of loans ever delinquent.</w:t>
      </w:r>
    </w:p>
    <w:p w:rsidR="00000000" w:rsidDel="00000000" w:rsidP="00000000" w:rsidRDefault="00000000" w:rsidRPr="00000000" w14:paraId="00000012">
      <w:pPr>
        <w:shd w:fill="ffffff" w:val="clear"/>
        <w:rPr>
          <w:color w:val="1f2328"/>
        </w:rPr>
      </w:pPr>
      <w:r w:rsidDel="00000000" w:rsidR="00000000" w:rsidRPr="00000000">
        <w:rPr>
          <w:color w:val="1f2328"/>
          <w:rtl w:val="0"/>
        </w:rPr>
        <w:t xml:space="preserve">Key Visualizations:</w:t>
      </w:r>
    </w:p>
    <w:p w:rsidR="00000000" w:rsidDel="00000000" w:rsidP="00000000" w:rsidRDefault="00000000" w:rsidRPr="00000000" w14:paraId="00000013">
      <w:pPr>
        <w:numPr>
          <w:ilvl w:val="0"/>
          <w:numId w:val="1"/>
        </w:numPr>
        <w:shd w:fill="ffffff" w:val="clear"/>
        <w:spacing w:after="0" w:afterAutospacing="0"/>
        <w:ind w:left="720" w:hanging="360"/>
        <w:rPr>
          <w:sz w:val="22"/>
          <w:szCs w:val="22"/>
        </w:rPr>
      </w:pPr>
      <w:r w:rsidDel="00000000" w:rsidR="00000000" w:rsidRPr="00000000">
        <w:rPr>
          <w:color w:val="1f2328"/>
          <w:rtl w:val="0"/>
        </w:rPr>
        <w:t xml:space="preserve">Line Chart: Visualizes delinquency rates over time, helping identify trends.</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Donut Chart: Displays the percentage of loans ever delinquent, categorized by Credit Score range.</w:t>
      </w:r>
    </w:p>
    <w:p w:rsidR="00000000" w:rsidDel="00000000" w:rsidP="00000000" w:rsidRDefault="00000000" w:rsidRPr="00000000" w14:paraId="00000015">
      <w:pPr>
        <w:numPr>
          <w:ilvl w:val="0"/>
          <w:numId w:val="1"/>
        </w:numPr>
        <w:shd w:fill="ffffff" w:val="clear"/>
        <w:spacing w:before="0" w:beforeAutospacing="0" w:lineRule="auto"/>
        <w:ind w:left="720" w:hanging="360"/>
        <w:rPr>
          <w:sz w:val="22"/>
          <w:szCs w:val="22"/>
        </w:rPr>
      </w:pPr>
      <w:r w:rsidDel="00000000" w:rsidR="00000000" w:rsidRPr="00000000">
        <w:rPr>
          <w:color w:val="1f2328"/>
          <w:rtl w:val="0"/>
        </w:rPr>
        <w:t xml:space="preserve">KPI Indicators: Highlight the average months delinquent and the percentage of loans ever delinquent.</w:t>
      </w:r>
    </w:p>
    <w:p w:rsidR="00000000" w:rsidDel="00000000" w:rsidP="00000000" w:rsidRDefault="00000000" w:rsidRPr="00000000" w14:paraId="00000016">
      <w:pPr>
        <w:shd w:fill="ffffff" w:val="clear"/>
        <w:spacing w:before="60" w:lineRule="auto"/>
        <w:rPr>
          <w:color w:val="1f2328"/>
        </w:rPr>
      </w:pPr>
      <w:r w:rsidDel="00000000" w:rsidR="00000000" w:rsidRPr="00000000">
        <w:rPr>
          <w:color w:val="1f2328"/>
          <w:rtl w:val="0"/>
        </w:rPr>
        <w:t xml:space="preserve">Here the variable Credit Score is classified as Credit Score Range Poor (0-650), Fair (650-700), Good (700-750), Excellent (750-900).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RESULTS:</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Total Number of Loans are 210k and the prepayment rate is 0.15</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Delinquency Rate is 19.48 and it varies over time</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The month of July has higher delinquent loans.</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Used line chart to analyze the trends delinquency over a time period and line chart</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Loans classified as Credit Range [Poor] have the highest delinquency rate, 44.5%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