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C8681" w14:textId="38A3166C" w:rsidR="008E6009" w:rsidRPr="008E6009" w:rsidRDefault="0016373B" w:rsidP="008E6009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9FFDB5" wp14:editId="100D3CA0">
                <wp:simplePos x="0" y="0"/>
                <wp:positionH relativeFrom="column">
                  <wp:posOffset>-238125</wp:posOffset>
                </wp:positionH>
                <wp:positionV relativeFrom="paragraph">
                  <wp:posOffset>333376</wp:posOffset>
                </wp:positionV>
                <wp:extent cx="6410325" cy="38100"/>
                <wp:effectExtent l="0" t="0" r="28575" b="19050"/>
                <wp:wrapNone/>
                <wp:docPr id="2750246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03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2185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75pt,26.25pt" to="486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8E6009" w:rsidRPr="008E6009">
        <w:rPr>
          <w:b/>
          <w:bCs/>
          <w:sz w:val="40"/>
          <w:szCs w:val="40"/>
        </w:rPr>
        <w:t>Prepayment-Mortgage-Trading-Analysis-and-Prediction</w:t>
      </w:r>
    </w:p>
    <w:p w14:paraId="6392AA26" w14:textId="77777777" w:rsidR="00D174BB" w:rsidRPr="00D174BB" w:rsidRDefault="00D174BB" w:rsidP="00192E87">
      <w:pPr>
        <w:spacing w:line="360" w:lineRule="auto"/>
        <w:rPr>
          <w:b/>
          <w:bCs/>
        </w:rPr>
      </w:pPr>
      <w:r w:rsidRPr="00D174BB">
        <w:rPr>
          <w:b/>
          <w:bCs/>
        </w:rPr>
        <w:t>Initial Task: Data Preprocessing</w:t>
      </w:r>
    </w:p>
    <w:p w14:paraId="0C965B0F" w14:textId="77777777" w:rsidR="00D174BB" w:rsidRPr="00D174BB" w:rsidRDefault="00D174BB" w:rsidP="00192E87">
      <w:pPr>
        <w:numPr>
          <w:ilvl w:val="0"/>
          <w:numId w:val="3"/>
        </w:numPr>
        <w:spacing w:line="360" w:lineRule="auto"/>
      </w:pPr>
      <w:r w:rsidRPr="00D174BB">
        <w:rPr>
          <w:b/>
          <w:bCs/>
        </w:rPr>
        <w:t>Data Cleaning:</w:t>
      </w:r>
      <w:r w:rsidRPr="00D174BB">
        <w:t xml:space="preserve"> Handle missing values, remove duplicates, and ensure correct data types.</w:t>
      </w:r>
    </w:p>
    <w:p w14:paraId="7F300D76" w14:textId="77777777" w:rsidR="00D174BB" w:rsidRPr="00D174BB" w:rsidRDefault="00D174BB" w:rsidP="00192E87">
      <w:pPr>
        <w:numPr>
          <w:ilvl w:val="0"/>
          <w:numId w:val="3"/>
        </w:numPr>
        <w:spacing w:line="360" w:lineRule="auto"/>
      </w:pPr>
      <w:r w:rsidRPr="00D174BB">
        <w:rPr>
          <w:b/>
          <w:bCs/>
        </w:rPr>
        <w:t>Data Encoding:</w:t>
      </w:r>
      <w:r w:rsidRPr="00D174BB">
        <w:t xml:space="preserve"> Convert categorical variables into numerical formats.</w:t>
      </w:r>
    </w:p>
    <w:p w14:paraId="71815EDA" w14:textId="77777777" w:rsidR="00D174BB" w:rsidRDefault="00D174BB" w:rsidP="00192E87">
      <w:pPr>
        <w:numPr>
          <w:ilvl w:val="0"/>
          <w:numId w:val="3"/>
        </w:numPr>
        <w:spacing w:line="360" w:lineRule="auto"/>
      </w:pPr>
      <w:r w:rsidRPr="00D174BB">
        <w:rPr>
          <w:b/>
          <w:bCs/>
        </w:rPr>
        <w:t>Data Labeling:</w:t>
      </w:r>
      <w:r w:rsidRPr="00D174BB">
        <w:t xml:space="preserve"> Properly label the dataset for analysis.</w:t>
      </w:r>
    </w:p>
    <w:p w14:paraId="75452C38" w14:textId="7FAD6C85" w:rsidR="00461239" w:rsidRDefault="00461239" w:rsidP="00461239">
      <w:pPr>
        <w:spacing w:line="360" w:lineRule="auto"/>
        <w:rPr>
          <w:b/>
          <w:bCs/>
        </w:rPr>
      </w:pPr>
      <w:r w:rsidRPr="00D174BB">
        <w:rPr>
          <w:b/>
          <w:bCs/>
        </w:rPr>
        <w:t>Data Cleaning</w:t>
      </w:r>
      <w:r>
        <w:rPr>
          <w:b/>
          <w:bCs/>
        </w:rPr>
        <w:t xml:space="preserve"> Done Using Python:</w:t>
      </w:r>
      <w:r w:rsidRPr="00461239">
        <w:t xml:space="preserve"> </w:t>
      </w:r>
      <w:hyperlink r:id="rId5" w:history="1">
        <w:r w:rsidRPr="00461239">
          <w:rPr>
            <w:rStyle w:val="Hyperlink"/>
            <w:b/>
            <w:bCs/>
          </w:rPr>
          <w:t xml:space="preserve">C:\Users\omkar\Downloads\Python </w:t>
        </w:r>
        <w:proofErr w:type="spellStart"/>
        <w:r w:rsidRPr="00461239">
          <w:rPr>
            <w:rStyle w:val="Hyperlink"/>
            <w:b/>
            <w:bCs/>
          </w:rPr>
          <w:t>Technolab.ipynb</w:t>
        </w:r>
        <w:proofErr w:type="spellEnd"/>
      </w:hyperlink>
    </w:p>
    <w:p w14:paraId="0B20BC1F" w14:textId="77777777" w:rsidR="00D174BB" w:rsidRPr="00D174BB" w:rsidRDefault="00D174BB" w:rsidP="00192E87">
      <w:pPr>
        <w:spacing w:line="360" w:lineRule="auto"/>
        <w:rPr>
          <w:b/>
          <w:bCs/>
        </w:rPr>
      </w:pPr>
      <w:r w:rsidRPr="00D174BB">
        <w:rPr>
          <w:b/>
          <w:bCs/>
        </w:rPr>
        <w:t>Dashboard Building</w:t>
      </w:r>
    </w:p>
    <w:p w14:paraId="01DDAC89" w14:textId="31B85DAD" w:rsidR="00D174BB" w:rsidRPr="00D174BB" w:rsidRDefault="00D174BB" w:rsidP="00192E87">
      <w:pPr>
        <w:numPr>
          <w:ilvl w:val="0"/>
          <w:numId w:val="4"/>
        </w:numPr>
        <w:spacing w:line="360" w:lineRule="auto"/>
      </w:pPr>
      <w:r w:rsidRPr="00D174BB">
        <w:rPr>
          <w:b/>
          <w:bCs/>
        </w:rPr>
        <w:t>Objective:</w:t>
      </w:r>
      <w:r w:rsidRPr="00D174BB">
        <w:t xml:space="preserve"> Visualize delinquency metrics using Tableau.</w:t>
      </w:r>
    </w:p>
    <w:p w14:paraId="3030AAE2" w14:textId="77777777" w:rsidR="00D174BB" w:rsidRPr="00D174BB" w:rsidRDefault="00D174BB" w:rsidP="00192E87">
      <w:pPr>
        <w:numPr>
          <w:ilvl w:val="0"/>
          <w:numId w:val="4"/>
        </w:numPr>
        <w:spacing w:line="360" w:lineRule="auto"/>
      </w:pPr>
      <w:r w:rsidRPr="00D174BB">
        <w:rPr>
          <w:b/>
          <w:bCs/>
        </w:rPr>
        <w:t>KPIs:</w:t>
      </w:r>
    </w:p>
    <w:p w14:paraId="561872E6" w14:textId="4A959F72" w:rsidR="00D174BB" w:rsidRDefault="00D174BB" w:rsidP="00192E87">
      <w:pPr>
        <w:numPr>
          <w:ilvl w:val="1"/>
          <w:numId w:val="4"/>
        </w:numPr>
        <w:spacing w:line="360" w:lineRule="auto"/>
      </w:pPr>
      <w:r w:rsidRPr="00D174BB">
        <w:rPr>
          <w:b/>
          <w:bCs/>
        </w:rPr>
        <w:t>Average Months Delinquent</w:t>
      </w:r>
      <w:r w:rsidRPr="00D174BB">
        <w:t xml:space="preserve"> and </w:t>
      </w:r>
      <w:r w:rsidRPr="00D174BB">
        <w:rPr>
          <w:b/>
          <w:bCs/>
        </w:rPr>
        <w:t>Percentage of Loans Ever Delinquent</w:t>
      </w:r>
      <w:r w:rsidRPr="00D174BB">
        <w:t xml:space="preserve"> are calculated and displayed </w:t>
      </w:r>
      <w:r w:rsidR="00461239">
        <w:t>Using Tableau.</w:t>
      </w:r>
    </w:p>
    <w:p w14:paraId="0C7E429A" w14:textId="74494253" w:rsidR="00461239" w:rsidRPr="003D0FBA" w:rsidRDefault="00461239" w:rsidP="00192E87">
      <w:pPr>
        <w:numPr>
          <w:ilvl w:val="1"/>
          <w:numId w:val="4"/>
        </w:numPr>
        <w:spacing w:line="360" w:lineRule="auto"/>
        <w:rPr>
          <w:u w:val="single"/>
        </w:rPr>
      </w:pPr>
      <w:r w:rsidRPr="003D0FBA">
        <w:rPr>
          <w:u w:val="single"/>
        </w:rPr>
        <w:t>Steps Are as follow:</w:t>
      </w:r>
    </w:p>
    <w:p w14:paraId="17ACE4F7" w14:textId="737CF3BE" w:rsidR="00461239" w:rsidRPr="00461239" w:rsidRDefault="00461239" w:rsidP="003D0FBA">
      <w:pPr>
        <w:numPr>
          <w:ilvl w:val="1"/>
          <w:numId w:val="15"/>
        </w:numPr>
        <w:spacing w:line="360" w:lineRule="auto"/>
      </w:pPr>
      <w:r w:rsidRPr="00461239">
        <w:t xml:space="preserve">  </w:t>
      </w:r>
      <w:r w:rsidRPr="00461239">
        <w:rPr>
          <w:b/>
          <w:bCs/>
        </w:rPr>
        <w:t>Load Your Data</w:t>
      </w:r>
    </w:p>
    <w:p w14:paraId="38831256" w14:textId="4E82301F" w:rsidR="00461239" w:rsidRPr="003D0FBA" w:rsidRDefault="00461239" w:rsidP="003D0FBA">
      <w:pPr>
        <w:numPr>
          <w:ilvl w:val="1"/>
          <w:numId w:val="15"/>
        </w:numPr>
        <w:spacing w:line="360" w:lineRule="auto"/>
      </w:pPr>
      <w:r w:rsidRPr="00461239">
        <w:rPr>
          <w:b/>
          <w:bCs/>
        </w:rPr>
        <w:t>Create a Calculated Field</w:t>
      </w:r>
    </w:p>
    <w:p w14:paraId="119A4E92" w14:textId="12F3D42E" w:rsidR="003D0FBA" w:rsidRPr="003D0FBA" w:rsidRDefault="003D0FBA" w:rsidP="003D0FBA">
      <w:pPr>
        <w:pStyle w:val="ListParagraph"/>
        <w:numPr>
          <w:ilvl w:val="0"/>
          <w:numId w:val="16"/>
        </w:numPr>
        <w:spacing w:line="360" w:lineRule="auto"/>
      </w:pPr>
      <w:r w:rsidRPr="003D0FBA">
        <w:rPr>
          <w:b/>
          <w:bCs/>
        </w:rPr>
        <w:t xml:space="preserve">For </w:t>
      </w:r>
      <w:r w:rsidRPr="003D0FBA">
        <w:rPr>
          <w:b/>
          <w:bCs/>
        </w:rPr>
        <w:t>Average Months Delinquent</w:t>
      </w:r>
      <w:r w:rsidRPr="003D0FBA">
        <w:rPr>
          <w:b/>
          <w:bCs/>
        </w:rPr>
        <w:t xml:space="preserve"> </w:t>
      </w:r>
      <w:r>
        <w:t>-</w:t>
      </w:r>
      <w:proofErr w:type="gramStart"/>
      <w:r w:rsidRPr="003D0FBA">
        <w:t>AVG(</w:t>
      </w:r>
      <w:proofErr w:type="gramEnd"/>
      <w:r w:rsidRPr="003D0FBA">
        <w:t>[Months Delinquent])</w:t>
      </w:r>
    </w:p>
    <w:p w14:paraId="28BB21CE" w14:textId="729E9E37" w:rsidR="003D0FBA" w:rsidRPr="00461239" w:rsidRDefault="003D0FBA" w:rsidP="003D0FBA">
      <w:pPr>
        <w:pStyle w:val="ListParagraph"/>
        <w:numPr>
          <w:ilvl w:val="0"/>
          <w:numId w:val="16"/>
        </w:numPr>
        <w:spacing w:line="360" w:lineRule="auto"/>
      </w:pPr>
      <w:r w:rsidRPr="003D0FBA">
        <w:rPr>
          <w:b/>
          <w:bCs/>
        </w:rPr>
        <w:t xml:space="preserve">For </w:t>
      </w:r>
      <w:r w:rsidRPr="003D0FBA">
        <w:rPr>
          <w:b/>
          <w:bCs/>
        </w:rPr>
        <w:t>"Percentage Ever Delinquent"</w:t>
      </w:r>
      <w:r w:rsidRPr="003D0FBA">
        <w:rPr>
          <w:b/>
          <w:bCs/>
        </w:rPr>
        <w:t xml:space="preserve">- </w:t>
      </w:r>
      <w:proofErr w:type="gramStart"/>
      <w:r w:rsidRPr="003D0FBA">
        <w:t>SUM(</w:t>
      </w:r>
      <w:proofErr w:type="gramEnd"/>
      <w:r w:rsidRPr="003D0FBA">
        <w:t>[Ever Delinquent]) / COUNT([Loan ID])</w:t>
      </w:r>
    </w:p>
    <w:p w14:paraId="2F75DFC2" w14:textId="2CD7BD1E" w:rsidR="00461239" w:rsidRPr="00461239" w:rsidRDefault="00461239" w:rsidP="003D0FBA">
      <w:pPr>
        <w:numPr>
          <w:ilvl w:val="1"/>
          <w:numId w:val="15"/>
        </w:numPr>
        <w:spacing w:line="360" w:lineRule="auto"/>
      </w:pPr>
      <w:r w:rsidRPr="00461239">
        <w:rPr>
          <w:b/>
          <w:bCs/>
        </w:rPr>
        <w:t>Display as KPI</w:t>
      </w:r>
    </w:p>
    <w:p w14:paraId="72B18774" w14:textId="56592600" w:rsidR="00461239" w:rsidRPr="00461239" w:rsidRDefault="00461239" w:rsidP="003D0FBA">
      <w:pPr>
        <w:numPr>
          <w:ilvl w:val="1"/>
          <w:numId w:val="15"/>
        </w:numPr>
        <w:spacing w:line="360" w:lineRule="auto"/>
      </w:pPr>
      <w:r w:rsidRPr="00461239">
        <w:t xml:space="preserve"> </w:t>
      </w:r>
      <w:r w:rsidRPr="00461239">
        <w:rPr>
          <w:b/>
          <w:bCs/>
        </w:rPr>
        <w:t>Format the KP</w:t>
      </w:r>
      <w:r w:rsidR="003D0FBA">
        <w:rPr>
          <w:b/>
          <w:bCs/>
        </w:rPr>
        <w:t>I</w:t>
      </w:r>
    </w:p>
    <w:p w14:paraId="080A9F50" w14:textId="6B99A053" w:rsidR="00461239" w:rsidRPr="00D174BB" w:rsidRDefault="00461239" w:rsidP="003D0FBA">
      <w:pPr>
        <w:numPr>
          <w:ilvl w:val="1"/>
          <w:numId w:val="15"/>
        </w:numPr>
        <w:spacing w:line="360" w:lineRule="auto"/>
      </w:pPr>
      <w:r w:rsidRPr="00461239">
        <w:rPr>
          <w:b/>
          <w:bCs/>
        </w:rPr>
        <w:t>Add to Dashboard</w:t>
      </w:r>
    </w:p>
    <w:p w14:paraId="02FCC763" w14:textId="77777777" w:rsidR="00D174BB" w:rsidRPr="00D174BB" w:rsidRDefault="00D174BB" w:rsidP="00192E87">
      <w:pPr>
        <w:numPr>
          <w:ilvl w:val="0"/>
          <w:numId w:val="4"/>
        </w:numPr>
        <w:spacing w:line="360" w:lineRule="auto"/>
      </w:pPr>
      <w:r w:rsidRPr="00D174BB">
        <w:rPr>
          <w:b/>
          <w:bCs/>
        </w:rPr>
        <w:t>Visualizations:</w:t>
      </w:r>
    </w:p>
    <w:p w14:paraId="3679CEAC" w14:textId="77777777" w:rsidR="00D174BB" w:rsidRPr="00D174BB" w:rsidRDefault="00D174BB" w:rsidP="00192E87">
      <w:pPr>
        <w:numPr>
          <w:ilvl w:val="1"/>
          <w:numId w:val="4"/>
        </w:numPr>
        <w:spacing w:line="360" w:lineRule="auto"/>
      </w:pPr>
      <w:r w:rsidRPr="00D174BB">
        <w:rPr>
          <w:b/>
          <w:bCs/>
        </w:rPr>
        <w:t>Histogram</w:t>
      </w:r>
      <w:r w:rsidRPr="00D174BB">
        <w:t xml:space="preserve"> showing distribution of months delinquent.</w:t>
      </w:r>
    </w:p>
    <w:p w14:paraId="79FA6EAE" w14:textId="77777777" w:rsidR="00D174BB" w:rsidRPr="00D174BB" w:rsidRDefault="00D174BB" w:rsidP="00192E87">
      <w:pPr>
        <w:numPr>
          <w:ilvl w:val="1"/>
          <w:numId w:val="4"/>
        </w:numPr>
        <w:spacing w:line="360" w:lineRule="auto"/>
      </w:pPr>
      <w:r w:rsidRPr="00D174BB">
        <w:rPr>
          <w:b/>
          <w:bCs/>
        </w:rPr>
        <w:t>Line Chart</w:t>
      </w:r>
      <w:r w:rsidRPr="00D174BB">
        <w:t xml:space="preserve"> visualizing the trend of delinquency rates over time.</w:t>
      </w:r>
    </w:p>
    <w:p w14:paraId="17750405" w14:textId="77777777" w:rsidR="00D174BB" w:rsidRPr="00D174BB" w:rsidRDefault="00D174BB" w:rsidP="00192E87">
      <w:pPr>
        <w:numPr>
          <w:ilvl w:val="1"/>
          <w:numId w:val="4"/>
        </w:numPr>
        <w:spacing w:line="360" w:lineRule="auto"/>
      </w:pPr>
      <w:r w:rsidRPr="00D174BB">
        <w:rPr>
          <w:b/>
          <w:bCs/>
        </w:rPr>
        <w:t>Bar/Pie Chart</w:t>
      </w:r>
      <w:r w:rsidRPr="00D174BB">
        <w:t xml:space="preserve"> depicting percentage of loans ever delinquent by credit range.</w:t>
      </w:r>
    </w:p>
    <w:p w14:paraId="5AE61F82" w14:textId="77777777" w:rsidR="003D0FBA" w:rsidRDefault="003D0FBA" w:rsidP="00192E87">
      <w:pPr>
        <w:spacing w:line="360" w:lineRule="auto"/>
        <w:rPr>
          <w:b/>
          <w:bCs/>
        </w:rPr>
      </w:pPr>
    </w:p>
    <w:p w14:paraId="59D5BF8C" w14:textId="7F88F275" w:rsidR="00D174BB" w:rsidRPr="00D174BB" w:rsidRDefault="003D0FBA" w:rsidP="00192E87">
      <w:pPr>
        <w:spacing w:line="36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CA649F" wp14:editId="1D03DAEA">
                <wp:simplePos x="0" y="0"/>
                <wp:positionH relativeFrom="column">
                  <wp:posOffset>-120770</wp:posOffset>
                </wp:positionH>
                <wp:positionV relativeFrom="paragraph">
                  <wp:posOffset>229092</wp:posOffset>
                </wp:positionV>
                <wp:extent cx="6176513" cy="0"/>
                <wp:effectExtent l="0" t="0" r="0" b="0"/>
                <wp:wrapNone/>
                <wp:docPr id="77451167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65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329B7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5pt,18.05pt" to="476.8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D174BB" w:rsidRPr="00D174BB">
        <w:rPr>
          <w:b/>
          <w:bCs/>
        </w:rPr>
        <w:t>Dashboard Design Choices &amp; Assumptions</w:t>
      </w:r>
    </w:p>
    <w:p w14:paraId="78224EFF" w14:textId="77777777" w:rsidR="00D174BB" w:rsidRPr="00D174BB" w:rsidRDefault="00D174BB" w:rsidP="003D0FBA">
      <w:pPr>
        <w:spacing w:line="480" w:lineRule="auto"/>
      </w:pPr>
      <w:r w:rsidRPr="00D174BB">
        <w:rPr>
          <w:b/>
          <w:bCs/>
        </w:rPr>
        <w:t>Design Choices:</w:t>
      </w:r>
    </w:p>
    <w:p w14:paraId="573D977A" w14:textId="77777777" w:rsidR="00D174BB" w:rsidRPr="00D174BB" w:rsidRDefault="00D174BB" w:rsidP="003D0FBA">
      <w:pPr>
        <w:numPr>
          <w:ilvl w:val="0"/>
          <w:numId w:val="8"/>
        </w:numPr>
        <w:spacing w:line="480" w:lineRule="auto"/>
      </w:pPr>
      <w:r w:rsidRPr="00D174BB">
        <w:rPr>
          <w:b/>
          <w:bCs/>
        </w:rPr>
        <w:t>Card Visualizations</w:t>
      </w:r>
      <w:r w:rsidRPr="00D174BB">
        <w:t xml:space="preserve"> were used for key performance indicators (KPIs) like average months delinquent and the percentage of loans ever delinquent to provide clear, at-a-glance insights into critical metrics.</w:t>
      </w:r>
    </w:p>
    <w:p w14:paraId="70E9137C" w14:textId="77777777" w:rsidR="00D174BB" w:rsidRPr="00D174BB" w:rsidRDefault="00D174BB" w:rsidP="003D0FBA">
      <w:pPr>
        <w:numPr>
          <w:ilvl w:val="0"/>
          <w:numId w:val="8"/>
        </w:numPr>
        <w:spacing w:line="480" w:lineRule="auto"/>
      </w:pPr>
      <w:r w:rsidRPr="00D174BB">
        <w:rPr>
          <w:b/>
          <w:bCs/>
        </w:rPr>
        <w:t>Histogram</w:t>
      </w:r>
      <w:r w:rsidRPr="00D174BB">
        <w:t xml:space="preserve"> was chosen to visualize the distribution of delinquency across different time periods, offering a detailed view of how delinquencies are spread among loans.</w:t>
      </w:r>
    </w:p>
    <w:p w14:paraId="389D7907" w14:textId="77777777" w:rsidR="00D174BB" w:rsidRPr="00D174BB" w:rsidRDefault="00D174BB" w:rsidP="003D0FBA">
      <w:pPr>
        <w:numPr>
          <w:ilvl w:val="0"/>
          <w:numId w:val="8"/>
        </w:numPr>
        <w:spacing w:line="480" w:lineRule="auto"/>
      </w:pPr>
      <w:r w:rsidRPr="00D174BB">
        <w:rPr>
          <w:b/>
          <w:bCs/>
        </w:rPr>
        <w:t>Line Chart</w:t>
      </w:r>
      <w:r w:rsidRPr="00D174BB">
        <w:t xml:space="preserve"> was selected to illustrate the trend of delinquency rates over time, making it easy to observe patterns and changes in loan performance.</w:t>
      </w:r>
    </w:p>
    <w:p w14:paraId="0C38DA7D" w14:textId="77777777" w:rsidR="00D174BB" w:rsidRPr="00D174BB" w:rsidRDefault="00D174BB" w:rsidP="003D0FBA">
      <w:pPr>
        <w:numPr>
          <w:ilvl w:val="0"/>
          <w:numId w:val="8"/>
        </w:numPr>
        <w:spacing w:line="480" w:lineRule="auto"/>
      </w:pPr>
      <w:r w:rsidRPr="00D174BB">
        <w:rPr>
          <w:b/>
          <w:bCs/>
        </w:rPr>
        <w:t>Bar/Pie Chart</w:t>
      </w:r>
      <w:r w:rsidRPr="00D174BB">
        <w:t xml:space="preserve"> was used to compare delinquency rates across different credit ranges, highlighting which segments of the loan portfolio are more prone to delinquency.</w:t>
      </w:r>
    </w:p>
    <w:p w14:paraId="7C2291D2" w14:textId="77777777" w:rsidR="00D174BB" w:rsidRPr="00D174BB" w:rsidRDefault="00D174BB" w:rsidP="003D0FBA">
      <w:pPr>
        <w:spacing w:line="480" w:lineRule="auto"/>
      </w:pPr>
      <w:r w:rsidRPr="00D174BB">
        <w:rPr>
          <w:b/>
          <w:bCs/>
        </w:rPr>
        <w:t>Assumptions:</w:t>
      </w:r>
    </w:p>
    <w:p w14:paraId="55413021" w14:textId="77777777" w:rsidR="00D174BB" w:rsidRPr="00D174BB" w:rsidRDefault="00D174BB" w:rsidP="003D0FBA">
      <w:pPr>
        <w:numPr>
          <w:ilvl w:val="0"/>
          <w:numId w:val="9"/>
        </w:numPr>
        <w:spacing w:line="480" w:lineRule="auto"/>
      </w:pPr>
      <w:r w:rsidRPr="00D174BB">
        <w:t>It was assumed that all loans with a "Month Delinquent" value greater than zero have been delinquent at some point, making them relevant for the delinquency calculations.</w:t>
      </w:r>
    </w:p>
    <w:p w14:paraId="40E05228" w14:textId="77777777" w:rsidR="00D174BB" w:rsidRPr="00D174BB" w:rsidRDefault="00D174BB" w:rsidP="003D0FBA">
      <w:pPr>
        <w:numPr>
          <w:ilvl w:val="0"/>
          <w:numId w:val="9"/>
        </w:numPr>
        <w:spacing w:line="480" w:lineRule="auto"/>
      </w:pPr>
      <w:r w:rsidRPr="00D174BB">
        <w:t>Data quality was presumed to be consistent across the dataset after cleaning, ensuring reliable results in the visualizations.</w:t>
      </w:r>
    </w:p>
    <w:p w14:paraId="6A3AC457" w14:textId="77777777" w:rsidR="003D0FBA" w:rsidRDefault="00D174BB" w:rsidP="003D0FBA">
      <w:pPr>
        <w:numPr>
          <w:ilvl w:val="0"/>
          <w:numId w:val="9"/>
        </w:numPr>
        <w:spacing w:line="480" w:lineRule="auto"/>
      </w:pPr>
      <w:r w:rsidRPr="00D174BB">
        <w:t>The time-based analysis assumed that the provided date or month column accurately reflected the time when delinquency events occurred.</w:t>
      </w:r>
    </w:p>
    <w:p w14:paraId="5CF1CA12" w14:textId="77777777" w:rsidR="003D0FBA" w:rsidRDefault="003D0FBA" w:rsidP="003D0FBA">
      <w:pPr>
        <w:spacing w:line="480" w:lineRule="auto"/>
      </w:pPr>
    </w:p>
    <w:p w14:paraId="71A523D8" w14:textId="77777777" w:rsidR="003D0FBA" w:rsidRDefault="003D0FBA" w:rsidP="003D0FBA">
      <w:pPr>
        <w:spacing w:line="480" w:lineRule="auto"/>
      </w:pPr>
    </w:p>
    <w:p w14:paraId="58B7F144" w14:textId="45265294" w:rsidR="00192E87" w:rsidRPr="003D0FBA" w:rsidRDefault="00192E87" w:rsidP="003D0FBA">
      <w:pPr>
        <w:numPr>
          <w:ilvl w:val="0"/>
          <w:numId w:val="9"/>
        </w:numPr>
        <w:spacing w:line="360" w:lineRule="auto"/>
      </w:pPr>
      <w:r w:rsidRPr="003D0FBA">
        <w:rPr>
          <w:rFonts w:ascii="Times New Roman" w:hAnsi="Times New Roman" w:cs="Times New Roman"/>
          <w:b/>
          <w:bCs/>
        </w:rPr>
        <w:lastRenderedPageBreak/>
        <w:t xml:space="preserve">Created Dashboard </w:t>
      </w:r>
      <w:r w:rsidR="00461239" w:rsidRPr="003D0FBA">
        <w:rPr>
          <w:rFonts w:ascii="Times New Roman" w:hAnsi="Times New Roman" w:cs="Times New Roman"/>
          <w:b/>
          <w:bCs/>
        </w:rPr>
        <w:t>in</w:t>
      </w:r>
      <w:r w:rsidRPr="003D0FBA">
        <w:rPr>
          <w:rFonts w:ascii="Times New Roman" w:hAnsi="Times New Roman" w:cs="Times New Roman"/>
          <w:b/>
          <w:bCs/>
        </w:rPr>
        <w:t xml:space="preserve"> Tableau:</w:t>
      </w:r>
      <w:r w:rsidRPr="003D0FBA">
        <w:rPr>
          <w:rFonts w:ascii="Times New Roman" w:hAnsi="Times New Roman" w:cs="Times New Roman"/>
          <w:b/>
          <w:bCs/>
          <w:noProof/>
        </w:rPr>
        <w:t xml:space="preserve"> </w:t>
      </w:r>
    </w:p>
    <w:p w14:paraId="60EE280E" w14:textId="6F31FAB4" w:rsidR="00461239" w:rsidRDefault="00461239" w:rsidP="00461239">
      <w:pPr>
        <w:spacing w:line="360" w:lineRule="auto"/>
        <w:ind w:left="36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B6BD0E9" wp14:editId="3E2D15BE">
            <wp:extent cx="6008370" cy="3635655"/>
            <wp:effectExtent l="76200" t="76200" r="125730" b="136525"/>
            <wp:docPr id="19300432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43219" name="Picture 19300432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2521" cy="36442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16294C" w14:textId="17892768" w:rsidR="00192E87" w:rsidRDefault="00192E87" w:rsidP="00192E87">
      <w:pPr>
        <w:spacing w:line="360" w:lineRule="auto"/>
        <w:ind w:left="720"/>
        <w:rPr>
          <w:rFonts w:ascii="Times New Roman" w:hAnsi="Times New Roman" w:cs="Times New Roman"/>
          <w:b/>
          <w:bCs/>
        </w:rPr>
      </w:pPr>
    </w:p>
    <w:p w14:paraId="77324DBE" w14:textId="77777777" w:rsidR="00D174BB" w:rsidRPr="00D174BB" w:rsidRDefault="00D174BB" w:rsidP="00192E87">
      <w:pPr>
        <w:spacing w:line="360" w:lineRule="auto"/>
      </w:pPr>
      <w:r w:rsidRPr="00D174BB">
        <w:t>This report outlines the key steps, design choices, and assumptions made in the creation of a dashboard to analyze mortgage delinquency, providing a foundation for informed trading decisions.</w:t>
      </w:r>
    </w:p>
    <w:p w14:paraId="5E8CFD84" w14:textId="0D8CF020" w:rsidR="008E6009" w:rsidRDefault="008E6009" w:rsidP="008E6009"/>
    <w:sectPr w:rsidR="008E6009" w:rsidSect="0016373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C2206"/>
    <w:multiLevelType w:val="multilevel"/>
    <w:tmpl w:val="57861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F4D05"/>
    <w:multiLevelType w:val="multilevel"/>
    <w:tmpl w:val="1BE6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03CDF"/>
    <w:multiLevelType w:val="multilevel"/>
    <w:tmpl w:val="D400A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307035"/>
    <w:multiLevelType w:val="multilevel"/>
    <w:tmpl w:val="D51C4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5F55CF"/>
    <w:multiLevelType w:val="multilevel"/>
    <w:tmpl w:val="7A2C7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D5667F"/>
    <w:multiLevelType w:val="multilevel"/>
    <w:tmpl w:val="E5966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9F1822"/>
    <w:multiLevelType w:val="hybridMultilevel"/>
    <w:tmpl w:val="38EE7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5734FA"/>
    <w:multiLevelType w:val="multilevel"/>
    <w:tmpl w:val="50CE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04256C"/>
    <w:multiLevelType w:val="multilevel"/>
    <w:tmpl w:val="A888F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B7373B"/>
    <w:multiLevelType w:val="multilevel"/>
    <w:tmpl w:val="0860B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E70FF7"/>
    <w:multiLevelType w:val="multilevel"/>
    <w:tmpl w:val="7582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80442C"/>
    <w:multiLevelType w:val="hybridMultilevel"/>
    <w:tmpl w:val="329CD9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61678B4"/>
    <w:multiLevelType w:val="multilevel"/>
    <w:tmpl w:val="B87A9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B86D7E"/>
    <w:multiLevelType w:val="multilevel"/>
    <w:tmpl w:val="7E588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44449C"/>
    <w:multiLevelType w:val="multilevel"/>
    <w:tmpl w:val="BEB82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687477"/>
    <w:multiLevelType w:val="multilevel"/>
    <w:tmpl w:val="73B66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0571832">
    <w:abstractNumId w:val="6"/>
  </w:num>
  <w:num w:numId="2" w16cid:durableId="1902402643">
    <w:abstractNumId w:val="2"/>
  </w:num>
  <w:num w:numId="3" w16cid:durableId="572936091">
    <w:abstractNumId w:val="4"/>
  </w:num>
  <w:num w:numId="4" w16cid:durableId="328559709">
    <w:abstractNumId w:val="3"/>
  </w:num>
  <w:num w:numId="5" w16cid:durableId="1031687506">
    <w:abstractNumId w:val="9"/>
  </w:num>
  <w:num w:numId="6" w16cid:durableId="559369349">
    <w:abstractNumId w:val="13"/>
  </w:num>
  <w:num w:numId="7" w16cid:durableId="1293243093">
    <w:abstractNumId w:val="8"/>
  </w:num>
  <w:num w:numId="8" w16cid:durableId="1980111222">
    <w:abstractNumId w:val="15"/>
  </w:num>
  <w:num w:numId="9" w16cid:durableId="504785087">
    <w:abstractNumId w:val="14"/>
  </w:num>
  <w:num w:numId="10" w16cid:durableId="679311741">
    <w:abstractNumId w:val="7"/>
  </w:num>
  <w:num w:numId="11" w16cid:durableId="1169364096">
    <w:abstractNumId w:val="10"/>
  </w:num>
  <w:num w:numId="12" w16cid:durableId="1997568261">
    <w:abstractNumId w:val="5"/>
  </w:num>
  <w:num w:numId="13" w16cid:durableId="1095441215">
    <w:abstractNumId w:val="1"/>
  </w:num>
  <w:num w:numId="14" w16cid:durableId="64226379">
    <w:abstractNumId w:val="12"/>
  </w:num>
  <w:num w:numId="15" w16cid:durableId="1915237143">
    <w:abstractNumId w:val="0"/>
  </w:num>
  <w:num w:numId="16" w16cid:durableId="10664909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009"/>
    <w:rsid w:val="0016373B"/>
    <w:rsid w:val="00192E87"/>
    <w:rsid w:val="00333A96"/>
    <w:rsid w:val="003D0FBA"/>
    <w:rsid w:val="00461239"/>
    <w:rsid w:val="00852F77"/>
    <w:rsid w:val="0087458B"/>
    <w:rsid w:val="008E6009"/>
    <w:rsid w:val="00D1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C520"/>
  <w15:chartTrackingRefBased/>
  <w15:docId w15:val="{243412C7-9D9A-40E9-97C1-BA9C66A65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0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74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4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6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file:///C:\Users\omkar\Downloads\Python%20Technolab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3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 shinde</dc:creator>
  <cp:keywords/>
  <dc:description/>
  <cp:lastModifiedBy>aish shinde</cp:lastModifiedBy>
  <cp:revision>1</cp:revision>
  <dcterms:created xsi:type="dcterms:W3CDTF">2024-08-22T17:53:00Z</dcterms:created>
  <dcterms:modified xsi:type="dcterms:W3CDTF">2024-08-23T05:35:00Z</dcterms:modified>
</cp:coreProperties>
</file>