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A629" w14:textId="77777777" w:rsidR="00422A75" w:rsidRPr="00422A75" w:rsidRDefault="00422A75" w:rsidP="00422A75">
      <w:r w:rsidRPr="00422A75">
        <w:t>Year: 1 | Semester: II </w:t>
      </w:r>
    </w:p>
    <w:p w14:paraId="7D026921" w14:textId="77777777" w:rsidR="00422A75" w:rsidRPr="00422A75" w:rsidRDefault="00422A75" w:rsidP="00422A75">
      <w:r w:rsidRPr="00422A75">
        <w:t> Subject: Biochemistry | Unit: I | Topic: HMP Shunt and Its Significance </w:t>
      </w:r>
    </w:p>
    <w:p w14:paraId="608808F4" w14:textId="77777777" w:rsidR="00422A75" w:rsidRPr="00422A75" w:rsidRDefault="00422A75" w:rsidP="00422A75">
      <w:r w:rsidRPr="00422A75">
        <w:t> </w:t>
      </w:r>
    </w:p>
    <w:p w14:paraId="5DCC5D1E" w14:textId="77777777" w:rsidR="00422A75" w:rsidRPr="00422A75" w:rsidRDefault="00422A75" w:rsidP="00422A75">
      <w:r w:rsidRPr="00422A75">
        <w:t> </w:t>
      </w:r>
    </w:p>
    <w:p w14:paraId="041D37FF" w14:textId="77777777" w:rsidR="00422A75" w:rsidRPr="00422A75" w:rsidRDefault="00422A75" w:rsidP="00422A75">
      <w:r w:rsidRPr="00422A75">
        <w:rPr>
          <w:b/>
          <w:bCs/>
        </w:rPr>
        <w:t>Research Summary (≈150 words)</w:t>
      </w:r>
      <w:r w:rsidRPr="00422A75">
        <w:t> </w:t>
      </w:r>
    </w:p>
    <w:p w14:paraId="6FF9DAEB" w14:textId="77777777" w:rsidR="00422A75" w:rsidRPr="00422A75" w:rsidRDefault="00422A75" w:rsidP="00422A75">
      <w:r w:rsidRPr="00422A75">
        <w:t> The Hexose Monophosphate (HMP) Shunt—also known as the Pentose Phosphate Pathway (PPP)—is a cytosolic alternative to glycolysis that oxidizes glucose-6-phosphate to generate NADPH and ribose-5-phosphate without directly producing ATP. In its oxidative phase, glucose-6-phosphate dehydrogenase (G6PD) and 6-phosphogluconate dehydrogenase yield two NADPH per G6P and liberate CO₂. The non-oxidative phase, driven by transketolase and </w:t>
      </w:r>
      <w:proofErr w:type="spellStart"/>
      <w:r w:rsidRPr="00422A75">
        <w:t>transaldolase</w:t>
      </w:r>
      <w:proofErr w:type="spellEnd"/>
      <w:r w:rsidRPr="00422A75">
        <w:t xml:space="preserve">, interconverts sugar phosphates to furnish ribose for nucleotide biosynthesis and return fructose-6-phosphate and glyceraldehyde-3-phosphate to glycolysis. NADPH supplies reducing equivalents for fatty acid and cholesterol synthesis, glutathione regeneration in red blood cells, cytochrome P450–mediated detoxification, and the respiratory burst in phagocytes. G6PD deficiency—an X-linked enzymopathy—results in hemolytic anemia under oxidative stress. The pathway’s integration with carbohydrate and nucleotide metabolism underpins its roles in anabolic biosynthesis, redox homeostasis, and rapidly dividing cells, making it a critical focus for understanding metabolic diseases, antioxidant defense, and pharmaceutical </w:t>
      </w:r>
      <w:proofErr w:type="gramStart"/>
      <w:r w:rsidRPr="00422A75">
        <w:t>targeting .</w:t>
      </w:r>
      <w:proofErr w:type="gramEnd"/>
      <w:r w:rsidRPr="00422A75">
        <w:t> </w:t>
      </w:r>
    </w:p>
    <w:p w14:paraId="5F506CCB" w14:textId="77777777" w:rsidR="00422A75" w:rsidRPr="00422A75" w:rsidRDefault="00422A75" w:rsidP="00422A75">
      <w:r w:rsidRPr="00422A75">
        <w:t> </w:t>
      </w:r>
    </w:p>
    <w:p w14:paraId="2B6A98AA" w14:textId="77777777" w:rsidR="00422A75" w:rsidRPr="00422A75" w:rsidRDefault="00422A75" w:rsidP="00422A75">
      <w:r w:rsidRPr="00422A75">
        <w:t> </w:t>
      </w:r>
    </w:p>
    <w:p w14:paraId="336F8155" w14:textId="77777777" w:rsidR="00422A75" w:rsidRPr="00422A75" w:rsidRDefault="00422A75" w:rsidP="00422A75">
      <w:r w:rsidRPr="00422A75">
        <w:rPr>
          <w:b/>
          <w:bCs/>
        </w:rPr>
        <w:t>Section 1 – Introduction</w:t>
      </w:r>
      <w:r w:rsidRPr="00422A75">
        <w:t> </w:t>
      </w:r>
    </w:p>
    <w:p w14:paraId="57C16FF8" w14:textId="77777777" w:rsidR="00422A75" w:rsidRPr="00422A75" w:rsidRDefault="00422A75" w:rsidP="00422A75">
      <w:r w:rsidRPr="00422A75">
        <w:t xml:space="preserve"> • The HMP Shunt is a cytosolic pathway that diverts glucose-6-phosphate from glycolysis to produce NADPH and ribose-5-phosphate without net ATP synthesis, supporting reductive biosynthesis and nucleotide </w:t>
      </w:r>
      <w:proofErr w:type="gramStart"/>
      <w:r w:rsidRPr="00422A75">
        <w:t>formation .</w:t>
      </w:r>
      <w:proofErr w:type="gramEnd"/>
      <w:r w:rsidRPr="00422A75">
        <w:t> </w:t>
      </w:r>
    </w:p>
    <w:p w14:paraId="32F171FC" w14:textId="77777777" w:rsidR="00422A75" w:rsidRPr="00422A75" w:rsidRDefault="00422A75" w:rsidP="00422A75">
      <w:r w:rsidRPr="00422A75">
        <w:t> • It consists of an irreversible oxidative phase generating NADPH and CO₂ and a reversible non-oxidative phase reshuffling carbon skeletons to yield pentoses and glycolytic intermediates. </w:t>
      </w:r>
    </w:p>
    <w:p w14:paraId="73AE91CE" w14:textId="77777777" w:rsidR="00422A75" w:rsidRPr="00422A75" w:rsidRDefault="00422A75" w:rsidP="00422A75">
      <w:r w:rsidRPr="00422A75">
        <w:t xml:space="preserve"> • The oxidative phase’s rate-limiting enzyme is G6PD, whose activity is modulated by the NADP⁺/NADPH ratio, linking flux to cellular redox </w:t>
      </w:r>
      <w:proofErr w:type="gramStart"/>
      <w:r w:rsidRPr="00422A75">
        <w:t>state .</w:t>
      </w:r>
      <w:proofErr w:type="gramEnd"/>
      <w:r w:rsidRPr="00422A75">
        <w:t> </w:t>
      </w:r>
    </w:p>
    <w:p w14:paraId="0B1C940F" w14:textId="77777777" w:rsidR="00422A75" w:rsidRPr="00422A75" w:rsidRDefault="00422A75" w:rsidP="00422A75">
      <w:r w:rsidRPr="00422A75">
        <w:t> • Tissues with high anabolic demand—liver, adrenal cortex, adipose tissue, lactating mammary glands—exhibit elevated HMP Shunt activity to supply NADPH for fatty acid, cholesterol, and steroid biosynthesis. </w:t>
      </w:r>
    </w:p>
    <w:p w14:paraId="6268BF9D" w14:textId="77777777" w:rsidR="00422A75" w:rsidRPr="00422A75" w:rsidRDefault="00422A75" w:rsidP="00422A75">
      <w:r w:rsidRPr="00422A75">
        <w:lastRenderedPageBreak/>
        <w:t> • In erythrocytes, the HMP Shunt alone generates NADPH to maintain reduced glutathione, protecting hemoglobin and membrane lipids from oxidative damage. </w:t>
      </w:r>
    </w:p>
    <w:p w14:paraId="678BE4C4" w14:textId="77777777" w:rsidR="00422A75" w:rsidRPr="00422A75" w:rsidRDefault="00422A75" w:rsidP="00422A75">
      <w:r w:rsidRPr="00422A75">
        <w:t> • Rapidly proliferating cells upregulate the non-oxidative phase to obtain ribose-5-phosphate for nucleotide and nucleic acid synthesis, coupling cell division to metabolic flux. </w:t>
      </w:r>
    </w:p>
    <w:p w14:paraId="7CD42145" w14:textId="77777777" w:rsidR="00422A75" w:rsidRPr="00422A75" w:rsidRDefault="00422A75" w:rsidP="00422A75">
      <w:r w:rsidRPr="00422A75">
        <w:t> • Genetic defects—most notably G6PD deficiency—demonstrate the pathway’s clinical importance, as impaired NADPH production leads to hemolysis under oxidative stress. </w:t>
      </w:r>
    </w:p>
    <w:p w14:paraId="710D4DBF" w14:textId="77777777" w:rsidR="00422A75" w:rsidRPr="00422A75" w:rsidRDefault="00422A75" w:rsidP="00422A75">
      <w:r w:rsidRPr="00422A75">
        <w:rPr>
          <w:b/>
          <w:bCs/>
        </w:rPr>
        <w:t>Section 2 – Why It Matters / Clinical Link</w:t>
      </w:r>
      <w:r w:rsidRPr="00422A75">
        <w:t> </w:t>
      </w:r>
    </w:p>
    <w:p w14:paraId="266C97FE" w14:textId="77777777" w:rsidR="00422A75" w:rsidRPr="00422A75" w:rsidRDefault="00422A75" w:rsidP="00422A75">
      <w:r w:rsidRPr="00422A75">
        <w:t xml:space="preserve"> • G6PD deficiency affects </w:t>
      </w:r>
      <w:r w:rsidRPr="00422A75">
        <w:rPr>
          <w:rFonts w:ascii="Cambria Math" w:hAnsi="Cambria Math" w:cs="Cambria Math"/>
        </w:rPr>
        <w:t>∼</w:t>
      </w:r>
      <w:r w:rsidRPr="00422A75">
        <w:t xml:space="preserve">400 million people worldwide; oxidative agents (e.g., sulfonamides, fava beans) trigger hemolytic anemia by depleting NADPH and reduced glutathione in red </w:t>
      </w:r>
      <w:proofErr w:type="gramStart"/>
      <w:r w:rsidRPr="00422A75">
        <w:t>cells .</w:t>
      </w:r>
      <w:proofErr w:type="gramEnd"/>
      <w:r w:rsidRPr="00422A75">
        <w:t> </w:t>
      </w:r>
    </w:p>
    <w:p w14:paraId="2F0FABA3" w14:textId="77777777" w:rsidR="00422A75" w:rsidRPr="00422A75" w:rsidRDefault="00422A75" w:rsidP="00422A75">
      <w:r w:rsidRPr="00422A75">
        <w:t> • In the liver, NADPH from the HMP Shunt drives fatty acid and cholesterol synthesis; its dysregulation contributes to steatosis and impaired lipoprotein metabolism. </w:t>
      </w:r>
    </w:p>
    <w:p w14:paraId="0738672E" w14:textId="77777777" w:rsidR="00422A75" w:rsidRPr="00422A75" w:rsidRDefault="00422A75" w:rsidP="00422A75">
      <w:r w:rsidRPr="00422A75">
        <w:t> • Adrenal and gonadal steroidogenesis relies on NADPH to supply electrons for cytochrome P450 enzymes, linking the HMP Shunt to hormonal homeostasis. </w:t>
      </w:r>
    </w:p>
    <w:p w14:paraId="19DB16D2" w14:textId="77777777" w:rsidR="00422A75" w:rsidRPr="00422A75" w:rsidRDefault="00422A75" w:rsidP="00422A75">
      <w:r w:rsidRPr="00422A75">
        <w:t> • Phagocytic respiratory burst requires NADPH oxidase to generate superoxide radicals for pathogen killing; HMP Shunt flux thus underlies innate immunity. </w:t>
      </w:r>
    </w:p>
    <w:p w14:paraId="0507383B" w14:textId="77777777" w:rsidR="00422A75" w:rsidRPr="00422A75" w:rsidRDefault="00422A75" w:rsidP="00422A75">
      <w:r w:rsidRPr="00422A75">
        <w:t> • Chemotherapy and radiation induce oxidative stress in rapidly dividing tumor cells; pentose phosphate flux influences both DNA repair capacity and redox balance, affecting treatment responses. </w:t>
      </w:r>
    </w:p>
    <w:p w14:paraId="0104DCEB" w14:textId="77777777" w:rsidR="00422A75" w:rsidRPr="00422A75" w:rsidRDefault="00422A75" w:rsidP="00422A75">
      <w:r w:rsidRPr="00422A75">
        <w:t> • Thiamine deficiency (e.g., in Wernicke’s encephalopathy) impairs transketolase activity in the non-oxidative phase, contributing to neurologic dysfunction and underscoring cofactor requirements. </w:t>
      </w:r>
    </w:p>
    <w:p w14:paraId="329BE0AA" w14:textId="77777777" w:rsidR="00422A75" w:rsidRPr="00422A75" w:rsidRDefault="00422A75" w:rsidP="00422A75">
      <w:r w:rsidRPr="00422A75">
        <w:t> • Overactive HMP Shunt in some cancers supports the Warburg phenotype by supplying NADPH for anabolic growth and antioxidant defense, making key enzymes potential therapeutic targets. </w:t>
      </w:r>
    </w:p>
    <w:p w14:paraId="2106A391" w14:textId="77777777" w:rsidR="00422A75" w:rsidRPr="00422A75" w:rsidRDefault="00422A75" w:rsidP="00422A75">
      <w:r w:rsidRPr="00422A75">
        <w:rPr>
          <w:b/>
          <w:bCs/>
        </w:rPr>
        <w:t>Section 3 – Learning Outcomes</w:t>
      </w:r>
      <w:r w:rsidRPr="00422A75">
        <w:t> </w:t>
      </w:r>
    </w:p>
    <w:p w14:paraId="16BDAD6F" w14:textId="77777777" w:rsidR="00422A75" w:rsidRPr="00422A75" w:rsidRDefault="00422A75" w:rsidP="00422A75">
      <w:r w:rsidRPr="00422A75">
        <w:t> By the end of this topic, students will be able to: </w:t>
      </w:r>
    </w:p>
    <w:p w14:paraId="05B33C8E" w14:textId="77777777" w:rsidR="00422A75" w:rsidRPr="00422A75" w:rsidRDefault="00422A75" w:rsidP="00422A75">
      <w:pPr>
        <w:numPr>
          <w:ilvl w:val="0"/>
          <w:numId w:val="1"/>
        </w:numPr>
      </w:pPr>
      <w:r w:rsidRPr="00422A75">
        <w:t>Describe the two phases of the HMP Shunt and identify the enzymes and regulation of each step. </w:t>
      </w:r>
    </w:p>
    <w:p w14:paraId="4826B86A" w14:textId="77777777" w:rsidR="00422A75" w:rsidRPr="00422A75" w:rsidRDefault="00422A75" w:rsidP="00422A75">
      <w:pPr>
        <w:numPr>
          <w:ilvl w:val="0"/>
          <w:numId w:val="1"/>
        </w:numPr>
      </w:pPr>
      <w:r w:rsidRPr="00422A75">
        <w:t>Explain the biochemical basis for NADPH production and its roles in reductive biosynthesis and antioxidant defense. </w:t>
      </w:r>
    </w:p>
    <w:p w14:paraId="107D8BC5" w14:textId="77777777" w:rsidR="00422A75" w:rsidRPr="00422A75" w:rsidRDefault="00422A75" w:rsidP="00422A75">
      <w:pPr>
        <w:numPr>
          <w:ilvl w:val="0"/>
          <w:numId w:val="1"/>
        </w:numPr>
      </w:pPr>
      <w:r w:rsidRPr="00422A75">
        <w:lastRenderedPageBreak/>
        <w:t>Outline the generation of ribose-5-phosphate and its importance in nucleotide and nucleic acid synthesis. </w:t>
      </w:r>
    </w:p>
    <w:p w14:paraId="3B67CADA" w14:textId="77777777" w:rsidR="00422A75" w:rsidRPr="00422A75" w:rsidRDefault="00422A75" w:rsidP="00422A75">
      <w:pPr>
        <w:numPr>
          <w:ilvl w:val="0"/>
          <w:numId w:val="1"/>
        </w:numPr>
      </w:pPr>
      <w:r w:rsidRPr="00422A75">
        <w:t>Correlate G6PD deficiency with hemolytic anemia and list common oxidative triggers. </w:t>
      </w:r>
    </w:p>
    <w:p w14:paraId="17DDCF36" w14:textId="77777777" w:rsidR="00422A75" w:rsidRPr="00422A75" w:rsidRDefault="00422A75" w:rsidP="00422A75">
      <w:pPr>
        <w:numPr>
          <w:ilvl w:val="0"/>
          <w:numId w:val="1"/>
        </w:numPr>
      </w:pPr>
      <w:r w:rsidRPr="00422A75">
        <w:t>Discuss the tissue distribution and physiological significance of HMP Shunt activity in liver, adipose, adrenal, and red blood cells. </w:t>
      </w:r>
    </w:p>
    <w:p w14:paraId="3362FF11" w14:textId="77777777" w:rsidR="00422A75" w:rsidRPr="00422A75" w:rsidRDefault="00422A75" w:rsidP="00422A75">
      <w:pPr>
        <w:numPr>
          <w:ilvl w:val="0"/>
          <w:numId w:val="1"/>
        </w:numPr>
      </w:pPr>
      <w:r w:rsidRPr="00422A75">
        <w:t>Analyze the non-oxidative phase’s carbon rearrangements and their integration with glycolysis and gluconeogenesis. </w:t>
      </w:r>
    </w:p>
    <w:p w14:paraId="77E00EB5" w14:textId="77777777" w:rsidR="00422A75" w:rsidRPr="00422A75" w:rsidRDefault="00422A75" w:rsidP="00422A75">
      <w:pPr>
        <w:numPr>
          <w:ilvl w:val="0"/>
          <w:numId w:val="1"/>
        </w:numPr>
      </w:pPr>
      <w:r w:rsidRPr="00422A75">
        <w:t>Propose laboratory assays to measure G6PD and transketolase activities in clinical samples. </w:t>
      </w:r>
    </w:p>
    <w:p w14:paraId="69A1264B" w14:textId="77777777" w:rsidR="00422A75" w:rsidRPr="00422A75" w:rsidRDefault="00422A75" w:rsidP="00422A75">
      <w:pPr>
        <w:numPr>
          <w:ilvl w:val="0"/>
          <w:numId w:val="1"/>
        </w:numPr>
      </w:pPr>
      <w:r w:rsidRPr="00422A75">
        <w:t>Evaluate pharmacologic and nutritional interventions that modulate HMP Shunt flux in disease states. </w:t>
      </w:r>
    </w:p>
    <w:p w14:paraId="664704DA" w14:textId="77777777" w:rsidR="00422A75" w:rsidRPr="00422A75" w:rsidRDefault="00422A75" w:rsidP="00422A75">
      <w:r w:rsidRPr="00422A75">
        <w:rPr>
          <w:b/>
          <w:bCs/>
        </w:rPr>
        <w:t>Section 4 – Concept Map / Key Diagram</w:t>
      </w:r>
      <w:r w:rsidRPr="00422A75">
        <w:t> </w:t>
      </w:r>
    </w:p>
    <w:p w14:paraId="4D9217D4" w14:textId="77777777" w:rsidR="00422A75" w:rsidRPr="00422A75" w:rsidRDefault="00422A75" w:rsidP="00422A75">
      <w:r w:rsidRPr="00422A75">
        <w:t> [Image prompt: “Diagram of the Pentose Phosphate Pathway showing oxidative and non-oxidative phases, enzymes G6PD, 6-phosphogluconate dehydrogenase, transketolase, </w:t>
      </w:r>
      <w:proofErr w:type="spellStart"/>
      <w:r w:rsidRPr="00422A75">
        <w:t>transaldolase</w:t>
      </w:r>
      <w:proofErr w:type="spellEnd"/>
      <w:r w:rsidRPr="00422A75">
        <w:t>; flux arrows to fatty acid synthesis, nucleotide biosynthesis, and glycolytic intermediates.”] </w:t>
      </w:r>
    </w:p>
    <w:p w14:paraId="78A90AC9" w14:textId="77777777" w:rsidR="00422A75" w:rsidRPr="00422A75" w:rsidRDefault="00422A75" w:rsidP="00422A75">
      <w:r w:rsidRPr="00422A75">
        <w:rPr>
          <w:b/>
          <w:bCs/>
        </w:rPr>
        <w:t>Section 5 – Core Theory &amp; Key Concepts (≥800 words)</w:t>
      </w:r>
      <w:r w:rsidRPr="00422A75">
        <w:t> </w:t>
      </w:r>
    </w:p>
    <w:p w14:paraId="080FBB02" w14:textId="77777777" w:rsidR="00422A75" w:rsidRPr="00422A75" w:rsidRDefault="00422A75" w:rsidP="00422A75">
      <w:r w:rsidRPr="00422A75">
        <w:t> </w:t>
      </w:r>
      <w:r w:rsidRPr="00422A75">
        <w:rPr>
          <w:i/>
          <w:iCs/>
        </w:rPr>
        <w:t>Structure and Pathway Overview</w:t>
      </w:r>
      <w:r w:rsidRPr="00422A75">
        <w:t> </w:t>
      </w:r>
    </w:p>
    <w:p w14:paraId="5E85E41D" w14:textId="77777777" w:rsidR="00422A75" w:rsidRPr="00422A75" w:rsidRDefault="00422A75" w:rsidP="00422A75">
      <w:r w:rsidRPr="00422A75">
        <w:t xml:space="preserve"> The HMP Shunt begins when glucose-6-phosphate (G6P), the product of hexokinase/glucokinase in glycolysis, is oxidized by G6PD to 6-phosphoglucono-δ-lactone while reducing NADP⁺ to NADPH. Lactonase hydrolyzes the lactone to 6-phosphogluconate, which in turn is oxidatively decarboxylated by 6-phosphogluconate dehydrogenase to ribulose-5-phosphate, generating a second NADPH and releasing CO₂. These three irreversible reactions constitute the oxidative phase and are highly sensitive to cellular NADP⁺/NADPH </w:t>
      </w:r>
      <w:proofErr w:type="gramStart"/>
      <w:r w:rsidRPr="00422A75">
        <w:t>ratios .</w:t>
      </w:r>
      <w:proofErr w:type="gramEnd"/>
      <w:r w:rsidRPr="00422A75">
        <w:t> </w:t>
      </w:r>
    </w:p>
    <w:p w14:paraId="518D02B4" w14:textId="77777777" w:rsidR="00422A75" w:rsidRPr="00422A75" w:rsidRDefault="00422A75" w:rsidP="00422A75">
      <w:r w:rsidRPr="00422A75">
        <w:t>In the reversible non-oxidative phase, ribulose-5-phosphate is isomerized to ribose-5-phosphate by </w:t>
      </w:r>
      <w:proofErr w:type="spellStart"/>
      <w:r w:rsidRPr="00422A75">
        <w:t>phosphopentose</w:t>
      </w:r>
      <w:proofErr w:type="spellEnd"/>
      <w:r w:rsidRPr="00422A75">
        <w:t> isomerase and epimerized to xylulose-5-phosphate by epimerase. Transketolase transfers two-carbon units from xylulose-5-phosphate to ribose-5-phosphate, yielding glyceraldehyde-3-phosphate and sedoheptulose-7-phosphate. </w:t>
      </w:r>
      <w:proofErr w:type="spellStart"/>
      <w:r w:rsidRPr="00422A75">
        <w:t>Transaldolase</w:t>
      </w:r>
      <w:proofErr w:type="spellEnd"/>
      <w:r w:rsidRPr="00422A75">
        <w:t> then shifts a three-carbon unit from sedoheptulose-7-phosphate to glyceraldehyde-3-phosphate, producing fructose-6-phosphate and erythrose-4-phosphate. A second transketolase reaction regenerates glycolytic intermediates fructose-6-phosphate and glyceraldehyde-3-phosphate from erythrose-4-phosphate and xylulose-5-phosphate, linking back to central carbohydrate metabolism. </w:t>
      </w:r>
    </w:p>
    <w:p w14:paraId="29AD88E3" w14:textId="77777777" w:rsidR="00422A75" w:rsidRPr="00422A75" w:rsidRDefault="00422A75" w:rsidP="00422A75">
      <w:r w:rsidRPr="00422A75">
        <w:rPr>
          <w:i/>
          <w:iCs/>
        </w:rPr>
        <w:lastRenderedPageBreak/>
        <w:t>Regulation</w:t>
      </w:r>
      <w:r w:rsidRPr="00422A75">
        <w:t> </w:t>
      </w:r>
    </w:p>
    <w:p w14:paraId="0169299C" w14:textId="77777777" w:rsidR="00422A75" w:rsidRPr="00422A75" w:rsidRDefault="00422A75" w:rsidP="00422A75">
      <w:r w:rsidRPr="00422A75">
        <w:t xml:space="preserve"> The rate-limiting G6PD step is allosterically activated by NADP⁺ and inhibited by NADPH, allowing the pathway to respond to oxidative burden and anabolic demand. Transketolase requires thiamine pyrophosphate (vitamin B₁) as a cofactor; its activity is therefore sensitive to thiamine status, with clinical implications in Wernicke’s </w:t>
      </w:r>
      <w:proofErr w:type="gramStart"/>
      <w:r w:rsidRPr="00422A75">
        <w:t>encephalopathy .</w:t>
      </w:r>
      <w:proofErr w:type="gramEnd"/>
      <w:r w:rsidRPr="00422A75">
        <w:t> </w:t>
      </w:r>
    </w:p>
    <w:p w14:paraId="3A6E018A" w14:textId="77777777" w:rsidR="00422A75" w:rsidRPr="00422A75" w:rsidRDefault="00422A75" w:rsidP="00422A75">
      <w:r w:rsidRPr="00422A75">
        <w:rPr>
          <w:i/>
          <w:iCs/>
        </w:rPr>
        <w:t>Tissue Distribution and Metabolic Roles</w:t>
      </w:r>
      <w:r w:rsidRPr="00422A75">
        <w:t> </w:t>
      </w:r>
    </w:p>
    <w:p w14:paraId="293DE9FF" w14:textId="77777777" w:rsidR="00422A75" w:rsidRPr="00422A75" w:rsidRDefault="00422A75" w:rsidP="00422A75">
      <w:r w:rsidRPr="00422A75">
        <w:t> Hepatocytes possess high G6PD activity to supply NADPH for fatty acid and cholesterol synthesis via fatty acid synthase and HMG-CoA reductase. Adipocytes similarly require NADPH for lipogenesis. Steroidogenic cells of the adrenal cortex and gonads utilize NADPH-dependent cytochrome P450 enzymes for cortisol, aldosterone, and sex hormone biosynthesis. Erythrocytes rely exclusively on the HMP Shunt to produce NADPH for maintaining reduced glutathione via glutathione reductase; failure to do so under oxidative stress leads to membrane lipid peroxidation and hemolysis in G6PD-deficient individuals. </w:t>
      </w:r>
    </w:p>
    <w:p w14:paraId="474698EE" w14:textId="77777777" w:rsidR="00422A75" w:rsidRPr="00422A75" w:rsidRDefault="00422A75" w:rsidP="00422A75">
      <w:r w:rsidRPr="00422A75">
        <w:t>Rapidly dividing cells—bone marrow, intestinal epithelium, and neoplastic tissue—upregulate non-oxidative flux to generate ribose-5-phosphate for nucleotide synthesis without concomitant NADPH production, allowing decoupling of biosynthesis from redox balance as needed. </w:t>
      </w:r>
    </w:p>
    <w:p w14:paraId="7A65AC43" w14:textId="77777777" w:rsidR="00422A75" w:rsidRPr="00422A75" w:rsidRDefault="00422A75" w:rsidP="00422A75">
      <w:r w:rsidRPr="00422A75">
        <w:t> </w:t>
      </w:r>
    </w:p>
    <w:p w14:paraId="298E8352" w14:textId="77777777" w:rsidR="00422A75" w:rsidRPr="00422A75" w:rsidRDefault="00422A75" w:rsidP="00422A75">
      <w:r w:rsidRPr="00422A75">
        <w:t> </w:t>
      </w:r>
    </w:p>
    <w:p w14:paraId="5B50B9BA" w14:textId="77777777" w:rsidR="00422A75" w:rsidRPr="00422A75" w:rsidRDefault="00422A75" w:rsidP="00422A75">
      <w:r w:rsidRPr="00422A75">
        <w:rPr>
          <w:b/>
          <w:bCs/>
        </w:rPr>
        <w:t>Section 6 – Key Definitions &amp; Tables</w:t>
      </w:r>
      <w:r w:rsidRPr="00422A75">
        <w:t> </w:t>
      </w:r>
    </w:p>
    <w:p w14:paraId="42F205B6" w14:textId="77777777" w:rsidR="00422A75" w:rsidRPr="00422A75" w:rsidRDefault="00422A75" w:rsidP="00422A75">
      <w:r w:rsidRPr="00422A75">
        <w:t> </w:t>
      </w:r>
      <w:r w:rsidRPr="00422A75">
        <w:rPr>
          <w:i/>
          <w:iCs/>
        </w:rPr>
        <w:t>Definitions</w:t>
      </w:r>
      <w:r w:rsidRPr="00422A75">
        <w:t> </w:t>
      </w:r>
    </w:p>
    <w:p w14:paraId="59D1FB98" w14:textId="77777777" w:rsidR="00422A75" w:rsidRPr="00422A75" w:rsidRDefault="00422A75" w:rsidP="00422A75">
      <w:pPr>
        <w:numPr>
          <w:ilvl w:val="0"/>
          <w:numId w:val="2"/>
        </w:numPr>
      </w:pPr>
      <w:r w:rsidRPr="00422A75">
        <w:rPr>
          <w:b/>
          <w:bCs/>
        </w:rPr>
        <w:t>Glucose-6-Phosphate Dehydrogenase (G6PD):</w:t>
      </w:r>
      <w:r w:rsidRPr="00422A75">
        <w:t> Rate-limiting enzyme of the oxidative phase that oxidizes G6P to 6-phosphoglucono-δ-lactone and produces NADPH. </w:t>
      </w:r>
    </w:p>
    <w:p w14:paraId="67ADE64F" w14:textId="77777777" w:rsidR="00422A75" w:rsidRPr="00422A75" w:rsidRDefault="00422A75" w:rsidP="00422A75">
      <w:pPr>
        <w:numPr>
          <w:ilvl w:val="0"/>
          <w:numId w:val="2"/>
        </w:numPr>
      </w:pPr>
      <w:r w:rsidRPr="00422A75">
        <w:rPr>
          <w:b/>
          <w:bCs/>
        </w:rPr>
        <w:t>6-Phosphogluconate Dehydrogenase:</w:t>
      </w:r>
      <w:r w:rsidRPr="00422A75">
        <w:t> Enzyme catalyzing oxidative decarboxylation of 6-phosphogluconate to ribulose-5-phosphate, generating NADPH and CO₂. </w:t>
      </w:r>
    </w:p>
    <w:p w14:paraId="15695AB7" w14:textId="77777777" w:rsidR="00422A75" w:rsidRPr="00422A75" w:rsidRDefault="00422A75" w:rsidP="00422A75">
      <w:pPr>
        <w:numPr>
          <w:ilvl w:val="0"/>
          <w:numId w:val="2"/>
        </w:numPr>
      </w:pPr>
      <w:r w:rsidRPr="00422A75">
        <w:rPr>
          <w:b/>
          <w:bCs/>
        </w:rPr>
        <w:t>Transketolase:</w:t>
      </w:r>
      <w:r w:rsidRPr="00422A75">
        <w:t> Thiamine-dependent enzyme transferring two-carbon units between sugar phosphates in the non-oxidative phase. </w:t>
      </w:r>
    </w:p>
    <w:p w14:paraId="05C9D52F" w14:textId="77777777" w:rsidR="00422A75" w:rsidRPr="00422A75" w:rsidRDefault="00422A75" w:rsidP="00422A75">
      <w:pPr>
        <w:numPr>
          <w:ilvl w:val="0"/>
          <w:numId w:val="2"/>
        </w:numPr>
      </w:pPr>
      <w:proofErr w:type="spellStart"/>
      <w:r w:rsidRPr="00422A75">
        <w:rPr>
          <w:b/>
          <w:bCs/>
        </w:rPr>
        <w:t>Transaldolase</w:t>
      </w:r>
      <w:proofErr w:type="spellEnd"/>
      <w:r w:rsidRPr="00422A75">
        <w:rPr>
          <w:b/>
          <w:bCs/>
        </w:rPr>
        <w:t>:</w:t>
      </w:r>
      <w:r w:rsidRPr="00422A75">
        <w:t> Enzyme transferring three-carbon units between sugar phosphates in the non-oxidative phase. </w:t>
      </w:r>
    </w:p>
    <w:p w14:paraId="2B04101E" w14:textId="77777777" w:rsidR="00422A75" w:rsidRPr="00422A75" w:rsidRDefault="00422A75" w:rsidP="00422A75">
      <w:pPr>
        <w:numPr>
          <w:ilvl w:val="0"/>
          <w:numId w:val="2"/>
        </w:numPr>
      </w:pPr>
      <w:r w:rsidRPr="00422A75">
        <w:rPr>
          <w:b/>
          <w:bCs/>
        </w:rPr>
        <w:t>NADPH:</w:t>
      </w:r>
      <w:r w:rsidRPr="00422A75">
        <w:t> Reduced nicotinamide adenine dinucleotide phosphate, a key reducing equivalent for biosynthesis and antioxidant defense. </w:t>
      </w:r>
    </w:p>
    <w:p w14:paraId="55EB1089" w14:textId="77777777" w:rsidR="00422A75" w:rsidRPr="00422A75" w:rsidRDefault="00422A75" w:rsidP="00422A75">
      <w:pPr>
        <w:numPr>
          <w:ilvl w:val="0"/>
          <w:numId w:val="2"/>
        </w:numPr>
      </w:pPr>
      <w:r w:rsidRPr="00422A75">
        <w:rPr>
          <w:b/>
          <w:bCs/>
        </w:rPr>
        <w:lastRenderedPageBreak/>
        <w:t>Ribose-5-Phosphate:</w:t>
      </w:r>
      <w:r w:rsidRPr="00422A75">
        <w:t> Aldopentose phosphate used as a precursor for nucleotide and nucleic acid synthesis. </w:t>
      </w:r>
    </w:p>
    <w:p w14:paraId="35E6361B" w14:textId="77777777" w:rsidR="00422A75" w:rsidRPr="00422A75" w:rsidRDefault="00422A75" w:rsidP="00422A75">
      <w:pPr>
        <w:numPr>
          <w:ilvl w:val="0"/>
          <w:numId w:val="2"/>
        </w:numPr>
      </w:pPr>
      <w:proofErr w:type="spellStart"/>
      <w:r w:rsidRPr="00422A75">
        <w:rPr>
          <w:b/>
          <w:bCs/>
        </w:rPr>
        <w:t>Phosphopentose</w:t>
      </w:r>
      <w:proofErr w:type="spellEnd"/>
      <w:r w:rsidRPr="00422A75">
        <w:rPr>
          <w:b/>
          <w:bCs/>
        </w:rPr>
        <w:t> Isomerase:</w:t>
      </w:r>
      <w:r w:rsidRPr="00422A75">
        <w:t> Enzyme converting ribulose-5-phosphate to ribose-5-phosphate. </w:t>
      </w:r>
    </w:p>
    <w:p w14:paraId="5BB67795" w14:textId="77777777" w:rsidR="00422A75" w:rsidRPr="00422A75" w:rsidRDefault="00422A75" w:rsidP="00422A75">
      <w:pPr>
        <w:numPr>
          <w:ilvl w:val="0"/>
          <w:numId w:val="2"/>
        </w:numPr>
      </w:pPr>
      <w:r w:rsidRPr="00422A75">
        <w:rPr>
          <w:b/>
          <w:bCs/>
        </w:rPr>
        <w:t>Epimerase:</w:t>
      </w:r>
      <w:r w:rsidRPr="00422A75">
        <w:t> Enzyme converting ribulose-5-phosphate to xylulose-5-phosphate. </w:t>
      </w:r>
    </w:p>
    <w:p w14:paraId="02167DCD" w14:textId="77777777" w:rsidR="00422A75" w:rsidRPr="00422A75" w:rsidRDefault="00422A75" w:rsidP="00422A75">
      <w:pPr>
        <w:numPr>
          <w:ilvl w:val="0"/>
          <w:numId w:val="2"/>
        </w:numPr>
      </w:pPr>
      <w:r w:rsidRPr="00422A75">
        <w:rPr>
          <w:b/>
          <w:bCs/>
        </w:rPr>
        <w:t>Oxidative Phase:</w:t>
      </w:r>
      <w:r w:rsidRPr="00422A75">
        <w:t> Irreversible portion of the HMP Shunt producing NADPH and CO₂. </w:t>
      </w:r>
    </w:p>
    <w:p w14:paraId="33E4DFD0" w14:textId="77777777" w:rsidR="00422A75" w:rsidRPr="00422A75" w:rsidRDefault="00422A75" w:rsidP="00422A75">
      <w:pPr>
        <w:numPr>
          <w:ilvl w:val="0"/>
          <w:numId w:val="2"/>
        </w:numPr>
      </w:pPr>
      <w:r w:rsidRPr="00422A75">
        <w:rPr>
          <w:b/>
          <w:bCs/>
        </w:rPr>
        <w:t>Non-Oxidative Phase:</w:t>
      </w:r>
      <w:r w:rsidRPr="00422A75">
        <w:t> Reversible interconversion of pentose and hexose phosphates linking to glycolysis.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2879"/>
        <w:gridCol w:w="2390"/>
        <w:gridCol w:w="2770"/>
      </w:tblGrid>
      <w:tr w:rsidR="00DB14DC" w:rsidRPr="00DB14DC" w14:paraId="6176BFDA" w14:textId="77777777" w:rsidTr="00DB14DC">
        <w:trPr>
          <w:tblHeader/>
          <w:tblCellSpacing w:w="15" w:type="dxa"/>
        </w:trPr>
        <w:tc>
          <w:tcPr>
            <w:tcW w:w="0" w:type="auto"/>
            <w:vAlign w:val="center"/>
            <w:hideMark/>
          </w:tcPr>
          <w:p w14:paraId="3B437C12" w14:textId="77777777" w:rsidR="00DB14DC" w:rsidRPr="00DB14DC" w:rsidRDefault="00DB14DC" w:rsidP="00DB14DC">
            <w:pPr>
              <w:rPr>
                <w:b/>
                <w:bCs/>
              </w:rPr>
            </w:pPr>
            <w:r w:rsidRPr="00DB14DC">
              <w:rPr>
                <w:b/>
                <w:bCs/>
              </w:rPr>
              <w:t>Phase</w:t>
            </w:r>
          </w:p>
        </w:tc>
        <w:tc>
          <w:tcPr>
            <w:tcW w:w="0" w:type="auto"/>
            <w:vAlign w:val="center"/>
            <w:hideMark/>
          </w:tcPr>
          <w:p w14:paraId="26FB819A" w14:textId="77777777" w:rsidR="00DB14DC" w:rsidRPr="00DB14DC" w:rsidRDefault="00DB14DC" w:rsidP="00DB14DC">
            <w:pPr>
              <w:rPr>
                <w:b/>
                <w:bCs/>
              </w:rPr>
            </w:pPr>
            <w:r w:rsidRPr="00DB14DC">
              <w:rPr>
                <w:b/>
                <w:bCs/>
              </w:rPr>
              <w:t>Enzyme</w:t>
            </w:r>
          </w:p>
        </w:tc>
        <w:tc>
          <w:tcPr>
            <w:tcW w:w="0" w:type="auto"/>
            <w:vAlign w:val="center"/>
            <w:hideMark/>
          </w:tcPr>
          <w:p w14:paraId="19A7BA3A" w14:textId="77777777" w:rsidR="00DB14DC" w:rsidRPr="00DB14DC" w:rsidRDefault="00DB14DC" w:rsidP="00DB14DC">
            <w:pPr>
              <w:rPr>
                <w:b/>
                <w:bCs/>
              </w:rPr>
            </w:pPr>
            <w:r w:rsidRPr="00DB14DC">
              <w:rPr>
                <w:b/>
                <w:bCs/>
              </w:rPr>
              <w:t>Cofactor</w:t>
            </w:r>
          </w:p>
        </w:tc>
        <w:tc>
          <w:tcPr>
            <w:tcW w:w="0" w:type="auto"/>
            <w:vAlign w:val="center"/>
            <w:hideMark/>
          </w:tcPr>
          <w:p w14:paraId="52A00F46" w14:textId="77777777" w:rsidR="00DB14DC" w:rsidRPr="00DB14DC" w:rsidRDefault="00DB14DC" w:rsidP="00DB14DC">
            <w:pPr>
              <w:rPr>
                <w:b/>
                <w:bCs/>
              </w:rPr>
            </w:pPr>
            <w:r w:rsidRPr="00DB14DC">
              <w:rPr>
                <w:b/>
                <w:bCs/>
              </w:rPr>
              <w:t>Regulation</w:t>
            </w:r>
          </w:p>
        </w:tc>
      </w:tr>
      <w:tr w:rsidR="00DB14DC" w:rsidRPr="00DB14DC" w14:paraId="05426EC3" w14:textId="77777777" w:rsidTr="00DB14DC">
        <w:trPr>
          <w:tblCellSpacing w:w="15" w:type="dxa"/>
        </w:trPr>
        <w:tc>
          <w:tcPr>
            <w:tcW w:w="0" w:type="auto"/>
            <w:vAlign w:val="center"/>
            <w:hideMark/>
          </w:tcPr>
          <w:p w14:paraId="23AAFCB7" w14:textId="77777777" w:rsidR="00DB14DC" w:rsidRPr="00DB14DC" w:rsidRDefault="00DB14DC" w:rsidP="00DB14DC">
            <w:r w:rsidRPr="00DB14DC">
              <w:rPr>
                <w:b/>
                <w:bCs/>
              </w:rPr>
              <w:t>Oxidative</w:t>
            </w:r>
          </w:p>
        </w:tc>
        <w:tc>
          <w:tcPr>
            <w:tcW w:w="0" w:type="auto"/>
            <w:vAlign w:val="center"/>
            <w:hideMark/>
          </w:tcPr>
          <w:p w14:paraId="71ADCF3F" w14:textId="77777777" w:rsidR="00DB14DC" w:rsidRPr="00DB14DC" w:rsidRDefault="00DB14DC" w:rsidP="00DB14DC">
            <w:r w:rsidRPr="00DB14DC">
              <w:t>Glucose-6-phosphate dehydrogenase</w:t>
            </w:r>
          </w:p>
        </w:tc>
        <w:tc>
          <w:tcPr>
            <w:tcW w:w="0" w:type="auto"/>
            <w:vAlign w:val="center"/>
            <w:hideMark/>
          </w:tcPr>
          <w:p w14:paraId="33F48AC4" w14:textId="77777777" w:rsidR="00DB14DC" w:rsidRPr="00DB14DC" w:rsidRDefault="00DB14DC" w:rsidP="00DB14DC">
            <w:r w:rsidRPr="00DB14DC">
              <w:t>NADP⁺ / NADPH</w:t>
            </w:r>
          </w:p>
        </w:tc>
        <w:tc>
          <w:tcPr>
            <w:tcW w:w="0" w:type="auto"/>
            <w:vAlign w:val="center"/>
            <w:hideMark/>
          </w:tcPr>
          <w:p w14:paraId="477C43D0" w14:textId="77777777" w:rsidR="00DB14DC" w:rsidRPr="00DB14DC" w:rsidRDefault="00DB14DC" w:rsidP="00DB14DC">
            <w:r w:rsidRPr="00DB14DC">
              <w:t xml:space="preserve">Activated by </w:t>
            </w:r>
            <w:r w:rsidRPr="00DB14DC">
              <w:rPr>
                <w:b/>
                <w:bCs/>
              </w:rPr>
              <w:t>NADP⁺</w:t>
            </w:r>
            <w:r w:rsidRPr="00DB14DC">
              <w:t xml:space="preserve">; inhibited by </w:t>
            </w:r>
            <w:r w:rsidRPr="00DB14DC">
              <w:rPr>
                <w:b/>
                <w:bCs/>
              </w:rPr>
              <w:t>NADPH</w:t>
            </w:r>
          </w:p>
        </w:tc>
      </w:tr>
      <w:tr w:rsidR="00DB14DC" w:rsidRPr="00DB14DC" w14:paraId="368A0C62" w14:textId="77777777" w:rsidTr="00DB14DC">
        <w:trPr>
          <w:tblCellSpacing w:w="15" w:type="dxa"/>
        </w:trPr>
        <w:tc>
          <w:tcPr>
            <w:tcW w:w="0" w:type="auto"/>
            <w:vAlign w:val="center"/>
            <w:hideMark/>
          </w:tcPr>
          <w:p w14:paraId="609FED67" w14:textId="77777777" w:rsidR="00DB14DC" w:rsidRPr="00DB14DC" w:rsidRDefault="00DB14DC" w:rsidP="00DB14DC">
            <w:r w:rsidRPr="00DB14DC">
              <w:rPr>
                <w:b/>
                <w:bCs/>
              </w:rPr>
              <w:t>Oxidative</w:t>
            </w:r>
          </w:p>
        </w:tc>
        <w:tc>
          <w:tcPr>
            <w:tcW w:w="0" w:type="auto"/>
            <w:vAlign w:val="center"/>
            <w:hideMark/>
          </w:tcPr>
          <w:p w14:paraId="72637BF4" w14:textId="77777777" w:rsidR="00DB14DC" w:rsidRPr="00DB14DC" w:rsidRDefault="00DB14DC" w:rsidP="00DB14DC">
            <w:r w:rsidRPr="00DB14DC">
              <w:t>6-Phosphogluconate dehydrogenase</w:t>
            </w:r>
          </w:p>
        </w:tc>
        <w:tc>
          <w:tcPr>
            <w:tcW w:w="0" w:type="auto"/>
            <w:vAlign w:val="center"/>
            <w:hideMark/>
          </w:tcPr>
          <w:p w14:paraId="6D97434A" w14:textId="77777777" w:rsidR="00DB14DC" w:rsidRPr="00DB14DC" w:rsidRDefault="00DB14DC" w:rsidP="00DB14DC">
            <w:r w:rsidRPr="00DB14DC">
              <w:t>NADP⁺ / NADPH</w:t>
            </w:r>
          </w:p>
        </w:tc>
        <w:tc>
          <w:tcPr>
            <w:tcW w:w="0" w:type="auto"/>
            <w:vAlign w:val="center"/>
            <w:hideMark/>
          </w:tcPr>
          <w:p w14:paraId="5EFD4D44" w14:textId="77777777" w:rsidR="00DB14DC" w:rsidRPr="00DB14DC" w:rsidRDefault="00DB14DC" w:rsidP="00DB14DC">
            <w:r w:rsidRPr="00DB14DC">
              <w:t>—</w:t>
            </w:r>
          </w:p>
        </w:tc>
      </w:tr>
      <w:tr w:rsidR="00DB14DC" w:rsidRPr="00DB14DC" w14:paraId="485827A6" w14:textId="77777777" w:rsidTr="00DB14DC">
        <w:trPr>
          <w:tblCellSpacing w:w="15" w:type="dxa"/>
        </w:trPr>
        <w:tc>
          <w:tcPr>
            <w:tcW w:w="0" w:type="auto"/>
            <w:vAlign w:val="center"/>
            <w:hideMark/>
          </w:tcPr>
          <w:p w14:paraId="6909EDE8" w14:textId="77777777" w:rsidR="00DB14DC" w:rsidRPr="00DB14DC" w:rsidRDefault="00DB14DC" w:rsidP="00DB14DC">
            <w:r w:rsidRPr="00DB14DC">
              <w:rPr>
                <w:b/>
                <w:bCs/>
              </w:rPr>
              <w:t>Non-Oxidative</w:t>
            </w:r>
          </w:p>
        </w:tc>
        <w:tc>
          <w:tcPr>
            <w:tcW w:w="0" w:type="auto"/>
            <w:vAlign w:val="center"/>
            <w:hideMark/>
          </w:tcPr>
          <w:p w14:paraId="3CF8C31C" w14:textId="77777777" w:rsidR="00DB14DC" w:rsidRPr="00DB14DC" w:rsidRDefault="00DB14DC" w:rsidP="00DB14DC">
            <w:proofErr w:type="spellStart"/>
            <w:r w:rsidRPr="00DB14DC">
              <w:t>Phosphopentose</w:t>
            </w:r>
            <w:proofErr w:type="spellEnd"/>
            <w:r w:rsidRPr="00DB14DC">
              <w:t xml:space="preserve"> isomerase</w:t>
            </w:r>
          </w:p>
        </w:tc>
        <w:tc>
          <w:tcPr>
            <w:tcW w:w="0" w:type="auto"/>
            <w:vAlign w:val="center"/>
            <w:hideMark/>
          </w:tcPr>
          <w:p w14:paraId="2E61DD3E" w14:textId="77777777" w:rsidR="00DB14DC" w:rsidRPr="00DB14DC" w:rsidRDefault="00DB14DC" w:rsidP="00DB14DC">
            <w:r w:rsidRPr="00DB14DC">
              <w:t>—</w:t>
            </w:r>
          </w:p>
        </w:tc>
        <w:tc>
          <w:tcPr>
            <w:tcW w:w="0" w:type="auto"/>
            <w:vAlign w:val="center"/>
            <w:hideMark/>
          </w:tcPr>
          <w:p w14:paraId="7B7165B7" w14:textId="77777777" w:rsidR="00DB14DC" w:rsidRPr="00DB14DC" w:rsidRDefault="00DB14DC" w:rsidP="00DB14DC">
            <w:r w:rsidRPr="00DB14DC">
              <w:t>—</w:t>
            </w:r>
          </w:p>
        </w:tc>
      </w:tr>
      <w:tr w:rsidR="00DB14DC" w:rsidRPr="00DB14DC" w14:paraId="225B8A82" w14:textId="77777777" w:rsidTr="00DB14DC">
        <w:trPr>
          <w:tblCellSpacing w:w="15" w:type="dxa"/>
        </w:trPr>
        <w:tc>
          <w:tcPr>
            <w:tcW w:w="0" w:type="auto"/>
            <w:vAlign w:val="center"/>
            <w:hideMark/>
          </w:tcPr>
          <w:p w14:paraId="78F5E30B" w14:textId="77777777" w:rsidR="00DB14DC" w:rsidRPr="00DB14DC" w:rsidRDefault="00DB14DC" w:rsidP="00DB14DC">
            <w:r w:rsidRPr="00DB14DC">
              <w:rPr>
                <w:b/>
                <w:bCs/>
              </w:rPr>
              <w:t>Non-Oxidative</w:t>
            </w:r>
          </w:p>
        </w:tc>
        <w:tc>
          <w:tcPr>
            <w:tcW w:w="0" w:type="auto"/>
            <w:vAlign w:val="center"/>
            <w:hideMark/>
          </w:tcPr>
          <w:p w14:paraId="0C1411BD" w14:textId="77777777" w:rsidR="00DB14DC" w:rsidRPr="00DB14DC" w:rsidRDefault="00DB14DC" w:rsidP="00DB14DC">
            <w:r w:rsidRPr="00DB14DC">
              <w:t>Epimerase</w:t>
            </w:r>
          </w:p>
        </w:tc>
        <w:tc>
          <w:tcPr>
            <w:tcW w:w="0" w:type="auto"/>
            <w:vAlign w:val="center"/>
            <w:hideMark/>
          </w:tcPr>
          <w:p w14:paraId="78F93322" w14:textId="77777777" w:rsidR="00DB14DC" w:rsidRPr="00DB14DC" w:rsidRDefault="00DB14DC" w:rsidP="00DB14DC">
            <w:r w:rsidRPr="00DB14DC">
              <w:t>—</w:t>
            </w:r>
          </w:p>
        </w:tc>
        <w:tc>
          <w:tcPr>
            <w:tcW w:w="0" w:type="auto"/>
            <w:vAlign w:val="center"/>
            <w:hideMark/>
          </w:tcPr>
          <w:p w14:paraId="0B2B9764" w14:textId="77777777" w:rsidR="00DB14DC" w:rsidRPr="00DB14DC" w:rsidRDefault="00DB14DC" w:rsidP="00DB14DC">
            <w:r w:rsidRPr="00DB14DC">
              <w:t>—</w:t>
            </w:r>
          </w:p>
        </w:tc>
      </w:tr>
      <w:tr w:rsidR="00DB14DC" w:rsidRPr="00DB14DC" w14:paraId="6A75B216" w14:textId="77777777" w:rsidTr="00DB14DC">
        <w:trPr>
          <w:tblCellSpacing w:w="15" w:type="dxa"/>
        </w:trPr>
        <w:tc>
          <w:tcPr>
            <w:tcW w:w="0" w:type="auto"/>
            <w:vAlign w:val="center"/>
            <w:hideMark/>
          </w:tcPr>
          <w:p w14:paraId="2CDD5307" w14:textId="77777777" w:rsidR="00DB14DC" w:rsidRPr="00DB14DC" w:rsidRDefault="00DB14DC" w:rsidP="00DB14DC">
            <w:r w:rsidRPr="00DB14DC">
              <w:rPr>
                <w:b/>
                <w:bCs/>
              </w:rPr>
              <w:t>Non-Oxidative</w:t>
            </w:r>
          </w:p>
        </w:tc>
        <w:tc>
          <w:tcPr>
            <w:tcW w:w="0" w:type="auto"/>
            <w:vAlign w:val="center"/>
            <w:hideMark/>
          </w:tcPr>
          <w:p w14:paraId="41C6F70E" w14:textId="77777777" w:rsidR="00DB14DC" w:rsidRPr="00DB14DC" w:rsidRDefault="00DB14DC" w:rsidP="00DB14DC">
            <w:r w:rsidRPr="00DB14DC">
              <w:t>Transketolase</w:t>
            </w:r>
          </w:p>
        </w:tc>
        <w:tc>
          <w:tcPr>
            <w:tcW w:w="0" w:type="auto"/>
            <w:vAlign w:val="center"/>
            <w:hideMark/>
          </w:tcPr>
          <w:p w14:paraId="0900A0D1" w14:textId="77777777" w:rsidR="00DB14DC" w:rsidRPr="00DB14DC" w:rsidRDefault="00DB14DC" w:rsidP="00DB14DC">
            <w:r w:rsidRPr="00DB14DC">
              <w:t>Thiamine pyrophosphate (TPP)</w:t>
            </w:r>
          </w:p>
        </w:tc>
        <w:tc>
          <w:tcPr>
            <w:tcW w:w="0" w:type="auto"/>
            <w:vAlign w:val="center"/>
            <w:hideMark/>
          </w:tcPr>
          <w:p w14:paraId="78262566" w14:textId="77777777" w:rsidR="00DB14DC" w:rsidRPr="00DB14DC" w:rsidRDefault="00DB14DC" w:rsidP="00DB14DC">
            <w:r w:rsidRPr="00DB14DC">
              <w:t xml:space="preserve">Dependent on </w:t>
            </w:r>
            <w:r w:rsidRPr="00DB14DC">
              <w:rPr>
                <w:b/>
                <w:bCs/>
              </w:rPr>
              <w:t>thiamine status</w:t>
            </w:r>
          </w:p>
        </w:tc>
      </w:tr>
      <w:tr w:rsidR="00DB14DC" w:rsidRPr="00DB14DC" w14:paraId="75B50E0A" w14:textId="77777777" w:rsidTr="00DB14DC">
        <w:trPr>
          <w:tblCellSpacing w:w="15" w:type="dxa"/>
        </w:trPr>
        <w:tc>
          <w:tcPr>
            <w:tcW w:w="0" w:type="auto"/>
            <w:vAlign w:val="center"/>
            <w:hideMark/>
          </w:tcPr>
          <w:p w14:paraId="403DF5E5" w14:textId="77777777" w:rsidR="00DB14DC" w:rsidRPr="00DB14DC" w:rsidRDefault="00DB14DC" w:rsidP="00DB14DC">
            <w:r w:rsidRPr="00DB14DC">
              <w:rPr>
                <w:b/>
                <w:bCs/>
              </w:rPr>
              <w:t>Non-Oxidative</w:t>
            </w:r>
          </w:p>
        </w:tc>
        <w:tc>
          <w:tcPr>
            <w:tcW w:w="0" w:type="auto"/>
            <w:vAlign w:val="center"/>
            <w:hideMark/>
          </w:tcPr>
          <w:p w14:paraId="240F2E5B" w14:textId="77777777" w:rsidR="00DB14DC" w:rsidRPr="00DB14DC" w:rsidRDefault="00DB14DC" w:rsidP="00DB14DC">
            <w:proofErr w:type="spellStart"/>
            <w:r w:rsidRPr="00DB14DC">
              <w:t>Transaldolase</w:t>
            </w:r>
            <w:proofErr w:type="spellEnd"/>
          </w:p>
        </w:tc>
        <w:tc>
          <w:tcPr>
            <w:tcW w:w="0" w:type="auto"/>
            <w:vAlign w:val="center"/>
            <w:hideMark/>
          </w:tcPr>
          <w:p w14:paraId="75721C91" w14:textId="77777777" w:rsidR="00DB14DC" w:rsidRPr="00DB14DC" w:rsidRDefault="00DB14DC" w:rsidP="00DB14DC">
            <w:r w:rsidRPr="00DB14DC">
              <w:t>—</w:t>
            </w:r>
          </w:p>
        </w:tc>
        <w:tc>
          <w:tcPr>
            <w:tcW w:w="0" w:type="auto"/>
            <w:vAlign w:val="center"/>
            <w:hideMark/>
          </w:tcPr>
          <w:p w14:paraId="35BED9C4" w14:textId="77777777" w:rsidR="00DB14DC" w:rsidRPr="00DB14DC" w:rsidRDefault="00DB14DC" w:rsidP="00DB14DC">
            <w:r w:rsidRPr="00DB14DC">
              <w:t>—</w:t>
            </w:r>
          </w:p>
        </w:tc>
      </w:tr>
    </w:tbl>
    <w:p w14:paraId="1BE637D2" w14:textId="4C0B07FD" w:rsidR="00422A75" w:rsidRPr="00422A75" w:rsidRDefault="00422A75" w:rsidP="00422A75">
      <w:r w:rsidRPr="00422A75">
        <w:br/>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1"/>
        <w:gridCol w:w="4649"/>
      </w:tblGrid>
      <w:tr w:rsidR="00DB14DC" w:rsidRPr="00DB14DC" w14:paraId="2253A083" w14:textId="77777777" w:rsidTr="00DB14DC">
        <w:trPr>
          <w:tblHeader/>
          <w:tblCellSpacing w:w="15" w:type="dxa"/>
        </w:trPr>
        <w:tc>
          <w:tcPr>
            <w:tcW w:w="0" w:type="auto"/>
            <w:vAlign w:val="center"/>
            <w:hideMark/>
          </w:tcPr>
          <w:p w14:paraId="0CFFFFEE" w14:textId="77777777" w:rsidR="00DB14DC" w:rsidRPr="00DB14DC" w:rsidRDefault="00DB14DC" w:rsidP="00DB14DC">
            <w:pPr>
              <w:rPr>
                <w:b/>
                <w:bCs/>
              </w:rPr>
            </w:pPr>
            <w:r w:rsidRPr="00DB14DC">
              <w:rPr>
                <w:b/>
                <w:bCs/>
              </w:rPr>
              <w:t>Tissue</w:t>
            </w:r>
          </w:p>
        </w:tc>
        <w:tc>
          <w:tcPr>
            <w:tcW w:w="0" w:type="auto"/>
            <w:vAlign w:val="center"/>
            <w:hideMark/>
          </w:tcPr>
          <w:p w14:paraId="540A1850" w14:textId="77777777" w:rsidR="00DB14DC" w:rsidRPr="00DB14DC" w:rsidRDefault="00DB14DC" w:rsidP="00DB14DC">
            <w:pPr>
              <w:rPr>
                <w:b/>
                <w:bCs/>
              </w:rPr>
            </w:pPr>
            <w:r w:rsidRPr="00DB14DC">
              <w:rPr>
                <w:b/>
                <w:bCs/>
              </w:rPr>
              <w:t>Major Use of NADPH</w:t>
            </w:r>
          </w:p>
        </w:tc>
      </w:tr>
      <w:tr w:rsidR="00DB14DC" w:rsidRPr="00DB14DC" w14:paraId="6CE61DC2" w14:textId="77777777" w:rsidTr="00DB14DC">
        <w:trPr>
          <w:tblCellSpacing w:w="15" w:type="dxa"/>
        </w:trPr>
        <w:tc>
          <w:tcPr>
            <w:tcW w:w="0" w:type="auto"/>
            <w:vAlign w:val="center"/>
            <w:hideMark/>
          </w:tcPr>
          <w:p w14:paraId="7D418732" w14:textId="77777777" w:rsidR="00DB14DC" w:rsidRPr="00DB14DC" w:rsidRDefault="00DB14DC" w:rsidP="00DB14DC">
            <w:r w:rsidRPr="00DB14DC">
              <w:rPr>
                <w:b/>
                <w:bCs/>
              </w:rPr>
              <w:t>Liver</w:t>
            </w:r>
          </w:p>
        </w:tc>
        <w:tc>
          <w:tcPr>
            <w:tcW w:w="0" w:type="auto"/>
            <w:vAlign w:val="center"/>
            <w:hideMark/>
          </w:tcPr>
          <w:p w14:paraId="55EC7F8D" w14:textId="77777777" w:rsidR="00DB14DC" w:rsidRPr="00DB14DC" w:rsidRDefault="00DB14DC" w:rsidP="00DB14DC">
            <w:r w:rsidRPr="00DB14DC">
              <w:t>Fatty acid and cholesterol synthesis</w:t>
            </w:r>
          </w:p>
        </w:tc>
      </w:tr>
      <w:tr w:rsidR="00DB14DC" w:rsidRPr="00DB14DC" w14:paraId="382CD0D8" w14:textId="77777777" w:rsidTr="00DB14DC">
        <w:trPr>
          <w:tblCellSpacing w:w="15" w:type="dxa"/>
        </w:trPr>
        <w:tc>
          <w:tcPr>
            <w:tcW w:w="0" w:type="auto"/>
            <w:vAlign w:val="center"/>
            <w:hideMark/>
          </w:tcPr>
          <w:p w14:paraId="53109E00" w14:textId="77777777" w:rsidR="00DB14DC" w:rsidRPr="00DB14DC" w:rsidRDefault="00DB14DC" w:rsidP="00DB14DC">
            <w:r w:rsidRPr="00DB14DC">
              <w:rPr>
                <w:b/>
                <w:bCs/>
              </w:rPr>
              <w:t>Adipose tissue</w:t>
            </w:r>
          </w:p>
        </w:tc>
        <w:tc>
          <w:tcPr>
            <w:tcW w:w="0" w:type="auto"/>
            <w:vAlign w:val="center"/>
            <w:hideMark/>
          </w:tcPr>
          <w:p w14:paraId="3F8A5006" w14:textId="77777777" w:rsidR="00DB14DC" w:rsidRPr="00DB14DC" w:rsidRDefault="00DB14DC" w:rsidP="00DB14DC">
            <w:r w:rsidRPr="00DB14DC">
              <w:t>Lipogenesis</w:t>
            </w:r>
          </w:p>
        </w:tc>
      </w:tr>
      <w:tr w:rsidR="00DB14DC" w:rsidRPr="00DB14DC" w14:paraId="45F7A5EE" w14:textId="77777777" w:rsidTr="00DB14DC">
        <w:trPr>
          <w:tblCellSpacing w:w="15" w:type="dxa"/>
        </w:trPr>
        <w:tc>
          <w:tcPr>
            <w:tcW w:w="0" w:type="auto"/>
            <w:vAlign w:val="center"/>
            <w:hideMark/>
          </w:tcPr>
          <w:p w14:paraId="2A54C011" w14:textId="77777777" w:rsidR="00DB14DC" w:rsidRPr="00DB14DC" w:rsidRDefault="00DB14DC" w:rsidP="00DB14DC">
            <w:r w:rsidRPr="00DB14DC">
              <w:rPr>
                <w:b/>
                <w:bCs/>
              </w:rPr>
              <w:t>Adrenal cortex &amp; gonads</w:t>
            </w:r>
          </w:p>
        </w:tc>
        <w:tc>
          <w:tcPr>
            <w:tcW w:w="0" w:type="auto"/>
            <w:vAlign w:val="center"/>
            <w:hideMark/>
          </w:tcPr>
          <w:p w14:paraId="10591E9A" w14:textId="77777777" w:rsidR="00DB14DC" w:rsidRPr="00DB14DC" w:rsidRDefault="00DB14DC" w:rsidP="00DB14DC">
            <w:r w:rsidRPr="00DB14DC">
              <w:t>Steroid hormone biosynthesis (</w:t>
            </w:r>
            <w:r w:rsidRPr="00DB14DC">
              <w:rPr>
                <w:b/>
                <w:bCs/>
              </w:rPr>
              <w:t>P450 enzymes</w:t>
            </w:r>
            <w:r w:rsidRPr="00DB14DC">
              <w:t>)</w:t>
            </w:r>
          </w:p>
        </w:tc>
      </w:tr>
      <w:tr w:rsidR="00DB14DC" w:rsidRPr="00DB14DC" w14:paraId="69B4AA6E" w14:textId="77777777" w:rsidTr="00DB14DC">
        <w:trPr>
          <w:tblCellSpacing w:w="15" w:type="dxa"/>
        </w:trPr>
        <w:tc>
          <w:tcPr>
            <w:tcW w:w="0" w:type="auto"/>
            <w:vAlign w:val="center"/>
            <w:hideMark/>
          </w:tcPr>
          <w:p w14:paraId="48A566D7" w14:textId="77777777" w:rsidR="00DB14DC" w:rsidRPr="00DB14DC" w:rsidRDefault="00DB14DC" w:rsidP="00DB14DC">
            <w:r w:rsidRPr="00DB14DC">
              <w:rPr>
                <w:b/>
                <w:bCs/>
              </w:rPr>
              <w:lastRenderedPageBreak/>
              <w:t>Erythrocytes</w:t>
            </w:r>
          </w:p>
        </w:tc>
        <w:tc>
          <w:tcPr>
            <w:tcW w:w="0" w:type="auto"/>
            <w:vAlign w:val="center"/>
            <w:hideMark/>
          </w:tcPr>
          <w:p w14:paraId="0C67159C" w14:textId="77777777" w:rsidR="00DB14DC" w:rsidRPr="00DB14DC" w:rsidRDefault="00DB14DC" w:rsidP="00DB14DC">
            <w:r w:rsidRPr="00DB14DC">
              <w:t>Glutathione regeneration for oxidative defense</w:t>
            </w:r>
          </w:p>
        </w:tc>
      </w:tr>
      <w:tr w:rsidR="00DB14DC" w:rsidRPr="00DB14DC" w14:paraId="52EBA859" w14:textId="77777777" w:rsidTr="00DB14DC">
        <w:trPr>
          <w:tblCellSpacing w:w="15" w:type="dxa"/>
        </w:trPr>
        <w:tc>
          <w:tcPr>
            <w:tcW w:w="0" w:type="auto"/>
            <w:vAlign w:val="center"/>
            <w:hideMark/>
          </w:tcPr>
          <w:p w14:paraId="52FB36F8" w14:textId="77777777" w:rsidR="00DB14DC" w:rsidRPr="00DB14DC" w:rsidRDefault="00DB14DC" w:rsidP="00DB14DC">
            <w:r w:rsidRPr="00DB14DC">
              <w:rPr>
                <w:b/>
                <w:bCs/>
              </w:rPr>
              <w:t>Phagocytes (neutrophils)</w:t>
            </w:r>
          </w:p>
        </w:tc>
        <w:tc>
          <w:tcPr>
            <w:tcW w:w="0" w:type="auto"/>
            <w:vAlign w:val="center"/>
            <w:hideMark/>
          </w:tcPr>
          <w:p w14:paraId="0A78AF59" w14:textId="77777777" w:rsidR="00DB14DC" w:rsidRPr="00DB14DC" w:rsidRDefault="00DB14DC" w:rsidP="00DB14DC">
            <w:r w:rsidRPr="00DB14DC">
              <w:t>Respiratory burst (</w:t>
            </w:r>
            <w:r w:rsidRPr="00DB14DC">
              <w:rPr>
                <w:b/>
                <w:bCs/>
              </w:rPr>
              <w:t>ROS generation</w:t>
            </w:r>
            <w:r w:rsidRPr="00DB14DC">
              <w:t>)</w:t>
            </w:r>
          </w:p>
        </w:tc>
      </w:tr>
      <w:tr w:rsidR="00DB14DC" w:rsidRPr="00DB14DC" w14:paraId="75CE42DE" w14:textId="77777777" w:rsidTr="00DB14DC">
        <w:trPr>
          <w:tblCellSpacing w:w="15" w:type="dxa"/>
        </w:trPr>
        <w:tc>
          <w:tcPr>
            <w:tcW w:w="0" w:type="auto"/>
            <w:vAlign w:val="center"/>
            <w:hideMark/>
          </w:tcPr>
          <w:p w14:paraId="35A62EF5" w14:textId="77777777" w:rsidR="00DB14DC" w:rsidRPr="00DB14DC" w:rsidRDefault="00DB14DC" w:rsidP="00DB14DC">
            <w:r w:rsidRPr="00DB14DC">
              <w:rPr>
                <w:b/>
                <w:bCs/>
              </w:rPr>
              <w:t>Rapidly dividing cells</w:t>
            </w:r>
          </w:p>
        </w:tc>
        <w:tc>
          <w:tcPr>
            <w:tcW w:w="0" w:type="auto"/>
            <w:vAlign w:val="center"/>
            <w:hideMark/>
          </w:tcPr>
          <w:p w14:paraId="43643190" w14:textId="77777777" w:rsidR="00DB14DC" w:rsidRPr="00DB14DC" w:rsidRDefault="00DB14DC" w:rsidP="00DB14DC">
            <w:r w:rsidRPr="00DB14DC">
              <w:t>Nucleotide synthesis (via ribose-5-phosphate)</w:t>
            </w:r>
          </w:p>
        </w:tc>
      </w:tr>
    </w:tbl>
    <w:p w14:paraId="6F41C6E4" w14:textId="384438F5" w:rsidR="00422A75" w:rsidRPr="00422A75" w:rsidRDefault="00422A75" w:rsidP="00422A75">
      <w:r w:rsidRPr="00422A75">
        <w:br/>
        <w:t>  </w:t>
      </w:r>
    </w:p>
    <w:p w14:paraId="49780B8B" w14:textId="77777777" w:rsidR="00422A75" w:rsidRPr="00422A75" w:rsidRDefault="00422A75" w:rsidP="00422A75">
      <w:r w:rsidRPr="00422A75">
        <w:t> </w:t>
      </w:r>
    </w:p>
    <w:p w14:paraId="1D5FB0EF" w14:textId="77777777" w:rsidR="00422A75" w:rsidRPr="00422A75" w:rsidRDefault="00422A75" w:rsidP="00422A75">
      <w:r w:rsidRPr="00422A75">
        <w:rPr>
          <w:b/>
          <w:bCs/>
        </w:rPr>
        <w:t>Section 7 – Mathematical Framework &amp; Derivations (≥400 words; math in backticks)</w:t>
      </w:r>
      <w:r w:rsidRPr="00422A75">
        <w:t> </w:t>
      </w:r>
    </w:p>
    <w:p w14:paraId="7B1387B4" w14:textId="77777777" w:rsidR="00422A75" w:rsidRPr="00422A75" w:rsidRDefault="00422A75" w:rsidP="00422A75">
      <w:r w:rsidRPr="00422A75">
        <w:t>The kinetics and thermodynamics of the HMP Shunt can be quantitatively described using classic enzyme-kinetic equations and mass-action relationships. </w:t>
      </w:r>
    </w:p>
    <w:p w14:paraId="3749FE26" w14:textId="77777777" w:rsidR="00422A75" w:rsidRPr="00422A75" w:rsidRDefault="00422A75" w:rsidP="00422A75">
      <w:r w:rsidRPr="00422A75">
        <w:t>7.1 </w:t>
      </w:r>
      <w:r w:rsidRPr="00422A75">
        <w:rPr>
          <w:b/>
          <w:bCs/>
        </w:rPr>
        <w:t>Kinetics of G6PD</w:t>
      </w:r>
      <w:r w:rsidRPr="00422A75">
        <w:t> </w:t>
      </w:r>
    </w:p>
    <w:p w14:paraId="2CA7D817" w14:textId="77777777" w:rsidR="00422A75" w:rsidRPr="00422A75" w:rsidRDefault="00422A75" w:rsidP="00422A75">
      <w:r w:rsidRPr="00422A75">
        <w:t> The rate of the G6PD–catalyzed reaction follows Michaelis–Menten kinetics with respect to its substrate glucose-6-phosphate (G6P) and is modulated by the NADP⁺/NADPH ratio. The velocity, v, is given by: </w:t>
      </w:r>
    </w:p>
    <w:p w14:paraId="3E19AD7E" w14:textId="77777777" w:rsidR="00422A75" w:rsidRPr="00422A75" w:rsidRDefault="00422A75" w:rsidP="00422A75">
      <w:r w:rsidRPr="00422A75">
        <w:t>v = (</w:t>
      </w:r>
      <w:proofErr w:type="spellStart"/>
      <w:r w:rsidRPr="00422A75">
        <w:t>V_max</w:t>
      </w:r>
      <w:proofErr w:type="spellEnd"/>
      <w:r w:rsidRPr="00422A75">
        <w:t> * [G6P]) / (</w:t>
      </w:r>
      <w:proofErr w:type="spellStart"/>
      <w:r w:rsidRPr="00422A75">
        <w:t>K_m</w:t>
      </w:r>
      <w:proofErr w:type="spellEnd"/>
      <w:r w:rsidRPr="00422A75">
        <w:t> + [G6P]) </w:t>
      </w:r>
      <w:r w:rsidRPr="00422A75">
        <w:br/>
        <w:t>  </w:t>
      </w:r>
    </w:p>
    <w:p w14:paraId="7A218B05" w14:textId="77777777" w:rsidR="00422A75" w:rsidRPr="00422A75" w:rsidRDefault="00422A75" w:rsidP="00422A75">
      <w:r w:rsidRPr="00422A75">
        <w:t>where: </w:t>
      </w:r>
    </w:p>
    <w:p w14:paraId="73DF2D42" w14:textId="77777777" w:rsidR="00422A75" w:rsidRPr="00422A75" w:rsidRDefault="00422A75" w:rsidP="00422A75">
      <w:pPr>
        <w:numPr>
          <w:ilvl w:val="0"/>
          <w:numId w:val="3"/>
        </w:numPr>
      </w:pPr>
      <w:proofErr w:type="spellStart"/>
      <w:r w:rsidRPr="00422A75">
        <w:t>V_max</w:t>
      </w:r>
      <w:proofErr w:type="spellEnd"/>
      <w:r w:rsidRPr="00422A75">
        <w:t> is the maximal velocity when the enzyme is saturated with G6P. </w:t>
      </w:r>
    </w:p>
    <w:p w14:paraId="53D8334A" w14:textId="77777777" w:rsidR="00422A75" w:rsidRPr="00422A75" w:rsidRDefault="00422A75" w:rsidP="00422A75">
      <w:pPr>
        <w:numPr>
          <w:ilvl w:val="0"/>
          <w:numId w:val="3"/>
        </w:numPr>
      </w:pPr>
      <w:proofErr w:type="spellStart"/>
      <w:r w:rsidRPr="00422A75">
        <w:t>K_m</w:t>
      </w:r>
      <w:proofErr w:type="spellEnd"/>
      <w:r w:rsidRPr="00422A75">
        <w:t> is the Michaelis constant, numerically equal to the substrate concentration at half-maximal velocity. </w:t>
      </w:r>
    </w:p>
    <w:p w14:paraId="28347088" w14:textId="77777777" w:rsidR="00422A75" w:rsidRPr="00422A75" w:rsidRDefault="00422A75" w:rsidP="00422A75">
      <w:pPr>
        <w:numPr>
          <w:ilvl w:val="0"/>
          <w:numId w:val="3"/>
        </w:numPr>
      </w:pPr>
      <w:r w:rsidRPr="00422A75">
        <w:t>[G6P] is the cytosolic concentration of glucose-6-phosphate. </w:t>
      </w:r>
    </w:p>
    <w:p w14:paraId="7ECDD24A" w14:textId="77777777" w:rsidR="00422A75" w:rsidRPr="00422A75" w:rsidRDefault="00422A75" w:rsidP="00422A75">
      <w:r w:rsidRPr="00422A75">
        <w:t>Experimentally, when the NADP⁺/NADPH ratio decreases (i.e., NADPH accumulates), competitive inhibition by NADPH occurs at the NADP⁺ binding site, effectively increasing the apparent </w:t>
      </w:r>
      <w:proofErr w:type="spellStart"/>
      <w:r w:rsidRPr="00422A75">
        <w:t>K_m</w:t>
      </w:r>
      <w:proofErr w:type="spellEnd"/>
      <w:r w:rsidRPr="00422A75">
        <w:t> for G6P. The modified Michaelis–Menten equation incorporating competitive inhibition by NADPH is: </w:t>
      </w:r>
    </w:p>
    <w:p w14:paraId="39096CA0" w14:textId="77777777" w:rsidR="00422A75" w:rsidRPr="00422A75" w:rsidRDefault="00422A75" w:rsidP="00422A75">
      <w:r w:rsidRPr="00422A75">
        <w:t>v = (</w:t>
      </w:r>
      <w:proofErr w:type="spellStart"/>
      <w:r w:rsidRPr="00422A75">
        <w:t>V_max</w:t>
      </w:r>
      <w:proofErr w:type="spellEnd"/>
      <w:r w:rsidRPr="00422A75">
        <w:t> * [G6P]) / (</w:t>
      </w:r>
      <w:proofErr w:type="spellStart"/>
      <w:r w:rsidRPr="00422A75">
        <w:t>K_m</w:t>
      </w:r>
      <w:proofErr w:type="spellEnd"/>
      <w:r w:rsidRPr="00422A75">
        <w:t> * (1 + [NADPH]/</w:t>
      </w:r>
      <w:proofErr w:type="spellStart"/>
      <w:r w:rsidRPr="00422A75">
        <w:t>K_i</w:t>
      </w:r>
      <w:proofErr w:type="spellEnd"/>
      <w:r w:rsidRPr="00422A75">
        <w:t>) + [G6P]) </w:t>
      </w:r>
      <w:r w:rsidRPr="00422A75">
        <w:br/>
        <w:t>  </w:t>
      </w:r>
    </w:p>
    <w:p w14:paraId="399906D3" w14:textId="77777777" w:rsidR="00422A75" w:rsidRPr="00422A75" w:rsidRDefault="00422A75" w:rsidP="00422A75">
      <w:r w:rsidRPr="00422A75">
        <w:t>where </w:t>
      </w:r>
      <w:proofErr w:type="spellStart"/>
      <w:r w:rsidRPr="00422A75">
        <w:t>K_i</w:t>
      </w:r>
      <w:proofErr w:type="spellEnd"/>
      <w:r w:rsidRPr="00422A75">
        <w:t> is the inhibition constant for NADPH. </w:t>
      </w:r>
    </w:p>
    <w:p w14:paraId="3EA7982E" w14:textId="77777777" w:rsidR="00422A75" w:rsidRPr="00422A75" w:rsidRDefault="00422A75" w:rsidP="00422A75">
      <w:r w:rsidRPr="00422A75">
        <w:lastRenderedPageBreak/>
        <w:t>7.2 </w:t>
      </w:r>
      <w:r w:rsidRPr="00422A75">
        <w:rPr>
          <w:b/>
          <w:bCs/>
        </w:rPr>
        <w:t>Thermodynamics</w:t>
      </w:r>
      <w:r w:rsidRPr="00422A75">
        <w:t> </w:t>
      </w:r>
    </w:p>
    <w:p w14:paraId="3E85FA26" w14:textId="77777777" w:rsidR="00422A75" w:rsidRPr="00422A75" w:rsidRDefault="00422A75" w:rsidP="00422A75">
      <w:r w:rsidRPr="00422A75">
        <w:t> The free-energy change for the oxidative phase can be summed from standard free-energy changes (ΔG°′) for each reaction. Under standard conditions (pH 7.0, 25 °C), the oxidative decarboxylation step catalyzed by 6-phosphogluconate dehydrogenase has a large negative free-energy change, driving flux through the pathway: </w:t>
      </w:r>
    </w:p>
    <w:p w14:paraId="34DA4AB0" w14:textId="77777777" w:rsidR="00422A75" w:rsidRPr="00422A75" w:rsidRDefault="00422A75" w:rsidP="00422A75">
      <w:r w:rsidRPr="00422A75">
        <w:t>ΔG°′_6PGD = –30 kJ/mol </w:t>
      </w:r>
      <w:r w:rsidRPr="00422A75">
        <w:br/>
        <w:t>  </w:t>
      </w:r>
    </w:p>
    <w:p w14:paraId="35701555" w14:textId="77777777" w:rsidR="00422A75" w:rsidRPr="00422A75" w:rsidRDefault="00422A75" w:rsidP="00422A75">
      <w:r w:rsidRPr="00422A75">
        <w:t>Similarly, the G6PD step has: </w:t>
      </w:r>
    </w:p>
    <w:p w14:paraId="27EF3E17" w14:textId="77777777" w:rsidR="00422A75" w:rsidRPr="00422A75" w:rsidRDefault="00422A75" w:rsidP="00422A75">
      <w:r w:rsidRPr="00422A75">
        <w:t>ΔG°′_G6PD = –10 kJ/mol </w:t>
      </w:r>
      <w:r w:rsidRPr="00422A75">
        <w:br/>
        <w:t>  </w:t>
      </w:r>
    </w:p>
    <w:p w14:paraId="202DB486" w14:textId="77777777" w:rsidR="00422A75" w:rsidRPr="00422A75" w:rsidRDefault="00422A75" w:rsidP="00422A75">
      <w:r w:rsidRPr="00422A75">
        <w:t>Summing these gives the overall oxidative phase free-energy change: </w:t>
      </w:r>
    </w:p>
    <w:p w14:paraId="14734D0D" w14:textId="77777777" w:rsidR="00422A75" w:rsidRPr="00422A75" w:rsidRDefault="00422A75" w:rsidP="00422A75">
      <w:proofErr w:type="spellStart"/>
      <w:r w:rsidRPr="00422A75">
        <w:t>ΔG°′_oxidative</w:t>
      </w:r>
      <w:proofErr w:type="spellEnd"/>
      <w:r w:rsidRPr="00422A75">
        <w:t> = ΔG°′_G6PD + ΔG°′_6PGD ≈ –40 kJ/mol </w:t>
      </w:r>
      <w:r w:rsidRPr="00422A75">
        <w:br/>
        <w:t>  </w:t>
      </w:r>
    </w:p>
    <w:p w14:paraId="265FB36E" w14:textId="77777777" w:rsidR="00422A75" w:rsidRPr="00422A75" w:rsidRDefault="00422A75" w:rsidP="00422A75">
      <w:r w:rsidRPr="00422A75">
        <w:t xml:space="preserve">This large negative ΔG°′ ensures that under physiological conditions the oxidative phase proceeds essentially </w:t>
      </w:r>
      <w:proofErr w:type="gramStart"/>
      <w:r w:rsidRPr="00422A75">
        <w:t>irreversibly .</w:t>
      </w:r>
      <w:proofErr w:type="gramEnd"/>
      <w:r w:rsidRPr="00422A75">
        <w:t> </w:t>
      </w:r>
    </w:p>
    <w:p w14:paraId="40735648" w14:textId="77777777" w:rsidR="00422A75" w:rsidRPr="00422A75" w:rsidRDefault="00422A75" w:rsidP="00422A75">
      <w:r w:rsidRPr="00422A75">
        <w:t>7.3 </w:t>
      </w:r>
      <w:r w:rsidRPr="00422A75">
        <w:rPr>
          <w:b/>
          <w:bCs/>
        </w:rPr>
        <w:t>Mass-Action in the Non-Oxidative Phase</w:t>
      </w:r>
      <w:r w:rsidRPr="00422A75">
        <w:t> </w:t>
      </w:r>
    </w:p>
    <w:p w14:paraId="23C1E166" w14:textId="77777777" w:rsidR="00422A75" w:rsidRPr="00422A75" w:rsidRDefault="00422A75" w:rsidP="00422A75">
      <w:r w:rsidRPr="00422A75">
        <w:t> The reversible interconversions mediated by transketolase and </w:t>
      </w:r>
      <w:proofErr w:type="spellStart"/>
      <w:r w:rsidRPr="00422A75">
        <w:t>transaldolase</w:t>
      </w:r>
      <w:proofErr w:type="spellEnd"/>
      <w:r w:rsidRPr="00422A75">
        <w:t> obey the law of mass action. For example, the </w:t>
      </w:r>
      <w:proofErr w:type="spellStart"/>
      <w:r w:rsidRPr="00422A75">
        <w:t>transaldolase</w:t>
      </w:r>
      <w:proofErr w:type="spellEnd"/>
      <w:r w:rsidRPr="00422A75">
        <w:t xml:space="preserve"> equilibrium between sedoheptulose-7-phosphate (S7P) + glyceraldehyde-3-phosphate (G3P) </w:t>
      </w:r>
      <w:r w:rsidRPr="00422A75">
        <w:rPr>
          <w:rFonts w:ascii="Cambria Math" w:hAnsi="Cambria Math" w:cs="Cambria Math"/>
        </w:rPr>
        <w:t>⇌</w:t>
      </w:r>
      <w:r w:rsidRPr="00422A75">
        <w:t xml:space="preserve"> fructose-6-phosphate (F6P) + erythrose-4-phosphate (E4P) has an equilibrium constant: </w:t>
      </w:r>
    </w:p>
    <w:p w14:paraId="5FF0C657" w14:textId="77777777" w:rsidR="00422A75" w:rsidRPr="00422A75" w:rsidRDefault="00422A75" w:rsidP="00422A75">
      <w:proofErr w:type="spellStart"/>
      <w:r w:rsidRPr="00422A75">
        <w:t>K_eq</w:t>
      </w:r>
      <w:proofErr w:type="spellEnd"/>
      <w:r w:rsidRPr="00422A75">
        <w:t> = ([F6P] * [E4P]) / ([S7P] * [G3P]) </w:t>
      </w:r>
      <w:r w:rsidRPr="00422A75">
        <w:br/>
        <w:t>  </w:t>
      </w:r>
    </w:p>
    <w:p w14:paraId="32F5F1F7" w14:textId="77777777" w:rsidR="00422A75" w:rsidRPr="00422A75" w:rsidRDefault="00422A75" w:rsidP="00422A75">
      <w:r w:rsidRPr="00422A75">
        <w:t>Under cellular conditions, </w:t>
      </w:r>
      <w:proofErr w:type="spellStart"/>
      <w:r w:rsidRPr="00422A75">
        <w:t>K_eq</w:t>
      </w:r>
      <w:proofErr w:type="spellEnd"/>
      <w:r w:rsidRPr="00422A75">
        <w:t> is near unity, allowing bidirectional flux depending on substrate and product concentrations. </w:t>
      </w:r>
    </w:p>
    <w:p w14:paraId="20505BF6" w14:textId="77777777" w:rsidR="00422A75" w:rsidRPr="00422A75" w:rsidRDefault="00422A75" w:rsidP="00422A75">
      <w:r w:rsidRPr="00422A75">
        <w:t>7.4 </w:t>
      </w:r>
      <w:r w:rsidRPr="00422A75">
        <w:rPr>
          <w:b/>
          <w:bCs/>
        </w:rPr>
        <w:t>Redox Balance</w:t>
      </w:r>
      <w:r w:rsidRPr="00422A75">
        <w:t> </w:t>
      </w:r>
    </w:p>
    <w:p w14:paraId="45E4ADEE" w14:textId="77777777" w:rsidR="00422A75" w:rsidRPr="00422A75" w:rsidRDefault="00422A75" w:rsidP="00422A75">
      <w:r w:rsidRPr="00422A75">
        <w:t> The ratio of lactate to pyruvate under steady-state depends on the cellular NADH/NAD⁺ ratio via lactate dehydrogenase: </w:t>
      </w:r>
    </w:p>
    <w:p w14:paraId="70F15AD3" w14:textId="77777777" w:rsidR="00422A75" w:rsidRPr="00422A75" w:rsidRDefault="00422A75" w:rsidP="00422A75">
      <w:proofErr w:type="spellStart"/>
      <w:r w:rsidRPr="00422A75">
        <w:t>K_eq_LDH</w:t>
      </w:r>
      <w:proofErr w:type="spellEnd"/>
      <w:r w:rsidRPr="00422A75">
        <w:t> = ([Lactate] * [NAD⁺]) / ([Pyruvate] * [NADH]) ≈ 1 </w:t>
      </w:r>
      <w:r w:rsidRPr="00422A75">
        <w:br/>
        <w:t>  </w:t>
      </w:r>
    </w:p>
    <w:p w14:paraId="763648E9" w14:textId="77777777" w:rsidR="00422A75" w:rsidRPr="00422A75" w:rsidRDefault="00422A75" w:rsidP="00422A75">
      <w:r w:rsidRPr="00422A75">
        <w:lastRenderedPageBreak/>
        <w:t xml:space="preserve">Thus, changes in the NADH/NAD⁺ ratio directly influence the lactate/pyruvate ratio and hence drive the regeneration of NAD⁺ necessary for sustained flux through the HMP Shunt’s non-oxidative phase in </w:t>
      </w:r>
      <w:proofErr w:type="gramStart"/>
      <w:r w:rsidRPr="00422A75">
        <w:t>erythrocytes .</w:t>
      </w:r>
      <w:proofErr w:type="gramEnd"/>
      <w:r w:rsidRPr="00422A75">
        <w:t> </w:t>
      </w:r>
    </w:p>
    <w:p w14:paraId="1B980104" w14:textId="77777777" w:rsidR="00422A75" w:rsidRPr="00422A75" w:rsidRDefault="00422A75" w:rsidP="00422A75">
      <w:r w:rsidRPr="00422A75">
        <w:rPr>
          <w:b/>
          <w:bCs/>
        </w:rPr>
        <w:t>TESTEQ: </w:t>
      </w:r>
      <w:proofErr w:type="spellStart"/>
      <w:r w:rsidRPr="00422A75">
        <w:rPr>
          <w:b/>
          <w:bCs/>
        </w:rPr>
        <w:t>ΔG°′_oxidative</w:t>
      </w:r>
      <w:proofErr w:type="spellEnd"/>
      <w:r w:rsidRPr="00422A75">
        <w:rPr>
          <w:b/>
          <w:bCs/>
        </w:rPr>
        <w:t> = –40 kJ/mol</w:t>
      </w:r>
      <w:r w:rsidRPr="00422A75">
        <w:t> </w:t>
      </w:r>
    </w:p>
    <w:p w14:paraId="316BBF5C" w14:textId="77777777" w:rsidR="00422A75" w:rsidRPr="00422A75" w:rsidRDefault="00422A75" w:rsidP="00422A75">
      <w:r w:rsidRPr="00422A75">
        <w:t> </w:t>
      </w:r>
    </w:p>
    <w:p w14:paraId="0D98FC26" w14:textId="77777777" w:rsidR="00422A75" w:rsidRPr="00422A75" w:rsidRDefault="00422A75" w:rsidP="00422A75">
      <w:r w:rsidRPr="00422A75">
        <w:t> </w:t>
      </w:r>
    </w:p>
    <w:p w14:paraId="410DFB79" w14:textId="77777777" w:rsidR="00422A75" w:rsidRPr="00422A75" w:rsidRDefault="00422A75" w:rsidP="00422A75">
      <w:r w:rsidRPr="00422A75">
        <w:rPr>
          <w:b/>
          <w:bCs/>
        </w:rPr>
        <w:t>Section 8 – Worked Examples &amp; Unsolved Problems</w:t>
      </w:r>
      <w:r w:rsidRPr="00422A75">
        <w:t> </w:t>
      </w:r>
    </w:p>
    <w:p w14:paraId="5075173D" w14:textId="77777777" w:rsidR="00422A75" w:rsidRPr="00422A75" w:rsidRDefault="00422A75" w:rsidP="00422A75">
      <w:r w:rsidRPr="00422A75">
        <w:rPr>
          <w:b/>
          <w:bCs/>
        </w:rPr>
        <w:t>8.1 Worked Example 1 – Calculating G6PD Velocity</w:t>
      </w:r>
      <w:r w:rsidRPr="00422A75">
        <w:t> </w:t>
      </w:r>
    </w:p>
    <w:p w14:paraId="37096789" w14:textId="77777777" w:rsidR="00422A75" w:rsidRPr="00422A75" w:rsidRDefault="00422A75" w:rsidP="00422A75">
      <w:r w:rsidRPr="00422A75">
        <w:t> Given: </w:t>
      </w:r>
    </w:p>
    <w:p w14:paraId="7ED5CD94" w14:textId="77777777" w:rsidR="00422A75" w:rsidRPr="00422A75" w:rsidRDefault="00422A75" w:rsidP="00422A75">
      <w:pPr>
        <w:numPr>
          <w:ilvl w:val="0"/>
          <w:numId w:val="4"/>
        </w:numPr>
      </w:pPr>
      <w:proofErr w:type="spellStart"/>
      <w:r w:rsidRPr="00422A75">
        <w:t>V_max</w:t>
      </w:r>
      <w:proofErr w:type="spellEnd"/>
      <w:r w:rsidRPr="00422A75">
        <w:t> = 100 μmol·min⁻¹·mg⁻¹ </w:t>
      </w:r>
    </w:p>
    <w:p w14:paraId="6B3CACA9" w14:textId="77777777" w:rsidR="00422A75" w:rsidRPr="00422A75" w:rsidRDefault="00422A75" w:rsidP="00422A75">
      <w:pPr>
        <w:numPr>
          <w:ilvl w:val="0"/>
          <w:numId w:val="4"/>
        </w:numPr>
      </w:pPr>
      <w:proofErr w:type="spellStart"/>
      <w:r w:rsidRPr="00422A75">
        <w:t>K_m</w:t>
      </w:r>
      <w:proofErr w:type="spellEnd"/>
      <w:r w:rsidRPr="00422A75">
        <w:t> = 0.1 mM </w:t>
      </w:r>
    </w:p>
    <w:p w14:paraId="11B8C004" w14:textId="77777777" w:rsidR="00422A75" w:rsidRPr="00422A75" w:rsidRDefault="00422A75" w:rsidP="00422A75">
      <w:pPr>
        <w:numPr>
          <w:ilvl w:val="0"/>
          <w:numId w:val="4"/>
        </w:numPr>
      </w:pPr>
      <w:r w:rsidRPr="00422A75">
        <w:t>[G6P] = 0.05 mM </w:t>
      </w:r>
    </w:p>
    <w:p w14:paraId="77AB0D3A" w14:textId="77777777" w:rsidR="00422A75" w:rsidRPr="00422A75" w:rsidRDefault="00422A75" w:rsidP="00422A75">
      <w:pPr>
        <w:numPr>
          <w:ilvl w:val="0"/>
          <w:numId w:val="4"/>
        </w:numPr>
      </w:pPr>
      <w:r w:rsidRPr="00422A75">
        <w:t>[NADPH] = 0.05 mM, </w:t>
      </w:r>
      <w:proofErr w:type="spellStart"/>
      <w:r w:rsidRPr="00422A75">
        <w:t>K_i</w:t>
      </w:r>
      <w:proofErr w:type="spellEnd"/>
      <w:r w:rsidRPr="00422A75">
        <w:t> = 0.02 mM </w:t>
      </w:r>
    </w:p>
    <w:p w14:paraId="7827579D" w14:textId="77777777" w:rsidR="00422A75" w:rsidRPr="00422A75" w:rsidRDefault="00422A75" w:rsidP="00422A75">
      <w:r w:rsidRPr="00422A75">
        <w:t>Calculate v: </w:t>
      </w:r>
    </w:p>
    <w:p w14:paraId="18591175" w14:textId="77777777" w:rsidR="00422A75" w:rsidRPr="00422A75" w:rsidRDefault="00422A75" w:rsidP="00422A75">
      <w:r w:rsidRPr="00422A75">
        <w:t>v = (100 * 0.05) / (0.1 * (1 + 0.05/0.02) + 0.05) </w:t>
      </w:r>
      <w:r w:rsidRPr="00422A75">
        <w:br/>
        <w:t>  = 5 / (0.1 * (1 + 2.5) + 0.05) </w:t>
      </w:r>
      <w:r w:rsidRPr="00422A75">
        <w:br/>
        <w:t>  = 5 / (0.1 * 3.5 + 0.05) </w:t>
      </w:r>
      <w:r w:rsidRPr="00422A75">
        <w:br/>
        <w:t>  = 5 / (0.35 + 0.05) </w:t>
      </w:r>
      <w:r w:rsidRPr="00422A75">
        <w:br/>
        <w:t>  = 5 / 0.40 </w:t>
      </w:r>
      <w:r w:rsidRPr="00422A75">
        <w:br/>
        <w:t>  = 12.5 μmol·min⁻¹·mg⁻¹ </w:t>
      </w:r>
      <w:r w:rsidRPr="00422A75">
        <w:br/>
        <w:t>  </w:t>
      </w:r>
    </w:p>
    <w:p w14:paraId="2BFF6CE1" w14:textId="77777777" w:rsidR="00422A75" w:rsidRPr="00422A75" w:rsidRDefault="00422A75" w:rsidP="00422A75">
      <w:r w:rsidRPr="00422A75">
        <w:rPr>
          <w:b/>
          <w:bCs/>
        </w:rPr>
        <w:t>8.2 Worked Example 2 – NADPH Production Rate</w:t>
      </w:r>
      <w:r w:rsidRPr="00422A75">
        <w:t> </w:t>
      </w:r>
    </w:p>
    <w:p w14:paraId="0100B022" w14:textId="77777777" w:rsidR="00422A75" w:rsidRPr="00422A75" w:rsidRDefault="00422A75" w:rsidP="00422A75">
      <w:r w:rsidRPr="00422A75">
        <w:t> In a hepatocyte preparation, G6PD activity is measured at 10 </w:t>
      </w:r>
      <w:proofErr w:type="spellStart"/>
      <w:r w:rsidRPr="00422A75">
        <w:t>μmol</w:t>
      </w:r>
      <w:proofErr w:type="spellEnd"/>
      <w:r w:rsidRPr="00422A75">
        <w:t> NADPH·h⁻¹·mg⁻¹ protein. How much NADPH is produced by 50 mg of protein in 4 hours? </w:t>
      </w:r>
    </w:p>
    <w:p w14:paraId="1271CB44" w14:textId="77777777" w:rsidR="00422A75" w:rsidRPr="00422A75" w:rsidRDefault="00422A75" w:rsidP="00422A75">
      <w:r w:rsidRPr="00422A75">
        <w:t>Total NADPH = (10 μmol·h⁻¹·mg⁻¹) * (50 mg) * (4 h) </w:t>
      </w:r>
      <w:r w:rsidRPr="00422A75">
        <w:br/>
        <w:t>            = 10 * 50 * 4 </w:t>
      </w:r>
      <w:proofErr w:type="spellStart"/>
      <w:r w:rsidRPr="00422A75">
        <w:t>μmol</w:t>
      </w:r>
      <w:proofErr w:type="spellEnd"/>
      <w:r w:rsidRPr="00422A75">
        <w:t> </w:t>
      </w:r>
      <w:r w:rsidRPr="00422A75">
        <w:br/>
        <w:t>            = 2000 </w:t>
      </w:r>
      <w:proofErr w:type="spellStart"/>
      <w:r w:rsidRPr="00422A75">
        <w:t>μmol</w:t>
      </w:r>
      <w:proofErr w:type="spellEnd"/>
      <w:r w:rsidRPr="00422A75">
        <w:t> NADPH </w:t>
      </w:r>
      <w:r w:rsidRPr="00422A75">
        <w:br/>
        <w:t>  </w:t>
      </w:r>
    </w:p>
    <w:p w14:paraId="328FAB0C" w14:textId="77777777" w:rsidR="00422A75" w:rsidRPr="00422A75" w:rsidRDefault="00422A75" w:rsidP="00422A75">
      <w:r w:rsidRPr="00422A75">
        <w:rPr>
          <w:b/>
          <w:bCs/>
        </w:rPr>
        <w:t>8.3 Worked Example 3 – Carbon Flux to Ribose-5-Phosphate</w:t>
      </w:r>
      <w:r w:rsidRPr="00422A75">
        <w:t> </w:t>
      </w:r>
    </w:p>
    <w:p w14:paraId="4CA1CB4E" w14:textId="77777777" w:rsidR="00422A75" w:rsidRPr="00422A75" w:rsidRDefault="00422A75" w:rsidP="00422A75">
      <w:r w:rsidRPr="00422A75">
        <w:lastRenderedPageBreak/>
        <w:t> If a rapidly dividing lymphoblast uses 500 nmol·min⁻¹ of glucose via the non-oxidative phase exclusively to generate ribose-5-phosphate, and each G6P yields one ribose-5-phosphate, how much ribose-5-phosphate is produced in 30 minutes? </w:t>
      </w:r>
    </w:p>
    <w:p w14:paraId="76014CA8" w14:textId="77777777" w:rsidR="00422A75" w:rsidRPr="00422A75" w:rsidRDefault="00422A75" w:rsidP="00422A75">
      <w:r w:rsidRPr="00422A75">
        <w:t>R5P = 500 nmol·min⁻¹ * 30 min = 15,000 nmol = 15 </w:t>
      </w:r>
      <w:proofErr w:type="spellStart"/>
      <w:r w:rsidRPr="00422A75">
        <w:t>μmol</w:t>
      </w:r>
      <w:proofErr w:type="spellEnd"/>
      <w:r w:rsidRPr="00422A75">
        <w:t> R5P </w:t>
      </w:r>
      <w:r w:rsidRPr="00422A75">
        <w:br/>
        <w:t>  </w:t>
      </w:r>
    </w:p>
    <w:p w14:paraId="2AE6BEF8" w14:textId="77777777" w:rsidR="00422A75" w:rsidRPr="00422A75" w:rsidRDefault="00422A75" w:rsidP="00422A75">
      <w:r w:rsidRPr="00422A75">
        <w:rPr>
          <w:b/>
          <w:bCs/>
        </w:rPr>
        <w:t>8.4 Unsolved Problem 1</w:t>
      </w:r>
      <w:r w:rsidRPr="00422A75">
        <w:t> </w:t>
      </w:r>
    </w:p>
    <w:p w14:paraId="71390655" w14:textId="77777777" w:rsidR="00422A75" w:rsidRPr="00422A75" w:rsidRDefault="00422A75" w:rsidP="00422A75">
      <w:r w:rsidRPr="00422A75">
        <w:t> Design a spectrophotometric assay protocol to measure transketolase activity in erythrocyte hemolysates, specifying substrate concentrations, cofactors (including thiamine pyrophosphate), detection wavelengths, and necessary blanks and controls. </w:t>
      </w:r>
    </w:p>
    <w:p w14:paraId="33B4EDB4" w14:textId="77777777" w:rsidR="00422A75" w:rsidRPr="00422A75" w:rsidRDefault="00422A75" w:rsidP="00422A75">
      <w:r w:rsidRPr="00422A75">
        <w:rPr>
          <w:b/>
          <w:bCs/>
        </w:rPr>
        <w:t>8.5 Unsolved Problem 2</w:t>
      </w:r>
      <w:r w:rsidRPr="00422A75">
        <w:t> </w:t>
      </w:r>
    </w:p>
    <w:p w14:paraId="3F0FF1ED" w14:textId="77777777" w:rsidR="00422A75" w:rsidRPr="00422A75" w:rsidRDefault="00422A75" w:rsidP="00422A75">
      <w:r w:rsidRPr="00422A75">
        <w:t> Predict quantitatively how a two-fold decrease in G6PD </w:t>
      </w:r>
      <w:proofErr w:type="spellStart"/>
      <w:r w:rsidRPr="00422A75">
        <w:t>V_max</w:t>
      </w:r>
      <w:proofErr w:type="spellEnd"/>
      <w:r w:rsidRPr="00422A75">
        <w:t> (e.g., due to a hemizygous G6PD variant) affects NADPH production rate at physiological [G6P] = 0.1 mM when </w:t>
      </w:r>
      <w:proofErr w:type="spellStart"/>
      <w:r w:rsidRPr="00422A75">
        <w:t>K_m</w:t>
      </w:r>
      <w:proofErr w:type="spellEnd"/>
      <w:r w:rsidRPr="00422A75">
        <w:t> = 0.05 </w:t>
      </w:r>
      <w:proofErr w:type="spellStart"/>
      <w:r w:rsidRPr="00422A75">
        <w:t>mM.</w:t>
      </w:r>
      <w:proofErr w:type="spellEnd"/>
      <w:r w:rsidRPr="00422A75">
        <w:t> Provide calculations for v before and after the decrease. </w:t>
      </w:r>
    </w:p>
    <w:p w14:paraId="61C0DB46" w14:textId="77777777" w:rsidR="00422A75" w:rsidRPr="00422A75" w:rsidRDefault="00422A75" w:rsidP="00422A75">
      <w:r w:rsidRPr="00422A75">
        <w:t> </w:t>
      </w:r>
    </w:p>
    <w:p w14:paraId="3EA905E4" w14:textId="77777777" w:rsidR="00422A75" w:rsidRPr="00422A75" w:rsidRDefault="00422A75" w:rsidP="00422A75">
      <w:r w:rsidRPr="00422A75">
        <w:t> </w:t>
      </w:r>
    </w:p>
    <w:p w14:paraId="7553C029" w14:textId="77777777" w:rsidR="00422A75" w:rsidRPr="00422A75" w:rsidRDefault="00422A75" w:rsidP="00422A75">
      <w:r w:rsidRPr="00422A75">
        <w:rPr>
          <w:b/>
          <w:bCs/>
        </w:rPr>
        <w:t>Section 9 – Practical / Industrial Applications (≥400 words)</w:t>
      </w:r>
      <w:r w:rsidRPr="00422A75">
        <w:t> </w:t>
      </w:r>
    </w:p>
    <w:p w14:paraId="28FFD7E9" w14:textId="77777777" w:rsidR="00422A75" w:rsidRPr="00422A75" w:rsidRDefault="00422A75" w:rsidP="00422A75">
      <w:r w:rsidRPr="00422A75">
        <w:t>9.1 </w:t>
      </w:r>
      <w:r w:rsidRPr="00422A75">
        <w:rPr>
          <w:b/>
          <w:bCs/>
        </w:rPr>
        <w:t>Diagnostic Enzyme Assays</w:t>
      </w:r>
      <w:r w:rsidRPr="00422A75">
        <w:t> </w:t>
      </w:r>
    </w:p>
    <w:p w14:paraId="7A0AD896" w14:textId="77777777" w:rsidR="00422A75" w:rsidRPr="00422A75" w:rsidRDefault="00422A75" w:rsidP="00422A75">
      <w:r w:rsidRPr="00422A75">
        <w:t xml:space="preserve"> Measurement of G6PD activity in clinical laboratories typically employs a coupled assay where NADPH production is monitored at 340 nm. Whole blood hemolysate is incubated with saturating G6P and NADP⁺; the increase in absorbance at 340 nm is proportional to NADPH formation. Quality control includes parallel assays in the presence and absence of added NADP⁺ to detect hemoglobin </w:t>
      </w:r>
      <w:proofErr w:type="gramStart"/>
      <w:r w:rsidRPr="00422A75">
        <w:t>interference .</w:t>
      </w:r>
      <w:proofErr w:type="gramEnd"/>
      <w:r w:rsidRPr="00422A75">
        <w:t> </w:t>
      </w:r>
    </w:p>
    <w:p w14:paraId="0D23F59F" w14:textId="77777777" w:rsidR="00422A75" w:rsidRPr="00422A75" w:rsidRDefault="00422A75" w:rsidP="00422A75">
      <w:r w:rsidRPr="00422A75">
        <w:t>9.2 </w:t>
      </w:r>
      <w:r w:rsidRPr="00422A75">
        <w:rPr>
          <w:b/>
          <w:bCs/>
        </w:rPr>
        <w:t>Thiamine-Responsive Transketolase Testing</w:t>
      </w:r>
      <w:r w:rsidRPr="00422A75">
        <w:t> </w:t>
      </w:r>
    </w:p>
    <w:p w14:paraId="37928371" w14:textId="77777777" w:rsidR="00422A75" w:rsidRPr="00422A75" w:rsidRDefault="00422A75" w:rsidP="00422A75">
      <w:r w:rsidRPr="00422A75">
        <w:t> In suspected Wernicke’s encephalopathy, erythrocyte transketolase activity is assayed before and after addition of thiamine pyrophosphate (TPP). An increased activity upon TPP addition (TPP effect &gt; 25%) confirms thiamine deficiency. Microplate readers measure NADH consumption by a coupled diaphorase reaction at 340 nm. </w:t>
      </w:r>
    </w:p>
    <w:p w14:paraId="0AC9661D" w14:textId="77777777" w:rsidR="00422A75" w:rsidRPr="00422A75" w:rsidRDefault="00422A75" w:rsidP="00422A75">
      <w:r w:rsidRPr="00422A75">
        <w:t>9.3 </w:t>
      </w:r>
      <w:r w:rsidRPr="00422A75">
        <w:rPr>
          <w:b/>
          <w:bCs/>
        </w:rPr>
        <w:t>Metabolic Engineering for NADPH-Dependent Biosynthesis</w:t>
      </w:r>
      <w:r w:rsidRPr="00422A75">
        <w:t> </w:t>
      </w:r>
    </w:p>
    <w:p w14:paraId="6B5F14C3" w14:textId="77777777" w:rsidR="00422A75" w:rsidRPr="00422A75" w:rsidRDefault="00422A75" w:rsidP="00422A75">
      <w:r w:rsidRPr="00422A75">
        <w:t> Industrial microbial strains (e.g., </w:t>
      </w:r>
      <w:r w:rsidRPr="00422A75">
        <w:rPr>
          <w:i/>
          <w:iCs/>
        </w:rPr>
        <w:t>Escherichia coli</w:t>
      </w:r>
      <w:r w:rsidRPr="00422A75">
        <w:t>, </w:t>
      </w:r>
      <w:r w:rsidRPr="00422A75">
        <w:rPr>
          <w:i/>
          <w:iCs/>
        </w:rPr>
        <w:t>Corynebacterium </w:t>
      </w:r>
      <w:proofErr w:type="spellStart"/>
      <w:r w:rsidRPr="00422A75">
        <w:rPr>
          <w:i/>
          <w:iCs/>
        </w:rPr>
        <w:t>glutamicum</w:t>
      </w:r>
      <w:proofErr w:type="spellEnd"/>
      <w:r w:rsidRPr="00422A75">
        <w:t xml:space="preserve">) are engineered to overexpress G6PD and 6-phosphogluconate dehydrogenase to boost NADPH supply, enhancing production of commercially valuable compounds such as amino acids (lysine), </w:t>
      </w:r>
      <w:r w:rsidRPr="00422A75">
        <w:lastRenderedPageBreak/>
        <w:t xml:space="preserve">vitamins, and fatty acid–derived biofuels. Flux balance analysis models direct carbon flux through the oxidative phase, optimizing yields while minimizing by-product </w:t>
      </w:r>
      <w:proofErr w:type="gramStart"/>
      <w:r w:rsidRPr="00422A75">
        <w:t>formation .</w:t>
      </w:r>
      <w:proofErr w:type="gramEnd"/>
      <w:r w:rsidRPr="00422A75">
        <w:t> </w:t>
      </w:r>
    </w:p>
    <w:p w14:paraId="39AC7FD1" w14:textId="77777777" w:rsidR="00422A75" w:rsidRPr="00422A75" w:rsidRDefault="00422A75" w:rsidP="00422A75">
      <w:r w:rsidRPr="00422A75">
        <w:t>9.4 </w:t>
      </w:r>
      <w:r w:rsidRPr="00422A75">
        <w:rPr>
          <w:b/>
          <w:bCs/>
        </w:rPr>
        <w:t>Cancer Therapeutics Targeting HMP Shunt</w:t>
      </w:r>
      <w:r w:rsidRPr="00422A75">
        <w:t> </w:t>
      </w:r>
    </w:p>
    <w:p w14:paraId="29B03BE2" w14:textId="77777777" w:rsidR="00422A75" w:rsidRPr="00422A75" w:rsidRDefault="00422A75" w:rsidP="00422A75">
      <w:r w:rsidRPr="00422A75">
        <w:t> Small-molecule inhibitors of G6PD (e.g., DHEA analogues) and 6-phosphogluconate dehydrogenase are under preclinical investigation to selectively impair NADPH supply in tumor cells, increasing oxidative stress and sensitizing them to chemotherapeutics. High-throughput screening assays measure NADPH depletion in cancer cell lysates, guiding lead optimization. </w:t>
      </w:r>
    </w:p>
    <w:p w14:paraId="68F62777" w14:textId="77777777" w:rsidR="00422A75" w:rsidRPr="00422A75" w:rsidRDefault="00422A75" w:rsidP="00422A75">
      <w:r w:rsidRPr="00422A75">
        <w:t>9.5 </w:t>
      </w:r>
      <w:r w:rsidRPr="00422A75">
        <w:rPr>
          <w:b/>
          <w:bCs/>
        </w:rPr>
        <w:t>Antioxidant Formulations</w:t>
      </w:r>
      <w:r w:rsidRPr="00422A75">
        <w:t> </w:t>
      </w:r>
    </w:p>
    <w:p w14:paraId="4654DC51" w14:textId="77777777" w:rsidR="00422A75" w:rsidRPr="00422A75" w:rsidRDefault="00422A75" w:rsidP="00422A75">
      <w:r w:rsidRPr="00422A75">
        <w:t> Pharmacological antioxidants (e.g., N-acetylcysteine) aim to spare NADPH by providing reducing equivalents to glutathione reductase. Formulation scientists assess the impact on HMP Shunt flux in hepatocyte cultures by measuring changes in NADPH/NADP⁺ ratios and G6PD expression levels via qPCR and Western blotting. </w:t>
      </w:r>
    </w:p>
    <w:p w14:paraId="4094F255" w14:textId="77777777" w:rsidR="00422A75" w:rsidRPr="00422A75" w:rsidRDefault="00422A75" w:rsidP="00422A75">
      <w:r w:rsidRPr="00422A75">
        <w:t>9.6 </w:t>
      </w:r>
      <w:r w:rsidRPr="00422A75">
        <w:rPr>
          <w:b/>
          <w:bCs/>
        </w:rPr>
        <w:t>Biotechnological Production of Ribose</w:t>
      </w:r>
      <w:r w:rsidRPr="00422A75">
        <w:t> </w:t>
      </w:r>
    </w:p>
    <w:p w14:paraId="2D2177BA" w14:textId="77777777" w:rsidR="00422A75" w:rsidRPr="00422A75" w:rsidRDefault="00422A75" w:rsidP="00422A75">
      <w:r w:rsidRPr="00422A75">
        <w:t> </w:t>
      </w:r>
      <w:r w:rsidRPr="00422A75">
        <w:rPr>
          <w:i/>
          <w:iCs/>
        </w:rPr>
        <w:t>Arthrobacter</w:t>
      </w:r>
      <w:r w:rsidRPr="00422A75">
        <w:t> species with high non-oxidative phase activity are employed to produce ribose from glucose. Immobilized cell reactors maintain high cell densities and continuous flow, converting glucose to a mixture of pentoses, which is then purified by ion-exchange chromatography. Optimization of transketolase/</w:t>
      </w:r>
      <w:proofErr w:type="spellStart"/>
      <w:r w:rsidRPr="00422A75">
        <w:t>transaldolase</w:t>
      </w:r>
      <w:proofErr w:type="spellEnd"/>
      <w:r w:rsidRPr="00422A75">
        <w:t xml:space="preserve"> ratios maximizes ribose </w:t>
      </w:r>
      <w:proofErr w:type="gramStart"/>
      <w:r w:rsidRPr="00422A75">
        <w:t>yield .</w:t>
      </w:r>
      <w:proofErr w:type="gramEnd"/>
      <w:r w:rsidRPr="00422A75">
        <w:t> </w:t>
      </w:r>
    </w:p>
    <w:p w14:paraId="77FAF408" w14:textId="77777777" w:rsidR="00422A75" w:rsidRPr="00422A75" w:rsidRDefault="00422A75" w:rsidP="00422A75">
      <w:r w:rsidRPr="00422A75">
        <w:t> </w:t>
      </w:r>
    </w:p>
    <w:p w14:paraId="7170D276" w14:textId="77777777" w:rsidR="00422A75" w:rsidRPr="00422A75" w:rsidRDefault="00422A75" w:rsidP="00422A75">
      <w:r w:rsidRPr="00422A75">
        <w:t> </w:t>
      </w:r>
    </w:p>
    <w:p w14:paraId="1046E6F1" w14:textId="77777777" w:rsidR="00422A75" w:rsidRPr="00422A75" w:rsidRDefault="00422A75" w:rsidP="00422A75">
      <w:r w:rsidRPr="00422A75">
        <w:rPr>
          <w:b/>
          <w:bCs/>
        </w:rPr>
        <w:t>Section 10 – Clinical &amp; Professional Relevance (≥300 words)</w:t>
      </w:r>
      <w:r w:rsidRPr="00422A75">
        <w:t> </w:t>
      </w:r>
    </w:p>
    <w:p w14:paraId="0B165896" w14:textId="77777777" w:rsidR="00422A75" w:rsidRPr="00422A75" w:rsidRDefault="00422A75" w:rsidP="00422A75">
      <w:r w:rsidRPr="00422A75">
        <w:t>10.1 </w:t>
      </w:r>
      <w:r w:rsidRPr="00422A75">
        <w:rPr>
          <w:b/>
          <w:bCs/>
        </w:rPr>
        <w:t>G6PD Deficiency and Hemolytic Anemia</w:t>
      </w:r>
      <w:r w:rsidRPr="00422A75">
        <w:t> </w:t>
      </w:r>
    </w:p>
    <w:p w14:paraId="73512C56" w14:textId="77777777" w:rsidR="00422A75" w:rsidRPr="00422A75" w:rsidRDefault="00422A75" w:rsidP="00422A75">
      <w:r w:rsidRPr="00422A75">
        <w:t xml:space="preserve"> G6PD variants with reduced stability (“class II” and “III” alleles) result in diminished NADPH generation in erythrocytes. Under oxidative stress (e.g., infections, fava beans, sulfonamide drugs), glutathione cannot be regenerated, leading to hemoglobin oxidation, Heinz body formation, and intravascular hemolysis. Clinicians must screen high-risk populations (Mediterranean, African, Southeast Asian) and counsel on avoidance of triggers. Management includes supportive transfusions and avoidance of oxidative </w:t>
      </w:r>
      <w:proofErr w:type="gramStart"/>
      <w:r w:rsidRPr="00422A75">
        <w:t>drugs .</w:t>
      </w:r>
      <w:proofErr w:type="gramEnd"/>
      <w:r w:rsidRPr="00422A75">
        <w:t> </w:t>
      </w:r>
    </w:p>
    <w:p w14:paraId="0C1EC1C7" w14:textId="77777777" w:rsidR="00422A75" w:rsidRPr="00422A75" w:rsidRDefault="00422A75" w:rsidP="00422A75">
      <w:r w:rsidRPr="00422A75">
        <w:t>10.2 </w:t>
      </w:r>
      <w:r w:rsidRPr="00422A75">
        <w:rPr>
          <w:b/>
          <w:bCs/>
        </w:rPr>
        <w:t>Wernicke’s Encephalopathy</w:t>
      </w:r>
      <w:r w:rsidRPr="00422A75">
        <w:t> </w:t>
      </w:r>
    </w:p>
    <w:p w14:paraId="12FC9D60" w14:textId="77777777" w:rsidR="00422A75" w:rsidRPr="00422A75" w:rsidRDefault="00422A75" w:rsidP="00422A75">
      <w:r w:rsidRPr="00422A75">
        <w:t xml:space="preserve"> Thiamine deficiency impairs transketolase, compromising non-oxidative flux. In the central nervous system, this leads to reduced nucleotide synthesis, myelin maintenance failure, and neuronal injury manifesting as ophthalmoplegia, ataxia, and confusion. Professional guidelines </w:t>
      </w:r>
      <w:r w:rsidRPr="00422A75">
        <w:lastRenderedPageBreak/>
        <w:t xml:space="preserve">recommend high-dose parenteral thiamine in at-risk alcoholics, with monitoring of transketolase activation coefficients to confirm </w:t>
      </w:r>
      <w:proofErr w:type="gramStart"/>
      <w:r w:rsidRPr="00422A75">
        <w:t>diagnosis .</w:t>
      </w:r>
      <w:proofErr w:type="gramEnd"/>
      <w:r w:rsidRPr="00422A75">
        <w:t> </w:t>
      </w:r>
    </w:p>
    <w:p w14:paraId="002E3A8E" w14:textId="77777777" w:rsidR="00422A75" w:rsidRPr="00422A75" w:rsidRDefault="00422A75" w:rsidP="00422A75">
      <w:r w:rsidRPr="00422A75">
        <w:t>10.3 </w:t>
      </w:r>
      <w:r w:rsidRPr="00422A75">
        <w:rPr>
          <w:b/>
          <w:bCs/>
        </w:rPr>
        <w:t>Hyperlipidemia and Nonalcoholic Fatty Liver Disease (NAFLD)</w:t>
      </w:r>
      <w:r w:rsidRPr="00422A75">
        <w:t> </w:t>
      </w:r>
    </w:p>
    <w:p w14:paraId="0889026D" w14:textId="77777777" w:rsidR="00422A75" w:rsidRPr="00422A75" w:rsidRDefault="00422A75" w:rsidP="00422A75">
      <w:r w:rsidRPr="00422A75">
        <w:t> Excessive hepatic NADPH supply via the HMP Shunt drives de novo lipogenesis. In insulin-resistant states, elevated G6PD expression exacerbates triglyceride accumulation, contributing to NAFLD. Endocrinologists consider targeting G6PD expression pharmacologically or with dietary measures (low fructose) to mitigate hepatic steatosis. </w:t>
      </w:r>
    </w:p>
    <w:p w14:paraId="0B2EC2DB" w14:textId="77777777" w:rsidR="00422A75" w:rsidRPr="00422A75" w:rsidRDefault="00422A75" w:rsidP="00422A75">
      <w:r w:rsidRPr="00422A75">
        <w:t>10.4 </w:t>
      </w:r>
      <w:r w:rsidRPr="00422A75">
        <w:rPr>
          <w:b/>
          <w:bCs/>
        </w:rPr>
        <w:t>Phagocyte Function in Chronic Granulomatous Disease (CGD)</w:t>
      </w:r>
      <w:r w:rsidRPr="00422A75">
        <w:t> </w:t>
      </w:r>
    </w:p>
    <w:p w14:paraId="1BF5F057" w14:textId="77777777" w:rsidR="00422A75" w:rsidRPr="00422A75" w:rsidRDefault="00422A75" w:rsidP="00422A75">
      <w:r w:rsidRPr="00422A75">
        <w:t> Although CGD is due to NADPH oxidase defects, maximal ROS generation requires adequate NADPH from the HMP Shunt. Nutritionists and immunologists optimize antioxidant intake and consider metabolic modulators to support residual phagocyte oxidative burst activity in CGD patients. </w:t>
      </w:r>
    </w:p>
    <w:p w14:paraId="45120B4E" w14:textId="77777777" w:rsidR="00422A75" w:rsidRPr="00422A75" w:rsidRDefault="00422A75" w:rsidP="00422A75">
      <w:r w:rsidRPr="00422A75">
        <w:t>10.5 </w:t>
      </w:r>
      <w:r w:rsidRPr="00422A75">
        <w:rPr>
          <w:b/>
          <w:bCs/>
        </w:rPr>
        <w:t>Oncology: Warburg Effect and Pentose Phosphate Flux</w:t>
      </w:r>
      <w:r w:rsidRPr="00422A75">
        <w:t> </w:t>
      </w:r>
    </w:p>
    <w:p w14:paraId="60489024" w14:textId="4F706114" w:rsidR="00422A75" w:rsidRPr="00422A75" w:rsidRDefault="00422A75" w:rsidP="00422A75">
      <w:r w:rsidRPr="00422A75">
        <w:t xml:space="preserve"> Tumor cells upregulate G6PD and non-oxidative enzymes to supply both NADPH and ribose. Pathologists use FDG-PET to visualize high glycolytic flux, while metabolic imaging of hyperpolarized ^13C-labeled glucose derivatives </w:t>
      </w:r>
      <w:r w:rsidRPr="00422A75">
        <w:t>assess</w:t>
      </w:r>
      <w:r w:rsidRPr="00422A75">
        <w:t xml:space="preserve"> pentose pathway activity. Oncologists may combine G6PD inhibitors with standard chemotherapy to exacerbate oxidative stress selectively in cancer cells. </w:t>
      </w:r>
    </w:p>
    <w:p w14:paraId="5ACEA8FE" w14:textId="77777777" w:rsidR="00422A75" w:rsidRPr="00422A75" w:rsidRDefault="00422A75" w:rsidP="00422A75">
      <w:r w:rsidRPr="00422A75">
        <w:t> </w:t>
      </w:r>
    </w:p>
    <w:p w14:paraId="4535F20A" w14:textId="77777777" w:rsidR="00422A75" w:rsidRPr="00422A75" w:rsidRDefault="00422A75" w:rsidP="00422A75">
      <w:r w:rsidRPr="00422A75">
        <w:t> </w:t>
      </w:r>
    </w:p>
    <w:p w14:paraId="41933456" w14:textId="77777777" w:rsidR="00422A75" w:rsidRPr="00422A75" w:rsidRDefault="00422A75" w:rsidP="00422A75">
      <w:r w:rsidRPr="00422A75">
        <w:rPr>
          <w:b/>
          <w:bCs/>
        </w:rPr>
        <w:t>Section 11 – Important for Exam (≥250 words)</w:t>
      </w:r>
      <w:r w:rsidRPr="00422A75">
        <w:t> </w:t>
      </w:r>
    </w:p>
    <w:p w14:paraId="474BA4C1" w14:textId="77777777" w:rsidR="00422A75" w:rsidRPr="00422A75" w:rsidRDefault="00422A75" w:rsidP="00422A75">
      <w:r w:rsidRPr="00422A75">
        <w:t>• </w:t>
      </w:r>
      <w:r w:rsidRPr="00422A75">
        <w:rPr>
          <w:b/>
          <w:bCs/>
        </w:rPr>
        <w:t>Key Concepts:</w:t>
      </w:r>
      <w:r w:rsidRPr="00422A75">
        <w:t> Understand that the HMP Shunt comprises an irreversible oxidative phase (producing NADPH and CO₂) and a reversible non-oxidative phase (interconverting sugar phosphates). Remember that no net ATP is produced directly. </w:t>
      </w:r>
    </w:p>
    <w:p w14:paraId="3BFC4DF7" w14:textId="77777777" w:rsidR="00422A75" w:rsidRPr="00422A75" w:rsidRDefault="00422A75" w:rsidP="00422A75">
      <w:r w:rsidRPr="00422A75">
        <w:t>• </w:t>
      </w:r>
      <w:r w:rsidRPr="00422A75">
        <w:rPr>
          <w:b/>
          <w:bCs/>
        </w:rPr>
        <w:t>Regulation:</w:t>
      </w:r>
      <w:r w:rsidRPr="00422A75">
        <w:t> G6PD is the rate-limiting enzyme; its activity is controlled by the NADP⁺/NADPH ratio. Transketolase requires thiamine pyrophosphate – a point tested when linking Wernicke’s encephalopathy to impaired pathway flux. </w:t>
      </w:r>
    </w:p>
    <w:p w14:paraId="5947CC01" w14:textId="77777777" w:rsidR="00422A75" w:rsidRPr="00422A75" w:rsidRDefault="00422A75" w:rsidP="00422A75">
      <w:r w:rsidRPr="00422A75">
        <w:t>• </w:t>
      </w:r>
      <w:r w:rsidRPr="00422A75">
        <w:rPr>
          <w:b/>
          <w:bCs/>
        </w:rPr>
        <w:t>Clinical Correlations:</w:t>
      </w:r>
      <w:r w:rsidRPr="00422A75">
        <w:t> Always associate G6PD deficiency with hemolytic anemia triggers; link thiamine deficiency with neurological features. Recognize the pathway’s role in lipid synthesis, immune function, and cancer metabolism. </w:t>
      </w:r>
    </w:p>
    <w:p w14:paraId="326A22F2" w14:textId="77777777" w:rsidR="00422A75" w:rsidRPr="00422A75" w:rsidRDefault="00422A75" w:rsidP="00422A75">
      <w:r w:rsidRPr="00422A75">
        <w:t>• </w:t>
      </w:r>
      <w:r w:rsidRPr="00422A75">
        <w:rPr>
          <w:b/>
          <w:bCs/>
        </w:rPr>
        <w:t>Mathematical Formulas:</w:t>
      </w:r>
      <w:r w:rsidRPr="00422A75">
        <w:t> Be prepared to apply the Michaelis–Menten equation with competitive inhibition: </w:t>
      </w:r>
    </w:p>
    <w:p w14:paraId="2CCB7CED" w14:textId="77777777" w:rsidR="00422A75" w:rsidRPr="00422A75" w:rsidRDefault="00422A75" w:rsidP="00422A75">
      <w:r w:rsidRPr="00422A75">
        <w:lastRenderedPageBreak/>
        <w:t>v = (</w:t>
      </w:r>
      <w:proofErr w:type="spellStart"/>
      <w:r w:rsidRPr="00422A75">
        <w:t>V_max</w:t>
      </w:r>
      <w:proofErr w:type="spellEnd"/>
      <w:r w:rsidRPr="00422A75">
        <w:t> * [S]) / (</w:t>
      </w:r>
      <w:proofErr w:type="spellStart"/>
      <w:r w:rsidRPr="00422A75">
        <w:t>K_m</w:t>
      </w:r>
      <w:proofErr w:type="spellEnd"/>
      <w:r w:rsidRPr="00422A75">
        <w:t> * (1 + [I]/</w:t>
      </w:r>
      <w:proofErr w:type="spellStart"/>
      <w:r w:rsidRPr="00422A75">
        <w:t>K_i</w:t>
      </w:r>
      <w:proofErr w:type="spellEnd"/>
      <w:r w:rsidRPr="00422A75">
        <w:t>) + [S]) </w:t>
      </w:r>
      <w:r w:rsidRPr="00422A75">
        <w:br/>
        <w:t>  </w:t>
      </w:r>
    </w:p>
    <w:p w14:paraId="15844FDD" w14:textId="77777777" w:rsidR="00422A75" w:rsidRPr="00422A75" w:rsidRDefault="00422A75" w:rsidP="00422A75">
      <w:r w:rsidRPr="00422A75">
        <w:t>• </w:t>
      </w:r>
      <w:r w:rsidRPr="00422A75">
        <w:rPr>
          <w:b/>
          <w:bCs/>
        </w:rPr>
        <w:t>Common Pitfalls:</w:t>
      </w:r>
      <w:r w:rsidRPr="00422A75">
        <w:t> </w:t>
      </w:r>
    </w:p>
    <w:p w14:paraId="0FF89ADE" w14:textId="77777777" w:rsidR="00422A75" w:rsidRPr="00422A75" w:rsidRDefault="00422A75" w:rsidP="00422A75">
      <w:pPr>
        <w:numPr>
          <w:ilvl w:val="0"/>
          <w:numId w:val="5"/>
        </w:numPr>
      </w:pPr>
      <w:r w:rsidRPr="00422A75">
        <w:t>Confusing oxidative versus non-oxidative phases. </w:t>
      </w:r>
    </w:p>
    <w:p w14:paraId="4F59F85C" w14:textId="77777777" w:rsidR="00422A75" w:rsidRPr="00422A75" w:rsidRDefault="00422A75" w:rsidP="00422A75">
      <w:pPr>
        <w:numPr>
          <w:ilvl w:val="0"/>
          <w:numId w:val="5"/>
        </w:numPr>
      </w:pPr>
      <w:r w:rsidRPr="00422A75">
        <w:t>Misstating that ATP is generated; clarify that NADPH, not ATP, is the main energy currency here. </w:t>
      </w:r>
    </w:p>
    <w:p w14:paraId="4999C6BA" w14:textId="77777777" w:rsidR="00422A75" w:rsidRPr="00422A75" w:rsidRDefault="00422A75" w:rsidP="00422A75">
      <w:pPr>
        <w:numPr>
          <w:ilvl w:val="0"/>
          <w:numId w:val="5"/>
        </w:numPr>
      </w:pPr>
      <w:r w:rsidRPr="00422A75">
        <w:t>Omitting the CO₂ release in the oxidative phase. </w:t>
      </w:r>
    </w:p>
    <w:p w14:paraId="2B69973A" w14:textId="77777777" w:rsidR="00422A75" w:rsidRPr="00422A75" w:rsidRDefault="00422A75" w:rsidP="00422A75">
      <w:pPr>
        <w:numPr>
          <w:ilvl w:val="0"/>
          <w:numId w:val="5"/>
        </w:numPr>
      </w:pPr>
      <w:r w:rsidRPr="00422A75">
        <w:t>Neglecting the tissue-specific importance (e.g., RBCs versus liver). </w:t>
      </w:r>
    </w:p>
    <w:p w14:paraId="0CDB54C1" w14:textId="77777777" w:rsidR="00422A75" w:rsidRPr="00422A75" w:rsidRDefault="00422A75" w:rsidP="00422A75">
      <w:r w:rsidRPr="00422A75">
        <w:t>• </w:t>
      </w:r>
      <w:r w:rsidRPr="00422A75">
        <w:rPr>
          <w:b/>
          <w:bCs/>
        </w:rPr>
        <w:t>Exam Strategy:</w:t>
      </w:r>
      <w:r w:rsidRPr="00422A75">
        <w:t> </w:t>
      </w:r>
    </w:p>
    <w:p w14:paraId="554F2AEE" w14:textId="77777777" w:rsidR="00422A75" w:rsidRPr="00422A75" w:rsidRDefault="00422A75" w:rsidP="00422A75">
      <w:pPr>
        <w:numPr>
          <w:ilvl w:val="0"/>
          <w:numId w:val="6"/>
        </w:numPr>
      </w:pPr>
      <w:r w:rsidRPr="00422A75">
        <w:t>Draw a two-column sketch: oxidative steps on left, non-oxidative on right. Label enzymes and cofactors. </w:t>
      </w:r>
    </w:p>
    <w:p w14:paraId="592EDCDA" w14:textId="77777777" w:rsidR="00422A75" w:rsidRPr="00422A75" w:rsidRDefault="00422A75" w:rsidP="00422A75">
      <w:pPr>
        <w:numPr>
          <w:ilvl w:val="0"/>
          <w:numId w:val="6"/>
        </w:numPr>
      </w:pPr>
      <w:r w:rsidRPr="00422A75">
        <w:t>When asked for clinical scenarios, immediately link G6PD to oxidative hemolysis and thiamine to transketolase. </w:t>
      </w:r>
    </w:p>
    <w:p w14:paraId="75DB82B7" w14:textId="77777777" w:rsidR="00422A75" w:rsidRPr="00422A75" w:rsidRDefault="00422A75" w:rsidP="00422A75">
      <w:pPr>
        <w:numPr>
          <w:ilvl w:val="0"/>
          <w:numId w:val="6"/>
        </w:numPr>
      </w:pPr>
      <w:r w:rsidRPr="00422A75">
        <w:t>For calculation questions, explicitly define variables (e.g., </w:t>
      </w:r>
      <w:proofErr w:type="spellStart"/>
      <w:r w:rsidRPr="00422A75">
        <w:t>V_max</w:t>
      </w:r>
      <w:proofErr w:type="spellEnd"/>
      <w:r w:rsidRPr="00422A75">
        <w:t>, </w:t>
      </w:r>
      <w:proofErr w:type="spellStart"/>
      <w:r w:rsidRPr="00422A75">
        <w:t>K_m</w:t>
      </w:r>
      <w:proofErr w:type="spellEnd"/>
      <w:r w:rsidRPr="00422A75">
        <w:t>, </w:t>
      </w:r>
      <w:proofErr w:type="spellStart"/>
      <w:r w:rsidRPr="00422A75">
        <w:t>K_i</w:t>
      </w:r>
      <w:proofErr w:type="spellEnd"/>
      <w:r w:rsidRPr="00422A75">
        <w:t>) before substituting. </w:t>
      </w:r>
    </w:p>
    <w:p w14:paraId="0132996D" w14:textId="77777777" w:rsidR="00422A75" w:rsidRPr="00422A75" w:rsidRDefault="00422A75" w:rsidP="00422A75">
      <w:r w:rsidRPr="00422A75">
        <w:t>• </w:t>
      </w:r>
      <w:r w:rsidRPr="00422A75">
        <w:rPr>
          <w:b/>
          <w:bCs/>
        </w:rPr>
        <w:t>Memory Aids:</w:t>
      </w:r>
      <w:r w:rsidRPr="00422A75">
        <w:t> </w:t>
      </w:r>
    </w:p>
    <w:p w14:paraId="0D34904A" w14:textId="77777777" w:rsidR="00422A75" w:rsidRPr="00422A75" w:rsidRDefault="00422A75" w:rsidP="00422A75">
      <w:pPr>
        <w:numPr>
          <w:ilvl w:val="0"/>
          <w:numId w:val="7"/>
        </w:numPr>
      </w:pPr>
      <w:r w:rsidRPr="00422A75">
        <w:t>“G6PD is rate-limiting” – recall “G” for gatekeeper. </w:t>
      </w:r>
    </w:p>
    <w:p w14:paraId="3490285F" w14:textId="77777777" w:rsidR="00422A75" w:rsidRPr="00422A75" w:rsidRDefault="00422A75" w:rsidP="00422A75">
      <w:pPr>
        <w:numPr>
          <w:ilvl w:val="0"/>
          <w:numId w:val="7"/>
        </w:numPr>
      </w:pPr>
      <w:r w:rsidRPr="00422A75">
        <w:t>“Two NADPH, one CO₂” – mnemonic: “Double NAD, single CO.” </w:t>
      </w:r>
    </w:p>
    <w:p w14:paraId="1969A06A" w14:textId="77777777" w:rsidR="00422A75" w:rsidRPr="00422A75" w:rsidRDefault="00422A75" w:rsidP="00422A75">
      <w:r w:rsidRPr="00422A75">
        <w:t> </w:t>
      </w:r>
    </w:p>
    <w:p w14:paraId="043BC0D1" w14:textId="77777777" w:rsidR="00422A75" w:rsidRPr="00422A75" w:rsidRDefault="00422A75" w:rsidP="00422A75">
      <w:r w:rsidRPr="00422A75">
        <w:t> </w:t>
      </w:r>
    </w:p>
    <w:p w14:paraId="0360B389" w14:textId="77777777" w:rsidR="00422A75" w:rsidRPr="00422A75" w:rsidRDefault="00422A75" w:rsidP="00422A75">
      <w:r w:rsidRPr="00422A75">
        <w:rPr>
          <w:b/>
          <w:bCs/>
        </w:rPr>
        <w:t>Section 12 – Summary &amp; Recap Table (≥300 words)</w:t>
      </w:r>
      <w:r w:rsidRPr="00422A75">
        <w:t> </w:t>
      </w:r>
    </w:p>
    <w:p w14:paraId="2FD440EF" w14:textId="77777777" w:rsidR="00422A75" w:rsidRPr="00422A75" w:rsidRDefault="00422A75" w:rsidP="00422A75">
      <w:r w:rsidRPr="00422A75">
        <w:t>The Hexose Monophosphate Shunt is a versatile cytosolic pathway that diverts glucose-6-phosphate from glycolysis to fulfill two primary cellular needs: generation of NADPH for reductive biosynthesis and antioxidant defense, and provision of ribose-5-phosphate for nucleotide assembly. The oxidative phase irreversibly oxidizes G6P via glucose-6-phosphate dehydrogenase and 6-phosphogluconate dehydrogenase, producing two molecules of NADPH and liberating CO₂. This process is tightly regulated by the NADP⁺/NADPH ratio, ensuring that NADPH production meets cellular demand without wasteful overactivity. </w:t>
      </w:r>
    </w:p>
    <w:p w14:paraId="7CCBEED2" w14:textId="77777777" w:rsidR="00422A75" w:rsidRPr="00422A75" w:rsidRDefault="00422A75" w:rsidP="00422A75">
      <w:r w:rsidRPr="00422A75">
        <w:t>In the non-oxidative phase, transketolase and </w:t>
      </w:r>
      <w:proofErr w:type="spellStart"/>
      <w:r w:rsidRPr="00422A75">
        <w:t>transaldolase</w:t>
      </w:r>
      <w:proofErr w:type="spellEnd"/>
      <w:r w:rsidRPr="00422A75">
        <w:t xml:space="preserve"> orchestrate reversible carbon transfers between pentose and hexose phosphates, regenerating glycolytic intermediates or </w:t>
      </w:r>
      <w:r w:rsidRPr="00422A75">
        <w:lastRenderedPageBreak/>
        <w:t>supplying ribose for nucleotide synthesis. Tissue-specific flux through each branch reflects physiological roles: hepatocytes channel NADPH toward fatty acid and cholesterol synthesis; erythrocytes rely exclusively on NADPH to maintain reduced glutathione and prevent oxidative hemolysis; phagocytes utilize NADPH in the respiratory burst to kill pathogens; and rapidly dividing cells divert flux to ribose production to support DNA replication. </w:t>
      </w:r>
    </w:p>
    <w:p w14:paraId="3695D641" w14:textId="77777777" w:rsidR="00422A75" w:rsidRPr="00422A75" w:rsidRDefault="00422A75" w:rsidP="00422A75">
      <w:r w:rsidRPr="00422A75">
        <w:t>Clinical relevance spans genetic enzymopathies—G6PD deficiency and transketolase mutation in thiamine deficiency—to metabolic disorders such as NAFLD and malignancies exhibiting the Warburg effect. Therapeutic and diagnostic techniques leverage pathway knowledge, including spectrophotometric enzyme assays, metabolic imaging, and pharmacologic inhibitors targeting key enzymes. </w:t>
      </w:r>
    </w:p>
    <w:p w14:paraId="2D494352" w14:textId="77777777" w:rsidR="00422A75" w:rsidRPr="00422A75" w:rsidRDefault="00422A75" w:rsidP="00422A75">
      <w:r w:rsidRPr="00422A75">
        <w:t>A robust understanding of the pathway’s biochemistry, kinetics, regulation, and clinical correlations is essential for pharmacy graduates, enabling them to interpret laboratory results, counsel patients with metabolic disorders, and contribute to drug development targeting redox and anabolic metabolism. </w:t>
      </w:r>
    </w:p>
    <w:p w14:paraId="6EA8741B" w14:textId="77777777" w:rsidR="00422A75" w:rsidRPr="00422A75" w:rsidRDefault="00422A75" w:rsidP="00422A75">
      <w:r w:rsidRPr="00422A75">
        <w:rPr>
          <w:i/>
          <w:iCs/>
        </w:rPr>
        <w:t>Table 3 – HMP Shunt Recap</w:t>
      </w:r>
      <w:r w:rsidRPr="00422A75">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7252"/>
      </w:tblGrid>
      <w:tr w:rsidR="00422A75" w:rsidRPr="00422A75" w14:paraId="3C958020" w14:textId="77777777" w:rsidTr="00422A75">
        <w:trPr>
          <w:tblHeader/>
          <w:tblCellSpacing w:w="15" w:type="dxa"/>
        </w:trPr>
        <w:tc>
          <w:tcPr>
            <w:tcW w:w="0" w:type="auto"/>
            <w:vAlign w:val="center"/>
            <w:hideMark/>
          </w:tcPr>
          <w:p w14:paraId="190D89F6" w14:textId="77777777" w:rsidR="00422A75" w:rsidRPr="00422A75" w:rsidRDefault="00422A75" w:rsidP="00422A75">
            <w:pPr>
              <w:spacing w:after="0" w:line="240" w:lineRule="auto"/>
              <w:rPr>
                <w:b/>
                <w:bCs/>
              </w:rPr>
            </w:pPr>
            <w:r w:rsidRPr="00422A75">
              <w:rPr>
                <w:b/>
                <w:bCs/>
              </w:rPr>
              <w:t>Aspect</w:t>
            </w:r>
          </w:p>
        </w:tc>
        <w:tc>
          <w:tcPr>
            <w:tcW w:w="0" w:type="auto"/>
            <w:vAlign w:val="center"/>
            <w:hideMark/>
          </w:tcPr>
          <w:p w14:paraId="3772723E" w14:textId="77777777" w:rsidR="00422A75" w:rsidRPr="00422A75" w:rsidRDefault="00422A75" w:rsidP="00422A75">
            <w:pPr>
              <w:spacing w:after="0" w:line="240" w:lineRule="auto"/>
              <w:rPr>
                <w:b/>
                <w:bCs/>
              </w:rPr>
            </w:pPr>
            <w:r w:rsidRPr="00422A75">
              <w:rPr>
                <w:b/>
                <w:bCs/>
              </w:rPr>
              <w:t>Details</w:t>
            </w:r>
          </w:p>
        </w:tc>
      </w:tr>
      <w:tr w:rsidR="00422A75" w:rsidRPr="00422A75" w14:paraId="1C5524E5" w14:textId="77777777" w:rsidTr="00422A75">
        <w:trPr>
          <w:tblCellSpacing w:w="15" w:type="dxa"/>
        </w:trPr>
        <w:tc>
          <w:tcPr>
            <w:tcW w:w="0" w:type="auto"/>
            <w:vAlign w:val="center"/>
            <w:hideMark/>
          </w:tcPr>
          <w:p w14:paraId="4E613007" w14:textId="77777777" w:rsidR="00422A75" w:rsidRPr="00422A75" w:rsidRDefault="00422A75" w:rsidP="00422A75">
            <w:pPr>
              <w:spacing w:after="0" w:line="240" w:lineRule="auto"/>
            </w:pPr>
            <w:r w:rsidRPr="00422A75">
              <w:rPr>
                <w:b/>
                <w:bCs/>
              </w:rPr>
              <w:t>Oxidative Phase (Steps 1–3)</w:t>
            </w:r>
          </w:p>
        </w:tc>
        <w:tc>
          <w:tcPr>
            <w:tcW w:w="0" w:type="auto"/>
            <w:vAlign w:val="center"/>
            <w:hideMark/>
          </w:tcPr>
          <w:p w14:paraId="017C65AC" w14:textId="77777777" w:rsidR="00422A75" w:rsidRPr="00422A75" w:rsidRDefault="00422A75" w:rsidP="00422A75">
            <w:pPr>
              <w:spacing w:after="0" w:line="240" w:lineRule="auto"/>
            </w:pPr>
            <w:r w:rsidRPr="00422A75">
              <w:t xml:space="preserve">G6P → 6-phosphoglucono-δ-lactone → 6-phosphogluconate → ribulose-5-P; produces </w:t>
            </w:r>
            <w:r w:rsidRPr="00422A75">
              <w:rPr>
                <w:b/>
                <w:bCs/>
              </w:rPr>
              <w:t>2 NADPH + CO₂</w:t>
            </w:r>
          </w:p>
        </w:tc>
      </w:tr>
      <w:tr w:rsidR="00422A75" w:rsidRPr="00422A75" w14:paraId="54BD1E21" w14:textId="77777777" w:rsidTr="00422A75">
        <w:trPr>
          <w:tblCellSpacing w:w="15" w:type="dxa"/>
        </w:trPr>
        <w:tc>
          <w:tcPr>
            <w:tcW w:w="0" w:type="auto"/>
            <w:vAlign w:val="center"/>
            <w:hideMark/>
          </w:tcPr>
          <w:p w14:paraId="09751B85" w14:textId="77777777" w:rsidR="00422A75" w:rsidRPr="00422A75" w:rsidRDefault="00422A75" w:rsidP="00422A75">
            <w:pPr>
              <w:spacing w:after="0" w:line="240" w:lineRule="auto"/>
            </w:pPr>
            <w:r w:rsidRPr="00422A75">
              <w:rPr>
                <w:b/>
                <w:bCs/>
              </w:rPr>
              <w:t>Non-Oxidative Phase (Steps 4–7)</w:t>
            </w:r>
          </w:p>
        </w:tc>
        <w:tc>
          <w:tcPr>
            <w:tcW w:w="0" w:type="auto"/>
            <w:vAlign w:val="center"/>
            <w:hideMark/>
          </w:tcPr>
          <w:p w14:paraId="6CAD7061" w14:textId="77777777" w:rsidR="00422A75" w:rsidRPr="00422A75" w:rsidRDefault="00422A75" w:rsidP="00422A75">
            <w:pPr>
              <w:spacing w:after="0" w:line="240" w:lineRule="auto"/>
            </w:pPr>
            <w:r w:rsidRPr="00422A75">
              <w:t xml:space="preserve">Ribulose-5-P ↔ ribose-5-P + xylulose-5-P; </w:t>
            </w:r>
            <w:r w:rsidRPr="00422A75">
              <w:rPr>
                <w:b/>
                <w:bCs/>
              </w:rPr>
              <w:t>transketolase/</w:t>
            </w:r>
            <w:proofErr w:type="spellStart"/>
            <w:r w:rsidRPr="00422A75">
              <w:rPr>
                <w:b/>
                <w:bCs/>
              </w:rPr>
              <w:t>transaldolase</w:t>
            </w:r>
            <w:proofErr w:type="spellEnd"/>
            <w:r w:rsidRPr="00422A75">
              <w:t xml:space="preserve"> interconvert to F6P and G3P</w:t>
            </w:r>
          </w:p>
        </w:tc>
      </w:tr>
      <w:tr w:rsidR="00422A75" w:rsidRPr="00422A75" w14:paraId="2A240FBD" w14:textId="77777777" w:rsidTr="00422A75">
        <w:trPr>
          <w:tblCellSpacing w:w="15" w:type="dxa"/>
        </w:trPr>
        <w:tc>
          <w:tcPr>
            <w:tcW w:w="0" w:type="auto"/>
            <w:vAlign w:val="center"/>
            <w:hideMark/>
          </w:tcPr>
          <w:p w14:paraId="7639B4F9" w14:textId="77777777" w:rsidR="00422A75" w:rsidRPr="00422A75" w:rsidRDefault="00422A75" w:rsidP="00422A75">
            <w:pPr>
              <w:spacing w:after="0" w:line="240" w:lineRule="auto"/>
            </w:pPr>
            <w:r w:rsidRPr="00422A75">
              <w:rPr>
                <w:b/>
                <w:bCs/>
              </w:rPr>
              <w:t>Net Energy Yield</w:t>
            </w:r>
          </w:p>
        </w:tc>
        <w:tc>
          <w:tcPr>
            <w:tcW w:w="0" w:type="auto"/>
            <w:vAlign w:val="center"/>
            <w:hideMark/>
          </w:tcPr>
          <w:p w14:paraId="1EE09E42" w14:textId="77777777" w:rsidR="00422A75" w:rsidRPr="00422A75" w:rsidRDefault="00422A75" w:rsidP="00422A75">
            <w:pPr>
              <w:spacing w:after="0" w:line="240" w:lineRule="auto"/>
            </w:pPr>
            <w:r w:rsidRPr="00422A75">
              <w:rPr>
                <w:b/>
                <w:bCs/>
              </w:rPr>
              <w:t>0 ATP</w:t>
            </w:r>
            <w:r w:rsidRPr="00422A75">
              <w:t xml:space="preserve">; </w:t>
            </w:r>
            <w:r w:rsidRPr="00422A75">
              <w:rPr>
                <w:b/>
                <w:bCs/>
              </w:rPr>
              <w:t>2 NADPH per G6P</w:t>
            </w:r>
          </w:p>
        </w:tc>
      </w:tr>
      <w:tr w:rsidR="00422A75" w:rsidRPr="00422A75" w14:paraId="423C4057" w14:textId="77777777" w:rsidTr="00422A75">
        <w:trPr>
          <w:tblCellSpacing w:w="15" w:type="dxa"/>
        </w:trPr>
        <w:tc>
          <w:tcPr>
            <w:tcW w:w="0" w:type="auto"/>
            <w:vAlign w:val="center"/>
            <w:hideMark/>
          </w:tcPr>
          <w:p w14:paraId="447C7D42" w14:textId="77777777" w:rsidR="00422A75" w:rsidRPr="00422A75" w:rsidRDefault="00422A75" w:rsidP="00422A75">
            <w:pPr>
              <w:spacing w:after="0" w:line="240" w:lineRule="auto"/>
            </w:pPr>
            <w:r w:rsidRPr="00422A75">
              <w:rPr>
                <w:b/>
                <w:bCs/>
              </w:rPr>
              <w:t>Regulation</w:t>
            </w:r>
          </w:p>
        </w:tc>
        <w:tc>
          <w:tcPr>
            <w:tcW w:w="0" w:type="auto"/>
            <w:vAlign w:val="center"/>
            <w:hideMark/>
          </w:tcPr>
          <w:p w14:paraId="76DE1E45" w14:textId="77777777" w:rsidR="00422A75" w:rsidRPr="00422A75" w:rsidRDefault="00422A75" w:rsidP="00422A75">
            <w:pPr>
              <w:spacing w:after="0" w:line="240" w:lineRule="auto"/>
            </w:pPr>
            <w:r w:rsidRPr="00422A75">
              <w:rPr>
                <w:b/>
                <w:bCs/>
              </w:rPr>
              <w:t>G6PD</w:t>
            </w:r>
            <w:r w:rsidRPr="00422A75">
              <w:t xml:space="preserve"> allosterically activated by </w:t>
            </w:r>
            <w:r w:rsidRPr="00422A75">
              <w:rPr>
                <w:b/>
                <w:bCs/>
              </w:rPr>
              <w:t>NADP⁺</w:t>
            </w:r>
            <w:r w:rsidRPr="00422A75">
              <w:t xml:space="preserve">, inhibited by </w:t>
            </w:r>
            <w:r w:rsidRPr="00422A75">
              <w:rPr>
                <w:b/>
                <w:bCs/>
              </w:rPr>
              <w:t>NADPH</w:t>
            </w:r>
            <w:r w:rsidRPr="00422A75">
              <w:t xml:space="preserve">; </w:t>
            </w:r>
            <w:r w:rsidRPr="00422A75">
              <w:rPr>
                <w:b/>
                <w:bCs/>
              </w:rPr>
              <w:t>transketolase requires TPP</w:t>
            </w:r>
          </w:p>
        </w:tc>
      </w:tr>
      <w:tr w:rsidR="00422A75" w:rsidRPr="00422A75" w14:paraId="74502E42" w14:textId="77777777" w:rsidTr="00422A75">
        <w:trPr>
          <w:tblCellSpacing w:w="15" w:type="dxa"/>
        </w:trPr>
        <w:tc>
          <w:tcPr>
            <w:tcW w:w="0" w:type="auto"/>
            <w:vAlign w:val="center"/>
            <w:hideMark/>
          </w:tcPr>
          <w:p w14:paraId="1C7D2C70" w14:textId="77777777" w:rsidR="00422A75" w:rsidRPr="00422A75" w:rsidRDefault="00422A75" w:rsidP="00422A75">
            <w:pPr>
              <w:spacing w:after="0" w:line="240" w:lineRule="auto"/>
            </w:pPr>
            <w:r w:rsidRPr="00422A75">
              <w:rPr>
                <w:b/>
                <w:bCs/>
              </w:rPr>
              <w:t>Clinical Significance</w:t>
            </w:r>
          </w:p>
        </w:tc>
        <w:tc>
          <w:tcPr>
            <w:tcW w:w="0" w:type="auto"/>
            <w:vAlign w:val="center"/>
            <w:hideMark/>
          </w:tcPr>
          <w:p w14:paraId="091E8E92" w14:textId="77777777" w:rsidR="00422A75" w:rsidRPr="00422A75" w:rsidRDefault="00422A75" w:rsidP="00422A75">
            <w:pPr>
              <w:spacing w:after="0" w:line="240" w:lineRule="auto"/>
            </w:pPr>
            <w:r w:rsidRPr="00422A75">
              <w:rPr>
                <w:b/>
                <w:bCs/>
              </w:rPr>
              <w:t>G6PD deficiency → hemolysis</w:t>
            </w:r>
            <w:r w:rsidRPr="00422A75">
              <w:t xml:space="preserve">; </w:t>
            </w:r>
            <w:r w:rsidRPr="00422A75">
              <w:rPr>
                <w:b/>
                <w:bCs/>
              </w:rPr>
              <w:t>thiamine deficiency → Wernicke’s encephalopathy</w:t>
            </w:r>
            <w:r w:rsidRPr="00422A75">
              <w:t xml:space="preserve">; role in </w:t>
            </w:r>
            <w:r w:rsidRPr="00422A75">
              <w:rPr>
                <w:b/>
                <w:bCs/>
              </w:rPr>
              <w:t>lipogenesis, immune defense, tumor metabolism</w:t>
            </w:r>
          </w:p>
        </w:tc>
      </w:tr>
    </w:tbl>
    <w:p w14:paraId="4F7B2F69" w14:textId="79631E2C" w:rsidR="00422A75" w:rsidRPr="00422A75" w:rsidRDefault="00422A75" w:rsidP="00422A75">
      <w:r w:rsidRPr="00422A75">
        <w:t>  </w:t>
      </w:r>
    </w:p>
    <w:p w14:paraId="43D6B5DF" w14:textId="77777777" w:rsidR="00422A75" w:rsidRPr="00422A75" w:rsidRDefault="00422A75" w:rsidP="00422A75">
      <w:r w:rsidRPr="00422A75">
        <w:t> </w:t>
      </w:r>
    </w:p>
    <w:p w14:paraId="562B2031" w14:textId="77777777" w:rsidR="00C166E8" w:rsidRDefault="00C166E8"/>
    <w:sectPr w:rsidR="00C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371"/>
    <w:multiLevelType w:val="multilevel"/>
    <w:tmpl w:val="5A4C93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6583E"/>
    <w:multiLevelType w:val="multilevel"/>
    <w:tmpl w:val="328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0F0E29"/>
    <w:multiLevelType w:val="multilevel"/>
    <w:tmpl w:val="B77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0A33FB"/>
    <w:multiLevelType w:val="multilevel"/>
    <w:tmpl w:val="D546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E54D21"/>
    <w:multiLevelType w:val="multilevel"/>
    <w:tmpl w:val="52C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5C474A"/>
    <w:multiLevelType w:val="multilevel"/>
    <w:tmpl w:val="702E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497B34"/>
    <w:multiLevelType w:val="multilevel"/>
    <w:tmpl w:val="7A4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6514025">
    <w:abstractNumId w:val="3"/>
  </w:num>
  <w:num w:numId="2" w16cid:durableId="1005791807">
    <w:abstractNumId w:val="0"/>
  </w:num>
  <w:num w:numId="3" w16cid:durableId="651953883">
    <w:abstractNumId w:val="5"/>
  </w:num>
  <w:num w:numId="4" w16cid:durableId="512719247">
    <w:abstractNumId w:val="2"/>
  </w:num>
  <w:num w:numId="5" w16cid:durableId="807673246">
    <w:abstractNumId w:val="1"/>
  </w:num>
  <w:num w:numId="6" w16cid:durableId="1864399105">
    <w:abstractNumId w:val="4"/>
  </w:num>
  <w:num w:numId="7" w16cid:durableId="278487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A75"/>
    <w:rsid w:val="002B6002"/>
    <w:rsid w:val="00422A75"/>
    <w:rsid w:val="00B24B5F"/>
    <w:rsid w:val="00C166E8"/>
    <w:rsid w:val="00DB14DC"/>
    <w:rsid w:val="00FA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34336"/>
  <w15:chartTrackingRefBased/>
  <w15:docId w15:val="{D2E60B04-F9EC-4707-B09E-9F40AA315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A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A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A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A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A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A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A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A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A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A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A75"/>
    <w:rPr>
      <w:rFonts w:eastAsiaTheme="majorEastAsia" w:cstheme="majorBidi"/>
      <w:color w:val="272727" w:themeColor="text1" w:themeTint="D8"/>
    </w:rPr>
  </w:style>
  <w:style w:type="paragraph" w:styleId="Title">
    <w:name w:val="Title"/>
    <w:basedOn w:val="Normal"/>
    <w:next w:val="Normal"/>
    <w:link w:val="TitleChar"/>
    <w:uiPriority w:val="10"/>
    <w:qFormat/>
    <w:rsid w:val="00422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A75"/>
    <w:pPr>
      <w:spacing w:before="160"/>
      <w:jc w:val="center"/>
    </w:pPr>
    <w:rPr>
      <w:i/>
      <w:iCs/>
      <w:color w:val="404040" w:themeColor="text1" w:themeTint="BF"/>
    </w:rPr>
  </w:style>
  <w:style w:type="character" w:customStyle="1" w:styleId="QuoteChar">
    <w:name w:val="Quote Char"/>
    <w:basedOn w:val="DefaultParagraphFont"/>
    <w:link w:val="Quote"/>
    <w:uiPriority w:val="29"/>
    <w:rsid w:val="00422A75"/>
    <w:rPr>
      <w:i/>
      <w:iCs/>
      <w:color w:val="404040" w:themeColor="text1" w:themeTint="BF"/>
    </w:rPr>
  </w:style>
  <w:style w:type="paragraph" w:styleId="ListParagraph">
    <w:name w:val="List Paragraph"/>
    <w:basedOn w:val="Normal"/>
    <w:uiPriority w:val="34"/>
    <w:qFormat/>
    <w:rsid w:val="00422A75"/>
    <w:pPr>
      <w:ind w:left="720"/>
      <w:contextualSpacing/>
    </w:pPr>
  </w:style>
  <w:style w:type="character" w:styleId="IntenseEmphasis">
    <w:name w:val="Intense Emphasis"/>
    <w:basedOn w:val="DefaultParagraphFont"/>
    <w:uiPriority w:val="21"/>
    <w:qFormat/>
    <w:rsid w:val="00422A75"/>
    <w:rPr>
      <w:i/>
      <w:iCs/>
      <w:color w:val="2F5496" w:themeColor="accent1" w:themeShade="BF"/>
    </w:rPr>
  </w:style>
  <w:style w:type="paragraph" w:styleId="IntenseQuote">
    <w:name w:val="Intense Quote"/>
    <w:basedOn w:val="Normal"/>
    <w:next w:val="Normal"/>
    <w:link w:val="IntenseQuoteChar"/>
    <w:uiPriority w:val="30"/>
    <w:qFormat/>
    <w:rsid w:val="00422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A75"/>
    <w:rPr>
      <w:i/>
      <w:iCs/>
      <w:color w:val="2F5496" w:themeColor="accent1" w:themeShade="BF"/>
    </w:rPr>
  </w:style>
  <w:style w:type="character" w:styleId="IntenseReference">
    <w:name w:val="Intense Reference"/>
    <w:basedOn w:val="DefaultParagraphFont"/>
    <w:uiPriority w:val="32"/>
    <w:qFormat/>
    <w:rsid w:val="00422A75"/>
    <w:rPr>
      <w:b/>
      <w:bCs/>
      <w:smallCaps/>
      <w:color w:val="2F5496" w:themeColor="accent1" w:themeShade="BF"/>
      <w:spacing w:val="5"/>
    </w:rPr>
  </w:style>
  <w:style w:type="table" w:styleId="TableGrid">
    <w:name w:val="Table Grid"/>
    <w:basedOn w:val="TableNormal"/>
    <w:uiPriority w:val="39"/>
    <w:rsid w:val="00422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3455</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Durranis</dc:creator>
  <cp:keywords/>
  <dc:description/>
  <cp:lastModifiedBy>Editor Durranis</cp:lastModifiedBy>
  <cp:revision>1</cp:revision>
  <dcterms:created xsi:type="dcterms:W3CDTF">2025-08-25T11:54:00Z</dcterms:created>
  <dcterms:modified xsi:type="dcterms:W3CDTF">2025-08-25T12:06:00Z</dcterms:modified>
</cp:coreProperties>
</file>