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8211" w14:textId="77777777" w:rsidR="006A2279" w:rsidRDefault="006A2279" w:rsidP="006A2279">
      <w:r>
        <w:t>TECHWEALTHGUIDE</w:t>
      </w:r>
    </w:p>
    <w:p w14:paraId="1B8C83C5" w14:textId="77777777" w:rsidR="006A2279" w:rsidRDefault="006A2279" w:rsidP="006A2279">
      <w:r>
        <w:t>RISK MANAGEMENT HANDBOOK</w:t>
      </w:r>
    </w:p>
    <w:p w14:paraId="78A7DBE1" w14:textId="77777777" w:rsidR="006A2279" w:rsidRDefault="006A2279" w:rsidP="006A2279">
      <w:r>
        <w:t>------------------------------------------------------------</w:t>
      </w:r>
    </w:p>
    <w:p w14:paraId="5AAB333C" w14:textId="77777777" w:rsidR="006A2279" w:rsidRDefault="006A2279" w:rsidP="006A2279"/>
    <w:p w14:paraId="74D95F3C" w14:textId="77777777" w:rsidR="006A2279" w:rsidRDefault="006A2279" w:rsidP="006A2279">
      <w:r>
        <w:t>Topics:</w:t>
      </w:r>
    </w:p>
    <w:p w14:paraId="522763DA" w14:textId="77777777" w:rsidR="006A2279" w:rsidRDefault="006A2279" w:rsidP="006A2279">
      <w:r>
        <w:t>- Position sizing</w:t>
      </w:r>
    </w:p>
    <w:p w14:paraId="4C2E80FB" w14:textId="77777777" w:rsidR="006A2279" w:rsidRDefault="006A2279" w:rsidP="006A2279">
      <w:r>
        <w:t>- Stop-loss methods</w:t>
      </w:r>
    </w:p>
    <w:p w14:paraId="2F16EE68" w14:textId="77777777" w:rsidR="006A2279" w:rsidRDefault="006A2279" w:rsidP="006A2279">
      <w:r>
        <w:t>- Diversification models</w:t>
      </w:r>
    </w:p>
    <w:p w14:paraId="1DC4E1BA" w14:textId="77777777" w:rsidR="006A2279" w:rsidRDefault="006A2279" w:rsidP="006A2279">
      <w:r>
        <w:t>- Hedging strategies</w:t>
      </w:r>
    </w:p>
    <w:p w14:paraId="25145D29" w14:textId="77777777" w:rsidR="006A2279" w:rsidRDefault="006A2279" w:rsidP="006A2279">
      <w:r>
        <w:t>- Volatility management</w:t>
      </w:r>
    </w:p>
    <w:p w14:paraId="1946B767" w14:textId="77777777" w:rsidR="006A2279" w:rsidRDefault="006A2279" w:rsidP="006A2279">
      <w:r>
        <w:t>- Long-term vs short-term risk</w:t>
      </w:r>
    </w:p>
    <w:p w14:paraId="48F6A529" w14:textId="77777777" w:rsidR="006A2279" w:rsidRDefault="006A2279" w:rsidP="006A2279"/>
    <w:p w14:paraId="32E5DD2D" w14:textId="392AFF52" w:rsidR="006A2279" w:rsidRDefault="006A2279">
      <w:r>
        <w:t>Includes formulas and examples.</w:t>
      </w:r>
    </w:p>
    <w:sectPr w:rsidR="006A2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79"/>
    <w:rsid w:val="006A2279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2B835"/>
  <w15:chartTrackingRefBased/>
  <w15:docId w15:val="{9C9D8B9B-5BF7-5D4E-A483-E35AA7BA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2025-12-12T12:14:00Z</dcterms:created>
  <dcterms:modified xsi:type="dcterms:W3CDTF">2025-12-12T12:15:00Z</dcterms:modified>
</cp:coreProperties>
</file>