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4A235A"/>
          <w:sz w:val="36"/>
          <w:szCs w:val="36"/>
        </w:rPr>
        <w:t xml:space="preserve">Interactive Physics — Overhaul &amp; Expansion Prompt</w:t>
      </w:r>
    </w:p>
    <w:p>
      <w:pPr>
        <w:spacing w:after="300"/>
      </w:pPr>
      <w:r>
        <w:rPr>
          <w:i/>
          <w:iCs/>
          <w:color w:val="555555"/>
          <w:sz w:val="21"/>
          <w:szCs w:val="21"/>
        </w:rPr>
        <w:t xml:space="preserve">Laws of Motion · tamil-pwa Physics section — phased engineering brief with full Manim animation scripts</w:t>
      </w:r>
    </w:p>
    <w:p>
      <w:pPr>
        <w:pStyle w:val="Heading2"/>
        <w:spacing w:after="120" w:before="260"/>
      </w:pPr>
      <w:r>
        <w:rPr>
          <w:b/>
          <w:bCs/>
          <w:color w:val="4A235A"/>
          <w:sz w:val="26"/>
          <w:szCs w:val="26"/>
        </w:rPr>
        <w:t xml:space="preserve">How to use this document</w:t>
      </w:r>
    </w:p>
    <w:p>
      <w:pPr>
        <w:spacing w:after="140"/>
      </w:pPr>
      <w:r>
        <w:rPr>
          <w:b w:val="false"/>
          <w:bCs w:val="false"/>
          <w:i w:val="false"/>
          <w:iCs w:val="false"/>
          <w:sz w:val="21"/>
          <w:szCs w:val="21"/>
        </w:rPr>
        <w:t xml:space="preserve">This is a single engineering brief broken into three independently shippable phases. Hand each phase to a coding agent (or work through it yourself) one at a time, verifying the build after each phase before starting the next. Every existing UI/data pattern this project already uses (Supabase + RLS, fixed-UUID idempotent SQL seeds, the physics_ip_* schema, the bilingual en/ta fields, the KaTeX $...$ math convention) should be reused rather than reinvented.</w:t>
      </w:r>
    </w:p>
    <w:p>
      <w:pPr>
        <w:spacing w:after="100"/>
      </w:pPr>
    </w:p>
    <w:p>
      <w:pPr>
        <w:pStyle w:val="Heading1"/>
        <w:spacing w:after="160" w:before="320"/>
      </w:pPr>
      <w:r>
        <w:rPr>
          <w:b/>
          <w:bCs/>
          <w:color w:val="4A235A"/>
        </w:rPr>
        <w:t xml:space="preserve">Phase 1 — Navigation, Page Structure, Formatting, Formulas Tab</w:t>
      </w:r>
    </w:p>
    <w:p>
      <w:pPr>
        <w:pStyle w:val="Heading2"/>
        <w:spacing w:after="120" w:before="260"/>
      </w:pPr>
      <w:r>
        <w:rPr>
          <w:b/>
          <w:bCs/>
          <w:color w:val="4A235A"/>
          <w:sz w:val="26"/>
          <w:szCs w:val="26"/>
        </w:rPr>
        <w:t xml:space="preserve">1.1 — Fix the Interactive Physics back button</w:t>
      </w:r>
    </w:p>
    <w:p>
      <w:pPr>
        <w:spacing w:after="140"/>
      </w:pPr>
      <w:r>
        <w:rPr>
          <w:b w:val="false"/>
          <w:bCs w:val="false"/>
          <w:i w:val="false"/>
          <w:iCs w:val="false"/>
          <w:sz w:val="21"/>
          <w:szCs w:val="21"/>
        </w:rPr>
        <w:t xml:space="preserve">Currently, pressing the back arrow inside any Interactive Physics lesson (e.g. "Reading a Force Diagram") returns to the chapter's "Laws of Motion" page. Instead it must return to the Interactive Physics tab's lesson-list view for that chapter — i.e. back to the titles list the student launched the lesson from, not the chapter's top-level page.</w:t>
      </w:r>
    </w:p>
    <w:p>
      <w:pPr>
        <w:pStyle w:val="ListParagraph"/>
        <w:numPr>
          <w:ilvl w:val="0"/>
          <w:numId w:val="1"/>
        </w:numPr>
        <w:spacing w:after="80"/>
      </w:pPr>
      <w:r>
        <w:rPr>
          <w:sz w:val="21"/>
          <w:szCs w:val="21"/>
        </w:rPr>
        <w:t xml:space="preserve">In PhysicsInteractiveLessonPage.jsx, change goToChapter()'s target so the back arrow and "Finish Lesson" both land on the Interactive Physics list specifically (once tabs become separate pages per 1.2 below, this is simply the Interactive Physics route for that chapter, e.g. /physics/chapter/:chapterId/interactive).</w:t>
      </w:r>
    </w:p>
    <w:p>
      <w:pPr>
        <w:pStyle w:val="ListParagraph"/>
        <w:numPr>
          <w:ilvl w:val="0"/>
          <w:numId w:val="1"/>
        </w:numPr>
        <w:spacing w:after="80"/>
      </w:pPr>
      <w:r>
        <w:rPr>
          <w:sz w:val="21"/>
          <w:szCs w:val="21"/>
        </w:rPr>
        <w:t xml:space="preserve">Do not use navigate(-1) for this — use an explicit destination path, consistent with the fix already applied to the chapter-page back button earlier in this project.</w:t>
      </w:r>
    </w:p>
    <w:p>
      <w:pPr>
        <w:pStyle w:val="Heading2"/>
        <w:spacing w:after="120" w:before="260"/>
      </w:pPr>
      <w:r>
        <w:rPr>
          <w:b/>
          <w:bCs/>
          <w:color w:val="4A235A"/>
          <w:sz w:val="26"/>
          <w:szCs w:val="26"/>
        </w:rPr>
        <w:t xml:space="preserve">1.2 — Convert the three chapter tabs into three separate pages</w:t>
      </w:r>
    </w:p>
    <w:p>
      <w:pPr>
        <w:spacing w:after="140"/>
      </w:pPr>
      <w:r>
        <w:rPr>
          <w:b w:val="false"/>
          <w:bCs w:val="false"/>
          <w:i w:val="false"/>
          <w:iCs w:val="false"/>
          <w:sz w:val="21"/>
          <w:szCs w:val="21"/>
        </w:rPr>
        <w:t xml:space="preserve">Theory (Full Portion), Exam Notes, and Interactive Physics are currently three tabs rendered inside one PhysicsChapterPage. Split each into its own route/page:</w:t>
      </w:r>
    </w:p>
    <w:p>
      <w:pPr>
        <w:pStyle w:val="ListParagraph"/>
        <w:numPr>
          <w:ilvl w:val="0"/>
          <w:numId w:val="1"/>
        </w:numPr>
        <w:spacing w:after="80"/>
      </w:pPr>
      <w:r>
        <w:rPr>
          <w:sz w:val="21"/>
          <w:szCs w:val="21"/>
        </w:rPr>
        <w:t xml:space="preserve">/physics/chapter/:chapterId/theory — the existing subtopic list (current default tab content)</w:t>
      </w:r>
    </w:p>
    <w:p>
      <w:pPr>
        <w:pStyle w:val="ListParagraph"/>
        <w:numPr>
          <w:ilvl w:val="0"/>
          <w:numId w:val="1"/>
        </w:numPr>
        <w:spacing w:after="80"/>
      </w:pPr>
      <w:r>
        <w:rPr>
          <w:sz w:val="21"/>
          <w:szCs w:val="21"/>
        </w:rPr>
        <w:t xml:space="preserve">/physics/chapter/:chapterId/exam-notes — existing "coming soon" placeholder</w:t>
      </w:r>
    </w:p>
    <w:p>
      <w:pPr>
        <w:pStyle w:val="ListParagraph"/>
        <w:numPr>
          <w:ilvl w:val="0"/>
          <w:numId w:val="1"/>
        </w:numPr>
        <w:spacing w:after="80"/>
      </w:pPr>
      <w:r>
        <w:rPr>
          <w:sz w:val="21"/>
          <w:szCs w:val="21"/>
        </w:rPr>
        <w:t xml:space="preserve">/physics/chapter/:chapterId/interactive — the existing lesson list</w:t>
      </w:r>
    </w:p>
    <w:p>
      <w:pPr>
        <w:pStyle w:val="ListParagraph"/>
        <w:numPr>
          <w:ilvl w:val="0"/>
          <w:numId w:val="1"/>
        </w:numPr>
        <w:spacing w:after="80"/>
      </w:pPr>
      <w:r>
        <w:rPr>
          <w:sz w:val="21"/>
          <w:szCs w:val="21"/>
        </w:rPr>
        <w:t xml:space="preserve">/physics/chapter/:chapterId (bare) redirects to /theory, preserving old links</w:t>
      </w:r>
    </w:p>
    <w:p>
      <w:pPr>
        <w:spacing w:after="140"/>
      </w:pPr>
      <w:r>
        <w:rPr>
          <w:b w:val="false"/>
          <w:bCs w:val="false"/>
          <w:i w:val="false"/>
          <w:iCs w:val="false"/>
          <w:sz w:val="21"/>
          <w:szCs w:val="21"/>
        </w:rPr>
        <w:t xml:space="preserve">The chapter page becomes a thin shared header/shell (chapter title, back-to-TOC link, the tab-style navigation strip) that renders one of three child pages via nested routes, so switching "tabs" is now a real navigation (updates the URL, works with browser back/forward) rather than local state.</w:t>
      </w:r>
    </w:p>
    <w:p>
      <w:pPr>
        <w:pStyle w:val="Heading2"/>
        <w:spacing w:after="120" w:before="260"/>
      </w:pPr>
      <w:r>
        <w:rPr>
          <w:b/>
          <w:bCs/>
          <w:color w:val="4A235A"/>
          <w:sz w:val="26"/>
          <w:szCs w:val="26"/>
        </w:rPr>
        <w:t xml:space="preserve">1.3 — Presentation-model formatting for every explanation</w:t>
      </w:r>
    </w:p>
    <w:p>
      <w:pPr>
        <w:spacing w:after="140"/>
      </w:pPr>
      <w:r>
        <w:rPr>
          <w:b w:val="false"/>
          <w:bCs w:val="false"/>
          <w:i w:val="false"/>
          <w:iCs w:val="false"/>
          <w:sz w:val="21"/>
          <w:szCs w:val="21"/>
        </w:rPr>
        <w:t xml:space="preserve">Explanations currently read as dense paragraphs. Reformat every explanation step (both new content and all 8 existing lessons) to look like a clean slide: short paragraphs, true bulleted lists for enumerable points (never a comma-separated run-on sentence), formulas set on their own centered line via KaTeX, and consistent vertical spacing between blocks.</w:t>
      </w:r>
    </w:p>
    <w:p>
      <w:pPr>
        <w:pStyle w:val="ListParagraph"/>
        <w:numPr>
          <w:ilvl w:val="0"/>
          <w:numId w:val="1"/>
        </w:numPr>
        <w:spacing w:after="80"/>
      </w:pPr>
      <w:r>
        <w:rPr>
          <w:sz w:val="21"/>
          <w:szCs w:val="21"/>
        </w:rPr>
        <w:t xml:space="preserve">Extend the physics_ip_steps content convention so body_text may contain simple block markers your renderer understands — e.g. a line starting with "- " renders as a bullet, a line wrapped in $$...$$ (block, not inline) renders as a centered, larger KaTeX equation on its own line.</w:t>
      </w:r>
    </w:p>
    <w:p>
      <w:pPr>
        <w:pStyle w:val="ListParagraph"/>
        <w:numPr>
          <w:ilvl w:val="0"/>
          <w:numId w:val="1"/>
        </w:numPr>
        <w:spacing w:after="80"/>
      </w:pPr>
      <w:r>
        <w:rPr>
          <w:sz w:val="21"/>
          <w:szCs w:val="21"/>
        </w:rPr>
        <w:t xml:space="preserve">Update RichText.jsx to parse these block-level markers (bullets, centered equation lines) in addition to the existing inline $...$ math.</w:t>
      </w:r>
    </w:p>
    <w:p>
      <w:pPr>
        <w:pStyle w:val="ListParagraph"/>
        <w:numPr>
          <w:ilvl w:val="0"/>
          <w:numId w:val="1"/>
        </w:numPr>
        <w:spacing w:after="80"/>
      </w:pPr>
      <w:r>
        <w:rPr>
          <w:sz w:val="21"/>
          <w:szCs w:val="21"/>
        </w:rPr>
        <w:t xml:space="preserve">Retrofit: rewrite the body_text of all 8 existing lessons' explanation/example steps into this format (same content, restructured presentation) — this is a content-editing pass, not a new-content pass.</w:t>
      </w:r>
    </w:p>
    <w:p>
      <w:pPr>
        <w:pStyle w:val="Heading2"/>
        <w:spacing w:after="120" w:before="260"/>
      </w:pPr>
      <w:r>
        <w:rPr>
          <w:b/>
          <w:bCs/>
          <w:color w:val="4A235A"/>
          <w:sz w:val="26"/>
          <w:szCs w:val="26"/>
        </w:rPr>
        <w:t xml:space="preserve">1.4 — Explicit "Correct answer" labeling</w:t>
      </w:r>
    </w:p>
    <w:p>
      <w:pPr>
        <w:spacing w:after="140"/>
      </w:pPr>
      <w:r>
        <w:rPr>
          <w:b w:val="false"/>
          <w:bCs w:val="false"/>
          <w:i w:val="false"/>
          <w:iCs w:val="false"/>
          <w:sz w:val="21"/>
          <w:szCs w:val="21"/>
        </w:rPr>
        <w:t xml:space="preserve">In addition to the existing green/red highlighting, every question's post-submit feedback must state the correct answer in plain text, so it's unambiguous even without relying on color (accessibility, and clarity when reviewing later). Add this line directly under the Correct!/Not quite banner in QuestionFeedback.jsx, sourced from each question type's existing data (correct_index/correct/correct_pairs/correct_order/correct_indices) — no schema change needed, just a formatter per question type that converts the stored correct answer into a readable sentence.</w:t>
      </w:r>
    </w:p>
    <w:p>
      <w:pPr>
        <w:pStyle w:val="Heading2"/>
        <w:spacing w:after="120" w:before="260"/>
      </w:pPr>
      <w:r>
        <w:rPr>
          <w:b/>
          <w:bCs/>
          <w:color w:val="4A235A"/>
          <w:sz w:val="26"/>
          <w:szCs w:val="26"/>
        </w:rPr>
        <w:t xml:space="preserve">1.5 — Per-question deduced fact + a compiled Facts &amp; Formulas list</w:t>
      </w:r>
    </w:p>
    <w:p>
      <w:pPr>
        <w:spacing w:after="140"/>
      </w:pPr>
      <w:r>
        <w:rPr>
          <w:b w:val="false"/>
          <w:bCs w:val="false"/>
          <w:i w:val="false"/>
          <w:iCs w:val="false"/>
          <w:sz w:val="21"/>
          <w:szCs w:val="21"/>
        </w:rPr>
        <w:t xml:space="preserve">Every question gets one new short field: a single takeaway sentence that follows directly from that question's result (e.g. "A heavier object needs proportionally more force for the same acceleration.").</w:t>
      </w:r>
    </w:p>
    <w:p>
      <w:pPr>
        <w:pStyle w:val="ListParagraph"/>
        <w:numPr>
          <w:ilvl w:val="0"/>
          <w:numId w:val="1"/>
        </w:numPr>
        <w:spacing w:after="80"/>
      </w:pPr>
      <w:r>
        <w:rPr>
          <w:sz w:val="21"/>
          <w:szCs w:val="21"/>
        </w:rPr>
        <w:t xml:space="preserve">Schema: add a takeaway_fact text + takeaway_fact_ta text column to physics_ip_questions (nullable, bilingual, same fallback pattern as the rest of the schema).</w:t>
      </w:r>
    </w:p>
    <w:p>
      <w:pPr>
        <w:pStyle w:val="ListParagraph"/>
        <w:numPr>
          <w:ilvl w:val="0"/>
          <w:numId w:val="1"/>
        </w:numPr>
        <w:spacing w:after="80"/>
      </w:pPr>
      <w:r>
        <w:rPr>
          <w:sz w:val="21"/>
          <w:szCs w:val="21"/>
        </w:rPr>
        <w:t xml:space="preserve">Show it as a small highlighted line under the explanation once a question is answered correctly.</w:t>
      </w:r>
    </w:p>
    <w:p>
      <w:pPr>
        <w:pStyle w:val="ListParagraph"/>
        <w:numPr>
          <w:ilvl w:val="0"/>
          <w:numId w:val="1"/>
        </w:numPr>
        <w:spacing w:after="80"/>
      </w:pPr>
      <w:r>
        <w:rPr>
          <w:sz w:val="21"/>
          <w:szCs w:val="21"/>
        </w:rPr>
        <w:t xml:space="preserve">All takeaway facts across a chapter's lessons, together with any formula mentioned in that question's explanation, feed the new Formulas tab (1.6) as a running "Facts &amp; Formulas" list, grouped by Main Sub Topic (Phase 3's 7-group structure).</w:t>
      </w:r>
    </w:p>
    <w:p>
      <w:pPr>
        <w:pStyle w:val="Heading2"/>
        <w:spacing w:after="120" w:before="260"/>
      </w:pPr>
      <w:r>
        <w:rPr>
          <w:b/>
          <w:bCs/>
          <w:color w:val="4A235A"/>
          <w:sz w:val="26"/>
          <w:szCs w:val="26"/>
        </w:rPr>
        <w:t xml:space="preserve">1.6 — New "Formulas" tab on the chapter page</w:t>
      </w:r>
    </w:p>
    <w:p>
      <w:pPr>
        <w:spacing w:after="140"/>
      </w:pPr>
      <w:r>
        <w:rPr>
          <w:b w:val="false"/>
          <w:bCs w:val="false"/>
          <w:i w:val="false"/>
          <w:iCs w:val="false"/>
          <w:sz w:val="21"/>
          <w:szCs w:val="21"/>
        </w:rPr>
        <w:t xml:space="preserve">Add a 4th tab/page — /physics/chapter/:chapterId/formulas — a single clean, scannable page listing every formula introduced in the chapter, grouped under the 7 Main Sub Topics (Phase 3), each formula in KaTeX with a one-line description, plus the compiled takeaway facts from 1.5 threaded in under their matching formula. This is a read-only reference page — no questions, no interactivity, just a well-formatted summary a student can scroll through before an exam.</w:t>
      </w:r>
    </w:p>
    <w:p>
      <w:pPr>
        <w:pageBreakBefore/>
      </w:pPr>
    </w:p>
    <w:p>
      <w:pPr>
        <w:pStyle w:val="Heading1"/>
        <w:spacing w:after="160" w:before="320"/>
      </w:pPr>
      <w:r>
        <w:rPr>
          <w:b/>
          <w:bCs/>
          <w:color w:val="4A235A"/>
        </w:rPr>
        <w:t xml:space="preserve">Phase 2 — Diagrams &amp; Manim Animations</w:t>
      </w:r>
    </w:p>
    <w:p>
      <w:pPr>
        <w:pStyle w:val="Heading2"/>
        <w:spacing w:after="120" w:before="260"/>
      </w:pPr>
      <w:r>
        <w:rPr>
          <w:b/>
          <w:bCs/>
          <w:color w:val="4A235A"/>
          <w:sz w:val="26"/>
          <w:szCs w:val="26"/>
        </w:rPr>
        <w:t xml:space="preserve">2.1 — 2D diagram requirement, platform-wide</w:t>
      </w:r>
    </w:p>
    <w:p>
      <w:pPr>
        <w:spacing w:after="140"/>
      </w:pPr>
      <w:r>
        <w:rPr>
          <w:b w:val="false"/>
          <w:bCs w:val="false"/>
          <w:i w:val="false"/>
          <w:iCs w:val="false"/>
          <w:sz w:val="21"/>
          <w:szCs w:val="21"/>
        </w:rPr>
        <w:t xml:space="preserve">Going forward, every motivation, explanation, example, and (wherever it clarifies the setup) question step should carry a diagram — either the existing inline SVG diagram_key system for simple static illustrations, or a Manim-rendered video via video_url for anything involving motion, vector decomposition, or multi-step visual buildup. FBD steps and any force-decomposition step (like Weight on an Incline) specifically call for Manim, since a single static image can't show the decomposition process the way an animation can.</w:t>
      </w:r>
    </w:p>
    <w:p>
      <w:pPr>
        <w:pStyle w:val="Heading2"/>
        <w:spacing w:after="120" w:before="260"/>
      </w:pPr>
      <w:r>
        <w:rPr>
          <w:b/>
          <w:bCs/>
          <w:color w:val="4A235A"/>
          <w:sz w:val="26"/>
          <w:szCs w:val="26"/>
        </w:rPr>
        <w:t xml:space="preserve">2.2 — Manim script: Free Body Diagram (flat ground)</w:t>
      </w:r>
    </w:p>
    <w:p>
      <w:pPr>
        <w:spacing w:after="140"/>
      </w:pPr>
      <w:r>
        <w:rPr>
          <w:b w:val="false"/>
          <w:bCs w:val="false"/>
          <w:i w:val="false"/>
          <w:iCs w:val="false"/>
          <w:sz w:val="21"/>
          <w:szCs w:val="21"/>
        </w:rPr>
        <w:t xml:space="preserve">Full, runnable Manim Community Edition script for the FBD explanation step (weight down, normal force up, on flat 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from manim import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class FBDFlatGround(Scene):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"""Free Body Diagram: object at rest on flat, horizontal ground.</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Matches the site's FBD explanation step -- weight (mg) down,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normal force (N) up, on a flat surface."""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def construct(self):</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title = Text("Free Body Diagram - Object on Flat Ground", font_size=32)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title.to_edge(UP)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self.play(Write(title))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Ground line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ground = Line(LEFT * 4, RIGHT * 4, color=GRAY).shift(DOWN * 1.5)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hatch = VGroup(*[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Line(ground.get_start() + RIGHT * i * 0.3 + UP * 0.05,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ground.get_start() + RIGHT * i * 0.3 + DOWN * 0.2, color=GRAY, stroke_width=2)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for i in range(27)</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self.play(Create(ground), Create(hatch))</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Object (point mass) on the ground</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obj = Dot(point=ORIGIN + DOWN * 1.5, radius=0.18, color=GREEN)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obj_label = Text("Object", font_size=22).next_to(obj, LEFT, buff=0.6)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self.play(FadeIn(obj), Write(obj_label))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Weight vector (mg) pointing down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mg_arrow = Arrow(start=obj.get_center(), end=obj.get_center() + DOWN * 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buff=0, color=RED, stroke_width=6)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mg_label = MathTex("mg", color=RED, font_size=36).next_to(mg_arrow, RIGHT, buff=0.2)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Normal force vector (N) pointing up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n_arrow = Arrow(start=obj.get_center(), end=obj.get_center() + UP * 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buff=0, color=BLUE, stroke_width=6)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n_label = MathTex("N", color=BLUE, font_size=36).next_to(n_arrow, LEFT, buff=0.2)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self.play(GrowArrow(mg_arrow), Write(mg_label))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self.play(GrowArrow(n_arrow), Write(n_label))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self.wait(0.5)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equation = MathTex("N = mg", font_size=40).to_edge(DOWN, buff=0.8)</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self.play(Write(equation))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Render (preview, fast):</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manim -pql fbd_scene.py FBDFlatGround</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Render (final, high quality):</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manim -pqh fbd_scene.py FBDFlatGround</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NOTE: this script uses MathTex (needs a LaTeX install). If you don't</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have LaTeX set up, replace every MathTex(...) call with Text(...)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e.g. MathTex("N = mg") becomes Text("N = mg") -- and it will render</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with no LaTeX dependency at all, just slightly plainer-looking text.</w:t>
            </w:r>
          </w:p>
        </w:tc>
      </w:tr>
    </w:tbl>
    <w:p>
      <w:pPr>
        <w:spacing w:after="100"/>
      </w:pPr>
    </w:p>
    <w:p>
      <w:pPr>
        <w:pStyle w:val="Heading2"/>
        <w:spacing w:after="120" w:before="260"/>
      </w:pPr>
      <w:r>
        <w:rPr>
          <w:b/>
          <w:bCs/>
          <w:color w:val="4A235A"/>
          <w:sz w:val="26"/>
          <w:szCs w:val="26"/>
        </w:rPr>
        <w:t xml:space="preserve">2.3 — Manim script: Weight on a Frictionless Incline</w:t>
      </w:r>
    </w:p>
    <w:p>
      <w:pPr>
        <w:spacing w:after="140"/>
      </w:pPr>
      <w:r>
        <w:rPr>
          <w:b w:val="false"/>
          <w:bCs w:val="false"/>
          <w:i w:val="false"/>
          <w:iCs w:val="false"/>
          <w:sz w:val="21"/>
          <w:szCs w:val="21"/>
        </w:rPr>
        <w:t xml:space="preserve">Full, runnable script decomposing the weight vector into components parallel/perpendicular to the ramp, matching the site's existing "Weight on an Incline" explanation: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from manim import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import numpy as np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class WeightOnIncline(Scene):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"""Explains why N = mg*cos(theta) on a frictionless incline, by</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decomposing the weight vector into components parallel and</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perpendicular to the ramp. Matches the site's 'Weight on an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Incline' explanation step."""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def construct(self):</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theta_deg = 30</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theta = theta_deg * DEGREES</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title = Text("Weight on a Frictionless Incline", font_size=32).to_edge(UP)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self.play(Write(title))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Incline ramp (a right triangle drawn as a line at angle 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ramp_len = 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ramp_start = LEFT * 3 + DOWN * 1.5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ramp_end = ramp_start + ramp_len * np.array([np.cos(theta), np.sin(theta), 0])</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ramp = Line(ramp_start, ramp_end, color=GRAY, stroke_width=5)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base = Line(ramp_start, ramp_start + RIGHT * ramp_len * np.cos(theta), color=GRAY)</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angle_arc = Angle(base, ramp, radius=0.6, color=YELLOW)</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theta_label = MathTex(r"\theta", font_size=30, color=YELLOW).next_to(angle_arc, RIGHT, buff=0.15)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self.play(Create(ramp), Create(base))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self.play(Create(angle_arc), Write(theta_label))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Block on the incline, halfway up</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block_pos = ramp_start + (ramp_len * 0.55) * np.array([np.cos(theta), np.sin(theta), 0])</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block = Square(side_length=0.5, color=GREEN, fill_opacity=0.8).move_to(block_pos)</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block.rotate(theta)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self.play(FadeIn(block))</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True weight vector mg, straight down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mg_end = block_pos + DOWN * 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mg_arrow = Arrow(block_pos, mg_end, buff=0, color=RED, stroke_width=6)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mg_label = MathTex("mg", color=RED, font_size=32).next_to(mg_arrow, DOWN, buff=0.15)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self.play(GrowArrow(mg_arrow), Write(mg_label))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self.wait(0.3)</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Component perpendicular to the ramp: mg*cos(theta)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perp_dir = np.array([-np.sin(theta), np.cos(theta), 0])</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perp_end = block_pos - perp_dir * 1.6 * np.cos(theta)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perp_arrow = Arrow(block_pos, perp_end, buff=0, color=ORANGE, stroke_width=5)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perp_label = MathTex(r"mg\cos\theta", color=ORANGE, font_size=28).next_to(perp_arrow, LEFT, buff=0.1)</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Component parallel to the ramp (down-slope): mg*sin(theta)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par_dir = np.array([np.cos(theta), np.sin(theta), 0])</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par_end = block_pos - par_dir * 1.6 * np.sin(theta)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par_arrow = Arrow(block_pos, par_end, buff=0, color=PURPLE, stroke_width=5)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par_label = MathTex(r"mg\sin\theta", color=PURPLE, font_size=28).next_to(par_arrow, DOWN, buff=0.1)</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self.play(TransformFromCopy(mg_arrow, perp_arrow), Write(perp_label))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self.play(TransformFromCopy(mg_arrow, par_arrow), Write(par_label))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self.wait(0.3)</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 Normal force N, perpendicular to ramp, opposing the perpendicular component</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n_end = block_pos + perp_dir * 1.6 * np.cos(theta)</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n_arrow = Arrow(block_pos, n_end, buff=0, color=BLUE, stroke_width=6)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n_label = MathTex("N", color=BLUE, font_size=32).next_to(n_arrow, RIGHT, buff=0.15)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self.play(GrowArrow(n_arrow), Write(n_label))</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self.wait(0.5)</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equation = MathTex(r"N = mg\cos\theta", font_size=40).to_edge(DOWN, buff=0.6)</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self.play(Write(equation))</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self.wait(2)</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Render (preview, fast):</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manim -pql incline_scene.py WeightOnIncline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Render (final, high quality):</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manim -pqh incline_scene.py WeightOnIncline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NOTE: uses MathTex (needs LaTeX). No-LaTeX fallback: swap MathTex</w:t>
            </w:r>
          </w:p>
        </w:tc>
      </w:tr>
      <w:tr>
        <w:tc>
          <w:tcPr>
            <w:tcBorders>
              <w:top w:val="none"/>
              <w:left w:val="none"/>
              <w:bottom w:val="none"/>
              <w:right w:val="none"/>
            </w:tcBorders>
            <w:shd w:fill="1E1E1E" w:val="clear"/>
            <w:tcMar>
              <w:top w:type="dxa" w:w="20"/>
              <w:left w:type="dxa" w:w="160"/>
              <w:bottom w:type="dxa" w:w="20"/>
              <w:right w:type="dxa" w:w="160"/>
            </w:tcMar>
          </w:tcPr>
          <w:p>
            <w:r>
              <w:rPr>
                <w:rFonts w:ascii="Consolas" w:cs="Consolas" w:eastAsia="Consolas" w:hAnsi="Consolas"/>
                <w:color w:val="D4D4D4"/>
                <w:sz w:val="17"/>
                <w:szCs w:val="17"/>
              </w:rPr>
              <w:t xml:space="preserve"># calls for Text calls (e.g. MathTex(r"mg\cos\theta") -&gt; Text("mg cos(theta)")).</w:t>
            </w:r>
          </w:p>
        </w:tc>
      </w:tr>
    </w:tbl>
    <w:p>
      <w:pPr>
        <w:spacing w:after="100"/>
      </w:pPr>
    </w:p>
    <w:p>
      <w:pPr>
        <w:pStyle w:val="Heading2"/>
        <w:spacing w:after="120" w:before="260"/>
      </w:pPr>
      <w:r>
        <w:rPr>
          <w:b/>
          <w:bCs/>
          <w:color w:val="4A235A"/>
          <w:sz w:val="26"/>
          <w:szCs w:val="26"/>
        </w:rPr>
        <w:t xml:space="preserve">2.4 — Environment setup: installing and running Manim</w:t>
      </w:r>
    </w:p>
    <w:p>
      <w:pPr>
        <w:spacing w:after="140"/>
      </w:pPr>
      <w:r>
        <w:rPr>
          <w:b w:val="false"/>
          <w:bCs w:val="false"/>
          <w:i w:val="false"/>
          <w:iCs w:val="false"/>
          <w:sz w:val="21"/>
          <w:szCs w:val="21"/>
        </w:rPr>
        <w:t xml:space="preserve">One-time setup (Windows, matches this project's environment):</w:t>
      </w:r>
    </w:p>
    <w:p>
      <w:pPr>
        <w:pStyle w:val="ListParagraph"/>
        <w:numPr>
          <w:ilvl w:val="0"/>
          <w:numId w:val="2"/>
        </w:numPr>
        <w:spacing w:after="80"/>
      </w:pPr>
      <w:r>
        <w:rPr>
          <w:sz w:val="21"/>
          <w:szCs w:val="21"/>
        </w:rPr>
        <w:t xml:space="preserve">Install Python 3.10 or newer from python.org (check "Add python.exe to PATH" during install).</w:t>
      </w:r>
    </w:p>
    <w:p>
      <w:pPr>
        <w:pStyle w:val="ListParagraph"/>
        <w:numPr>
          <w:ilvl w:val="0"/>
          <w:numId w:val="2"/>
        </w:numPr>
        <w:spacing w:after="80"/>
      </w:pPr>
      <w:r>
        <w:rPr>
          <w:sz w:val="21"/>
          <w:szCs w:val="21"/>
        </w:rPr>
        <w:t xml:space="preserve">Install FFmpeg — download a Windows build from ffmpeg.org, extract it, and add its bin folder to your PATH (needed for Manim to encode video output).</w:t>
      </w:r>
    </w:p>
    <w:p>
      <w:pPr>
        <w:pStyle w:val="ListParagraph"/>
        <w:numPr>
          <w:ilvl w:val="0"/>
          <w:numId w:val="2"/>
        </w:numPr>
        <w:spacing w:after="80"/>
      </w:pPr>
      <w:r>
        <w:rPr>
          <w:sz w:val="21"/>
          <w:szCs w:val="21"/>
        </w:rPr>
        <w:t xml:space="preserve">Open a terminal (PowerShell) and install Manim: pip install manim</w:t>
      </w:r>
    </w:p>
    <w:p>
      <w:pPr>
        <w:pStyle w:val="ListParagraph"/>
        <w:numPr>
          <w:ilvl w:val="0"/>
          <w:numId w:val="2"/>
        </w:numPr>
        <w:spacing w:after="80"/>
      </w:pPr>
      <w:r>
        <w:rPr>
          <w:sz w:val="21"/>
          <w:szCs w:val="21"/>
        </w:rPr>
        <w:t xml:space="preserve">(Optional, for MathTex/nicer equations) Install a LaTeX distribution — MiKTeX (miktex.org) is the simplest on Windows. Without this, use the Text(...) fallback noted at the bottom of each script instead of MathTex(...).</w:t>
      </w:r>
    </w:p>
    <w:p>
      <w:pPr>
        <w:pStyle w:val="ListParagraph"/>
        <w:numPr>
          <w:ilvl w:val="0"/>
          <w:numId w:val="2"/>
        </w:numPr>
        <w:spacing w:after="80"/>
      </w:pPr>
      <w:r>
        <w:rPr>
          <w:sz w:val="21"/>
          <w:szCs w:val="21"/>
        </w:rPr>
        <w:t xml:space="preserve">Save each script above as its own .py file (e.g. fbd_scene.py, incline_scene.py) in a working folder.</w:t>
      </w:r>
    </w:p>
    <w:p>
      <w:pPr>
        <w:pStyle w:val="ListParagraph"/>
        <w:numPr>
          <w:ilvl w:val="0"/>
          <w:numId w:val="2"/>
        </w:numPr>
        <w:spacing w:after="80"/>
      </w:pPr>
      <w:r>
        <w:rPr>
          <w:sz w:val="21"/>
          <w:szCs w:val="21"/>
        </w:rPr>
        <w:t xml:space="preserve">Render a fast preview: manim -pql fbd_scene.py FBDFlatGround  (the -p flag auto-opens the result, -ql = low quality/fast).</w:t>
      </w:r>
    </w:p>
    <w:p>
      <w:pPr>
        <w:pStyle w:val="ListParagraph"/>
        <w:numPr>
          <w:ilvl w:val="0"/>
          <w:numId w:val="2"/>
        </w:numPr>
        <w:spacing w:after="80"/>
      </w:pPr>
      <w:r>
        <w:rPr>
          <w:sz w:val="21"/>
          <w:szCs w:val="21"/>
        </w:rPr>
        <w:t xml:space="preserve">Once happy with the preview, render the final version: manim -pqh fbd_scene.py FBDFlatGround  (-qh = high quality, 1080p).</w:t>
      </w:r>
    </w:p>
    <w:p>
      <w:pPr>
        <w:pStyle w:val="ListParagraph"/>
        <w:numPr>
          <w:ilvl w:val="0"/>
          <w:numId w:val="2"/>
        </w:numPr>
        <w:spacing w:after="80"/>
      </w:pPr>
      <w:r>
        <w:rPr>
          <w:sz w:val="21"/>
          <w:szCs w:val="21"/>
        </w:rPr>
        <w:t xml:space="preserve">Find the rendered .mp4 under media/videos/&lt;script-name&gt;/&lt;quality&gt;/ in the same folder as the script.</w:t>
      </w:r>
    </w:p>
    <w:p>
      <w:pPr>
        <w:pStyle w:val="ListParagraph"/>
        <w:numPr>
          <w:ilvl w:val="0"/>
          <w:numId w:val="2"/>
        </w:numPr>
        <w:spacing w:after="80"/>
      </w:pPr>
      <w:r>
        <w:rPr>
          <w:sz w:val="21"/>
          <w:szCs w:val="21"/>
        </w:rPr>
        <w:t xml:space="preserve">Upload the .mp4 to YouTube (Unlisted is fine — it just needs a stable embeddable link), then copy its share URL.</w:t>
      </w:r>
    </w:p>
    <w:p>
      <w:pPr>
        <w:pStyle w:val="ListParagraph"/>
        <w:numPr>
          <w:ilvl w:val="0"/>
          <w:numId w:val="2"/>
        </w:numPr>
        <w:spacing w:after="80"/>
      </w:pPr>
      <w:r>
        <w:rPr>
          <w:sz w:val="21"/>
          <w:szCs w:val="21"/>
        </w:rPr>
        <w:t xml:space="preserve">Attach it to the matching lesson step by running a SQL UPDATE against physics_ip_steps, setting video_url to that YouTube link for the step's id (matches the schema already added in physics_interactive_schema_v2.sql).</w:t>
      </w:r>
    </w:p>
    <w:p>
      <w:pPr>
        <w:pStyle w:val="Heading2"/>
        <w:spacing w:after="120" w:before="260"/>
      </w:pPr>
      <w:r>
        <w:rPr>
          <w:b/>
          <w:bCs/>
          <w:color w:val="4A235A"/>
          <w:sz w:val="26"/>
          <w:szCs w:val="26"/>
        </w:rPr>
        <w:t xml:space="preserve">2.5 — Reusable prompt template for future Manim scripts</w:t>
      </w:r>
    </w:p>
    <w:p>
      <w:pPr>
        <w:spacing w:after="140"/>
      </w:pPr>
      <w:r>
        <w:rPr>
          <w:b w:val="false"/>
          <w:bCs w:val="false"/>
          <w:i w:val="false"/>
          <w:iCs w:val="false"/>
          <w:sz w:val="21"/>
          <w:szCs w:val="21"/>
        </w:rPr>
        <w:t xml:space="preserve">Use this template (fill in the bracketed parts) any time a new module needs a Manim animation — hand it to a coding agent along with the specific physics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A235A" w:sz="4"/>
              <w:left w:val="single" w:color="4A235A" w:sz="4"/>
              <w:bottom w:val="single" w:color="4A235A" w:sz="4"/>
              <w:right w:val="single" w:color="4A235A" w:sz="4"/>
            </w:tcBorders>
            <w:shd w:fill="F3EAF7" w:val="clear"/>
            <w:tcMar>
              <w:top w:type="dxa" w:w="120"/>
              <w:left w:type="dxa" w:w="200"/>
              <w:bottom w:type="dxa" w:w="120"/>
              <w:right w:type="dxa" w:w="200"/>
            </w:tcMar>
          </w:tcPr>
          <w:p>
            <w:r>
              <w:rPr>
                <w:i/>
                <w:iCs/>
                <w:sz w:val="20"/>
                <w:szCs w:val="20"/>
              </w:rPr>
              <w:t xml:space="preserve">"Write a Manim Community Edition Python script (class-based Scene) that animates [describe the physical setup, e.g. 'a block sliding down a frictionless incline at angle theta, decomposing its weight into parallel and perpendicular components']. Use the same visual language as the site's existing diagrams: green for the object/block, red for weight (mg), blue for normal force (N), orange/purple for decomposed components, yellow for angles. Include a title Text at the top, animate each vector appearing with GrowArrow, animate component decomposition with TransformFromCopy so it visually reads as 'this force splits into these two,' and end with the key formula written via MathTex at the bottom, held on screen for at least 2 seconds. Provide a Text-only fallback comment for anyone without a LaTeX install. Keep total runtime under 15 seconds so it stays a quick, focused clip rather than a lecture."</w:t>
            </w:r>
          </w:p>
        </w:tc>
      </w:tr>
    </w:tbl>
    <w:p>
      <w:pPr>
        <w:pStyle w:val="Heading2"/>
        <w:spacing w:after="120" w:before="260"/>
      </w:pPr>
      <w:r>
        <w:rPr>
          <w:b/>
          <w:bCs/>
          <w:color w:val="4A235A"/>
          <w:sz w:val="26"/>
          <w:szCs w:val="26"/>
        </w:rPr>
        <w:t xml:space="preserve">2.6 — Diagrams inside solutions and questions</w:t>
      </w:r>
    </w:p>
    <w:p>
      <w:pPr>
        <w:spacing w:after="140"/>
      </w:pPr>
      <w:r>
        <w:rPr>
          <w:b w:val="false"/>
          <w:bCs w:val="false"/>
          <w:i w:val="false"/>
          <w:iCs w:val="false"/>
          <w:sz w:val="21"/>
          <w:szCs w:val="21"/>
        </w:rPr>
        <w:t xml:space="preserve">Every question's solution/explanation must be accompanied by a clear FBD (or other relevant) diagram plus a colorful illustrative 2D diagram of the situation being described — reuse the diagram_key SVG system for these where the diagram is static and reusable across similar questions (e.g. a generic "block on incline" diagram), and Manim/video_url only where genuine motion or step-by-step decomposition adds real teaching value. Question prompts themselves should carry a diagram whenever the setup is spatial (angles, directions, multiple objects) and hard to picture from text alone.</w:t>
      </w:r>
    </w:p>
    <w:p>
      <w:pPr>
        <w:pageBreakBefore/>
      </w:pPr>
    </w:p>
    <w:p>
      <w:pPr>
        <w:pStyle w:val="Heading1"/>
        <w:spacing w:after="160" w:before="320"/>
      </w:pPr>
      <w:r>
        <w:rPr>
          <w:b/>
          <w:bCs/>
          <w:color w:val="4A235A"/>
        </w:rPr>
        <w:t xml:space="preserve">Phase 3 — Content Expansion (Laws of Motion)</w:t>
      </w:r>
    </w:p>
    <w:p>
      <w:pPr>
        <w:pStyle w:val="Heading2"/>
        <w:spacing w:after="120" w:before="260"/>
      </w:pPr>
      <w:r>
        <w:rPr>
          <w:b/>
          <w:bCs/>
          <w:color w:val="4A235A"/>
          <w:sz w:val="26"/>
          <w:szCs w:val="26"/>
        </w:rPr>
        <w:t xml:space="preserve">3.1 — Reorganize Interactive Physics under the 7 Main Sub Topics</w:t>
      </w:r>
    </w:p>
    <w:p>
      <w:pPr>
        <w:spacing w:after="140"/>
      </w:pPr>
      <w:r>
        <w:rPr>
          <w:b w:val="false"/>
          <w:bCs w:val="false"/>
          <w:i w:val="false"/>
          <w:iCs w:val="false"/>
          <w:sz w:val="21"/>
          <w:szCs w:val="21"/>
        </w:rPr>
        <w:t xml:space="preserve">The Interactive Physics lesson list for this chapter must be grouped under these 7 headers (matching the Theory tab's existing chapter structure), each header collapsible/expandable, with its lessons listed underneath:</w:t>
      </w:r>
    </w:p>
    <w:p>
      <w:pPr>
        <w:pStyle w:val="ListParagraph"/>
        <w:numPr>
          <w:ilvl w:val="0"/>
          <w:numId w:val="1"/>
        </w:numPr>
        <w:spacing w:after="80"/>
      </w:pPr>
      <w:r>
        <w:rPr>
          <w:sz w:val="21"/>
          <w:szCs w:val="21"/>
        </w:rPr>
        <w:t xml:space="preserve">Introduction</w:t>
      </w:r>
    </w:p>
    <w:p>
      <w:pPr>
        <w:pStyle w:val="ListParagraph"/>
        <w:numPr>
          <w:ilvl w:val="0"/>
          <w:numId w:val="1"/>
        </w:numPr>
        <w:spacing w:after="80"/>
      </w:pPr>
      <w:r>
        <w:rPr>
          <w:sz w:val="21"/>
          <w:szCs w:val="21"/>
        </w:rPr>
        <w:t xml:space="preserve">Newton's Laws</w:t>
      </w:r>
    </w:p>
    <w:p>
      <w:pPr>
        <w:pStyle w:val="ListParagraph"/>
        <w:numPr>
          <w:ilvl w:val="0"/>
          <w:numId w:val="1"/>
        </w:numPr>
        <w:spacing w:after="80"/>
      </w:pPr>
      <w:r>
        <w:rPr>
          <w:sz w:val="21"/>
          <w:szCs w:val="21"/>
        </w:rPr>
        <w:t xml:space="preserve">Application of Newton's Laws</w:t>
      </w:r>
    </w:p>
    <w:p>
      <w:pPr>
        <w:pStyle w:val="ListParagraph"/>
        <w:numPr>
          <w:ilvl w:val="0"/>
          <w:numId w:val="1"/>
        </w:numPr>
        <w:spacing w:after="80"/>
      </w:pPr>
      <w:r>
        <w:rPr>
          <w:sz w:val="21"/>
          <w:szCs w:val="21"/>
        </w:rPr>
        <w:t xml:space="preserve">Lami's Theorem</w:t>
      </w:r>
    </w:p>
    <w:p>
      <w:pPr>
        <w:pStyle w:val="ListParagraph"/>
        <w:numPr>
          <w:ilvl w:val="0"/>
          <w:numId w:val="1"/>
        </w:numPr>
        <w:spacing w:after="80"/>
      </w:pPr>
      <w:r>
        <w:rPr>
          <w:sz w:val="21"/>
          <w:szCs w:val="21"/>
        </w:rPr>
        <w:t xml:space="preserve">Law of Conservation of Linear Momentum</w:t>
      </w:r>
    </w:p>
    <w:p>
      <w:pPr>
        <w:pStyle w:val="ListParagraph"/>
        <w:numPr>
          <w:ilvl w:val="0"/>
          <w:numId w:val="1"/>
        </w:numPr>
        <w:spacing w:after="80"/>
      </w:pPr>
      <w:r>
        <w:rPr>
          <w:sz w:val="21"/>
          <w:szCs w:val="21"/>
        </w:rPr>
        <w:t xml:space="preserve">Friction</w:t>
      </w:r>
    </w:p>
    <w:p>
      <w:pPr>
        <w:pStyle w:val="ListParagraph"/>
        <w:numPr>
          <w:ilvl w:val="0"/>
          <w:numId w:val="1"/>
        </w:numPr>
        <w:spacing w:after="80"/>
      </w:pPr>
      <w:r>
        <w:rPr>
          <w:sz w:val="21"/>
          <w:szCs w:val="21"/>
        </w:rPr>
        <w:t xml:space="preserve">Dynamics of Circular Motion</w:t>
      </w:r>
    </w:p>
    <w:p>
      <w:pPr>
        <w:spacing w:after="140"/>
      </w:pPr>
      <w:r>
        <w:rPr>
          <w:b w:val="false"/>
          <w:bCs w:val="false"/>
          <w:i w:val="false"/>
          <w:iCs w:val="false"/>
          <w:sz w:val="21"/>
          <w:szCs w:val="21"/>
        </w:rPr>
        <w:t xml:space="preserve">This requires adding a group_key (or reusing the existing physics_subtopics linkage) on physics_ip_lessons so each lesson declares which of the 7 groups it belongs to, and updating PhysicsChapterPage's Interactive Physics list rendering to group-then-list instead of one flat list.</w:t>
      </w:r>
    </w:p>
    <w:p>
      <w:pPr>
        <w:pStyle w:val="Heading2"/>
        <w:spacing w:after="120" w:before="260"/>
      </w:pPr>
      <w:r>
        <w:rPr>
          <w:b/>
          <w:bCs/>
          <w:color w:val="4A235A"/>
          <w:sz w:val="26"/>
          <w:szCs w:val="26"/>
        </w:rPr>
        <w:t xml:space="preserve">3.2 — Mine every textbook worked example into a lesson or question</w:t>
      </w:r>
    </w:p>
    <w:p>
      <w:pPr>
        <w:spacing w:after="140"/>
      </w:pPr>
      <w:r>
        <w:rPr>
          <w:b w:val="false"/>
          <w:bCs w:val="false"/>
          <w:i w:val="false"/>
          <w:iCs w:val="false"/>
          <w:sz w:val="21"/>
          <w:szCs w:val="21"/>
        </w:rPr>
        <w:t xml:space="preserve">Only 8 concepts currently have Interactive Physics content, but the textbook has more worked examples and sub-concepts than that. Go through the Laws of Motion chapter's full set of numbered examples end-to-end and make sure each one is represented as either a worked "Example" step or a practice question inside the right Main Sub Topic group above — none should be skipped. Where an existing lesson already loosely covers an example's concept, prefer adding it there over creating a near-duplicate lesson.</w:t>
      </w:r>
    </w:p>
    <w:p>
      <w:pPr>
        <w:pStyle w:val="ListParagraph"/>
        <w:numPr>
          <w:ilvl w:val="0"/>
          <w:numId w:val="1"/>
        </w:numPr>
        <w:spacing w:after="80"/>
      </w:pPr>
      <w:r>
        <w:rPr>
          <w:sz w:val="21"/>
          <w:szCs w:val="21"/>
        </w:rPr>
        <w:t xml:space="preserve">Each new example needs: an easy-to-follow explanation before it (matching the Phase 1.3 presentation style), the worked example itself with full step-by-step solution, then 1-2 fresh practice questions built on the same concept but different numbers.</w:t>
      </w:r>
    </w:p>
    <w:p>
      <w:pPr>
        <w:pStyle w:val="ListParagraph"/>
        <w:numPr>
          <w:ilvl w:val="0"/>
          <w:numId w:val="1"/>
        </w:numPr>
        <w:spacing w:after="80"/>
      </w:pPr>
      <w:r>
        <w:rPr>
          <w:sz w:val="21"/>
          <w:szCs w:val="21"/>
        </w:rPr>
        <w:t xml:space="preserve">Every new question follows the existing question-type rules already established: dropdown for conceptual questions, fill-blank for numerical, drag-line match for pairings, mark-choices for select-all-that-apply.</w:t>
      </w:r>
    </w:p>
    <w:p>
      <w:pPr>
        <w:pStyle w:val="Heading2"/>
        <w:spacing w:after="120" w:before="260"/>
      </w:pPr>
      <w:r>
        <w:rPr>
          <w:b/>
          <w:bCs/>
          <w:color w:val="4A235A"/>
          <w:sz w:val="26"/>
          <w:szCs w:val="26"/>
        </w:rPr>
        <w:t xml:space="preserve">3.3 — New "1 Mark Questions" section</w:t>
      </w:r>
    </w:p>
    <w:p>
      <w:pPr>
        <w:spacing w:after="140"/>
      </w:pPr>
      <w:r>
        <w:rPr>
          <w:b w:val="false"/>
          <w:bCs w:val="false"/>
          <w:i w:val="false"/>
          <w:iCs w:val="false"/>
          <w:sz w:val="21"/>
          <w:szCs w:val="21"/>
        </w:rPr>
        <w:t xml:space="preserve">Add a distinct section/title (its own group in the Interactive Physics list, or a dedicated tab within it — pick whichever fits the grouped-list UI better once 3.1 is built) containing short, quick-recall objective questions in the style of the textbook's 1-mark question bank — mostly MCQ/dropdown, no multi-step solutions needed, just prompt -&gt; answer -&gt; one-line explanation.</w:t>
      </w:r>
    </w:p>
    <w:p>
      <w:pPr>
        <w:pStyle w:val="Heading2"/>
        <w:spacing w:after="120" w:before="260"/>
      </w:pPr>
      <w:r>
        <w:rPr>
          <w:b/>
          <w:bCs/>
          <w:color w:val="4A235A"/>
          <w:sz w:val="26"/>
          <w:szCs w:val="26"/>
        </w:rPr>
        <w:t xml:space="preserve">3.4 — New "Book Back Problems" section</w:t>
      </w:r>
    </w:p>
    <w:p>
      <w:pPr>
        <w:spacing w:after="140"/>
      </w:pPr>
      <w:r>
        <w:rPr>
          <w:b w:val="false"/>
          <w:bCs w:val="false"/>
          <w:i w:val="false"/>
          <w:iCs w:val="false"/>
          <w:sz w:val="21"/>
          <w:szCs w:val="21"/>
        </w:rPr>
        <w:t xml:space="preserve">Add another distinct section/title containing the chapter's book-back (end-of-chapter) numerical and conceptual problems, each treated as a full practice question (worked solution + common mistake where relevant) — these are typically harder/longer than the in-chapter examples, so keep them visually distinguished as a distinct set students reach after finishing the main lessons.</w:t>
      </w:r>
    </w:p>
    <w:p>
      <w:pPr>
        <w:pStyle w:val="Heading2"/>
        <w:spacing w:after="120" w:before="260"/>
      </w:pPr>
      <w:r>
        <w:rPr>
          <w:b/>
          <w:bCs/>
          <w:color w:val="4A235A"/>
          <w:sz w:val="26"/>
          <w:szCs w:val="26"/>
        </w:rPr>
        <w:t xml:space="preserve">3.5 — Repeatable process for future chapters</w:t>
      </w:r>
    </w:p>
    <w:p>
      <w:pPr>
        <w:spacing w:after="140"/>
      </w:pPr>
      <w:r>
        <w:rPr>
          <w:b w:val="false"/>
          <w:bCs w:val="false"/>
          <w:i w:val="false"/>
          <w:iCs w:val="false"/>
          <w:sz w:val="21"/>
          <w:szCs w:val="21"/>
        </w:rPr>
        <w:t xml:space="preserve">Document the steps below as a standing checklist so the same expansion can be repeated for other Physics chapters later, without re-deriving the approach from scratch:</w:t>
      </w:r>
    </w:p>
    <w:p>
      <w:pPr>
        <w:pStyle w:val="ListParagraph"/>
        <w:numPr>
          <w:ilvl w:val="0"/>
          <w:numId w:val="2"/>
        </w:numPr>
        <w:spacing w:after="80"/>
      </w:pPr>
      <w:r>
        <w:rPr>
          <w:sz w:val="21"/>
          <w:szCs w:val="21"/>
        </w:rPr>
        <w:t xml:space="preserve">Extract the chapter's full text (PDF -&gt; text) and identify every numbered worked example, every named sub-concept, the 1-mark question bank, and the book-back problem set.</w:t>
      </w:r>
    </w:p>
    <w:p>
      <w:pPr>
        <w:pStyle w:val="ListParagraph"/>
        <w:numPr>
          <w:ilvl w:val="0"/>
          <w:numId w:val="2"/>
        </w:numPr>
        <w:spacing w:after="80"/>
      </w:pPr>
      <w:r>
        <w:rPr>
          <w:sz w:val="21"/>
          <w:szCs w:val="21"/>
        </w:rPr>
        <w:t xml:space="preserve">Map sub-concepts to Main Sub Topic groups matching that chapter's own section numbering (mirrors the Theory tab's existing subtopic breakdown).</w:t>
      </w:r>
    </w:p>
    <w:p>
      <w:pPr>
        <w:pStyle w:val="ListParagraph"/>
        <w:numPr>
          <w:ilvl w:val="0"/>
          <w:numId w:val="2"/>
        </w:numPr>
        <w:spacing w:after="80"/>
      </w:pPr>
      <w:r>
        <w:rPr>
          <w:sz w:val="21"/>
          <w:szCs w:val="21"/>
        </w:rPr>
        <w:t xml:space="preserve">For each sub-concept: write a Hook, a presentation-formatted Explanation (with a diagram_key or Manim video), a Worked Example lifted from the textbook, then 2-5 fresh practice questions spanning the four question types.</w:t>
      </w:r>
    </w:p>
    <w:p>
      <w:pPr>
        <w:pStyle w:val="ListParagraph"/>
        <w:numPr>
          <w:ilvl w:val="0"/>
          <w:numId w:val="2"/>
        </w:numPr>
        <w:spacing w:after="80"/>
      </w:pPr>
      <w:r>
        <w:rPr>
          <w:sz w:val="21"/>
          <w:szCs w:val="21"/>
        </w:rPr>
        <w:t xml:space="preserve">Build the 1 Mark Questions and Book Back Problems sections from the chapter's respective textbook sections the same way as 3.3/3.4.</w:t>
      </w:r>
    </w:p>
    <w:p>
      <w:pPr>
        <w:pStyle w:val="ListParagraph"/>
        <w:numPr>
          <w:ilvl w:val="0"/>
          <w:numId w:val="2"/>
        </w:numPr>
        <w:spacing w:after="80"/>
      </w:pPr>
      <w:r>
        <w:rPr>
          <w:sz w:val="21"/>
          <w:szCs w:val="21"/>
        </w:rPr>
        <w:t xml:space="preserve">Write the schema/seed SQL following this project's existing idempotent, fixed-UUID, bilingual pattern, verify with the JSON/semantic validator approach already used earlier in this project, then hand over deployment instructions (SQL order + git commands).</w:t>
      </w:r>
    </w:p>
    <w:p>
      <w:pPr>
        <w:pageBreakBefore/>
      </w:pPr>
    </w:p>
    <w:p>
      <w:pPr>
        <w:pStyle w:val="Heading1"/>
        <w:spacing w:after="160" w:before="320"/>
      </w:pPr>
      <w:r>
        <w:rPr>
          <w:b/>
          <w:bCs/>
          <w:color w:val="4A235A"/>
        </w:rPr>
        <w:t xml:space="preserve">Deliverables Checklist</w:t>
      </w:r>
    </w:p>
    <w:p>
      <w:pPr>
        <w:pStyle w:val="Heading3"/>
        <w:spacing w:after="100" w:before="200"/>
      </w:pPr>
      <w:r>
        <w:rPr>
          <w:b/>
          <w:bCs/>
          <w:sz w:val="23"/>
          <w:szCs w:val="23"/>
        </w:rPr>
        <w:t xml:space="preserve">Phase 1</w:t>
      </w:r>
    </w:p>
    <w:p>
      <w:pPr>
        <w:pStyle w:val="ListParagraph"/>
        <w:numPr>
          <w:ilvl w:val="0"/>
          <w:numId w:val="1"/>
        </w:numPr>
        <w:spacing w:after="80"/>
      </w:pPr>
      <w:r>
        <w:rPr>
          <w:sz w:val="21"/>
          <w:szCs w:val="21"/>
        </w:rPr>
        <w:t xml:space="preserve">Back-button fix shipped and verified (no more landing on the chapter page from inside a lesson)</w:t>
      </w:r>
    </w:p>
    <w:p>
      <w:pPr>
        <w:pStyle w:val="ListParagraph"/>
        <w:numPr>
          <w:ilvl w:val="0"/>
          <w:numId w:val="1"/>
        </w:numPr>
        <w:spacing w:after="80"/>
      </w:pPr>
      <w:r>
        <w:rPr>
          <w:sz w:val="21"/>
          <w:szCs w:val="21"/>
        </w:rPr>
        <w:t xml:space="preserve">Theory / Exam Notes / Interactive Physics are real separate routes</w:t>
      </w:r>
    </w:p>
    <w:p>
      <w:pPr>
        <w:pStyle w:val="ListParagraph"/>
        <w:numPr>
          <w:ilvl w:val="0"/>
          <w:numId w:val="1"/>
        </w:numPr>
        <w:spacing w:after="80"/>
      </w:pPr>
      <w:r>
        <w:rPr>
          <w:sz w:val="21"/>
          <w:szCs w:val="21"/>
        </w:rPr>
        <w:t xml:space="preserve">RichText supports block bullets + centered block equations; all 8 existing lessons retrofitted</w:t>
      </w:r>
    </w:p>
    <w:p>
      <w:pPr>
        <w:pStyle w:val="ListParagraph"/>
        <w:numPr>
          <w:ilvl w:val="0"/>
          <w:numId w:val="1"/>
        </w:numPr>
        <w:spacing w:after="80"/>
      </w:pPr>
      <w:r>
        <w:rPr>
          <w:sz w:val="21"/>
          <w:szCs w:val="21"/>
        </w:rPr>
        <w:t xml:space="preserve">QuestionFeedback shows an explicit correct-answer sentence for every question type</w:t>
      </w:r>
    </w:p>
    <w:p>
      <w:pPr>
        <w:pStyle w:val="ListParagraph"/>
        <w:numPr>
          <w:ilvl w:val="0"/>
          <w:numId w:val="1"/>
        </w:numPr>
        <w:spacing w:after="80"/>
      </w:pPr>
      <w:r>
        <w:rPr>
          <w:sz w:val="21"/>
          <w:szCs w:val="21"/>
        </w:rPr>
        <w:t xml:space="preserve">takeaway_fact / takeaway_fact_ta columns added; existing + new questions populated</w:t>
      </w:r>
    </w:p>
    <w:p>
      <w:pPr>
        <w:pStyle w:val="ListParagraph"/>
        <w:numPr>
          <w:ilvl w:val="0"/>
          <w:numId w:val="1"/>
        </w:numPr>
        <w:spacing w:after="80"/>
      </w:pPr>
      <w:r>
        <w:rPr>
          <w:sz w:val="21"/>
          <w:szCs w:val="21"/>
        </w:rPr>
        <w:t xml:space="preserve">New Formulas tab live, grouped by the 7 Main Sub Topics</w:t>
      </w:r>
    </w:p>
    <w:p>
      <w:pPr>
        <w:pStyle w:val="Heading3"/>
        <w:spacing w:after="100" w:before="200"/>
      </w:pPr>
      <w:r>
        <w:rPr>
          <w:b/>
          <w:bCs/>
          <w:sz w:val="23"/>
          <w:szCs w:val="23"/>
        </w:rPr>
        <w:t xml:space="preserve">Phase 2</w:t>
      </w:r>
    </w:p>
    <w:p>
      <w:pPr>
        <w:pStyle w:val="ListParagraph"/>
        <w:numPr>
          <w:ilvl w:val="0"/>
          <w:numId w:val="1"/>
        </w:numPr>
        <w:spacing w:after="80"/>
      </w:pPr>
      <w:r>
        <w:rPr>
          <w:sz w:val="21"/>
          <w:szCs w:val="21"/>
        </w:rPr>
        <w:t xml:space="preserve">FBD and Weight-on-Incline Manim scripts rendered and embedded via video_url</w:t>
      </w:r>
    </w:p>
    <w:p>
      <w:pPr>
        <w:pStyle w:val="ListParagraph"/>
        <w:numPr>
          <w:ilvl w:val="0"/>
          <w:numId w:val="1"/>
        </w:numPr>
        <w:spacing w:after="80"/>
      </w:pPr>
      <w:r>
        <w:rPr>
          <w:sz w:val="21"/>
          <w:szCs w:val="21"/>
        </w:rPr>
        <w:t xml:space="preserve">Manim setup instructions verified end-to-end on a clean machine</w:t>
      </w:r>
    </w:p>
    <w:p>
      <w:pPr>
        <w:pStyle w:val="ListParagraph"/>
        <w:numPr>
          <w:ilvl w:val="0"/>
          <w:numId w:val="1"/>
        </w:numPr>
        <w:spacing w:after="80"/>
      </w:pPr>
      <w:r>
        <w:rPr>
          <w:sz w:val="21"/>
          <w:szCs w:val="21"/>
        </w:rPr>
        <w:t xml:space="preserve">Every explanation/example step going forward carries a diagram (SVG or Manim)</w:t>
      </w:r>
    </w:p>
    <w:p>
      <w:pPr>
        <w:pStyle w:val="Heading3"/>
        <w:spacing w:after="100" w:before="200"/>
      </w:pPr>
      <w:r>
        <w:rPr>
          <w:b/>
          <w:bCs/>
          <w:sz w:val="23"/>
          <w:szCs w:val="23"/>
        </w:rPr>
        <w:t xml:space="preserve">Phase 3</w:t>
      </w:r>
    </w:p>
    <w:p>
      <w:pPr>
        <w:pStyle w:val="ListParagraph"/>
        <w:numPr>
          <w:ilvl w:val="0"/>
          <w:numId w:val="1"/>
        </w:numPr>
        <w:spacing w:after="80"/>
      </w:pPr>
      <w:r>
        <w:rPr>
          <w:sz w:val="21"/>
          <w:szCs w:val="21"/>
        </w:rPr>
        <w:t xml:space="preserve">Interactive Physics list grouped under the 7 Main Sub Topics</w:t>
      </w:r>
    </w:p>
    <w:p>
      <w:pPr>
        <w:pStyle w:val="ListParagraph"/>
        <w:numPr>
          <w:ilvl w:val="0"/>
          <w:numId w:val="1"/>
        </w:numPr>
        <w:spacing w:after="80"/>
      </w:pPr>
      <w:r>
        <w:rPr>
          <w:sz w:val="21"/>
          <w:szCs w:val="21"/>
        </w:rPr>
        <w:t xml:space="preserve">Every textbook worked example represented in the lesson set</w:t>
      </w:r>
    </w:p>
    <w:p>
      <w:pPr>
        <w:pStyle w:val="ListParagraph"/>
        <w:numPr>
          <w:ilvl w:val="0"/>
          <w:numId w:val="1"/>
        </w:numPr>
        <w:spacing w:after="80"/>
      </w:pPr>
      <w:r>
        <w:rPr>
          <w:sz w:val="21"/>
          <w:szCs w:val="21"/>
        </w:rPr>
        <w:t xml:space="preserve">1 Mark Questions section live</w:t>
      </w:r>
    </w:p>
    <w:p>
      <w:pPr>
        <w:pStyle w:val="ListParagraph"/>
        <w:numPr>
          <w:ilvl w:val="0"/>
          <w:numId w:val="1"/>
        </w:numPr>
        <w:spacing w:after="80"/>
      </w:pPr>
      <w:r>
        <w:rPr>
          <w:sz w:val="21"/>
          <w:szCs w:val="21"/>
        </w:rPr>
        <w:t xml:space="preserve">Book Back Problems section live</w:t>
      </w:r>
    </w:p>
    <w:p>
      <w:pPr>
        <w:pStyle w:val="ListParagraph"/>
        <w:numPr>
          <w:ilvl w:val="0"/>
          <w:numId w:val="1"/>
        </w:numPr>
        <w:spacing w:after="80"/>
      </w:pPr>
      <w:r>
        <w:rPr>
          <w:sz w:val="21"/>
          <w:szCs w:val="21"/>
        </w:rPr>
        <w:t xml:space="preserve">Process checklist documented for reuse on future chapters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2026-08-09T08:08:26.488Z</dcterms:created>
  <dcterms:modified xsi:type="dcterms:W3CDTF">2026-08-09T08:08:26.493Z</dcterms:modified>
</cp:coreProperties>
</file>

<file path=docProps/custom.xml><?xml version="1.0" encoding="utf-8"?>
<Properties xmlns="http://schemas.openxmlformats.org/officeDocument/2006/custom-properties" xmlns:vt="http://schemas.openxmlformats.org/officeDocument/2006/docPropsVTypes"/>
</file>