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FC88EDD" w14:textId="33D0A46B" w:rsidR="00EC4768" w:rsidRDefault="00EC4768" w:rsidP="008B6524">
      <w:pPr>
        <w:pStyle w:val="papertitle"/>
        <w:spacing w:before="5pt" w:beforeAutospacing="1" w:after="5pt" w:afterAutospacing="1"/>
        <w:rPr>
          <w:rFonts w:eastAsiaTheme="minorEastAsia"/>
          <w:kern w:val="48"/>
          <w:lang w:eastAsia="zh-CN"/>
        </w:rPr>
      </w:pPr>
      <w:r>
        <w:rPr>
          <w:rFonts w:eastAsiaTheme="minorEastAsia"/>
          <w:kern w:val="48"/>
          <w:lang w:eastAsia="zh-CN"/>
        </w:rPr>
        <w:t>Stock evalulation analysis</w:t>
      </w:r>
    </w:p>
    <w:p w14:paraId="3BB80FAE" w14:textId="5D7800EE" w:rsidR="009303D9" w:rsidRPr="00D97DD7" w:rsidRDefault="009303D9" w:rsidP="008B6524">
      <w:pPr>
        <w:pStyle w:val="papertitle"/>
        <w:spacing w:before="5pt" w:beforeAutospacing="1" w:after="5pt" w:afterAutospacing="1"/>
        <w:rPr>
          <w:kern w:val="48"/>
        </w:rPr>
      </w:pPr>
      <w:r w:rsidRPr="00D97DD7">
        <w:rPr>
          <w:kern w:val="48"/>
        </w:rPr>
        <w:t>(</w:t>
      </w:r>
      <w:r w:rsidR="00ED1CE6">
        <w:rPr>
          <w:rFonts w:eastAsiaTheme="minorEastAsia" w:hint="eastAsia"/>
          <w:kern w:val="48"/>
          <w:lang w:eastAsia="zh-CN"/>
        </w:rPr>
        <w:t>COMP3125 Individual Project</w:t>
      </w:r>
      <w:r w:rsidRPr="00D97DD7">
        <w:rPr>
          <w:kern w:val="48"/>
        </w:rPr>
        <w:t>)</w:t>
      </w:r>
    </w:p>
    <w:p w14:paraId="3292F566" w14:textId="77777777" w:rsidR="00D7522C" w:rsidRPr="00D97DD7" w:rsidRDefault="00D7522C" w:rsidP="00CA4392">
      <w:pPr>
        <w:pStyle w:val="Author"/>
        <w:spacing w:before="5pt" w:beforeAutospacing="1" w:after="5pt" w:afterAutospacing="1" w:line="6pt" w:lineRule="auto"/>
        <w:rPr>
          <w:sz w:val="16"/>
          <w:szCs w:val="16"/>
        </w:rPr>
        <w:sectPr w:rsidR="00D7522C" w:rsidRPr="00D97DD7" w:rsidSect="00EC4768">
          <w:footerReference w:type="first" r:id="rId8"/>
          <w:pgSz w:w="595.30pt" w:h="841.90pt" w:code="9"/>
          <w:pgMar w:top="27pt" w:right="44.65pt" w:bottom="72pt" w:left="44.65pt" w:header="36pt" w:footer="36pt" w:gutter="0pt"/>
          <w:cols w:space="36pt"/>
          <w:titlePg/>
          <w:docGrid w:linePitch="360"/>
        </w:sectPr>
      </w:pPr>
    </w:p>
    <w:p w14:paraId="6322680E" w14:textId="77777777" w:rsidR="005B4413" w:rsidRDefault="005B4413" w:rsidP="00BD670B">
      <w:pPr>
        <w:pStyle w:val="Author"/>
        <w:spacing w:before="5pt" w:beforeAutospacing="1"/>
        <w:rPr>
          <w:sz w:val="18"/>
          <w:szCs w:val="18"/>
        </w:rPr>
      </w:pPr>
    </w:p>
    <w:p w14:paraId="4ADD125C" w14:textId="4BB71C78" w:rsidR="00BD670B" w:rsidRPr="00D97DD7" w:rsidRDefault="00D746F6" w:rsidP="00BD670B">
      <w:pPr>
        <w:pStyle w:val="Author"/>
        <w:spacing w:before="5pt" w:beforeAutospacing="1"/>
        <w:rPr>
          <w:sz w:val="18"/>
          <w:szCs w:val="18"/>
        </w:rPr>
      </w:pPr>
      <w:r>
        <w:rPr>
          <w:sz w:val="18"/>
          <w:szCs w:val="18"/>
        </w:rPr>
        <w:t>Teck Zin Tan</w:t>
      </w:r>
      <w:r w:rsidR="001A3B3D" w:rsidRPr="00D97DD7">
        <w:rPr>
          <w:sz w:val="18"/>
          <w:szCs w:val="18"/>
        </w:rPr>
        <w:br/>
      </w:r>
      <w:r w:rsidR="009303D9" w:rsidRPr="00D97DD7">
        <w:rPr>
          <w:i/>
          <w:sz w:val="18"/>
          <w:szCs w:val="18"/>
        </w:rPr>
        <w:t xml:space="preserve">dept. </w:t>
      </w:r>
      <w:r>
        <w:rPr>
          <w:i/>
          <w:sz w:val="18"/>
          <w:szCs w:val="18"/>
        </w:rPr>
        <w:t>data and computer science</w:t>
      </w:r>
    </w:p>
    <w:p w14:paraId="106AE350" w14:textId="77777777" w:rsidR="009F1D79" w:rsidRPr="00D97DD7" w:rsidRDefault="009F1D79">
      <w:pPr>
        <w:sectPr w:rsidR="009F1D79" w:rsidRPr="00D97DD7" w:rsidSect="00EC4768">
          <w:type w:val="continuous"/>
          <w:pgSz w:w="595.30pt" w:h="841.90pt" w:code="9"/>
          <w:pgMar w:top="22.50pt" w:right="44.65pt" w:bottom="72pt" w:left="44.65pt" w:header="36pt" w:footer="36pt" w:gutter="0pt"/>
          <w:cols w:space="36pt"/>
          <w:docGrid w:linePitch="360"/>
        </w:sectPr>
      </w:pPr>
    </w:p>
    <w:p w14:paraId="0A1D62A0" w14:textId="77777777" w:rsidR="009303D9" w:rsidRPr="00D97DD7" w:rsidRDefault="009303D9" w:rsidP="006B6B66">
      <w:pPr>
        <w:pStyle w:val="Heading1"/>
      </w:pPr>
      <w:r w:rsidRPr="00D97DD7">
        <w:t>Introduction (</w:t>
      </w:r>
      <w:r w:rsidR="005B0344" w:rsidRPr="00D97DD7">
        <w:rPr>
          <w:rFonts w:eastAsia="MS Mincho"/>
          <w:i/>
        </w:rPr>
        <w:t>Heading 1</w:t>
      </w:r>
      <w:r w:rsidRPr="00D97DD7">
        <w:t>)</w:t>
      </w:r>
    </w:p>
    <w:p w14:paraId="657706DD" w14:textId="23309EC8" w:rsidR="00C353D4" w:rsidRPr="00C353D4" w:rsidRDefault="00C353D4" w:rsidP="00C353D4">
      <w:pPr>
        <w:pStyle w:val="BodyText"/>
        <w:rPr>
          <w:lang w:val="en-US"/>
        </w:rPr>
      </w:pPr>
      <w:r w:rsidRPr="00C353D4">
        <w:rPr>
          <w:lang w:val="en-US"/>
        </w:rPr>
        <w:t>In today’s fast-paced market, new brokerage apps have made it easier than ever for the average person to invest in stocks. While this democratization of investing is empowering, it has also contributed to increased market volatility. Identifying undervalued companies early can be highly valuable for achieving strong returns. As a result, many hedge funds and professional investors rely on advanced algorithms and large datasets to uncover these opportunities</w:t>
      </w:r>
      <w:r>
        <w:rPr>
          <w:lang w:val="en-US"/>
        </w:rPr>
        <w:t xml:space="preserve"> </w:t>
      </w:r>
      <w:r w:rsidRPr="00C353D4">
        <w:rPr>
          <w:lang w:val="en-US"/>
        </w:rPr>
        <w:t>often using data that’s out of reach for the average investor, especially for someone like me, a student with limited resources.</w:t>
      </w:r>
    </w:p>
    <w:p w14:paraId="224F455F" w14:textId="77777777" w:rsidR="00C353D4" w:rsidRPr="00C353D4" w:rsidRDefault="00C353D4" w:rsidP="00C353D4">
      <w:pPr>
        <w:pStyle w:val="BodyText"/>
        <w:rPr>
          <w:lang w:val="en-US"/>
        </w:rPr>
      </w:pPr>
    </w:p>
    <w:p w14:paraId="5625155E" w14:textId="7141AE5A" w:rsidR="00C353D4" w:rsidRPr="00597F2E" w:rsidRDefault="00C353D4" w:rsidP="00597F2E">
      <w:pPr>
        <w:pStyle w:val="BodyText"/>
      </w:pPr>
      <w:r w:rsidRPr="00C353D4">
        <w:rPr>
          <w:lang w:val="en-US"/>
        </w:rPr>
        <w:t xml:space="preserve">However, I believe that even with just a few </w:t>
      </w:r>
      <w:proofErr w:type="gramStart"/>
      <w:r w:rsidRPr="00C353D4">
        <w:rPr>
          <w:lang w:val="en-US"/>
        </w:rPr>
        <w:t>key</w:t>
      </w:r>
      <w:proofErr w:type="gramEnd"/>
      <w:r w:rsidRPr="00C353D4">
        <w:rPr>
          <w:lang w:val="en-US"/>
        </w:rPr>
        <w:t xml:space="preserve"> publicly available data points, we can still evaluate a company’s stock effectively and identify if it’s undervalued. Thanks to the growing availability of open data sources, platforms like </w:t>
      </w:r>
      <w:r w:rsidR="00597F2E">
        <w:t>Yahoo Finance</w:t>
      </w:r>
      <w:r w:rsidR="00597F2E">
        <w:t xml:space="preserve"> </w:t>
      </w:r>
      <w:r w:rsidRPr="00C353D4">
        <w:rPr>
          <w:lang w:val="en-US"/>
        </w:rPr>
        <w:t>and Interactive Brokers (IBKR) now offer APIs that allow individuals to collect and analyze market data. Additionally, access to historical datasets</w:t>
      </w:r>
      <w:r>
        <w:rPr>
          <w:lang w:val="en-US"/>
        </w:rPr>
        <w:t xml:space="preserve"> can be found on Kaggle and other </w:t>
      </w:r>
      <w:r w:rsidR="00732CE7">
        <w:rPr>
          <w:lang w:val="en-US"/>
        </w:rPr>
        <w:t xml:space="preserve">website, </w:t>
      </w:r>
      <w:r w:rsidR="00732CE7" w:rsidRPr="00C353D4">
        <w:rPr>
          <w:lang w:val="en-US"/>
        </w:rPr>
        <w:t>enables</w:t>
      </w:r>
      <w:r w:rsidRPr="00C353D4">
        <w:rPr>
          <w:lang w:val="en-US"/>
        </w:rPr>
        <w:t xml:space="preserve"> </w:t>
      </w:r>
      <w:r w:rsidR="00732CE7" w:rsidRPr="00C353D4">
        <w:rPr>
          <w:lang w:val="en-US"/>
        </w:rPr>
        <w:t>back testing</w:t>
      </w:r>
      <w:r w:rsidRPr="00C353D4">
        <w:rPr>
          <w:lang w:val="en-US"/>
        </w:rPr>
        <w:t xml:space="preserve"> of strategies, allowing us to refine algorithms and improve accuracy over time. This project aims to explore that potential using simple, accessible metrics and API data</w:t>
      </w:r>
      <w:r w:rsidR="00DD04E3">
        <w:rPr>
          <w:lang w:val="en-US"/>
        </w:rPr>
        <w:t xml:space="preserve">, and even the </w:t>
      </w:r>
      <w:r w:rsidR="00732CE7">
        <w:rPr>
          <w:lang w:val="en-US"/>
        </w:rPr>
        <w:t>possibility</w:t>
      </w:r>
      <w:r w:rsidR="00DD04E3">
        <w:rPr>
          <w:lang w:val="en-US"/>
        </w:rPr>
        <w:t xml:space="preserve"> of the ROI will beat the market index like the S&amp;P 500 or NASDAQ </w:t>
      </w:r>
      <w:r w:rsidR="00732CE7">
        <w:rPr>
          <w:lang w:val="en-US"/>
        </w:rPr>
        <w:t>100.</w:t>
      </w:r>
    </w:p>
    <w:p w14:paraId="6D4A523E" w14:textId="48E82FDA" w:rsidR="00D746F6" w:rsidRPr="00D97DD7" w:rsidRDefault="00D746F6" w:rsidP="00D746F6">
      <w:pPr>
        <w:pStyle w:val="BodyText"/>
        <w:ind w:firstLine="0pt"/>
        <w:rPr>
          <w:lang w:val="en-US"/>
        </w:rPr>
      </w:pPr>
    </w:p>
    <w:p w14:paraId="2BBE5788" w14:textId="06EA49AE" w:rsidR="009303D9" w:rsidRPr="00D97DD7" w:rsidRDefault="00B272CE" w:rsidP="006B6B66">
      <w:pPr>
        <w:pStyle w:val="Heading1"/>
      </w:pPr>
      <w:r>
        <w:rPr>
          <w:rFonts w:hint="eastAsia"/>
          <w:lang w:eastAsia="zh-CN"/>
        </w:rPr>
        <w:t>Datasets</w:t>
      </w:r>
    </w:p>
    <w:p w14:paraId="4030B594" w14:textId="44FE351C" w:rsidR="009303D9" w:rsidRPr="00D97DD7" w:rsidRDefault="00B272CE" w:rsidP="00ED0149">
      <w:pPr>
        <w:pStyle w:val="Heading2"/>
      </w:pPr>
      <w:r>
        <w:rPr>
          <w:rFonts w:hint="eastAsia"/>
          <w:lang w:eastAsia="zh-CN"/>
        </w:rPr>
        <w:t>Source of dataset</w:t>
      </w:r>
      <w:r w:rsidR="009303D9" w:rsidRPr="00D97DD7">
        <w:t xml:space="preserve"> (Heading 2)</w:t>
      </w:r>
    </w:p>
    <w:p w14:paraId="0D9FE0BD" w14:textId="521073D9" w:rsidR="00DD04E3" w:rsidRDefault="00DD04E3" w:rsidP="00DD04E3">
      <w:pPr>
        <w:pStyle w:val="Heading2"/>
        <w:numPr>
          <w:ilvl w:val="0"/>
          <w:numId w:val="0"/>
        </w:numPr>
        <w:ind w:start="14.40pt" w:hanging="14.40pt"/>
      </w:pPr>
      <w:r>
        <w:t xml:space="preserve">The dataset sourced from Kaggle, along with data retrieved through APIs such as </w:t>
      </w:r>
      <w:r w:rsidR="00597F2E">
        <w:t>Yahoo Finance</w:t>
      </w:r>
      <w:r>
        <w:t>, provides the foundation for analyzing stock valuation—specifically whether a stock is overvalued or undervalued. The key financial metrics used in this analysis include the price-to-earnings (P/E) ratio, price/earnings-to-growth (PEG) ratio, price-to-sales (P/S) ratio, and debt-to-equity (D/E) ratio. Additional indicators such as three-year and five-year profit growth rates, as well as five-year cash flow yield, are also incorporated. These metrics are essential in evaluating a company's financial performance and long-term potential.</w:t>
      </w:r>
    </w:p>
    <w:p w14:paraId="497D5AAC" w14:textId="77777777" w:rsidR="00DD04E3" w:rsidRDefault="00DD04E3" w:rsidP="00DD04E3">
      <w:pPr>
        <w:pStyle w:val="Heading2"/>
        <w:numPr>
          <w:ilvl w:val="0"/>
          <w:numId w:val="0"/>
        </w:numPr>
      </w:pPr>
    </w:p>
    <w:p w14:paraId="592850BC" w14:textId="77777777" w:rsidR="00DD04E3" w:rsidRDefault="00DD04E3" w:rsidP="00DD04E3">
      <w:pPr>
        <w:pStyle w:val="Heading2"/>
        <w:numPr>
          <w:ilvl w:val="0"/>
          <w:numId w:val="0"/>
        </w:numPr>
      </w:pPr>
      <w:r>
        <w:t>Before using any dataset, it is important to verify that it is reliable and accurately reflects both historical and current market conditions. For this reason, all Kaggle datasets considered for this project are reviewed for credibility, source transparency, and data freshness to ensure the analysis remains valid and trustworthy.</w:t>
      </w:r>
    </w:p>
    <w:p w14:paraId="03C20C52" w14:textId="77777777" w:rsidR="00DD04E3" w:rsidRDefault="00DD04E3" w:rsidP="00DD04E3">
      <w:pPr>
        <w:pStyle w:val="Heading2"/>
        <w:numPr>
          <w:ilvl w:val="0"/>
          <w:numId w:val="0"/>
        </w:numPr>
        <w:ind w:start="14.40pt"/>
      </w:pPr>
    </w:p>
    <w:p w14:paraId="0E6DEF03" w14:textId="7AAE1755" w:rsidR="009303D9" w:rsidRPr="00D97DD7" w:rsidRDefault="00D32DB9" w:rsidP="00DD04E3">
      <w:pPr>
        <w:pStyle w:val="Heading2"/>
      </w:pPr>
      <w:r>
        <w:rPr>
          <w:rFonts w:hint="eastAsia"/>
          <w:lang w:eastAsia="zh-CN"/>
        </w:rPr>
        <w:t>Character of the datasets</w:t>
      </w:r>
    </w:p>
    <w:p w14:paraId="4B1DD663" w14:textId="27767B28" w:rsidR="008363FF" w:rsidRPr="008363FF" w:rsidRDefault="008363FF" w:rsidP="008363FF">
      <w:pPr>
        <w:pStyle w:val="BodyText"/>
        <w:rPr>
          <w:lang w:val="en-US"/>
        </w:rPr>
      </w:pPr>
      <w:r w:rsidRPr="008363FF">
        <w:rPr>
          <w:lang w:val="en-US"/>
        </w:rPr>
        <w:t>The stock data used in this project includes both static datasets from Kaggle and dynamic data fetched via the Yahoo Finance API (</w:t>
      </w:r>
      <w:proofErr w:type="spellStart"/>
      <w:r w:rsidRPr="008363FF">
        <w:rPr>
          <w:lang w:val="en-US"/>
        </w:rPr>
        <w:t>yfinance</w:t>
      </w:r>
      <w:proofErr w:type="spellEnd"/>
      <w:r w:rsidRPr="008363FF">
        <w:rPr>
          <w:lang w:val="en-US"/>
        </w:rPr>
        <w:t>). The Kaggle datasets provide foundational information such as historical high, low, open, close, and volume prices for individual stocks. These are useful for time series analysis and trend detection. To supplement this, Yahoo Finance’s API is used to fetch additional financial metrics that are not available in the Kaggle dataset</w:t>
      </w:r>
      <w:r>
        <w:rPr>
          <w:lang w:val="en-US"/>
        </w:rPr>
        <w:t xml:space="preserve"> </w:t>
      </w:r>
      <w:r w:rsidRPr="008363FF">
        <w:rPr>
          <w:lang w:val="en-US"/>
        </w:rPr>
        <w:t>such as the PEG ratio, debt-to-equity (D/E) ratio, and other valuation indicators.</w:t>
      </w:r>
      <w:r>
        <w:rPr>
          <w:lang w:val="en-US"/>
        </w:rPr>
        <w:t xml:space="preserve"> </w:t>
      </w:r>
    </w:p>
    <w:p w14:paraId="52B679A4" w14:textId="77777777" w:rsidR="008363FF" w:rsidRPr="008363FF" w:rsidRDefault="008363FF" w:rsidP="008363FF">
      <w:pPr>
        <w:pStyle w:val="BodyText"/>
        <w:rPr>
          <w:lang w:val="en-US"/>
        </w:rPr>
      </w:pPr>
    </w:p>
    <w:p w14:paraId="71321F17" w14:textId="25CFD683" w:rsidR="008363FF" w:rsidRDefault="008363FF" w:rsidP="008363FF">
      <w:pPr>
        <w:pStyle w:val="BodyText"/>
        <w:rPr>
          <w:lang w:val="en-US"/>
        </w:rPr>
      </w:pPr>
      <w:r w:rsidRPr="008363FF">
        <w:rPr>
          <w:lang w:val="en-US"/>
        </w:rPr>
        <w:t>The Kaggle dataset is generally clean and well-structured, requiring minimal preprocessing. Most of the values are ready for use in model training and evaluation, as they come from a trusted and curated source. For the Yahoo Finance data, selective querying allows for precise control over which fields are retrieved, reducing the chance of noise or irrelevant information. Basic cleaning steps, such as standardizing data formats and handling any missing or null values, are applied as needed to ensure consistency between the two data sources</w:t>
      </w:r>
      <w:r>
        <w:rPr>
          <w:lang w:val="en-US"/>
        </w:rPr>
        <w:t xml:space="preserve">. </w:t>
      </w:r>
    </w:p>
    <w:p w14:paraId="12F74708" w14:textId="1FF9FF92" w:rsidR="008363FF" w:rsidRDefault="008363FF" w:rsidP="008363FF">
      <w:pPr>
        <w:pStyle w:val="BodyText"/>
        <w:rPr>
          <w:lang w:val="en-US"/>
        </w:rPr>
      </w:pPr>
      <w:r>
        <w:rPr>
          <w:lang w:val="en-US"/>
        </w:rPr>
        <w:t xml:space="preserve">The Kaggle dataset I will be using will be one for S&amp;P 500 one for NASDAQ 500, and the last one for all the stocks listed in the NYSE for a few years. </w:t>
      </w:r>
    </w:p>
    <w:p w14:paraId="603CE39D" w14:textId="77777777" w:rsidR="008363FF" w:rsidRDefault="008363FF" w:rsidP="008363FF">
      <w:pPr>
        <w:pStyle w:val="BodyText"/>
        <w:rPr>
          <w:lang w:val="en-US"/>
        </w:rPr>
      </w:pPr>
    </w:p>
    <w:p w14:paraId="3D657513" w14:textId="107BE564" w:rsidR="008363FF" w:rsidRDefault="008363FF" w:rsidP="008363FF">
      <w:pPr>
        <w:pStyle w:val="BodyText"/>
        <w:rPr>
          <w:lang w:val="en-US"/>
        </w:rPr>
      </w:pPr>
      <w:r>
        <w:rPr>
          <w:lang w:val="en-US"/>
        </w:rPr>
        <w:t xml:space="preserve">The column from Kaggle of the S&amp;P 500 and NASDAQ will include </w:t>
      </w:r>
      <w:r w:rsidRPr="008363FF">
        <w:rPr>
          <w:lang w:val="en-US"/>
        </w:rPr>
        <w:t>ope</w:t>
      </w:r>
      <w:r>
        <w:rPr>
          <w:lang w:val="en-US"/>
        </w:rPr>
        <w:t xml:space="preserve">n, </w:t>
      </w:r>
      <w:r w:rsidRPr="008363FF">
        <w:rPr>
          <w:lang w:val="en-US"/>
        </w:rPr>
        <w:t>hig</w:t>
      </w:r>
      <w:r>
        <w:rPr>
          <w:lang w:val="en-US"/>
        </w:rPr>
        <w:t xml:space="preserve">h, </w:t>
      </w:r>
      <w:r w:rsidRPr="008363FF">
        <w:rPr>
          <w:lang w:val="en-US"/>
        </w:rPr>
        <w:t>low</w:t>
      </w:r>
      <w:r>
        <w:rPr>
          <w:lang w:val="en-US"/>
        </w:rPr>
        <w:t>, c</w:t>
      </w:r>
      <w:r w:rsidRPr="008363FF">
        <w:rPr>
          <w:lang w:val="en-US"/>
        </w:rPr>
        <w:t>lose</w:t>
      </w:r>
      <w:r>
        <w:rPr>
          <w:lang w:val="en-US"/>
        </w:rPr>
        <w:t xml:space="preserve">, </w:t>
      </w:r>
      <w:r w:rsidRPr="008363FF">
        <w:rPr>
          <w:lang w:val="en-US"/>
        </w:rPr>
        <w:t>volume</w:t>
      </w:r>
      <w:r>
        <w:rPr>
          <w:lang w:val="en-US"/>
        </w:rPr>
        <w:t xml:space="preserve">, avg_vol_20d and </w:t>
      </w:r>
      <w:r w:rsidR="005172C5" w:rsidRPr="008363FF">
        <w:rPr>
          <w:lang w:val="en-US"/>
        </w:rPr>
        <w:t>change percent</w:t>
      </w:r>
      <w:r>
        <w:rPr>
          <w:lang w:val="en-US"/>
        </w:rPr>
        <w:t xml:space="preserve">. This will need some clean to remove </w:t>
      </w:r>
      <w:r w:rsidRPr="008363FF">
        <w:rPr>
          <w:lang w:val="en-US"/>
        </w:rPr>
        <w:t>avg_vol_20d</w:t>
      </w:r>
      <w:r>
        <w:rPr>
          <w:lang w:val="en-US"/>
        </w:rPr>
        <w:t xml:space="preserve">. While the other dataset for all the stocks will have the </w:t>
      </w:r>
      <w:r w:rsidR="005172C5">
        <w:rPr>
          <w:lang w:val="en-US"/>
        </w:rPr>
        <w:t>column</w:t>
      </w:r>
      <w:r>
        <w:rPr>
          <w:lang w:val="en-US"/>
        </w:rPr>
        <w:t xml:space="preserve"> of </w:t>
      </w:r>
      <w:r w:rsidR="005172C5" w:rsidRPr="005172C5">
        <w:rPr>
          <w:lang w:val="en-US"/>
        </w:rPr>
        <w:t>date</w:t>
      </w:r>
      <w:r w:rsidR="005172C5">
        <w:rPr>
          <w:lang w:val="en-US"/>
        </w:rPr>
        <w:t xml:space="preserve">, </w:t>
      </w:r>
      <w:r w:rsidR="005172C5" w:rsidRPr="005172C5">
        <w:rPr>
          <w:lang w:val="en-US"/>
        </w:rPr>
        <w:t>open</w:t>
      </w:r>
      <w:r w:rsidR="005172C5">
        <w:rPr>
          <w:lang w:val="en-US"/>
        </w:rPr>
        <w:t xml:space="preserve">, </w:t>
      </w:r>
      <w:r w:rsidR="005172C5" w:rsidRPr="005172C5">
        <w:rPr>
          <w:lang w:val="en-US"/>
        </w:rPr>
        <w:t>high</w:t>
      </w:r>
      <w:r w:rsidR="005172C5">
        <w:rPr>
          <w:lang w:val="en-US"/>
        </w:rPr>
        <w:t>, l</w:t>
      </w:r>
      <w:r w:rsidR="005172C5" w:rsidRPr="005172C5">
        <w:rPr>
          <w:lang w:val="en-US"/>
        </w:rPr>
        <w:t>ow</w:t>
      </w:r>
      <w:r w:rsidR="005172C5">
        <w:rPr>
          <w:lang w:val="en-US"/>
        </w:rPr>
        <w:t xml:space="preserve">, </w:t>
      </w:r>
      <w:r w:rsidR="005172C5" w:rsidRPr="005172C5">
        <w:rPr>
          <w:lang w:val="en-US"/>
        </w:rPr>
        <w:t>close</w:t>
      </w:r>
      <w:r w:rsidR="005172C5">
        <w:rPr>
          <w:lang w:val="en-US"/>
        </w:rPr>
        <w:t xml:space="preserve">, </w:t>
      </w:r>
      <w:r w:rsidR="005172C5" w:rsidRPr="005172C5">
        <w:rPr>
          <w:lang w:val="en-US"/>
        </w:rPr>
        <w:t>volume</w:t>
      </w:r>
      <w:r w:rsidR="005172C5">
        <w:rPr>
          <w:lang w:val="en-US"/>
        </w:rPr>
        <w:t xml:space="preserve"> and </w:t>
      </w:r>
      <w:r w:rsidR="005172C5" w:rsidRPr="005172C5">
        <w:rPr>
          <w:lang w:val="en-US"/>
        </w:rPr>
        <w:t>Name</w:t>
      </w:r>
      <w:r w:rsidR="005172C5">
        <w:rPr>
          <w:lang w:val="en-US"/>
        </w:rPr>
        <w:t xml:space="preserve">, this won’t need any cleaning. </w:t>
      </w:r>
    </w:p>
    <w:p w14:paraId="0ED3C002" w14:textId="77777777" w:rsidR="002639A8" w:rsidRDefault="002639A8" w:rsidP="008363FF">
      <w:pPr>
        <w:pStyle w:val="BodyText"/>
        <w:rPr>
          <w:lang w:val="en-US"/>
        </w:rPr>
      </w:pPr>
    </w:p>
    <w:p w14:paraId="18282189" w14:textId="72BF7068" w:rsidR="002639A8" w:rsidRPr="008363FF" w:rsidRDefault="002639A8" w:rsidP="008363FF">
      <w:pPr>
        <w:pStyle w:val="BodyText"/>
        <w:rPr>
          <w:lang w:val="en-US"/>
        </w:rPr>
      </w:pPr>
      <w:r w:rsidRPr="002639A8">
        <w:rPr>
          <w:lang w:val="en-US"/>
        </w:rPr>
        <w:t>To complement the static data from Kaggle, I will use the Yahoo Finance API (</w:t>
      </w:r>
      <w:proofErr w:type="spellStart"/>
      <w:r w:rsidRPr="002639A8">
        <w:rPr>
          <w:lang w:val="en-US"/>
        </w:rPr>
        <w:t>yfinance</w:t>
      </w:r>
      <w:proofErr w:type="spellEnd"/>
      <w:r w:rsidRPr="002639A8">
        <w:rPr>
          <w:lang w:val="en-US"/>
        </w:rPr>
        <w:t xml:space="preserve">) to fetch additional key financial variables that are not included in the original dataset. These include the PEG ratio (price/earnings-to-growth), debt-to-equity (D/E) ratio, price-to-sales (P/S) ratio, and updated P/E ratio values. These variables provide deeper insight into a company's valuation, financial health, and long-term growth potential. Using </w:t>
      </w:r>
      <w:proofErr w:type="spellStart"/>
      <w:r w:rsidRPr="002639A8">
        <w:rPr>
          <w:lang w:val="en-US"/>
        </w:rPr>
        <w:t>yfinance</w:t>
      </w:r>
      <w:proofErr w:type="spellEnd"/>
      <w:r w:rsidRPr="002639A8">
        <w:rPr>
          <w:lang w:val="en-US"/>
        </w:rPr>
        <w:t xml:space="preserve"> allows me to retrieve the most recent data directly from Yahoo Finance and integrate it seamlessly with the historical dataset for a more complete analysis.</w:t>
      </w:r>
    </w:p>
    <w:p w14:paraId="78493456" w14:textId="77777777" w:rsidR="008363FF" w:rsidRPr="008363FF" w:rsidRDefault="008363FF" w:rsidP="008363FF">
      <w:pPr>
        <w:pStyle w:val="BodyText"/>
        <w:rPr>
          <w:lang w:val="en-US"/>
        </w:rPr>
      </w:pPr>
    </w:p>
    <w:p w14:paraId="0B569A58" w14:textId="247CDBA9" w:rsidR="00CE7E77" w:rsidRDefault="008363FF" w:rsidP="008842A8">
      <w:pPr>
        <w:pStyle w:val="BodyText"/>
        <w:rPr>
          <w:lang w:val="en-US"/>
        </w:rPr>
      </w:pPr>
      <w:r w:rsidRPr="008363FF">
        <w:rPr>
          <w:lang w:val="en-US"/>
        </w:rPr>
        <w:t>By combining both static and dynamic data, the model benefits from a rich set of features while maintaining flexibility and up-to-date accuracy.</w:t>
      </w:r>
    </w:p>
    <w:p w14:paraId="4D5AC883" w14:textId="77777777" w:rsidR="008842A8" w:rsidRPr="008842A8" w:rsidRDefault="008842A8" w:rsidP="008842A8">
      <w:pPr>
        <w:pStyle w:val="BodyText"/>
        <w:rPr>
          <w:lang w:val="en-US"/>
        </w:rPr>
      </w:pPr>
    </w:p>
    <w:p w14:paraId="33D7C440" w14:textId="673C31FD" w:rsidR="009303D9" w:rsidRPr="00D97DD7" w:rsidRDefault="00993F5D" w:rsidP="006B6B66">
      <w:pPr>
        <w:pStyle w:val="Heading1"/>
      </w:pPr>
      <w:r>
        <w:rPr>
          <w:rFonts w:hint="eastAsia"/>
          <w:lang w:eastAsia="zh-CN"/>
        </w:rPr>
        <w:t>Methodology</w:t>
      </w:r>
    </w:p>
    <w:p w14:paraId="105770D5" w14:textId="77777777" w:rsidR="00B02BD3" w:rsidRDefault="00B02BD3" w:rsidP="00B02BD3">
      <w:pPr>
        <w:pStyle w:val="BodyText"/>
        <w:ind w:firstLine="0pt"/>
        <w:rPr>
          <w:lang w:val="en-US"/>
        </w:rPr>
      </w:pPr>
    </w:p>
    <w:p w14:paraId="5882FEC3" w14:textId="587CBFF6" w:rsidR="00B02BD3" w:rsidRPr="00B02BD3" w:rsidRDefault="00B02BD3" w:rsidP="00B02BD3">
      <w:pPr>
        <w:pStyle w:val="BodyText"/>
        <w:rPr>
          <w:rFonts w:hint="eastAsia"/>
          <w:lang w:val="en-US"/>
        </w:rPr>
      </w:pPr>
      <w:r w:rsidRPr="00B02BD3">
        <w:rPr>
          <w:lang w:val="en-US"/>
        </w:rPr>
        <w:t>To determine whether a stock is overvalued or undervalued, we use earnings surprise—the difference between a company's actual earnings per share (EPS) and the expected EPS from analyst forecasts. If a company beats expectations (i.e., actual EPS &gt; expected</w:t>
      </w:r>
      <w:r w:rsidRPr="00B02BD3">
        <w:rPr>
          <w:rFonts w:hint="eastAsia"/>
          <w:lang w:val="en-US"/>
        </w:rPr>
        <w:t xml:space="preserve"> EPS), it is labeled as undervalued (1). If it misses or meets expectations (actual EPS </w:t>
      </w:r>
      <w:r>
        <w:rPr>
          <w:lang w:val="en-US"/>
        </w:rPr>
        <w:t>less than</w:t>
      </w:r>
      <w:r w:rsidRPr="00B02BD3">
        <w:rPr>
          <w:rFonts w:hint="eastAsia"/>
          <w:lang w:val="en-US"/>
        </w:rPr>
        <w:t xml:space="preserve"> expected EPS), it is labeled as overvalued (0). This label serves as the target variable in our classification models.</w:t>
      </w:r>
    </w:p>
    <w:p w14:paraId="3474760D" w14:textId="77777777" w:rsidR="00B02BD3" w:rsidRPr="00B02BD3" w:rsidRDefault="00B02BD3" w:rsidP="00B02BD3">
      <w:pPr>
        <w:pStyle w:val="BodyText"/>
        <w:rPr>
          <w:lang w:val="en-US"/>
        </w:rPr>
      </w:pPr>
    </w:p>
    <w:p w14:paraId="72E1AA2F" w14:textId="77777777" w:rsidR="00B02BD3" w:rsidRPr="00B02BD3" w:rsidRDefault="00B02BD3" w:rsidP="00B02BD3">
      <w:pPr>
        <w:pStyle w:val="BodyText"/>
        <w:ind w:firstLine="0pt"/>
        <w:rPr>
          <w:lang w:val="en-US"/>
        </w:rPr>
      </w:pPr>
      <w:r w:rsidRPr="00B02BD3">
        <w:rPr>
          <w:lang w:val="en-US"/>
        </w:rPr>
        <w:t>The earnings surprise formula is:</w:t>
      </w:r>
    </w:p>
    <w:p w14:paraId="3A7AC6E8" w14:textId="2E72BAED" w:rsidR="00B02BD3" w:rsidRPr="00B02BD3" w:rsidRDefault="00B02BD3" w:rsidP="00B02BD3">
      <w:pPr>
        <w:pStyle w:val="BodyText"/>
        <w:ind w:firstLine="0pt"/>
        <w:jc w:val="center"/>
        <w:rPr>
          <w:lang w:val="en-US"/>
        </w:rPr>
      </w:pPr>
      <w:r w:rsidRPr="00B02BD3">
        <w:rPr>
          <w:lang w:val="en-US"/>
        </w:rPr>
        <w:t>Earnings Surprise</w:t>
      </w:r>
      <w:r>
        <w:rPr>
          <w:lang w:val="en-US"/>
        </w:rPr>
        <w:t xml:space="preserve"> </w:t>
      </w:r>
      <w:r w:rsidRPr="00B02BD3">
        <w:rPr>
          <w:lang w:val="en-US"/>
        </w:rPr>
        <w:t>=</w:t>
      </w:r>
      <w:r>
        <w:rPr>
          <w:lang w:val="en-US"/>
        </w:rPr>
        <w:t xml:space="preserve"> </w:t>
      </w:r>
      <w:r w:rsidRPr="00B02BD3">
        <w:rPr>
          <w:lang w:val="en-US"/>
        </w:rPr>
        <w:t>Actual EPS</w:t>
      </w:r>
      <w:r>
        <w:rPr>
          <w:lang w:val="en-US"/>
        </w:rPr>
        <w:t xml:space="preserve"> </w:t>
      </w:r>
      <w:r w:rsidRPr="00B02BD3">
        <w:rPr>
          <w:lang w:val="en-US"/>
        </w:rPr>
        <w:t>−</w:t>
      </w:r>
      <w:r>
        <w:rPr>
          <w:lang w:val="en-US"/>
        </w:rPr>
        <w:t xml:space="preserve"> </w:t>
      </w:r>
      <w:r w:rsidRPr="00B02BD3">
        <w:rPr>
          <w:lang w:val="en-US"/>
        </w:rPr>
        <w:t>Expected EPS</w:t>
      </w:r>
    </w:p>
    <w:p w14:paraId="1A5002B9" w14:textId="5334CC27" w:rsidR="00B02BD3" w:rsidRDefault="00B02BD3" w:rsidP="00B02BD3">
      <w:pPr>
        <w:pStyle w:val="BodyText"/>
        <w:rPr>
          <w:lang w:val="en-US"/>
        </w:rPr>
      </w:pPr>
      <w:r w:rsidRPr="00B02BD3">
        <w:rPr>
          <w:lang w:val="en-US"/>
        </w:rPr>
        <w:t>We then apply two supervised machine learning methods: Logistic Regression and Linear Regression, each used for different purposes but both leveraging financial metrics such as P/E, PEG, D/E, P/S ratios, profit growth, and cash flow yield as input features.</w:t>
      </w:r>
    </w:p>
    <w:p w14:paraId="30FBDB51" w14:textId="77777777" w:rsidR="00B02BD3" w:rsidRPr="00D97DD7" w:rsidRDefault="00B02BD3" w:rsidP="00E7596C">
      <w:pPr>
        <w:pStyle w:val="BodyText"/>
        <w:rPr>
          <w:lang w:val="en-US"/>
        </w:rPr>
      </w:pPr>
    </w:p>
    <w:p w14:paraId="0FDCAF2E" w14:textId="73580E3C" w:rsidR="009303D9" w:rsidRDefault="00CA1218" w:rsidP="00ED0149">
      <w:pPr>
        <w:pStyle w:val="Heading2"/>
        <w:rPr>
          <w:lang w:eastAsia="zh-CN"/>
        </w:rPr>
      </w:pPr>
      <w:r>
        <w:rPr>
          <w:rFonts w:hint="eastAsia"/>
          <w:lang w:eastAsia="zh-CN"/>
        </w:rPr>
        <w:t xml:space="preserve">Method </w:t>
      </w:r>
      <w:r w:rsidR="00E16502">
        <w:rPr>
          <w:lang w:eastAsia="zh-CN"/>
        </w:rPr>
        <w:t>A: Log</w:t>
      </w:r>
      <w:r w:rsidR="00B730FE">
        <w:rPr>
          <w:lang w:eastAsia="zh-CN"/>
        </w:rPr>
        <w:t>istic Model (Classification Model)</w:t>
      </w:r>
    </w:p>
    <w:p w14:paraId="5989B153" w14:textId="2882EA8E" w:rsidR="00B730FE" w:rsidRDefault="00B730FE" w:rsidP="00B730FE">
      <w:pPr>
        <w:rPr>
          <w:lang w:eastAsia="zh-CN"/>
        </w:rPr>
      </w:pPr>
      <w:r w:rsidRPr="00B730FE">
        <w:rPr>
          <w:lang w:eastAsia="zh-CN"/>
        </w:rPr>
        <w:t>Logistic Regression is a statistical method for binary classification.</w:t>
      </w:r>
    </w:p>
    <w:p w14:paraId="0C6A08E7" w14:textId="77777777" w:rsidR="00B730FE" w:rsidRPr="00B730FE" w:rsidRDefault="00B730FE" w:rsidP="00B730FE">
      <w:pPr>
        <w:rPr>
          <w:lang w:eastAsia="zh-CN"/>
        </w:rPr>
      </w:pPr>
    </w:p>
    <w:p w14:paraId="0AB9E182" w14:textId="0D390562" w:rsidR="009303D9" w:rsidRDefault="00B730FE" w:rsidP="00E7596C">
      <w:pPr>
        <w:pStyle w:val="BodyText"/>
        <w:rPr>
          <w:lang w:val="en-US" w:eastAsia="zh-CN"/>
        </w:rPr>
      </w:pPr>
      <w:r>
        <w:rPr>
          <w:lang w:val="en-US" w:eastAsia="zh-CN"/>
        </w:rPr>
        <w:t xml:space="preserve">Purpose: </w:t>
      </w:r>
    </w:p>
    <w:p w14:paraId="78BBAE29" w14:textId="11A1AD88" w:rsidR="00B730FE" w:rsidRDefault="00B730FE" w:rsidP="00B730FE">
      <w:pPr>
        <w:pStyle w:val="BodyText"/>
        <w:rPr>
          <w:lang w:val="en-US" w:eastAsia="zh-CN"/>
        </w:rPr>
      </w:pPr>
      <w:r>
        <w:rPr>
          <w:lang w:val="en-US" w:eastAsia="zh-CN"/>
        </w:rPr>
        <w:t xml:space="preserve">To classify stock if it overvalues (1) or undervalue (0). </w:t>
      </w:r>
    </w:p>
    <w:p w14:paraId="736F4C97" w14:textId="6A3CBE5F" w:rsidR="00B730FE" w:rsidRDefault="00B730FE" w:rsidP="00E7596C">
      <w:pPr>
        <w:pStyle w:val="BodyText"/>
        <w:rPr>
          <w:lang w:val="en-US" w:eastAsia="zh-CN"/>
        </w:rPr>
      </w:pPr>
      <w:r>
        <w:rPr>
          <w:lang w:val="en-US" w:eastAsia="zh-CN"/>
        </w:rPr>
        <w:t xml:space="preserve">Assumptions:  </w:t>
      </w:r>
    </w:p>
    <w:p w14:paraId="3E31CF21" w14:textId="77777777" w:rsidR="00952316" w:rsidRDefault="00952316" w:rsidP="00E7596C">
      <w:pPr>
        <w:pStyle w:val="BodyText"/>
        <w:rPr>
          <w:lang w:val="en-US" w:eastAsia="zh-CN"/>
        </w:rPr>
      </w:pPr>
    </w:p>
    <w:p w14:paraId="6A8EF77E" w14:textId="2BD6AFD1" w:rsidR="00952316" w:rsidRDefault="00952316" w:rsidP="00952316">
      <w:pPr>
        <w:pStyle w:val="Heading3"/>
        <w:rPr>
          <w:lang w:eastAsia="zh-CN"/>
        </w:rPr>
      </w:pPr>
      <w:r w:rsidRPr="00952316">
        <w:rPr>
          <w:rFonts w:hint="eastAsia"/>
          <w:lang w:eastAsia="zh-CN"/>
        </w:rPr>
        <w:t>P(y=1</w:t>
      </w:r>
      <w:r w:rsidRPr="00952316">
        <w:rPr>
          <w:rFonts w:hint="eastAsia"/>
          <w:lang w:eastAsia="zh-CN"/>
        </w:rPr>
        <w:t>∣</w:t>
      </w:r>
      <w:r w:rsidRPr="00952316">
        <w:rPr>
          <w:rFonts w:hint="eastAsia"/>
          <w:lang w:eastAsia="zh-CN"/>
        </w:rPr>
        <w:t>x): probability that the stock is undervalued</w:t>
      </w:r>
    </w:p>
    <w:p w14:paraId="01ECAB6B" w14:textId="6A5F9337" w:rsidR="00952316" w:rsidRDefault="00952316" w:rsidP="00952316">
      <w:pPr>
        <w:pStyle w:val="Heading3"/>
        <w:rPr>
          <w:lang w:eastAsia="zh-CN"/>
        </w:rPr>
      </w:pPr>
      <m:oMath>
        <m:sSub>
          <m:sSubPr>
            <m:ctrlPr>
              <w:rPr>
                <w:rFonts w:ascii="Cambria Math" w:hAnsi="Cambria Math"/>
                <w:iCs w:val="0"/>
                <w:noProof w:val="0"/>
                <w:spacing w:val="-1"/>
                <w:lang w:eastAsia="zh-CN"/>
              </w:rPr>
            </m:ctrlPr>
          </m:sSubPr>
          <m:e>
            <m:r>
              <w:rPr>
                <w:rFonts w:ascii="Cambria Math" w:hAnsi="Cambria Math"/>
                <w:lang w:eastAsia="zh-CN"/>
              </w:rPr>
              <m:t>x</m:t>
            </m:r>
          </m:e>
          <m:sub>
            <m:r>
              <w:rPr>
                <w:rFonts w:ascii="Cambria Math" w:hAnsi="Cambria Math"/>
                <w:lang w:eastAsia="zh-CN"/>
              </w:rPr>
              <m:t>1</m:t>
            </m:r>
          </m:sub>
        </m:sSub>
        <m:r>
          <w:rPr>
            <w:rFonts w:ascii="Cambria Math" w:hAnsi="Cambria Math"/>
            <w:noProof w:val="0"/>
            <w:spacing w:val="-1"/>
            <w:lang w:eastAsia="zh-CN"/>
          </w:rPr>
          <m:t>,</m:t>
        </m:r>
        <m:sSub>
          <m:sSubPr>
            <m:ctrlPr>
              <w:rPr>
                <w:rFonts w:ascii="Cambria Math" w:hAnsi="Cambria Math"/>
                <w:iCs w:val="0"/>
                <w:noProof w:val="0"/>
                <w:spacing w:val="-1"/>
                <w:lang w:eastAsia="zh-CN"/>
              </w:rPr>
            </m:ctrlPr>
          </m:sSubPr>
          <m:e>
            <m:r>
              <w:rPr>
                <w:rFonts w:ascii="Cambria Math" w:hAnsi="Cambria Math"/>
                <w:lang w:eastAsia="zh-CN"/>
              </w:rPr>
              <m:t>x</m:t>
            </m:r>
          </m:e>
          <m:sub>
            <m:r>
              <w:rPr>
                <w:rFonts w:ascii="Cambria Math" w:hAnsi="Cambria Math"/>
                <w:lang w:eastAsia="zh-CN"/>
              </w:rPr>
              <m:t>2</m:t>
            </m:r>
          </m:sub>
        </m:sSub>
        <m:r>
          <w:rPr>
            <w:rFonts w:ascii="Cambria Math" w:hAnsi="Cambria Math"/>
            <w:noProof w:val="0"/>
            <w:spacing w:val="-1"/>
            <w:lang w:eastAsia="zh-CN"/>
          </w:rPr>
          <m:t xml:space="preserve"> … </m:t>
        </m:r>
        <m:sSub>
          <m:sSubPr>
            <m:ctrlPr>
              <w:rPr>
                <w:rFonts w:ascii="Cambria Math" w:hAnsi="Cambria Math"/>
                <w:iCs w:val="0"/>
                <w:noProof w:val="0"/>
                <w:spacing w:val="-1"/>
                <w:lang w:eastAsia="zh-CN"/>
              </w:rPr>
            </m:ctrlPr>
          </m:sSubPr>
          <m:e>
            <m:r>
              <w:rPr>
                <w:rFonts w:ascii="Cambria Math" w:hAnsi="Cambria Math"/>
                <w:lang w:eastAsia="zh-CN"/>
              </w:rPr>
              <m:t>x</m:t>
            </m:r>
          </m:e>
          <m:sub>
            <m:r>
              <w:rPr>
                <w:rFonts w:ascii="Cambria Math" w:hAnsi="Cambria Math"/>
                <w:lang w:eastAsia="zh-CN"/>
              </w:rPr>
              <m:t>i</m:t>
            </m:r>
          </m:sub>
        </m:sSub>
      </m:oMath>
      <w:r>
        <w:t xml:space="preserve">: </w:t>
      </w:r>
      <w:r>
        <w:t>input features (e.g., P/E, PEG, D/E, etc.)</w:t>
      </w:r>
    </w:p>
    <w:p w14:paraId="0F2D64CA" w14:textId="0AF8061D" w:rsidR="00952316" w:rsidRDefault="00952316" w:rsidP="00952316">
      <w:pPr>
        <w:pStyle w:val="Heading3"/>
        <w:rPr>
          <w:lang w:eastAsia="zh-CN"/>
        </w:rPr>
      </w:pPr>
      <w:r>
        <w:rPr>
          <w:rStyle w:val="vlist-s"/>
        </w:rPr>
        <w:t>​</w:t>
      </w:r>
      <m:oMath>
        <m:sSub>
          <m:sSubPr>
            <m:ctrlPr>
              <w:rPr>
                <w:rFonts w:ascii="Cambria Math" w:hAnsi="Cambria Math"/>
                <w:iCs w:val="0"/>
                <w:noProof w:val="0"/>
                <w:spacing w:val="-1"/>
                <w:lang w:eastAsia="zh-CN"/>
              </w:rPr>
            </m:ctrlPr>
          </m:sSubPr>
          <m:e>
            <m:r>
              <w:rPr>
                <w:rFonts w:ascii="Cambria Math" w:hAnsi="Cambria Math"/>
                <w:lang w:eastAsia="zh-CN"/>
              </w:rPr>
              <m:t>β</m:t>
            </m:r>
          </m:e>
          <m:sub>
            <m:r>
              <m:rPr>
                <m:sty m:val="p"/>
              </m:rPr>
              <w:rPr>
                <w:rFonts w:ascii="Cambria Math" w:hAnsi="Cambria Math"/>
                <w:lang w:eastAsia="zh-CN"/>
              </w:rPr>
              <m:t>0</m:t>
            </m:r>
          </m:sub>
        </m:sSub>
      </m:oMath>
      <w:r>
        <w:t>: intercept (bias term)</w:t>
      </w:r>
    </w:p>
    <w:p w14:paraId="5E244AAF" w14:textId="2C144EEA" w:rsidR="00952316" w:rsidRDefault="00952316" w:rsidP="00530C34">
      <w:pPr>
        <w:pStyle w:val="Heading3"/>
      </w:pPr>
      <m:oMath>
        <m:sSub>
          <m:sSubPr>
            <m:ctrlPr>
              <w:rPr>
                <w:rFonts w:ascii="Cambria Math" w:hAnsi="Cambria Math"/>
                <w:iCs w:val="0"/>
                <w:noProof w:val="0"/>
                <w:spacing w:val="-1"/>
                <w:lang w:eastAsia="zh-CN"/>
              </w:rPr>
            </m:ctrlPr>
          </m:sSubPr>
          <m:e>
            <m:r>
              <w:rPr>
                <w:rFonts w:ascii="Cambria Math" w:hAnsi="Cambria Math"/>
                <w:lang w:eastAsia="zh-CN"/>
              </w:rPr>
              <m:t>β</m:t>
            </m:r>
          </m:e>
          <m:sub>
            <m:r>
              <m:rPr>
                <m:sty m:val="p"/>
              </m:rPr>
              <w:rPr>
                <w:rFonts w:ascii="Cambria Math" w:hAnsi="Cambria Math"/>
                <w:lang w:eastAsia="zh-CN"/>
              </w:rPr>
              <m:t>1</m:t>
            </m:r>
          </m:sub>
        </m:sSub>
        <m:r>
          <w:rPr>
            <w:rFonts w:ascii="Cambria Math" w:hAnsi="Cambria Math"/>
            <w:noProof w:val="0"/>
            <w:spacing w:val="-1"/>
            <w:lang w:eastAsia="zh-CN"/>
          </w:rPr>
          <m:t>,</m:t>
        </m:r>
        <m:sSub>
          <m:sSubPr>
            <m:ctrlPr>
              <w:rPr>
                <w:rFonts w:ascii="Cambria Math" w:hAnsi="Cambria Math"/>
                <w:iCs w:val="0"/>
                <w:noProof w:val="0"/>
                <w:spacing w:val="-1"/>
                <w:lang w:eastAsia="zh-CN"/>
              </w:rPr>
            </m:ctrlPr>
          </m:sSubPr>
          <m:e>
            <m:r>
              <w:rPr>
                <w:rFonts w:ascii="Cambria Math" w:hAnsi="Cambria Math"/>
                <w:lang w:eastAsia="zh-CN"/>
              </w:rPr>
              <m:t>β</m:t>
            </m:r>
          </m:e>
          <m:sub>
            <m:r>
              <m:rPr>
                <m:sty m:val="p"/>
              </m:rPr>
              <w:rPr>
                <w:rFonts w:ascii="Cambria Math" w:hAnsi="Cambria Math"/>
                <w:lang w:eastAsia="zh-CN"/>
              </w:rPr>
              <m:t>2</m:t>
            </m:r>
          </m:sub>
        </m:sSub>
        <m:r>
          <w:rPr>
            <w:rFonts w:ascii="Cambria Math" w:hAnsi="Cambria Math"/>
            <w:noProof w:val="0"/>
            <w:spacing w:val="-1"/>
            <w:lang w:eastAsia="zh-CN"/>
          </w:rPr>
          <m:t>…</m:t>
        </m:r>
      </m:oMath>
      <w:r>
        <w:rPr>
          <w:iCs w:val="0"/>
          <w:spacing w:val="-1"/>
          <w:lang w:eastAsia="zh-CN"/>
        </w:rPr>
        <w:t xml:space="preserve"> , </w:t>
      </w:r>
      <m:oMath>
        <m:sSub>
          <m:sSubPr>
            <m:ctrlPr>
              <w:rPr>
                <w:rFonts w:ascii="Cambria Math" w:hAnsi="Cambria Math"/>
                <w:iCs w:val="0"/>
                <w:noProof w:val="0"/>
                <w:spacing w:val="-1"/>
                <w:lang w:eastAsia="zh-CN"/>
              </w:rPr>
            </m:ctrlPr>
          </m:sSubPr>
          <m:e>
            <m:r>
              <w:rPr>
                <w:rFonts w:ascii="Cambria Math" w:hAnsi="Cambria Math"/>
                <w:lang w:eastAsia="zh-CN"/>
              </w:rPr>
              <m:t>β</m:t>
            </m:r>
          </m:e>
          <m:sub>
            <m:r>
              <m:rPr>
                <m:sty m:val="p"/>
              </m:rPr>
              <w:rPr>
                <w:rFonts w:ascii="Cambria Math" w:hAnsi="Cambria Math"/>
                <w:lang w:eastAsia="zh-CN"/>
              </w:rPr>
              <m:t>i</m:t>
            </m:r>
          </m:sub>
        </m:sSub>
      </m:oMath>
      <w:r>
        <w:rPr>
          <w:iCs w:val="0"/>
          <w:spacing w:val="-1"/>
          <w:lang w:eastAsia="zh-CN"/>
        </w:rPr>
        <w:t xml:space="preserve">: </w:t>
      </w:r>
      <w:r>
        <w:t>learned model coefficients</w:t>
      </w:r>
    </w:p>
    <w:p w14:paraId="127D5C2E" w14:textId="77777777" w:rsidR="00530C34" w:rsidRDefault="00530C34" w:rsidP="00283A75">
      <w:pPr>
        <w:pStyle w:val="BodyText"/>
        <w:ind w:firstLine="0pt"/>
        <w:rPr>
          <w:lang w:val="en-US" w:eastAsia="zh-CN"/>
        </w:rPr>
      </w:pPr>
    </w:p>
    <w:p w14:paraId="49B8177F" w14:textId="366A321D" w:rsidR="00530C34" w:rsidRDefault="00530C34" w:rsidP="00530C34">
      <w:pPr>
        <w:pStyle w:val="BodyText"/>
        <w:rPr>
          <w:lang w:val="en-US" w:eastAsia="zh-CN"/>
        </w:rPr>
      </w:pPr>
      <w:r>
        <w:rPr>
          <w:lang w:val="en-US" w:eastAsia="zh-CN"/>
        </w:rPr>
        <w:t xml:space="preserve">Equations: </w:t>
      </w:r>
    </w:p>
    <w:p w14:paraId="276B2498" w14:textId="77777777" w:rsidR="00952316" w:rsidRDefault="00952316" w:rsidP="00E7596C">
      <w:pPr>
        <w:pStyle w:val="BodyText"/>
        <w:rPr>
          <w:lang w:val="en-US" w:eastAsia="zh-CN"/>
        </w:rPr>
      </w:pPr>
    </w:p>
    <w:p w14:paraId="026245C8" w14:textId="13BCD907" w:rsidR="00B730FE" w:rsidRPr="00B730FE" w:rsidRDefault="00B730FE" w:rsidP="00530C34">
      <w:pPr>
        <w:pStyle w:val="BodyText"/>
        <w:jc w:val="center"/>
        <w:rPr>
          <w:lang w:val="en-US" w:eastAsia="zh-CN"/>
        </w:rPr>
      </w:pP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Pr="00B730FE">
        <w:rPr>
          <w:lang w:val="en-US" w:eastAsia="zh-CN"/>
        </w:rPr>
        <w:t xml:space="preserve">= </w:t>
      </w:r>
      <w:proofErr w:type="gramStart"/>
      <w:r w:rsidRPr="00B730FE">
        <w:rPr>
          <w:lang w:val="en-US" w:eastAsia="zh-CN"/>
        </w:rPr>
        <w:t>P(</w:t>
      </w:r>
      <w:proofErr w:type="gramEnd"/>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Pr="00B730FE">
        <w:rPr>
          <w:lang w:val="en-US" w:eastAsia="zh-CN"/>
        </w:rPr>
        <w:t xml:space="preserve"> = 1) = probability of no O-ring damage at temperature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p>
    <w:p w14:paraId="006DA1B5" w14:textId="2761BA37" w:rsidR="00B730FE" w:rsidRDefault="00B730FE" w:rsidP="00530C34">
      <w:pPr>
        <w:pStyle w:val="BodyText"/>
        <w:jc w:val="center"/>
        <w:rPr>
          <w:lang w:val="en-US" w:eastAsia="zh-CN"/>
        </w:rPr>
      </w:pPr>
      <w:r w:rsidRPr="00B730FE">
        <w:rPr>
          <w:lang w:val="en-US" w:eastAsia="zh-CN"/>
        </w:rPr>
        <w:t>= 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Pr="00B730F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Pr="00B730FE">
        <w:rPr>
          <w:lang w:val="en-US" w:eastAsia="zh-CN"/>
        </w:rPr>
        <w:t>]</w:t>
      </w:r>
    </w:p>
    <w:p w14:paraId="3F1E6640" w14:textId="08AA180F" w:rsidR="00B730FE" w:rsidRPr="00530C34" w:rsidRDefault="00B730FE" w:rsidP="00E7596C">
      <w:pPr>
        <w:pStyle w:val="BodyText"/>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π</m:t>
              </m:r>
            </m:e>
            <m:sub>
              <m:r>
                <w:rPr>
                  <w:rFonts w:ascii="Cambria Math" w:hAnsi="Cambria Math"/>
                  <w:lang w:val="en-US" w:eastAsia="zh-CN"/>
                </w:rPr>
                <m:t>i</m:t>
              </m:r>
            </m:sub>
          </m:sSub>
          <m:r>
            <w:rPr>
              <w:rFonts w:ascii="Cambria Math" w:hAnsi="Cambria Math"/>
              <w:lang w:val="en-US" w:eastAsia="zh-CN"/>
            </w:rPr>
            <m:t>=</m:t>
          </m:r>
          <m:f>
            <m:fPr>
              <m:ctrlPr>
                <w:rPr>
                  <w:rFonts w:ascii="Cambria Math" w:hAnsi="Cambria Math"/>
                  <w:i/>
                  <w:lang w:val="en-US" w:eastAsia="zh-CN"/>
                </w:rPr>
              </m:ctrlPr>
            </m:fPr>
            <m:num>
              <m:sSup>
                <m:sSupPr>
                  <m:ctrlPr>
                    <w:rPr>
                      <w:rFonts w:ascii="Cambria Math" w:hAnsi="Cambria Math"/>
                      <w:i/>
                      <w:lang w:val="en-US" w:eastAsia="zh-CN"/>
                    </w:rPr>
                  </m:ctrlPr>
                </m:sSupPr>
                <m:e>
                  <m:r>
                    <w:rPr>
                      <w:rFonts w:ascii="Cambria Math" w:hAnsi="Cambria Math"/>
                      <w:lang w:val="en-US" w:eastAsia="zh-CN"/>
                    </w:rPr>
                    <m:t>e</m:t>
                  </m:r>
                </m:e>
                <m:sup>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sup>
              </m:sSup>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sup>
              </m:sSup>
            </m:den>
          </m:f>
        </m:oMath>
      </m:oMathPara>
    </w:p>
    <w:p w14:paraId="68E70504" w14:textId="77777777" w:rsidR="00530C34" w:rsidRDefault="00530C34" w:rsidP="00E7596C">
      <w:pPr>
        <w:pStyle w:val="BodyText"/>
        <w:rPr>
          <w:lang w:val="en-US" w:eastAsia="zh-CN"/>
        </w:rPr>
      </w:pPr>
    </w:p>
    <w:p w14:paraId="16BEB04C" w14:textId="572F1426" w:rsidR="00530C34" w:rsidRDefault="00530C34" w:rsidP="00530C34">
      <w:pPr>
        <w:pStyle w:val="Heading2"/>
        <w:rPr>
          <w:lang w:eastAsia="zh-CN"/>
        </w:rPr>
      </w:pPr>
      <w:r>
        <w:rPr>
          <w:lang w:eastAsia="zh-CN"/>
        </w:rPr>
        <w:t xml:space="preserve">Mehtod B: Linear Regression Model </w:t>
      </w:r>
    </w:p>
    <w:p w14:paraId="52502959" w14:textId="77777777" w:rsidR="00530C34" w:rsidRDefault="00530C34" w:rsidP="00530C34">
      <w:pPr>
        <w:rPr>
          <w:lang w:eastAsia="zh-CN"/>
        </w:rPr>
      </w:pPr>
    </w:p>
    <w:p w14:paraId="3C5F30FE" w14:textId="77777777" w:rsidR="00530C34" w:rsidRPr="00530C34" w:rsidRDefault="00530C34" w:rsidP="00530C34">
      <w:pPr>
        <w:rPr>
          <w:lang w:eastAsia="zh-CN"/>
        </w:rPr>
      </w:pPr>
    </w:p>
    <w:p w14:paraId="2C1A517D" w14:textId="77777777" w:rsidR="00530C34" w:rsidRPr="00530C34" w:rsidRDefault="00530C34" w:rsidP="00530C34">
      <w:pPr>
        <w:pStyle w:val="BodyText"/>
        <w:rPr>
          <w:lang w:val="en-US" w:eastAsia="zh-CN"/>
        </w:rPr>
      </w:pPr>
      <w:r w:rsidRPr="00530C34">
        <w:rPr>
          <w:lang w:val="en-US" w:eastAsia="zh-CN"/>
        </w:rPr>
        <w:t>Purpose:</w:t>
      </w:r>
    </w:p>
    <w:p w14:paraId="08B4ED33" w14:textId="77777777" w:rsidR="00530C34" w:rsidRPr="00530C34" w:rsidRDefault="00530C34" w:rsidP="00530C34">
      <w:pPr>
        <w:pStyle w:val="BodyText"/>
        <w:rPr>
          <w:lang w:val="en-US" w:eastAsia="zh-CN"/>
        </w:rPr>
      </w:pPr>
      <w:r w:rsidRPr="00530C34">
        <w:rPr>
          <w:lang w:val="en-US" w:eastAsia="zh-CN"/>
        </w:rPr>
        <w:t>To predict the EPS surprise as a continuous variable using financial ratios.</w:t>
      </w:r>
    </w:p>
    <w:p w14:paraId="1FFC6744" w14:textId="77777777" w:rsidR="00530C34" w:rsidRPr="00530C34" w:rsidRDefault="00530C34" w:rsidP="00530C34">
      <w:pPr>
        <w:pStyle w:val="BodyText"/>
        <w:rPr>
          <w:lang w:val="en-US" w:eastAsia="zh-CN"/>
        </w:rPr>
      </w:pPr>
    </w:p>
    <w:p w14:paraId="10E4C6A6" w14:textId="311255D9" w:rsidR="00B730FE" w:rsidRDefault="00530C34" w:rsidP="00530C34">
      <w:pPr>
        <w:pStyle w:val="BodyText"/>
        <w:rPr>
          <w:lang w:val="en-US" w:eastAsia="zh-CN"/>
        </w:rPr>
      </w:pPr>
      <w:r w:rsidRPr="00530C34">
        <w:rPr>
          <w:lang w:val="en-US" w:eastAsia="zh-CN"/>
        </w:rPr>
        <w:t>Formula:</w:t>
      </w:r>
    </w:p>
    <w:p w14:paraId="31767E43" w14:textId="08F0B3BD" w:rsidR="00530C34" w:rsidRPr="00A5735E" w:rsidRDefault="00A5735E" w:rsidP="00530C34">
      <w:pPr>
        <w:pStyle w:val="BodyText"/>
        <w:rPr>
          <w:lang w:val="en-US" w:eastAsia="zh-CN"/>
        </w:rPr>
      </w:pPr>
      <m:oMathPara>
        <m:oMath>
          <m:acc>
            <m:accPr>
              <m:ctrlPr>
                <w:rPr>
                  <w:rFonts w:ascii="Cambria Math" w:hAnsi="Cambria Math"/>
                  <w:i/>
                  <w:lang w:val="en-US" w:eastAsia="zh-CN"/>
                </w:rPr>
              </m:ctrlPr>
            </m:accPr>
            <m:e>
              <m:r>
                <w:rPr>
                  <w:rFonts w:ascii="Cambria Math" w:hAnsi="Cambria Math"/>
                  <w:lang w:val="en-US" w:eastAsia="zh-CN"/>
                </w:rPr>
                <m:t>y</m:t>
              </m:r>
            </m:e>
          </m:acc>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2</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 xml:space="preserve">2 </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β</m:t>
              </m:r>
            </m:e>
            <m:sub>
              <m:r>
                <w:rPr>
                  <w:rFonts w:ascii="Cambria Math" w:hAnsi="Cambria Math"/>
                  <w:lang w:val="en-US" w:eastAsia="zh-CN"/>
                </w:rPr>
                <m:t>n</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n</m:t>
              </m:r>
            </m:sub>
          </m:sSub>
          <m:r>
            <w:rPr>
              <w:rFonts w:ascii="Cambria Math" w:hAnsi="Cambria Math"/>
              <w:lang w:val="en-US" w:eastAsia="zh-CN"/>
            </w:rPr>
            <m:t xml:space="preserve">+ ϵ </m:t>
          </m:r>
        </m:oMath>
      </m:oMathPara>
    </w:p>
    <w:p w14:paraId="55DF4C78" w14:textId="3988B54A" w:rsidR="00A5735E" w:rsidRDefault="00A5735E" w:rsidP="00283A75">
      <w:pPr>
        <w:pStyle w:val="BodyText"/>
        <w:ind w:firstLine="0pt"/>
        <w:rPr>
          <w:lang w:val="en-US" w:eastAsia="zh-CN"/>
        </w:rPr>
      </w:pPr>
      <w:r>
        <w:rPr>
          <w:lang w:val="en-US" w:eastAsia="zh-CN"/>
        </w:rPr>
        <w:t xml:space="preserve">Where: </w:t>
      </w:r>
    </w:p>
    <w:p w14:paraId="24B70049" w14:textId="49A6302A" w:rsidR="00A5735E" w:rsidRDefault="00A5735E" w:rsidP="00A5735E">
      <w:pPr>
        <w:pStyle w:val="Heading3"/>
      </w:pPr>
      <m:oMath>
        <m:acc>
          <m:accPr>
            <m:ctrlPr>
              <w:rPr>
                <w:rFonts w:ascii="Cambria Math" w:hAnsi="Cambria Math"/>
                <w:iCs w:val="0"/>
                <w:noProof w:val="0"/>
                <w:spacing w:val="-1"/>
                <w:lang w:eastAsia="zh-CN"/>
              </w:rPr>
            </m:ctrlPr>
          </m:accPr>
          <m:e>
            <m:r>
              <w:rPr>
                <w:rFonts w:ascii="Cambria Math" w:hAnsi="Cambria Math"/>
                <w:lang w:eastAsia="zh-CN"/>
              </w:rPr>
              <m:t>y</m:t>
            </m:r>
          </m:e>
        </m:acc>
      </m:oMath>
      <w:r>
        <w:rPr>
          <w:iCs w:val="0"/>
          <w:spacing w:val="-1"/>
          <w:lang w:eastAsia="zh-CN"/>
        </w:rPr>
        <w:t xml:space="preserve"> </w:t>
      </w:r>
      <w:r>
        <w:t>is the predicted EPS surprise</w:t>
      </w:r>
    </w:p>
    <w:p w14:paraId="28CD5518" w14:textId="7E00EC16" w:rsidR="00530C34" w:rsidRDefault="00A5735E" w:rsidP="00A5735E">
      <w:pPr>
        <w:pStyle w:val="Heading3"/>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r>
          <w:rPr>
            <w:rFonts w:ascii="Cambria Math" w:hAnsi="Cambria Math"/>
          </w:rPr>
          <m:t>are input features (e.g., P/E, PEG, D/E)</m:t>
        </m:r>
      </m:oMath>
    </w:p>
    <w:p w14:paraId="0DBD77DD" w14:textId="6BFD64C7" w:rsidR="00283A75" w:rsidRPr="00283A75" w:rsidRDefault="00A5735E" w:rsidP="00283A75">
      <w:pPr>
        <w:pStyle w:val="Heading3"/>
      </w:pPr>
      <w:r>
        <w:rPr>
          <w:rStyle w:val="vlist-s"/>
        </w:rPr>
        <w:t>​</w:t>
      </w:r>
      <m:oMath>
        <m:sSub>
          <m:sSubPr>
            <m:ctrlPr>
              <w:rPr>
                <w:rFonts w:ascii="Cambria Math" w:hAnsi="Cambria Math"/>
                <w:iCs w:val="0"/>
                <w:noProof w:val="0"/>
                <w:spacing w:val="-1"/>
                <w:lang w:eastAsia="zh-CN"/>
              </w:rPr>
            </m:ctrlPr>
          </m:sSubPr>
          <m:e>
            <m:r>
              <w:rPr>
                <w:rFonts w:ascii="Cambria Math" w:hAnsi="Cambria Math"/>
                <w:lang w:eastAsia="zh-CN"/>
              </w:rPr>
              <m:t>β</m:t>
            </m:r>
          </m:e>
          <m:sub>
            <m:r>
              <m:rPr>
                <m:sty m:val="p"/>
              </m:rPr>
              <w:rPr>
                <w:rFonts w:ascii="Cambria Math" w:hAnsi="Cambria Math"/>
                <w:lang w:eastAsia="zh-CN"/>
              </w:rPr>
              <m:t>i</m:t>
            </m:r>
          </m:sub>
        </m:sSub>
      </m:oMath>
      <w:r>
        <w:t xml:space="preserve"> are coefficients learned by the model</w:t>
      </w:r>
    </w:p>
    <w:p w14:paraId="408FE7F8" w14:textId="07FD89E9" w:rsidR="00A5735E" w:rsidRPr="00A5735E" w:rsidRDefault="00A5735E" w:rsidP="00A5735E">
      <w:pPr>
        <w:pStyle w:val="Heading3"/>
      </w:pPr>
      <w:r>
        <w:rPr>
          <w:rStyle w:val="katex-mathml"/>
        </w:rPr>
        <w:t>ϵ</w:t>
      </w:r>
      <w:r>
        <w:rPr>
          <w:rStyle w:val="katex-mathml"/>
        </w:rPr>
        <w:t>:</w:t>
      </w:r>
      <w:r>
        <w:t xml:space="preserve"> is the error term</w:t>
      </w:r>
    </w:p>
    <w:p w14:paraId="339AE290" w14:textId="77777777" w:rsidR="00B730FE" w:rsidRDefault="00B730FE" w:rsidP="00E7596C">
      <w:pPr>
        <w:pStyle w:val="BodyText"/>
        <w:rPr>
          <w:lang w:val="en-US" w:eastAsia="zh-CN"/>
        </w:rPr>
      </w:pPr>
    </w:p>
    <w:p w14:paraId="0A282257" w14:textId="77777777" w:rsidR="00B730FE" w:rsidRPr="00D97DD7" w:rsidRDefault="00B730FE" w:rsidP="00E7596C">
      <w:pPr>
        <w:pStyle w:val="BodyText"/>
        <w:rPr>
          <w:lang w:val="en-US"/>
        </w:rPr>
      </w:pPr>
    </w:p>
    <w:p w14:paraId="180CFC57" w14:textId="7A328ADB" w:rsidR="009303D9" w:rsidRPr="00D97DD7" w:rsidRDefault="00B10A14" w:rsidP="006B6B66">
      <w:pPr>
        <w:pStyle w:val="Heading1"/>
      </w:pPr>
      <w:r>
        <w:rPr>
          <w:rFonts w:hint="eastAsia"/>
          <w:lang w:eastAsia="zh-CN"/>
        </w:rPr>
        <w:t>Results</w:t>
      </w:r>
    </w:p>
    <w:p w14:paraId="41511FED" w14:textId="7D134F92" w:rsidR="001E7B6C" w:rsidRPr="008016E0" w:rsidRDefault="00613A39" w:rsidP="008016E0">
      <w:pPr>
        <w:pStyle w:val="BodyText"/>
        <w:rPr>
          <w:color w:val="FF0000"/>
          <w:lang w:val="en-US" w:eastAsia="zh-CN"/>
        </w:rPr>
      </w:pPr>
      <w:r w:rsidRPr="00613A39">
        <w:rPr>
          <w:color w:val="FF0000"/>
          <w:lang w:val="en-US" w:eastAsia="zh-CN"/>
        </w:rPr>
        <w:t>In this section, present your findings using an appropriate method, such as equations, numerical summaries, or visualizations like charts and graphs. Clearly explain all results and provide guidance on how to interpret them. If any unexpected results arise, discuss possible reasons or contributing factors. To improve clarity and organization, consider using subsections (e.g., A, B) to separate different aspects of your results.</w:t>
      </w:r>
    </w:p>
    <w:p w14:paraId="6190353E" w14:textId="2A5CC299" w:rsidR="001E7B6C" w:rsidRPr="001E7B6C" w:rsidRDefault="001E7B6C" w:rsidP="001E7B6C">
      <w:pPr>
        <w:jc w:val="both"/>
        <w:rPr>
          <w:spacing w:val="-1"/>
          <w:lang w:eastAsia="x-none"/>
        </w:rPr>
      </w:pPr>
      <w:r>
        <w:tab/>
      </w:r>
      <w:r>
        <w:rPr>
          <w:spacing w:val="-1"/>
          <w:lang w:eastAsia="x-none"/>
        </w:rPr>
        <w:t>M</w:t>
      </w:r>
      <w:r w:rsidRPr="001E7B6C">
        <w:rPr>
          <w:spacing w:val="-1"/>
          <w:lang w:eastAsia="x-none"/>
        </w:rPr>
        <w:t>y knowledge from the advanced statistics course, I will analyze the model by comparing the predictors and the R-squared value for the linear regression model, as well as the accuracy for the logistic regression model. I will also calculate the p-values for each explanatory variable to determine their statistical significance. If needed, I will use a Chi-square test to compare both models and assess which one better fits the dataset. Additionally, I may use measures like Somers’ D test to evaluate the strength of association in the model, as an alternative to relying solely on p-values.</w:t>
      </w:r>
      <w:r>
        <w:rPr>
          <w:spacing w:val="-1"/>
          <w:lang w:eastAsia="x-none"/>
        </w:rPr>
        <w:t xml:space="preserve"> Below I will discuss the result I found for both model (method A and B). </w:t>
      </w:r>
    </w:p>
    <w:p w14:paraId="4CFBA24B" w14:textId="77777777" w:rsidR="00B02BD3" w:rsidRDefault="00B02BD3" w:rsidP="00E7596C">
      <w:pPr>
        <w:pStyle w:val="BodyText"/>
        <w:rPr>
          <w:lang w:val="en-US"/>
        </w:rPr>
      </w:pPr>
    </w:p>
    <w:p w14:paraId="457F70CE" w14:textId="77777777" w:rsidR="00EC4768" w:rsidRDefault="00EC4768" w:rsidP="00E7596C">
      <w:pPr>
        <w:pStyle w:val="BodyText"/>
        <w:rPr>
          <w:lang w:val="en-US"/>
        </w:rPr>
      </w:pPr>
    </w:p>
    <w:p w14:paraId="6C233648" w14:textId="77777777" w:rsidR="00EC4768" w:rsidRDefault="00EC4768" w:rsidP="00EC4768">
      <w:pPr>
        <w:pStyle w:val="BodyText"/>
        <w:ind w:firstLine="0pt"/>
        <w:jc w:val="start"/>
        <w:rPr>
          <w:lang w:val="en-US"/>
        </w:rPr>
      </w:pPr>
      <w:r>
        <w:rPr>
          <w:lang w:val="en-US"/>
        </w:rPr>
        <w:t xml:space="preserve">Data collected </w:t>
      </w:r>
    </w:p>
    <w:tbl>
      <w:tblPr>
        <w:tblW w:w="0pt" w:type="auto"/>
        <w:tblCellMar>
          <w:start w:w="0pt" w:type="dxa"/>
          <w:end w:w="0pt" w:type="dxa"/>
        </w:tblCellMar>
        <w:tblLook w:firstRow="1" w:lastRow="0" w:firstColumn="1" w:lastColumn="0" w:noHBand="0" w:noVBand="1"/>
      </w:tblPr>
      <w:tblGrid>
        <w:gridCol w:w="671"/>
        <w:gridCol w:w="841"/>
        <w:gridCol w:w="829"/>
        <w:gridCol w:w="913"/>
        <w:gridCol w:w="663"/>
        <w:gridCol w:w="829"/>
        <w:gridCol w:w="835"/>
        <w:gridCol w:w="982"/>
        <w:gridCol w:w="707"/>
        <w:gridCol w:w="920"/>
        <w:gridCol w:w="846"/>
        <w:gridCol w:w="1040"/>
      </w:tblGrid>
      <w:tr w:rsidR="00EC4768" w:rsidRPr="00EC4768" w14:paraId="4331C23E" w14:textId="77777777" w:rsidTr="00EC4768">
        <w:trPr>
          <w:trHeight w:val="165"/>
        </w:trPr>
        <w:tc>
          <w:tcPr>
            <w:tcW w:w="33.5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6026C907"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Ticker</w:t>
            </w:r>
          </w:p>
        </w:tc>
        <w:tc>
          <w:tcPr>
            <w:tcW w:w="42.0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4AFAF2E0"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Current Price</w:t>
            </w:r>
          </w:p>
        </w:tc>
        <w:tc>
          <w:tcPr>
            <w:tcW w:w="41.4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1844535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PE Ratio</w:t>
            </w:r>
          </w:p>
        </w:tc>
        <w:tc>
          <w:tcPr>
            <w:tcW w:w="45.6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103E13E4"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PEG Ratio</w:t>
            </w:r>
          </w:p>
        </w:tc>
        <w:tc>
          <w:tcPr>
            <w:tcW w:w="33.1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388DB8C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DE Ratio</w:t>
            </w:r>
          </w:p>
        </w:tc>
        <w:tc>
          <w:tcPr>
            <w:tcW w:w="41.4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2FF7089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PS Ratio</w:t>
            </w:r>
          </w:p>
        </w:tc>
        <w:tc>
          <w:tcPr>
            <w:tcW w:w="41.7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3311F960"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Profit Growth</w:t>
            </w:r>
          </w:p>
        </w:tc>
        <w:tc>
          <w:tcPr>
            <w:tcW w:w="49.10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5398B443"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Cash Flow Yield</w:t>
            </w:r>
          </w:p>
        </w:tc>
        <w:tc>
          <w:tcPr>
            <w:tcW w:w="35.35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244846C2"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EPS Actual</w:t>
            </w:r>
          </w:p>
        </w:tc>
        <w:tc>
          <w:tcPr>
            <w:tcW w:w="46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03CF40D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EPS Expected</w:t>
            </w:r>
          </w:p>
        </w:tc>
        <w:tc>
          <w:tcPr>
            <w:tcW w:w="42.30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40F75312"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EPS Surprise</w:t>
            </w:r>
          </w:p>
        </w:tc>
        <w:tc>
          <w:tcPr>
            <w:tcW w:w="52pt" w:type="dxa"/>
            <w:tcBorders>
              <w:top w:val="single" w:sz="6" w:space="0" w:color="000000"/>
              <w:start w:val="single" w:sz="6" w:space="0" w:color="000000"/>
              <w:bottom w:val="single" w:sz="6" w:space="0" w:color="000000"/>
              <w:end w:val="single" w:sz="6" w:space="0" w:color="000000"/>
            </w:tcBorders>
            <w:shd w:val="clear" w:color="auto" w:fill="B0B3B2"/>
            <w:tcMar>
              <w:top w:w="3pt" w:type="dxa"/>
              <w:start w:w="3pt" w:type="dxa"/>
              <w:bottom w:w="3pt" w:type="dxa"/>
              <w:end w:w="3pt" w:type="dxa"/>
            </w:tcMar>
            <w:hideMark/>
          </w:tcPr>
          <w:p w14:paraId="6B3AA0A5"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EPS Surprise %</w:t>
            </w:r>
          </w:p>
        </w:tc>
      </w:tr>
      <w:tr w:rsidR="00EC4768" w:rsidRPr="00EC4768" w14:paraId="1CEEBAF5" w14:textId="77777777" w:rsidTr="00EC4768">
        <w:trPr>
          <w:trHeight w:val="180"/>
        </w:trPr>
        <w:tc>
          <w:tcPr>
            <w:tcW w:w="33.55pt" w:type="dxa"/>
            <w:tcBorders>
              <w:top w:val="single" w:sz="6" w:space="0" w:color="000000"/>
              <w:start w:val="single" w:sz="6" w:space="0" w:color="000000"/>
              <w:bottom w:val="single" w:sz="6" w:space="0" w:color="000000"/>
              <w:end w:val="single" w:sz="6" w:space="0" w:color="000000"/>
            </w:tcBorders>
            <w:shd w:val="clear" w:color="auto" w:fill="D4D4D4"/>
            <w:tcMar>
              <w:top w:w="3pt" w:type="dxa"/>
              <w:start w:w="3pt" w:type="dxa"/>
              <w:bottom w:w="3pt" w:type="dxa"/>
              <w:end w:w="3pt" w:type="dxa"/>
            </w:tcMar>
            <w:hideMark/>
          </w:tcPr>
          <w:p w14:paraId="66F5985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AAPL</w:t>
            </w:r>
          </w:p>
        </w:tc>
        <w:tc>
          <w:tcPr>
            <w:tcW w:w="42.0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76E331CD"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202.38</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4FA75A5"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30.75684</w:t>
            </w:r>
          </w:p>
        </w:tc>
        <w:tc>
          <w:tcPr>
            <w:tcW w:w="45.6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77FEB46"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394.318462</w:t>
            </w:r>
          </w:p>
        </w:tc>
        <w:tc>
          <w:tcPr>
            <w:tcW w:w="33.1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17195F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146.994</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D935E7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7.54986</w:t>
            </w:r>
          </w:p>
        </w:tc>
        <w:tc>
          <w:tcPr>
            <w:tcW w:w="41.7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99C532D"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0.048</w:t>
            </w:r>
          </w:p>
        </w:tc>
        <w:tc>
          <w:tcPr>
            <w:tcW w:w="49.1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D2FAB8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0.032174</w:t>
            </w:r>
          </w:p>
        </w:tc>
        <w:tc>
          <w:tcPr>
            <w:tcW w:w="35.3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8D547F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1.65</w:t>
            </w:r>
          </w:p>
        </w:tc>
        <w:tc>
          <w:tcPr>
            <w:tcW w:w="46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5937BA35"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1.63</w:t>
            </w:r>
          </w:p>
        </w:tc>
        <w:tc>
          <w:tcPr>
            <w:tcW w:w="42.3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49EF626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0.02</w:t>
            </w:r>
          </w:p>
        </w:tc>
        <w:tc>
          <w:tcPr>
            <w:tcW w:w="52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7F9F4A34"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1.226994</w:t>
            </w:r>
          </w:p>
        </w:tc>
      </w:tr>
      <w:tr w:rsidR="00EC4768" w:rsidRPr="00EC4768" w14:paraId="35C8BCF0" w14:textId="77777777" w:rsidTr="00EC4768">
        <w:trPr>
          <w:trHeight w:val="165"/>
        </w:trPr>
        <w:tc>
          <w:tcPr>
            <w:tcW w:w="33.55pt" w:type="dxa"/>
            <w:tcBorders>
              <w:top w:val="single" w:sz="6" w:space="0" w:color="000000"/>
              <w:start w:val="single" w:sz="6" w:space="0" w:color="000000"/>
              <w:bottom w:val="single" w:sz="6" w:space="0" w:color="000000"/>
              <w:end w:val="single" w:sz="6" w:space="0" w:color="000000"/>
            </w:tcBorders>
            <w:shd w:val="clear" w:color="auto" w:fill="D4D4D4"/>
            <w:tcMar>
              <w:top w:w="3pt" w:type="dxa"/>
              <w:start w:w="3pt" w:type="dxa"/>
              <w:bottom w:w="3pt" w:type="dxa"/>
              <w:end w:w="3pt" w:type="dxa"/>
            </w:tcMar>
            <w:hideMark/>
          </w:tcPr>
          <w:p w14:paraId="0D870B7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MSFT</w:t>
            </w:r>
          </w:p>
        </w:tc>
        <w:tc>
          <w:tcPr>
            <w:tcW w:w="42.0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0CFB27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524.11</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AFF5296"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38.36823</w:t>
            </w:r>
          </w:p>
        </w:tc>
        <w:tc>
          <w:tcPr>
            <w:tcW w:w="45.6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00FEA8F"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161.891266</w:t>
            </w:r>
          </w:p>
        </w:tc>
        <w:tc>
          <w:tcPr>
            <w:tcW w:w="33.1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7DA62DE9"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32.661</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B3C4C2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13.828423</w:t>
            </w:r>
          </w:p>
        </w:tc>
        <w:tc>
          <w:tcPr>
            <w:tcW w:w="41.7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342CCC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0.236</w:t>
            </w:r>
          </w:p>
        </w:tc>
        <w:tc>
          <w:tcPr>
            <w:tcW w:w="49.1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4B719A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0.015607</w:t>
            </w:r>
          </w:p>
        </w:tc>
        <w:tc>
          <w:tcPr>
            <w:tcW w:w="35.3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F600551"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3.46</w:t>
            </w:r>
          </w:p>
        </w:tc>
        <w:tc>
          <w:tcPr>
            <w:tcW w:w="46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51B8E99D"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3.22</w:t>
            </w:r>
          </w:p>
        </w:tc>
        <w:tc>
          <w:tcPr>
            <w:tcW w:w="42.3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DE7092C"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0.24</w:t>
            </w:r>
          </w:p>
        </w:tc>
        <w:tc>
          <w:tcPr>
            <w:tcW w:w="52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357AE5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7.453416</w:t>
            </w:r>
          </w:p>
        </w:tc>
      </w:tr>
      <w:tr w:rsidR="00EC4768" w:rsidRPr="00EC4768" w14:paraId="2CAE6A71" w14:textId="77777777" w:rsidTr="00EC4768">
        <w:trPr>
          <w:trHeight w:val="165"/>
        </w:trPr>
        <w:tc>
          <w:tcPr>
            <w:tcW w:w="33.55pt" w:type="dxa"/>
            <w:tcBorders>
              <w:top w:val="single" w:sz="6" w:space="0" w:color="000000"/>
              <w:start w:val="single" w:sz="6" w:space="0" w:color="000000"/>
              <w:bottom w:val="single" w:sz="6" w:space="0" w:color="000000"/>
              <w:end w:val="single" w:sz="6" w:space="0" w:color="000000"/>
            </w:tcBorders>
            <w:shd w:val="clear" w:color="auto" w:fill="D4D4D4"/>
            <w:tcMar>
              <w:top w:w="3pt" w:type="dxa"/>
              <w:start w:w="3pt" w:type="dxa"/>
              <w:bottom w:w="3pt" w:type="dxa"/>
              <w:end w:w="3pt" w:type="dxa"/>
            </w:tcMar>
            <w:hideMark/>
          </w:tcPr>
          <w:p w14:paraId="710521E5"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GOOGL</w:t>
            </w:r>
          </w:p>
        </w:tc>
        <w:tc>
          <w:tcPr>
            <w:tcW w:w="42.0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CF23EC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189.13</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4606557"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20.163113</w:t>
            </w:r>
          </w:p>
        </w:tc>
        <w:tc>
          <w:tcPr>
            <w:tcW w:w="45.6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11C81DD"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0.417547</w:t>
            </w:r>
          </w:p>
        </w:tc>
        <w:tc>
          <w:tcPr>
            <w:tcW w:w="33.1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5DAECB2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11.481</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5B4AF80"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6.17256</w:t>
            </w:r>
          </w:p>
        </w:tc>
        <w:tc>
          <w:tcPr>
            <w:tcW w:w="41.7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4FBD7F8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0.194</w:t>
            </w:r>
          </w:p>
        </w:tc>
        <w:tc>
          <w:tcPr>
            <w:tcW w:w="49.1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3D2BA42"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0.021717</w:t>
            </w:r>
          </w:p>
        </w:tc>
        <w:tc>
          <w:tcPr>
            <w:tcW w:w="35.3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64049BF"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2.27</w:t>
            </w:r>
          </w:p>
        </w:tc>
        <w:tc>
          <w:tcPr>
            <w:tcW w:w="46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5B5A0112"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2.01</w:t>
            </w:r>
          </w:p>
        </w:tc>
        <w:tc>
          <w:tcPr>
            <w:tcW w:w="42.3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6E803D4"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0.26</w:t>
            </w:r>
          </w:p>
        </w:tc>
        <w:tc>
          <w:tcPr>
            <w:tcW w:w="52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DE7B242"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12.935323</w:t>
            </w:r>
          </w:p>
        </w:tc>
      </w:tr>
      <w:tr w:rsidR="00EC4768" w:rsidRPr="00EC4768" w14:paraId="5691347D" w14:textId="77777777" w:rsidTr="00EC4768">
        <w:trPr>
          <w:trHeight w:val="165"/>
        </w:trPr>
        <w:tc>
          <w:tcPr>
            <w:tcW w:w="33.55pt" w:type="dxa"/>
            <w:tcBorders>
              <w:top w:val="single" w:sz="6" w:space="0" w:color="000000"/>
              <w:start w:val="single" w:sz="6" w:space="0" w:color="000000"/>
              <w:bottom w:val="single" w:sz="6" w:space="0" w:color="000000"/>
              <w:end w:val="single" w:sz="6" w:space="0" w:color="000000"/>
            </w:tcBorders>
            <w:shd w:val="clear" w:color="auto" w:fill="D4D4D4"/>
            <w:tcMar>
              <w:top w:w="3pt" w:type="dxa"/>
              <w:start w:w="3pt" w:type="dxa"/>
              <w:bottom w:w="3pt" w:type="dxa"/>
              <w:end w:w="3pt" w:type="dxa"/>
            </w:tcMar>
            <w:hideMark/>
          </w:tcPr>
          <w:p w14:paraId="3A362A12"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AMZN</w:t>
            </w:r>
          </w:p>
        </w:tc>
        <w:tc>
          <w:tcPr>
            <w:tcW w:w="42.0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4AF8D725"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214.75</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476281C7"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32.736282</w:t>
            </w:r>
          </w:p>
        </w:tc>
        <w:tc>
          <w:tcPr>
            <w:tcW w:w="45.6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919993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52.630678</w:t>
            </w:r>
          </w:p>
        </w:tc>
        <w:tc>
          <w:tcPr>
            <w:tcW w:w="33.1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5618B33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51.641</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CA04111"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3.505807</w:t>
            </w:r>
          </w:p>
        </w:tc>
        <w:tc>
          <w:tcPr>
            <w:tcW w:w="41.7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7AECD4D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0.642</w:t>
            </w:r>
          </w:p>
        </w:tc>
        <w:tc>
          <w:tcPr>
            <w:tcW w:w="49.1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AAED1C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0.017226</w:t>
            </w:r>
          </w:p>
        </w:tc>
        <w:tc>
          <w:tcPr>
            <w:tcW w:w="35.3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4FB3125E"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1.59</w:t>
            </w:r>
          </w:p>
        </w:tc>
        <w:tc>
          <w:tcPr>
            <w:tcW w:w="46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3D46DC7"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1.36</w:t>
            </w:r>
          </w:p>
        </w:tc>
        <w:tc>
          <w:tcPr>
            <w:tcW w:w="42.3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78425AA"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0.23</w:t>
            </w:r>
          </w:p>
        </w:tc>
        <w:tc>
          <w:tcPr>
            <w:tcW w:w="52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3A5B15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16.911765</w:t>
            </w:r>
          </w:p>
        </w:tc>
      </w:tr>
      <w:tr w:rsidR="00EC4768" w:rsidRPr="00EC4768" w14:paraId="4D9F4EF5" w14:textId="77777777" w:rsidTr="00EC4768">
        <w:trPr>
          <w:trHeight w:val="165"/>
        </w:trPr>
        <w:tc>
          <w:tcPr>
            <w:tcW w:w="33.55pt" w:type="dxa"/>
            <w:tcBorders>
              <w:top w:val="single" w:sz="6" w:space="0" w:color="000000"/>
              <w:start w:val="single" w:sz="6" w:space="0" w:color="000000"/>
              <w:bottom w:val="single" w:sz="6" w:space="0" w:color="000000"/>
              <w:end w:val="single" w:sz="6" w:space="0" w:color="000000"/>
            </w:tcBorders>
            <w:shd w:val="clear" w:color="auto" w:fill="D4D4D4"/>
            <w:tcMar>
              <w:top w:w="3pt" w:type="dxa"/>
              <w:start w:w="3pt" w:type="dxa"/>
              <w:bottom w:w="3pt" w:type="dxa"/>
              <w:end w:w="3pt" w:type="dxa"/>
            </w:tcMar>
            <w:hideMark/>
          </w:tcPr>
          <w:p w14:paraId="1B97901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b/>
                <w:bCs/>
                <w:color w:val="000000"/>
                <w:sz w:val="15"/>
                <w:szCs w:val="15"/>
                <w:lang w:eastAsia="zh-CN"/>
              </w:rPr>
              <w:t>TSLA</w:t>
            </w:r>
          </w:p>
        </w:tc>
        <w:tc>
          <w:tcPr>
            <w:tcW w:w="42.0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080167B"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302.63</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CEB28C6"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182.30724</w:t>
            </w:r>
          </w:p>
        </w:tc>
        <w:tc>
          <w:tcPr>
            <w:tcW w:w="45.6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48827B2" w14:textId="77777777" w:rsidR="00EC4768" w:rsidRPr="00EC4768" w:rsidRDefault="00EC4768" w:rsidP="00EC4768">
            <w:pPr>
              <w:jc w:val="start"/>
              <w:rPr>
                <w:rFonts w:ascii="Helvetica" w:eastAsia="Times New Roman" w:hAnsi="Helvetica"/>
                <w:sz w:val="18"/>
                <w:szCs w:val="18"/>
                <w:lang w:eastAsia="zh-CN"/>
              </w:rPr>
            </w:pPr>
          </w:p>
        </w:tc>
        <w:tc>
          <w:tcPr>
            <w:tcW w:w="33.1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4667A391"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16.823</w:t>
            </w:r>
          </w:p>
        </w:tc>
        <w:tc>
          <w:tcPr>
            <w:tcW w:w="41.4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10FACB9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10.527588</w:t>
            </w:r>
          </w:p>
        </w:tc>
        <w:tc>
          <w:tcPr>
            <w:tcW w:w="41.7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0613880"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-0.163</w:t>
            </w:r>
          </w:p>
        </w:tc>
        <w:tc>
          <w:tcPr>
            <w:tcW w:w="49.1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2CC1356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0.001372</w:t>
            </w:r>
          </w:p>
        </w:tc>
        <w:tc>
          <w:tcPr>
            <w:tcW w:w="35.35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0B2AA563"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0.27</w:t>
            </w:r>
          </w:p>
        </w:tc>
        <w:tc>
          <w:tcPr>
            <w:tcW w:w="46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7E177737"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0.39</w:t>
            </w:r>
          </w:p>
        </w:tc>
        <w:tc>
          <w:tcPr>
            <w:tcW w:w="42.30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65457848"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-0.12</w:t>
            </w:r>
          </w:p>
        </w:tc>
        <w:tc>
          <w:tcPr>
            <w:tcW w:w="52pt" w:type="dxa"/>
            <w:tcBorders>
              <w:top w:val="single" w:sz="6" w:space="0" w:color="000000"/>
              <w:start w:val="single" w:sz="6" w:space="0" w:color="000000"/>
              <w:bottom w:val="single" w:sz="6" w:space="0" w:color="000000"/>
              <w:end w:val="single" w:sz="6" w:space="0" w:color="000000"/>
            </w:tcBorders>
            <w:tcMar>
              <w:top w:w="3pt" w:type="dxa"/>
              <w:start w:w="3pt" w:type="dxa"/>
              <w:bottom w:w="3pt" w:type="dxa"/>
              <w:end w:w="3pt" w:type="dxa"/>
            </w:tcMar>
            <w:hideMark/>
          </w:tcPr>
          <w:p w14:paraId="35245360" w14:textId="77777777" w:rsidR="00EC4768" w:rsidRPr="00EC4768" w:rsidRDefault="00EC4768" w:rsidP="00EC4768">
            <w:pPr>
              <w:jc w:val="start"/>
              <w:rPr>
                <w:rFonts w:eastAsia="Times New Roman"/>
                <w:sz w:val="24"/>
                <w:szCs w:val="24"/>
                <w:lang w:eastAsia="zh-CN"/>
              </w:rPr>
            </w:pPr>
            <w:r w:rsidRPr="00EC4768">
              <w:rPr>
                <w:rFonts w:ascii="Helvetica Neue" w:eastAsia="Times New Roman" w:hAnsi="Helvetica Neue"/>
                <w:color w:val="000000"/>
                <w:sz w:val="15"/>
                <w:szCs w:val="15"/>
                <w:lang w:eastAsia="zh-CN"/>
              </w:rPr>
              <w:t>-30.769231</w:t>
            </w:r>
          </w:p>
        </w:tc>
      </w:tr>
    </w:tbl>
    <w:p w14:paraId="5D48E628" w14:textId="09F35134" w:rsidR="00EC4768" w:rsidRDefault="006F0CCA" w:rsidP="00EC4768">
      <w:pPr>
        <w:pStyle w:val="BodyText"/>
        <w:ind w:firstLine="0pt"/>
        <w:jc w:val="start"/>
        <w:rPr>
          <w:lang w:val="en-US"/>
        </w:rPr>
      </w:pPr>
      <w:r w:rsidRPr="006F0CCA">
        <w:rPr>
          <w:lang w:val="en-US"/>
        </w:rPr>
        <w:lastRenderedPageBreak/>
        <w:drawing>
          <wp:inline distT="0" distB="0" distL="0" distR="0" wp14:anchorId="567EED8A" wp14:editId="5CA013A1">
            <wp:extent cx="6349593" cy="4200345"/>
            <wp:effectExtent l="0" t="0" r="635" b="3810"/>
            <wp:docPr id="2035737773" name="Picture 1" descr="FIgure 1&#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5737773" name="Picture 1" descr="FIgure 1&#10;"/>
                    <pic:cNvPicPr/>
                  </pic:nvPicPr>
                  <pic:blipFill>
                    <a:blip r:embed="rId9"/>
                    <a:stretch>
                      <a:fillRect/>
                    </a:stretch>
                  </pic:blipFill>
                  <pic:spPr>
                    <a:xfrm>
                      <a:off x="0" y="0"/>
                      <a:ext cx="6409999" cy="4240304"/>
                    </a:xfrm>
                    <a:prstGeom prst="rect">
                      <a:avLst/>
                    </a:prstGeom>
                  </pic:spPr>
                </pic:pic>
              </a:graphicData>
            </a:graphic>
          </wp:inline>
        </w:drawing>
      </w:r>
    </w:p>
    <w:p w14:paraId="38FBBE9D" w14:textId="77777777" w:rsidR="00EC4768" w:rsidRDefault="00EC4768" w:rsidP="00EC4768">
      <w:pPr>
        <w:pStyle w:val="BodyText"/>
        <w:ind w:firstLine="0pt"/>
        <w:jc w:val="start"/>
        <w:rPr>
          <w:lang w:val="en-US"/>
        </w:rPr>
      </w:pPr>
      <w:r w:rsidRPr="00EC4768">
        <w:rPr>
          <w:lang w:val="en-US"/>
        </w:rPr>
        <w:drawing>
          <wp:inline distT="0" distB="0" distL="0" distR="0" wp14:anchorId="7FB55733" wp14:editId="7813CEBE">
            <wp:extent cx="6408420" cy="2660015"/>
            <wp:effectExtent l="0" t="0" r="5080" b="0"/>
            <wp:docPr id="1539451461" name="Picture 1"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9451461" name="Picture 1" descr="A screenshot of a computer program&#10;&#10;AI-generated content may be incorrect."/>
                    <pic:cNvPicPr/>
                  </pic:nvPicPr>
                  <pic:blipFill>
                    <a:blip r:embed="rId10"/>
                    <a:stretch>
                      <a:fillRect/>
                    </a:stretch>
                  </pic:blipFill>
                  <pic:spPr>
                    <a:xfrm>
                      <a:off x="0" y="0"/>
                      <a:ext cx="6408420" cy="2660015"/>
                    </a:xfrm>
                    <a:prstGeom prst="rect">
                      <a:avLst/>
                    </a:prstGeom>
                  </pic:spPr>
                </pic:pic>
              </a:graphicData>
            </a:graphic>
          </wp:inline>
        </w:drawing>
      </w:r>
    </w:p>
    <w:p w14:paraId="30DAA6B5" w14:textId="5BA6FFAF" w:rsidR="00EC4768" w:rsidRPr="00D97DD7" w:rsidRDefault="00EC4768" w:rsidP="00EC4768">
      <w:pPr>
        <w:pStyle w:val="BodyText"/>
        <w:ind w:firstLine="0pt"/>
        <w:jc w:val="start"/>
        <w:rPr>
          <w:lang w:val="en-US"/>
        </w:rPr>
      </w:pPr>
      <w:r w:rsidRPr="00EC4768">
        <w:rPr>
          <w:lang w:val="en-US"/>
        </w:rPr>
        <w:lastRenderedPageBreak/>
        <w:drawing>
          <wp:inline distT="0" distB="0" distL="0" distR="0" wp14:anchorId="30ABB42B" wp14:editId="516F9C55">
            <wp:extent cx="6408420" cy="3576955"/>
            <wp:effectExtent l="0" t="0" r="5080" b="4445"/>
            <wp:docPr id="638534437"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8534437" name="Picture 1" descr="A screenshot of a computer&#10;&#10;AI-generated content may be incorrect."/>
                    <pic:cNvPicPr/>
                  </pic:nvPicPr>
                  <pic:blipFill>
                    <a:blip r:embed="rId11"/>
                    <a:stretch>
                      <a:fillRect/>
                    </a:stretch>
                  </pic:blipFill>
                  <pic:spPr>
                    <a:xfrm>
                      <a:off x="0" y="0"/>
                      <a:ext cx="6408420" cy="3576955"/>
                    </a:xfrm>
                    <a:prstGeom prst="rect">
                      <a:avLst/>
                    </a:prstGeom>
                  </pic:spPr>
                </pic:pic>
              </a:graphicData>
            </a:graphic>
          </wp:inline>
        </w:drawing>
      </w:r>
      <w:r>
        <w:rPr>
          <w:lang w:val="en-US"/>
        </w:rPr>
        <w:br/>
      </w:r>
    </w:p>
    <w:p w14:paraId="332C0996" w14:textId="38823726" w:rsidR="002E137D" w:rsidRDefault="00FE7500" w:rsidP="002E137D">
      <w:pPr>
        <w:pStyle w:val="Heading2"/>
        <w:rPr>
          <w:lang w:eastAsia="zh-CN"/>
        </w:rPr>
      </w:pPr>
      <w:r>
        <w:rPr>
          <w:rFonts w:hint="eastAsia"/>
          <w:lang w:eastAsia="zh-CN"/>
        </w:rPr>
        <w:t>Result A</w:t>
      </w:r>
    </w:p>
    <w:p w14:paraId="3A85D22E" w14:textId="0556BF37" w:rsidR="008016E0" w:rsidRDefault="008016E0" w:rsidP="002E137D">
      <w:pPr>
        <w:ind w:start="14.40pt"/>
        <w:jc w:val="both"/>
      </w:pPr>
      <w:r>
        <w:t xml:space="preserve">To evaluate which stocks are undervalued, a logistic regression model is used. The model produces a classification result of either </w:t>
      </w:r>
      <w:r>
        <w:rPr>
          <w:rStyle w:val="Strong"/>
        </w:rPr>
        <w:t>1</w:t>
      </w:r>
      <w:r>
        <w:t xml:space="preserve"> or </w:t>
      </w:r>
      <w:r>
        <w:rPr>
          <w:rStyle w:val="Strong"/>
        </w:rPr>
        <w:t>0</w:t>
      </w:r>
      <w:r>
        <w:t xml:space="preserve">, indicating whether a stock is undervalued or overvalued, respectively. This classification is based on the </w:t>
      </w:r>
      <w:r>
        <w:rPr>
          <w:rStyle w:val="Strong"/>
        </w:rPr>
        <w:t>EPS (Earnings Per Share)</w:t>
      </w:r>
      <w:r>
        <w:t xml:space="preserve"> and whether the stock met or missed earnings expectations, which helps determine its valuation </w:t>
      </w:r>
      <w:proofErr w:type="gramStart"/>
      <w:r>
        <w:t>in a given</w:t>
      </w:r>
      <w:proofErr w:type="gramEnd"/>
      <w:r>
        <w:t xml:space="preserve"> period</w:t>
      </w:r>
      <w:r w:rsidR="00F04EFF">
        <w:t xml:space="preserve">. </w:t>
      </w:r>
    </w:p>
    <w:p w14:paraId="360C9618" w14:textId="77777777" w:rsidR="008016E0" w:rsidRDefault="008016E0" w:rsidP="002E137D">
      <w:pPr>
        <w:ind w:start="14.40pt"/>
        <w:jc w:val="both"/>
        <w:rPr>
          <w:lang w:eastAsia="zh-CN"/>
        </w:rPr>
      </w:pPr>
    </w:p>
    <w:p w14:paraId="245E2033" w14:textId="77777777" w:rsidR="008016E0" w:rsidRDefault="008016E0" w:rsidP="008016E0">
      <w:pPr>
        <w:pStyle w:val="Heading3"/>
        <w:rPr>
          <w:lang w:eastAsia="zh-CN"/>
        </w:rPr>
      </w:pPr>
      <w:r>
        <w:rPr>
          <w:lang w:eastAsia="zh-CN"/>
        </w:rPr>
        <w:t>Performance Metrics:</w:t>
      </w:r>
    </w:p>
    <w:p w14:paraId="0BD217F1" w14:textId="77777777" w:rsidR="008016E0" w:rsidRDefault="008016E0" w:rsidP="008016E0">
      <w:pPr>
        <w:pStyle w:val="Heading4"/>
        <w:rPr>
          <w:lang w:eastAsia="zh-CN"/>
        </w:rPr>
      </w:pPr>
      <w:r>
        <w:rPr>
          <w:lang w:eastAsia="zh-CN"/>
        </w:rPr>
        <w:t>The model achieved an overall accuracy of 66.7% on the test set.</w:t>
      </w:r>
    </w:p>
    <w:p w14:paraId="7F93043F" w14:textId="77777777" w:rsidR="008016E0" w:rsidRDefault="008016E0" w:rsidP="008016E0">
      <w:pPr>
        <w:pStyle w:val="Heading4"/>
        <w:rPr>
          <w:lang w:eastAsia="zh-CN"/>
        </w:rPr>
      </w:pPr>
      <w:r>
        <w:rPr>
          <w:lang w:eastAsia="zh-CN"/>
        </w:rPr>
        <w:t>The precision and recall scores were balanced across classes, each with an F1-score of 0.67, despite the small sample size.</w:t>
      </w:r>
    </w:p>
    <w:p w14:paraId="45D1C674" w14:textId="77777777" w:rsidR="008016E0" w:rsidRDefault="008016E0" w:rsidP="008016E0">
      <w:pPr>
        <w:pStyle w:val="Heading4"/>
        <w:rPr>
          <w:lang w:eastAsia="zh-CN"/>
        </w:rPr>
      </w:pPr>
      <w:r>
        <w:rPr>
          <w:lang w:eastAsia="zh-CN"/>
        </w:rPr>
        <w:t>Confusion matrix results: the model correctly predicted 1 undervalued stock and misclassified 1 overvalued stock.</w:t>
      </w:r>
    </w:p>
    <w:p w14:paraId="259475BA" w14:textId="77777777" w:rsidR="008016E0" w:rsidRPr="008016E0" w:rsidRDefault="008016E0" w:rsidP="008016E0">
      <w:pPr>
        <w:rPr>
          <w:lang w:eastAsia="zh-CN"/>
        </w:rPr>
      </w:pPr>
    </w:p>
    <w:p w14:paraId="0678B6BE" w14:textId="77777777" w:rsidR="008016E0" w:rsidRDefault="008016E0" w:rsidP="008016E0">
      <w:pPr>
        <w:pStyle w:val="Heading3"/>
        <w:rPr>
          <w:lang w:eastAsia="zh-CN"/>
        </w:rPr>
      </w:pPr>
      <w:r>
        <w:rPr>
          <w:lang w:eastAsia="zh-CN"/>
        </w:rPr>
        <w:t>Feature Coefficients:</w:t>
      </w:r>
    </w:p>
    <w:p w14:paraId="3BD10FD3" w14:textId="77777777" w:rsidR="008016E0" w:rsidRDefault="008016E0" w:rsidP="008016E0">
      <w:pPr>
        <w:pStyle w:val="Heading4"/>
        <w:rPr>
          <w:lang w:eastAsia="zh-CN"/>
        </w:rPr>
      </w:pPr>
      <w:r>
        <w:rPr>
          <w:lang w:eastAsia="zh-CN"/>
        </w:rPr>
        <w:t>The most influential predictor was the Debt-to-Equity Ratio (–0.8264), followed by Profit Growth (–0.4152) and Cash Flow Yield (–0.4130), all negatively correlated with undervaluation.</w:t>
      </w:r>
    </w:p>
    <w:p w14:paraId="63F2A7BC" w14:textId="48C1546F" w:rsidR="008016E0" w:rsidRDefault="008016E0" w:rsidP="008016E0">
      <w:pPr>
        <w:pStyle w:val="Heading4"/>
        <w:rPr>
          <w:lang w:eastAsia="zh-CN"/>
        </w:rPr>
      </w:pPr>
      <w:r>
        <w:rPr>
          <w:lang w:eastAsia="zh-CN"/>
        </w:rPr>
        <w:t>The only feature with a positive coefficient was PS Ratio (0.1313), though its magnitude was lower.</w:t>
      </w:r>
    </w:p>
    <w:p w14:paraId="7D12EB83" w14:textId="77777777" w:rsidR="008016E0" w:rsidRPr="008016E0" w:rsidRDefault="008016E0" w:rsidP="008016E0">
      <w:pPr>
        <w:rPr>
          <w:lang w:eastAsia="zh-CN"/>
        </w:rPr>
      </w:pPr>
    </w:p>
    <w:p w14:paraId="4E705EF3" w14:textId="32622781" w:rsidR="008016E0" w:rsidRPr="008016E0" w:rsidRDefault="008016E0" w:rsidP="008016E0">
      <w:pPr>
        <w:pStyle w:val="Heading3"/>
        <w:rPr>
          <w:lang w:eastAsia="zh-CN"/>
        </w:rPr>
      </w:pPr>
      <w:r>
        <w:rPr>
          <w:lang w:eastAsia="zh-CN"/>
        </w:rPr>
        <w:t>Prediction Insights:</w:t>
      </w:r>
    </w:p>
    <w:p w14:paraId="0E9D503B" w14:textId="611E7AE0" w:rsidR="008016E0" w:rsidRDefault="008016E0" w:rsidP="008016E0">
      <w:pPr>
        <w:pStyle w:val="Heading4"/>
        <w:rPr>
          <w:lang w:eastAsia="zh-CN"/>
        </w:rPr>
      </w:pPr>
      <w:r>
        <w:rPr>
          <w:lang w:eastAsia="zh-CN"/>
        </w:rPr>
        <w:t>Stocks such as GOOGL (0.805), NVDA (0.857), META (0.720), and MSFT (0.690) had the highest probabilities of being undervalued.</w:t>
      </w:r>
    </w:p>
    <w:p w14:paraId="7146977F" w14:textId="1D74CE65" w:rsidR="008016E0" w:rsidRDefault="008016E0" w:rsidP="008016E0">
      <w:pPr>
        <w:pStyle w:val="Heading4"/>
        <w:rPr>
          <w:lang w:eastAsia="zh-CN"/>
        </w:rPr>
      </w:pPr>
      <w:r>
        <w:rPr>
          <w:lang w:eastAsia="zh-CN"/>
        </w:rPr>
        <w:t>AAPL (0.005) and V (0.223) were predicted to be overvalued with high certainty.</w:t>
      </w:r>
    </w:p>
    <w:p w14:paraId="3C2ED494" w14:textId="6B52391B" w:rsidR="008016E0" w:rsidRDefault="008016E0" w:rsidP="008016E0">
      <w:pPr>
        <w:pStyle w:val="Heading4"/>
        <w:rPr>
          <w:lang w:eastAsia="zh-CN"/>
        </w:rPr>
      </w:pPr>
      <w:r>
        <w:rPr>
          <w:lang w:eastAsia="zh-CN"/>
        </w:rPr>
        <w:t>The classification largely aligned with actual earnings surprises, suggesting that the model captured some real valuation signals.</w:t>
      </w:r>
    </w:p>
    <w:p w14:paraId="0BE987B4" w14:textId="6FE50428" w:rsidR="006F0CCA" w:rsidRDefault="006F0CCA" w:rsidP="006F0CCA">
      <w:pPr>
        <w:rPr>
          <w:lang w:eastAsia="zh-CN"/>
        </w:rPr>
      </w:pPr>
      <w:r w:rsidRPr="006F0CCA">
        <w:rPr>
          <w:lang w:eastAsia="zh-CN"/>
        </w:rPr>
        <w:lastRenderedPageBreak/>
        <w:drawing>
          <wp:inline distT="0" distB="0" distL="0" distR="0" wp14:anchorId="3FDD5716" wp14:editId="2962B7B1">
            <wp:extent cx="6134100" cy="4978400"/>
            <wp:effectExtent l="0" t="0" r="0" b="0"/>
            <wp:docPr id="92827205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8272054" name=""/>
                    <pic:cNvPicPr/>
                  </pic:nvPicPr>
                  <pic:blipFill>
                    <a:blip r:embed="rId12"/>
                    <a:stretch>
                      <a:fillRect/>
                    </a:stretch>
                  </pic:blipFill>
                  <pic:spPr>
                    <a:xfrm>
                      <a:off x="0" y="0"/>
                      <a:ext cx="6134100" cy="4978400"/>
                    </a:xfrm>
                    <a:prstGeom prst="rect">
                      <a:avLst/>
                    </a:prstGeom>
                  </pic:spPr>
                </pic:pic>
              </a:graphicData>
            </a:graphic>
          </wp:inline>
        </w:drawing>
      </w:r>
    </w:p>
    <w:p w14:paraId="0E487D0B" w14:textId="40C29AB0" w:rsidR="008016E0" w:rsidRDefault="006F0CCA" w:rsidP="002E137D">
      <w:pPr>
        <w:ind w:start="14.40pt"/>
        <w:jc w:val="both"/>
        <w:rPr>
          <w:lang w:eastAsia="zh-CN"/>
        </w:rPr>
      </w:pPr>
      <w:r w:rsidRPr="006F0CCA">
        <w:rPr>
          <w:lang w:eastAsia="zh-CN"/>
        </w:rPr>
        <w:t>The correlation matrix shows strong multicollinearity between some explanatory variables. To improve the linear regression model and reduce redundancy, highly correlated variables</w:t>
      </w:r>
      <w:r>
        <w:rPr>
          <w:lang w:eastAsia="zh-CN"/>
        </w:rPr>
        <w:t xml:space="preserve"> </w:t>
      </w:r>
      <w:r w:rsidRPr="006F0CCA">
        <w:rPr>
          <w:lang w:eastAsia="zh-CN"/>
        </w:rPr>
        <w:t>such as P/E Ratio and P/S Ratio (r = 0.85</w:t>
      </w:r>
      <w:r>
        <w:rPr>
          <w:lang w:eastAsia="zh-CN"/>
        </w:rPr>
        <w:t>)</w:t>
      </w:r>
    </w:p>
    <w:p w14:paraId="31A5CC65" w14:textId="185E0689" w:rsidR="006F0CCA" w:rsidRDefault="006F0CCA" w:rsidP="002E137D">
      <w:pPr>
        <w:ind w:start="14.40pt"/>
        <w:jc w:val="both"/>
        <w:rPr>
          <w:lang w:eastAsia="zh-CN"/>
        </w:rPr>
      </w:pPr>
      <w:r w:rsidRPr="006F0CCA">
        <w:rPr>
          <w:lang w:eastAsia="zh-CN"/>
        </w:rPr>
        <w:drawing>
          <wp:inline distT="0" distB="0" distL="0" distR="0" wp14:anchorId="6A2D8604" wp14:editId="0A3E6290">
            <wp:extent cx="3042920" cy="2593778"/>
            <wp:effectExtent l="0" t="0" r="5080" b="0"/>
            <wp:docPr id="1206058352" name="Picture 1"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6058352" name="Picture 1" descr="A screenshot of a graph&#10;&#10;AI-generated content may be incorrect."/>
                    <pic:cNvPicPr/>
                  </pic:nvPicPr>
                  <pic:blipFill rotWithShape="1">
                    <a:blip r:embed="rId13"/>
                    <a:srcRect l="52.509%" t="49.532%"/>
                    <a:stretch>
                      <a:fillRect/>
                    </a:stretch>
                  </pic:blipFill>
                  <pic:spPr bwMode="auto">
                    <a:xfrm>
                      <a:off x="0" y="0"/>
                      <a:ext cx="3043428" cy="2594211"/>
                    </a:xfrm>
                    <a:prstGeom prst="rect">
                      <a:avLst/>
                    </a:prstGeom>
                    <a:ln>
                      <a:noFill/>
                    </a:ln>
                    <a:extLst>
                      <a:ext uri="{53640926-AAD7-44D8-BBD7-CCE9431645EC}">
                        <a14:shadowObscured xmlns:a14="http://schemas.microsoft.com/office/drawing/2010/main"/>
                      </a:ext>
                    </a:extLst>
                  </pic:spPr>
                </pic:pic>
              </a:graphicData>
            </a:graphic>
          </wp:inline>
        </w:drawing>
      </w:r>
    </w:p>
    <w:p w14:paraId="253D1F90" w14:textId="618E711F" w:rsidR="006F0CCA" w:rsidRPr="002E137D" w:rsidRDefault="006F0CCA" w:rsidP="002E137D">
      <w:pPr>
        <w:ind w:start="14.40pt"/>
        <w:jc w:val="both"/>
        <w:rPr>
          <w:lang w:eastAsia="zh-CN"/>
        </w:rPr>
      </w:pPr>
      <w:r>
        <w:rPr>
          <w:lang w:eastAsia="zh-CN"/>
        </w:rPr>
        <w:t xml:space="preserve">Shows which stock is undervalue or overvalue, MSFT, GOOG, NVDA and META are all under value right now with the recent EPS. </w:t>
      </w:r>
    </w:p>
    <w:p w14:paraId="0E81CBC3" w14:textId="36E6F0FC" w:rsidR="00B576B5" w:rsidRPr="00B576B5" w:rsidRDefault="00EC4768" w:rsidP="00B576B5">
      <w:pPr>
        <w:ind w:start="14.40pt"/>
        <w:jc w:val="both"/>
        <w:rPr>
          <w:lang w:eastAsia="zh-CN"/>
        </w:rPr>
      </w:pPr>
      <w:r w:rsidRPr="00EC4768">
        <w:rPr>
          <w:lang w:eastAsia="zh-CN"/>
        </w:rPr>
        <w:lastRenderedPageBreak/>
        <w:drawing>
          <wp:inline distT="0" distB="0" distL="0" distR="0" wp14:anchorId="54B7C272" wp14:editId="2F3FF05D">
            <wp:extent cx="6408420" cy="1555115"/>
            <wp:effectExtent l="0" t="0" r="5080" b="0"/>
            <wp:docPr id="1423484586" name="Picture 1" descr="A screen shot of a black screen&#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3484586" name="Picture 1" descr="A screen shot of a black screen&#10;&#10;AI-generated content may be incorrect."/>
                    <pic:cNvPicPr/>
                  </pic:nvPicPr>
                  <pic:blipFill>
                    <a:blip r:embed="rId14"/>
                    <a:stretch>
                      <a:fillRect/>
                    </a:stretch>
                  </pic:blipFill>
                  <pic:spPr>
                    <a:xfrm>
                      <a:off x="0" y="0"/>
                      <a:ext cx="6408420" cy="1555115"/>
                    </a:xfrm>
                    <a:prstGeom prst="rect">
                      <a:avLst/>
                    </a:prstGeom>
                  </pic:spPr>
                </pic:pic>
              </a:graphicData>
            </a:graphic>
          </wp:inline>
        </w:drawing>
      </w:r>
    </w:p>
    <w:p w14:paraId="5C44B979" w14:textId="35297E41" w:rsidR="00EC4768" w:rsidRDefault="00EC4768" w:rsidP="00EC4768">
      <w:pPr>
        <w:pStyle w:val="Heading2"/>
        <w:numPr>
          <w:ilvl w:val="0"/>
          <w:numId w:val="0"/>
        </w:numPr>
        <w:ind w:start="14.40pt" w:hanging="14.40pt"/>
        <w:rPr>
          <w:lang w:eastAsia="zh-CN"/>
        </w:rPr>
      </w:pPr>
      <w:r w:rsidRPr="00EC4768">
        <w:rPr>
          <w:lang w:eastAsia="zh-CN"/>
        </w:rPr>
        <w:drawing>
          <wp:inline distT="0" distB="0" distL="0" distR="0" wp14:anchorId="13DD5C42" wp14:editId="7913C91F">
            <wp:extent cx="6408420" cy="4039108"/>
            <wp:effectExtent l="0" t="0" r="5080" b="0"/>
            <wp:docPr id="1698325733"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8325733" name="Picture 1" descr="A screenshot of a computer&#10;&#10;AI-generated content may be incorrect."/>
                    <pic:cNvPicPr/>
                  </pic:nvPicPr>
                  <pic:blipFill rotWithShape="1">
                    <a:blip r:embed="rId15"/>
                    <a:srcRect t="1.779%"/>
                    <a:stretch>
                      <a:fillRect/>
                    </a:stretch>
                  </pic:blipFill>
                  <pic:spPr bwMode="auto">
                    <a:xfrm>
                      <a:off x="0" y="0"/>
                      <a:ext cx="6408420" cy="4039108"/>
                    </a:xfrm>
                    <a:prstGeom prst="rect">
                      <a:avLst/>
                    </a:prstGeom>
                    <a:ln>
                      <a:noFill/>
                    </a:ln>
                    <a:extLst>
                      <a:ext uri="{53640926-AAD7-44D8-BBD7-CCE9431645EC}">
                        <a14:shadowObscured xmlns:a14="http://schemas.microsoft.com/office/drawing/2010/main"/>
                      </a:ext>
                    </a:extLst>
                  </pic:spPr>
                </pic:pic>
              </a:graphicData>
            </a:graphic>
          </wp:inline>
        </w:drawing>
      </w:r>
    </w:p>
    <w:p w14:paraId="2F57A123" w14:textId="41CD3E86" w:rsidR="00EC4768" w:rsidRPr="00EC4768" w:rsidRDefault="00EC4768" w:rsidP="00EC4768">
      <w:pPr>
        <w:rPr>
          <w:lang w:eastAsia="zh-CN"/>
        </w:rPr>
      </w:pPr>
    </w:p>
    <w:p w14:paraId="45FC1F7A" w14:textId="77777777" w:rsidR="00EC4768" w:rsidRDefault="00EC4768" w:rsidP="00EC4768">
      <w:pPr>
        <w:pStyle w:val="Heading2"/>
        <w:numPr>
          <w:ilvl w:val="0"/>
          <w:numId w:val="0"/>
        </w:numPr>
        <w:ind w:start="14.40pt" w:hanging="14.40pt"/>
        <w:rPr>
          <w:lang w:eastAsia="zh-CN"/>
        </w:rPr>
      </w:pPr>
    </w:p>
    <w:p w14:paraId="1745874B" w14:textId="538C3C8F" w:rsidR="008016E0" w:rsidRDefault="00EC4768" w:rsidP="00EC4768">
      <w:pPr>
        <w:pStyle w:val="Heading2"/>
        <w:numPr>
          <w:ilvl w:val="0"/>
          <w:numId w:val="0"/>
        </w:numPr>
        <w:ind w:start="14.40pt" w:hanging="14.40pt"/>
        <w:rPr>
          <w:lang w:eastAsia="zh-CN"/>
        </w:rPr>
      </w:pPr>
      <w:r>
        <w:rPr>
          <w:lang w:eastAsia="zh-CN"/>
        </w:rPr>
        <w:t xml:space="preserve">B. </w:t>
      </w:r>
      <w:r w:rsidR="00FE7500">
        <w:rPr>
          <w:rFonts w:hint="eastAsia"/>
          <w:lang w:eastAsia="zh-CN"/>
        </w:rPr>
        <w:t>Results B</w:t>
      </w:r>
    </w:p>
    <w:p w14:paraId="7DE94D90" w14:textId="77777777" w:rsidR="008016E0" w:rsidRDefault="008016E0" w:rsidP="008016E0">
      <w:pPr>
        <w:pStyle w:val="Heading2"/>
        <w:numPr>
          <w:ilvl w:val="0"/>
          <w:numId w:val="0"/>
        </w:numPr>
        <w:ind w:start="14.40pt"/>
        <w:rPr>
          <w:lang w:eastAsia="zh-CN"/>
        </w:rPr>
      </w:pPr>
      <w:r>
        <w:rPr>
          <w:lang w:eastAsia="zh-CN"/>
        </w:rPr>
        <w:t>A linear regression model was used to predict the EPS Surprise as a continuous variable using the same set of predictors.</w:t>
      </w:r>
    </w:p>
    <w:p w14:paraId="6C752FA7" w14:textId="0AD5A683" w:rsidR="008016E0" w:rsidRDefault="008016E0" w:rsidP="008016E0">
      <w:pPr>
        <w:pStyle w:val="Heading3"/>
        <w:rPr>
          <w:lang w:eastAsia="zh-CN"/>
        </w:rPr>
      </w:pPr>
      <w:r>
        <w:rPr>
          <w:lang w:eastAsia="zh-CN"/>
        </w:rPr>
        <w:t>Performance:</w:t>
      </w:r>
    </w:p>
    <w:p w14:paraId="66B207F6" w14:textId="77777777" w:rsidR="008016E0" w:rsidRDefault="008016E0" w:rsidP="008016E0">
      <w:pPr>
        <w:rPr>
          <w:lang w:eastAsia="zh-CN"/>
        </w:rPr>
      </w:pPr>
    </w:p>
    <w:p w14:paraId="2968A419" w14:textId="2978098E" w:rsidR="008016E0" w:rsidRDefault="008016E0" w:rsidP="008016E0">
      <w:pPr>
        <w:pStyle w:val="Heading4"/>
        <w:rPr>
          <w:lang w:eastAsia="zh-CN"/>
        </w:rPr>
      </w:pPr>
      <w:r>
        <w:rPr>
          <w:lang w:eastAsia="zh-CN"/>
        </w:rPr>
        <w:t>The model had a negative R² of –0.211, indicating that the model performs worse than a baseline that always predicts the mean EPS surprise.</w:t>
      </w:r>
    </w:p>
    <w:p w14:paraId="2E6C147F" w14:textId="0942B456" w:rsidR="008016E0" w:rsidRDefault="008016E0" w:rsidP="008016E0">
      <w:pPr>
        <w:pStyle w:val="Heading4"/>
        <w:rPr>
          <w:lang w:eastAsia="zh-CN"/>
        </w:rPr>
      </w:pPr>
      <w:r>
        <w:rPr>
          <w:lang w:eastAsia="zh-CN"/>
        </w:rPr>
        <w:t>This implies that the linear regression approach failed to capture meaningful patterns in the data.</w:t>
      </w:r>
    </w:p>
    <w:p w14:paraId="035B1592" w14:textId="77777777" w:rsidR="008016E0" w:rsidRDefault="008016E0" w:rsidP="008016E0">
      <w:pPr>
        <w:jc w:val="start"/>
        <w:rPr>
          <w:lang w:eastAsia="zh-CN"/>
        </w:rPr>
      </w:pPr>
    </w:p>
    <w:p w14:paraId="585735D0" w14:textId="2F5F3836" w:rsidR="008016E0" w:rsidRDefault="008016E0" w:rsidP="008016E0">
      <w:pPr>
        <w:pStyle w:val="Heading3"/>
        <w:rPr>
          <w:lang w:eastAsia="zh-CN"/>
        </w:rPr>
      </w:pPr>
      <w:r>
        <w:rPr>
          <w:lang w:eastAsia="zh-CN"/>
        </w:rPr>
        <w:t>Feature Impact:</w:t>
      </w:r>
    </w:p>
    <w:p w14:paraId="24B85A1C" w14:textId="77777777" w:rsidR="008016E0" w:rsidRDefault="008016E0" w:rsidP="008016E0">
      <w:pPr>
        <w:jc w:val="start"/>
        <w:rPr>
          <w:lang w:eastAsia="zh-CN"/>
        </w:rPr>
      </w:pPr>
    </w:p>
    <w:p w14:paraId="0AADA7FE" w14:textId="37C4C55F" w:rsidR="008016E0" w:rsidRDefault="008016E0" w:rsidP="008016E0">
      <w:pPr>
        <w:pStyle w:val="Heading4"/>
        <w:rPr>
          <w:lang w:eastAsia="zh-CN"/>
        </w:rPr>
      </w:pPr>
      <w:r>
        <w:rPr>
          <w:lang w:eastAsia="zh-CN"/>
        </w:rPr>
        <w:t>All feature coefficients were small in magnitude, with Profit Growth and Cash Flow Yield being the only two features with positive influence on EPS surprise.</w:t>
      </w:r>
    </w:p>
    <w:p w14:paraId="431278F1" w14:textId="023A50E4" w:rsidR="008016E0" w:rsidRDefault="008016E0" w:rsidP="008016E0">
      <w:pPr>
        <w:pStyle w:val="Heading4"/>
        <w:rPr>
          <w:lang w:eastAsia="zh-CN"/>
        </w:rPr>
      </w:pPr>
      <w:r>
        <w:rPr>
          <w:lang w:eastAsia="zh-CN"/>
        </w:rPr>
        <w:t>Features such as P/E Ratio, PEG Ratio, PS Ratio, and D/E Ratio had negative coefficients, suggesting slight inverse relationships.</w:t>
      </w:r>
    </w:p>
    <w:p w14:paraId="36B67BD6" w14:textId="77777777" w:rsidR="008016E0" w:rsidRDefault="008016E0" w:rsidP="008016E0">
      <w:pPr>
        <w:jc w:val="start"/>
        <w:rPr>
          <w:lang w:eastAsia="zh-CN"/>
        </w:rPr>
      </w:pPr>
    </w:p>
    <w:p w14:paraId="11B982C2" w14:textId="011F6C45" w:rsidR="008016E0" w:rsidRDefault="008016E0" w:rsidP="008016E0">
      <w:pPr>
        <w:pStyle w:val="Heading3"/>
        <w:rPr>
          <w:lang w:eastAsia="zh-CN"/>
        </w:rPr>
      </w:pPr>
      <w:r>
        <w:rPr>
          <w:lang w:eastAsia="zh-CN"/>
        </w:rPr>
        <w:t>Model Diagnostics:</w:t>
      </w:r>
    </w:p>
    <w:p w14:paraId="14DA00EE" w14:textId="77777777" w:rsidR="008016E0" w:rsidRDefault="008016E0" w:rsidP="008016E0">
      <w:pPr>
        <w:jc w:val="start"/>
        <w:rPr>
          <w:lang w:eastAsia="zh-CN"/>
        </w:rPr>
      </w:pPr>
    </w:p>
    <w:p w14:paraId="7B950807" w14:textId="67F05D82" w:rsidR="008016E0" w:rsidRDefault="008016E0" w:rsidP="008016E0">
      <w:pPr>
        <w:pStyle w:val="Heading4"/>
        <w:rPr>
          <w:lang w:eastAsia="zh-CN"/>
        </w:rPr>
      </w:pPr>
      <w:r>
        <w:rPr>
          <w:lang w:eastAsia="zh-CN"/>
        </w:rPr>
        <w:lastRenderedPageBreak/>
        <w:t>The residuals were widely spread and inconsistent, especially for META, which had a large prediction error.</w:t>
      </w:r>
    </w:p>
    <w:p w14:paraId="1F61EE01" w14:textId="7D8ED621" w:rsidR="008016E0" w:rsidRDefault="008016E0" w:rsidP="008016E0">
      <w:pPr>
        <w:pStyle w:val="Heading4"/>
        <w:rPr>
          <w:lang w:eastAsia="zh-CN"/>
        </w:rPr>
      </w:pPr>
      <w:r>
        <w:rPr>
          <w:lang w:eastAsia="zh-CN"/>
        </w:rPr>
        <w:t>The predicted EPS surprises were clustered close to zero, showing the model’s inability to capture variance across stocks.</w:t>
      </w:r>
    </w:p>
    <w:p w14:paraId="0FF1EBE8" w14:textId="77777777" w:rsidR="008016E0" w:rsidRPr="008016E0" w:rsidRDefault="008016E0" w:rsidP="008016E0">
      <w:pPr>
        <w:rPr>
          <w:lang w:eastAsia="zh-CN"/>
        </w:rPr>
      </w:pPr>
    </w:p>
    <w:p w14:paraId="03124D5F" w14:textId="7FEDA6FE" w:rsidR="008016E0" w:rsidRDefault="006F0CCA" w:rsidP="00344BB2">
      <w:pPr>
        <w:jc w:val="start"/>
        <w:rPr>
          <w:lang w:eastAsia="zh-CN"/>
        </w:rPr>
      </w:pPr>
      <w:r w:rsidRPr="006F0CCA">
        <w:rPr>
          <w:lang w:eastAsia="zh-CN"/>
        </w:rPr>
        <w:drawing>
          <wp:inline distT="0" distB="0" distL="0" distR="0" wp14:anchorId="5B2C65AB" wp14:editId="5D7BB3E4">
            <wp:extent cx="6408420" cy="2533650"/>
            <wp:effectExtent l="0" t="0" r="5080" b="6350"/>
            <wp:docPr id="1365520773" name="Picture 1" descr="A graph and diagram with red and green squar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5520773" name="Picture 1" descr="A graph and diagram with red and green squares&#10;&#10;AI-generated content may be incorrect."/>
                    <pic:cNvPicPr/>
                  </pic:nvPicPr>
                  <pic:blipFill>
                    <a:blip r:embed="rId16"/>
                    <a:stretch>
                      <a:fillRect/>
                    </a:stretch>
                  </pic:blipFill>
                  <pic:spPr>
                    <a:xfrm>
                      <a:off x="0" y="0"/>
                      <a:ext cx="6408420" cy="2533650"/>
                    </a:xfrm>
                    <a:prstGeom prst="rect">
                      <a:avLst/>
                    </a:prstGeom>
                  </pic:spPr>
                </pic:pic>
              </a:graphicData>
            </a:graphic>
          </wp:inline>
        </w:drawing>
      </w:r>
    </w:p>
    <w:p w14:paraId="40F8F8AA" w14:textId="05BECEF5" w:rsidR="006F0CCA" w:rsidRPr="008016E0" w:rsidRDefault="006F0CCA" w:rsidP="00344BB2">
      <w:pPr>
        <w:jc w:val="start"/>
        <w:rPr>
          <w:lang w:eastAsia="zh-CN"/>
        </w:rPr>
      </w:pPr>
      <w:r>
        <w:rPr>
          <w:lang w:eastAsia="zh-CN"/>
        </w:rPr>
        <w:t xml:space="preserve">As you can </w:t>
      </w:r>
      <w:proofErr w:type="gramStart"/>
      <w:r>
        <w:rPr>
          <w:lang w:eastAsia="zh-CN"/>
        </w:rPr>
        <w:t>see</w:t>
      </w:r>
      <w:proofErr w:type="gramEnd"/>
      <w:r>
        <w:rPr>
          <w:lang w:eastAsia="zh-CN"/>
        </w:rPr>
        <w:t xml:space="preserve"> we </w:t>
      </w:r>
      <w:proofErr w:type="gramStart"/>
      <w:r>
        <w:rPr>
          <w:lang w:eastAsia="zh-CN"/>
        </w:rPr>
        <w:t>are able to</w:t>
      </w:r>
      <w:proofErr w:type="gramEnd"/>
      <w:r>
        <w:rPr>
          <w:lang w:eastAsia="zh-CN"/>
        </w:rPr>
        <w:t xml:space="preserve"> predict most of the stock with the EPS an earnings report, however the R squared is still way too low for any real interpretation to take from this. </w:t>
      </w:r>
    </w:p>
    <w:p w14:paraId="75B142C7" w14:textId="5233DCC4" w:rsidR="00EA7421" w:rsidRDefault="00C10EEC" w:rsidP="00EA7421">
      <w:pPr>
        <w:pStyle w:val="Heading1"/>
        <w:rPr>
          <w:lang w:eastAsia="zh-CN"/>
        </w:rPr>
      </w:pPr>
      <w:r>
        <w:rPr>
          <w:rFonts w:hint="eastAsia"/>
          <w:lang w:eastAsia="zh-CN"/>
        </w:rPr>
        <w:t>Discussion</w:t>
      </w:r>
    </w:p>
    <w:p w14:paraId="5E28B41C" w14:textId="77777777" w:rsidR="00344BB2" w:rsidRPr="00344BB2" w:rsidRDefault="00344BB2" w:rsidP="00344BB2">
      <w:pPr>
        <w:rPr>
          <w:spacing w:val="-1"/>
          <w:lang w:val="x-none" w:eastAsia="zh-CN"/>
        </w:rPr>
      </w:pPr>
      <w:r w:rsidRPr="00344BB2">
        <w:rPr>
          <w:spacing w:val="-1"/>
          <w:lang w:val="x-none" w:eastAsia="zh-CN"/>
        </w:rPr>
        <w:t>From this, we can conclude that the logistic regression model is significantly more accurate while also being less complex—an advantage further supported by the Pairwise Test discussed earlier.</w:t>
      </w:r>
    </w:p>
    <w:p w14:paraId="66511404" w14:textId="77777777" w:rsidR="00344BB2" w:rsidRDefault="00344BB2" w:rsidP="00EC4768">
      <w:pPr>
        <w:pStyle w:val="BodyText"/>
        <w:rPr>
          <w:lang w:eastAsia="zh-CN"/>
        </w:rPr>
      </w:pPr>
    </w:p>
    <w:p w14:paraId="5434F033" w14:textId="77777777" w:rsidR="00344BB2" w:rsidRDefault="00344BB2" w:rsidP="00EC4768">
      <w:pPr>
        <w:pStyle w:val="BodyText"/>
        <w:rPr>
          <w:color w:val="FF0000"/>
          <w:lang w:val="en-US" w:eastAsia="zh-CN"/>
        </w:rPr>
      </w:pPr>
    </w:p>
    <w:p w14:paraId="5C7838C0" w14:textId="74AC91E5" w:rsidR="00EC4768" w:rsidRPr="00EC4768" w:rsidRDefault="00EC4768" w:rsidP="00EC4768">
      <w:pPr>
        <w:pStyle w:val="BodyText"/>
        <w:ind w:firstLine="0pt"/>
        <w:rPr>
          <w:color w:val="FF0000"/>
          <w:lang w:val="en-US" w:eastAsia="zh-CN"/>
        </w:rPr>
      </w:pPr>
      <w:r w:rsidRPr="00EC4768">
        <w:rPr>
          <w:lang w:eastAsia="zh-CN"/>
        </w:rPr>
        <w:t>Like all models, the approaches used in this project had their limitations. The logistic regression model, while achieving a moderate accuracy of 66.7%, was trained and tested on a very small dataset. This limited sample size can introduce bias, reduce generalizability, and lead to unstable predictions. Additionally, some stocks were misclassified</w:t>
      </w:r>
      <w:r w:rsidR="00F04EFF">
        <w:rPr>
          <w:lang w:eastAsia="zh-CN"/>
        </w:rPr>
        <w:t xml:space="preserve"> </w:t>
      </w:r>
      <w:r w:rsidRPr="00EC4768">
        <w:rPr>
          <w:lang w:eastAsia="zh-CN"/>
        </w:rPr>
        <w:t>such as AMZN</w:t>
      </w:r>
      <w:r w:rsidR="00F04EFF">
        <w:rPr>
          <w:lang w:eastAsia="zh-CN"/>
        </w:rPr>
        <w:t xml:space="preserve"> </w:t>
      </w:r>
      <w:r w:rsidRPr="00EC4768">
        <w:rPr>
          <w:lang w:eastAsia="zh-CN"/>
        </w:rPr>
        <w:t>highlighting the model's difficulty in handling borderline cases or complex financial profiles.</w:t>
      </w:r>
    </w:p>
    <w:p w14:paraId="4EC1FA91" w14:textId="77777777" w:rsidR="00F04EFF" w:rsidRDefault="00EC4768" w:rsidP="00F04EFF">
      <w:pPr>
        <w:pStyle w:val="Heading1"/>
        <w:numPr>
          <w:ilvl w:val="0"/>
          <w:numId w:val="0"/>
        </w:numPr>
        <w:jc w:val="both"/>
        <w:rPr>
          <w:smallCaps w:val="0"/>
          <w:noProof w:val="0"/>
          <w:spacing w:val="-1"/>
          <w:lang w:eastAsia="zh-CN"/>
        </w:rPr>
      </w:pPr>
      <w:r w:rsidRPr="00EC4768">
        <w:rPr>
          <w:smallCaps w:val="0"/>
          <w:noProof w:val="0"/>
          <w:spacing w:val="-1"/>
          <w:lang w:eastAsia="zh-CN"/>
        </w:rPr>
        <w:t>The linear regression model performed poorly, with an R² value of –0.211, suggesting it failed to capture the underlying relationship between the selected features and EPS surprise. This indicates that linear assumptions may not be suitable for modeling financial outcomes like earnings surprise, which are likely influenced by nonlinear and external market factors.</w:t>
      </w:r>
    </w:p>
    <w:p w14:paraId="220BE15F" w14:textId="4D83A79C" w:rsidR="00C10EEC" w:rsidRPr="00F04EFF" w:rsidRDefault="00F04EFF" w:rsidP="00F04EFF">
      <w:pPr>
        <w:pStyle w:val="Heading1"/>
        <w:numPr>
          <w:ilvl w:val="0"/>
          <w:numId w:val="0"/>
        </w:numPr>
        <w:jc w:val="both"/>
        <w:rPr>
          <w:smallCaps w:val="0"/>
          <w:noProof w:val="0"/>
          <w:spacing w:val="-1"/>
          <w:lang w:eastAsia="zh-CN"/>
        </w:rPr>
      </w:pPr>
      <w:r w:rsidRPr="00F04EFF">
        <w:rPr>
          <w:smallCaps w:val="0"/>
          <w:noProof w:val="0"/>
          <w:spacing w:val="-1"/>
          <w:lang w:eastAsia="zh-CN"/>
        </w:rPr>
        <w:t xml:space="preserve">For future improvements, a larger dataset with more companies and historical data across multiple quarters would likely improve both model accuracy and robustness. Furthermore, incorporating more variables to better determine the financial characteristics of a stock would enhance the model's predictive accuracy. Statistical techniques such as the Wald test can be used to assess the significance of individual predictors, while pairwise comparison tests and the Chi-square test can help identify associations between categorical variables and classification outcomes. Additionally, conducting model comparisons using a reduced vs. full model framework would allow for testing whether the inclusion of additional variables significantly improves model performance. These approaches would provide more rigorous validation of the explanatory variables used in the </w:t>
      </w:r>
      <w:proofErr w:type="spellStart"/>
      <w:proofErr w:type="gramStart"/>
      <w:r w:rsidRPr="00F04EFF">
        <w:rPr>
          <w:smallCaps w:val="0"/>
          <w:noProof w:val="0"/>
          <w:spacing w:val="-1"/>
          <w:lang w:eastAsia="zh-CN"/>
        </w:rPr>
        <w:t>model.</w:t>
      </w:r>
      <w:r w:rsidR="00C10EEC">
        <w:rPr>
          <w:rFonts w:hint="eastAsia"/>
          <w:lang w:eastAsia="zh-CN"/>
        </w:rPr>
        <w:t>Conclusion</w:t>
      </w:r>
      <w:proofErr w:type="spellEnd"/>
      <w:proofErr w:type="gramEnd"/>
    </w:p>
    <w:p w14:paraId="4C84B21B" w14:textId="77777777" w:rsidR="00EC4768" w:rsidRPr="00EC4768" w:rsidRDefault="00EC4768" w:rsidP="00EC4768">
      <w:pPr>
        <w:pStyle w:val="Heading5"/>
        <w:jc w:val="start"/>
        <w:rPr>
          <w:smallCaps w:val="0"/>
          <w:noProof w:val="0"/>
          <w:spacing w:val="-1"/>
          <w:lang w:eastAsia="zh-CN"/>
        </w:rPr>
      </w:pPr>
      <w:r w:rsidRPr="00EC4768">
        <w:rPr>
          <w:smallCaps w:val="0"/>
          <w:noProof w:val="0"/>
          <w:spacing w:val="-1"/>
          <w:lang w:eastAsia="zh-CN"/>
        </w:rPr>
        <w:t>This project aimed to evaluate the undervaluation of stocks using both logistic and linear regression techniques. The logistic regression model showed moderate success in identifying undervalued stocks based on earnings surprise and financial ratios. In contrast, the linear regression model failed to effectively predict EPS surprises, suggesting the relationship is likely nonlinear.</w:t>
      </w:r>
    </w:p>
    <w:p w14:paraId="19B19FE9" w14:textId="77777777" w:rsidR="00EC4768" w:rsidRPr="00EC4768" w:rsidRDefault="00EC4768" w:rsidP="00EC4768">
      <w:pPr>
        <w:pStyle w:val="Heading5"/>
        <w:jc w:val="start"/>
        <w:rPr>
          <w:smallCaps w:val="0"/>
          <w:noProof w:val="0"/>
          <w:spacing w:val="-1"/>
          <w:lang w:eastAsia="zh-CN"/>
        </w:rPr>
      </w:pPr>
    </w:p>
    <w:p w14:paraId="4E5068EA" w14:textId="77777777" w:rsidR="00EC4768" w:rsidRPr="00EC4768" w:rsidRDefault="00EC4768" w:rsidP="00EC4768">
      <w:pPr>
        <w:pStyle w:val="Heading5"/>
        <w:jc w:val="start"/>
        <w:rPr>
          <w:smallCaps w:val="0"/>
          <w:noProof w:val="0"/>
          <w:spacing w:val="-1"/>
          <w:lang w:eastAsia="zh-CN"/>
        </w:rPr>
      </w:pPr>
      <w:r w:rsidRPr="00EC4768">
        <w:rPr>
          <w:smallCaps w:val="0"/>
          <w:noProof w:val="0"/>
          <w:spacing w:val="-1"/>
          <w:lang w:eastAsia="zh-CN"/>
        </w:rPr>
        <w:t>The most important result was identifying D/E Ratio, Profit Growth, and Cash Flow Yield as the most influential factors in undervaluation classification. This insight can help investors focus on these metrics when screening for potentially undervalued companies.</w:t>
      </w:r>
    </w:p>
    <w:p w14:paraId="7DD5A67B" w14:textId="77777777" w:rsidR="00EC4768" w:rsidRPr="00EC4768" w:rsidRDefault="00EC4768" w:rsidP="00EC4768">
      <w:pPr>
        <w:pStyle w:val="Heading5"/>
        <w:jc w:val="start"/>
        <w:rPr>
          <w:smallCaps w:val="0"/>
          <w:noProof w:val="0"/>
          <w:spacing w:val="-1"/>
          <w:lang w:eastAsia="zh-CN"/>
        </w:rPr>
      </w:pPr>
    </w:p>
    <w:p w14:paraId="7B0C1EB2" w14:textId="159E2C3D" w:rsidR="00575BCA" w:rsidRPr="00D97DD7" w:rsidRDefault="00EC4768" w:rsidP="00EC4768">
      <w:pPr>
        <w:pStyle w:val="Heading5"/>
        <w:jc w:val="start"/>
      </w:pPr>
      <w:r w:rsidRPr="00EC4768">
        <w:rPr>
          <w:smallCaps w:val="0"/>
          <w:noProof w:val="0"/>
          <w:spacing w:val="-1"/>
          <w:lang w:eastAsia="zh-CN"/>
        </w:rPr>
        <w:t>In the real world, the findings demonstrate how data-driven models</w:t>
      </w:r>
      <w:r>
        <w:rPr>
          <w:smallCaps w:val="0"/>
          <w:noProof w:val="0"/>
          <w:spacing w:val="-1"/>
          <w:lang w:eastAsia="zh-CN"/>
        </w:rPr>
        <w:t xml:space="preserve"> </w:t>
      </w:r>
      <w:r w:rsidRPr="00EC4768">
        <w:rPr>
          <w:smallCaps w:val="0"/>
          <w:noProof w:val="0"/>
          <w:spacing w:val="-1"/>
          <w:lang w:eastAsia="zh-CN"/>
        </w:rPr>
        <w:t xml:space="preserve">when paired with solid financial metrics—can offer valuable support in investment decision-making. However, they must be applied cautiously, considering data quality, model limitations, and the complexity of </w:t>
      </w:r>
      <w:proofErr w:type="gramStart"/>
      <w:r w:rsidRPr="00EC4768">
        <w:rPr>
          <w:smallCaps w:val="0"/>
          <w:noProof w:val="0"/>
          <w:spacing w:val="-1"/>
          <w:lang w:eastAsia="zh-CN"/>
        </w:rPr>
        <w:t xml:space="preserve">market </w:t>
      </w:r>
      <w:r>
        <w:rPr>
          <w:smallCaps w:val="0"/>
          <w:noProof w:val="0"/>
          <w:spacing w:val="-1"/>
          <w:lang w:eastAsia="zh-CN"/>
        </w:rPr>
        <w:t>.</w:t>
      </w:r>
      <w:proofErr w:type="gramEnd"/>
    </w:p>
    <w:p w14:paraId="1B027D5D" w14:textId="77777777" w:rsidR="009303D9" w:rsidRPr="00D97DD7" w:rsidRDefault="009303D9" w:rsidP="00A059B3">
      <w:pPr>
        <w:pStyle w:val="Heading5"/>
      </w:pPr>
      <w:r w:rsidRPr="00D97DD7">
        <w:t>References</w:t>
      </w:r>
    </w:p>
    <w:p w14:paraId="27E0DD5E" w14:textId="77777777" w:rsidR="006F0CCA" w:rsidRDefault="006F0CCA" w:rsidP="006F0CCA">
      <w:pPr>
        <w:pStyle w:val="references"/>
      </w:pPr>
      <w:r>
        <w:lastRenderedPageBreak/>
        <w:t>[1] T. Bajaj, “Yahoo Finance All Stocks Dataset (Daily Update),” Kaggle, 2023. [Online]. Available: https://www.kaggle.com/datasets/tanavbajaj/yahoo-finance-all-stocks-dataset-daily-update</w:t>
      </w:r>
    </w:p>
    <w:p w14:paraId="78992A99" w14:textId="77777777" w:rsidR="006F0CCA" w:rsidRDefault="006F0CCA" w:rsidP="006F0CCA">
      <w:pPr>
        <w:pStyle w:val="references"/>
      </w:pPr>
    </w:p>
    <w:p w14:paraId="27042C6A" w14:textId="77777777" w:rsidR="006F0CCA" w:rsidRDefault="006F0CCA" w:rsidP="006F0CCA">
      <w:pPr>
        <w:pStyle w:val="references"/>
      </w:pPr>
      <w:r>
        <w:t>[2] A. Mvd, “S&amp;P 500 Stocks,” Kaggle, 2022. [Online]. Available: https://www.kaggle.com/datasets/andrewmvd/sp-500-stocks</w:t>
      </w:r>
    </w:p>
    <w:p w14:paraId="6628A982" w14:textId="77777777" w:rsidR="006F0CCA" w:rsidRDefault="006F0CCA" w:rsidP="006F0CCA">
      <w:pPr>
        <w:pStyle w:val="references"/>
      </w:pPr>
    </w:p>
    <w:p w14:paraId="40FBD99C" w14:textId="77777777" w:rsidR="006F0CCA" w:rsidRDefault="006F0CCA" w:rsidP="006F0CCA">
      <w:pPr>
        <w:pStyle w:val="references"/>
      </w:pPr>
      <w:r>
        <w:t>[3] Yahoo Finance API, “Yahoo Finance API for Stock Market Data,” Python Library, Accessed: Aug. 2, 2025. [Online]. Available: https://pypi.org/project/yahoo-finance/</w:t>
      </w:r>
    </w:p>
    <w:p w14:paraId="18D81967" w14:textId="77777777" w:rsidR="006F0CCA" w:rsidRDefault="006F0CCA" w:rsidP="006F0CCA">
      <w:pPr>
        <w:pStyle w:val="references"/>
      </w:pPr>
    </w:p>
    <w:p w14:paraId="3165F43B" w14:textId="35535531" w:rsidR="006F0CCA" w:rsidRPr="00D97DD7" w:rsidRDefault="006F0CCA" w:rsidP="006F0CCA">
      <w:pPr>
        <w:pStyle w:val="references"/>
      </w:pPr>
      <w:r>
        <w:t>[4] Stock API (yfinance), “yfinance: Yahoo! Finance market data downloader,” Python Library, Accessed: Aug. 2, 2025. [Online]. Available: https://github.com/ranaroussi/yfinance</w:t>
      </w:r>
    </w:p>
    <w:sectPr w:rsidR="006F0CCA" w:rsidRPr="00D97DD7" w:rsidSect="00EC4768">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11855D4" w14:textId="77777777" w:rsidR="00461EE2" w:rsidRDefault="00461EE2" w:rsidP="001A3B3D">
      <w:r>
        <w:separator/>
      </w:r>
    </w:p>
  </w:endnote>
  <w:endnote w:type="continuationSeparator" w:id="0">
    <w:p w14:paraId="4E5B598A" w14:textId="77777777" w:rsidR="00461EE2" w:rsidRDefault="00461EE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2FF" w:usb1="420024FF" w:usb2="00000000" w:usb3="00000000" w:csb0="0000019F" w:csb1="00000000"/>
  </w:font>
  <w:font w:name="Helvetica Neue">
    <w:panose1 w:val="02000503000000020004"/>
    <w:charset w:characterSet="iso-8859-1"/>
    <w:family w:val="auto"/>
    <w:pitch w:val="variable"/>
    <w:sig w:usb0="E50002FF" w:usb1="500079DB" w:usb2="00000010" w:usb3="00000000" w:csb0="00000001" w:csb1="00000000"/>
  </w:font>
  <w:font w:name="Helvetica">
    <w:panose1 w:val="00000000000000000000"/>
    <w:charset w:characterSet="iso-8859-1"/>
    <w:family w:val="auto"/>
    <w:pitch w:val="variable"/>
    <w:sig w:usb0="E00002FF" w:usb1="5000785B"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70A79EB" w14:textId="6BED8CAB" w:rsidR="001A3B3D" w:rsidRPr="008B333F" w:rsidRDefault="002A70CB" w:rsidP="008B333F">
    <w:pPr>
      <w:pStyle w:val="Footer"/>
      <w:jc w:val="start"/>
    </w:pPr>
    <w:r>
      <w:rPr>
        <w:sz w:val="16"/>
        <w:szCs w:val="16"/>
      </w:rPr>
      <w:t>97</w:t>
    </w:r>
    <w:r w:rsidR="00A83C5B">
      <w:rPr>
        <w:sz w:val="16"/>
        <w:szCs w:val="16"/>
      </w:rPr>
      <w:t>9</w:t>
    </w:r>
    <w:r w:rsidR="001B2121">
      <w:rPr>
        <w:sz w:val="16"/>
        <w:szCs w:val="16"/>
      </w:rPr>
      <w:t>-</w:t>
    </w:r>
    <w:r w:rsidR="00A83C5B">
      <w:rPr>
        <w:sz w:val="16"/>
        <w:szCs w:val="16"/>
      </w:rPr>
      <w:t>8</w:t>
    </w:r>
    <w:r w:rsidR="001B2121">
      <w:rPr>
        <w:sz w:val="16"/>
        <w:szCs w:val="16"/>
      </w:rPr>
      <w:t>-</w:t>
    </w:r>
    <w:r w:rsidR="00A206BD">
      <w:rPr>
        <w:sz w:val="16"/>
        <w:szCs w:val="16"/>
      </w:rPr>
      <w:t>3315</w:t>
    </w:r>
    <w:r w:rsidR="001B2121">
      <w:rPr>
        <w:sz w:val="16"/>
        <w:szCs w:val="16"/>
      </w:rPr>
      <w:t>-</w:t>
    </w:r>
    <w:r w:rsidR="00A206BD">
      <w:rPr>
        <w:sz w:val="16"/>
        <w:szCs w:val="16"/>
      </w:rPr>
      <w:t>0993</w:t>
    </w:r>
    <w:r w:rsidR="001B2121">
      <w:rPr>
        <w:sz w:val="16"/>
        <w:szCs w:val="16"/>
      </w:rPr>
      <w:t>-</w:t>
    </w:r>
    <w:r w:rsidR="009F7958">
      <w:rPr>
        <w:sz w:val="16"/>
        <w:szCs w:val="16"/>
      </w:rPr>
      <w:t>4</w:t>
    </w:r>
    <w:r w:rsidR="001B2121">
      <w:rPr>
        <w:sz w:val="16"/>
        <w:szCs w:val="16"/>
      </w:rPr>
      <w:t>/</w:t>
    </w:r>
    <w:r w:rsidR="00656D6C">
      <w:rPr>
        <w:sz w:val="16"/>
        <w:szCs w:val="16"/>
      </w:rPr>
      <w:t>2</w:t>
    </w:r>
    <w:r w:rsidR="00BA5E12">
      <w:rPr>
        <w:sz w:val="16"/>
        <w:szCs w:val="16"/>
      </w:rPr>
      <w:t>5</w:t>
    </w:r>
    <w:r w:rsidR="001B2121">
      <w:rPr>
        <w:sz w:val="16"/>
        <w:szCs w:val="16"/>
      </w:rPr>
      <w:t>/$31.00 ©202</w:t>
    </w:r>
    <w:r w:rsidR="00BA5E12">
      <w:rPr>
        <w:sz w:val="16"/>
        <w:szCs w:val="16"/>
      </w:rPr>
      <w:t>5</w:t>
    </w:r>
    <w:r w:rsidR="008B333F" w:rsidRPr="008B333F">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0B3D8B0" w14:textId="77777777" w:rsidR="00461EE2" w:rsidRDefault="00461EE2" w:rsidP="001A3B3D">
      <w:r>
        <w:separator/>
      </w:r>
    </w:p>
  </w:footnote>
  <w:footnote w:type="continuationSeparator" w:id="0">
    <w:p w14:paraId="37F440CD" w14:textId="77777777" w:rsidR="00461EE2" w:rsidRDefault="00461EE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00745095">
    <w:abstractNumId w:val="14"/>
  </w:num>
  <w:num w:numId="2" w16cid:durableId="870191183">
    <w:abstractNumId w:val="19"/>
  </w:num>
  <w:num w:numId="3" w16cid:durableId="733432023">
    <w:abstractNumId w:val="13"/>
  </w:num>
  <w:num w:numId="4" w16cid:durableId="628979729">
    <w:abstractNumId w:val="16"/>
  </w:num>
  <w:num w:numId="5" w16cid:durableId="1602950575">
    <w:abstractNumId w:val="16"/>
  </w:num>
  <w:num w:numId="6" w16cid:durableId="296227737">
    <w:abstractNumId w:val="16"/>
  </w:num>
  <w:num w:numId="7" w16cid:durableId="124008371">
    <w:abstractNumId w:val="16"/>
  </w:num>
  <w:num w:numId="8" w16cid:durableId="165175999">
    <w:abstractNumId w:val="18"/>
  </w:num>
  <w:num w:numId="9" w16cid:durableId="1442727098">
    <w:abstractNumId w:val="20"/>
  </w:num>
  <w:num w:numId="10" w16cid:durableId="493758853">
    <w:abstractNumId w:val="15"/>
  </w:num>
  <w:num w:numId="11" w16cid:durableId="2142922984">
    <w:abstractNumId w:val="12"/>
  </w:num>
  <w:num w:numId="12" w16cid:durableId="1447892186">
    <w:abstractNumId w:val="11"/>
  </w:num>
  <w:num w:numId="13" w16cid:durableId="1430734713">
    <w:abstractNumId w:val="0"/>
  </w:num>
  <w:num w:numId="14" w16cid:durableId="80876695">
    <w:abstractNumId w:val="10"/>
  </w:num>
  <w:num w:numId="15" w16cid:durableId="503861738">
    <w:abstractNumId w:val="8"/>
  </w:num>
  <w:num w:numId="16" w16cid:durableId="1908760395">
    <w:abstractNumId w:val="7"/>
  </w:num>
  <w:num w:numId="17" w16cid:durableId="1560823721">
    <w:abstractNumId w:val="6"/>
  </w:num>
  <w:num w:numId="18" w16cid:durableId="472454030">
    <w:abstractNumId w:val="5"/>
  </w:num>
  <w:num w:numId="19" w16cid:durableId="814875015">
    <w:abstractNumId w:val="9"/>
  </w:num>
  <w:num w:numId="20" w16cid:durableId="574122249">
    <w:abstractNumId w:val="4"/>
  </w:num>
  <w:num w:numId="21" w16cid:durableId="825585835">
    <w:abstractNumId w:val="3"/>
  </w:num>
  <w:num w:numId="22" w16cid:durableId="1262451275">
    <w:abstractNumId w:val="2"/>
  </w:num>
  <w:num w:numId="23" w16cid:durableId="932131814">
    <w:abstractNumId w:val="1"/>
  </w:num>
  <w:num w:numId="24" w16cid:durableId="92380168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D26"/>
    <w:rsid w:val="0004781E"/>
    <w:rsid w:val="000572E1"/>
    <w:rsid w:val="0008495A"/>
    <w:rsid w:val="0008758A"/>
    <w:rsid w:val="000B0EE3"/>
    <w:rsid w:val="000B7CF6"/>
    <w:rsid w:val="000C1E68"/>
    <w:rsid w:val="000E47FB"/>
    <w:rsid w:val="000E6C32"/>
    <w:rsid w:val="000F2A19"/>
    <w:rsid w:val="0010267B"/>
    <w:rsid w:val="00104EA5"/>
    <w:rsid w:val="00130947"/>
    <w:rsid w:val="0015499D"/>
    <w:rsid w:val="001A2EFD"/>
    <w:rsid w:val="001A3B3D"/>
    <w:rsid w:val="001B2121"/>
    <w:rsid w:val="001B67DC"/>
    <w:rsid w:val="001C55BE"/>
    <w:rsid w:val="001D3E36"/>
    <w:rsid w:val="001E7B6C"/>
    <w:rsid w:val="00215ADC"/>
    <w:rsid w:val="002254A9"/>
    <w:rsid w:val="00233D97"/>
    <w:rsid w:val="002347A2"/>
    <w:rsid w:val="0023739F"/>
    <w:rsid w:val="0025084B"/>
    <w:rsid w:val="002639A8"/>
    <w:rsid w:val="00283A75"/>
    <w:rsid w:val="002850E3"/>
    <w:rsid w:val="002A70CB"/>
    <w:rsid w:val="002E137D"/>
    <w:rsid w:val="002E1971"/>
    <w:rsid w:val="00337415"/>
    <w:rsid w:val="00344BB2"/>
    <w:rsid w:val="00354FCF"/>
    <w:rsid w:val="003638C2"/>
    <w:rsid w:val="00366F43"/>
    <w:rsid w:val="003A0E8D"/>
    <w:rsid w:val="003A19E2"/>
    <w:rsid w:val="003B2B40"/>
    <w:rsid w:val="003B4E04"/>
    <w:rsid w:val="003E60C8"/>
    <w:rsid w:val="003F5A08"/>
    <w:rsid w:val="00420716"/>
    <w:rsid w:val="004325FB"/>
    <w:rsid w:val="00435314"/>
    <w:rsid w:val="00436B82"/>
    <w:rsid w:val="0044144F"/>
    <w:rsid w:val="004432BA"/>
    <w:rsid w:val="0044407E"/>
    <w:rsid w:val="00447BB9"/>
    <w:rsid w:val="0046031D"/>
    <w:rsid w:val="00461EE2"/>
    <w:rsid w:val="00473AC9"/>
    <w:rsid w:val="004945C4"/>
    <w:rsid w:val="004C6AEC"/>
    <w:rsid w:val="004D6F37"/>
    <w:rsid w:val="004D72B5"/>
    <w:rsid w:val="005002C0"/>
    <w:rsid w:val="005172C5"/>
    <w:rsid w:val="00530C34"/>
    <w:rsid w:val="00536C22"/>
    <w:rsid w:val="00551B7F"/>
    <w:rsid w:val="005558F3"/>
    <w:rsid w:val="0056610F"/>
    <w:rsid w:val="00575BCA"/>
    <w:rsid w:val="00575BD1"/>
    <w:rsid w:val="00587622"/>
    <w:rsid w:val="00597F2E"/>
    <w:rsid w:val="005B0344"/>
    <w:rsid w:val="005B4413"/>
    <w:rsid w:val="005B520E"/>
    <w:rsid w:val="005C5C8B"/>
    <w:rsid w:val="005E2800"/>
    <w:rsid w:val="00605825"/>
    <w:rsid w:val="00613A39"/>
    <w:rsid w:val="00645D22"/>
    <w:rsid w:val="00651A08"/>
    <w:rsid w:val="00654204"/>
    <w:rsid w:val="00656D6C"/>
    <w:rsid w:val="00667230"/>
    <w:rsid w:val="00667A7E"/>
    <w:rsid w:val="00670434"/>
    <w:rsid w:val="0069687D"/>
    <w:rsid w:val="006B164D"/>
    <w:rsid w:val="006B6B66"/>
    <w:rsid w:val="006F0CCA"/>
    <w:rsid w:val="006F3D72"/>
    <w:rsid w:val="006F6D3D"/>
    <w:rsid w:val="00715BEA"/>
    <w:rsid w:val="00732CE7"/>
    <w:rsid w:val="00740EEA"/>
    <w:rsid w:val="00744861"/>
    <w:rsid w:val="0077349C"/>
    <w:rsid w:val="00794804"/>
    <w:rsid w:val="007B33F1"/>
    <w:rsid w:val="007B6DDA"/>
    <w:rsid w:val="007C0308"/>
    <w:rsid w:val="007C2FF2"/>
    <w:rsid w:val="007C5131"/>
    <w:rsid w:val="007D6232"/>
    <w:rsid w:val="007F1F99"/>
    <w:rsid w:val="007F768F"/>
    <w:rsid w:val="008016E0"/>
    <w:rsid w:val="00807382"/>
    <w:rsid w:val="0080791D"/>
    <w:rsid w:val="008170D6"/>
    <w:rsid w:val="00827DF4"/>
    <w:rsid w:val="00836367"/>
    <w:rsid w:val="008363FF"/>
    <w:rsid w:val="00873603"/>
    <w:rsid w:val="008842A8"/>
    <w:rsid w:val="008907F5"/>
    <w:rsid w:val="008A2C7D"/>
    <w:rsid w:val="008B2902"/>
    <w:rsid w:val="008B333F"/>
    <w:rsid w:val="008B637D"/>
    <w:rsid w:val="008B6524"/>
    <w:rsid w:val="008C09FD"/>
    <w:rsid w:val="008C4B23"/>
    <w:rsid w:val="008F6E2C"/>
    <w:rsid w:val="0092081E"/>
    <w:rsid w:val="009303D9"/>
    <w:rsid w:val="00933C64"/>
    <w:rsid w:val="00952316"/>
    <w:rsid w:val="00972203"/>
    <w:rsid w:val="009918FD"/>
    <w:rsid w:val="00993F5D"/>
    <w:rsid w:val="009F1D79"/>
    <w:rsid w:val="009F68D2"/>
    <w:rsid w:val="009F7958"/>
    <w:rsid w:val="00A059B3"/>
    <w:rsid w:val="00A13B7B"/>
    <w:rsid w:val="00A14409"/>
    <w:rsid w:val="00A206BD"/>
    <w:rsid w:val="00A5735E"/>
    <w:rsid w:val="00A62444"/>
    <w:rsid w:val="00A71C34"/>
    <w:rsid w:val="00A83C5B"/>
    <w:rsid w:val="00AE3409"/>
    <w:rsid w:val="00B02BD3"/>
    <w:rsid w:val="00B10A14"/>
    <w:rsid w:val="00B11A60"/>
    <w:rsid w:val="00B13315"/>
    <w:rsid w:val="00B22613"/>
    <w:rsid w:val="00B272CE"/>
    <w:rsid w:val="00B42163"/>
    <w:rsid w:val="00B445DA"/>
    <w:rsid w:val="00B44A76"/>
    <w:rsid w:val="00B576B5"/>
    <w:rsid w:val="00B6733E"/>
    <w:rsid w:val="00B730FE"/>
    <w:rsid w:val="00B768D1"/>
    <w:rsid w:val="00BA1025"/>
    <w:rsid w:val="00BA5E12"/>
    <w:rsid w:val="00BA70AC"/>
    <w:rsid w:val="00BC3420"/>
    <w:rsid w:val="00BD670B"/>
    <w:rsid w:val="00BE7D3C"/>
    <w:rsid w:val="00BF5FF6"/>
    <w:rsid w:val="00BF7B0B"/>
    <w:rsid w:val="00C016A4"/>
    <w:rsid w:val="00C0207F"/>
    <w:rsid w:val="00C04794"/>
    <w:rsid w:val="00C10EEC"/>
    <w:rsid w:val="00C16117"/>
    <w:rsid w:val="00C17148"/>
    <w:rsid w:val="00C234BB"/>
    <w:rsid w:val="00C3075A"/>
    <w:rsid w:val="00C353D4"/>
    <w:rsid w:val="00C4076F"/>
    <w:rsid w:val="00C919A4"/>
    <w:rsid w:val="00CA1218"/>
    <w:rsid w:val="00CA4392"/>
    <w:rsid w:val="00CC393F"/>
    <w:rsid w:val="00CE7E77"/>
    <w:rsid w:val="00D03374"/>
    <w:rsid w:val="00D2176E"/>
    <w:rsid w:val="00D32DB9"/>
    <w:rsid w:val="00D416C3"/>
    <w:rsid w:val="00D632BE"/>
    <w:rsid w:val="00D64EFD"/>
    <w:rsid w:val="00D72BD6"/>
    <w:rsid w:val="00D72D06"/>
    <w:rsid w:val="00D746F6"/>
    <w:rsid w:val="00D7522C"/>
    <w:rsid w:val="00D7536F"/>
    <w:rsid w:val="00D76668"/>
    <w:rsid w:val="00D97DD7"/>
    <w:rsid w:val="00DD04E3"/>
    <w:rsid w:val="00DD1C6A"/>
    <w:rsid w:val="00DE1E59"/>
    <w:rsid w:val="00E07383"/>
    <w:rsid w:val="00E16502"/>
    <w:rsid w:val="00E165BC"/>
    <w:rsid w:val="00E61E12"/>
    <w:rsid w:val="00E7596C"/>
    <w:rsid w:val="00E774E2"/>
    <w:rsid w:val="00E878F2"/>
    <w:rsid w:val="00EA7421"/>
    <w:rsid w:val="00EC4768"/>
    <w:rsid w:val="00ED0149"/>
    <w:rsid w:val="00ED1CE6"/>
    <w:rsid w:val="00ED7705"/>
    <w:rsid w:val="00EF40CA"/>
    <w:rsid w:val="00EF7DE3"/>
    <w:rsid w:val="00F03103"/>
    <w:rsid w:val="00F04EFF"/>
    <w:rsid w:val="00F131AF"/>
    <w:rsid w:val="00F271DE"/>
    <w:rsid w:val="00F4760D"/>
    <w:rsid w:val="00F627DA"/>
    <w:rsid w:val="00F7288F"/>
    <w:rsid w:val="00F84081"/>
    <w:rsid w:val="00F847A6"/>
    <w:rsid w:val="00F848FB"/>
    <w:rsid w:val="00F9441B"/>
    <w:rsid w:val="00FA4C32"/>
    <w:rsid w:val="00FE7114"/>
    <w:rsid w:val="00FE7500"/>
    <w:rsid w:val="00FF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A4BC4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B730FE"/>
    <w:rPr>
      <w:color w:val="666666"/>
    </w:rPr>
  </w:style>
  <w:style w:type="character" w:customStyle="1" w:styleId="katex-mathml">
    <w:name w:val="katex-mathml"/>
    <w:basedOn w:val="DefaultParagraphFont"/>
    <w:rsid w:val="00952316"/>
  </w:style>
  <w:style w:type="character" w:customStyle="1" w:styleId="mord">
    <w:name w:val="mord"/>
    <w:basedOn w:val="DefaultParagraphFont"/>
    <w:rsid w:val="00952316"/>
  </w:style>
  <w:style w:type="character" w:customStyle="1" w:styleId="vlist-s">
    <w:name w:val="vlist-s"/>
    <w:basedOn w:val="DefaultParagraphFont"/>
    <w:rsid w:val="00952316"/>
  </w:style>
  <w:style w:type="character" w:styleId="Strong">
    <w:name w:val="Strong"/>
    <w:basedOn w:val="DefaultParagraphFont"/>
    <w:uiPriority w:val="22"/>
    <w:qFormat/>
    <w:rsid w:val="008016E0"/>
    <w:rPr>
      <w:b/>
      <w:bCs/>
    </w:rPr>
  </w:style>
  <w:style w:type="table" w:styleId="TableGrid">
    <w:name w:val="Table Grid"/>
    <w:basedOn w:val="TableNormal"/>
    <w:rsid w:val="00EC476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EC4768"/>
    <w:pPr>
      <w:spacing w:before="5pt" w:beforeAutospacing="1" w:after="5pt" w:afterAutospacing="1"/>
      <w:jc w:val="start"/>
    </w:pPr>
    <w:rPr>
      <w:rFonts w:eastAsia="Times New Roman"/>
      <w:sz w:val="24"/>
      <w:szCs w:val="24"/>
      <w:lang w:eastAsia="zh-C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0889">
      <w:bodyDiv w:val="1"/>
      <w:marLeft w:val="0pt"/>
      <w:marRight w:val="0pt"/>
      <w:marTop w:val="0pt"/>
      <w:marBottom w:val="0pt"/>
      <w:divBdr>
        <w:top w:val="none" w:sz="0" w:space="0" w:color="auto"/>
        <w:left w:val="none" w:sz="0" w:space="0" w:color="auto"/>
        <w:bottom w:val="none" w:sz="0" w:space="0" w:color="auto"/>
        <w:right w:val="none" w:sz="0" w:space="0" w:color="auto"/>
      </w:divBdr>
    </w:div>
    <w:div w:id="131024716">
      <w:bodyDiv w:val="1"/>
      <w:marLeft w:val="0pt"/>
      <w:marRight w:val="0pt"/>
      <w:marTop w:val="0pt"/>
      <w:marBottom w:val="0pt"/>
      <w:divBdr>
        <w:top w:val="none" w:sz="0" w:space="0" w:color="auto"/>
        <w:left w:val="none" w:sz="0" w:space="0" w:color="auto"/>
        <w:bottom w:val="none" w:sz="0" w:space="0" w:color="auto"/>
        <w:right w:val="none" w:sz="0" w:space="0" w:color="auto"/>
      </w:divBdr>
    </w:div>
    <w:div w:id="367920822">
      <w:bodyDiv w:val="1"/>
      <w:marLeft w:val="0pt"/>
      <w:marRight w:val="0pt"/>
      <w:marTop w:val="0pt"/>
      <w:marBottom w:val="0pt"/>
      <w:divBdr>
        <w:top w:val="none" w:sz="0" w:space="0" w:color="auto"/>
        <w:left w:val="none" w:sz="0" w:space="0" w:color="auto"/>
        <w:bottom w:val="none" w:sz="0" w:space="0" w:color="auto"/>
        <w:right w:val="none" w:sz="0" w:space="0" w:color="auto"/>
      </w:divBdr>
    </w:div>
    <w:div w:id="425879730">
      <w:bodyDiv w:val="1"/>
      <w:marLeft w:val="0pt"/>
      <w:marRight w:val="0pt"/>
      <w:marTop w:val="0pt"/>
      <w:marBottom w:val="0pt"/>
      <w:divBdr>
        <w:top w:val="none" w:sz="0" w:space="0" w:color="auto"/>
        <w:left w:val="none" w:sz="0" w:space="0" w:color="auto"/>
        <w:bottom w:val="none" w:sz="0" w:space="0" w:color="auto"/>
        <w:right w:val="none" w:sz="0" w:space="0" w:color="auto"/>
      </w:divBdr>
    </w:div>
    <w:div w:id="523176981">
      <w:bodyDiv w:val="1"/>
      <w:marLeft w:val="0pt"/>
      <w:marRight w:val="0pt"/>
      <w:marTop w:val="0pt"/>
      <w:marBottom w:val="0pt"/>
      <w:divBdr>
        <w:top w:val="none" w:sz="0" w:space="0" w:color="auto"/>
        <w:left w:val="none" w:sz="0" w:space="0" w:color="auto"/>
        <w:bottom w:val="none" w:sz="0" w:space="0" w:color="auto"/>
        <w:right w:val="none" w:sz="0" w:space="0" w:color="auto"/>
      </w:divBdr>
    </w:div>
    <w:div w:id="986779837">
      <w:bodyDiv w:val="1"/>
      <w:marLeft w:val="0pt"/>
      <w:marRight w:val="0pt"/>
      <w:marTop w:val="0pt"/>
      <w:marBottom w:val="0pt"/>
      <w:divBdr>
        <w:top w:val="none" w:sz="0" w:space="0" w:color="auto"/>
        <w:left w:val="none" w:sz="0" w:space="0" w:color="auto"/>
        <w:bottom w:val="none" w:sz="0" w:space="0" w:color="auto"/>
        <w:right w:val="none" w:sz="0" w:space="0" w:color="auto"/>
      </w:divBdr>
    </w:div>
    <w:div w:id="1036076541">
      <w:bodyDiv w:val="1"/>
      <w:marLeft w:val="0pt"/>
      <w:marRight w:val="0pt"/>
      <w:marTop w:val="0pt"/>
      <w:marBottom w:val="0pt"/>
      <w:divBdr>
        <w:top w:val="none" w:sz="0" w:space="0" w:color="auto"/>
        <w:left w:val="none" w:sz="0" w:space="0" w:color="auto"/>
        <w:bottom w:val="none" w:sz="0" w:space="0" w:color="auto"/>
        <w:right w:val="none" w:sz="0" w:space="0" w:color="auto"/>
      </w:divBdr>
    </w:div>
    <w:div w:id="1409308317">
      <w:bodyDiv w:val="1"/>
      <w:marLeft w:val="0pt"/>
      <w:marRight w:val="0pt"/>
      <w:marTop w:val="0pt"/>
      <w:marBottom w:val="0pt"/>
      <w:divBdr>
        <w:top w:val="none" w:sz="0" w:space="0" w:color="auto"/>
        <w:left w:val="none" w:sz="0" w:space="0" w:color="auto"/>
        <w:bottom w:val="none" w:sz="0" w:space="0" w:color="auto"/>
        <w:right w:val="none" w:sz="0" w:space="0" w:color="auto"/>
      </w:divBdr>
    </w:div>
    <w:div w:id="1470827587">
      <w:bodyDiv w:val="1"/>
      <w:marLeft w:val="0pt"/>
      <w:marRight w:val="0pt"/>
      <w:marTop w:val="0pt"/>
      <w:marBottom w:val="0pt"/>
      <w:divBdr>
        <w:top w:val="none" w:sz="0" w:space="0" w:color="auto"/>
        <w:left w:val="none" w:sz="0" w:space="0" w:color="auto"/>
        <w:bottom w:val="none" w:sz="0" w:space="0" w:color="auto"/>
        <w:right w:val="none" w:sz="0" w:space="0" w:color="auto"/>
      </w:divBdr>
    </w:div>
    <w:div w:id="1567253810">
      <w:bodyDiv w:val="1"/>
      <w:marLeft w:val="0pt"/>
      <w:marRight w:val="0pt"/>
      <w:marTop w:val="0pt"/>
      <w:marBottom w:val="0pt"/>
      <w:divBdr>
        <w:top w:val="none" w:sz="0" w:space="0" w:color="auto"/>
        <w:left w:val="none" w:sz="0" w:space="0" w:color="auto"/>
        <w:bottom w:val="none" w:sz="0" w:space="0" w:color="auto"/>
        <w:right w:val="none" w:sz="0" w:space="0" w:color="auto"/>
      </w:divBdr>
    </w:div>
    <w:div w:id="211493757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0CA7245-E441-4F05-A1BA-E364F7E309E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162</TotalTime>
  <Pages>9</Pages>
  <Words>2200</Words>
  <Characters>12542</Characters>
  <Application>Microsoft Office Word</Application>
  <DocSecurity>0</DocSecurity>
  <Lines>104</Lines>
  <Paragraphs>29</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15</vt:i4>
      </vt:variant>
    </vt:vector>
  </HeadingPairs>
  <TitlesOfParts>
    <vt:vector size="17" baseType="lpstr">
      <vt:lpstr>Paper Title (use style: paper title)</vt:lpstr>
      <vt:lpstr>Paper Title (use style: paper title)</vt:lpstr>
      <vt:lpstr>Introduction (Heading 1)</vt:lpstr>
      <vt:lpstr>Ease of Use</vt:lpstr>
      <vt:lpstr>    Selecting a Template (Heading 2)</vt:lpstr>
      <vt:lpstr>    Maintaining the Integrity of the Specifications</vt:lpstr>
      <vt:lpstr>Prepare Your Paper Before Styling</vt:lpstr>
      <vt:lpstr>    Abbreviations and Acronyms</vt:lpstr>
      <vt:lpstr>    Units</vt:lpstr>
      <vt:lpstr>    Equations</vt:lpstr>
      <vt:lpstr>    Some Common Mistakes</vt:lpstr>
      <vt:lpstr>Using the Template</vt:lpstr>
      <vt:lpstr>    Authors and Affiliations</vt:lpstr>
      <vt:lpstr>        For papers with more than six authors: Add author names horizontally, moving to </vt:lpstr>
      <vt:lpstr>        For papers with less than six authors: To change the default, adjust the templat</vt:lpstr>
      <vt:lpstr>    Identify the Headings</vt:lpstr>
      <vt:lpstr>    Figures and Tables</vt:lpstr>
    </vt:vector>
  </TitlesOfParts>
  <Company>IEEE</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Teck Zin</cp:lastModifiedBy>
  <cp:revision>111</cp:revision>
  <dcterms:created xsi:type="dcterms:W3CDTF">2024-01-07T18:52:00Z</dcterms:created>
  <dcterms:modified xsi:type="dcterms:W3CDTF">2025-08-02T02:58:00Z</dcterms:modified>
</cp:coreProperties>
</file>