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998" w:rsidRDefault="00EA014C">
      <w:r>
        <w:t>Бондаренко А.А. МОСб-181</w:t>
      </w:r>
    </w:p>
    <w:p w:rsidR="00EA014C" w:rsidRDefault="00EA014C">
      <w:r>
        <w:t>Вопросы:</w:t>
      </w:r>
    </w:p>
    <w:p w:rsidR="00EA014C" w:rsidRDefault="00EA014C" w:rsidP="00EA014C">
      <w:r>
        <w:t xml:space="preserve">1 </w:t>
      </w:r>
      <w:r w:rsidRPr="00EA014C">
        <w:t>Функция потерь и функционал качества</w:t>
      </w:r>
      <w:r>
        <w:br/>
        <w:t xml:space="preserve">2 </w:t>
      </w:r>
      <w:r w:rsidRPr="00EA014C">
        <w:t>Оптимальное байесовское решающее правило (максимум правдоподобия)</w:t>
      </w:r>
      <w:r>
        <w:br/>
        <w:t xml:space="preserve">3 </w:t>
      </w:r>
      <w:r w:rsidRPr="00EA014C">
        <w:t>Функция правдоподобия</w:t>
      </w:r>
      <w:r>
        <w:br/>
        <w:t xml:space="preserve">4 </w:t>
      </w:r>
      <w:r w:rsidRPr="00EA014C">
        <w:t>Суть E-шага</w:t>
      </w:r>
      <w:r>
        <w:br/>
        <w:t xml:space="preserve">5 </w:t>
      </w:r>
      <w:r w:rsidRPr="00EA014C">
        <w:t>Суть M-шага</w:t>
      </w:r>
      <w:r>
        <w:br/>
      </w:r>
      <w:proofErr w:type="gramStart"/>
      <w:r>
        <w:t>Задача:</w:t>
      </w:r>
      <w:r>
        <w:br/>
      </w:r>
      <w:r>
        <w:t>В</w:t>
      </w:r>
      <w:proofErr w:type="gramEnd"/>
      <w:r>
        <w:t xml:space="preserve"> общес</w:t>
      </w:r>
      <w:r>
        <w:t xml:space="preserve">тве анонимных подарков состоят 3n </w:t>
      </w:r>
      <w:r>
        <w:t xml:space="preserve">человек. Они готовят подарки друг другу на </w:t>
      </w:r>
      <w:r>
        <w:t xml:space="preserve">Новый год. Известно, что ровно n </w:t>
      </w:r>
      <w:r>
        <w:t xml:space="preserve">человек хотели </w:t>
      </w:r>
      <w:r>
        <w:t>бы получить в подарок галстук, n человек — носки, а n</w:t>
      </w:r>
      <w:r>
        <w:t xml:space="preserve"> человек — ручного динозавра. Каждый из членов общества случайно выбирает и покупает подарок среди тех двух, что он сам не хотел бы получить (например, если он хочет получить носки, то купит галстук или динозавра). Собравшись на новогоднюю вечеринку, члены общества сложили свои подарки в общую кучу, а в конце праздника разобрали их случайно. Алиса и Боб входят в общество анонимных подарков. Алиса хотела бы получить в подарок ручного динозавра, а Боб — носки. Найдите вероятность того, что ни Алиса, ни Боб не получат те подарки, которые хотели.</w:t>
      </w:r>
      <w:r>
        <w:br/>
      </w:r>
    </w:p>
    <w:p w:rsidR="00EA014C" w:rsidRPr="00CF2F65" w:rsidRDefault="00EA014C" w:rsidP="00EA014C">
      <w:pPr>
        <w:rPr>
          <w:rFonts w:eastAsiaTheme="minorEastAsia"/>
        </w:rPr>
      </w:pPr>
      <w:r>
        <w:t>Вопросы:</w:t>
      </w:r>
      <w:r>
        <w:br/>
        <w:t>1</w:t>
      </w:r>
      <w:r w:rsidR="00CF2F65">
        <w:t>.</w:t>
      </w:r>
      <w:r>
        <w:t xml:space="preserve"> Функция потерь – это неотрицательная функция </w:t>
      </w:r>
      <w:r>
        <w:rPr>
          <w:lang w:val="en-US"/>
        </w:rPr>
        <w:t>L</w:t>
      </w:r>
      <w:r w:rsidRPr="00EA014C">
        <w:t>(</w:t>
      </w:r>
      <w:proofErr w:type="gramStart"/>
      <w:r>
        <w:rPr>
          <w:lang w:val="en-US"/>
        </w:rPr>
        <w:t>a</w:t>
      </w:r>
      <w:r w:rsidRPr="00EA014C">
        <w:t>,</w:t>
      </w:r>
      <w:r>
        <w:rPr>
          <w:lang w:val="en-US"/>
        </w:rPr>
        <w:t>x</w:t>
      </w:r>
      <w:proofErr w:type="gramEnd"/>
      <w:r w:rsidRPr="00EA014C">
        <w:t xml:space="preserve">), </w:t>
      </w:r>
      <w:r>
        <w:t xml:space="preserve">характеризующая величину ошибки алгоритма а на объекте х. Если </w:t>
      </w:r>
      <w:r>
        <w:rPr>
          <w:lang w:val="en-US"/>
        </w:rPr>
        <w:t>L</w:t>
      </w:r>
      <w:r w:rsidRPr="00EA014C">
        <w:t>(</w:t>
      </w:r>
      <w:proofErr w:type="gramStart"/>
      <w:r>
        <w:rPr>
          <w:lang w:val="en-US"/>
        </w:rPr>
        <w:t>a</w:t>
      </w:r>
      <w:r w:rsidRPr="00EA014C">
        <w:t>,</w:t>
      </w:r>
      <w:r>
        <w:rPr>
          <w:lang w:val="en-US"/>
        </w:rPr>
        <w:t>x</w:t>
      </w:r>
      <w:proofErr w:type="gramEnd"/>
      <w:r>
        <w:t>) = 0, то ответ а(х) называется корректным.</w:t>
      </w:r>
      <w:r>
        <w:br/>
        <w:t xml:space="preserve">Функционал качества алгоритма а на выборке </w:t>
      </w:r>
      <m:oMath>
        <m:sSup>
          <m:sSupPr>
            <m:ctrlPr>
              <w:rPr>
                <w:rFonts w:ascii="Cambria Math" w:hAnsi="Cambria Math"/>
                <w:i/>
              </w:rPr>
            </m:ctrlPr>
          </m:sSupPr>
          <m:e>
            <m:r>
              <w:rPr>
                <w:rFonts w:ascii="Cambria Math" w:hAnsi="Cambria Math"/>
              </w:rPr>
              <m:t>X</m:t>
            </m:r>
          </m:e>
          <m:sup>
            <m:r>
              <w:rPr>
                <w:rFonts w:ascii="Cambria Math" w:hAnsi="Cambria Math"/>
              </w:rPr>
              <m:t>l</m:t>
            </m:r>
          </m:sup>
        </m:sSup>
      </m:oMath>
      <w:r w:rsidRPr="00CF2F65">
        <w:rPr>
          <w:rFonts w:eastAsiaTheme="minorEastAsia"/>
        </w:rPr>
        <w:t>:</w:t>
      </w:r>
    </w:p>
    <w:p w:rsidR="00EA014C" w:rsidRPr="00EA014C" w:rsidRDefault="00EA014C" w:rsidP="00EA014C">
      <w:pPr>
        <w:rPr>
          <w:rFonts w:eastAsiaTheme="minorEastAsia"/>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a</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l</m:t>
                  </m:r>
                </m:sup>
              </m:sSup>
              <m:ctrlPr>
                <w:rPr>
                  <w:rFonts w:ascii="Cambria Math" w:hAnsi="Cambria Math"/>
                  <w:i/>
                </w:rPr>
              </m:ctrlP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m:rPr>
                  <m:sty m:val="p"/>
                </m:rPr>
                <w:rPr>
                  <w:rFonts w:ascii="Cambria Math" w:hAnsi="Cambria Math"/>
                  <w:lang w:val="en-US"/>
                </w:rPr>
                <m:t>L</m:t>
              </m:r>
              <m:r>
                <m:rPr>
                  <m:sty m:val="p"/>
                </m:rPr>
                <w:rPr>
                  <w:rFonts w:ascii="Cambria Math" w:hAnsi="Cambria Math"/>
                </w:rPr>
                <m:t>(</m:t>
              </m:r>
              <m:r>
                <m:rPr>
                  <m:sty m:val="p"/>
                </m:rPr>
                <w:rPr>
                  <w:rFonts w:ascii="Cambria Math" w:hAnsi="Cambria Math"/>
                  <w:lang w:val="en-US"/>
                </w:rPr>
                <m:t>a</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rPr>
                <m:t>)</m:t>
              </m:r>
            </m:e>
          </m:nary>
        </m:oMath>
      </m:oMathPara>
    </w:p>
    <w:p w:rsidR="00CF2F65" w:rsidRDefault="00EA014C" w:rsidP="00EA014C">
      <w:pPr>
        <w:rPr>
          <w:rFonts w:eastAsiaTheme="minorEastAsia"/>
        </w:rPr>
      </w:pPr>
      <w:r>
        <w:rPr>
          <w:rFonts w:eastAsiaTheme="minorEastAsia"/>
        </w:rPr>
        <w:t xml:space="preserve">Функционал </w:t>
      </w:r>
      <w:r>
        <w:rPr>
          <w:rFonts w:eastAsiaTheme="minorEastAsia"/>
          <w:lang w:val="en-US"/>
        </w:rPr>
        <w:t>Q</w:t>
      </w:r>
      <w:r w:rsidRPr="00EA014C">
        <w:rPr>
          <w:rFonts w:eastAsiaTheme="minorEastAsia"/>
        </w:rPr>
        <w:t xml:space="preserve"> </w:t>
      </w:r>
      <w:r>
        <w:rPr>
          <w:rFonts w:eastAsiaTheme="minorEastAsia"/>
        </w:rPr>
        <w:t>называют также функционалом средних потерь или эмпирическим риском, так как он вычитается по эмпирическим данным (</w:t>
      </w:r>
      <m:oMath>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sub>
            <m:r>
              <w:rPr>
                <w:rFonts w:ascii="Cambria Math" w:eastAsiaTheme="minorEastAsia" w:hAnsi="Cambria Math"/>
              </w:rPr>
              <m:t>i=1</m:t>
            </m:r>
          </m:sub>
          <m:sup>
            <m:r>
              <w:rPr>
                <w:rFonts w:ascii="Cambria Math" w:eastAsiaTheme="minorEastAsia" w:hAnsi="Cambria Math"/>
              </w:rPr>
              <m:t>l</m:t>
            </m:r>
          </m:sup>
        </m:sSubSup>
      </m:oMath>
      <w:r w:rsidR="00CF2F65">
        <w:rPr>
          <w:rFonts w:eastAsiaTheme="minorEastAsia"/>
        </w:rPr>
        <w:br/>
      </w:r>
    </w:p>
    <w:p w:rsidR="003327EC" w:rsidRDefault="00CF2F65" w:rsidP="003327EC">
      <w:r w:rsidRPr="00CF2F65">
        <w:rPr>
          <w:rFonts w:eastAsiaTheme="minorEastAsia"/>
        </w:rPr>
        <w:t>2</w:t>
      </w:r>
      <w:r>
        <w:t xml:space="preserve">. </w:t>
      </w:r>
      <w:r w:rsidR="003327EC">
        <w:t xml:space="preserve">Если известны априорные вероятности </w:t>
      </w:r>
      <w:proofErr w:type="spellStart"/>
      <w:proofErr w:type="gramStart"/>
      <w:r w:rsidR="003327EC">
        <w:t>P</w:t>
      </w:r>
      <w:r w:rsidR="003327EC">
        <w:rPr>
          <w:vertAlign w:val="subscript"/>
        </w:rPr>
        <w:t>y</w:t>
      </w:r>
      <w:proofErr w:type="spellEnd"/>
      <w:r w:rsidR="003327EC">
        <w:t xml:space="preserve">  и</w:t>
      </w:r>
      <w:proofErr w:type="gramEnd"/>
      <w:r w:rsidR="003327EC">
        <w:t xml:space="preserve"> функции правдоподобия </w:t>
      </w:r>
      <w:proofErr w:type="spellStart"/>
      <w:r w:rsidR="003327EC">
        <w:t>p</w:t>
      </w:r>
      <w:r w:rsidR="003327EC">
        <w:rPr>
          <w:vertAlign w:val="subscript"/>
        </w:rPr>
        <w:t>y</w:t>
      </w:r>
      <w:proofErr w:type="spellEnd"/>
      <w:r w:rsidR="003327EC">
        <w:t>(x), то минимум среднего риска R(a) достигается алгоритмом</w:t>
      </w:r>
    </w:p>
    <w:p w:rsidR="003327EC" w:rsidRDefault="003327EC" w:rsidP="003327EC">
      <w:r>
        <w:rPr>
          <w:noProof/>
        </w:rPr>
        <w:drawing>
          <wp:inline distT="114300" distB="114300" distL="114300" distR="114300" wp14:anchorId="4F5789DE" wp14:editId="6C50FADD">
            <wp:extent cx="3905250" cy="7905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905250" cy="790575"/>
                    </a:xfrm>
                    <a:prstGeom prst="rect">
                      <a:avLst/>
                    </a:prstGeom>
                    <a:ln/>
                  </pic:spPr>
                </pic:pic>
              </a:graphicData>
            </a:graphic>
          </wp:inline>
        </w:drawing>
      </w:r>
    </w:p>
    <w:p w:rsidR="003327EC" w:rsidRDefault="003327EC" w:rsidP="003327EC"/>
    <w:p w:rsidR="003327EC" w:rsidRDefault="003327EC" w:rsidP="003327EC">
      <w:r>
        <w:t xml:space="preserve">Если </w:t>
      </w:r>
      <w:proofErr w:type="spellStart"/>
      <w:r>
        <w:t>P</w:t>
      </w:r>
      <w:r>
        <w:rPr>
          <w:vertAlign w:val="subscript"/>
        </w:rPr>
        <w:t>y</w:t>
      </w:r>
      <w:proofErr w:type="spellEnd"/>
      <w:r>
        <w:t xml:space="preserve"> и </w:t>
      </w:r>
      <w:proofErr w:type="spellStart"/>
      <w:r>
        <w:t>p</w:t>
      </w:r>
      <w:r>
        <w:rPr>
          <w:vertAlign w:val="subscript"/>
        </w:rPr>
        <w:t>y</w:t>
      </w:r>
      <w:proofErr w:type="spellEnd"/>
      <w:r>
        <w:t xml:space="preserve">(x) известны, </w:t>
      </w:r>
      <w:proofErr w:type="spellStart"/>
      <w:r>
        <w:t>λ</w:t>
      </w:r>
      <w:r>
        <w:rPr>
          <w:vertAlign w:val="subscript"/>
        </w:rPr>
        <w:t>yy</w:t>
      </w:r>
      <w:proofErr w:type="spellEnd"/>
      <w:r>
        <w:t xml:space="preserve"> = 0 и </w:t>
      </w:r>
      <w:proofErr w:type="spellStart"/>
      <w:r>
        <w:t>λ</w:t>
      </w:r>
      <w:r>
        <w:rPr>
          <w:vertAlign w:val="subscript"/>
        </w:rPr>
        <w:t>ys</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λ</w:t>
      </w:r>
      <w:r>
        <w:rPr>
          <w:vertAlign w:val="subscript"/>
        </w:rPr>
        <w:t>y</w:t>
      </w:r>
      <w:proofErr w:type="spellEnd"/>
      <w:r>
        <w:rPr>
          <w:rFonts w:ascii="Arial Unicode MS" w:eastAsia="Arial Unicode MS" w:hAnsi="Arial Unicode MS" w:cs="Arial Unicode MS"/>
        </w:rPr>
        <w:t xml:space="preserve"> для всех y, s ∈ Y, то минимум среднего риска достигается алгоритмом:</w:t>
      </w:r>
    </w:p>
    <w:p w:rsidR="003327EC" w:rsidRDefault="003327EC" w:rsidP="003327EC">
      <w:r>
        <w:rPr>
          <w:noProof/>
        </w:rPr>
        <w:drawing>
          <wp:inline distT="114300" distB="114300" distL="114300" distR="114300" wp14:anchorId="79B4DBBB" wp14:editId="2A5E810F">
            <wp:extent cx="3324225" cy="876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324225" cy="876300"/>
                    </a:xfrm>
                    <a:prstGeom prst="rect">
                      <a:avLst/>
                    </a:prstGeom>
                    <a:ln/>
                  </pic:spPr>
                </pic:pic>
              </a:graphicData>
            </a:graphic>
          </wp:inline>
        </w:drawing>
      </w:r>
    </w:p>
    <w:p w:rsidR="003327EC" w:rsidRDefault="003327EC" w:rsidP="003327EC">
      <w:pPr>
        <w:rPr>
          <w:rFonts w:ascii="Roboto" w:eastAsia="Roboto" w:hAnsi="Roboto" w:cs="Roboto"/>
          <w:sz w:val="20"/>
          <w:szCs w:val="20"/>
          <w:highlight w:val="white"/>
        </w:rPr>
      </w:pPr>
      <w:r>
        <w:br/>
        <w:t>3.</w:t>
      </w:r>
      <w:r>
        <w:t xml:space="preserve"> </w:t>
      </w:r>
      <w:r>
        <w:rPr>
          <w:rFonts w:ascii="Roboto" w:eastAsia="Roboto" w:hAnsi="Roboto" w:cs="Roboto"/>
          <w:i/>
          <w:sz w:val="20"/>
          <w:szCs w:val="20"/>
          <w:highlight w:val="white"/>
        </w:rPr>
        <w:t xml:space="preserve">Функцией правдоподобия </w:t>
      </w:r>
      <w:r>
        <w:rPr>
          <w:rFonts w:ascii="Roboto" w:eastAsia="Roboto" w:hAnsi="Roboto" w:cs="Roboto"/>
          <w:sz w:val="20"/>
          <w:szCs w:val="20"/>
          <w:highlight w:val="white"/>
        </w:rPr>
        <w:t>называется совместная плотность распределения всех объектов выборки:</w:t>
      </w:r>
    </w:p>
    <w:p w:rsidR="003327EC" w:rsidRDefault="003327EC" w:rsidP="003327EC">
      <w:pPr>
        <w:rPr>
          <w:rFonts w:ascii="Roboto" w:eastAsia="Roboto" w:hAnsi="Roboto" w:cs="Roboto"/>
          <w:sz w:val="20"/>
          <w:szCs w:val="20"/>
          <w:highlight w:val="white"/>
        </w:rPr>
      </w:pPr>
      <w:r>
        <w:rPr>
          <w:rFonts w:ascii="Roboto" w:eastAsia="Roboto" w:hAnsi="Roboto" w:cs="Roboto"/>
          <w:noProof/>
          <w:sz w:val="20"/>
          <w:szCs w:val="20"/>
          <w:highlight w:val="white"/>
        </w:rPr>
        <w:lastRenderedPageBreak/>
        <w:drawing>
          <wp:inline distT="114300" distB="114300" distL="114300" distR="114300" wp14:anchorId="34F66DAC" wp14:editId="6CDA3B7E">
            <wp:extent cx="5143500" cy="8286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143500" cy="828675"/>
                    </a:xfrm>
                    <a:prstGeom prst="rect">
                      <a:avLst/>
                    </a:prstGeom>
                    <a:ln/>
                  </pic:spPr>
                </pic:pic>
              </a:graphicData>
            </a:graphic>
          </wp:inline>
        </w:drawing>
      </w:r>
    </w:p>
    <w:p w:rsidR="003327EC" w:rsidRDefault="003327EC" w:rsidP="003327EC">
      <w:pPr>
        <w:rPr>
          <w:rFonts w:ascii="Roboto" w:eastAsia="Roboto" w:hAnsi="Roboto" w:cs="Roboto"/>
          <w:sz w:val="20"/>
          <w:szCs w:val="20"/>
          <w:highlight w:val="white"/>
        </w:rPr>
      </w:pPr>
      <w:r>
        <w:rPr>
          <w:rFonts w:ascii="Roboto" w:eastAsia="Roboto" w:hAnsi="Roboto" w:cs="Roboto"/>
          <w:sz w:val="20"/>
          <w:szCs w:val="20"/>
          <w:highlight w:val="white"/>
        </w:rPr>
        <w:t xml:space="preserve">Значение параметра θ, при котором выборка максимально правдоподобна, то есть функция </w:t>
      </w:r>
      <w:proofErr w:type="gramStart"/>
      <w:r>
        <w:rPr>
          <w:rFonts w:ascii="Roboto" w:eastAsia="Roboto" w:hAnsi="Roboto" w:cs="Roboto"/>
          <w:sz w:val="20"/>
          <w:szCs w:val="20"/>
          <w:highlight w:val="white"/>
        </w:rPr>
        <w:t>p(</w:t>
      </w:r>
      <w:proofErr w:type="spellStart"/>
      <w:proofErr w:type="gramEnd"/>
      <w:r>
        <w:rPr>
          <w:rFonts w:ascii="Roboto" w:eastAsia="Roboto" w:hAnsi="Roboto" w:cs="Roboto"/>
          <w:sz w:val="20"/>
          <w:szCs w:val="20"/>
          <w:highlight w:val="white"/>
        </w:rPr>
        <w:t>X</w:t>
      </w:r>
      <w:r>
        <w:rPr>
          <w:rFonts w:ascii="Roboto" w:eastAsia="Roboto" w:hAnsi="Roboto" w:cs="Roboto"/>
          <w:sz w:val="20"/>
          <w:szCs w:val="20"/>
          <w:highlight w:val="white"/>
          <w:vertAlign w:val="superscript"/>
        </w:rPr>
        <w:t>m</w:t>
      </w:r>
      <w:proofErr w:type="spellEnd"/>
      <w:r>
        <w:rPr>
          <w:rFonts w:ascii="Roboto" w:eastAsia="Roboto" w:hAnsi="Roboto" w:cs="Roboto"/>
          <w:sz w:val="20"/>
          <w:szCs w:val="20"/>
          <w:highlight w:val="white"/>
        </w:rPr>
        <w:t xml:space="preserve">; θ) принимает максимальное значение, называется </w:t>
      </w:r>
      <w:r>
        <w:rPr>
          <w:rFonts w:ascii="Roboto" w:eastAsia="Roboto" w:hAnsi="Roboto" w:cs="Roboto"/>
          <w:i/>
          <w:sz w:val="20"/>
          <w:szCs w:val="20"/>
          <w:highlight w:val="white"/>
        </w:rPr>
        <w:t>оценкой максимума правдоподобия</w:t>
      </w:r>
      <w:r>
        <w:rPr>
          <w:rFonts w:ascii="Roboto" w:eastAsia="Roboto" w:hAnsi="Roboto" w:cs="Roboto"/>
          <w:sz w:val="20"/>
          <w:szCs w:val="20"/>
          <w:highlight w:val="white"/>
        </w:rPr>
        <w:t>.</w:t>
      </w:r>
    </w:p>
    <w:p w:rsidR="00CF2F65" w:rsidRDefault="00CF2F65" w:rsidP="00EA014C">
      <w:pPr>
        <w:rPr>
          <w:rFonts w:eastAsia="CMMI12" w:cs="CMMI12"/>
          <w:sz w:val="24"/>
          <w:szCs w:val="24"/>
        </w:rPr>
      </w:pPr>
      <w:r>
        <w:br/>
        <w:t>4.</w:t>
      </w:r>
      <w:r w:rsidRPr="00CF2F65">
        <w:rPr>
          <w:rFonts w:ascii="CMMI12" w:eastAsia="CMMI12" w:cs="CMMI12"/>
          <w:sz w:val="24"/>
          <w:szCs w:val="24"/>
        </w:rPr>
        <w:t xml:space="preserve"> </w:t>
      </w:r>
      <w:proofErr w:type="gramStart"/>
      <w:r>
        <w:rPr>
          <w:rFonts w:ascii="CMMI12" w:eastAsia="CMMI12" w:cs="CMMI12"/>
          <w:sz w:val="24"/>
          <w:szCs w:val="24"/>
        </w:rPr>
        <w:t>p</w:t>
      </w:r>
      <w:r>
        <w:rPr>
          <w:rFonts w:ascii="CMR12" w:eastAsia="CMMI12" w:hAnsi="CMR12" w:cs="CMR12"/>
          <w:sz w:val="24"/>
          <w:szCs w:val="24"/>
        </w:rPr>
        <w:t>(</w:t>
      </w:r>
      <w:proofErr w:type="gramEnd"/>
      <w:r>
        <w:rPr>
          <w:rFonts w:ascii="CMMI12" w:eastAsia="CMMI12" w:cs="CMMI12"/>
          <w:sz w:val="24"/>
          <w:szCs w:val="24"/>
        </w:rPr>
        <w:t xml:space="preserve">x, </w:t>
      </w:r>
      <w:r>
        <w:rPr>
          <w:rFonts w:ascii="CMMI12" w:eastAsia="CMMI12" w:cs="CMMI12" w:hint="eastAsia"/>
          <w:sz w:val="24"/>
          <w:szCs w:val="24"/>
        </w:rPr>
        <w:t>θ</w:t>
      </w:r>
      <w:r>
        <w:rPr>
          <w:rFonts w:ascii="CMMI8" w:eastAsia="CMMI8" w:cs="CMMI8"/>
          <w:sz w:val="16"/>
          <w:szCs w:val="16"/>
        </w:rPr>
        <w:t>j</w:t>
      </w:r>
      <w:r>
        <w:rPr>
          <w:rFonts w:ascii="CMR12" w:eastAsia="CMMI12" w:hAnsi="CMR12" w:cs="CMR12"/>
          <w:sz w:val="24"/>
          <w:szCs w:val="24"/>
        </w:rPr>
        <w:t xml:space="preserve">) = </w:t>
      </w:r>
      <w:r>
        <w:rPr>
          <w:rFonts w:ascii="CMMI12" w:eastAsia="CMMI12" w:cs="CMMI12"/>
          <w:sz w:val="24"/>
          <w:szCs w:val="24"/>
        </w:rPr>
        <w:t>p</w:t>
      </w:r>
      <w:r>
        <w:rPr>
          <w:rFonts w:ascii="CMR12" w:eastAsia="CMMI12" w:hAnsi="CMR12" w:cs="CMR12"/>
          <w:sz w:val="24"/>
          <w:szCs w:val="24"/>
        </w:rPr>
        <w:t>(</w:t>
      </w:r>
      <w:r>
        <w:rPr>
          <w:rFonts w:ascii="CMMI12" w:eastAsia="CMMI12" w:cs="CMMI12"/>
          <w:sz w:val="24"/>
          <w:szCs w:val="24"/>
        </w:rPr>
        <w:t>x</w:t>
      </w:r>
      <w:r>
        <w:rPr>
          <w:rFonts w:ascii="CMR12" w:eastAsia="CMMI12" w:hAnsi="CMR12" w:cs="CMR12"/>
          <w:sz w:val="24"/>
          <w:szCs w:val="24"/>
        </w:rPr>
        <w:t xml:space="preserve">) </w:t>
      </w:r>
      <w:r>
        <w:rPr>
          <w:rFonts w:ascii="CMSS12" w:eastAsia="CMMI12" w:hAnsi="CMSS12" w:cs="CMSS12"/>
          <w:sz w:val="24"/>
          <w:szCs w:val="24"/>
        </w:rPr>
        <w:t>P</w:t>
      </w:r>
      <w:r>
        <w:rPr>
          <w:rFonts w:ascii="CMR12" w:eastAsia="CMMI12" w:hAnsi="CMR12" w:cs="CMR12"/>
          <w:sz w:val="24"/>
          <w:szCs w:val="24"/>
        </w:rPr>
        <w:t>(</w:t>
      </w:r>
      <w:r>
        <w:rPr>
          <w:rFonts w:ascii="CMMI12" w:eastAsia="CMMI12" w:cs="CMMI12" w:hint="eastAsia"/>
          <w:sz w:val="24"/>
          <w:szCs w:val="24"/>
        </w:rPr>
        <w:t>θ</w:t>
      </w:r>
      <w:r>
        <w:rPr>
          <w:rFonts w:ascii="CMMI8" w:eastAsia="CMMI8" w:cs="CMMI8"/>
          <w:sz w:val="16"/>
          <w:szCs w:val="16"/>
        </w:rPr>
        <w:t xml:space="preserve">j </w:t>
      </w:r>
      <w:r>
        <w:rPr>
          <w:rFonts w:ascii="CMSY10" w:eastAsia="CMSY10" w:cs="CMSY10"/>
          <w:sz w:val="24"/>
          <w:szCs w:val="24"/>
        </w:rPr>
        <w:t xml:space="preserve">| </w:t>
      </w:r>
      <w:r>
        <w:rPr>
          <w:rFonts w:ascii="CMMI12" w:eastAsia="CMMI12" w:cs="CMMI12"/>
          <w:sz w:val="24"/>
          <w:szCs w:val="24"/>
        </w:rPr>
        <w:t>x</w:t>
      </w:r>
      <w:r>
        <w:rPr>
          <w:rFonts w:ascii="CMR12" w:eastAsia="CMMI12" w:hAnsi="CMR12" w:cs="CMR12"/>
          <w:sz w:val="24"/>
          <w:szCs w:val="24"/>
        </w:rPr>
        <w:t xml:space="preserve">) = </w:t>
      </w:r>
      <w:proofErr w:type="spellStart"/>
      <w:r>
        <w:rPr>
          <w:rFonts w:ascii="CMMI12" w:eastAsia="CMMI12" w:cs="CMMI12"/>
          <w:sz w:val="24"/>
          <w:szCs w:val="24"/>
        </w:rPr>
        <w:t>w</w:t>
      </w:r>
      <w:r>
        <w:rPr>
          <w:rFonts w:ascii="CMMI8" w:eastAsia="CMMI8" w:cs="CMMI8"/>
          <w:sz w:val="16"/>
          <w:szCs w:val="16"/>
        </w:rPr>
        <w:t>j</w:t>
      </w:r>
      <w:r>
        <w:rPr>
          <w:rFonts w:ascii="CMMI12" w:eastAsia="CMMI12" w:cs="CMMI12"/>
          <w:sz w:val="24"/>
          <w:szCs w:val="24"/>
        </w:rPr>
        <w:t>p</w:t>
      </w:r>
      <w:r>
        <w:rPr>
          <w:rFonts w:ascii="CMMI8" w:eastAsia="CMMI8" w:cs="CMMI8"/>
          <w:sz w:val="16"/>
          <w:szCs w:val="16"/>
        </w:rPr>
        <w:t>j</w:t>
      </w:r>
      <w:proofErr w:type="spellEnd"/>
      <w:r>
        <w:rPr>
          <w:rFonts w:ascii="CMR12" w:eastAsia="CMMI12" w:hAnsi="CMR12" w:cs="CMR12"/>
          <w:sz w:val="24"/>
          <w:szCs w:val="24"/>
        </w:rPr>
        <w:t>(</w:t>
      </w:r>
      <w:r>
        <w:rPr>
          <w:rFonts w:ascii="CMMI12" w:eastAsia="CMMI12" w:cs="CMMI12"/>
          <w:sz w:val="24"/>
          <w:szCs w:val="24"/>
        </w:rPr>
        <w:t>x</w:t>
      </w:r>
      <w:r>
        <w:rPr>
          <w:rFonts w:ascii="CMR12" w:eastAsia="CMMI12" w:hAnsi="CMR12" w:cs="CMR12"/>
          <w:sz w:val="24"/>
          <w:szCs w:val="24"/>
        </w:rPr>
        <w:t>)</w:t>
      </w:r>
      <w:r>
        <w:rPr>
          <w:rFonts w:ascii="CMMI12" w:eastAsia="CMMI12" w:cs="CMMI12"/>
          <w:sz w:val="24"/>
          <w:szCs w:val="24"/>
        </w:rPr>
        <w:t>.</w:t>
      </w:r>
    </w:p>
    <w:p w:rsidR="00CF2F65" w:rsidRPr="00CF2F65" w:rsidRDefault="00CF2F65" w:rsidP="00EA014C">
      <w:pPr>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lang w:val="en-US"/>
                </w:rPr>
                <m:t>k</m:t>
              </m:r>
            </m:sup>
            <m:e>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=1</m:t>
              </m:r>
            </m:e>
          </m:nary>
        </m:oMath>
      </m:oMathPara>
    </w:p>
    <w:p w:rsidR="004701AE" w:rsidRDefault="00CF2F65" w:rsidP="00EA014C">
      <w:pPr>
        <w:rPr>
          <w:rFonts w:eastAsiaTheme="minorEastAsia"/>
        </w:rPr>
      </w:pPr>
      <w:r>
        <w:rPr>
          <w:rFonts w:eastAsiaTheme="minorEastAsia"/>
        </w:rPr>
        <w:t xml:space="preserve">Зная параметры </w:t>
      </w:r>
      <w:proofErr w:type="gramStart"/>
      <w:r>
        <w:rPr>
          <w:rFonts w:eastAsiaTheme="minorEastAsia"/>
        </w:rPr>
        <w:t xml:space="preserve">компонент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 xml:space="preserve"> легко вычислить </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ij</m:t>
            </m:r>
          </m:sub>
        </m:sSub>
        <m:r>
          <w:rPr>
            <w:rFonts w:ascii="Cambria Math" w:eastAsiaTheme="minorEastAsia" w:hAnsi="Cambria Math"/>
          </w:rPr>
          <m:t xml:space="preserve">  по формуле Байеса: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den>
        </m:f>
      </m:oMath>
      <w:r w:rsidR="004701AE" w:rsidRPr="004701AE">
        <w:rPr>
          <w:rFonts w:eastAsiaTheme="minorEastAsia"/>
        </w:rPr>
        <w:t xml:space="preserve"> </w:t>
      </w:r>
      <w:r w:rsidR="004701AE">
        <w:rPr>
          <w:rFonts w:eastAsiaTheme="minorEastAsia"/>
        </w:rPr>
        <w:t>для</w:t>
      </w:r>
      <w:proofErr w:type="gramEnd"/>
      <w:r w:rsidR="004701AE">
        <w:rPr>
          <w:rFonts w:eastAsiaTheme="minorEastAsia"/>
        </w:rPr>
        <w:t xml:space="preserve"> всех </w:t>
      </w:r>
      <w:proofErr w:type="spellStart"/>
      <w:r w:rsidR="004701AE">
        <w:rPr>
          <w:rFonts w:eastAsiaTheme="minorEastAsia"/>
          <w:lang w:val="en-US"/>
        </w:rPr>
        <w:t>i</w:t>
      </w:r>
      <w:proofErr w:type="spellEnd"/>
      <w:r w:rsidR="004701AE" w:rsidRPr="004701AE">
        <w:rPr>
          <w:rFonts w:eastAsiaTheme="minorEastAsia"/>
        </w:rPr>
        <w:t>,</w:t>
      </w:r>
      <w:r w:rsidR="004701AE">
        <w:rPr>
          <w:rFonts w:eastAsiaTheme="minorEastAsia"/>
          <w:lang w:val="en-US"/>
        </w:rPr>
        <w:t>j</w:t>
      </w:r>
      <w:r w:rsidR="004701AE" w:rsidRPr="004701AE">
        <w:rPr>
          <w:rFonts w:eastAsiaTheme="minorEastAsia"/>
        </w:rPr>
        <w:t xml:space="preserve"> </w:t>
      </w:r>
      <w:r w:rsidR="004701AE">
        <w:rPr>
          <w:rFonts w:eastAsiaTheme="minorEastAsia"/>
        </w:rPr>
        <w:t xml:space="preserve">– в этом заключается </w:t>
      </w:r>
      <w:r w:rsidR="004701AE">
        <w:rPr>
          <w:rFonts w:eastAsiaTheme="minorEastAsia"/>
          <w:lang w:val="en-US"/>
        </w:rPr>
        <w:t>E</w:t>
      </w:r>
      <w:r w:rsidR="004701AE" w:rsidRPr="004701AE">
        <w:rPr>
          <w:rFonts w:eastAsiaTheme="minorEastAsia"/>
        </w:rPr>
        <w:t>-</w:t>
      </w:r>
      <w:r w:rsidR="004701AE">
        <w:rPr>
          <w:rFonts w:eastAsiaTheme="minorEastAsia"/>
        </w:rPr>
        <w:t xml:space="preserve">шаг алгоритма </w:t>
      </w:r>
      <w:r w:rsidR="004701AE">
        <w:rPr>
          <w:rFonts w:eastAsiaTheme="minorEastAsia"/>
          <w:lang w:val="en-US"/>
        </w:rPr>
        <w:t>EM</w:t>
      </w:r>
      <w:r>
        <w:br/>
        <w:t xml:space="preserve">5. </w:t>
      </w:r>
      <w:r w:rsidR="004701AE">
        <w:t xml:space="preserve">М-шаг сводится к вычислению весов компонент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как средних арифметических и оцениванию параметров компонент </m:t>
        </m:r>
        <m:sSub>
          <m:sSubPr>
            <m:ctrlPr>
              <w:rPr>
                <w:rFonts w:ascii="Cambria Math" w:hAnsi="Cambria Math"/>
                <w:i/>
              </w:rPr>
            </m:ctrlPr>
          </m:sSubPr>
          <m:e>
            <m:r>
              <w:rPr>
                <w:rFonts w:ascii="Cambria Math" w:hAnsi="Cambria Math"/>
              </w:rPr>
              <m:t>θ</m:t>
            </m:r>
          </m:e>
          <m:sub>
            <m:r>
              <w:rPr>
                <w:rFonts w:ascii="Cambria Math" w:hAnsi="Cambria Math"/>
                <w:lang w:val="en-US"/>
              </w:rPr>
              <m:t xml:space="preserve">j </m:t>
            </m:r>
          </m:sub>
        </m:sSub>
        <m:r>
          <w:rPr>
            <w:rFonts w:ascii="Cambria Math" w:hAnsi="Cambria Math"/>
          </w:rPr>
          <m:t xml:space="preserve"> </m:t>
        </m:r>
      </m:oMath>
    </w:p>
    <w:p w:rsidR="004701AE" w:rsidRPr="004701AE" w:rsidRDefault="004701AE" w:rsidP="004701AE">
      <w:pPr>
        <w:rPr>
          <w:i/>
        </w:rPr>
      </w:pPr>
      <m:oMathPara>
        <m:oMathParaPr>
          <m:jc m:val="left"/>
        </m:oMathParaPr>
        <m:oMath>
          <m:r>
            <w:rPr>
              <w:rFonts w:ascii="Cambria Math" w:hAnsi="Cambria Math"/>
            </w:rPr>
            <m:t xml:space="preserve">путём решения </m:t>
          </m:r>
          <m:r>
            <w:rPr>
              <w:rFonts w:ascii="Cambria Math" w:hAnsi="Cambria Math"/>
              <w:lang w:val="en-US"/>
            </w:rPr>
            <m:t>k независимых оптимизационных зада</m:t>
          </m:r>
          <m:r>
            <w:rPr>
              <w:rFonts w:ascii="Cambria Math" w:hAnsi="Cambria Math"/>
              <w:lang w:val="en-US"/>
            </w:rPr>
            <m:t>ч</m:t>
          </m:r>
        </m:oMath>
      </m:oMathPara>
      <w:bookmarkStart w:id="0" w:name="_GoBack"/>
      <w:bookmarkEnd w:id="0"/>
    </w:p>
    <w:p w:rsidR="004701AE" w:rsidRPr="004701AE" w:rsidRDefault="004701AE" w:rsidP="00EA014C">
      <w:pPr>
        <w:rPr>
          <w:rFonts w:eastAsiaTheme="minorEastAsia"/>
        </w:rPr>
      </w:pPr>
    </w:p>
    <w:sectPr w:rsidR="004701AE" w:rsidRPr="004701AE" w:rsidSect="00575416">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Times New Roman"/>
    <w:charset w:val="00"/>
    <w:family w:val="auto"/>
    <w:pitch w:val="default"/>
  </w:font>
  <w:font w:name="CMMI12">
    <w:altName w:val="MS Gothic"/>
    <w:panose1 w:val="00000000000000000000"/>
    <w:charset w:val="80"/>
    <w:family w:val="auto"/>
    <w:notTrueType/>
    <w:pitch w:val="default"/>
    <w:sig w:usb0="00000001" w:usb1="08070000" w:usb2="00000010" w:usb3="00000000" w:csb0="00020000" w:csb1="00000000"/>
  </w:font>
  <w:font w:name="CMR12">
    <w:altName w:val="Arial"/>
    <w:panose1 w:val="00000000000000000000"/>
    <w:charset w:val="00"/>
    <w:family w:val="swiss"/>
    <w:notTrueType/>
    <w:pitch w:val="default"/>
    <w:sig w:usb0="00000003" w:usb1="00000000" w:usb2="00000000" w:usb3="00000000" w:csb0="00000001" w:csb1="00000000"/>
  </w:font>
  <w:font w:name="CMMI8">
    <w:altName w:val="MS Gothic"/>
    <w:panose1 w:val="00000000000000000000"/>
    <w:charset w:val="80"/>
    <w:family w:val="auto"/>
    <w:notTrueType/>
    <w:pitch w:val="default"/>
    <w:sig w:usb0="00000001" w:usb1="08070000" w:usb2="00000010" w:usb3="00000000" w:csb0="00020000" w:csb1="00000000"/>
  </w:font>
  <w:font w:name="CMSS12">
    <w:altName w:val="Arial"/>
    <w:panose1 w:val="00000000000000000000"/>
    <w:charset w:val="00"/>
    <w:family w:val="swiss"/>
    <w:notTrueType/>
    <w:pitch w:val="default"/>
    <w:sig w:usb0="00000003" w:usb1="00000000" w:usb2="00000000" w:usb3="00000000" w:csb0="00000001" w:csb1="00000000"/>
  </w:font>
  <w:font w:name="CMSY10">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632E8"/>
    <w:multiLevelType w:val="hybridMultilevel"/>
    <w:tmpl w:val="641044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4C"/>
    <w:rsid w:val="003327EC"/>
    <w:rsid w:val="004701AE"/>
    <w:rsid w:val="00575416"/>
    <w:rsid w:val="005B6998"/>
    <w:rsid w:val="00CF2F65"/>
    <w:rsid w:val="00EA01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2955A-39E0-4A50-9860-1C4CC9E6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014C"/>
    <w:pPr>
      <w:ind w:left="720"/>
      <w:contextualSpacing/>
    </w:pPr>
  </w:style>
  <w:style w:type="character" w:styleId="a4">
    <w:name w:val="Placeholder Text"/>
    <w:basedOn w:val="a0"/>
    <w:uiPriority w:val="99"/>
    <w:semiHidden/>
    <w:rsid w:val="00EA01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347</Words>
  <Characters>1983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Makarenko Alex</dc:creator>
  <cp:keywords/>
  <dc:description/>
  <cp:lastModifiedBy>Makarenko Alex</cp:lastModifiedBy>
  <cp:revision>2</cp:revision>
  <dcterms:created xsi:type="dcterms:W3CDTF">2021-03-20T10:33:00Z</dcterms:created>
  <dcterms:modified xsi:type="dcterms:W3CDTF">2021-03-20T11:02:00Z</dcterms:modified>
</cp:coreProperties>
</file>