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 xml:space="preserve">Ana Catarina Almeida   </w:t>
      </w:r>
    </w:p>
    <w:p w14:paraId="4A3A31BA" w14:textId="77777777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01232106</w:t>
      </w:r>
    </w:p>
    <w:p w14:paraId="35928A88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51D954B4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 xml:space="preserve">Daniel Pedrosa      </w:t>
      </w:r>
    </w:p>
    <w:p w14:paraId="19935A4E" w14:textId="77777777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 xml:space="preserve">01232162     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 xml:space="preserve">Ester Rocha Santos       </w:t>
      </w:r>
    </w:p>
    <w:p w14:paraId="230DE011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 xml:space="preserve">01232133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1C4DC1CB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>Gabriela Severino</w:t>
      </w:r>
    </w:p>
    <w:p w14:paraId="6E104356" w14:textId="77777777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01232130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F43C19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4B23651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>Kathia Santalla Roque</w:t>
      </w:r>
    </w:p>
    <w:p w14:paraId="33DA93D9" w14:textId="77777777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8C1A04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8C1A04">
        <w:rPr>
          <w:rFonts w:ascii="Times New Roman" w:hAnsi="Times New Roman" w:cs="Times New Roman"/>
          <w:sz w:val="20"/>
          <w:szCs w:val="20"/>
        </w:rPr>
        <w:t xml:space="preserve">01232145    </w:t>
      </w:r>
    </w:p>
    <w:p w14:paraId="6366C9AE" w14:textId="77777777" w:rsidR="00BE3C59" w:rsidRPr="008C1A04" w:rsidRDefault="00BE3C59" w:rsidP="00BE3C5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953F23C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>Ketelyn Medina</w:t>
      </w:r>
    </w:p>
    <w:p w14:paraId="2480DE09" w14:textId="77777777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01232158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77C37127" w14:textId="77777777" w:rsidR="00BE3C59" w:rsidRPr="005178BC" w:rsidRDefault="00BE3C59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8BC">
        <w:rPr>
          <w:rFonts w:ascii="Times New Roman" w:hAnsi="Times New Roman" w:cs="Times New Roman"/>
          <w:b/>
          <w:bCs/>
          <w:sz w:val="24"/>
          <w:szCs w:val="24"/>
        </w:rPr>
        <w:t xml:space="preserve">Silvyo Vinicius   </w:t>
      </w:r>
    </w:p>
    <w:p w14:paraId="1FD8EC91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4942B441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4942B441">
        <w:rPr>
          <w:rFonts w:ascii="Times New Roman" w:hAnsi="Times New Roman" w:cs="Times New Roman"/>
          <w:sz w:val="20"/>
          <w:szCs w:val="20"/>
        </w:rPr>
        <w:t xml:space="preserve">01232114 </w:t>
      </w:r>
      <w:r w:rsidRPr="4942B4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4C096C06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8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08F730E6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>9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504DFD5A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acordo com a Organização das Nações Unidas para a Alime</w:t>
      </w:r>
      <w:r w:rsidR="1E81DEB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ntação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(Solanum lycopersicum)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transplantio.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lução IoT</w:t>
      </w:r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1E2CDD59" w:rsidR="00E849EA" w:rsidRPr="00793827" w:rsidRDefault="00E849EA" w:rsidP="00B01445">
      <w:pPr>
        <w:rPr>
          <w:rFonts w:ascii="Times New Roman" w:hAnsi="Times New Roman" w:cs="Times New Roman"/>
          <w:sz w:val="24"/>
          <w:szCs w:val="24"/>
        </w:rPr>
      </w:pPr>
      <w:r w:rsidRPr="00F22377">
        <w:rPr>
          <w:rFonts w:ascii="Times New Roman" w:hAnsi="Times New Roman" w:cs="Times New Roman"/>
          <w:sz w:val="24"/>
          <w:szCs w:val="24"/>
        </w:rPr>
        <w:t>Economia de 80% no desperdício de água nas plantações</w:t>
      </w:r>
      <w:r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E18B2" w14:textId="3C741B1E" w:rsidR="1B960CDE" w:rsidRDefault="1B960CDE" w:rsidP="1B960CDE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F0FC0" w14:textId="6564F16C" w:rsidR="1B960CDE" w:rsidRDefault="1B960CDE" w:rsidP="1B960CDE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8DACE" w14:textId="6DBF186C" w:rsidR="19773215" w:rsidRDefault="19773215" w:rsidP="19773215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9E992" w14:textId="0205652C" w:rsidR="19773215" w:rsidRDefault="19773215" w:rsidP="19773215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59FCF" w14:textId="2D8314C5" w:rsidR="19773215" w:rsidRDefault="19773215" w:rsidP="19773215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7E910" w14:textId="07C356C3" w:rsidR="19773215" w:rsidRDefault="19773215" w:rsidP="19773215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36AF7" w14:textId="5BC85D5C" w:rsidR="19773215" w:rsidRDefault="19773215" w:rsidP="19773215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1C797" w14:textId="77777777" w:rsidR="00F6626D" w:rsidRPr="00F6626D" w:rsidRDefault="00F6626D" w:rsidP="0028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A4CE9" w14:textId="77777777" w:rsidR="00F6626D" w:rsidRDefault="00F6626D" w:rsidP="0079254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E614F0D" w14:textId="77777777" w:rsidR="00F6626D" w:rsidRDefault="00F6626D" w:rsidP="0079254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6D32FF" w14:textId="77777777" w:rsidR="00F6626D" w:rsidRDefault="00F6626D" w:rsidP="0079254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CDF7BE1" w14:textId="77777777" w:rsidR="00F6626D" w:rsidRDefault="00F6626D" w:rsidP="0079254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5F9E899" w14:textId="1D66AD45" w:rsidR="00F6626D" w:rsidRDefault="00F6626D" w:rsidP="5191360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7FBB960" w14:textId="77777777" w:rsidR="007B14CD" w:rsidRDefault="007B14CD" w:rsidP="007B14C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5744E7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6B13C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366BC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4B9E5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C347B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35EEA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8BDF4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ED996" w14:textId="77777777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F262" w14:textId="1F6C19ED" w:rsidR="00C406AE" w:rsidRPr="00E82F41" w:rsidRDefault="0014147F" w:rsidP="00C406A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>
        <w:rPr>
          <w:rFonts w:ascii="Times New Roman" w:hAnsi="Times New Roman" w:cs="Times New Roman"/>
          <w:sz w:val="24"/>
          <w:szCs w:val="24"/>
        </w:rPr>
        <w:t>em 95 dias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862361">
        <w:rPr>
          <w:rFonts w:ascii="Times New Roman" w:hAnsi="Times New Roman" w:cs="Times New Roman"/>
          <w:sz w:val="24"/>
          <w:szCs w:val="24"/>
        </w:rPr>
        <w:t>webs</w:t>
      </w:r>
      <w:r w:rsidR="005B1BDF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>
        <w:rPr>
          <w:rFonts w:ascii="Times New Roman" w:hAnsi="Times New Roman" w:cs="Times New Roman"/>
          <w:sz w:val="24"/>
          <w:szCs w:val="24"/>
        </w:rPr>
        <w:t xml:space="preserve">para </w:t>
      </w:r>
      <w:r w:rsidR="00193E90">
        <w:rPr>
          <w:rFonts w:ascii="Times New Roman" w:hAnsi="Times New Roman" w:cs="Times New Roman"/>
          <w:sz w:val="24"/>
          <w:szCs w:val="24"/>
        </w:rPr>
        <w:t>verificação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193E90">
        <w:rPr>
          <w:rFonts w:ascii="Times New Roman" w:hAnsi="Times New Roman" w:cs="Times New Roman"/>
          <w:sz w:val="24"/>
          <w:szCs w:val="24"/>
        </w:rPr>
        <w:t>das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9F3D38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7731F">
        <w:rPr>
          <w:rFonts w:ascii="Times New Roman" w:hAnsi="Times New Roman" w:cs="Times New Roman"/>
          <w:sz w:val="24"/>
          <w:szCs w:val="24"/>
        </w:rPr>
        <w:t>d</w:t>
      </w:r>
      <w:r w:rsidR="00193E90">
        <w:rPr>
          <w:rFonts w:ascii="Times New Roman" w:hAnsi="Times New Roman" w:cs="Times New Roman"/>
          <w:sz w:val="24"/>
          <w:szCs w:val="24"/>
        </w:rPr>
        <w:t>e</w:t>
      </w:r>
      <w:r w:rsidR="009027EB">
        <w:rPr>
          <w:rFonts w:ascii="Times New Roman" w:hAnsi="Times New Roman" w:cs="Times New Roman"/>
          <w:sz w:val="24"/>
          <w:szCs w:val="24"/>
        </w:rPr>
        <w:t xml:space="preserve"> umidade do solo em </w:t>
      </w:r>
      <w:r w:rsidR="00C406AE">
        <w:rPr>
          <w:rFonts w:ascii="Times New Roman" w:hAnsi="Times New Roman" w:cs="Times New Roman"/>
          <w:sz w:val="24"/>
          <w:szCs w:val="24"/>
        </w:rPr>
        <w:t>plantações de tomate</w:t>
      </w:r>
      <w:r w:rsidR="00BD60D9">
        <w:rPr>
          <w:rFonts w:ascii="Times New Roman" w:hAnsi="Times New Roman" w:cs="Times New Roman"/>
          <w:sz w:val="24"/>
          <w:szCs w:val="24"/>
        </w:rPr>
        <w:t>.</w:t>
      </w:r>
    </w:p>
    <w:p w14:paraId="17B1E722" w14:textId="77777777" w:rsidR="00E82F41" w:rsidRPr="00C406AE" w:rsidRDefault="00E82F41" w:rsidP="00E82F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0371E1" w14:textId="7AB8296B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>dados dos sensores</w:t>
      </w:r>
      <w:r w:rsidR="00542DAF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379DAF6" w14:textId="77777777" w:rsidR="00E82F41" w:rsidRPr="00641ADB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64DB7" w14:textId="54C509BB" w:rsidR="00074313" w:rsidRPr="009E05A4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9649A0">
        <w:rPr>
          <w:rFonts w:ascii="Times New Roman" w:hAnsi="Times New Roman" w:cs="Times New Roman"/>
          <w:sz w:val="24"/>
          <w:szCs w:val="24"/>
        </w:rPr>
        <w:t>ao</w:t>
      </w:r>
      <w:r w:rsidR="0079306A">
        <w:rPr>
          <w:rFonts w:ascii="Times New Roman" w:hAnsi="Times New Roman" w:cs="Times New Roman"/>
          <w:sz w:val="24"/>
          <w:szCs w:val="24"/>
        </w:rPr>
        <w:t xml:space="preserve"> final da </w:t>
      </w:r>
      <w:r w:rsidR="006F3BDA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637FEB">
        <w:rPr>
          <w:rFonts w:ascii="Times New Roman" w:hAnsi="Times New Roman" w:cs="Times New Roman"/>
          <w:sz w:val="24"/>
          <w:szCs w:val="24"/>
        </w:rPr>
        <w:t xml:space="preserve">alertas </w:t>
      </w:r>
      <w:r w:rsidR="00C812D0">
        <w:rPr>
          <w:rFonts w:ascii="Times New Roman" w:hAnsi="Times New Roman" w:cs="Times New Roman"/>
          <w:sz w:val="24"/>
          <w:szCs w:val="24"/>
        </w:rPr>
        <w:t xml:space="preserve">para indicar </w:t>
      </w:r>
      <w:r w:rsidR="005B0792">
        <w:rPr>
          <w:rFonts w:ascii="Times New Roman" w:hAnsi="Times New Roman" w:cs="Times New Roman"/>
          <w:sz w:val="24"/>
          <w:szCs w:val="24"/>
        </w:rPr>
        <w:t>estágios críticos no solo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  <w:r w:rsidR="00973A37">
        <w:rPr>
          <w:rFonts w:ascii="Times New Roman" w:hAnsi="Times New Roman" w:cs="Times New Roman"/>
          <w:sz w:val="24"/>
          <w:szCs w:val="24"/>
        </w:rPr>
        <w:t>da plantação.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5A576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7B3D83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FF81EA" w14:textId="23F70E1D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0D8F2A" w14:textId="60CA607D" w:rsidR="009C548E" w:rsidRDefault="009C548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D04A50" w14:textId="698C0C0E" w:rsidR="407A95E9" w:rsidRDefault="407A95E9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F6E53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3F4E3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C1B9F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4C009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0B25C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D9B04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20ED0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D0C03" w14:textId="77777777" w:rsidR="00E849EA" w:rsidRDefault="00E849EA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F69C1" w14:textId="77777777" w:rsidR="00A03FA3" w:rsidRDefault="00A03FA3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535C595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Ana Catarina Almeida</w:t>
      </w:r>
    </w:p>
    <w:p w14:paraId="0A20618F" w14:textId="20DE377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Daniel Pedrosa</w:t>
      </w:r>
    </w:p>
    <w:p w14:paraId="174B701C" w14:textId="06D21B69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Ester Rocha Santos</w:t>
      </w:r>
    </w:p>
    <w:p w14:paraId="4418AEC0" w14:textId="0F03059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Gabriela Severino</w:t>
      </w:r>
    </w:p>
    <w:p w14:paraId="01F4C7A8" w14:textId="5540FCE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Kathia Santalla Roque</w:t>
      </w:r>
    </w:p>
    <w:p w14:paraId="2C6CB26C" w14:textId="2389CFFC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Ketelyn Medina</w:t>
      </w:r>
    </w:p>
    <w:p w14:paraId="2DEABE6B" w14:textId="4325F12F" w:rsidR="00067688" w:rsidRDefault="00067688" w:rsidP="00A16DE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Silvyo Vinicius.</w:t>
      </w:r>
    </w:p>
    <w:p w14:paraId="03C653FC" w14:textId="7A01020F" w:rsidR="263D92F6" w:rsidRPr="007B14CD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Pr="006721A2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front-end</w:t>
      </w:r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back-end</w:t>
      </w:r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Pr="007B14CD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Pr="00402437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0B2B950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O projeto será feito do dia 25 de Agosto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53CA1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292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047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A981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585ED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61CC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D1550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1ACA9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F07D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27D97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BC7A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C7200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8920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7C78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31C3C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0571D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9542A" w14:textId="77777777" w:rsidR="0014147F" w:rsidRDefault="0014147F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F5239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BE2CF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B0BAB" w14:textId="77777777" w:rsidR="003E4A45" w:rsidRP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60121" w14:textId="77777777" w:rsidR="0014147F" w:rsidRPr="0014147F" w:rsidRDefault="0014147F" w:rsidP="0014147F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DE96B" w14:textId="77777777" w:rsidR="00A110FE" w:rsidRDefault="00A110FE" w:rsidP="00A110FE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13513" w14:textId="796FDAA6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13060C74" w14:textId="53689996" w:rsidR="00856F6E" w:rsidRDefault="00856F6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DF6BE" w14:textId="57A1BB29" w:rsidR="00B93942" w:rsidRDefault="003F4936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6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6278AD" wp14:editId="503532E6">
            <wp:simplePos x="0" y="0"/>
            <wp:positionH relativeFrom="margin">
              <wp:align>center</wp:align>
            </wp:positionH>
            <wp:positionV relativeFrom="paragraph">
              <wp:posOffset>156623</wp:posOffset>
            </wp:positionV>
            <wp:extent cx="6215946" cy="5315852"/>
            <wp:effectExtent l="0" t="0" r="0" b="0"/>
            <wp:wrapNone/>
            <wp:docPr id="617237902" name="Imagem 61723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53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FAD4" w14:textId="0405FA51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06511" w14:textId="0BBE6F62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6EECC" w14:textId="0892C772" w:rsidR="00565A57" w:rsidRDefault="00565A57" w:rsidP="00565A57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0ACD9D" w14:textId="1AC747F7" w:rsidR="00A421F3" w:rsidRPr="008031E2" w:rsidRDefault="00A421F3" w:rsidP="00C26588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D546B67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21457" w14:textId="3591D2DA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F3FAB" w14:textId="636F7951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72B89" w14:textId="4C84C298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9C05F" w14:textId="73817600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8AB3" w14:textId="25E90FAC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FB9B3" w14:textId="16CEE88F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EF50" w14:textId="0D02A61E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CB3A" w14:textId="75062D6D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31A1" w14:textId="77ED188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D2575" w14:textId="45DA0C88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EE4D1" w14:textId="5F8CBB52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2E47D" w14:textId="279FEA8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4A28F" w14:textId="565A092A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9C753" w14:textId="59860847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80656" w14:textId="0F104B0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70793" w14:textId="75EADEF8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48F07" w14:textId="0CADE1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6FE4E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A2B58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C808D" w14:textId="3EA8799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30CE0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33916C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92270" w14:textId="77777777" w:rsidR="00B93942" w:rsidRDefault="00B93942" w:rsidP="00B93942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1F58F997" w14:textId="056B5BC5" w:rsidR="5B897B25" w:rsidRDefault="5B897B25" w:rsidP="5B897B25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97532A" w14:textId="302CC1F1" w:rsidR="5B897B25" w:rsidRDefault="5B897B25" w:rsidP="5B897B25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5F7DF" w14:textId="3892FDAE" w:rsidR="5B897B25" w:rsidRDefault="5B897B25" w:rsidP="5B897B25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66E50912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Disponibilidade de rede de dados WiFi ou 3/4G </w:t>
      </w:r>
      <w:r w:rsidR="0050044A" w:rsidRPr="009F569C">
        <w:rPr>
          <w:rFonts w:ascii="Times New Roman" w:hAnsi="Times New Roman" w:cs="Times New Roman"/>
          <w:sz w:val="24"/>
          <w:szCs w:val="24"/>
        </w:rPr>
        <w:t>aos redores das plantações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77777777" w:rsidR="009F569C" w:rsidRPr="009F569C" w:rsidRDefault="009F569C" w:rsidP="009F5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7B99F617" w:rsidR="003604CF" w:rsidRPr="003604CF" w:rsidRDefault="008E233F" w:rsidP="003604C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5C82C88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E0A33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B425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713DE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16036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45DE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F351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13C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1BC88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0B53D" w14:textId="77777777" w:rsidR="00CF5D44" w:rsidRDefault="00CF5D44" w:rsidP="00CF5D44">
      <w:pPr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8257" w14:textId="77777777" w:rsidR="00855795" w:rsidRDefault="00855795" w:rsidP="00381478">
      <w:pPr>
        <w:spacing w:after="0" w:line="240" w:lineRule="auto"/>
      </w:pPr>
      <w:r>
        <w:separator/>
      </w:r>
    </w:p>
  </w:endnote>
  <w:endnote w:type="continuationSeparator" w:id="0">
    <w:p w14:paraId="0E8BD598" w14:textId="77777777" w:rsidR="00855795" w:rsidRDefault="00855795" w:rsidP="00381478">
      <w:pPr>
        <w:spacing w:after="0" w:line="240" w:lineRule="auto"/>
      </w:pPr>
      <w:r>
        <w:continuationSeparator/>
      </w:r>
    </w:p>
  </w:endnote>
  <w:endnote w:type="continuationNotice" w:id="1">
    <w:p w14:paraId="4F010406" w14:textId="77777777" w:rsidR="00855795" w:rsidRDefault="008557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2BE4" w14:textId="77777777" w:rsidR="00855795" w:rsidRDefault="00855795" w:rsidP="00381478">
      <w:pPr>
        <w:spacing w:after="0" w:line="240" w:lineRule="auto"/>
      </w:pPr>
      <w:r>
        <w:separator/>
      </w:r>
    </w:p>
  </w:footnote>
  <w:footnote w:type="continuationSeparator" w:id="0">
    <w:p w14:paraId="4329983D" w14:textId="77777777" w:rsidR="00855795" w:rsidRDefault="00855795" w:rsidP="00381478">
      <w:pPr>
        <w:spacing w:after="0" w:line="240" w:lineRule="auto"/>
      </w:pPr>
      <w:r>
        <w:continuationSeparator/>
      </w:r>
    </w:p>
  </w:footnote>
  <w:footnote w:type="continuationNotice" w:id="1">
    <w:p w14:paraId="0FFD1FE6" w14:textId="77777777" w:rsidR="00855795" w:rsidRDefault="0085579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55AF"/>
    <w:rsid w:val="00EF615E"/>
    <w:rsid w:val="00EF7630"/>
    <w:rsid w:val="00F018FA"/>
    <w:rsid w:val="00F0285D"/>
    <w:rsid w:val="00F02D69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emf" /><Relationship Id="rId5" Type="http://schemas.openxmlformats.org/officeDocument/2006/relationships/webSettings" Target="webSettings.xml" /><Relationship Id="rId15" Type="http://schemas.microsoft.com/office/2020/10/relationships/intelligence" Target="intelligence2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1757</Words>
  <Characters>9488</Characters>
  <Application>Microsoft Office Word</Application>
  <DocSecurity>4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vinicius rocha vieira</cp:lastModifiedBy>
  <cp:revision>866</cp:revision>
  <dcterms:created xsi:type="dcterms:W3CDTF">2023-08-26T13:29:00Z</dcterms:created>
  <dcterms:modified xsi:type="dcterms:W3CDTF">2023-09-15T11:36:00Z</dcterms:modified>
</cp:coreProperties>
</file>