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b w:val="0"/>
          <w:color w:val="202124"/>
          <w:sz w:val="22"/>
          <w:szCs w:val="22"/>
          <w:highlight w:val="white"/>
        </w:rPr>
      </w:pPr>
      <w:bookmarkStart w:colFirst="0" w:colLast="0" w:name="_3pmpio4bal36" w:id="0"/>
      <w:bookmarkEnd w:id="0"/>
      <w:r w:rsidDel="00000000" w:rsidR="00000000" w:rsidRPr="00000000">
        <w:rPr>
          <w:rFonts w:ascii="Roboto" w:cs="Roboto" w:eastAsia="Roboto" w:hAnsi="Roboto"/>
          <w:b w:val="0"/>
          <w:color w:val="202124"/>
          <w:sz w:val="28"/>
          <w:szCs w:val="28"/>
          <w:highlight w:val="white"/>
          <w:rtl w:val="0"/>
        </w:rPr>
        <w:t xml:space="preserve">Investigación Tecnologías de Automatización - </w:t>
      </w:r>
      <w:r w:rsidDel="00000000" w:rsidR="00000000" w:rsidRPr="00000000">
        <w:rPr>
          <w:rFonts w:ascii="Roboto" w:cs="Roboto" w:eastAsia="Roboto" w:hAnsi="Roboto"/>
          <w:b w:val="0"/>
          <w:color w:val="202124"/>
          <w:sz w:val="22"/>
          <w:szCs w:val="22"/>
          <w:highlight w:val="white"/>
          <w:rtl w:val="0"/>
        </w:rPr>
        <w:t xml:space="preserve">Alemani Lorenzo, Benassi Jeronimo y Cagliero Martín.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highlight w:val="white"/>
          <w:u w:val="single"/>
        </w:rPr>
      </w:pPr>
      <w:bookmarkStart w:colFirst="0" w:colLast="0" w:name="_xyrsfyhx7u3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highlight w:val="white"/>
          <w:u w:val="single"/>
        </w:rPr>
      </w:pPr>
      <w:bookmarkStart w:colFirst="0" w:colLast="0" w:name="_nqpbfw84gjmw" w:id="2"/>
      <w:bookmarkEnd w:id="2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u w:val="single"/>
          <w:rtl w:val="0"/>
        </w:rPr>
        <w:t xml:space="preserve">RELACIÓN GENERAL: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Piensa en ellos como </w:t>
      </w: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niveles de automatización</w:t>
      </w: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enfoques complementarios</w:t>
      </w: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 que ayudan a digitalizar y optimizar procesos, pero cada uno lo hace de forma distinta y con diferente alcance.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highlight w:val="white"/>
          <w:u w:val="single"/>
        </w:rPr>
      </w:pPr>
      <w:bookmarkStart w:colFirst="0" w:colLast="0" w:name="_wehmjhh8glcl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.7427312811672"/>
        <w:gridCol w:w="2898.186872790718"/>
        <w:gridCol w:w="2259.923858391457"/>
        <w:gridCol w:w="2316.6583485602805"/>
        <w:tblGridChange w:id="0">
          <w:tblGrid>
            <w:gridCol w:w="1550.7427312811672"/>
            <w:gridCol w:w="2898.186872790718"/>
            <w:gridCol w:w="2259.923858391457"/>
            <w:gridCol w:w="2316.65834856028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1f1f1f"/>
                <w:shd w:fill="9999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hd w:fill="999999" w:val="clear"/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1f1f1f"/>
                <w:shd w:fill="9999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hd w:fill="999999" w:val="clear"/>
                <w:rtl w:val="0"/>
              </w:rPr>
              <w:t xml:space="preserve">¿Qué 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1f1f1f"/>
                <w:shd w:fill="9999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hd w:fill="999999" w:val="clear"/>
                <w:rtl w:val="0"/>
              </w:rPr>
              <w:t xml:space="preserve">Nivel de Automatización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1f1f1f"/>
                <w:shd w:fill="9999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hd w:fill="999999" w:val="clear"/>
                <w:rtl w:val="0"/>
              </w:rPr>
              <w:t xml:space="preserve">Relación con los 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RPA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(Robotic Process Automation)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Usa bots que imitan tareas humanas repetitivas en interfaces digitales.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Muy bajo (tareas específicas, sin rediseñar procesos).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 integra dentro de BPA y DPA para automatizar tareas individuales.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BPA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(Business Process Automation)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Automatiza procesos empresariales completos, con reglas, flujos y decisiones.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Medio-alto (rediseña procesos para hacerlos más eficientes).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Incluye RPA como herramienta para automatizar partes del proceso.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DPA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(Digital Process Automation)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Evolución digital del BPA, usa tecnología moderna (IA, nube, low-code, APIs) para automatizar y digitalizar completamente los procesos.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Alto (centrado en la experiencia del cliente y la escalabilidad digital).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Puede usar BPA y RPA como parte de una estrategia más amplia de transformación digital.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rFonts w:ascii="Arial" w:cs="Arial" w:eastAsia="Arial" w:hAnsi="Arial"/>
          <w:color w:val="1f1f1f"/>
          <w:highlight w:val="white"/>
        </w:rPr>
      </w:pPr>
      <w:bookmarkStart w:colFirst="0" w:colLast="0" w:name="_z50n7915nwvg" w:id="4"/>
      <w:bookmarkEnd w:id="4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u w:val="single"/>
          <w:rtl w:val="0"/>
        </w:rPr>
        <w:t xml:space="preserve"> DEFINICIÓN Y RELACIÓN: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shd w:fill="999999" w:val="clear"/>
        </w:rPr>
      </w:pPr>
      <w:bookmarkStart w:colFirst="0" w:colLast="0" w:name="_f5wdj55bocs2" w:id="5"/>
      <w:bookmarkEnd w:id="5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shd w:fill="999999" w:val="clear"/>
          <w:rtl w:val="0"/>
        </w:rPr>
        <w:t xml:space="preserve">¿CÓMO SE COMPLEMENTAN?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DPA es el enfoque más moderno y completo → apunta a digitalizar procesos enteros con tecnología de última generación.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BPA estructura los procesos empresariales y los hace más eficientes → puede formar parte de un proyecto DPA.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RPA ejecuta las tareas individuales dentro de esos procesos → se usa dentro de BPA o DPA para automatizar acciones puntuales.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highlight w:val="white"/>
          <w:u w:val="single"/>
        </w:rPr>
      </w:pPr>
      <w:bookmarkStart w:colFirst="0" w:colLast="0" w:name="_y27pw3zbufd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highlight w:val="white"/>
          <w:u w:val="single"/>
        </w:rPr>
      </w:pPr>
      <w:bookmarkStart w:colFirst="0" w:colLast="0" w:name="_ny39umlors18" w:id="7"/>
      <w:bookmarkEnd w:id="7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u w:val="single"/>
          <w:rtl w:val="0"/>
        </w:rPr>
        <w:t xml:space="preserve">EJEMPLO COMBINADO: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  <w:b w:val="1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Caso: Proceso de onboarding de empleados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RPA:</w:t>
      </w: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 Automatiza la descarga de documentos, creación de cuentas en sistemas, envío de correos de bienvenida.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BPA: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highlight w:val="white"/>
          <w:rtl w:val="0"/>
        </w:rPr>
        <w:t xml:space="preserve"> Coordina el flujo completo: RRHH aprueba → se asignan tareas al área de TI → se notifica al jefe directo.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highlight w:val="white"/>
          <w:rtl w:val="0"/>
        </w:rPr>
        <w:t xml:space="preserve">DPA:</w:t>
      </w: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 Digitaliza todo el proceso con una app en la nube, formularios web, IA para validar documentos, y métricas en tiempo real.</w:t>
        <w:br w:type="textWrapping"/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>
          <w:rFonts w:ascii="Arial" w:cs="Arial" w:eastAsia="Arial" w:hAnsi="Arial"/>
          <w:color w:val="1f1f1f"/>
          <w:sz w:val="26"/>
          <w:szCs w:val="26"/>
          <w:shd w:fill="666666" w:val="clear"/>
        </w:rPr>
      </w:pPr>
      <w:bookmarkStart w:colFirst="0" w:colLast="0" w:name="_48pi7aja23aa" w:id="8"/>
      <w:bookmarkEnd w:id="8"/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shd w:fill="666666" w:val="clear"/>
          <w:rtl w:val="0"/>
        </w:rPr>
        <w:t xml:space="preserve">En resumen: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1f1f1f"/>
          <w:highlight w:val="white"/>
        </w:rPr>
      </w:pPr>
      <w:r w:rsidDel="00000000" w:rsidR="00000000" w:rsidRPr="00000000">
        <w:rPr>
          <w:rtl w:val="0"/>
        </w:rPr>
        <w:t xml:space="preserve">RPA = tareas</w:t>
        <w:br w:type="textWrapping"/>
        <w:t xml:space="preserve">BPA = procesos</w:t>
        <w:br w:type="textWrapping"/>
        <w:t xml:space="preserve">DPA = transformación digital total del proceso con foco en tecnología y 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Conclusión: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Son tecnologìas que cumplen la funcion de automatiazar procesos, estas mismas se pueden complementar entre sí o trabajar particularmente ya que cada una cumple una función específica </w:t>
      </w:r>
      <w:r w:rsidDel="00000000" w:rsidR="00000000" w:rsidRPr="00000000">
        <w:rPr>
          <w:rtl w:val="0"/>
        </w:rPr>
        <w:t xml:space="preserve">RPA = tareas       BPA = procesos       DPA = transformación digital total del proceso con foco en tecnología y 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Estas tecnologías pueden ser de mucha ayuda para empresas con altos niveles de información, para facilitar procesos y así evolucionar.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La más completa de las 3, es la DPA que no solo busca eficiencia, sino que también pone al cliente y la experiencia digital comp punto más importante, algo que hoy en día marca la diferencia entre las empresas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_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ourier New" w:cs="Courier New" w:eastAsia="Courier New" w:hAnsi="Courier New"/>
      <w:b w:val="1"/>
      <w:color w:val="0000ff"/>
      <w:sz w:val="34"/>
      <w:szCs w:val="3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