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Martín Cagliero - 1er año TDS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Tecnología de la información: PERIFÉRICOS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Responder cuestionario: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1- ¿Puedes definir con tus palabras el término periféricos?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Son dispositivos que se conectan a la computadora, permiten ingresar u obtener información de la máquina.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2- ¿Qué es un periférico de entrada y salida?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Reciben la información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• Reciben y envían la información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Guardan la información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Envían la información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3- ¿Los periféricos de entrada son todos los dispositivos que permiten?...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Ingresar información, datos y señales a la máquina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4- ¿Qué tipo de periféricos es el pendrive?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pendrive es un periférico de entrada y salida debido a que puede obtener datos de la pc e ingresar datos a la misma.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5- ¿Los periféricos se clasifican en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Los periféricos se clasifican en: entrada, salida y periféricos mixtos.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Los de entrada: ingresan datos a la PC.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 salida: mostrar o enviar información desde la computadora hacia el exterior.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Mixtos: introducen y envían información, actúan como periféricos de entrada y de salida.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6- ¿Los dispositivos de salida son todos aquellos que nos permiten….?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Los dispositivos de salida son aquellos que reciben datos desde la computadora y los presentan al usuario en una forma comprensible, como imágenes, sonido o documentos.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7- Mencione al menos 4 ejemplos de periféricos de distinta clasificación.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 entrada: teclado, mouse, microfono, camara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 salida: monitor, parlante, proyector, auriculares, impresora (solo impresion)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Mixto: pendrive, impresora (con scaner), router.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