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8"/>
        </w:rPr>
        <w:t>SD Worx | Internal</w:t>
      </w:r>
    </w:p>
    <w:p>
      <w:r>
        <w:rPr>
          <w:b/>
          <w:sz w:val="36"/>
        </w:rPr>
        <w:t>Belgium — 1/5 Parental Leave Payroll Guide</w:t>
      </w:r>
    </w:p>
    <w:p>
      <w:r>
        <w:rPr>
          <w:b/>
        </w:rPr>
        <w:t xml:space="preserve">Document ID: </w:t>
      </w:r>
      <w:r>
        <w:t>BE-PL-001</w:t>
      </w:r>
    </w:p>
    <w:p>
      <w:r>
        <w:rPr>
          <w:b/>
        </w:rPr>
        <w:t xml:space="preserve">Version: </w:t>
      </w:r>
      <w:r>
        <w:t>3.0</w:t>
      </w:r>
    </w:p>
    <w:p>
      <w:r>
        <w:rPr>
          <w:b/>
        </w:rPr>
        <w:t xml:space="preserve">Country: </w:t>
      </w:r>
      <w:r>
        <w:t>Belgium</w:t>
      </w:r>
    </w:p>
    <w:p>
      <w:r>
        <w:rPr>
          <w:b/>
        </w:rPr>
        <w:t xml:space="preserve">Owner: </w:t>
      </w:r>
      <w:r>
        <w:t>Sophie Lambert — Payroll Operations</w:t>
      </w:r>
    </w:p>
    <w:p>
      <w:r>
        <w:rPr>
          <w:b/>
        </w:rPr>
        <w:t xml:space="preserve">Last updated: </w:t>
      </w:r>
      <w:r>
        <w:t>12/08/2026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  <w:i/>
        </w:rPr>
        <w:t>Fictional test data for the Tectonic Hackathon.</w:t>
      </w:r>
    </w:p>
    <w:p>
      <w:r>
        <w:rPr>
          <w:b/>
          <w:sz w:val="24"/>
        </w:rPr>
        <w:t>Purpose</w:t>
      </w:r>
    </w:p>
    <w:p>
      <w:r>
        <w:t>Guidance for Belgian payroll colleagues handling employees who start 1/5 parental leave.</w:t>
      </w:r>
    </w:p>
    <w:p>
      <w:r>
        <w:rPr>
          <w:b/>
          <w:sz w:val="24"/>
        </w:rPr>
        <w:t>Current rule</w:t>
      </w:r>
    </w:p>
    <w:p>
      <w:r>
        <w:t>For the fictional Northstar Logistics Belgium account, an employee on approved 1/5 parental leave works 80% of the normal schedule. Employer-paid contractual salary is therefore calculated on an 80% basis for the covered period.</w:t>
      </w:r>
    </w:p>
    <w:p>
      <w:r>
        <w:rPr>
          <w:b/>
          <w:sz w:val="24"/>
        </w:rPr>
        <w:t>Important — old text still present</w:t>
      </w:r>
    </w:p>
    <w:p>
      <w:r>
        <w:t>An older paragraph was accidentally retained during migration: “Employees on 1/5 parental leave continue to receive 100% contractual salary from the employer.” This statement belongs to the previous process and conflicts with the current rule above. It must be removed at the next document review.</w:t>
      </w:r>
    </w:p>
    <w:p>
      <w:r>
        <w:rPr>
          <w:b/>
          <w:sz w:val="24"/>
        </w:rPr>
        <w:t>Public allowance</w:t>
      </w:r>
    </w:p>
    <w:p>
      <w:r>
        <w:t>The employer payroll instruction does not determine the amount of any separate public parental-leave allowance.</w:t>
      </w:r>
    </w:p>
    <w:p>
      <w:r>
        <w:rPr>
          <w:b/>
          <w:sz w:val="24"/>
        </w:rPr>
        <w:t>Contact</w:t>
      </w:r>
    </w:p>
    <w:p>
      <w:r>
        <w:t>Questions about Belgian payroll treatment: Sophie Lambert, Payroll Operations.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