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bookmarkStart w:colFirst="0" w:colLast="0" w:name="_64q1w3tzs386" w:id="0"/>
      <w:bookmarkEnd w:id="0"/>
      <w:r w:rsidDel="00000000" w:rsidR="00000000" w:rsidRPr="00000000">
        <w:rPr>
          <w:rFonts w:ascii="Calibri" w:cs="Calibri" w:eastAsia="Calibri" w:hAnsi="Calibri"/>
          <w:sz w:val="48"/>
          <w:szCs w:val="48"/>
          <w:rtl w:val="0"/>
        </w:rPr>
        <w:t xml:space="preserve"> CSSE1001: Sem. 2 2013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36"/>
          <w:szCs w:val="36"/>
        </w:rPr>
      </w:pPr>
      <w:hyperlink r:id="rId6">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color w:val="000000"/>
          <w:sz w:val="28"/>
          <w:szCs w:val="28"/>
        </w:rPr>
      </w:pPr>
      <w:hyperlink r:id="rId7">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 </w:t>
      </w:r>
      <w:hyperlink r:id="rId8">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9">
        <w:r w:rsidDel="00000000" w:rsidR="00000000" w:rsidRPr="00000000">
          <w:rPr>
            <w:rFonts w:ascii="Calibri" w:cs="Calibri" w:eastAsia="Calibri" w:hAnsi="Calibri"/>
            <w:b w:val="0"/>
            <w:color w:val="000000"/>
            <w:sz w:val="20"/>
            <w:szCs w:val="20"/>
            <w:rtl w:val="0"/>
          </w:rPr>
          <w:t xml:space="preserve"> </w:t>
        </w:r>
      </w:hyperlink>
      <w:hyperlink r:id="rId10">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 B (C for python 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 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 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Q4. 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Q5. 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Q6. 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Q7. 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Q8. 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Q9. 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Q10. 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Q11. B</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Q12. 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Q13. 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Q14. B</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Q15. 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Q16.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Q17. 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Q18. 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Q19. 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Q20.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Q21. 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Q22. B</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Q23. C</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Q24. B</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Q25. B</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Q26.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Q27.C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Q28. 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Q29. 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Q30 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Q31. 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Q32.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Q33. B</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Q34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Q35. A (and from here on I'm sorta guessing)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Q36. A </w:t>
      </w:r>
      <w:r w:rsidDel="00000000" w:rsidR="00000000" w:rsidRPr="00000000">
        <w:rPr>
          <w:color w:val="3c78d8"/>
          <w:rtl w:val="0"/>
        </w:rPr>
        <w:t xml:space="preserve">- (b)? I also think B, but not confident enough to change this. Its B, identical to Sem 1 2013.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6d9eeb"/>
        </w:rPr>
      </w:pPr>
      <w:r w:rsidDel="00000000" w:rsidR="00000000" w:rsidRPr="00000000">
        <w:rPr>
          <w:rtl w:val="0"/>
        </w:rPr>
        <w:t xml:space="preserve">Q37. B </w:t>
      </w:r>
      <w:r w:rsidDel="00000000" w:rsidR="00000000" w:rsidRPr="00000000">
        <w:rPr>
          <w:color w:val="6d9eeb"/>
          <w:rtl w:val="0"/>
        </w:rPr>
        <w:t xml:space="preserve">- should be B </w:t>
      </w:r>
      <w:r w:rsidDel="00000000" w:rsidR="00000000" w:rsidRPr="00000000">
        <w:rPr>
          <w:color w:val="3c78d8"/>
          <w:rtl w:val="0"/>
        </w:rPr>
        <w:t xml:space="preserve">Yes, I put this in the interpreter</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Q38. C </w:t>
      </w:r>
      <w:r w:rsidDel="00000000" w:rsidR="00000000" w:rsidRPr="00000000">
        <w:rPr>
          <w:color w:val="3c78d8"/>
          <w:rtl w:val="0"/>
        </w:rPr>
        <w:t xml:space="preserve">- C? I agree with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Q39. 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Q40. C</w:t>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CSSE1001 Semester 2 2013 Exam</w:t>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uqattic.net/"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