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67A7" w14:textId="204A6334" w:rsidR="00980FD4" w:rsidRDefault="001366FF" w:rsidP="00980FD4">
      <w:pPr>
        <w:spacing w:after="0" w:line="360" w:lineRule="auto"/>
        <w:rPr>
          <w:sz w:val="24"/>
          <w:szCs w:val="24"/>
        </w:rPr>
      </w:pPr>
      <w:r>
        <w:rPr>
          <w:sz w:val="24"/>
          <w:szCs w:val="24"/>
        </w:rPr>
        <w:t>Below is</w:t>
      </w:r>
      <w:r w:rsidR="00980FD4">
        <w:rPr>
          <w:sz w:val="24"/>
          <w:szCs w:val="24"/>
        </w:rPr>
        <w:t xml:space="preserve"> a brief example of how your DATA7002 essay might be structured, formatted, and referenced. This introductory section should explain and contextualise the real-life case you are exploring. What is the issue, why does it exist, and what problems does it create?</w:t>
      </w:r>
    </w:p>
    <w:p w14:paraId="69811240" w14:textId="17A61850" w:rsidR="00980FD4" w:rsidRDefault="00980FD4" w:rsidP="00980FD4">
      <w:pPr>
        <w:spacing w:after="0" w:line="360" w:lineRule="auto"/>
        <w:rPr>
          <w:sz w:val="24"/>
          <w:szCs w:val="24"/>
        </w:rPr>
      </w:pPr>
    </w:p>
    <w:p w14:paraId="59FF8097" w14:textId="6F7A4658" w:rsidR="00980FD4" w:rsidRDefault="00980FD4" w:rsidP="00980FD4">
      <w:pPr>
        <w:spacing w:after="0" w:line="360" w:lineRule="auto"/>
        <w:rPr>
          <w:sz w:val="24"/>
          <w:szCs w:val="24"/>
        </w:rPr>
      </w:pPr>
      <w:r>
        <w:rPr>
          <w:sz w:val="24"/>
          <w:szCs w:val="24"/>
        </w:rPr>
        <w:t>After this background section, you can introduce your own analysis. Explain the main technical, legal, and ethical issues related to your chosen case. A good introduction usually includes an outline or overview of how your argument will be structured</w:t>
      </w:r>
      <w:r w:rsidR="001366FF">
        <w:rPr>
          <w:sz w:val="24"/>
          <w:szCs w:val="24"/>
        </w:rPr>
        <w:t>, explaining exactly what you will discuss in your essay and in what order.</w:t>
      </w:r>
    </w:p>
    <w:p w14:paraId="40E984FF" w14:textId="599FFB2F" w:rsidR="001366FF" w:rsidRDefault="001366FF" w:rsidP="00980FD4">
      <w:pPr>
        <w:spacing w:after="0" w:line="360" w:lineRule="auto"/>
        <w:rPr>
          <w:sz w:val="24"/>
          <w:szCs w:val="24"/>
        </w:rPr>
      </w:pPr>
    </w:p>
    <w:p w14:paraId="69741E07" w14:textId="6B5E727C" w:rsidR="001366FF" w:rsidRDefault="001366FF" w:rsidP="00980FD4">
      <w:pPr>
        <w:spacing w:after="0" w:line="360" w:lineRule="auto"/>
        <w:rPr>
          <w:sz w:val="24"/>
          <w:szCs w:val="24"/>
        </w:rPr>
      </w:pPr>
      <w:r>
        <w:rPr>
          <w:sz w:val="24"/>
          <w:szCs w:val="24"/>
        </w:rPr>
        <w:t>This is followed by the main section of your essay. You can structure this however works best for your argument. If you are uncertain, breaking the issue up into its ethical, legal, and technical aspects may be a good approach. If you choose to structure this section in a different way, remember that legal, ethical, and technical aspects should feature relatively equally.</w:t>
      </w:r>
    </w:p>
    <w:p w14:paraId="513CAACF" w14:textId="1F71AEE7" w:rsidR="001366FF" w:rsidRDefault="001366FF" w:rsidP="00980FD4">
      <w:pPr>
        <w:spacing w:after="0" w:line="360" w:lineRule="auto"/>
        <w:rPr>
          <w:sz w:val="24"/>
          <w:szCs w:val="24"/>
        </w:rPr>
      </w:pPr>
    </w:p>
    <w:p w14:paraId="674F9661" w14:textId="24C38935" w:rsidR="001366FF" w:rsidRDefault="001366FF" w:rsidP="00980FD4">
      <w:pPr>
        <w:spacing w:after="0" w:line="360" w:lineRule="auto"/>
        <w:rPr>
          <w:sz w:val="24"/>
          <w:szCs w:val="24"/>
        </w:rPr>
      </w:pPr>
      <w:r>
        <w:rPr>
          <w:sz w:val="24"/>
          <w:szCs w:val="24"/>
        </w:rPr>
        <w:t>Finally, finish with a conclusion which asserts the goals of your essay, ties your key points together, and explains what you have concluded from your analysis. Avoid introducing any new information in the conclusion.</w:t>
      </w:r>
    </w:p>
    <w:p w14:paraId="7C7372CB" w14:textId="7407CCF4" w:rsidR="001366FF" w:rsidRDefault="001366FF" w:rsidP="00980FD4">
      <w:pPr>
        <w:spacing w:after="0" w:line="360" w:lineRule="auto"/>
        <w:rPr>
          <w:sz w:val="24"/>
          <w:szCs w:val="24"/>
        </w:rPr>
      </w:pPr>
    </w:p>
    <w:p w14:paraId="6A4EAC8A" w14:textId="36F4B8B8" w:rsidR="001366FF" w:rsidRDefault="007616F3" w:rsidP="00980FD4">
      <w:pPr>
        <w:spacing w:after="0" w:line="360" w:lineRule="auto"/>
        <w:rPr>
          <w:sz w:val="24"/>
          <w:szCs w:val="24"/>
        </w:rPr>
      </w:pPr>
      <w:r>
        <w:rPr>
          <w:sz w:val="24"/>
          <w:szCs w:val="24"/>
        </w:rPr>
        <w:t>Note: footnotes are not included in the word count.</w:t>
      </w:r>
    </w:p>
    <w:p w14:paraId="655F33BF" w14:textId="10511C7A" w:rsidR="007616F3" w:rsidRDefault="007616F3" w:rsidP="00980FD4">
      <w:pPr>
        <w:spacing w:after="0" w:line="360" w:lineRule="auto"/>
        <w:rPr>
          <w:sz w:val="24"/>
          <w:szCs w:val="24"/>
        </w:rPr>
      </w:pPr>
    </w:p>
    <w:p w14:paraId="12BE31FD" w14:textId="25907D32" w:rsidR="007616F3" w:rsidRDefault="007616F3" w:rsidP="00980FD4">
      <w:pPr>
        <w:spacing w:after="0" w:line="360" w:lineRule="auto"/>
        <w:rPr>
          <w:sz w:val="24"/>
          <w:szCs w:val="24"/>
        </w:rPr>
      </w:pPr>
    </w:p>
    <w:p w14:paraId="331FA92D" w14:textId="60A9FE29" w:rsidR="007616F3" w:rsidRDefault="007616F3" w:rsidP="00980FD4">
      <w:pPr>
        <w:spacing w:after="0" w:line="360" w:lineRule="auto"/>
        <w:rPr>
          <w:sz w:val="24"/>
          <w:szCs w:val="24"/>
        </w:rPr>
      </w:pPr>
    </w:p>
    <w:p w14:paraId="74884A6D" w14:textId="77777777" w:rsidR="007616F3" w:rsidRDefault="007616F3" w:rsidP="00980FD4">
      <w:pPr>
        <w:spacing w:after="0" w:line="360" w:lineRule="auto"/>
        <w:rPr>
          <w:sz w:val="24"/>
          <w:szCs w:val="24"/>
        </w:rPr>
      </w:pPr>
    </w:p>
    <w:p w14:paraId="5746F2C6" w14:textId="57DC84E6" w:rsidR="001366FF" w:rsidRDefault="001366FF" w:rsidP="00980FD4">
      <w:pPr>
        <w:spacing w:after="0" w:line="360" w:lineRule="auto"/>
        <w:rPr>
          <w:sz w:val="24"/>
          <w:szCs w:val="24"/>
        </w:rPr>
      </w:pPr>
    </w:p>
    <w:p w14:paraId="41E345C5" w14:textId="46F864B7" w:rsidR="001366FF" w:rsidRDefault="001366FF" w:rsidP="00980FD4">
      <w:pPr>
        <w:spacing w:after="0" w:line="360" w:lineRule="auto"/>
        <w:rPr>
          <w:sz w:val="24"/>
          <w:szCs w:val="24"/>
        </w:rPr>
      </w:pPr>
    </w:p>
    <w:p w14:paraId="423CABA1" w14:textId="479F3EB6" w:rsidR="001366FF" w:rsidRDefault="001366FF" w:rsidP="00980FD4">
      <w:pPr>
        <w:spacing w:after="0" w:line="360" w:lineRule="auto"/>
        <w:rPr>
          <w:sz w:val="24"/>
          <w:szCs w:val="24"/>
        </w:rPr>
      </w:pPr>
      <w:r>
        <w:rPr>
          <w:sz w:val="24"/>
          <w:szCs w:val="24"/>
        </w:rPr>
        <w:t xml:space="preserve">The essay below is only an example. You don’t need to start with quotations, use particular heading structures, </w:t>
      </w:r>
      <w:r w:rsidR="00472EF3">
        <w:rPr>
          <w:sz w:val="24"/>
          <w:szCs w:val="24"/>
        </w:rPr>
        <w:t>or number your headings – do whatever works for your essay.</w:t>
      </w:r>
    </w:p>
    <w:p w14:paraId="540FCE00" w14:textId="7D5EAE0A" w:rsidR="001366FF" w:rsidRDefault="001366FF" w:rsidP="00980FD4">
      <w:pPr>
        <w:spacing w:after="0" w:line="360" w:lineRule="auto"/>
        <w:rPr>
          <w:sz w:val="24"/>
          <w:szCs w:val="24"/>
        </w:rPr>
      </w:pPr>
    </w:p>
    <w:p w14:paraId="34479FE2" w14:textId="3ACD6A75" w:rsidR="001366FF" w:rsidRDefault="001366FF" w:rsidP="00980FD4">
      <w:pPr>
        <w:spacing w:after="0" w:line="360" w:lineRule="auto"/>
        <w:rPr>
          <w:sz w:val="24"/>
          <w:szCs w:val="24"/>
        </w:rPr>
      </w:pPr>
    </w:p>
    <w:p w14:paraId="7579DDAC" w14:textId="5F3A0126" w:rsidR="001366FF" w:rsidRDefault="001366FF" w:rsidP="00980FD4">
      <w:pPr>
        <w:spacing w:after="0" w:line="360" w:lineRule="auto"/>
        <w:rPr>
          <w:sz w:val="24"/>
          <w:szCs w:val="24"/>
        </w:rPr>
      </w:pPr>
    </w:p>
    <w:p w14:paraId="487FEB33" w14:textId="6E6ED220" w:rsidR="001366FF" w:rsidRDefault="001366FF" w:rsidP="00980FD4">
      <w:pPr>
        <w:spacing w:after="0" w:line="360" w:lineRule="auto"/>
        <w:rPr>
          <w:sz w:val="24"/>
          <w:szCs w:val="24"/>
        </w:rPr>
      </w:pPr>
    </w:p>
    <w:p w14:paraId="2363F30A" w14:textId="46B77F8C" w:rsidR="001366FF" w:rsidRPr="007616F3" w:rsidRDefault="007616F3" w:rsidP="001366FF">
      <w:pPr>
        <w:spacing w:after="0" w:line="360" w:lineRule="auto"/>
        <w:jc w:val="center"/>
        <w:rPr>
          <w:sz w:val="32"/>
          <w:szCs w:val="32"/>
        </w:rPr>
      </w:pPr>
      <w:r w:rsidRPr="007616F3">
        <w:rPr>
          <w:sz w:val="32"/>
          <w:szCs w:val="32"/>
        </w:rPr>
        <w:lastRenderedPageBreak/>
        <w:t>Lies, Damn</w:t>
      </w:r>
      <w:r>
        <w:rPr>
          <w:sz w:val="32"/>
          <w:szCs w:val="32"/>
        </w:rPr>
        <w:t>ed</w:t>
      </w:r>
      <w:r w:rsidRPr="007616F3">
        <w:rPr>
          <w:sz w:val="32"/>
          <w:szCs w:val="32"/>
        </w:rPr>
        <w:t xml:space="preserve"> Lies, and </w:t>
      </w:r>
      <w:r w:rsidR="00562430">
        <w:rPr>
          <w:sz w:val="32"/>
          <w:szCs w:val="32"/>
        </w:rPr>
        <w:t>Queensland</w:t>
      </w:r>
      <w:r w:rsidRPr="007616F3">
        <w:rPr>
          <w:sz w:val="32"/>
          <w:szCs w:val="32"/>
        </w:rPr>
        <w:t xml:space="preserve"> Crime Statistics</w:t>
      </w:r>
    </w:p>
    <w:p w14:paraId="51F47BFD" w14:textId="2B45730D" w:rsidR="001366FF" w:rsidRDefault="001366FF" w:rsidP="001366FF">
      <w:pPr>
        <w:spacing w:after="0" w:line="360" w:lineRule="auto"/>
        <w:jc w:val="center"/>
      </w:pPr>
    </w:p>
    <w:p w14:paraId="225B80E8" w14:textId="4F0EE145" w:rsidR="001366FF" w:rsidRDefault="001366FF" w:rsidP="001366FF">
      <w:pPr>
        <w:spacing w:after="0" w:line="360" w:lineRule="auto"/>
        <w:jc w:val="center"/>
      </w:pPr>
      <w:r>
        <w:t>Hamish MacDonald, 42924795</w:t>
      </w:r>
    </w:p>
    <w:p w14:paraId="4C6F9EF9" w14:textId="77777777" w:rsidR="001366FF" w:rsidRDefault="001366FF" w:rsidP="001366FF">
      <w:pPr>
        <w:spacing w:after="0" w:line="360" w:lineRule="auto"/>
        <w:jc w:val="center"/>
      </w:pPr>
    </w:p>
    <w:p w14:paraId="71329636" w14:textId="77777777" w:rsidR="001366FF" w:rsidRDefault="001366FF" w:rsidP="001366FF">
      <w:pPr>
        <w:spacing w:after="0" w:line="360" w:lineRule="auto"/>
        <w:rPr>
          <w:i/>
          <w:iCs/>
        </w:rPr>
      </w:pPr>
      <w:r w:rsidRPr="006C67BD">
        <w:rPr>
          <w:i/>
          <w:iCs/>
        </w:rPr>
        <w:t>"Imprisonment is growing much faster than population—the rate of imprisonment in Queensland is currently higher than at any time since 1900."</w:t>
      </w:r>
      <w:commentRangeStart w:id="0"/>
      <w:r>
        <w:rPr>
          <w:rStyle w:val="FootnoteReference"/>
          <w:i/>
          <w:iCs/>
        </w:rPr>
        <w:footnoteReference w:id="1"/>
      </w:r>
      <w:commentRangeEnd w:id="0"/>
      <w:r w:rsidR="00EB5728">
        <w:rPr>
          <w:rStyle w:val="CommentReference"/>
        </w:rPr>
        <w:commentReference w:id="0"/>
      </w:r>
    </w:p>
    <w:p w14:paraId="10190CFA" w14:textId="77777777" w:rsidR="001366FF" w:rsidRPr="006C67BD" w:rsidRDefault="001366FF" w:rsidP="001366FF">
      <w:pPr>
        <w:spacing w:after="0" w:line="360" w:lineRule="auto"/>
        <w:rPr>
          <w:i/>
          <w:iCs/>
        </w:rPr>
      </w:pPr>
    </w:p>
    <w:p w14:paraId="2C1390CA" w14:textId="488B50F8" w:rsidR="001366FF" w:rsidRDefault="001366FF" w:rsidP="00EB5728">
      <w:pPr>
        <w:spacing w:after="0" w:line="360" w:lineRule="auto"/>
        <w:rPr>
          <w:i/>
          <w:iCs/>
        </w:rPr>
      </w:pPr>
      <w:r w:rsidRPr="006C67BD">
        <w:rPr>
          <w:i/>
          <w:iCs/>
        </w:rPr>
        <w:t>"Drug offences made the largest contribution to the growth in the prison population (32 per cent) between 2011-12 and 2017-18."</w:t>
      </w:r>
      <w:commentRangeStart w:id="1"/>
      <w:r>
        <w:rPr>
          <w:rStyle w:val="FootnoteReference"/>
          <w:i/>
          <w:iCs/>
        </w:rPr>
        <w:footnoteReference w:id="2"/>
      </w:r>
      <w:commentRangeEnd w:id="1"/>
      <w:r w:rsidR="00EB5728">
        <w:rPr>
          <w:rStyle w:val="CommentReference"/>
        </w:rPr>
        <w:commentReference w:id="1"/>
      </w:r>
    </w:p>
    <w:p w14:paraId="23AE0759" w14:textId="665CB639" w:rsidR="001366FF" w:rsidRDefault="001366FF" w:rsidP="001366FF">
      <w:pPr>
        <w:spacing w:after="0" w:line="360" w:lineRule="auto"/>
        <w:rPr>
          <w:i/>
          <w:iCs/>
        </w:rPr>
      </w:pPr>
    </w:p>
    <w:p w14:paraId="0DC7A132" w14:textId="67604B44" w:rsidR="001366FF" w:rsidRDefault="001366FF" w:rsidP="001366FF">
      <w:pPr>
        <w:spacing w:after="0" w:line="360" w:lineRule="auto"/>
        <w:rPr>
          <w:i/>
          <w:iCs/>
        </w:rPr>
      </w:pPr>
      <w:r w:rsidRPr="006C67BD">
        <w:rPr>
          <w:i/>
          <w:iCs/>
        </w:rPr>
        <w:t>"In direct financial terms, imprisonment costs the Queensland community almost a billion dollars every year. Its social costs, although harder to measure, are much greater. Incarceration has profound impacts on prisoners, their families and the community - loss of employment, housing, relationships, as well as mental health problems and potential criminogenic effects - all of which increase the risk of reoffending."</w:t>
      </w:r>
      <w:r>
        <w:rPr>
          <w:rStyle w:val="FootnoteReference"/>
          <w:i/>
          <w:iCs/>
        </w:rPr>
        <w:footnoteReference w:id="3"/>
      </w:r>
    </w:p>
    <w:p w14:paraId="05A6512E" w14:textId="77777777" w:rsidR="001366FF" w:rsidRPr="006C67BD" w:rsidRDefault="001366FF" w:rsidP="001366FF">
      <w:pPr>
        <w:spacing w:after="0" w:line="360" w:lineRule="auto"/>
        <w:rPr>
          <w:i/>
          <w:iCs/>
        </w:rPr>
      </w:pPr>
    </w:p>
    <w:p w14:paraId="0DA0E395" w14:textId="54BC0752" w:rsidR="004271CD" w:rsidRDefault="001366FF" w:rsidP="005E3D20">
      <w:pPr>
        <w:spacing w:after="0" w:line="360" w:lineRule="auto"/>
      </w:pPr>
      <w:r>
        <w:t>S</w:t>
      </w:r>
      <w:r>
        <w:t>omething is rotten in the state of Queensland. A</w:t>
      </w:r>
      <w:r>
        <w:t>n astonishing</w:t>
      </w:r>
      <w:r>
        <w:t xml:space="preserve"> 44% increase in imprisonment rates,</w:t>
      </w:r>
      <w:r>
        <w:rPr>
          <w:rStyle w:val="FootnoteReference"/>
        </w:rPr>
        <w:footnoteReference w:id="4"/>
      </w:r>
      <w:r>
        <w:t xml:space="preserve"> with no evidence of a corresponding increase in crime,</w:t>
      </w:r>
      <w:r>
        <w:rPr>
          <w:rStyle w:val="FootnoteReference"/>
        </w:rPr>
        <w:footnoteReference w:id="5"/>
      </w:r>
      <w:r>
        <w:t xml:space="preserve"> incurs massive financial and social costs for the Queensland community.</w:t>
      </w:r>
      <w:commentRangeStart w:id="2"/>
      <w:r w:rsidR="005E3D20">
        <w:rPr>
          <w:rStyle w:val="FootnoteReference"/>
        </w:rPr>
        <w:footnoteReference w:id="6"/>
      </w:r>
      <w:commentRangeEnd w:id="2"/>
      <w:r w:rsidR="005E3D20">
        <w:rPr>
          <w:rStyle w:val="CommentReference"/>
        </w:rPr>
        <w:commentReference w:id="2"/>
      </w:r>
      <w:r>
        <w:t xml:space="preserve"> </w:t>
      </w:r>
      <w:r w:rsidR="005E3D20">
        <w:t>To make matters more</w:t>
      </w:r>
      <w:r>
        <w:t xml:space="preserve"> disturbin</w:t>
      </w:r>
      <w:r w:rsidR="005E3D20">
        <w:t>g still</w:t>
      </w:r>
      <w:r>
        <w:t>, a significant majority of prison terms (65%) are for non-violent offences.</w:t>
      </w:r>
      <w:r>
        <w:rPr>
          <w:rStyle w:val="FootnoteReference"/>
        </w:rPr>
        <w:footnoteReference w:id="7"/>
      </w:r>
      <w:r>
        <w:t xml:space="preserve"> Once incarcerated, individuals are significantly more likely to return to corrective services within 2 years, contributing to an ongoing cycle of institutionalisation and a spiral of repeat offending</w:t>
      </w:r>
      <w:r>
        <w:t>.</w:t>
      </w:r>
      <w:commentRangeStart w:id="3"/>
      <w:r w:rsidR="004271CD" w:rsidRPr="004271CD">
        <w:rPr>
          <w:rStyle w:val="FootnoteReference"/>
        </w:rPr>
        <w:t xml:space="preserve"> </w:t>
      </w:r>
      <w:r w:rsidR="004271CD">
        <w:rPr>
          <w:rStyle w:val="FootnoteReference"/>
        </w:rPr>
        <w:footnoteReference w:id="8"/>
      </w:r>
      <w:commentRangeEnd w:id="3"/>
      <w:r w:rsidR="005E3D20">
        <w:rPr>
          <w:rStyle w:val="CommentReference"/>
        </w:rPr>
        <w:commentReference w:id="3"/>
      </w:r>
    </w:p>
    <w:p w14:paraId="6000AF2C" w14:textId="3B306871" w:rsidR="001366FF" w:rsidRDefault="001366FF" w:rsidP="001366FF">
      <w:pPr>
        <w:spacing w:after="0" w:line="360" w:lineRule="auto"/>
      </w:pPr>
    </w:p>
    <w:p w14:paraId="154D026E" w14:textId="41057807" w:rsidR="001366FF" w:rsidRDefault="001366FF" w:rsidP="001366FF">
      <w:pPr>
        <w:spacing w:after="0" w:line="360" w:lineRule="auto"/>
      </w:pPr>
      <w:r>
        <w:t xml:space="preserve">This article aims to shed light on the causes and effects of this staggering increase in incarceration rates. In the process, it will demonstrate that the Australian classification of criminal offenses for </w:t>
      </w:r>
      <w:r>
        <w:lastRenderedPageBreak/>
        <w:t>statistical purposes can obfuscate as much as it reveals, complicating the design of evidence-based policy.</w:t>
      </w:r>
      <w:r w:rsidR="00E53D93">
        <w:t xml:space="preserve"> Criminal offences are classified using an outdated and poorly designed framework which makes it difficult to know what offences people are actually being imprisoned for.</w:t>
      </w:r>
      <w:r w:rsidR="00472EF3">
        <w:t xml:space="preserve"> As scholars have noted, crime statistics can sometimes be interpreted in very different ways for very different objectives.</w:t>
      </w:r>
      <w:r w:rsidR="00472EF3">
        <w:rPr>
          <w:rStyle w:val="FootnoteReference"/>
        </w:rPr>
        <w:footnoteReference w:id="9"/>
      </w:r>
    </w:p>
    <w:p w14:paraId="5C348699" w14:textId="661C73C5" w:rsidR="00E53D93" w:rsidRDefault="00E53D93" w:rsidP="001366FF">
      <w:pPr>
        <w:spacing w:after="0" w:line="360" w:lineRule="auto"/>
      </w:pPr>
    </w:p>
    <w:p w14:paraId="6C9244C0" w14:textId="5157AA43" w:rsidR="00E53D93" w:rsidRDefault="00E53D93" w:rsidP="001366FF">
      <w:pPr>
        <w:spacing w:after="0" w:line="360" w:lineRule="auto"/>
      </w:pPr>
      <w:r>
        <w:t xml:space="preserve">I will begin by looking at the </w:t>
      </w:r>
      <w:r w:rsidR="007E4511">
        <w:t>“</w:t>
      </w:r>
      <w:r>
        <w:t>raw data</w:t>
      </w:r>
      <w:r w:rsidR="007E4511">
        <w:t>”</w:t>
      </w:r>
      <w:r>
        <w:t xml:space="preserve">: how many people are being imprisoned in Queensland by offence type, and how this has changed over the past decade. I will then explore how offences are categorised for statistical purposes, and how this categorisation changes when one person is charged with multiple offences simultaneously. In this section, I </w:t>
      </w:r>
      <w:r w:rsidR="007E4511">
        <w:t>make the case</w:t>
      </w:r>
      <w:r>
        <w:t xml:space="preserve"> that the</w:t>
      </w:r>
      <w:r w:rsidR="007E4511">
        <w:t xml:space="preserve"> way these statistics are recorded </w:t>
      </w:r>
      <w:r>
        <w:t xml:space="preserve">severely undermines their usefulness. Finally, </w:t>
      </w:r>
      <w:r w:rsidR="00472EF3">
        <w:t xml:space="preserve">I will </w:t>
      </w:r>
      <w:r w:rsidR="00C972F4">
        <w:t>analyse options for fixing Australia’s statistical classification of criminal offences, and explain why this is essential for understanding and combatting Queensland’s incarceration crisis</w:t>
      </w:r>
      <w:r w:rsidR="00472EF3">
        <w:t>.</w:t>
      </w:r>
    </w:p>
    <w:p w14:paraId="4662E876" w14:textId="77777777" w:rsidR="001366FF" w:rsidRDefault="001366FF" w:rsidP="001366FF">
      <w:pPr>
        <w:spacing w:after="0" w:line="360" w:lineRule="auto"/>
      </w:pPr>
    </w:p>
    <w:p w14:paraId="5B7CE10A" w14:textId="14959B45" w:rsidR="001366FF" w:rsidRDefault="00472EF3" w:rsidP="001366FF">
      <w:pPr>
        <w:spacing w:after="0" w:line="360" w:lineRule="auto"/>
        <w:rPr>
          <w:u w:val="single"/>
        </w:rPr>
      </w:pPr>
      <w:r>
        <w:rPr>
          <w:u w:val="single"/>
        </w:rPr>
        <w:t xml:space="preserve">I. </w:t>
      </w:r>
      <w:r w:rsidR="007E4511">
        <w:rPr>
          <w:u w:val="single"/>
        </w:rPr>
        <w:t>What do the statistics say?</w:t>
      </w:r>
    </w:p>
    <w:p w14:paraId="304ED1FE" w14:textId="77777777" w:rsidR="001366FF" w:rsidRDefault="001366FF" w:rsidP="001366FF">
      <w:pPr>
        <w:spacing w:after="0" w:line="360" w:lineRule="auto"/>
      </w:pPr>
    </w:p>
    <w:p w14:paraId="0188CB2A" w14:textId="4D5AF2B4" w:rsidR="001366FF" w:rsidRDefault="00472EF3" w:rsidP="001366FF">
      <w:pPr>
        <w:spacing w:after="0" w:line="360" w:lineRule="auto"/>
      </w:pPr>
      <w:r>
        <w:t>[Evidence, research, and your arguments go here]</w:t>
      </w:r>
    </w:p>
    <w:p w14:paraId="77E6B3B1" w14:textId="77777777" w:rsidR="001366FF" w:rsidRDefault="001366FF" w:rsidP="001366FF">
      <w:pPr>
        <w:spacing w:after="0" w:line="360" w:lineRule="auto"/>
      </w:pPr>
    </w:p>
    <w:p w14:paraId="124B9352" w14:textId="7C11A052" w:rsidR="00472EF3" w:rsidRDefault="00472EF3" w:rsidP="00472EF3">
      <w:pPr>
        <w:spacing w:after="0" w:line="360" w:lineRule="auto"/>
        <w:rPr>
          <w:u w:val="single"/>
        </w:rPr>
      </w:pPr>
      <w:r>
        <w:rPr>
          <w:u w:val="single"/>
        </w:rPr>
        <w:t>I</w:t>
      </w:r>
      <w:r>
        <w:rPr>
          <w:u w:val="single"/>
        </w:rPr>
        <w:t>I</w:t>
      </w:r>
      <w:r>
        <w:rPr>
          <w:u w:val="single"/>
        </w:rPr>
        <w:t xml:space="preserve">. </w:t>
      </w:r>
      <w:r>
        <w:rPr>
          <w:u w:val="single"/>
        </w:rPr>
        <w:t xml:space="preserve">How are </w:t>
      </w:r>
      <w:r w:rsidR="007E4511">
        <w:rPr>
          <w:u w:val="single"/>
        </w:rPr>
        <w:t>crime</w:t>
      </w:r>
      <w:r>
        <w:rPr>
          <w:u w:val="single"/>
        </w:rPr>
        <w:t xml:space="preserve"> statistics calculated?</w:t>
      </w:r>
    </w:p>
    <w:p w14:paraId="567BEFAC" w14:textId="5627883A" w:rsidR="001366FF" w:rsidRDefault="001366FF" w:rsidP="001366FF">
      <w:pPr>
        <w:spacing w:after="0" w:line="360" w:lineRule="auto"/>
        <w:rPr>
          <w:u w:val="single"/>
        </w:rPr>
      </w:pPr>
    </w:p>
    <w:p w14:paraId="45A1F17C" w14:textId="0FD96700" w:rsidR="00472EF3" w:rsidRPr="00472EF3" w:rsidRDefault="00472EF3" w:rsidP="001366FF">
      <w:pPr>
        <w:spacing w:after="0" w:line="360" w:lineRule="auto"/>
      </w:pPr>
      <w:r w:rsidRPr="00472EF3">
        <w:t>[More arguments]</w:t>
      </w:r>
    </w:p>
    <w:p w14:paraId="7751B82A" w14:textId="77777777" w:rsidR="001366FF" w:rsidRDefault="001366FF" w:rsidP="001366FF">
      <w:pPr>
        <w:spacing w:after="0" w:line="360" w:lineRule="auto"/>
        <w:rPr>
          <w:sz w:val="24"/>
          <w:szCs w:val="24"/>
        </w:rPr>
      </w:pPr>
    </w:p>
    <w:p w14:paraId="1513153A" w14:textId="5775FE4B" w:rsidR="001366FF" w:rsidRDefault="00472EF3" w:rsidP="001366FF">
      <w:pPr>
        <w:spacing w:after="0" w:line="360" w:lineRule="auto"/>
        <w:rPr>
          <w:u w:val="single"/>
        </w:rPr>
      </w:pPr>
      <w:r>
        <w:rPr>
          <w:u w:val="single"/>
        </w:rPr>
        <w:t xml:space="preserve">III. </w:t>
      </w:r>
      <w:r w:rsidR="00C972F4">
        <w:rPr>
          <w:u w:val="single"/>
        </w:rPr>
        <w:t>Fixing the classification framework</w:t>
      </w:r>
    </w:p>
    <w:p w14:paraId="523E582A" w14:textId="6A61B1D9" w:rsidR="001366FF" w:rsidRDefault="001366FF" w:rsidP="001366FF">
      <w:pPr>
        <w:spacing w:after="0" w:line="360" w:lineRule="auto"/>
        <w:rPr>
          <w:u w:val="single"/>
        </w:rPr>
      </w:pPr>
    </w:p>
    <w:p w14:paraId="457D3E97" w14:textId="5202E9BF" w:rsidR="004271CD" w:rsidRDefault="00C972F4" w:rsidP="00980FD4">
      <w:pPr>
        <w:spacing w:after="0" w:line="360" w:lineRule="auto"/>
      </w:pPr>
      <w:r w:rsidRPr="00C972F4">
        <w:t>[More arguments]</w:t>
      </w:r>
    </w:p>
    <w:p w14:paraId="54CE1E73" w14:textId="0273085C" w:rsidR="00EB5728" w:rsidRDefault="00EB5728" w:rsidP="00980FD4">
      <w:pPr>
        <w:spacing w:after="0" w:line="360" w:lineRule="auto"/>
      </w:pPr>
    </w:p>
    <w:p w14:paraId="12145817" w14:textId="1E1E3F4B" w:rsidR="00EB5728" w:rsidRDefault="00EB5728" w:rsidP="00980FD4">
      <w:pPr>
        <w:spacing w:after="0" w:line="360" w:lineRule="auto"/>
        <w:rPr>
          <w:u w:val="single"/>
        </w:rPr>
      </w:pPr>
      <w:r w:rsidRPr="00EB5728">
        <w:rPr>
          <w:u w:val="single"/>
        </w:rPr>
        <w:t>Conclusion</w:t>
      </w:r>
    </w:p>
    <w:p w14:paraId="096EE69B" w14:textId="7E919149" w:rsidR="00EB5728" w:rsidRDefault="00EB5728" w:rsidP="00980FD4">
      <w:pPr>
        <w:spacing w:after="0" w:line="360" w:lineRule="auto"/>
        <w:rPr>
          <w:u w:val="single"/>
        </w:rPr>
      </w:pPr>
    </w:p>
    <w:p w14:paraId="317F9A93" w14:textId="0D441435" w:rsidR="00EB5728" w:rsidRPr="00EB5728" w:rsidRDefault="00EB5728" w:rsidP="00980FD4">
      <w:pPr>
        <w:spacing w:after="0" w:line="360" w:lineRule="auto"/>
      </w:pPr>
      <w:r>
        <w:t>[Summarise your argument here, and reiterate your main points. Give your conclusion and what you want your audience to take away. This should be a few paragraphs long, and shouldn’t introduce any new information]</w:t>
      </w:r>
    </w:p>
    <w:sectPr w:rsidR="00EB5728" w:rsidRPr="00EB57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mish MacDonald" w:date="2021-09-22T12:55:00Z" w:initials="HM">
    <w:p w14:paraId="175D8B6D" w14:textId="19F0E694" w:rsidR="00EB5728" w:rsidRDefault="00EB5728">
      <w:pPr>
        <w:pStyle w:val="CommentText"/>
      </w:pPr>
      <w:r>
        <w:rPr>
          <w:rStyle w:val="CommentReference"/>
        </w:rPr>
        <w:annotationRef/>
      </w:r>
      <w:r>
        <w:t>Website citation. Page numbers are only in Roman numerals because that’s how they were in the report; usually use normal Arabic numerals.</w:t>
      </w:r>
    </w:p>
  </w:comment>
  <w:comment w:id="1" w:author="Hamish MacDonald" w:date="2021-09-22T12:56:00Z" w:initials="HM">
    <w:p w14:paraId="65463B1A" w14:textId="090CA2AD" w:rsidR="00EB5728" w:rsidRDefault="00EB5728">
      <w:pPr>
        <w:pStyle w:val="CommentText"/>
      </w:pPr>
      <w:r>
        <w:rPr>
          <w:rStyle w:val="CommentReference"/>
        </w:rPr>
        <w:annotationRef/>
      </w:r>
      <w:r>
        <w:t>You can use “Ibid” and a page number when citing the same source multiple times in a row. If they are not in a row, you can use a short citation (you can find this explained online)</w:t>
      </w:r>
    </w:p>
  </w:comment>
  <w:comment w:id="2" w:author="Hamish MacDonald" w:date="2021-09-22T13:07:00Z" w:initials="HM">
    <w:p w14:paraId="5B215A52" w14:textId="0DCD83EA" w:rsidR="005E3D20" w:rsidRDefault="005E3D20">
      <w:pPr>
        <w:pStyle w:val="CommentText"/>
      </w:pPr>
      <w:r>
        <w:rPr>
          <w:rStyle w:val="CommentReference"/>
        </w:rPr>
        <w:annotationRef/>
      </w:r>
      <w:r>
        <w:t>If a journal article has more than 3 authors you can use “et al.” in the citation</w:t>
      </w:r>
      <w:r w:rsidR="007616F3">
        <w:t>. You can also include comments in the footnotes.</w:t>
      </w:r>
    </w:p>
  </w:comment>
  <w:comment w:id="3" w:author="Hamish MacDonald" w:date="2021-09-22T13:01:00Z" w:initials="HM">
    <w:p w14:paraId="36D9E071" w14:textId="0CE0AFC1" w:rsidR="005E3D20" w:rsidRDefault="005E3D20">
      <w:pPr>
        <w:pStyle w:val="CommentText"/>
      </w:pPr>
      <w:r>
        <w:rPr>
          <w:rStyle w:val="CommentReference"/>
        </w:rPr>
        <w:annotationRef/>
      </w:r>
      <w:r>
        <w:t xml:space="preserve">If an article has 3 or fewer </w:t>
      </w:r>
      <w:r w:rsidR="007616F3">
        <w:t>authors</w:t>
      </w:r>
      <w:r>
        <w:t>, list them all</w:t>
      </w:r>
      <w:r w:rsidR="007E4511">
        <w:t>. Note the page pinpoint at the end of the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5D8B6D" w15:done="0"/>
  <w15:commentEx w15:paraId="65463B1A" w15:done="0"/>
  <w15:commentEx w15:paraId="5B215A52" w15:done="0"/>
  <w15:commentEx w15:paraId="36D9E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A65E" w16cex:dateUtc="2021-09-22T02:55:00Z"/>
  <w16cex:commentExtensible w16cex:durableId="24F5A66C" w16cex:dateUtc="2021-09-22T02:56:00Z"/>
  <w16cex:commentExtensible w16cex:durableId="24F5A8FF" w16cex:dateUtc="2021-09-22T03:07:00Z"/>
  <w16cex:commentExtensible w16cex:durableId="24F5A78C" w16cex:dateUtc="2021-09-22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5D8B6D" w16cid:durableId="24F5A65E"/>
  <w16cid:commentId w16cid:paraId="65463B1A" w16cid:durableId="24F5A66C"/>
  <w16cid:commentId w16cid:paraId="5B215A52" w16cid:durableId="24F5A8FF"/>
  <w16cid:commentId w16cid:paraId="36D9E071" w16cid:durableId="24F5A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CF90F" w14:textId="77777777" w:rsidR="00EA0A40" w:rsidRDefault="00EA0A40" w:rsidP="001366FF">
      <w:pPr>
        <w:spacing w:after="0" w:line="240" w:lineRule="auto"/>
      </w:pPr>
      <w:r>
        <w:separator/>
      </w:r>
    </w:p>
  </w:endnote>
  <w:endnote w:type="continuationSeparator" w:id="0">
    <w:p w14:paraId="787111E1" w14:textId="77777777" w:rsidR="00EA0A40" w:rsidRDefault="00EA0A40" w:rsidP="0013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0A850" w14:textId="77777777" w:rsidR="00EA0A40" w:rsidRDefault="00EA0A40" w:rsidP="001366FF">
      <w:pPr>
        <w:spacing w:after="0" w:line="240" w:lineRule="auto"/>
      </w:pPr>
      <w:r>
        <w:separator/>
      </w:r>
    </w:p>
  </w:footnote>
  <w:footnote w:type="continuationSeparator" w:id="0">
    <w:p w14:paraId="47404E9B" w14:textId="77777777" w:rsidR="00EA0A40" w:rsidRDefault="00EA0A40" w:rsidP="001366FF">
      <w:pPr>
        <w:spacing w:after="0" w:line="240" w:lineRule="auto"/>
      </w:pPr>
      <w:r>
        <w:continuationSeparator/>
      </w:r>
    </w:p>
  </w:footnote>
  <w:footnote w:id="1">
    <w:p w14:paraId="7C9B990B" w14:textId="0ACE0501" w:rsidR="001366FF" w:rsidRPr="007616F3" w:rsidRDefault="001366FF" w:rsidP="00EB5728">
      <w:pPr>
        <w:pStyle w:val="FootnoteText"/>
      </w:pPr>
      <w:r>
        <w:rPr>
          <w:rStyle w:val="FootnoteReference"/>
        </w:rPr>
        <w:footnoteRef/>
      </w:r>
      <w:r>
        <w:t xml:space="preserve"> </w:t>
      </w:r>
      <w:r w:rsidR="007616F3" w:rsidRPr="007616F3">
        <w:t xml:space="preserve">Queensland Productivity Commission, “Inquiry into Imprisonment and Recidivism, Draft Report,” Queensland Productivity </w:t>
      </w:r>
      <w:proofErr w:type="gramStart"/>
      <w:r w:rsidR="007616F3" w:rsidRPr="007616F3">
        <w:t>Commission ,</w:t>
      </w:r>
      <w:proofErr w:type="gramEnd"/>
      <w:r w:rsidR="007616F3" w:rsidRPr="007616F3">
        <w:t xml:space="preserve"> 2019, https://qpc.blob.core.windows.net/wordpress/2019/02/Imprisonment-and-recidivism-Draft-Report.pdf,</w:t>
      </w:r>
      <w:r w:rsidR="007616F3" w:rsidRPr="007616F3">
        <w:t xml:space="preserve"> xiv.</w:t>
      </w:r>
    </w:p>
  </w:footnote>
  <w:footnote w:id="2">
    <w:p w14:paraId="776799A6" w14:textId="2234AB1A" w:rsidR="001366FF" w:rsidRPr="007616F3" w:rsidRDefault="001366FF" w:rsidP="001366FF">
      <w:pPr>
        <w:pStyle w:val="FootnoteText"/>
      </w:pPr>
      <w:r w:rsidRPr="007616F3">
        <w:rPr>
          <w:rStyle w:val="FootnoteReference"/>
        </w:rPr>
        <w:footnoteRef/>
      </w:r>
      <w:r w:rsidR="00472EF3" w:rsidRPr="007616F3">
        <w:t xml:space="preserve"> Ibid,</w:t>
      </w:r>
      <w:r w:rsidRPr="007616F3">
        <w:t xml:space="preserve"> xxiii.</w:t>
      </w:r>
    </w:p>
  </w:footnote>
  <w:footnote w:id="3">
    <w:p w14:paraId="43CE9614" w14:textId="7C7C5D19" w:rsidR="001366FF" w:rsidRPr="007616F3" w:rsidRDefault="001366FF" w:rsidP="001366FF">
      <w:pPr>
        <w:pStyle w:val="FootnoteText"/>
      </w:pPr>
      <w:r w:rsidRPr="007616F3">
        <w:rPr>
          <w:rStyle w:val="FootnoteReference"/>
        </w:rPr>
        <w:footnoteRef/>
      </w:r>
      <w:r w:rsidR="00472EF3" w:rsidRPr="007616F3">
        <w:t xml:space="preserve"> Ibid,</w:t>
      </w:r>
      <w:r w:rsidRPr="007616F3">
        <w:t xml:space="preserve"> ii.</w:t>
      </w:r>
    </w:p>
  </w:footnote>
  <w:footnote w:id="4">
    <w:p w14:paraId="5C7E7DE6" w14:textId="4A8F74B0" w:rsidR="001366FF" w:rsidRPr="007616F3" w:rsidRDefault="001366FF" w:rsidP="001366FF">
      <w:pPr>
        <w:pStyle w:val="FootnoteText"/>
      </w:pPr>
      <w:r w:rsidRPr="007616F3">
        <w:rPr>
          <w:rStyle w:val="FootnoteReference"/>
        </w:rPr>
        <w:footnoteRef/>
      </w:r>
      <w:r w:rsidRPr="007616F3">
        <w:t xml:space="preserve"> </w:t>
      </w:r>
      <w:r w:rsidR="00472EF3" w:rsidRPr="007616F3">
        <w:t>Ibid,</w:t>
      </w:r>
      <w:r w:rsidRPr="007616F3">
        <w:t xml:space="preserve"> x. </w:t>
      </w:r>
    </w:p>
  </w:footnote>
  <w:footnote w:id="5">
    <w:p w14:paraId="7BB0BF7C" w14:textId="09499ADC" w:rsidR="001366FF" w:rsidRPr="007616F3" w:rsidRDefault="001366FF" w:rsidP="001366FF">
      <w:pPr>
        <w:pStyle w:val="FootnoteText"/>
      </w:pPr>
      <w:r w:rsidRPr="007616F3">
        <w:rPr>
          <w:rStyle w:val="FootnoteReference"/>
        </w:rPr>
        <w:footnoteRef/>
      </w:r>
      <w:r w:rsidRPr="007616F3">
        <w:t xml:space="preserve"> </w:t>
      </w:r>
      <w:r w:rsidR="00472EF3" w:rsidRPr="007616F3">
        <w:t>Ibid,</w:t>
      </w:r>
      <w:r w:rsidRPr="007616F3">
        <w:t xml:space="preserve"> xiv</w:t>
      </w:r>
      <w:r w:rsidR="00472EF3" w:rsidRPr="007616F3">
        <w:t xml:space="preserve"> -</w:t>
      </w:r>
      <w:r w:rsidRPr="007616F3">
        <w:t xml:space="preserve"> xvi.</w:t>
      </w:r>
    </w:p>
  </w:footnote>
  <w:footnote w:id="6">
    <w:p w14:paraId="4C71B752" w14:textId="3EF3A183" w:rsidR="005E3D20" w:rsidRPr="007616F3" w:rsidRDefault="005E3D20">
      <w:pPr>
        <w:pStyle w:val="FootnoteText"/>
      </w:pPr>
      <w:r w:rsidRPr="007616F3">
        <w:rPr>
          <w:rStyle w:val="FootnoteReference"/>
        </w:rPr>
        <w:footnoteRef/>
      </w:r>
      <w:r w:rsidRPr="007616F3">
        <w:t xml:space="preserve"> </w:t>
      </w:r>
      <w:r w:rsidRPr="007616F3">
        <w:rPr>
          <w:rFonts w:cstheme="minorHAnsi"/>
        </w:rPr>
        <w:t>Nancy Correa et al., “Parents' Perspectives on the Impact of Their Incarceration on Children and Families,” </w:t>
      </w:r>
      <w:r w:rsidRPr="007616F3">
        <w:rPr>
          <w:rFonts w:cstheme="minorHAnsi"/>
          <w:i/>
          <w:iCs/>
          <w:bdr w:val="none" w:sz="0" w:space="0" w:color="auto" w:frame="1"/>
        </w:rPr>
        <w:t>Family Relations</w:t>
      </w:r>
      <w:r w:rsidRPr="007616F3">
        <w:rPr>
          <w:rFonts w:cstheme="minorHAnsi"/>
        </w:rPr>
        <w:t xml:space="preserve"> 70, no. 1 (2020): pp. 162-170, </w:t>
      </w:r>
      <w:r w:rsidR="007616F3" w:rsidRPr="007616F3">
        <w:rPr>
          <w:rFonts w:cstheme="minorHAnsi"/>
        </w:rPr>
        <w:t>https://doi.org/10.1111/fare.12529</w:t>
      </w:r>
      <w:r w:rsidR="007616F3" w:rsidRPr="007616F3">
        <w:rPr>
          <w:rFonts w:cstheme="minorHAnsi"/>
        </w:rPr>
        <w:t>, showing some of the common flow-on effects of incarceration</w:t>
      </w:r>
    </w:p>
  </w:footnote>
  <w:footnote w:id="7">
    <w:p w14:paraId="46AEFD92" w14:textId="0FCFA09D" w:rsidR="001366FF" w:rsidRPr="007616F3" w:rsidRDefault="001366FF" w:rsidP="001366FF">
      <w:pPr>
        <w:pStyle w:val="FootnoteText"/>
      </w:pPr>
      <w:r w:rsidRPr="007616F3">
        <w:rPr>
          <w:rStyle w:val="FootnoteReference"/>
        </w:rPr>
        <w:footnoteRef/>
      </w:r>
      <w:r w:rsidRPr="007616F3">
        <w:t xml:space="preserve"> </w:t>
      </w:r>
      <w:r w:rsidR="007616F3" w:rsidRPr="007616F3">
        <w:t>Queensland Productivity Commission, “Draft Report”,</w:t>
      </w:r>
      <w:r w:rsidR="007616F3" w:rsidRPr="007616F3">
        <w:t xml:space="preserve"> xxiii.</w:t>
      </w:r>
    </w:p>
  </w:footnote>
  <w:footnote w:id="8">
    <w:p w14:paraId="67499059" w14:textId="393F0EEE" w:rsidR="004271CD" w:rsidRPr="007616F3" w:rsidRDefault="004271CD" w:rsidP="004271CD">
      <w:pPr>
        <w:pStyle w:val="FootnoteText"/>
        <w:rPr>
          <w:rFonts w:cstheme="minorHAnsi"/>
        </w:rPr>
      </w:pPr>
      <w:r w:rsidRPr="007616F3">
        <w:rPr>
          <w:rStyle w:val="FootnoteReference"/>
        </w:rPr>
        <w:footnoteRef/>
      </w:r>
      <w:r w:rsidRPr="007616F3">
        <w:t xml:space="preserve"> </w:t>
      </w:r>
      <w:r w:rsidRPr="007616F3">
        <w:rPr>
          <w:rFonts w:cstheme="minorHAnsi"/>
        </w:rPr>
        <w:t>D</w:t>
      </w:r>
      <w:r w:rsidRPr="007616F3">
        <w:rPr>
          <w:rFonts w:cstheme="minorHAnsi"/>
        </w:rPr>
        <w:t xml:space="preserve">avid Beckman, Keris Jan Myrick, and Derri </w:t>
      </w:r>
      <w:proofErr w:type="spellStart"/>
      <w:r w:rsidRPr="007616F3">
        <w:rPr>
          <w:rFonts w:cstheme="minorHAnsi"/>
        </w:rPr>
        <w:t>Shtasel</w:t>
      </w:r>
      <w:proofErr w:type="spellEnd"/>
      <w:r w:rsidRPr="007616F3">
        <w:rPr>
          <w:rFonts w:cstheme="minorHAnsi"/>
        </w:rPr>
        <w:t>, “</w:t>
      </w:r>
      <w:r w:rsidRPr="007616F3">
        <w:rPr>
          <w:rFonts w:cstheme="minorHAnsi"/>
          <w:shd w:val="clear" w:color="auto" w:fill="FFFFFF"/>
        </w:rPr>
        <w:t>Mental Illness, Addiction, and Incarceration: Breaking the Cycle</w:t>
      </w:r>
      <w:r w:rsidRPr="007616F3">
        <w:rPr>
          <w:rFonts w:cstheme="minorHAnsi"/>
          <w:shd w:val="clear" w:color="auto" w:fill="FFFFFF"/>
        </w:rPr>
        <w:t xml:space="preserve">,” </w:t>
      </w:r>
      <w:r w:rsidRPr="007616F3">
        <w:rPr>
          <w:rFonts w:cstheme="minorHAnsi"/>
          <w:i/>
          <w:iCs/>
          <w:shd w:val="clear" w:color="auto" w:fill="FFFFFF"/>
        </w:rPr>
        <w:t>Racism and Psychiatry</w:t>
      </w:r>
      <w:r w:rsidRPr="007616F3">
        <w:rPr>
          <w:rFonts w:cstheme="minorHAnsi"/>
          <w:shd w:val="clear" w:color="auto" w:fill="FFFFFF"/>
        </w:rPr>
        <w:t xml:space="preserve"> (2018): 7</w:t>
      </w:r>
      <w:r w:rsidR="007616F3">
        <w:rPr>
          <w:rFonts w:cstheme="minorHAnsi"/>
          <w:shd w:val="clear" w:color="auto" w:fill="FFFFFF"/>
        </w:rPr>
        <w:t>1-86</w:t>
      </w:r>
      <w:r w:rsidRPr="007616F3">
        <w:rPr>
          <w:rFonts w:cstheme="minorHAnsi"/>
          <w:shd w:val="clear" w:color="auto" w:fill="FFFFFF"/>
        </w:rPr>
        <w:t xml:space="preserve">. </w:t>
      </w:r>
      <w:hyperlink r:id="rId1" w:history="1">
        <w:r w:rsidR="007E4511" w:rsidRPr="00BA100C">
          <w:rPr>
            <w:rStyle w:val="Hyperlink"/>
            <w:rFonts w:cstheme="minorHAnsi"/>
          </w:rPr>
          <w:t>https://doi.org/10.1007/978-3-319-90197-8_5</w:t>
        </w:r>
      </w:hyperlink>
      <w:r w:rsidR="007E4511">
        <w:rPr>
          <w:rFonts w:cstheme="minorHAnsi"/>
        </w:rPr>
        <w:t>, 72.</w:t>
      </w:r>
    </w:p>
  </w:footnote>
  <w:footnote w:id="9">
    <w:p w14:paraId="09DA8787" w14:textId="30052025" w:rsidR="00472EF3" w:rsidRDefault="00472EF3">
      <w:pPr>
        <w:pStyle w:val="FootnoteText"/>
      </w:pPr>
      <w:r>
        <w:rPr>
          <w:rStyle w:val="FootnoteReference"/>
        </w:rPr>
        <w:footnoteRef/>
      </w:r>
      <w:r>
        <w:t xml:space="preserve"> </w:t>
      </w:r>
      <w:r>
        <w:t xml:space="preserve">Jonathan Caulkins, </w:t>
      </w:r>
      <w:r w:rsidR="004271CD">
        <w:t xml:space="preserve">and </w:t>
      </w:r>
      <w:r>
        <w:t>Eric Sevigny, “How many people does the U.S. imprison for drug use, and who are they?”</w:t>
      </w:r>
      <w:r w:rsidR="004271CD">
        <w:t xml:space="preserve"> </w:t>
      </w:r>
      <w:r w:rsidR="004271CD" w:rsidRPr="004271CD">
        <w:rPr>
          <w:i/>
          <w:iCs/>
        </w:rPr>
        <w:t>Contemporary Drug Problems</w:t>
      </w:r>
      <w:r w:rsidR="004271CD">
        <w:t xml:space="preserve"> 32, no. 3</w:t>
      </w:r>
      <w:r>
        <w:t xml:space="preserve"> (2005)</w:t>
      </w:r>
      <w:r w:rsidR="004271CD">
        <w:t>: 405-28</w:t>
      </w:r>
      <w:r>
        <w:t>.</w:t>
      </w:r>
      <w:r w:rsidR="004271CD">
        <w:t xml:space="preserve"> </w:t>
      </w:r>
      <w:r w:rsidR="00EB5728">
        <w:t>https://doi.org/10.1177/009145090503200305</w:t>
      </w:r>
      <w:r w:rsidR="007616F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A1549"/>
    <w:multiLevelType w:val="hybridMultilevel"/>
    <w:tmpl w:val="7568AB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467D5DDD"/>
    <w:multiLevelType w:val="hybridMultilevel"/>
    <w:tmpl w:val="621AE49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7D2E23B0"/>
    <w:multiLevelType w:val="hybridMultilevel"/>
    <w:tmpl w:val="0C5EE9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sh MacDonald">
    <w15:presenceInfo w15:providerId="Windows Live" w15:userId="79e9b07821bd30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D4"/>
    <w:rsid w:val="001366FF"/>
    <w:rsid w:val="004271CD"/>
    <w:rsid w:val="00472EF3"/>
    <w:rsid w:val="00562430"/>
    <w:rsid w:val="005E3D20"/>
    <w:rsid w:val="007616F3"/>
    <w:rsid w:val="007E4511"/>
    <w:rsid w:val="009423D2"/>
    <w:rsid w:val="00980FD4"/>
    <w:rsid w:val="00C972F4"/>
    <w:rsid w:val="00E53D93"/>
    <w:rsid w:val="00EA0A40"/>
    <w:rsid w:val="00EB5728"/>
    <w:rsid w:val="00FD20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54E4"/>
  <w15:chartTrackingRefBased/>
  <w15:docId w15:val="{CF61ED98-96E8-4FB2-8D02-5ACC1D0A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366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66FF"/>
    <w:rPr>
      <w:sz w:val="20"/>
      <w:szCs w:val="20"/>
    </w:rPr>
  </w:style>
  <w:style w:type="character" w:styleId="FootnoteReference">
    <w:name w:val="footnote reference"/>
    <w:basedOn w:val="DefaultParagraphFont"/>
    <w:uiPriority w:val="99"/>
    <w:semiHidden/>
    <w:unhideWhenUsed/>
    <w:rsid w:val="001366FF"/>
    <w:rPr>
      <w:vertAlign w:val="superscript"/>
    </w:rPr>
  </w:style>
  <w:style w:type="paragraph" w:styleId="ListParagraph">
    <w:name w:val="List Paragraph"/>
    <w:basedOn w:val="Normal"/>
    <w:uiPriority w:val="34"/>
    <w:qFormat/>
    <w:rsid w:val="001366FF"/>
    <w:pPr>
      <w:ind w:left="720"/>
      <w:contextualSpacing/>
    </w:pPr>
  </w:style>
  <w:style w:type="character" w:styleId="Hyperlink">
    <w:name w:val="Hyperlink"/>
    <w:basedOn w:val="DefaultParagraphFont"/>
    <w:uiPriority w:val="99"/>
    <w:unhideWhenUsed/>
    <w:rsid w:val="001366FF"/>
    <w:rPr>
      <w:color w:val="0000FF"/>
      <w:u w:val="single"/>
    </w:rPr>
  </w:style>
  <w:style w:type="paragraph" w:styleId="NormalWeb">
    <w:name w:val="Normal (Web)"/>
    <w:basedOn w:val="Normal"/>
    <w:uiPriority w:val="99"/>
    <w:semiHidden/>
    <w:unhideWhenUsed/>
    <w:rsid w:val="004271C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EB5728"/>
    <w:rPr>
      <w:sz w:val="16"/>
      <w:szCs w:val="16"/>
    </w:rPr>
  </w:style>
  <w:style w:type="paragraph" w:styleId="CommentText">
    <w:name w:val="annotation text"/>
    <w:basedOn w:val="Normal"/>
    <w:link w:val="CommentTextChar"/>
    <w:uiPriority w:val="99"/>
    <w:semiHidden/>
    <w:unhideWhenUsed/>
    <w:rsid w:val="00EB5728"/>
    <w:pPr>
      <w:spacing w:line="240" w:lineRule="auto"/>
    </w:pPr>
    <w:rPr>
      <w:sz w:val="20"/>
      <w:szCs w:val="20"/>
    </w:rPr>
  </w:style>
  <w:style w:type="character" w:customStyle="1" w:styleId="CommentTextChar">
    <w:name w:val="Comment Text Char"/>
    <w:basedOn w:val="DefaultParagraphFont"/>
    <w:link w:val="CommentText"/>
    <w:uiPriority w:val="99"/>
    <w:semiHidden/>
    <w:rsid w:val="00EB5728"/>
    <w:rPr>
      <w:sz w:val="20"/>
      <w:szCs w:val="20"/>
    </w:rPr>
  </w:style>
  <w:style w:type="paragraph" w:styleId="CommentSubject">
    <w:name w:val="annotation subject"/>
    <w:basedOn w:val="CommentText"/>
    <w:next w:val="CommentText"/>
    <w:link w:val="CommentSubjectChar"/>
    <w:uiPriority w:val="99"/>
    <w:semiHidden/>
    <w:unhideWhenUsed/>
    <w:rsid w:val="00EB5728"/>
    <w:rPr>
      <w:b/>
      <w:bCs/>
    </w:rPr>
  </w:style>
  <w:style w:type="character" w:customStyle="1" w:styleId="CommentSubjectChar">
    <w:name w:val="Comment Subject Char"/>
    <w:basedOn w:val="CommentTextChar"/>
    <w:link w:val="CommentSubject"/>
    <w:uiPriority w:val="99"/>
    <w:semiHidden/>
    <w:rsid w:val="00EB5728"/>
    <w:rPr>
      <w:b/>
      <w:bCs/>
      <w:sz w:val="20"/>
      <w:szCs w:val="20"/>
    </w:rPr>
  </w:style>
  <w:style w:type="character" w:styleId="UnresolvedMention">
    <w:name w:val="Unresolved Mention"/>
    <w:basedOn w:val="DefaultParagraphFont"/>
    <w:uiPriority w:val="99"/>
    <w:semiHidden/>
    <w:unhideWhenUsed/>
    <w:rsid w:val="00761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366">
      <w:bodyDiv w:val="1"/>
      <w:marLeft w:val="0"/>
      <w:marRight w:val="0"/>
      <w:marTop w:val="0"/>
      <w:marBottom w:val="0"/>
      <w:divBdr>
        <w:top w:val="none" w:sz="0" w:space="0" w:color="auto"/>
        <w:left w:val="none" w:sz="0" w:space="0" w:color="auto"/>
        <w:bottom w:val="none" w:sz="0" w:space="0" w:color="auto"/>
        <w:right w:val="none" w:sz="0" w:space="0" w:color="auto"/>
      </w:divBdr>
    </w:div>
    <w:div w:id="162356882">
      <w:bodyDiv w:val="1"/>
      <w:marLeft w:val="0"/>
      <w:marRight w:val="0"/>
      <w:marTop w:val="0"/>
      <w:marBottom w:val="0"/>
      <w:divBdr>
        <w:top w:val="none" w:sz="0" w:space="0" w:color="auto"/>
        <w:left w:val="none" w:sz="0" w:space="0" w:color="auto"/>
        <w:bottom w:val="none" w:sz="0" w:space="0" w:color="auto"/>
        <w:right w:val="none" w:sz="0" w:space="0" w:color="auto"/>
      </w:divBdr>
    </w:div>
    <w:div w:id="3162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7/978-3-319-90197-8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B1011-12E3-4E5C-9691-5692C3C7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MacDonald</dc:creator>
  <cp:keywords/>
  <dc:description/>
  <cp:lastModifiedBy>Hamish MacDonald</cp:lastModifiedBy>
  <cp:revision>2</cp:revision>
  <dcterms:created xsi:type="dcterms:W3CDTF">2021-09-22T01:50:00Z</dcterms:created>
  <dcterms:modified xsi:type="dcterms:W3CDTF">2021-09-22T03:26:00Z</dcterms:modified>
</cp:coreProperties>
</file>