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仿宋_GB2312" w:eastAsia="仿宋_GB2312"/>
          <w:b/>
          <w:bCs/>
          <w:szCs w:val="21"/>
        </w:rPr>
      </w:pPr>
    </w:p>
    <w:p>
      <w:pPr>
        <w:jc w:val="both"/>
        <w:rPr>
          <w:rFonts w:hint="eastAsia" w:ascii="仿宋_GB2312" w:eastAsia="仿宋_GB2312"/>
          <w:b/>
          <w:bCs/>
          <w:szCs w:val="21"/>
        </w:rPr>
      </w:pPr>
    </w:p>
    <w:p>
      <w:pPr>
        <w:jc w:val="center"/>
        <w:rPr>
          <w:rFonts w:hint="eastAsia" w:ascii="仿宋_GB2312" w:eastAsia="仿宋_GB2312"/>
          <w:b/>
          <w:bCs/>
          <w:szCs w:val="21"/>
        </w:rPr>
      </w:pPr>
    </w:p>
    <w:p>
      <w:pPr>
        <w:tabs>
          <w:tab w:val="left" w:pos="6840"/>
        </w:tabs>
        <w:spacing w:line="720" w:lineRule="auto"/>
        <w:jc w:val="center"/>
        <w:rPr>
          <w:rStyle w:val="3"/>
          <w:rFonts w:hint="eastAsia" w:ascii="宋体" w:hAnsi="宋体"/>
          <w:b w:val="0"/>
          <w:bCs w:val="0"/>
          <w:sz w:val="30"/>
          <w:szCs w:val="30"/>
        </w:rPr>
      </w:pPr>
      <w:r>
        <w:rPr>
          <w:rStyle w:val="3"/>
          <w:rFonts w:hint="eastAsia" w:ascii="宋体" w:hAnsi="宋体"/>
          <w:b/>
          <w:bCs/>
          <w:sz w:val="30"/>
          <w:szCs w:val="30"/>
        </w:rPr>
        <w:drawing>
          <wp:inline distT="0" distB="0" distL="114300" distR="114300">
            <wp:extent cx="2505710" cy="590550"/>
            <wp:effectExtent l="0" t="0" r="8890" b="0"/>
            <wp:docPr id="2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未标题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840"/>
        </w:tabs>
        <w:spacing w:line="720" w:lineRule="auto"/>
        <w:jc w:val="center"/>
        <w:rPr>
          <w:rFonts w:hint="eastAsia" w:ascii="华文细黑" w:hAnsi="华文细黑" w:eastAsia="华文细黑"/>
          <w:b/>
          <w:bCs/>
          <w:sz w:val="84"/>
          <w:szCs w:val="84"/>
        </w:rPr>
      </w:pPr>
      <w:r>
        <w:rPr>
          <w:rFonts w:hint="eastAsia" w:ascii="楷体_GB2312" w:hAnsi="华文细黑" w:eastAsia="楷体_GB2312"/>
          <w:b/>
          <w:bCs/>
          <w:sz w:val="84"/>
          <w:szCs w:val="84"/>
        </w:rPr>
        <w:t>毕业设计(论文)</w:t>
      </w:r>
    </w:p>
    <w:p>
      <w:pPr>
        <w:rPr>
          <w:rFonts w:hint="eastAsia" w:ascii="仿宋_GB2312" w:eastAsia="仿宋_GB2312"/>
          <w:sz w:val="24"/>
        </w:rPr>
      </w:pPr>
    </w:p>
    <w:p>
      <w:pPr>
        <w:rPr>
          <w:rFonts w:hint="eastAsia" w:ascii="仿宋_GB2312" w:eastAsia="仿宋_GB2312"/>
          <w:sz w:val="24"/>
        </w:rPr>
      </w:pPr>
    </w:p>
    <w:p>
      <w:pPr>
        <w:rPr>
          <w:rFonts w:hint="eastAsia" w:ascii="仿宋_GB2312" w:eastAsia="仿宋_GB2312"/>
          <w:sz w:val="24"/>
        </w:rPr>
      </w:pPr>
    </w:p>
    <w:p>
      <w:pPr>
        <w:rPr>
          <w:rFonts w:hint="eastAsia" w:ascii="仿宋_GB2312" w:eastAsia="仿宋_GB2312"/>
          <w:sz w:val="24"/>
        </w:rPr>
      </w:pPr>
    </w:p>
    <w:tbl>
      <w:tblPr>
        <w:tblStyle w:val="4"/>
        <w:tblW w:w="8100" w:type="dxa"/>
        <w:tblInd w:w="6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0"/>
      </w:tblGrid>
      <w:tr>
        <w:tblPrEx>
          <w:tblLayout w:type="fixed"/>
        </w:tblPrEx>
        <w:tc>
          <w:tcPr>
            <w:tcW w:w="8100" w:type="dxa"/>
            <w:vAlign w:val="top"/>
          </w:tcPr>
          <w:p>
            <w:pPr>
              <w:jc w:val="center"/>
              <w:rPr>
                <w:rFonts w:hint="eastAsia" w:ascii="黑体" w:eastAsia="黑体"/>
                <w:color w:val="0000FF"/>
                <w:sz w:val="52"/>
                <w:szCs w:val="52"/>
                <w:lang w:eastAsia="zh-CN"/>
              </w:rPr>
            </w:pPr>
            <w:r>
              <w:rPr>
                <w:rFonts w:hint="eastAsia" w:ascii="黑体" w:hAnsi="黑体" w:eastAsia="黑体" w:cs="黑体"/>
                <w:color w:val="000000"/>
                <w:kern w:val="44"/>
                <w:sz w:val="52"/>
                <w:szCs w:val="52"/>
                <w:lang w:eastAsia="zh-CN"/>
              </w:rPr>
              <w:t>基于</w:t>
            </w:r>
            <w:r>
              <w:rPr>
                <w:rFonts w:hint="eastAsia" w:ascii="黑体" w:hAnsi="黑体" w:eastAsia="黑体" w:cs="黑体"/>
                <w:color w:val="000000"/>
                <w:kern w:val="44"/>
                <w:sz w:val="52"/>
                <w:szCs w:val="52"/>
                <w:lang w:val="en-US" w:eastAsia="zh-CN"/>
              </w:rPr>
              <w:t>XMPP的移动端即时通讯系统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0" w:type="dxa"/>
            <w:vAlign w:val="top"/>
          </w:tcPr>
          <w:p>
            <w:pPr>
              <w:jc w:val="center"/>
              <w:rPr>
                <w:rFonts w:hint="eastAsia" w:ascii="黑体" w:eastAsia="黑体"/>
                <w:color w:val="0000FF"/>
                <w:sz w:val="52"/>
                <w:szCs w:val="52"/>
              </w:rPr>
            </w:pPr>
            <w:r>
              <w:rPr>
                <w:rFonts w:hint="eastAsia" w:ascii="黑体" w:hAnsi="黑体" w:eastAsia="黑体" w:cs="黑体"/>
                <w:color w:val="000000"/>
                <w:kern w:val="44"/>
                <w:sz w:val="52"/>
                <w:szCs w:val="52"/>
                <w:lang w:val="en-US" w:eastAsia="zh-CN"/>
              </w:rPr>
              <w:t>设计</w:t>
            </w:r>
          </w:p>
        </w:tc>
      </w:tr>
    </w:tbl>
    <w:p>
      <w:pPr>
        <w:rPr>
          <w:rFonts w:hint="eastAsia" w:ascii="仿宋_GB2312" w:eastAsia="仿宋_GB2312"/>
          <w:sz w:val="24"/>
        </w:rPr>
      </w:pPr>
    </w:p>
    <w:p>
      <w:pPr>
        <w:rPr>
          <w:rFonts w:hint="eastAsia" w:ascii="仿宋_GB2312" w:eastAsia="仿宋_GB2312"/>
          <w:sz w:val="24"/>
        </w:rPr>
      </w:pPr>
    </w:p>
    <w:p>
      <w:pPr>
        <w:rPr>
          <w:rFonts w:hint="eastAsia" w:ascii="仿宋_GB2312" w:eastAsia="仿宋_GB2312"/>
          <w:sz w:val="24"/>
        </w:rPr>
      </w:pPr>
    </w:p>
    <w:p>
      <w:pPr>
        <w:rPr>
          <w:rFonts w:hint="eastAsia" w:ascii="仿宋_GB2312" w:eastAsia="仿宋_GB2312"/>
          <w:sz w:val="24"/>
        </w:rPr>
      </w:pPr>
    </w:p>
    <w:tbl>
      <w:tblPr>
        <w:tblStyle w:val="4"/>
        <w:tblW w:w="6480" w:type="dxa"/>
        <w:tblInd w:w="13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980" w:type="dxa"/>
            <w:vAlign w:val="top"/>
          </w:tcPr>
          <w:p>
            <w:pPr>
              <w:rPr>
                <w:rFonts w:hint="eastAsia" w:ascii="宋体" w:hAnsi="宋体"/>
                <w:b/>
                <w:bCs/>
                <w:spacing w:val="-18"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pacing w:val="-18"/>
                <w:sz w:val="30"/>
                <w:szCs w:val="30"/>
              </w:rPr>
              <w:t>学       院 ：</w:t>
            </w:r>
          </w:p>
        </w:tc>
        <w:tc>
          <w:tcPr>
            <w:tcW w:w="4500" w:type="dxa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仿宋_GB2312" w:eastAsia="仿宋_GB2312"/>
                <w:bCs/>
                <w:sz w:val="3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980" w:type="dxa"/>
            <w:vAlign w:val="top"/>
          </w:tcPr>
          <w:p>
            <w:pPr>
              <w:rPr>
                <w:rFonts w:hint="eastAsia" w:ascii="宋体" w:hAnsi="宋体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pacing w:val="-20"/>
                <w:sz w:val="30"/>
                <w:szCs w:val="30"/>
              </w:rPr>
              <w:t>专业（班级）：</w:t>
            </w:r>
          </w:p>
        </w:tc>
        <w:tc>
          <w:tcPr>
            <w:tcW w:w="4500" w:type="dxa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仿宋_GB2312" w:eastAsia="仿宋_GB2312"/>
                <w:bCs/>
                <w:color w:val="0000FF"/>
                <w:sz w:val="3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980" w:type="dxa"/>
            <w:vAlign w:val="top"/>
          </w:tcPr>
          <w:p>
            <w:pPr>
              <w:rPr>
                <w:rFonts w:hint="eastAsia" w:ascii="宋体" w:hAnsi="宋体"/>
                <w:b/>
                <w:bCs/>
                <w:sz w:val="30"/>
              </w:rPr>
            </w:pPr>
            <w:r>
              <w:rPr>
                <w:rFonts w:hint="eastAsia" w:ascii="宋体" w:hAnsi="宋体"/>
                <w:b/>
                <w:bCs/>
                <w:spacing w:val="-20"/>
                <w:sz w:val="30"/>
                <w:szCs w:val="30"/>
              </w:rPr>
              <w:t>作者（学号）</w:t>
            </w:r>
            <w:r>
              <w:rPr>
                <w:rFonts w:hint="eastAsia" w:ascii="宋体" w:hAnsi="宋体"/>
                <w:b/>
                <w:bCs/>
                <w:sz w:val="30"/>
              </w:rPr>
              <w:t>：</w:t>
            </w:r>
          </w:p>
        </w:tc>
        <w:tc>
          <w:tcPr>
            <w:tcW w:w="4500" w:type="dxa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仿宋_GB2312" w:eastAsia="仿宋_GB2312"/>
                <w:bCs/>
                <w:color w:val="FF0000"/>
                <w:sz w:val="30"/>
              </w:rPr>
            </w:pPr>
            <w:r>
              <w:rPr>
                <w:rFonts w:hint="eastAsia" w:ascii="仿宋_GB2312" w:hAnsi="宋体" w:eastAsia="仿宋_GB2312"/>
                <w:bCs/>
                <w:color w:val="FF0000"/>
                <w:sz w:val="30"/>
              </w:rPr>
              <w:t>学生姓名</w:t>
            </w:r>
            <w:r>
              <w:rPr>
                <w:rFonts w:hint="eastAsia" w:ascii="仿宋_GB2312" w:eastAsia="仿宋_GB2312"/>
                <w:bCs/>
                <w:sz w:val="30"/>
              </w:rPr>
              <w:t>（</w:t>
            </w:r>
            <w:r>
              <w:rPr>
                <w:rFonts w:hint="eastAsia" w:ascii="仿宋_GB2312" w:hAnsi="宋体" w:eastAsia="仿宋_GB2312"/>
                <w:bCs/>
                <w:color w:val="FF0000"/>
                <w:sz w:val="30"/>
              </w:rPr>
              <w:t>括号内填写学号</w:t>
            </w:r>
            <w:r>
              <w:rPr>
                <w:rFonts w:hint="eastAsia" w:ascii="仿宋_GB2312" w:eastAsia="仿宋_GB2312"/>
                <w:bCs/>
                <w:sz w:val="30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980" w:type="dxa"/>
            <w:vAlign w:val="top"/>
          </w:tcPr>
          <w:p>
            <w:pPr>
              <w:rPr>
                <w:rFonts w:hint="eastAsia" w:ascii="宋体" w:hAnsi="宋体"/>
                <w:b/>
                <w:bCs/>
                <w:spacing w:val="30"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pacing w:val="30"/>
                <w:sz w:val="30"/>
                <w:szCs w:val="30"/>
              </w:rPr>
              <w:t>指导教师：</w:t>
            </w:r>
          </w:p>
        </w:tc>
        <w:tc>
          <w:tcPr>
            <w:tcW w:w="4500" w:type="dxa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仿宋_GB2312" w:hAnsi="宋体" w:eastAsia="仿宋_GB2312"/>
                <w:bCs/>
                <w:color w:val="FF0000"/>
                <w:sz w:val="30"/>
                <w:lang w:eastAsia="zh-CN"/>
              </w:rPr>
            </w:pPr>
            <w:r>
              <w:rPr>
                <w:rFonts w:hint="eastAsia" w:ascii="仿宋_GB2312" w:hAnsi="宋体" w:eastAsia="仿宋_GB2312"/>
                <w:bCs/>
                <w:color w:val="000000"/>
                <w:sz w:val="30"/>
                <w:szCs w:val="20"/>
                <w:lang w:eastAsia="zh-CN"/>
              </w:rPr>
              <w:t>胡斐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980" w:type="dxa"/>
            <w:vAlign w:val="top"/>
          </w:tcPr>
          <w:p>
            <w:pPr>
              <w:rPr>
                <w:rFonts w:hint="eastAsia" w:ascii="宋体" w:hAnsi="宋体"/>
                <w:b/>
                <w:bCs/>
                <w:spacing w:val="30"/>
                <w:sz w:val="30"/>
              </w:rPr>
            </w:pPr>
            <w:r>
              <w:rPr>
                <w:rFonts w:hint="eastAsia" w:ascii="宋体" w:hAnsi="宋体"/>
                <w:b/>
                <w:bCs/>
                <w:spacing w:val="30"/>
                <w:sz w:val="30"/>
                <w:szCs w:val="30"/>
              </w:rPr>
              <w:t>完成日期：</w:t>
            </w:r>
          </w:p>
        </w:tc>
        <w:tc>
          <w:tcPr>
            <w:tcW w:w="450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900"/>
              <w:jc w:val="center"/>
              <w:rPr>
                <w:rFonts w:hint="eastAsia" w:ascii="仿宋_GB2312" w:eastAsia="仿宋_GB2312"/>
                <w:bCs/>
                <w:sz w:val="30"/>
              </w:rPr>
            </w:pPr>
            <w:r>
              <w:rPr>
                <w:rFonts w:hint="eastAsia" w:ascii="仿宋_GB2312" w:eastAsia="仿宋_GB2312"/>
                <w:bCs/>
                <w:sz w:val="30"/>
              </w:rPr>
              <w:t xml:space="preserve">  2017年</w:t>
            </w:r>
            <w:r>
              <w:rPr>
                <w:rFonts w:hint="eastAsia" w:ascii="仿宋_GB2312" w:eastAsia="仿宋_GB2312"/>
                <w:bCs/>
                <w:sz w:val="30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hint="eastAsia" w:ascii="仿宋_GB2312" w:eastAsia="仿宋_GB2312"/>
                <w:bCs/>
                <w:sz w:val="30"/>
              </w:rPr>
              <w:t>月11日</w:t>
            </w:r>
          </w:p>
        </w:tc>
      </w:tr>
    </w:tbl>
    <w:p>
      <w:pPr>
        <w:ind w:firstLine="1505"/>
        <w:rPr>
          <w:rFonts w:hint="eastAsia"/>
        </w:rPr>
      </w:pPr>
    </w:p>
    <w:p>
      <w:pPr>
        <w:ind w:firstLine="1505"/>
        <w:rPr>
          <w:rFonts w:hint="eastAsia"/>
        </w:rPr>
      </w:pP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蚌埠学院教务处制</w:t>
      </w:r>
    </w:p>
    <w:p/>
    <w:sectPr>
      <w:pgSz w:w="11906" w:h="16838"/>
      <w:pgMar w:top="1418" w:right="1418" w:bottom="1418" w:left="1418" w:header="1134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ZXiaoBiaoSong-B05S">
    <w:altName w:val="SimSun-ExtB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F04B4"/>
    <w:rsid w:val="12F67A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</dc:creator>
  <cp:lastModifiedBy>TED</cp:lastModifiedBy>
  <dcterms:modified xsi:type="dcterms:W3CDTF">2017-01-22T04:33:32Z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