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18A5" w14:textId="22744822" w:rsidR="006A3474" w:rsidRDefault="006A3474" w:rsidP="006A3474">
      <w:pPr>
        <w:pStyle w:val="Title"/>
      </w:pPr>
      <w:bookmarkStart w:id="0" w:name="_Hlk519329082"/>
      <w:r>
        <w:t>Developing with Power BI Embedding</w:t>
      </w:r>
      <w:bookmarkEnd w:id="0"/>
    </w:p>
    <w:p w14:paraId="21C0D368" w14:textId="2560F1CD" w:rsidR="00752304" w:rsidRDefault="00C44C47" w:rsidP="004715FC">
      <w:r>
        <w:t xml:space="preserve">In the </w:t>
      </w:r>
      <w:r w:rsidR="009D4617">
        <w:t>five</w:t>
      </w:r>
      <w:r>
        <w:t xml:space="preserve"> years since its initial release, </w:t>
      </w:r>
      <w:r w:rsidR="0040139B">
        <w:t xml:space="preserve">Power BI has become widely-adopted </w:t>
      </w:r>
      <w:r w:rsidR="00C64088">
        <w:t xml:space="preserve">by corporations and other organizations </w:t>
      </w:r>
      <w:r w:rsidR="0040139B">
        <w:t>as a Software-as-a-Service (SaaS) application</w:t>
      </w:r>
      <w:r w:rsidR="0002542B">
        <w:t xml:space="preserve">. The Power BI Service provides </w:t>
      </w:r>
      <w:r>
        <w:t>licensed</w:t>
      </w:r>
      <w:r w:rsidR="0040139B">
        <w:t xml:space="preserve"> users </w:t>
      </w:r>
      <w:r>
        <w:t xml:space="preserve">with </w:t>
      </w:r>
      <w:r w:rsidR="0040139B">
        <w:t xml:space="preserve">the ability to access and interact with Power BI reports and dashboards through </w:t>
      </w:r>
      <w:r w:rsidR="003B4897">
        <w:t xml:space="preserve">the </w:t>
      </w:r>
      <w:r w:rsidR="003B4897" w:rsidRPr="004715FC">
        <w:rPr>
          <w:i/>
        </w:rPr>
        <w:t>Power BI portal</w:t>
      </w:r>
      <w:r w:rsidR="003B4897">
        <w:t xml:space="preserve"> </w:t>
      </w:r>
      <w:r w:rsidR="00232405">
        <w:t xml:space="preserve">which most users access through the URL of https://app.powerbi.com. </w:t>
      </w:r>
      <w:r w:rsidR="004715FC">
        <w:t xml:space="preserve">The Power BI Service also provides licensed users with a first-class mobile experience using the </w:t>
      </w:r>
      <w:r w:rsidR="00C64088" w:rsidRPr="004715FC">
        <w:rPr>
          <w:i/>
        </w:rPr>
        <w:t xml:space="preserve">Power BI </w:t>
      </w:r>
      <w:r w:rsidR="003B4897" w:rsidRPr="004715FC">
        <w:rPr>
          <w:i/>
        </w:rPr>
        <w:t>Mobile apps</w:t>
      </w:r>
      <w:r w:rsidR="003B4897">
        <w:t xml:space="preserve"> that </w:t>
      </w:r>
      <w:r w:rsidR="0040139B">
        <w:t xml:space="preserve">Microsoft has published for iPhone, Android and Windows 10. </w:t>
      </w:r>
      <w:r w:rsidR="00C64088">
        <w:t xml:space="preserve">Microsoft promotes </w:t>
      </w:r>
      <w:r w:rsidR="00752304">
        <w:t>Power BI along with Power</w:t>
      </w:r>
      <w:r w:rsidR="009D4617">
        <w:t xml:space="preserve"> </w:t>
      </w:r>
      <w:r w:rsidR="00752304">
        <w:t xml:space="preserve">Apps and </w:t>
      </w:r>
      <w:r w:rsidR="009D4617">
        <w:t xml:space="preserve">Power Automate </w:t>
      </w:r>
      <w:r w:rsidR="00752304">
        <w:t xml:space="preserve">as the primary services in the </w:t>
      </w:r>
      <w:r w:rsidR="009D4617">
        <w:t xml:space="preserve">Power </w:t>
      </w:r>
      <w:r>
        <w:t xml:space="preserve">Platform </w:t>
      </w:r>
      <w:r w:rsidR="004715FC">
        <w:t xml:space="preserve">which offer customers a </w:t>
      </w:r>
      <w:r w:rsidR="004715FC">
        <w:rPr>
          <w:i/>
        </w:rPr>
        <w:t xml:space="preserve">no </w:t>
      </w:r>
      <w:r w:rsidR="004715FC" w:rsidRPr="004715FC">
        <w:rPr>
          <w:i/>
        </w:rPr>
        <w:t>code</w:t>
      </w:r>
      <w:r w:rsidR="00E44FC1">
        <w:rPr>
          <w:i/>
        </w:rPr>
        <w:t>, low code</w:t>
      </w:r>
      <w:r w:rsidR="00752304">
        <w:t xml:space="preserve"> approach to building custom business solutions.</w:t>
      </w:r>
    </w:p>
    <w:p w14:paraId="46E8438A" w14:textId="71BD297F" w:rsidR="0040139B" w:rsidRDefault="00752304" w:rsidP="00B27D5F">
      <w:r>
        <w:t xml:space="preserve">In addition to its SaaS offerings, Power BI </w:t>
      </w:r>
      <w:r w:rsidR="0040139B">
        <w:t xml:space="preserve">also provides </w:t>
      </w:r>
      <w:r>
        <w:t xml:space="preserve">developers with </w:t>
      </w:r>
      <w:r w:rsidR="0040139B">
        <w:t>Platform-as-a-Service</w:t>
      </w:r>
      <w:r>
        <w:t xml:space="preserve"> (PaaS) capabilities which make</w:t>
      </w:r>
      <w:r w:rsidR="0040139B">
        <w:t xml:space="preserve"> it possible to embed Power BI resources into custom applications</w:t>
      </w:r>
      <w:r>
        <w:t>.</w:t>
      </w:r>
      <w:r w:rsidR="00B27D5F">
        <w:t xml:space="preserve"> By learning to use a set of APIs created by the Power BI team at Microsoft, a developer can embed Power BI reports, dashboards and </w:t>
      </w:r>
      <w:r w:rsidR="00B072B3">
        <w:t xml:space="preserve">dashboard </w:t>
      </w:r>
      <w:r w:rsidR="00B27D5F">
        <w:t xml:space="preserve">tiles into custom web applications that </w:t>
      </w:r>
      <w:r w:rsidR="0040139B">
        <w:t>target the browsers, tablets and mobile devices.</w:t>
      </w:r>
    </w:p>
    <w:p w14:paraId="70C05A74" w14:textId="714F01C7" w:rsidR="0040139B" w:rsidRDefault="0040139B" w:rsidP="0040139B">
      <w:r>
        <w:t xml:space="preserve">This whitepaper focuses on the details </w:t>
      </w:r>
      <w:r w:rsidR="00B861B3">
        <w:t xml:space="preserve">and the developer skills required for </w:t>
      </w:r>
      <w:r w:rsidR="005F2A87">
        <w:t xml:space="preserve">developing with </w:t>
      </w:r>
      <w:r w:rsidR="00B27D5F">
        <w:t>Power BI embedding</w:t>
      </w:r>
      <w:r w:rsidR="005F2A87">
        <w:t xml:space="preserve"> and </w:t>
      </w:r>
      <w:r>
        <w:t xml:space="preserve">explains the essential </w:t>
      </w:r>
      <w:r w:rsidR="005F2A87">
        <w:t xml:space="preserve">concepts and </w:t>
      </w:r>
      <w:r>
        <w:t>terminology</w:t>
      </w:r>
      <w:r w:rsidR="005F2A87">
        <w:t xml:space="preserve">. </w:t>
      </w:r>
      <w:r>
        <w:t xml:space="preserve">As you will </w:t>
      </w:r>
      <w:r w:rsidR="005F2A87">
        <w:t>see</w:t>
      </w:r>
      <w:r>
        <w:t xml:space="preserve">, there are </w:t>
      </w:r>
      <w:r w:rsidR="005F2A87">
        <w:t>quite a few details you must learn when you get started</w:t>
      </w:r>
      <w:r>
        <w:t xml:space="preserve">. However, once you understand the landscape of </w:t>
      </w:r>
      <w:r w:rsidR="005F2A87">
        <w:t>Power BI embedding</w:t>
      </w:r>
      <w:r>
        <w:t xml:space="preserve">, you will be able to effectively </w:t>
      </w:r>
      <w:r w:rsidR="005F2A87">
        <w:t xml:space="preserve">extend the </w:t>
      </w:r>
      <w:r w:rsidR="00B861B3">
        <w:t xml:space="preserve">custom </w:t>
      </w:r>
      <w:r w:rsidR="005F2A87">
        <w:t xml:space="preserve">applications </w:t>
      </w:r>
      <w:r w:rsidR="00B861B3">
        <w:t xml:space="preserve">and components </w:t>
      </w:r>
      <w:r w:rsidR="005F2A87">
        <w:t xml:space="preserve">you are developing with interactive </w:t>
      </w:r>
      <w:r>
        <w:t>reports</w:t>
      </w:r>
      <w:r w:rsidR="00B861B3">
        <w:t xml:space="preserve"> and dashboards</w:t>
      </w:r>
      <w:r>
        <w:t>.</w:t>
      </w:r>
    </w:p>
    <w:p w14:paraId="59E6F66E" w14:textId="3AD2AA3F" w:rsidR="006A3474" w:rsidRDefault="005F2A87" w:rsidP="0002473A">
      <w:pPr>
        <w:pStyle w:val="LabExerciseCallout"/>
      </w:pPr>
      <w:r w:rsidRPr="005F2A87">
        <w:rPr>
          <w:b/>
        </w:rPr>
        <w:t>Prerequisites:</w:t>
      </w:r>
      <w:r>
        <w:t xml:space="preserve"> </w:t>
      </w:r>
      <w:r w:rsidR="007054EE">
        <w:t xml:space="preserve">This whitepaper assumes the reader </w:t>
      </w:r>
      <w:r>
        <w:t>is already familiar</w:t>
      </w:r>
      <w:r w:rsidR="007054EE">
        <w:t xml:space="preserve"> with </w:t>
      </w:r>
      <w:r>
        <w:t xml:space="preserve">building and publishing PBIX </w:t>
      </w:r>
      <w:r w:rsidR="00730022">
        <w:t>files</w:t>
      </w:r>
      <w:r>
        <w:t xml:space="preserve"> using </w:t>
      </w:r>
      <w:r w:rsidR="007054EE">
        <w:t>Power BI Desktop</w:t>
      </w:r>
      <w:r w:rsidR="00F37021">
        <w:t xml:space="preserve"> as well as building reports and dashboards within the Power BI portal</w:t>
      </w:r>
      <w:r>
        <w:t>.</w:t>
      </w:r>
    </w:p>
    <w:p w14:paraId="5DEF2482" w14:textId="4BBBC030" w:rsidR="001D116E" w:rsidRDefault="001D116E" w:rsidP="001D116E">
      <w:pPr>
        <w:pStyle w:val="Heading1"/>
      </w:pPr>
      <w:bookmarkStart w:id="1" w:name="_Toc519340164"/>
      <w:r>
        <w:t>Introduction to Power BI Embedding</w:t>
      </w:r>
      <w:bookmarkEnd w:id="1"/>
    </w:p>
    <w:p w14:paraId="5611F6F6" w14:textId="571F0E38" w:rsidR="00F828EC" w:rsidRDefault="00A1360A" w:rsidP="00F06C01">
      <w:bookmarkStart w:id="2" w:name="_Toc519340165"/>
      <w:r>
        <w:t>Let's begin by examining how Power BI embedding works</w:t>
      </w:r>
      <w:r w:rsidR="00F828EC">
        <w:t xml:space="preserve"> at a fundamental level</w:t>
      </w:r>
      <w:r>
        <w:t xml:space="preserve">. </w:t>
      </w:r>
      <w:r w:rsidR="00B861B3">
        <w:t xml:space="preserve">From an architectural perspective, </w:t>
      </w:r>
      <w:r>
        <w:t>Power BI embedding involves adding an</w:t>
      </w:r>
      <w:r w:rsidR="009D4617">
        <w:t xml:space="preserve"> HTML</w:t>
      </w:r>
      <w:r>
        <w:t xml:space="preserve"> </w:t>
      </w:r>
      <w:r w:rsidR="009C41E8">
        <w:rPr>
          <w:rStyle w:val="InlindeCode"/>
        </w:rPr>
        <w:t>iframe</w:t>
      </w:r>
      <w:r>
        <w:t xml:space="preserve"> </w:t>
      </w:r>
      <w:r w:rsidR="009D4617">
        <w:t xml:space="preserve">element </w:t>
      </w:r>
      <w:r>
        <w:t xml:space="preserve">to a web page and configuring the </w:t>
      </w:r>
      <w:r w:rsidR="009C41E8">
        <w:rPr>
          <w:rStyle w:val="InlindeCode"/>
        </w:rPr>
        <w:t>iframe</w:t>
      </w:r>
      <w:r>
        <w:t xml:space="preserve"> </w:t>
      </w:r>
      <w:r w:rsidR="00AD44AF">
        <w:t xml:space="preserve">with a URL and a security token </w:t>
      </w:r>
      <w:r>
        <w:t>to load a Power BI report</w:t>
      </w:r>
      <w:r w:rsidR="00AC3C5A">
        <w:t xml:space="preserve">, dashboard or tile </w:t>
      </w:r>
      <w:r>
        <w:t>directly from the Power BI Service.</w:t>
      </w:r>
      <w:r w:rsidR="00E71635">
        <w:t xml:space="preserve"> </w:t>
      </w:r>
      <w:r w:rsidR="00F828EC">
        <w:t xml:space="preserve">Figure </w:t>
      </w:r>
      <w:r w:rsidR="00CC703C">
        <w:t>1.</w:t>
      </w:r>
      <w:r w:rsidR="00F828EC">
        <w:t xml:space="preserve">1 depicts a simple web page </w:t>
      </w:r>
      <w:r w:rsidR="00B861B3">
        <w:t xml:space="preserve">in a custom web application </w:t>
      </w:r>
      <w:r w:rsidR="00F828EC">
        <w:t>with an embedded Power BI report.</w:t>
      </w:r>
    </w:p>
    <w:p w14:paraId="1BE561F5" w14:textId="67BE1C56" w:rsidR="00F828EC" w:rsidRDefault="001E2C1E" w:rsidP="00F828EC">
      <w:pPr>
        <w:pStyle w:val="Figure"/>
      </w:pPr>
      <w:r>
        <w:drawing>
          <wp:inline distT="0" distB="0" distL="0" distR="0" wp14:anchorId="0352106C" wp14:editId="1906D69A">
            <wp:extent cx="3741420" cy="9086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1.png"/>
                    <pic:cNvPicPr/>
                  </pic:nvPicPr>
                  <pic:blipFill>
                    <a:blip r:embed="rId8">
                      <a:extLst>
                        <a:ext uri="{28A0092B-C50C-407E-A947-70E740481C1C}">
                          <a14:useLocalDpi xmlns:a14="http://schemas.microsoft.com/office/drawing/2010/main" val="0"/>
                        </a:ext>
                      </a:extLst>
                    </a:blip>
                    <a:stretch>
                      <a:fillRect/>
                    </a:stretch>
                  </pic:blipFill>
                  <pic:spPr>
                    <a:xfrm>
                      <a:off x="0" y="0"/>
                      <a:ext cx="3891697" cy="945195"/>
                    </a:xfrm>
                    <a:prstGeom prst="rect">
                      <a:avLst/>
                    </a:prstGeom>
                  </pic:spPr>
                </pic:pic>
              </a:graphicData>
            </a:graphic>
          </wp:inline>
        </w:drawing>
      </w:r>
    </w:p>
    <w:p w14:paraId="49EBB1AB" w14:textId="2E6EA9D2" w:rsidR="00F828EC" w:rsidRDefault="00F828EC" w:rsidP="00F828EC">
      <w:pPr>
        <w:pStyle w:val="FigureCaption"/>
      </w:pPr>
      <w:r>
        <w:t xml:space="preserve">Figure </w:t>
      </w:r>
      <w:r w:rsidR="00CC703C">
        <w:t>1.</w:t>
      </w:r>
      <w:r>
        <w:t xml:space="preserve">1: Power BI embedding is based on rendering a Power BI resource inside an </w:t>
      </w:r>
      <w:r w:rsidR="009C41E8">
        <w:t>iframe</w:t>
      </w:r>
      <w:r>
        <w:t xml:space="preserve"> element.</w:t>
      </w:r>
    </w:p>
    <w:p w14:paraId="055BE9DC" w14:textId="5D7156BB" w:rsidR="00F828EC" w:rsidRDefault="00E71635" w:rsidP="00676BA6">
      <w:r>
        <w:t xml:space="preserve">The </w:t>
      </w:r>
      <w:r w:rsidR="00B861B3">
        <w:t xml:space="preserve">underlying </w:t>
      </w:r>
      <w:r>
        <w:t xml:space="preserve">architecture for Power BI embedding has been designed using </w:t>
      </w:r>
      <w:r w:rsidR="00F828EC">
        <w:t xml:space="preserve">open </w:t>
      </w:r>
      <w:r>
        <w:t xml:space="preserve">web standards </w:t>
      </w:r>
      <w:r w:rsidR="00B861B3">
        <w:t xml:space="preserve">including </w:t>
      </w:r>
      <w:r w:rsidR="0002542B">
        <w:t>HTML,</w:t>
      </w:r>
      <w:r w:rsidR="00676BA6">
        <w:t xml:space="preserve"> CSS, </w:t>
      </w:r>
      <w:r w:rsidR="0002542B">
        <w:t>JavaScript</w:t>
      </w:r>
      <w:r w:rsidR="00676BA6">
        <w:t>, OData, OAuth and OpenID Connect</w:t>
      </w:r>
      <w:r w:rsidR="00F828EC">
        <w:t xml:space="preserve">. </w:t>
      </w:r>
      <w:r w:rsidR="00676BA6">
        <w:t>This means that Power BI embedding techniques can be used by developers using a wide variety of programming languages and development platforms. These open standards also allow</w:t>
      </w:r>
      <w:r w:rsidR="00F828EC">
        <w:t xml:space="preserve"> custom applications which use Power BI embedding </w:t>
      </w:r>
      <w:r>
        <w:t xml:space="preserve">to provide a wide reach </w:t>
      </w:r>
      <w:r w:rsidR="00F828EC">
        <w:t xml:space="preserve">to </w:t>
      </w:r>
      <w:r w:rsidR="00B861B3">
        <w:t xml:space="preserve">target any type of </w:t>
      </w:r>
      <w:r w:rsidR="00F828EC">
        <w:t xml:space="preserve">modern browser </w:t>
      </w:r>
      <w:r w:rsidR="00B861B3">
        <w:t xml:space="preserve">as well </w:t>
      </w:r>
      <w:r w:rsidR="00676BA6">
        <w:t>tablets and mobile devices.</w:t>
      </w:r>
    </w:p>
    <w:p w14:paraId="02A1B8B5" w14:textId="70D37D87" w:rsidR="00B55D9C" w:rsidRDefault="001E2C1E" w:rsidP="00B55D9C">
      <w:pPr>
        <w:pStyle w:val="Figure"/>
      </w:pPr>
      <w:r>
        <w:drawing>
          <wp:inline distT="0" distB="0" distL="0" distR="0" wp14:anchorId="7C839242" wp14:editId="11B74D40">
            <wp:extent cx="4909831" cy="20878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02.png"/>
                    <pic:cNvPicPr/>
                  </pic:nvPicPr>
                  <pic:blipFill>
                    <a:blip r:embed="rId9">
                      <a:extLst>
                        <a:ext uri="{28A0092B-C50C-407E-A947-70E740481C1C}">
                          <a14:useLocalDpi xmlns:a14="http://schemas.microsoft.com/office/drawing/2010/main" val="0"/>
                        </a:ext>
                      </a:extLst>
                    </a:blip>
                    <a:stretch>
                      <a:fillRect/>
                    </a:stretch>
                  </pic:blipFill>
                  <pic:spPr>
                    <a:xfrm>
                      <a:off x="0" y="0"/>
                      <a:ext cx="5040534" cy="2143461"/>
                    </a:xfrm>
                    <a:prstGeom prst="rect">
                      <a:avLst/>
                    </a:prstGeom>
                  </pic:spPr>
                </pic:pic>
              </a:graphicData>
            </a:graphic>
          </wp:inline>
        </w:drawing>
      </w:r>
    </w:p>
    <w:p w14:paraId="1692CB39" w14:textId="4B3ED2D6" w:rsidR="00B55D9C" w:rsidRDefault="00B55D9C" w:rsidP="00FE1777">
      <w:pPr>
        <w:pStyle w:val="FigureCaption"/>
      </w:pPr>
      <w:r>
        <w:t xml:space="preserve">Figure </w:t>
      </w:r>
      <w:r w:rsidR="00CC703C">
        <w:t>1.</w:t>
      </w:r>
      <w:r>
        <w:t>2: The basic set of steps required to implement Power BI embedding.</w:t>
      </w:r>
    </w:p>
    <w:p w14:paraId="2653AEEE" w14:textId="76F2E92B" w:rsidR="00B55D9C" w:rsidRDefault="00CC703C" w:rsidP="002C1BA1">
      <w:r>
        <w:lastRenderedPageBreak/>
        <w:t>A</w:t>
      </w:r>
      <w:r w:rsidR="00FE1777">
        <w:t xml:space="preserve">pplications that </w:t>
      </w:r>
      <w:r>
        <w:t xml:space="preserve">implement </w:t>
      </w:r>
      <w:r w:rsidR="00FE1777">
        <w:t xml:space="preserve">Power BI embedding are developed using a common pattern. The diagram in Figure </w:t>
      </w:r>
      <w:r>
        <w:t>1.</w:t>
      </w:r>
      <w:r w:rsidR="00FE1777">
        <w:t xml:space="preserve">2 shows the typical sequence of steps </w:t>
      </w:r>
      <w:r w:rsidR="00AC3C5A">
        <w:t xml:space="preserve">you go through to embed </w:t>
      </w:r>
      <w:r w:rsidR="00FE1777">
        <w:t>a Power BI report on a web page</w:t>
      </w:r>
      <w:r w:rsidR="00AC3C5A">
        <w:t xml:space="preserve"> in a custom web application</w:t>
      </w:r>
      <w:r w:rsidR="00FE1777">
        <w:t xml:space="preserve">. </w:t>
      </w:r>
      <w:r w:rsidR="00BF5664">
        <w:t>L</w:t>
      </w:r>
      <w:r w:rsidR="00B55D9C">
        <w:t xml:space="preserve">et's walk through </w:t>
      </w:r>
      <w:r w:rsidR="00BF5664">
        <w:t xml:space="preserve">the </w:t>
      </w:r>
      <w:r w:rsidR="00B55D9C">
        <w:t>steps.</w:t>
      </w:r>
    </w:p>
    <w:p w14:paraId="7586D500" w14:textId="0EFC375B" w:rsidR="00854CE1" w:rsidRDefault="00854CE1" w:rsidP="004F795A">
      <w:pPr>
        <w:pStyle w:val="ListParagraph"/>
        <w:numPr>
          <w:ilvl w:val="0"/>
          <w:numId w:val="14"/>
        </w:numPr>
      </w:pPr>
      <w:r>
        <w:t xml:space="preserve">User launches </w:t>
      </w:r>
      <w:r w:rsidR="002C1BA1">
        <w:t>the</w:t>
      </w:r>
      <w:r>
        <w:t xml:space="preserve"> application</w:t>
      </w:r>
      <w:r w:rsidR="00371551">
        <w:t>.</w:t>
      </w:r>
    </w:p>
    <w:p w14:paraId="50A66612" w14:textId="2C5F2B7A" w:rsidR="00854CE1" w:rsidRDefault="002C1BA1" w:rsidP="004F795A">
      <w:pPr>
        <w:pStyle w:val="ListParagraph"/>
        <w:numPr>
          <w:ilvl w:val="0"/>
          <w:numId w:val="14"/>
        </w:numPr>
      </w:pPr>
      <w:r>
        <w:t xml:space="preserve">The </w:t>
      </w:r>
      <w:r w:rsidR="00854CE1">
        <w:t>application calls to Azure AD to obtain an access token</w:t>
      </w:r>
      <w:r>
        <w:t xml:space="preserve"> </w:t>
      </w:r>
      <w:r w:rsidR="00F37021">
        <w:t xml:space="preserve">which is </w:t>
      </w:r>
      <w:r w:rsidR="00AC3C5A">
        <w:t xml:space="preserve">required </w:t>
      </w:r>
      <w:r w:rsidR="00F37021">
        <w:t xml:space="preserve">to </w:t>
      </w:r>
      <w:r>
        <w:t>call the Power BI Service</w:t>
      </w:r>
      <w:r w:rsidR="00F37021">
        <w:t xml:space="preserve"> API</w:t>
      </w:r>
      <w:r w:rsidR="00371551">
        <w:t>.</w:t>
      </w:r>
    </w:p>
    <w:p w14:paraId="1AA6B129" w14:textId="2F91B8FA" w:rsidR="00854CE1" w:rsidRDefault="002C1BA1" w:rsidP="004F795A">
      <w:pPr>
        <w:pStyle w:val="ListParagraph"/>
        <w:numPr>
          <w:ilvl w:val="0"/>
          <w:numId w:val="14"/>
        </w:numPr>
      </w:pPr>
      <w:r>
        <w:t xml:space="preserve">The </w:t>
      </w:r>
      <w:r w:rsidR="00854CE1">
        <w:t>application call</w:t>
      </w:r>
      <w:r>
        <w:t>s</w:t>
      </w:r>
      <w:r w:rsidR="00854CE1">
        <w:t xml:space="preserve"> the Power BI Service API</w:t>
      </w:r>
      <w:r>
        <w:t xml:space="preserve"> to retrieve </w:t>
      </w:r>
      <w:r w:rsidR="00B55D9C">
        <w:t xml:space="preserve">embedding data </w:t>
      </w:r>
      <w:r w:rsidR="00890E87">
        <w:t xml:space="preserve">for </w:t>
      </w:r>
      <w:r>
        <w:t>a specific Power BI resource</w:t>
      </w:r>
      <w:r w:rsidR="00371551">
        <w:t>.</w:t>
      </w:r>
    </w:p>
    <w:p w14:paraId="07E72599" w14:textId="54658AAC" w:rsidR="00854CE1" w:rsidRDefault="002C1BA1" w:rsidP="004F795A">
      <w:pPr>
        <w:pStyle w:val="ListParagraph"/>
        <w:numPr>
          <w:ilvl w:val="0"/>
          <w:numId w:val="14"/>
        </w:numPr>
      </w:pPr>
      <w:r>
        <w:t xml:space="preserve">The </w:t>
      </w:r>
      <w:r w:rsidR="00854CE1">
        <w:t xml:space="preserve">application </w:t>
      </w:r>
      <w:r>
        <w:t xml:space="preserve">passes </w:t>
      </w:r>
      <w:r w:rsidR="009C41E8">
        <w:t>the embedding data</w:t>
      </w:r>
      <w:r>
        <w:t xml:space="preserve"> </w:t>
      </w:r>
      <w:r w:rsidR="00371551">
        <w:t xml:space="preserve">and a security token </w:t>
      </w:r>
      <w:r w:rsidR="008E78CF">
        <w:t xml:space="preserve">to client-side code running in </w:t>
      </w:r>
      <w:r w:rsidR="00854CE1">
        <w:t>the browser</w:t>
      </w:r>
      <w:r w:rsidR="00371551">
        <w:t>.</w:t>
      </w:r>
    </w:p>
    <w:p w14:paraId="499A1ECC" w14:textId="105CAD96" w:rsidR="00854CE1" w:rsidRDefault="002C1BA1" w:rsidP="004F795A">
      <w:pPr>
        <w:pStyle w:val="ListParagraph"/>
        <w:numPr>
          <w:ilvl w:val="0"/>
          <w:numId w:val="14"/>
        </w:numPr>
      </w:pPr>
      <w:r>
        <w:t xml:space="preserve">Client-side code in the </w:t>
      </w:r>
      <w:r w:rsidR="008E78CF">
        <w:t xml:space="preserve">browser </w:t>
      </w:r>
      <w:r>
        <w:t xml:space="preserve">calls </w:t>
      </w:r>
      <w:r w:rsidR="00854CE1">
        <w:t xml:space="preserve">the Power BI JavaScript API to embed the Power BI </w:t>
      </w:r>
      <w:r>
        <w:t>resource</w:t>
      </w:r>
      <w:r w:rsidR="00371551">
        <w:t>.</w:t>
      </w:r>
    </w:p>
    <w:p w14:paraId="389C4523" w14:textId="552470A9" w:rsidR="00854CE1" w:rsidRDefault="002C1BA1" w:rsidP="004F795A">
      <w:pPr>
        <w:pStyle w:val="ListParagraph"/>
        <w:numPr>
          <w:ilvl w:val="0"/>
          <w:numId w:val="14"/>
        </w:numPr>
      </w:pPr>
      <w:r>
        <w:t xml:space="preserve">The Power BI JavaScript API </w:t>
      </w:r>
      <w:r w:rsidR="009C41E8">
        <w:t xml:space="preserve">dynamically </w:t>
      </w:r>
      <w:r>
        <w:t xml:space="preserve">creates the </w:t>
      </w:r>
      <w:r w:rsidR="009C41E8">
        <w:t>iframe</w:t>
      </w:r>
      <w:r>
        <w:t xml:space="preserve"> and initializes the embedded resource</w:t>
      </w:r>
      <w:r w:rsidR="00371551">
        <w:t>.</w:t>
      </w:r>
    </w:p>
    <w:p w14:paraId="1D95935D" w14:textId="00F79E7B" w:rsidR="00854CE1" w:rsidRPr="0071563D" w:rsidRDefault="009C41E8" w:rsidP="009C41E8">
      <w:r>
        <w:t xml:space="preserve">There is an important observation here. Once </w:t>
      </w:r>
      <w:r w:rsidR="002C1BA1">
        <w:t xml:space="preserve">a Power BI report has been embedded in the </w:t>
      </w:r>
      <w:r>
        <w:t>iframe</w:t>
      </w:r>
      <w:r w:rsidR="002C1BA1">
        <w:t xml:space="preserve">, it has a direct connection back to the Power BI </w:t>
      </w:r>
      <w:r>
        <w:t>S</w:t>
      </w:r>
      <w:r w:rsidR="002C1BA1">
        <w:t>ervice</w:t>
      </w:r>
      <w:r>
        <w:t xml:space="preserve">. This allows the users of </w:t>
      </w:r>
      <w:r w:rsidR="00C3166A">
        <w:t>y</w:t>
      </w:r>
      <w:r>
        <w:t xml:space="preserve">our </w:t>
      </w:r>
      <w:r w:rsidR="00890E87">
        <w:t xml:space="preserve">web </w:t>
      </w:r>
      <w:r>
        <w:t xml:space="preserve">application </w:t>
      </w:r>
      <w:r w:rsidR="002C1BA1">
        <w:t>to interact with the embedded report using familiar Power BI report features such as slicers</w:t>
      </w:r>
      <w:r w:rsidR="00890E87">
        <w:t>, highlighting, drillthrough pages</w:t>
      </w:r>
      <w:r w:rsidR="002C1BA1">
        <w:t xml:space="preserve"> and bookmarks.</w:t>
      </w:r>
    </w:p>
    <w:p w14:paraId="1D89B6D7" w14:textId="1040AE82" w:rsidR="007054EE" w:rsidRDefault="007054EE" w:rsidP="00F4641B">
      <w:pPr>
        <w:pStyle w:val="Heading2"/>
      </w:pPr>
      <w:r>
        <w:t>Embeddable Resources</w:t>
      </w:r>
      <w:bookmarkEnd w:id="2"/>
    </w:p>
    <w:p w14:paraId="2709D4B1" w14:textId="713CD47E" w:rsidR="001827DD" w:rsidRDefault="00990A38" w:rsidP="007054EE">
      <w:r>
        <w:t>The PaaS features of the Power BI Service c</w:t>
      </w:r>
      <w:r w:rsidR="00C3166A">
        <w:t xml:space="preserve">ontinue to evolve offering support for </w:t>
      </w:r>
      <w:r>
        <w:t xml:space="preserve">new types of </w:t>
      </w:r>
      <w:r w:rsidR="00C3166A">
        <w:t xml:space="preserve">embedded </w:t>
      </w:r>
      <w:r>
        <w:t>resource</w:t>
      </w:r>
      <w:r w:rsidR="00C3166A">
        <w:t>s</w:t>
      </w:r>
      <w:r>
        <w:t>. Currently, t</w:t>
      </w:r>
      <w:r w:rsidR="007054EE">
        <w:t xml:space="preserve">he Power BI </w:t>
      </w:r>
      <w:r w:rsidR="00C3166A">
        <w:t xml:space="preserve">Service supports embedding for </w:t>
      </w:r>
      <w:r w:rsidR="001827DD">
        <w:t xml:space="preserve">the following </w:t>
      </w:r>
      <w:r w:rsidR="007054EE">
        <w:t xml:space="preserve">types of </w:t>
      </w:r>
      <w:r w:rsidR="001827DD">
        <w:t xml:space="preserve">Power BI </w:t>
      </w:r>
      <w:r w:rsidR="007054EE">
        <w:t>resource</w:t>
      </w:r>
      <w:r w:rsidR="001827DD">
        <w:t>s.</w:t>
      </w:r>
    </w:p>
    <w:p w14:paraId="5F526A82" w14:textId="530A5E8D" w:rsidR="001827DD" w:rsidRDefault="00990A38" w:rsidP="004F795A">
      <w:pPr>
        <w:pStyle w:val="ListParagraph"/>
        <w:numPr>
          <w:ilvl w:val="0"/>
          <w:numId w:val="13"/>
        </w:numPr>
      </w:pPr>
      <w:r>
        <w:t>Power BI r</w:t>
      </w:r>
      <w:r w:rsidR="001827DD">
        <w:t>eports</w:t>
      </w:r>
    </w:p>
    <w:p w14:paraId="0C33AE75" w14:textId="189C709C" w:rsidR="001827DD" w:rsidRDefault="00990A38" w:rsidP="004F795A">
      <w:pPr>
        <w:pStyle w:val="ListParagraph"/>
        <w:numPr>
          <w:ilvl w:val="0"/>
          <w:numId w:val="13"/>
        </w:numPr>
      </w:pPr>
      <w:r>
        <w:t>Power BI d</w:t>
      </w:r>
      <w:r w:rsidR="001827DD">
        <w:t>ashboards</w:t>
      </w:r>
    </w:p>
    <w:p w14:paraId="11BC00F8" w14:textId="011FEBD2" w:rsidR="001827DD" w:rsidRDefault="00990A38" w:rsidP="004F795A">
      <w:pPr>
        <w:pStyle w:val="ListParagraph"/>
        <w:numPr>
          <w:ilvl w:val="0"/>
          <w:numId w:val="13"/>
        </w:numPr>
      </w:pPr>
      <w:r>
        <w:t>Power BI dashboard t</w:t>
      </w:r>
      <w:r w:rsidR="001827DD">
        <w:t>iles</w:t>
      </w:r>
    </w:p>
    <w:p w14:paraId="6B16525E" w14:textId="7CC79D4B" w:rsidR="001827DD" w:rsidRDefault="00990A38" w:rsidP="004F795A">
      <w:pPr>
        <w:pStyle w:val="ListParagraph"/>
        <w:numPr>
          <w:ilvl w:val="0"/>
          <w:numId w:val="13"/>
        </w:numPr>
      </w:pPr>
      <w:r>
        <w:t>Power BI Q&amp;A e</w:t>
      </w:r>
      <w:r w:rsidR="001827DD">
        <w:t>xperience</w:t>
      </w:r>
    </w:p>
    <w:p w14:paraId="4EEB3EF6" w14:textId="72FC22A1" w:rsidR="00990A38" w:rsidRPr="00990A38" w:rsidRDefault="00990A38" w:rsidP="004F795A">
      <w:pPr>
        <w:pStyle w:val="ListParagraph"/>
        <w:numPr>
          <w:ilvl w:val="0"/>
          <w:numId w:val="13"/>
        </w:numPr>
      </w:pPr>
      <w:r>
        <w:t>Power BI report visuals</w:t>
      </w:r>
    </w:p>
    <w:p w14:paraId="793DF23B" w14:textId="79731695" w:rsidR="007054EE" w:rsidRDefault="00120F21" w:rsidP="00883EFB">
      <w:r>
        <w:t xml:space="preserve">While you can embed </w:t>
      </w:r>
      <w:r w:rsidR="00883EFB">
        <w:t>several different types of Power BI resources</w:t>
      </w:r>
      <w:r>
        <w:t xml:space="preserve">, </w:t>
      </w:r>
      <w:r w:rsidR="007054EE">
        <w:t xml:space="preserve">the list of supported features for each type is quite different. </w:t>
      </w:r>
      <w:r w:rsidR="00883EFB">
        <w:t>More specifically, embedded reports support quite a few extra features that are not supported by any of the other types. For example, you can embed a report in edit mode allowing the user to update the report layout and to save these changes back to the Power BI Service. It is also possible to embed a new report on top of an existing Power BI dataset allowing user</w:t>
      </w:r>
      <w:r w:rsidR="00ED3F85">
        <w:t>s</w:t>
      </w:r>
      <w:r w:rsidR="00883EFB">
        <w:t xml:space="preserve"> to create a report from scratch</w:t>
      </w:r>
      <w:r w:rsidR="00ED3F85">
        <w:t xml:space="preserve"> and save their work back to the Power BI Service</w:t>
      </w:r>
      <w:r w:rsidR="00883EFB">
        <w:t>.</w:t>
      </w:r>
    </w:p>
    <w:p w14:paraId="2B2228A7" w14:textId="2D1AA458" w:rsidR="00410299" w:rsidRDefault="00410299" w:rsidP="00410299">
      <w:r>
        <w:t xml:space="preserve">In a simple </w:t>
      </w:r>
      <w:r w:rsidRPr="004715FC">
        <w:rPr>
          <w:i/>
        </w:rPr>
        <w:t>embed-it-and-forget-it</w:t>
      </w:r>
      <w:r>
        <w:t xml:space="preserve"> scenario, you can just embed a report and rely on the underlying report to supply its own interactive behavior </w:t>
      </w:r>
      <w:r w:rsidR="00227DA7">
        <w:t xml:space="preserve">using </w:t>
      </w:r>
      <w:r>
        <w:t>slicers, highlighting, drillthrough pages and bookmarks</w:t>
      </w:r>
      <w:r w:rsidR="00227DA7">
        <w:t xml:space="preserve">. </w:t>
      </w:r>
      <w:r>
        <w:t>But you can go far beyond that. Once you master the skills of developing with Power BI embedding, you'll be able to extend the interactive behavior of an embedded report by writing client-side code to set custom filters, apply bookmarks and set custom page layouts.</w:t>
      </w:r>
      <w:r w:rsidR="00227DA7">
        <w:t xml:space="preserve"> Many developers today are using this approach to embed Power BI reports inside a user interface experience with a custom navigation scheme or a custom filtering experience.</w:t>
      </w:r>
    </w:p>
    <w:p w14:paraId="29711161" w14:textId="6A75821F" w:rsidR="007054EE" w:rsidRDefault="007054EE" w:rsidP="00BE71F3">
      <w:r>
        <w:t xml:space="preserve">Embedded dashboards </w:t>
      </w:r>
      <w:r w:rsidR="00120F21">
        <w:t xml:space="preserve">do not provide the same level of interactive behavior when compared to </w:t>
      </w:r>
      <w:r>
        <w:t xml:space="preserve">embedded reports. For example, </w:t>
      </w:r>
      <w:r w:rsidR="00ED3F85">
        <w:t>embedded dashboard can only exhibit read-only behavior. Unlike an embedded report, user</w:t>
      </w:r>
      <w:r w:rsidR="00BE71F3">
        <w:t>s</w:t>
      </w:r>
      <w:r w:rsidR="00ED3F85">
        <w:t xml:space="preserve"> cannot make changes to a dashboard </w:t>
      </w:r>
      <w:r w:rsidR="00BE71F3">
        <w:t xml:space="preserve">layout nor save any </w:t>
      </w:r>
      <w:r w:rsidR="00ED3F85">
        <w:t xml:space="preserve">changes back to the Power BI Service. </w:t>
      </w:r>
      <w:r>
        <w:t xml:space="preserve">However, embedded dashboards do exhibit interactive behavior because hovering over a </w:t>
      </w:r>
      <w:r w:rsidR="00BE71F3">
        <w:t xml:space="preserve">dashboard </w:t>
      </w:r>
      <w:r>
        <w:t xml:space="preserve">tile will </w:t>
      </w:r>
      <w:r w:rsidR="00120F21">
        <w:t xml:space="preserve">still </w:t>
      </w:r>
      <w:r>
        <w:t>generate popup tooltips.</w:t>
      </w:r>
    </w:p>
    <w:p w14:paraId="71B46CA2" w14:textId="587980CA" w:rsidR="007054EE" w:rsidRDefault="007054EE" w:rsidP="007054EE">
      <w:r>
        <w:t>There is good news if you are working with real-time dashboards which you have built on top of streaming datasets</w:t>
      </w:r>
      <w:r w:rsidR="004715FC">
        <w:t>, push datasets or hybrid datasets</w:t>
      </w:r>
      <w:r>
        <w:t xml:space="preserve">. You can embed a real-time dashboard in a custom </w:t>
      </w:r>
      <w:r w:rsidR="00BE71F3">
        <w:t xml:space="preserve">web application </w:t>
      </w:r>
      <w:r>
        <w:t>and it will continue to update itself automatically</w:t>
      </w:r>
      <w:r w:rsidR="00120F21">
        <w:t xml:space="preserve"> </w:t>
      </w:r>
      <w:r w:rsidR="00BE71F3">
        <w:t xml:space="preserve">in near real-time </w:t>
      </w:r>
      <w:r w:rsidR="00120F21">
        <w:t xml:space="preserve">just as with dashboards that are accessed through the Power BI </w:t>
      </w:r>
      <w:r w:rsidR="004715FC">
        <w:t>portal</w:t>
      </w:r>
      <w:r>
        <w:t>.</w:t>
      </w:r>
    </w:p>
    <w:p w14:paraId="31B87E1C" w14:textId="42108617" w:rsidR="007054EE" w:rsidRDefault="00BE71F3" w:rsidP="007054EE">
      <w:r>
        <w:t xml:space="preserve">While you can embed </w:t>
      </w:r>
      <w:r w:rsidR="007054EE">
        <w:t>a</w:t>
      </w:r>
      <w:r>
        <w:t>n entire</w:t>
      </w:r>
      <w:r w:rsidR="007054EE">
        <w:t xml:space="preserve"> dashboard, </w:t>
      </w:r>
      <w:r w:rsidR="00120F21">
        <w:t>you also have the option to embed</w:t>
      </w:r>
      <w:r w:rsidR="007054EE">
        <w:t xml:space="preserve"> dashboard tiles individually. T</w:t>
      </w:r>
      <w:r w:rsidR="00227DA7">
        <w:t>his can be handy when you want</w:t>
      </w:r>
      <w:r w:rsidR="007054EE">
        <w:t xml:space="preserve"> to select which tiles from a dashboard are displayed or you want more flexibility as to where each dashboard tile is displayed. One other thing to keep in mind that you cannot embed a tile from a real-time dashboard</w:t>
      </w:r>
      <w:r w:rsidR="004715FC">
        <w:t xml:space="preserve"> and see the updates in real time</w:t>
      </w:r>
      <w:r w:rsidR="007054EE">
        <w:t xml:space="preserve">. When you are working with real-time dashboards, you must embed the entire dashboard and not </w:t>
      </w:r>
      <w:r w:rsidR="00120F21">
        <w:t>individual dashboard tile</w:t>
      </w:r>
      <w:r w:rsidR="00F37021">
        <w:t>s</w:t>
      </w:r>
      <w:r w:rsidR="007054EE">
        <w:t>.</w:t>
      </w:r>
    </w:p>
    <w:p w14:paraId="579F708A" w14:textId="66DA6FC1" w:rsidR="00D30B09" w:rsidRDefault="00227DA7" w:rsidP="007054EE">
      <w:r>
        <w:t xml:space="preserve">The </w:t>
      </w:r>
      <w:r w:rsidR="00D30B09">
        <w:t>Q&amp;A Experience</w:t>
      </w:r>
      <w:r>
        <w:t xml:space="preserve"> is the newest arrival to the support</w:t>
      </w:r>
      <w:r w:rsidR="004715FC">
        <w:t>ed</w:t>
      </w:r>
      <w:r>
        <w:t xml:space="preserve"> list of embeddable resources. If you have used the Q&amp;A Experience in the </w:t>
      </w:r>
      <w:r w:rsidR="003B4897">
        <w:t>Power BI portal</w:t>
      </w:r>
      <w:r w:rsidR="00D61386">
        <w:t xml:space="preserve">, then you can imagine what </w:t>
      </w:r>
      <w:r w:rsidR="004715FC">
        <w:t xml:space="preserve">the experience </w:t>
      </w:r>
      <w:r w:rsidR="00D61386">
        <w:t xml:space="preserve">would look like </w:t>
      </w:r>
      <w:r w:rsidR="004715FC">
        <w:t xml:space="preserve">when </w:t>
      </w:r>
      <w:r w:rsidR="00D61386">
        <w:t>isolated by itself on your custom web page. When you embed the Q&amp;A Experience, you must configure it by referencing an underlying dataset. You can also seed questions into the Q&amp;A Experience to provide the user a starting point that will return results and display an initial visualization.</w:t>
      </w:r>
    </w:p>
    <w:p w14:paraId="554BB71F" w14:textId="2DBCE8DA" w:rsidR="0019351B" w:rsidRDefault="004715FC" w:rsidP="007054EE">
      <w:r>
        <w:t xml:space="preserve">Now let's </w:t>
      </w:r>
      <w:r w:rsidR="00D61386">
        <w:t xml:space="preserve">discuss </w:t>
      </w:r>
      <w:r w:rsidR="0019351B">
        <w:t>how to embed a r</w:t>
      </w:r>
      <w:r w:rsidR="00D61386">
        <w:t xml:space="preserve">eport visual. In truth, you cannot really embed a report visual by itself. Instead, you play a little trick. You embed the report which contains the visual and </w:t>
      </w:r>
      <w:r w:rsidR="0019351B">
        <w:t xml:space="preserve">apply </w:t>
      </w:r>
      <w:r w:rsidR="00D61386">
        <w:t xml:space="preserve">a custom layout </w:t>
      </w:r>
      <w:r w:rsidR="0019351B">
        <w:t xml:space="preserve">to hide every other visual in </w:t>
      </w:r>
      <w:r w:rsidR="0019351B">
        <w:lastRenderedPageBreak/>
        <w:t>the report except for the visual you want to display. You can implement a custom layout to reset the position, width and height of the visual so it occupies all the real estate inside the hosting iframe.</w:t>
      </w:r>
    </w:p>
    <w:p w14:paraId="0DAB7CC6" w14:textId="557DBB4B" w:rsidR="00D30B09" w:rsidRDefault="0019351B" w:rsidP="007054EE">
      <w:r>
        <w:t xml:space="preserve">Custom report layouts can </w:t>
      </w:r>
      <w:r w:rsidR="006D7EC8">
        <w:t xml:space="preserve">be applied dynamically after </w:t>
      </w:r>
      <w:r w:rsidR="00280CA3">
        <w:t xml:space="preserve">an embedded </w:t>
      </w:r>
      <w:r w:rsidR="006D7EC8">
        <w:t xml:space="preserve">report has already </w:t>
      </w:r>
      <w:r w:rsidR="00280CA3">
        <w:t>loaded</w:t>
      </w:r>
      <w:r w:rsidR="006D7EC8">
        <w:t xml:space="preserve">. </w:t>
      </w:r>
      <w:r>
        <w:t xml:space="preserve">This </w:t>
      </w:r>
      <w:r w:rsidR="006D7EC8">
        <w:t>can lead</w:t>
      </w:r>
      <w:r>
        <w:t xml:space="preserve"> to using </w:t>
      </w:r>
      <w:r w:rsidR="006D7EC8">
        <w:t xml:space="preserve">custom layouts </w:t>
      </w:r>
      <w:r>
        <w:t xml:space="preserve">in creative ways. </w:t>
      </w:r>
      <w:r w:rsidR="006D7EC8">
        <w:t xml:space="preserve">For example, let's say you embed a report with a custom layout that displays a single visual. You could then extend the user experience to provide some interactive control where the user can move from one visual to the next </w:t>
      </w:r>
      <w:r w:rsidR="00F44239">
        <w:t xml:space="preserve">to iterate </w:t>
      </w:r>
      <w:r w:rsidR="006D7EC8">
        <w:t xml:space="preserve">through all </w:t>
      </w:r>
      <w:r w:rsidR="00F44239">
        <w:t xml:space="preserve">the </w:t>
      </w:r>
      <w:r w:rsidR="006D7EC8">
        <w:t>visuals in the report.</w:t>
      </w:r>
      <w:r w:rsidR="00A02934">
        <w:t xml:space="preserve"> The user interface experience of switching between visuals will be very fast because the entire report has already been loaded into memory</w:t>
      </w:r>
      <w:r w:rsidR="00BE71F3">
        <w:t xml:space="preserve"> behind the current web page</w:t>
      </w:r>
      <w:r w:rsidR="00A02934">
        <w:t>.</w:t>
      </w:r>
    </w:p>
    <w:p w14:paraId="5D5E85EA" w14:textId="6A3AC734" w:rsidR="00631716" w:rsidRDefault="00FE19E4" w:rsidP="00F4641B">
      <w:pPr>
        <w:pStyle w:val="Heading2"/>
      </w:pPr>
      <w:bookmarkStart w:id="3" w:name="_Toc519340166"/>
      <w:r>
        <w:t xml:space="preserve">User-Owns-Data </w:t>
      </w:r>
      <w:r w:rsidR="00631716">
        <w:t xml:space="preserve">Embedding versus </w:t>
      </w:r>
      <w:r>
        <w:t xml:space="preserve">App-Owns-Data </w:t>
      </w:r>
      <w:r w:rsidR="00631716">
        <w:t>Embedding</w:t>
      </w:r>
    </w:p>
    <w:p w14:paraId="65ACC5B2" w14:textId="663F7E92" w:rsidR="00631716" w:rsidRDefault="00631716" w:rsidP="00631716">
      <w:r>
        <w:t>When initially designing a custom application which will implement Power BI embedding, you must decide between two development models</w:t>
      </w:r>
      <w:r w:rsidR="00216742">
        <w:t xml:space="preserve">: </w:t>
      </w:r>
      <w:r w:rsidR="00FE19E4">
        <w:rPr>
          <w:i/>
        </w:rPr>
        <w:t xml:space="preserve">user-owns-data </w:t>
      </w:r>
      <w:r w:rsidRPr="00A02934">
        <w:rPr>
          <w:i/>
        </w:rPr>
        <w:t>embedding</w:t>
      </w:r>
      <w:r>
        <w:t xml:space="preserve"> </w:t>
      </w:r>
      <w:r w:rsidR="00A02934">
        <w:t>versus</w:t>
      </w:r>
      <w:r>
        <w:t xml:space="preserve"> </w:t>
      </w:r>
      <w:r w:rsidR="00FE19E4">
        <w:rPr>
          <w:i/>
        </w:rPr>
        <w:t xml:space="preserve">app-owns-data </w:t>
      </w:r>
      <w:r w:rsidRPr="00A02934">
        <w:rPr>
          <w:i/>
        </w:rPr>
        <w:t>embedding</w:t>
      </w:r>
      <w:r>
        <w:t xml:space="preserve">. Whichever of these two development models you </w:t>
      </w:r>
      <w:r w:rsidR="00216742">
        <w:t xml:space="preserve">choose will </w:t>
      </w:r>
      <w:r>
        <w:t xml:space="preserve">determine </w:t>
      </w:r>
      <w:r w:rsidR="00216742">
        <w:t xml:space="preserve">which </w:t>
      </w:r>
      <w:r w:rsidR="00F37021">
        <w:t xml:space="preserve">identity </w:t>
      </w:r>
      <w:r>
        <w:t xml:space="preserve">will be used to authenticate with Azure AD to obtain </w:t>
      </w:r>
      <w:r w:rsidR="00216742">
        <w:t xml:space="preserve">the </w:t>
      </w:r>
      <w:r>
        <w:t xml:space="preserve">access token </w:t>
      </w:r>
      <w:r w:rsidR="00216742">
        <w:t xml:space="preserve">needed </w:t>
      </w:r>
      <w:r>
        <w:t>to call into the Power BI Service</w:t>
      </w:r>
      <w:r w:rsidR="00F37021">
        <w:t xml:space="preserve"> API</w:t>
      </w:r>
      <w:r>
        <w:t>.</w:t>
      </w:r>
    </w:p>
    <w:p w14:paraId="2BF91DAD" w14:textId="0BC44B69" w:rsidR="00631716" w:rsidRDefault="00FE19E4" w:rsidP="00631716">
      <w:r>
        <w:t xml:space="preserve">User-owns-data </w:t>
      </w:r>
      <w:r w:rsidR="00631716">
        <w:t xml:space="preserve">embedding </w:t>
      </w:r>
      <w:r>
        <w:t xml:space="preserve">can be thought of as </w:t>
      </w:r>
      <w:r w:rsidR="00216742">
        <w:t xml:space="preserve">the </w:t>
      </w:r>
      <w:r w:rsidRPr="00C40DC3">
        <w:rPr>
          <w:i/>
        </w:rPr>
        <w:t>first-party embedding</w:t>
      </w:r>
      <w:r w:rsidR="00216742" w:rsidRPr="00C40DC3">
        <w:rPr>
          <w:i/>
        </w:rPr>
        <w:t xml:space="preserve"> model</w:t>
      </w:r>
      <w:r w:rsidR="00216742">
        <w:t xml:space="preserve">. That's because you implement an Azure </w:t>
      </w:r>
      <w:r w:rsidR="00A02934">
        <w:t xml:space="preserve">AD </w:t>
      </w:r>
      <w:r w:rsidR="00216742">
        <w:t xml:space="preserve">authentication flow to obtain an access token for the current user and you use the current user's identity and permissions to call into the Power BI Service API. </w:t>
      </w:r>
      <w:r>
        <w:t xml:space="preserve">User-owns-data </w:t>
      </w:r>
      <w:r w:rsidR="00216742">
        <w:t xml:space="preserve">embedding is </w:t>
      </w:r>
      <w:r w:rsidR="00631716">
        <w:t>used in scenario</w:t>
      </w:r>
      <w:r w:rsidR="00216742">
        <w:t>s</w:t>
      </w:r>
      <w:r w:rsidR="00631716">
        <w:t xml:space="preserve"> in which </w:t>
      </w:r>
      <w:r w:rsidR="00216742">
        <w:t xml:space="preserve">all </w:t>
      </w:r>
      <w:r w:rsidR="00631716">
        <w:t>user</w:t>
      </w:r>
      <w:r w:rsidR="00216742">
        <w:t>s</w:t>
      </w:r>
      <w:r w:rsidR="00631716">
        <w:t xml:space="preserve"> </w:t>
      </w:r>
      <w:r w:rsidR="00216742">
        <w:t xml:space="preserve">have </w:t>
      </w:r>
      <w:r w:rsidR="00631716">
        <w:t xml:space="preserve">an Azure AD user account and a Power BI user license. For example, a company using Office 365 and Power BI might decide to use </w:t>
      </w:r>
      <w:r>
        <w:t xml:space="preserve">user-owns-data </w:t>
      </w:r>
      <w:r w:rsidR="00631716">
        <w:t>embedding to develop a custom Intranet-style application which surfaces Power BI reports and dashboards</w:t>
      </w:r>
      <w:r w:rsidR="00216742">
        <w:t xml:space="preserve"> to an audience of users within a single Azure AD tenant.</w:t>
      </w:r>
    </w:p>
    <w:p w14:paraId="2CD62075" w14:textId="1D4487B4" w:rsidR="00AA2D18" w:rsidRDefault="00216742" w:rsidP="00631716">
      <w:r>
        <w:t xml:space="preserve">While </w:t>
      </w:r>
      <w:r w:rsidR="00FE19E4">
        <w:t xml:space="preserve">user-owns-data </w:t>
      </w:r>
      <w:r>
        <w:t>embedding is a good fit for organization</w:t>
      </w:r>
      <w:r w:rsidR="00A02934">
        <w:t>s</w:t>
      </w:r>
      <w:r>
        <w:t xml:space="preserve"> using Power BI</w:t>
      </w:r>
      <w:r w:rsidR="00F37021">
        <w:t xml:space="preserve">, </w:t>
      </w:r>
      <w:r w:rsidR="00D021AF">
        <w:t>Office 365</w:t>
      </w:r>
      <w:r>
        <w:t xml:space="preserve"> and Dynamics 365, it is not as useful for independent software vendors (ISVs) </w:t>
      </w:r>
      <w:r w:rsidR="00AA2D18">
        <w:t xml:space="preserve">and other types of companies that provide SaaS applications to their customers. </w:t>
      </w:r>
      <w:r w:rsidR="00FE19E4">
        <w:t xml:space="preserve">App-owns-data </w:t>
      </w:r>
      <w:r w:rsidR="00631716">
        <w:t xml:space="preserve">embedding </w:t>
      </w:r>
      <w:r w:rsidR="00AA2D18">
        <w:t xml:space="preserve">is more </w:t>
      </w:r>
      <w:r w:rsidR="00631716">
        <w:t xml:space="preserve">attractive to ISVs because it </w:t>
      </w:r>
      <w:r w:rsidR="00FE19E4">
        <w:t xml:space="preserve">provides a </w:t>
      </w:r>
      <w:r w:rsidR="00FE19E4" w:rsidRPr="00C40DC3">
        <w:rPr>
          <w:i/>
          <w:iCs/>
        </w:rPr>
        <w:t>third-party embedding model</w:t>
      </w:r>
      <w:r w:rsidR="00FE19E4">
        <w:t xml:space="preserve"> which </w:t>
      </w:r>
      <w:r w:rsidR="00631716">
        <w:t xml:space="preserve">can be used in scenarios in which users </w:t>
      </w:r>
      <w:r w:rsidR="00C40DC3">
        <w:t>require</w:t>
      </w:r>
      <w:r w:rsidR="00631716">
        <w:t xml:space="preserve"> neither Power BI licenses nor Azure AD user accounts. Therefore, an ISV can use </w:t>
      </w:r>
      <w:r w:rsidR="00FE19E4">
        <w:t xml:space="preserve">app-owns-data </w:t>
      </w:r>
      <w:r w:rsidR="00631716">
        <w:t xml:space="preserve">embedding </w:t>
      </w:r>
      <w:r w:rsidR="00AA2D18">
        <w:t xml:space="preserve">in </w:t>
      </w:r>
      <w:r w:rsidR="00631716">
        <w:t xml:space="preserve">commercial applications </w:t>
      </w:r>
      <w:r w:rsidR="00AA2D18">
        <w:t xml:space="preserve">that use </w:t>
      </w:r>
      <w:r w:rsidR="00631716">
        <w:t xml:space="preserve">a custom identity provider or </w:t>
      </w:r>
      <w:r w:rsidR="00AA2D18">
        <w:t xml:space="preserve">some other </w:t>
      </w:r>
      <w:r w:rsidR="00631716">
        <w:t xml:space="preserve">identity provider service other than Azure </w:t>
      </w:r>
      <w:r w:rsidR="00A02934">
        <w:t>AD</w:t>
      </w:r>
      <w:r w:rsidR="00631716">
        <w:t xml:space="preserve">. </w:t>
      </w:r>
      <w:r w:rsidR="00C40DC3">
        <w:t>It can also be used in scenarios in which obtaining a Power BI license for each user is either impossible or impractical.</w:t>
      </w:r>
    </w:p>
    <w:p w14:paraId="01842B91" w14:textId="2B1536BA" w:rsidR="00AA2D18" w:rsidRDefault="00C40DC3" w:rsidP="00631716">
      <w:r>
        <w:t xml:space="preserve">When developing application which use </w:t>
      </w:r>
      <w:r w:rsidR="00FE19E4">
        <w:t xml:space="preserve">app-owns-data </w:t>
      </w:r>
      <w:r w:rsidR="00AA2D18">
        <w:t>embedding</w:t>
      </w:r>
      <w:r>
        <w:t xml:space="preserve">, </w:t>
      </w:r>
      <w:r w:rsidR="00AA2D18">
        <w:t xml:space="preserve">there's </w:t>
      </w:r>
      <w:r w:rsidR="00631716">
        <w:t xml:space="preserve">no need to </w:t>
      </w:r>
      <w:r w:rsidR="00AA2D18">
        <w:t xml:space="preserve">acquire a Power BI license for each user. However, the lack of user licensing with </w:t>
      </w:r>
      <w:r w:rsidR="00FE19E4">
        <w:t xml:space="preserve">app-owns-data embedding </w:t>
      </w:r>
      <w:r w:rsidR="00AA2D18">
        <w:t xml:space="preserve">begs an important question. If you are not paying Microsoft for </w:t>
      </w:r>
      <w:r>
        <w:t xml:space="preserve">the use of </w:t>
      </w:r>
      <w:r w:rsidR="00AA2D18">
        <w:t xml:space="preserve">Power BI through user licensing, how do you pay them for using the </w:t>
      </w:r>
      <w:r w:rsidR="00AE2114">
        <w:t xml:space="preserve">PaaS capabilities of the Power BI Service? The answer involves </w:t>
      </w:r>
      <w:r w:rsidR="00D021AF">
        <w:t xml:space="preserve">purchasing </w:t>
      </w:r>
      <w:r w:rsidR="00AE2114">
        <w:t>dedicated capacities</w:t>
      </w:r>
      <w:r w:rsidR="00267792">
        <w:t xml:space="preserve"> which </w:t>
      </w:r>
      <w:r w:rsidR="00D021AF">
        <w:t xml:space="preserve">is explained </w:t>
      </w:r>
      <w:r w:rsidR="00267792">
        <w:t>in the next section</w:t>
      </w:r>
      <w:r w:rsidR="00AE2114">
        <w:t>.</w:t>
      </w:r>
    </w:p>
    <w:p w14:paraId="385A4F49" w14:textId="3E5F4609" w:rsidR="00AA0FAB" w:rsidRDefault="00AA0FAB" w:rsidP="00631716">
      <w:r>
        <w:t>There is a</w:t>
      </w:r>
      <w:r w:rsidR="00FE19E4">
        <w:t>n</w:t>
      </w:r>
      <w:r>
        <w:t xml:space="preserve"> important security aspect of Power BI embedding that differs between application</w:t>
      </w:r>
      <w:r w:rsidR="00A02934">
        <w:t>s</w:t>
      </w:r>
      <w:r>
        <w:t xml:space="preserve"> that use </w:t>
      </w:r>
      <w:r w:rsidR="00FE19E4">
        <w:t xml:space="preserve">user-owns-data </w:t>
      </w:r>
      <w:r>
        <w:t xml:space="preserve">embedding versus </w:t>
      </w:r>
      <w:r w:rsidR="00FE19E4">
        <w:t xml:space="preserve">app-owns-data </w:t>
      </w:r>
      <w:r>
        <w:t xml:space="preserve">embedded. While you must pass a security token to the browser to properly initialize the </w:t>
      </w:r>
      <w:r w:rsidR="009C41E8">
        <w:t>iframe</w:t>
      </w:r>
      <w:r>
        <w:t xml:space="preserve"> with the embedded resource, the type of security </w:t>
      </w:r>
      <w:r w:rsidR="00A02934">
        <w:t xml:space="preserve">token </w:t>
      </w:r>
      <w:r>
        <w:t xml:space="preserve">used between these two scenarios is different. When you use </w:t>
      </w:r>
      <w:r w:rsidR="00FE19E4">
        <w:t xml:space="preserve">user-owns-data </w:t>
      </w:r>
      <w:r>
        <w:t xml:space="preserve">embedding, you embed resources using an access token you retrieve from Azure AD </w:t>
      </w:r>
      <w:r w:rsidR="00371551">
        <w:t xml:space="preserve">when </w:t>
      </w:r>
      <w:r>
        <w:t>authenticating the current user</w:t>
      </w:r>
      <w:r w:rsidR="00CC703C">
        <w:t xml:space="preserve"> as shown in Figure 1.3</w:t>
      </w:r>
      <w:r>
        <w:t>.</w:t>
      </w:r>
    </w:p>
    <w:p w14:paraId="03DC7E54" w14:textId="1FDA8402" w:rsidR="00D30B09" w:rsidRDefault="001E2C1E" w:rsidP="00A266D5">
      <w:pPr>
        <w:pStyle w:val="Figure"/>
      </w:pPr>
      <w:r>
        <w:drawing>
          <wp:inline distT="0" distB="0" distL="0" distR="0" wp14:anchorId="1D071446" wp14:editId="54FA4040">
            <wp:extent cx="5486400" cy="15841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03.png"/>
                    <pic:cNvPicPr/>
                  </pic:nvPicPr>
                  <pic:blipFill>
                    <a:blip r:embed="rId10">
                      <a:extLst>
                        <a:ext uri="{28A0092B-C50C-407E-A947-70E740481C1C}">
                          <a14:useLocalDpi xmlns:a14="http://schemas.microsoft.com/office/drawing/2010/main" val="0"/>
                        </a:ext>
                      </a:extLst>
                    </a:blip>
                    <a:stretch>
                      <a:fillRect/>
                    </a:stretch>
                  </pic:blipFill>
                  <pic:spPr>
                    <a:xfrm>
                      <a:off x="0" y="0"/>
                      <a:ext cx="5600317" cy="1616993"/>
                    </a:xfrm>
                    <a:prstGeom prst="rect">
                      <a:avLst/>
                    </a:prstGeom>
                  </pic:spPr>
                </pic:pic>
              </a:graphicData>
            </a:graphic>
          </wp:inline>
        </w:drawing>
      </w:r>
    </w:p>
    <w:p w14:paraId="3A81F56F" w14:textId="476AF0C7" w:rsidR="00A266D5" w:rsidRDefault="00A266D5" w:rsidP="00A266D5">
      <w:pPr>
        <w:pStyle w:val="FigureCaption"/>
      </w:pPr>
      <w:r>
        <w:t xml:space="preserve">Figure </w:t>
      </w:r>
      <w:r w:rsidR="00CC703C">
        <w:t>1.</w:t>
      </w:r>
      <w:r>
        <w:t xml:space="preserve">3: </w:t>
      </w:r>
      <w:r w:rsidR="00C40DC3">
        <w:t>User-owns-data embedding</w:t>
      </w:r>
      <w:r>
        <w:t xml:space="preserve"> involves embedding a resource using an Azure </w:t>
      </w:r>
      <w:r w:rsidR="00A02934">
        <w:t xml:space="preserve">AD </w:t>
      </w:r>
      <w:r>
        <w:t>access token.</w:t>
      </w:r>
    </w:p>
    <w:p w14:paraId="38C934F4" w14:textId="2BAAD568" w:rsidR="00B964EC" w:rsidRDefault="00AA0FAB" w:rsidP="00631716">
      <w:r>
        <w:t xml:space="preserve">When using </w:t>
      </w:r>
      <w:r w:rsidR="00FE19E4">
        <w:t>app-owns-data embedding</w:t>
      </w:r>
      <w:r>
        <w:t xml:space="preserve">, you do not authenticate the current user with Azure AD, so you need to acquire a security token by some other means. This is accomplished by calling into the Power BI Service API </w:t>
      </w:r>
      <w:r w:rsidR="00A02934">
        <w:t>to acquire</w:t>
      </w:r>
      <w:r>
        <w:t xml:space="preserve"> </w:t>
      </w:r>
      <w:r w:rsidR="00A02934">
        <w:t xml:space="preserve">a different </w:t>
      </w:r>
      <w:r>
        <w:t>type of security</w:t>
      </w:r>
      <w:r w:rsidR="00A02934">
        <w:t xml:space="preserve"> token known as an </w:t>
      </w:r>
      <w:r w:rsidR="00A02934" w:rsidRPr="00A02934">
        <w:rPr>
          <w:i/>
        </w:rPr>
        <w:t>embed token</w:t>
      </w:r>
      <w:r w:rsidR="00A02934">
        <w:t>.</w:t>
      </w:r>
    </w:p>
    <w:p w14:paraId="2D9F4A27" w14:textId="1924383E" w:rsidR="00AA0FAB" w:rsidRDefault="00CC703C" w:rsidP="00CC703C">
      <w:r>
        <w:t xml:space="preserve">Figure 1.4 shows how </w:t>
      </w:r>
      <w:r w:rsidR="00FE19E4">
        <w:t>app-owns-data embedding</w:t>
      </w:r>
      <w:r>
        <w:t xml:space="preserve"> uses a Power BI embed token instead of an Azure AD access token. A key point is that an </w:t>
      </w:r>
      <w:r w:rsidR="00B964EC">
        <w:t>embed token is far more constrained than a</w:t>
      </w:r>
      <w:r w:rsidR="00F942C6">
        <w:t>n</w:t>
      </w:r>
      <w:r w:rsidR="00B964EC">
        <w:t xml:space="preserve"> Azure AD access token</w:t>
      </w:r>
      <w:r w:rsidR="004715FC">
        <w:t>. That's</w:t>
      </w:r>
      <w:r w:rsidR="00B964EC">
        <w:t xml:space="preserve"> because </w:t>
      </w:r>
      <w:r w:rsidR="004715FC">
        <w:t xml:space="preserve">an embed token </w:t>
      </w:r>
      <w:r w:rsidR="00B964EC">
        <w:lastRenderedPageBreak/>
        <w:t xml:space="preserve">is specific to </w:t>
      </w:r>
      <w:r>
        <w:t xml:space="preserve">one </w:t>
      </w:r>
      <w:r w:rsidR="004715FC">
        <w:t xml:space="preserve">Power BI resource such as a </w:t>
      </w:r>
      <w:r>
        <w:t xml:space="preserve">single </w:t>
      </w:r>
      <w:r w:rsidR="00B964EC">
        <w:t xml:space="preserve">report or dashboard, When generating an embed token, you can specify </w:t>
      </w:r>
      <w:r w:rsidR="00131331">
        <w:t xml:space="preserve">the </w:t>
      </w:r>
      <w:r w:rsidR="00B964EC">
        <w:t xml:space="preserve">permissions </w:t>
      </w:r>
      <w:r w:rsidR="00131331">
        <w:t xml:space="preserve">you are granting </w:t>
      </w:r>
      <w:r w:rsidR="00B964EC">
        <w:t xml:space="preserve">such as view, edit and create. </w:t>
      </w:r>
      <w:r w:rsidR="00AA0FAB">
        <w:t xml:space="preserve">When using </w:t>
      </w:r>
      <w:r w:rsidR="00FE19E4">
        <w:t>app-owns-data embedding</w:t>
      </w:r>
      <w:r w:rsidR="00AA0FAB">
        <w:t xml:space="preserve">, you </w:t>
      </w:r>
      <w:r w:rsidR="00A02934">
        <w:t>will</w:t>
      </w:r>
      <w:r w:rsidR="00B964EC">
        <w:t xml:space="preserve"> </w:t>
      </w:r>
      <w:r w:rsidR="00AA0FAB">
        <w:t xml:space="preserve">generate a separate embed token for each </w:t>
      </w:r>
      <w:r w:rsidR="00B964EC">
        <w:t xml:space="preserve">Power BI resource that </w:t>
      </w:r>
      <w:r w:rsidR="00AA0FAB">
        <w:t xml:space="preserve">you </w:t>
      </w:r>
      <w:r w:rsidR="00B964EC">
        <w:t xml:space="preserve">need </w:t>
      </w:r>
      <w:r w:rsidR="00AA0FAB">
        <w:t>to embed</w:t>
      </w:r>
      <w:r w:rsidR="00131331">
        <w:t xml:space="preserve"> on a web page</w:t>
      </w:r>
      <w:r w:rsidR="00AA0FAB">
        <w:t>.</w:t>
      </w:r>
    </w:p>
    <w:p w14:paraId="3A0C1283" w14:textId="6448E6BD" w:rsidR="00A266D5" w:rsidRDefault="001E2C1E" w:rsidP="00A266D5">
      <w:pPr>
        <w:pStyle w:val="Figure"/>
      </w:pPr>
      <w:r>
        <w:drawing>
          <wp:inline distT="0" distB="0" distL="0" distR="0" wp14:anchorId="5BC8D339" wp14:editId="6463FB4A">
            <wp:extent cx="5410669" cy="1562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4.png"/>
                    <pic:cNvPicPr/>
                  </pic:nvPicPr>
                  <pic:blipFill>
                    <a:blip r:embed="rId11">
                      <a:extLst>
                        <a:ext uri="{28A0092B-C50C-407E-A947-70E740481C1C}">
                          <a14:useLocalDpi xmlns:a14="http://schemas.microsoft.com/office/drawing/2010/main" val="0"/>
                        </a:ext>
                      </a:extLst>
                    </a:blip>
                    <a:stretch>
                      <a:fillRect/>
                    </a:stretch>
                  </pic:blipFill>
                  <pic:spPr>
                    <a:xfrm>
                      <a:off x="0" y="0"/>
                      <a:ext cx="5410669" cy="1562235"/>
                    </a:xfrm>
                    <a:prstGeom prst="rect">
                      <a:avLst/>
                    </a:prstGeom>
                  </pic:spPr>
                </pic:pic>
              </a:graphicData>
            </a:graphic>
          </wp:inline>
        </w:drawing>
      </w:r>
    </w:p>
    <w:p w14:paraId="0E2943DC" w14:textId="77B4391C" w:rsidR="00AA0FAB" w:rsidRDefault="00A266D5" w:rsidP="00A266D5">
      <w:pPr>
        <w:pStyle w:val="FigureCaption"/>
      </w:pPr>
      <w:r>
        <w:t xml:space="preserve">Figure </w:t>
      </w:r>
      <w:r w:rsidR="00CC703C">
        <w:t>1.</w:t>
      </w:r>
      <w:r>
        <w:t>4</w:t>
      </w:r>
      <w:r w:rsidRPr="00A266D5">
        <w:t xml:space="preserve">: </w:t>
      </w:r>
      <w:r w:rsidR="00FE19E4">
        <w:t>App-owns-data embedding</w:t>
      </w:r>
      <w:r w:rsidRPr="00A266D5">
        <w:t xml:space="preserve"> involves embedding a resource using an </w:t>
      </w:r>
      <w:r>
        <w:t xml:space="preserve">Power BI embed </w:t>
      </w:r>
      <w:r w:rsidRPr="00A266D5">
        <w:t>token.</w:t>
      </w:r>
    </w:p>
    <w:p w14:paraId="2794E16B" w14:textId="18D5B987" w:rsidR="00AE2114" w:rsidRDefault="00E204E3" w:rsidP="00E204E3">
      <w:pPr>
        <w:pStyle w:val="Heading2"/>
      </w:pPr>
      <w:r>
        <w:t>Dedicated Capacities</w:t>
      </w:r>
    </w:p>
    <w:p w14:paraId="2E1B6575" w14:textId="664C29FE" w:rsidR="00E204E3" w:rsidRDefault="00C54451" w:rsidP="00631716">
      <w:r>
        <w:t xml:space="preserve">It has never been a goal of </w:t>
      </w:r>
      <w:r w:rsidR="00E204E3">
        <w:t xml:space="preserve">Microsoft </w:t>
      </w:r>
      <w:r>
        <w:t xml:space="preserve">to become </w:t>
      </w:r>
      <w:r w:rsidR="00E204E3">
        <w:t>non-profit organization</w:t>
      </w:r>
      <w:r w:rsidR="00B7099D">
        <w:t xml:space="preserve">. Therefore, </w:t>
      </w:r>
      <w:r w:rsidR="00E204E3">
        <w:t>you should expect t</w:t>
      </w:r>
      <w:r w:rsidR="00B7099D">
        <w:t xml:space="preserve">o pay </w:t>
      </w:r>
      <w:r>
        <w:t xml:space="preserve">licensing fees </w:t>
      </w:r>
      <w:r w:rsidR="00B7099D">
        <w:t xml:space="preserve">whenever using Power BI </w:t>
      </w:r>
      <w:r w:rsidR="004B452F">
        <w:t xml:space="preserve">embedding </w:t>
      </w:r>
      <w:r w:rsidR="00B7099D">
        <w:t xml:space="preserve">features in a production environment. This is also true when using the PaaS features of the Power BI Service to implement Power BI embedding. For simple </w:t>
      </w:r>
      <w:r w:rsidR="00C40DC3">
        <w:t>user-owns-data embedding</w:t>
      </w:r>
      <w:r w:rsidR="00FF679F">
        <w:t xml:space="preserve"> scenarios</w:t>
      </w:r>
      <w:r w:rsidR="00B7099D">
        <w:t xml:space="preserve">, acquiring a Power BI Pro license for each user might be all you need. For scenarios involving </w:t>
      </w:r>
      <w:r w:rsidR="00FE19E4">
        <w:t>app-owns-data embedding</w:t>
      </w:r>
      <w:r w:rsidR="00B7099D">
        <w:t xml:space="preserve">, you </w:t>
      </w:r>
      <w:r w:rsidR="00B3325F">
        <w:t xml:space="preserve">cannot </w:t>
      </w:r>
      <w:r w:rsidR="00B7099D">
        <w:t xml:space="preserve">pay Microsoft </w:t>
      </w:r>
      <w:r w:rsidR="00B3325F">
        <w:t xml:space="preserve">by </w:t>
      </w:r>
      <w:r w:rsidR="00FF679F">
        <w:t>p</w:t>
      </w:r>
      <w:r w:rsidR="0035010A">
        <w:t>urchasing user licenses</w:t>
      </w:r>
      <w:r w:rsidR="00B3325F">
        <w:t xml:space="preserve"> because your users are unknown to </w:t>
      </w:r>
      <w:r w:rsidR="00341DDF">
        <w:t>Azure AD</w:t>
      </w:r>
      <w:r w:rsidR="00B3325F">
        <w:t xml:space="preserve"> and the Power BI Service</w:t>
      </w:r>
      <w:r w:rsidR="0035010A">
        <w:t xml:space="preserve">. Instead, you pay </w:t>
      </w:r>
      <w:r w:rsidR="00B7099D">
        <w:t xml:space="preserve">for </w:t>
      </w:r>
      <w:r w:rsidR="00FE19E4">
        <w:t>app-owns-data embedding</w:t>
      </w:r>
      <w:r w:rsidR="00B3325F">
        <w:t xml:space="preserve"> </w:t>
      </w:r>
      <w:r w:rsidR="00B7099D">
        <w:t xml:space="preserve">by purchasing </w:t>
      </w:r>
      <w:r w:rsidR="00B3325F">
        <w:t>a license</w:t>
      </w:r>
      <w:r w:rsidR="00B7099D">
        <w:t xml:space="preserve"> for a dedicated capacity.</w:t>
      </w:r>
    </w:p>
    <w:p w14:paraId="516F18A4" w14:textId="79019264" w:rsidR="002C133F" w:rsidRDefault="00172050" w:rsidP="00631716">
      <w:r>
        <w:t xml:space="preserve">A </w:t>
      </w:r>
      <w:r w:rsidR="0035010A" w:rsidRPr="00341DDF">
        <w:rPr>
          <w:i/>
        </w:rPr>
        <w:t>dedicated capacity</w:t>
      </w:r>
      <w:r w:rsidR="0035010A">
        <w:t xml:space="preserve"> </w:t>
      </w:r>
      <w:r>
        <w:t xml:space="preserve">is </w:t>
      </w:r>
      <w:r w:rsidR="0035010A">
        <w:t xml:space="preserve">an isolated execution environment inside the Power BI cloud. When you purchase a </w:t>
      </w:r>
      <w:r w:rsidR="00803A9E">
        <w:t xml:space="preserve">license for a </w:t>
      </w:r>
      <w:r w:rsidR="0035010A">
        <w:t xml:space="preserve">dedicated capacity, you are </w:t>
      </w:r>
      <w:r w:rsidR="00B3325F">
        <w:t xml:space="preserve">effectively </w:t>
      </w:r>
      <w:r w:rsidR="0035010A">
        <w:t xml:space="preserve">paying Microsoft for </w:t>
      </w:r>
      <w:r w:rsidR="0096603C">
        <w:t xml:space="preserve">a set of </w:t>
      </w:r>
      <w:r w:rsidR="00C40DC3">
        <w:t xml:space="preserve">resources including </w:t>
      </w:r>
      <w:r w:rsidR="0035010A">
        <w:t xml:space="preserve">the </w:t>
      </w:r>
      <w:r w:rsidR="00341DDF">
        <w:t>memory</w:t>
      </w:r>
      <w:r w:rsidR="002C133F">
        <w:t xml:space="preserve"> </w:t>
      </w:r>
      <w:r w:rsidR="0035010A">
        <w:t xml:space="preserve">and the processing cycles used to serve up your Power BI content. In many (but not all) scenarios, a dedicated capacity runs on </w:t>
      </w:r>
      <w:r w:rsidR="00803A9E">
        <w:t xml:space="preserve">its own </w:t>
      </w:r>
      <w:r w:rsidR="002C133F">
        <w:t xml:space="preserve">isolated </w:t>
      </w:r>
      <w:r w:rsidR="0035010A">
        <w:t>hardware within a Microsoft data center</w:t>
      </w:r>
      <w:r w:rsidR="002C133F">
        <w:t xml:space="preserve">. Running a dedicated capacity on its own isolated hardware </w:t>
      </w:r>
      <w:r w:rsidR="00B3325F">
        <w:t>improves performance and scalability</w:t>
      </w:r>
      <w:r w:rsidR="00803A9E">
        <w:t xml:space="preserve"> </w:t>
      </w:r>
      <w:r w:rsidR="00B3325F">
        <w:t xml:space="preserve">because </w:t>
      </w:r>
      <w:r w:rsidR="002C133F">
        <w:t xml:space="preserve">an organization does have to worry about </w:t>
      </w:r>
      <w:r w:rsidR="00C30846">
        <w:t xml:space="preserve">issues that arise form </w:t>
      </w:r>
      <w:r w:rsidR="002C133F">
        <w:t>sharing memory and processing cycles with other organizations</w:t>
      </w:r>
      <w:r w:rsidR="00803A9E">
        <w:t xml:space="preserve"> in what is known as </w:t>
      </w:r>
      <w:r w:rsidR="00C30846">
        <w:t xml:space="preserve">the </w:t>
      </w:r>
      <w:r w:rsidR="00C30846" w:rsidRPr="00C30846">
        <w:rPr>
          <w:i/>
        </w:rPr>
        <w:t>noisy neighbor</w:t>
      </w:r>
      <w:r w:rsidR="006761EB">
        <w:t xml:space="preserve"> problem.</w:t>
      </w:r>
    </w:p>
    <w:p w14:paraId="0F85DA33" w14:textId="14DA118C" w:rsidR="00341DDF" w:rsidRDefault="00C30846" w:rsidP="00C30846">
      <w:r>
        <w:t>Once you have acquired a dedicated capacity, you take advantage of it by creating</w:t>
      </w:r>
      <w:r w:rsidR="00341DDF">
        <w:t xml:space="preserve"> associations with </w:t>
      </w:r>
      <w:r w:rsidR="00CC51A5">
        <w:t xml:space="preserve">Power BI workspaces. </w:t>
      </w:r>
      <w:r w:rsidR="00341DDF">
        <w:t>This includes both app workspaces and personal workspaces. Once a workspace has been associated with a dedicated capacity, all the content inside that workspace is then served up by the dedicated capacity.</w:t>
      </w:r>
    </w:p>
    <w:p w14:paraId="1E692F27" w14:textId="2C4A459E" w:rsidR="00CC51A5" w:rsidRDefault="00CC51A5" w:rsidP="00CC51A5">
      <w:r>
        <w:t>Any workspace</w:t>
      </w:r>
      <w:r w:rsidRPr="00CC51A5">
        <w:t xml:space="preserve"> </w:t>
      </w:r>
      <w:r>
        <w:t xml:space="preserve">that has </w:t>
      </w:r>
      <w:r w:rsidRPr="00CC51A5">
        <w:t xml:space="preserve">not </w:t>
      </w:r>
      <w:r>
        <w:t xml:space="preserve">been </w:t>
      </w:r>
      <w:r w:rsidR="00341DDF">
        <w:t xml:space="preserve">associated with a </w:t>
      </w:r>
      <w:r>
        <w:t xml:space="preserve">dedicated capacity runs within the context of a common execution environment known as the </w:t>
      </w:r>
      <w:r w:rsidRPr="00341DDF">
        <w:rPr>
          <w:i/>
        </w:rPr>
        <w:t>shared capacity</w:t>
      </w:r>
      <w:r w:rsidRPr="00CC51A5">
        <w:t xml:space="preserve">. </w:t>
      </w:r>
      <w:r>
        <w:t>Since the shared capac</w:t>
      </w:r>
      <w:r w:rsidR="00C40E78">
        <w:t xml:space="preserve">ity stores </w:t>
      </w:r>
      <w:r w:rsidR="00B2046E">
        <w:t xml:space="preserve">content for </w:t>
      </w:r>
      <w:r w:rsidR="00C40E78">
        <w:t xml:space="preserve">and serves content to </w:t>
      </w:r>
      <w:r>
        <w:t>many organizations</w:t>
      </w:r>
      <w:r w:rsidR="00C40E78">
        <w:t xml:space="preserve"> at the same time</w:t>
      </w:r>
      <w:r>
        <w:t>, constraints are placed at the individual level and at the organizational level so that no one organizati</w:t>
      </w:r>
      <w:r w:rsidR="00C30846">
        <w:t>on can monopolize</w:t>
      </w:r>
      <w:r>
        <w:t xml:space="preserve"> </w:t>
      </w:r>
      <w:r w:rsidR="00C40E78">
        <w:t xml:space="preserve">shared </w:t>
      </w:r>
      <w:r>
        <w:t>capacity resources such as processing cycles and memory.</w:t>
      </w:r>
    </w:p>
    <w:p w14:paraId="70E3C3D5" w14:textId="19058B01" w:rsidR="00AC181F" w:rsidRDefault="00AC181F" w:rsidP="00CC51A5">
      <w:r>
        <w:t xml:space="preserve">When you are working with </w:t>
      </w:r>
      <w:r w:rsidR="00C40E78">
        <w:t xml:space="preserve">an app </w:t>
      </w:r>
      <w:r>
        <w:t>workspace running in the shared capacity, there are some important limitations. For example, the datasets you create are limited to 1GB in size</w:t>
      </w:r>
      <w:r w:rsidR="00131331">
        <w:t xml:space="preserve"> in memory</w:t>
      </w:r>
      <w:r>
        <w:t xml:space="preserve">. You are also limited in scheduling dataset refreshes to eight times a day. </w:t>
      </w:r>
      <w:r w:rsidR="00C40E78">
        <w:t xml:space="preserve">In order to </w:t>
      </w:r>
      <w:r>
        <w:t>move beyond these limitations</w:t>
      </w:r>
      <w:r w:rsidR="00C40E78">
        <w:t xml:space="preserve">, you must acquire a </w:t>
      </w:r>
      <w:r>
        <w:t>dedicated capacity.</w:t>
      </w:r>
    </w:p>
    <w:p w14:paraId="607BB670" w14:textId="485697D7" w:rsidR="00334FC6" w:rsidRDefault="00AC181F" w:rsidP="00FF40B6">
      <w:r>
        <w:t>When you need to acquire a dedicated capacity, you must choose between several different choices</w:t>
      </w:r>
      <w:r w:rsidR="007E6A79">
        <w:t xml:space="preserve">. First, you can acquire a dedicated capacity </w:t>
      </w:r>
      <w:r w:rsidR="00724DF6">
        <w:t xml:space="preserve">though Office 365 </w:t>
      </w:r>
      <w:r w:rsidR="007E6A79">
        <w:t xml:space="preserve">by purchasing </w:t>
      </w:r>
      <w:r w:rsidR="00C30846">
        <w:t xml:space="preserve">a </w:t>
      </w:r>
      <w:r w:rsidR="007E6A79">
        <w:t>Power BI Premium</w:t>
      </w:r>
      <w:r w:rsidR="00C30846">
        <w:t xml:space="preserve"> subscription</w:t>
      </w:r>
      <w:r w:rsidR="007E6A79">
        <w:t xml:space="preserve">. Power BI Premium </w:t>
      </w:r>
      <w:r w:rsidR="00C30846">
        <w:t xml:space="preserve">subscriptions are </w:t>
      </w:r>
      <w:r w:rsidR="007E6A79">
        <w:t xml:space="preserve">available through </w:t>
      </w:r>
      <w:r>
        <w:t xml:space="preserve">two families of SKUs known as the </w:t>
      </w:r>
      <w:r w:rsidR="007E6A79">
        <w:t xml:space="preserve">P SKUs and EM SKUs. Alternatively, you can </w:t>
      </w:r>
      <w:r w:rsidR="00FF40B6">
        <w:t xml:space="preserve">provision a </w:t>
      </w:r>
      <w:r w:rsidR="007E6A79">
        <w:t xml:space="preserve">dedicated capacity </w:t>
      </w:r>
      <w:r w:rsidR="00FF40B6">
        <w:t xml:space="preserve">using the Power BI Embedded service in </w:t>
      </w:r>
      <w:r w:rsidR="007E6A79">
        <w:t>Microsoft Azure.</w:t>
      </w:r>
      <w:r w:rsidR="00724DF6">
        <w:t xml:space="preserve"> </w:t>
      </w:r>
      <w:r w:rsidR="00FF40B6">
        <w:t>When you create a d</w:t>
      </w:r>
      <w:r w:rsidR="00C30846">
        <w:t>edicated capacity in Microsoft A</w:t>
      </w:r>
      <w:r w:rsidR="00FF40B6">
        <w:t xml:space="preserve">zure using </w:t>
      </w:r>
      <w:r w:rsidR="00724DF6">
        <w:t xml:space="preserve">the Power BI Embedded </w:t>
      </w:r>
      <w:r w:rsidR="00C40E78">
        <w:t>s</w:t>
      </w:r>
      <w:r w:rsidR="00724DF6">
        <w:t xml:space="preserve">ervice, you set its pricing tier using an A SKU. </w:t>
      </w:r>
      <w:r w:rsidR="007E6A79">
        <w:t xml:space="preserve">Therefore, </w:t>
      </w:r>
      <w:r>
        <w:t>acquiring a dedicated capacity requires you to choose between these three options</w:t>
      </w:r>
      <w:r w:rsidR="007E6A79">
        <w:t>.</w:t>
      </w:r>
    </w:p>
    <w:p w14:paraId="409ED0E0" w14:textId="1EFAD434" w:rsidR="007E6A79" w:rsidRDefault="00724DF6" w:rsidP="004F795A">
      <w:pPr>
        <w:pStyle w:val="ListParagraph"/>
        <w:numPr>
          <w:ilvl w:val="0"/>
          <w:numId w:val="15"/>
        </w:numPr>
      </w:pPr>
      <w:r>
        <w:t xml:space="preserve">Power BI </w:t>
      </w:r>
      <w:r w:rsidR="00C24619">
        <w:t>Premium P SKU</w:t>
      </w:r>
    </w:p>
    <w:p w14:paraId="7B15FA3A" w14:textId="3A75F6A2" w:rsidR="00724DF6" w:rsidRDefault="00724DF6" w:rsidP="004F795A">
      <w:pPr>
        <w:pStyle w:val="ListParagraph"/>
        <w:numPr>
          <w:ilvl w:val="0"/>
          <w:numId w:val="15"/>
        </w:numPr>
      </w:pPr>
      <w:r>
        <w:t xml:space="preserve">Power BI </w:t>
      </w:r>
      <w:r w:rsidR="00C24619">
        <w:t>Premium EM SKU</w:t>
      </w:r>
    </w:p>
    <w:p w14:paraId="4BBC3502" w14:textId="0314CC50" w:rsidR="00724DF6" w:rsidRPr="00724DF6" w:rsidRDefault="00724DF6" w:rsidP="004F795A">
      <w:pPr>
        <w:pStyle w:val="ListParagraph"/>
        <w:numPr>
          <w:ilvl w:val="0"/>
          <w:numId w:val="15"/>
        </w:numPr>
      </w:pPr>
      <w:r>
        <w:t xml:space="preserve">Power BI Embedded </w:t>
      </w:r>
      <w:r w:rsidR="00C24619">
        <w:t>A SKU</w:t>
      </w:r>
    </w:p>
    <w:p w14:paraId="5F66F1DA" w14:textId="75FC0B0C" w:rsidR="00001E05" w:rsidRDefault="00001E05" w:rsidP="00001E05">
      <w:pPr>
        <w:pStyle w:val="Heading2"/>
      </w:pPr>
      <w:r>
        <w:lastRenderedPageBreak/>
        <w:t>Power BI Premium</w:t>
      </w:r>
      <w:r w:rsidR="009E6071">
        <w:t xml:space="preserve"> Capacities</w:t>
      </w:r>
    </w:p>
    <w:p w14:paraId="357B389A" w14:textId="1B93731B" w:rsidR="00DB3A0D" w:rsidRDefault="00001E05" w:rsidP="00001E05">
      <w:r>
        <w:t xml:space="preserve">Let's start by examining the P SKUs available through Power BI Premium. Many people refer to </w:t>
      </w:r>
      <w:r w:rsidR="00C24619">
        <w:t>P SKU</w:t>
      </w:r>
      <w:r w:rsidR="00DB3A0D">
        <w:t>s</w:t>
      </w:r>
      <w:r w:rsidR="00C40E78">
        <w:t xml:space="preserve"> as the </w:t>
      </w:r>
      <w:r w:rsidR="00C40E78" w:rsidRPr="00C40E78">
        <w:rPr>
          <w:i/>
        </w:rPr>
        <w:t>all-in</w:t>
      </w:r>
      <w:r w:rsidR="00C24619">
        <w:t xml:space="preserve"> SKU</w:t>
      </w:r>
      <w:r w:rsidR="00DB3A0D">
        <w:t>s</w:t>
      </w:r>
      <w:r w:rsidR="00C24619">
        <w:t xml:space="preserve"> because </w:t>
      </w:r>
      <w:r w:rsidR="00DB3A0D">
        <w:t xml:space="preserve">they </w:t>
      </w:r>
      <w:r w:rsidR="00C24619">
        <w:t>offers the greatest number of features.</w:t>
      </w:r>
      <w:r w:rsidR="00DB3A0D">
        <w:t xml:space="preserve"> </w:t>
      </w:r>
      <w:r>
        <w:t xml:space="preserve">P SKUs are also the most expensive. </w:t>
      </w:r>
      <w:r w:rsidR="00770269">
        <w:t xml:space="preserve">Table </w:t>
      </w:r>
      <w:r w:rsidR="00CC703C">
        <w:t>1.</w:t>
      </w:r>
      <w:r w:rsidR="00770269">
        <w:t xml:space="preserve">1 shows the five different P SKUs available for Power BI Premium along with their specifications and price. Note that a dedicated capacity created from a Power BI Premium </w:t>
      </w:r>
      <w:r w:rsidR="00131331">
        <w:t xml:space="preserve">P </w:t>
      </w:r>
      <w:r w:rsidR="00770269">
        <w:t>SKU is always run on its own dedicated hardware.</w:t>
      </w:r>
    </w:p>
    <w:tbl>
      <w:tblPr>
        <w:tblStyle w:val="TableGrid"/>
        <w:tblW w:w="0" w:type="auto"/>
        <w:tblLayout w:type="fixed"/>
        <w:tblCellMar>
          <w:left w:w="115" w:type="dxa"/>
          <w:right w:w="115" w:type="dxa"/>
        </w:tblCellMar>
        <w:tblLook w:val="04A0" w:firstRow="1" w:lastRow="0" w:firstColumn="1" w:lastColumn="0" w:noHBand="0" w:noVBand="1"/>
      </w:tblPr>
      <w:tblGrid>
        <w:gridCol w:w="3505"/>
        <w:gridCol w:w="1044"/>
        <w:gridCol w:w="1044"/>
        <w:gridCol w:w="1044"/>
        <w:gridCol w:w="1044"/>
        <w:gridCol w:w="1044"/>
      </w:tblGrid>
      <w:tr w:rsidR="00274354" w:rsidRPr="007D7C6B" w14:paraId="0C730F71" w14:textId="47133CF7" w:rsidTr="006B1D21">
        <w:tc>
          <w:tcPr>
            <w:tcW w:w="3505" w:type="dxa"/>
            <w:shd w:val="clear" w:color="auto" w:fill="000000" w:themeFill="text1"/>
            <w:tcMar>
              <w:top w:w="0" w:type="dxa"/>
              <w:left w:w="72" w:type="dxa"/>
              <w:bottom w:w="0" w:type="dxa"/>
              <w:right w:w="72" w:type="dxa"/>
            </w:tcMar>
          </w:tcPr>
          <w:p w14:paraId="74F7E80B" w14:textId="67B8DD7F" w:rsidR="00274354" w:rsidRPr="007D7C6B" w:rsidRDefault="00274354" w:rsidP="009F6004">
            <w:pPr>
              <w:rPr>
                <w:color w:val="FFFFFF" w:themeColor="background1"/>
                <w:sz w:val="22"/>
              </w:rPr>
            </w:pPr>
            <w:r>
              <w:rPr>
                <w:color w:val="FFFFFF" w:themeColor="background1"/>
                <w:sz w:val="22"/>
              </w:rPr>
              <w:t xml:space="preserve">Power BI Premium </w:t>
            </w:r>
            <w:r w:rsidR="00171F76">
              <w:rPr>
                <w:color w:val="FFFFFF" w:themeColor="background1"/>
                <w:sz w:val="22"/>
              </w:rPr>
              <w:t xml:space="preserve">P </w:t>
            </w:r>
            <w:r>
              <w:rPr>
                <w:color w:val="FFFFFF" w:themeColor="background1"/>
                <w:sz w:val="22"/>
              </w:rPr>
              <w:t>SKUs</w:t>
            </w:r>
          </w:p>
        </w:tc>
        <w:tc>
          <w:tcPr>
            <w:tcW w:w="1044" w:type="dxa"/>
            <w:shd w:val="clear" w:color="auto" w:fill="000000" w:themeFill="text1"/>
            <w:tcMar>
              <w:top w:w="0" w:type="dxa"/>
              <w:left w:w="72" w:type="dxa"/>
              <w:bottom w:w="0" w:type="dxa"/>
              <w:right w:w="72" w:type="dxa"/>
            </w:tcMar>
          </w:tcPr>
          <w:p w14:paraId="658DF23E" w14:textId="0F762058" w:rsidR="00274354" w:rsidRPr="007D7C6B" w:rsidRDefault="00274354" w:rsidP="009F6004">
            <w:pPr>
              <w:jc w:val="center"/>
              <w:rPr>
                <w:color w:val="FFFFFF" w:themeColor="background1"/>
                <w:sz w:val="22"/>
              </w:rPr>
            </w:pPr>
            <w:r>
              <w:rPr>
                <w:color w:val="FFFFFF" w:themeColor="background1"/>
                <w:sz w:val="22"/>
              </w:rPr>
              <w:t>P1</w:t>
            </w:r>
          </w:p>
        </w:tc>
        <w:tc>
          <w:tcPr>
            <w:tcW w:w="1044" w:type="dxa"/>
            <w:shd w:val="clear" w:color="auto" w:fill="000000" w:themeFill="text1"/>
          </w:tcPr>
          <w:p w14:paraId="0B09B06A" w14:textId="496C9EDC" w:rsidR="00274354" w:rsidRPr="007D7C6B" w:rsidRDefault="00274354" w:rsidP="009F6004">
            <w:pPr>
              <w:jc w:val="center"/>
              <w:rPr>
                <w:color w:val="FFFFFF" w:themeColor="background1"/>
                <w:sz w:val="22"/>
              </w:rPr>
            </w:pPr>
            <w:r>
              <w:rPr>
                <w:color w:val="FFFFFF" w:themeColor="background1"/>
                <w:sz w:val="22"/>
              </w:rPr>
              <w:t>P2</w:t>
            </w:r>
          </w:p>
        </w:tc>
        <w:tc>
          <w:tcPr>
            <w:tcW w:w="1044" w:type="dxa"/>
            <w:shd w:val="clear" w:color="auto" w:fill="000000" w:themeFill="text1"/>
            <w:tcMar>
              <w:top w:w="0" w:type="dxa"/>
              <w:left w:w="72" w:type="dxa"/>
              <w:bottom w:w="0" w:type="dxa"/>
              <w:right w:w="72" w:type="dxa"/>
            </w:tcMar>
          </w:tcPr>
          <w:p w14:paraId="1193254B" w14:textId="42A05E8D" w:rsidR="00274354" w:rsidRPr="007D7C6B" w:rsidRDefault="00274354" w:rsidP="009F6004">
            <w:pPr>
              <w:jc w:val="center"/>
              <w:rPr>
                <w:color w:val="FFFFFF" w:themeColor="background1"/>
                <w:sz w:val="22"/>
              </w:rPr>
            </w:pPr>
            <w:r>
              <w:rPr>
                <w:color w:val="FFFFFF" w:themeColor="background1"/>
                <w:sz w:val="22"/>
              </w:rPr>
              <w:t>P3</w:t>
            </w:r>
          </w:p>
        </w:tc>
        <w:tc>
          <w:tcPr>
            <w:tcW w:w="1044" w:type="dxa"/>
            <w:shd w:val="clear" w:color="auto" w:fill="000000" w:themeFill="text1"/>
            <w:tcMar>
              <w:top w:w="0" w:type="dxa"/>
              <w:left w:w="72" w:type="dxa"/>
              <w:bottom w:w="0" w:type="dxa"/>
              <w:right w:w="72" w:type="dxa"/>
            </w:tcMar>
          </w:tcPr>
          <w:p w14:paraId="550A6FE2" w14:textId="36157A7E" w:rsidR="00274354" w:rsidRPr="007D7C6B" w:rsidRDefault="00274354" w:rsidP="009F6004">
            <w:pPr>
              <w:jc w:val="center"/>
              <w:rPr>
                <w:color w:val="FFFFFF" w:themeColor="background1"/>
                <w:sz w:val="22"/>
              </w:rPr>
            </w:pPr>
            <w:r>
              <w:rPr>
                <w:color w:val="FFFFFF" w:themeColor="background1"/>
                <w:sz w:val="22"/>
              </w:rPr>
              <w:t>P4</w:t>
            </w:r>
          </w:p>
        </w:tc>
        <w:tc>
          <w:tcPr>
            <w:tcW w:w="1044" w:type="dxa"/>
            <w:shd w:val="clear" w:color="auto" w:fill="000000" w:themeFill="text1"/>
          </w:tcPr>
          <w:p w14:paraId="48169A95" w14:textId="7FD978E2" w:rsidR="00274354" w:rsidRDefault="00274354" w:rsidP="009F6004">
            <w:pPr>
              <w:jc w:val="center"/>
              <w:rPr>
                <w:color w:val="FFFFFF" w:themeColor="background1"/>
                <w:sz w:val="22"/>
              </w:rPr>
            </w:pPr>
            <w:r>
              <w:rPr>
                <w:color w:val="FFFFFF" w:themeColor="background1"/>
                <w:sz w:val="22"/>
              </w:rPr>
              <w:t>P5</w:t>
            </w:r>
          </w:p>
        </w:tc>
      </w:tr>
      <w:tr w:rsidR="00274354" w:rsidRPr="007D7C6B" w14:paraId="78ABC080" w14:textId="26353194" w:rsidTr="006B1D21">
        <w:trPr>
          <w:trHeight w:val="332"/>
        </w:trPr>
        <w:tc>
          <w:tcPr>
            <w:tcW w:w="3505" w:type="dxa"/>
            <w:tcMar>
              <w:top w:w="0" w:type="dxa"/>
              <w:left w:w="72" w:type="dxa"/>
              <w:bottom w:w="0" w:type="dxa"/>
              <w:right w:w="72" w:type="dxa"/>
            </w:tcMar>
          </w:tcPr>
          <w:p w14:paraId="35240977" w14:textId="631C95B9" w:rsidR="00274354" w:rsidRPr="001B1F8C" w:rsidRDefault="00685781" w:rsidP="009F6004">
            <w:pPr>
              <w:rPr>
                <w:sz w:val="18"/>
              </w:rPr>
            </w:pPr>
            <w:r>
              <w:rPr>
                <w:sz w:val="18"/>
              </w:rPr>
              <w:t>V</w:t>
            </w:r>
            <w:r w:rsidR="00261713">
              <w:rPr>
                <w:sz w:val="18"/>
              </w:rPr>
              <w:t>irtual</w:t>
            </w:r>
            <w:r w:rsidR="00274354">
              <w:rPr>
                <w:sz w:val="18"/>
              </w:rPr>
              <w:t xml:space="preserve"> cores</w:t>
            </w:r>
            <w:r>
              <w:rPr>
                <w:sz w:val="18"/>
              </w:rPr>
              <w:t xml:space="preserve"> (aka v-cores)</w:t>
            </w:r>
          </w:p>
        </w:tc>
        <w:tc>
          <w:tcPr>
            <w:tcW w:w="1044" w:type="dxa"/>
            <w:tcMar>
              <w:top w:w="0" w:type="dxa"/>
              <w:left w:w="72" w:type="dxa"/>
              <w:bottom w:w="0" w:type="dxa"/>
              <w:right w:w="72" w:type="dxa"/>
            </w:tcMar>
          </w:tcPr>
          <w:p w14:paraId="428BE289" w14:textId="52280C07" w:rsidR="00274354" w:rsidRPr="007D7C6B" w:rsidRDefault="00C54451" w:rsidP="009F6004">
            <w:pPr>
              <w:jc w:val="center"/>
              <w:rPr>
                <w:b/>
                <w:sz w:val="18"/>
              </w:rPr>
            </w:pPr>
            <w:r>
              <w:rPr>
                <w:b/>
                <w:sz w:val="18"/>
              </w:rPr>
              <w:t>8</w:t>
            </w:r>
          </w:p>
        </w:tc>
        <w:tc>
          <w:tcPr>
            <w:tcW w:w="1044" w:type="dxa"/>
          </w:tcPr>
          <w:p w14:paraId="548B82BA" w14:textId="07FDBFBB" w:rsidR="00274354" w:rsidRPr="007D7C6B" w:rsidRDefault="00C54451" w:rsidP="009F6004">
            <w:pPr>
              <w:jc w:val="center"/>
              <w:rPr>
                <w:b/>
                <w:sz w:val="18"/>
              </w:rPr>
            </w:pPr>
            <w:r>
              <w:rPr>
                <w:b/>
                <w:sz w:val="18"/>
              </w:rPr>
              <w:t>16</w:t>
            </w:r>
          </w:p>
        </w:tc>
        <w:tc>
          <w:tcPr>
            <w:tcW w:w="1044" w:type="dxa"/>
            <w:tcMar>
              <w:top w:w="0" w:type="dxa"/>
              <w:left w:w="72" w:type="dxa"/>
              <w:bottom w:w="0" w:type="dxa"/>
              <w:right w:w="72" w:type="dxa"/>
            </w:tcMar>
          </w:tcPr>
          <w:p w14:paraId="0B7E867A" w14:textId="1F55204E" w:rsidR="00274354" w:rsidRPr="007D7C6B" w:rsidRDefault="00C54451" w:rsidP="009F6004">
            <w:pPr>
              <w:jc w:val="center"/>
              <w:rPr>
                <w:b/>
                <w:sz w:val="18"/>
              </w:rPr>
            </w:pPr>
            <w:r>
              <w:rPr>
                <w:b/>
                <w:sz w:val="18"/>
              </w:rPr>
              <w:t>32</w:t>
            </w:r>
          </w:p>
        </w:tc>
        <w:tc>
          <w:tcPr>
            <w:tcW w:w="1044" w:type="dxa"/>
            <w:tcMar>
              <w:top w:w="0" w:type="dxa"/>
              <w:left w:w="72" w:type="dxa"/>
              <w:bottom w:w="0" w:type="dxa"/>
              <w:right w:w="72" w:type="dxa"/>
            </w:tcMar>
          </w:tcPr>
          <w:p w14:paraId="0FF9AE98" w14:textId="5486BE11" w:rsidR="00274354" w:rsidRPr="007D7C6B" w:rsidRDefault="00C54451" w:rsidP="009F6004">
            <w:pPr>
              <w:jc w:val="center"/>
              <w:rPr>
                <w:b/>
                <w:sz w:val="18"/>
              </w:rPr>
            </w:pPr>
            <w:r>
              <w:rPr>
                <w:b/>
                <w:sz w:val="18"/>
              </w:rPr>
              <w:t>64</w:t>
            </w:r>
          </w:p>
        </w:tc>
        <w:tc>
          <w:tcPr>
            <w:tcW w:w="1044" w:type="dxa"/>
          </w:tcPr>
          <w:p w14:paraId="61BBC05F" w14:textId="4CDC9957" w:rsidR="00274354" w:rsidRDefault="00C54451" w:rsidP="009F6004">
            <w:pPr>
              <w:jc w:val="center"/>
              <w:rPr>
                <w:b/>
                <w:sz w:val="18"/>
              </w:rPr>
            </w:pPr>
            <w:r>
              <w:rPr>
                <w:b/>
                <w:sz w:val="18"/>
              </w:rPr>
              <w:t>128</w:t>
            </w:r>
          </w:p>
        </w:tc>
      </w:tr>
      <w:tr w:rsidR="00274354" w:rsidRPr="007D7C6B" w14:paraId="77957EA3" w14:textId="7ACFF2E5" w:rsidTr="006B1D21">
        <w:tc>
          <w:tcPr>
            <w:tcW w:w="3505" w:type="dxa"/>
            <w:tcMar>
              <w:top w:w="0" w:type="dxa"/>
              <w:left w:w="72" w:type="dxa"/>
              <w:bottom w:w="0" w:type="dxa"/>
              <w:right w:w="72" w:type="dxa"/>
            </w:tcMar>
          </w:tcPr>
          <w:p w14:paraId="710DA8E5" w14:textId="68F44E33" w:rsidR="00274354" w:rsidRDefault="00274354" w:rsidP="009F6004">
            <w:pPr>
              <w:rPr>
                <w:sz w:val="18"/>
              </w:rPr>
            </w:pPr>
            <w:r>
              <w:rPr>
                <w:sz w:val="18"/>
              </w:rPr>
              <w:t>Memory</w:t>
            </w:r>
            <w:r w:rsidR="00C24619">
              <w:rPr>
                <w:sz w:val="18"/>
              </w:rPr>
              <w:t xml:space="preserve"> (GB)</w:t>
            </w:r>
          </w:p>
        </w:tc>
        <w:tc>
          <w:tcPr>
            <w:tcW w:w="1044" w:type="dxa"/>
            <w:tcMar>
              <w:top w:w="0" w:type="dxa"/>
              <w:left w:w="72" w:type="dxa"/>
              <w:bottom w:w="0" w:type="dxa"/>
              <w:right w:w="72" w:type="dxa"/>
            </w:tcMar>
          </w:tcPr>
          <w:p w14:paraId="34154876" w14:textId="7AFB791B" w:rsidR="00274354" w:rsidRPr="007D7C6B" w:rsidRDefault="00261713" w:rsidP="009F6004">
            <w:pPr>
              <w:jc w:val="center"/>
              <w:rPr>
                <w:b/>
                <w:sz w:val="18"/>
              </w:rPr>
            </w:pPr>
            <w:r>
              <w:rPr>
                <w:b/>
                <w:sz w:val="18"/>
              </w:rPr>
              <w:t>25</w:t>
            </w:r>
          </w:p>
        </w:tc>
        <w:tc>
          <w:tcPr>
            <w:tcW w:w="1044" w:type="dxa"/>
          </w:tcPr>
          <w:p w14:paraId="63622EFF" w14:textId="77579BA0" w:rsidR="00274354" w:rsidRPr="007D7C6B" w:rsidRDefault="00261713" w:rsidP="009F6004">
            <w:pPr>
              <w:jc w:val="center"/>
              <w:rPr>
                <w:b/>
                <w:sz w:val="18"/>
              </w:rPr>
            </w:pPr>
            <w:r>
              <w:rPr>
                <w:b/>
                <w:sz w:val="18"/>
              </w:rPr>
              <w:t>50</w:t>
            </w:r>
          </w:p>
        </w:tc>
        <w:tc>
          <w:tcPr>
            <w:tcW w:w="1044" w:type="dxa"/>
            <w:tcMar>
              <w:top w:w="0" w:type="dxa"/>
              <w:left w:w="72" w:type="dxa"/>
              <w:bottom w:w="0" w:type="dxa"/>
              <w:right w:w="72" w:type="dxa"/>
            </w:tcMar>
          </w:tcPr>
          <w:p w14:paraId="2F89A6AB" w14:textId="6619C8E0" w:rsidR="00274354" w:rsidRPr="007D7C6B" w:rsidRDefault="00261713" w:rsidP="009F6004">
            <w:pPr>
              <w:jc w:val="center"/>
              <w:rPr>
                <w:b/>
                <w:sz w:val="18"/>
              </w:rPr>
            </w:pPr>
            <w:r>
              <w:rPr>
                <w:b/>
                <w:sz w:val="18"/>
              </w:rPr>
              <w:t>100</w:t>
            </w:r>
          </w:p>
        </w:tc>
        <w:tc>
          <w:tcPr>
            <w:tcW w:w="1044" w:type="dxa"/>
            <w:tcMar>
              <w:top w:w="0" w:type="dxa"/>
              <w:left w:w="72" w:type="dxa"/>
              <w:bottom w:w="0" w:type="dxa"/>
              <w:right w:w="72" w:type="dxa"/>
            </w:tcMar>
          </w:tcPr>
          <w:p w14:paraId="4ECBB2C1" w14:textId="75A3C4F2" w:rsidR="00274354" w:rsidRPr="007D7C6B" w:rsidRDefault="00261713" w:rsidP="009F6004">
            <w:pPr>
              <w:jc w:val="center"/>
              <w:rPr>
                <w:b/>
                <w:sz w:val="18"/>
              </w:rPr>
            </w:pPr>
            <w:r>
              <w:rPr>
                <w:b/>
                <w:sz w:val="18"/>
              </w:rPr>
              <w:t>200</w:t>
            </w:r>
          </w:p>
        </w:tc>
        <w:tc>
          <w:tcPr>
            <w:tcW w:w="1044" w:type="dxa"/>
          </w:tcPr>
          <w:p w14:paraId="16A63B19" w14:textId="1DAA67BF" w:rsidR="00274354" w:rsidRPr="007D7C6B" w:rsidRDefault="00261713" w:rsidP="009F6004">
            <w:pPr>
              <w:jc w:val="center"/>
              <w:rPr>
                <w:b/>
                <w:sz w:val="18"/>
              </w:rPr>
            </w:pPr>
            <w:r>
              <w:rPr>
                <w:b/>
                <w:sz w:val="18"/>
              </w:rPr>
              <w:t>400</w:t>
            </w:r>
          </w:p>
        </w:tc>
      </w:tr>
      <w:tr w:rsidR="00171F76" w:rsidRPr="007D7C6B" w14:paraId="31394FF7" w14:textId="77777777" w:rsidTr="006B1D21">
        <w:tc>
          <w:tcPr>
            <w:tcW w:w="3505" w:type="dxa"/>
            <w:tcMar>
              <w:top w:w="0" w:type="dxa"/>
              <w:left w:w="72" w:type="dxa"/>
              <w:bottom w:w="0" w:type="dxa"/>
              <w:right w:w="72" w:type="dxa"/>
            </w:tcMar>
          </w:tcPr>
          <w:p w14:paraId="5812089A" w14:textId="7F68E632" w:rsidR="00171F76" w:rsidRDefault="0068346C" w:rsidP="009F6004">
            <w:pPr>
              <w:rPr>
                <w:sz w:val="18"/>
              </w:rPr>
            </w:pPr>
            <w:r>
              <w:rPr>
                <w:sz w:val="18"/>
              </w:rPr>
              <w:t>Peek render</w:t>
            </w:r>
            <w:r w:rsidR="00C24619">
              <w:rPr>
                <w:sz w:val="18"/>
              </w:rPr>
              <w:t>s</w:t>
            </w:r>
            <w:r>
              <w:rPr>
                <w:sz w:val="18"/>
              </w:rPr>
              <w:t xml:space="preserve"> per hour</w:t>
            </w:r>
          </w:p>
        </w:tc>
        <w:tc>
          <w:tcPr>
            <w:tcW w:w="1044" w:type="dxa"/>
            <w:tcMar>
              <w:top w:w="0" w:type="dxa"/>
              <w:left w:w="72" w:type="dxa"/>
              <w:bottom w:w="0" w:type="dxa"/>
              <w:right w:w="72" w:type="dxa"/>
            </w:tcMar>
          </w:tcPr>
          <w:p w14:paraId="46E0E37F" w14:textId="567536B0" w:rsidR="00171F76" w:rsidRDefault="00C24619" w:rsidP="009F6004">
            <w:pPr>
              <w:jc w:val="center"/>
              <w:rPr>
                <w:b/>
                <w:sz w:val="18"/>
              </w:rPr>
            </w:pPr>
            <w:r>
              <w:rPr>
                <w:b/>
                <w:sz w:val="18"/>
              </w:rPr>
              <w:t>2,400</w:t>
            </w:r>
          </w:p>
        </w:tc>
        <w:tc>
          <w:tcPr>
            <w:tcW w:w="1044" w:type="dxa"/>
          </w:tcPr>
          <w:p w14:paraId="3C845A06" w14:textId="38A96ADB" w:rsidR="00171F76" w:rsidRDefault="00C24619" w:rsidP="009F6004">
            <w:pPr>
              <w:jc w:val="center"/>
              <w:rPr>
                <w:b/>
                <w:sz w:val="18"/>
              </w:rPr>
            </w:pPr>
            <w:r>
              <w:rPr>
                <w:b/>
                <w:sz w:val="18"/>
              </w:rPr>
              <w:t>4,800</w:t>
            </w:r>
          </w:p>
        </w:tc>
        <w:tc>
          <w:tcPr>
            <w:tcW w:w="1044" w:type="dxa"/>
            <w:tcMar>
              <w:top w:w="0" w:type="dxa"/>
              <w:left w:w="72" w:type="dxa"/>
              <w:bottom w:w="0" w:type="dxa"/>
              <w:right w:w="72" w:type="dxa"/>
            </w:tcMar>
          </w:tcPr>
          <w:p w14:paraId="3C7E7EAF" w14:textId="41B78656" w:rsidR="00171F76" w:rsidRDefault="00C24619" w:rsidP="009F6004">
            <w:pPr>
              <w:jc w:val="center"/>
              <w:rPr>
                <w:b/>
                <w:sz w:val="18"/>
              </w:rPr>
            </w:pPr>
            <w:r>
              <w:rPr>
                <w:b/>
                <w:sz w:val="18"/>
              </w:rPr>
              <w:t>9,600</w:t>
            </w:r>
          </w:p>
        </w:tc>
        <w:tc>
          <w:tcPr>
            <w:tcW w:w="1044" w:type="dxa"/>
            <w:tcMar>
              <w:top w:w="0" w:type="dxa"/>
              <w:left w:w="72" w:type="dxa"/>
              <w:bottom w:w="0" w:type="dxa"/>
              <w:right w:w="72" w:type="dxa"/>
            </w:tcMar>
          </w:tcPr>
          <w:p w14:paraId="5BCEC5A1" w14:textId="379903D0" w:rsidR="00171F76" w:rsidRDefault="00C24619" w:rsidP="009F6004">
            <w:pPr>
              <w:jc w:val="center"/>
              <w:rPr>
                <w:b/>
                <w:sz w:val="18"/>
              </w:rPr>
            </w:pPr>
            <w:r>
              <w:rPr>
                <w:b/>
                <w:sz w:val="18"/>
              </w:rPr>
              <w:t>19,200</w:t>
            </w:r>
          </w:p>
        </w:tc>
        <w:tc>
          <w:tcPr>
            <w:tcW w:w="1044" w:type="dxa"/>
          </w:tcPr>
          <w:p w14:paraId="2680AB53" w14:textId="303D7B7F" w:rsidR="00171F76" w:rsidRDefault="00C24619" w:rsidP="009F6004">
            <w:pPr>
              <w:jc w:val="center"/>
              <w:rPr>
                <w:b/>
                <w:sz w:val="18"/>
              </w:rPr>
            </w:pPr>
            <w:r>
              <w:rPr>
                <w:b/>
                <w:sz w:val="18"/>
              </w:rPr>
              <w:t>38,400</w:t>
            </w:r>
          </w:p>
        </w:tc>
      </w:tr>
      <w:tr w:rsidR="00651B0E" w:rsidRPr="007D7C6B" w14:paraId="48123982" w14:textId="77777777" w:rsidTr="006B1D21">
        <w:tc>
          <w:tcPr>
            <w:tcW w:w="3505" w:type="dxa"/>
            <w:tcMar>
              <w:top w:w="0" w:type="dxa"/>
              <w:left w:w="72" w:type="dxa"/>
              <w:bottom w:w="0" w:type="dxa"/>
              <w:right w:w="72" w:type="dxa"/>
            </w:tcMar>
          </w:tcPr>
          <w:p w14:paraId="490F2D00" w14:textId="6920AB00" w:rsidR="00651B0E" w:rsidRDefault="00651B0E" w:rsidP="009F6004">
            <w:pPr>
              <w:rPr>
                <w:sz w:val="18"/>
              </w:rPr>
            </w:pPr>
            <w:r>
              <w:rPr>
                <w:sz w:val="18"/>
              </w:rPr>
              <w:t>DirectQuery executions per second</w:t>
            </w:r>
          </w:p>
        </w:tc>
        <w:tc>
          <w:tcPr>
            <w:tcW w:w="1044" w:type="dxa"/>
            <w:tcMar>
              <w:top w:w="0" w:type="dxa"/>
              <w:left w:w="72" w:type="dxa"/>
              <w:bottom w:w="0" w:type="dxa"/>
              <w:right w:w="72" w:type="dxa"/>
            </w:tcMar>
          </w:tcPr>
          <w:p w14:paraId="663E3649" w14:textId="13E6F6FC" w:rsidR="00651B0E" w:rsidRDefault="00651B0E" w:rsidP="009F6004">
            <w:pPr>
              <w:jc w:val="center"/>
              <w:rPr>
                <w:b/>
                <w:sz w:val="18"/>
              </w:rPr>
            </w:pPr>
            <w:r>
              <w:rPr>
                <w:b/>
                <w:sz w:val="18"/>
              </w:rPr>
              <w:t>30</w:t>
            </w:r>
          </w:p>
        </w:tc>
        <w:tc>
          <w:tcPr>
            <w:tcW w:w="1044" w:type="dxa"/>
          </w:tcPr>
          <w:p w14:paraId="7BB56DD3" w14:textId="1731A305" w:rsidR="00651B0E" w:rsidRDefault="00651B0E" w:rsidP="009F6004">
            <w:pPr>
              <w:jc w:val="center"/>
              <w:rPr>
                <w:b/>
                <w:sz w:val="18"/>
              </w:rPr>
            </w:pPr>
            <w:r>
              <w:rPr>
                <w:b/>
                <w:sz w:val="18"/>
              </w:rPr>
              <w:t>60</w:t>
            </w:r>
          </w:p>
        </w:tc>
        <w:tc>
          <w:tcPr>
            <w:tcW w:w="1044" w:type="dxa"/>
            <w:tcMar>
              <w:top w:w="0" w:type="dxa"/>
              <w:left w:w="72" w:type="dxa"/>
              <w:bottom w:w="0" w:type="dxa"/>
              <w:right w:w="72" w:type="dxa"/>
            </w:tcMar>
          </w:tcPr>
          <w:p w14:paraId="7A4339A6" w14:textId="194413E9" w:rsidR="00651B0E" w:rsidRDefault="00651B0E" w:rsidP="009F6004">
            <w:pPr>
              <w:jc w:val="center"/>
              <w:rPr>
                <w:b/>
                <w:sz w:val="18"/>
              </w:rPr>
            </w:pPr>
            <w:r>
              <w:rPr>
                <w:b/>
                <w:sz w:val="18"/>
              </w:rPr>
              <w:t>120</w:t>
            </w:r>
          </w:p>
        </w:tc>
        <w:tc>
          <w:tcPr>
            <w:tcW w:w="1044" w:type="dxa"/>
            <w:tcMar>
              <w:top w:w="0" w:type="dxa"/>
              <w:left w:w="72" w:type="dxa"/>
              <w:bottom w:w="0" w:type="dxa"/>
              <w:right w:w="72" w:type="dxa"/>
            </w:tcMar>
          </w:tcPr>
          <w:p w14:paraId="00079B35" w14:textId="143A4FE3" w:rsidR="00651B0E" w:rsidRDefault="00651B0E" w:rsidP="009F6004">
            <w:pPr>
              <w:jc w:val="center"/>
              <w:rPr>
                <w:b/>
                <w:sz w:val="18"/>
              </w:rPr>
            </w:pPr>
            <w:r>
              <w:rPr>
                <w:b/>
                <w:sz w:val="18"/>
              </w:rPr>
              <w:t>240</w:t>
            </w:r>
          </w:p>
        </w:tc>
        <w:tc>
          <w:tcPr>
            <w:tcW w:w="1044" w:type="dxa"/>
          </w:tcPr>
          <w:p w14:paraId="3ED9E425" w14:textId="65B6C156" w:rsidR="00651B0E" w:rsidRDefault="00651B0E" w:rsidP="009F6004">
            <w:pPr>
              <w:jc w:val="center"/>
              <w:rPr>
                <w:b/>
                <w:sz w:val="18"/>
              </w:rPr>
            </w:pPr>
            <w:r>
              <w:rPr>
                <w:b/>
                <w:sz w:val="18"/>
              </w:rPr>
              <w:t>480</w:t>
            </w:r>
          </w:p>
        </w:tc>
      </w:tr>
      <w:tr w:rsidR="00274354" w:rsidRPr="007D7C6B" w14:paraId="2AC0B673" w14:textId="0235E3F6" w:rsidTr="006B1D21">
        <w:tc>
          <w:tcPr>
            <w:tcW w:w="3505" w:type="dxa"/>
            <w:tcMar>
              <w:top w:w="0" w:type="dxa"/>
              <w:left w:w="72" w:type="dxa"/>
              <w:bottom w:w="0" w:type="dxa"/>
              <w:right w:w="72" w:type="dxa"/>
            </w:tcMar>
          </w:tcPr>
          <w:p w14:paraId="422B5FC0" w14:textId="454A3E49" w:rsidR="00274354" w:rsidRDefault="00274354" w:rsidP="009F6004">
            <w:pPr>
              <w:rPr>
                <w:sz w:val="18"/>
              </w:rPr>
            </w:pPr>
            <w:r>
              <w:rPr>
                <w:sz w:val="18"/>
              </w:rPr>
              <w:t>Dedicated hardware</w:t>
            </w:r>
          </w:p>
        </w:tc>
        <w:tc>
          <w:tcPr>
            <w:tcW w:w="1044" w:type="dxa"/>
            <w:tcMar>
              <w:top w:w="0" w:type="dxa"/>
              <w:left w:w="72" w:type="dxa"/>
              <w:bottom w:w="0" w:type="dxa"/>
              <w:right w:w="72" w:type="dxa"/>
            </w:tcMar>
          </w:tcPr>
          <w:p w14:paraId="15051302" w14:textId="2999C600" w:rsidR="00274354" w:rsidRPr="007D7C6B" w:rsidRDefault="00261713" w:rsidP="009F6004">
            <w:pPr>
              <w:jc w:val="center"/>
              <w:rPr>
                <w:b/>
                <w:sz w:val="18"/>
              </w:rPr>
            </w:pPr>
            <w:r>
              <w:rPr>
                <w:b/>
                <w:sz w:val="18"/>
              </w:rPr>
              <w:t>Yes</w:t>
            </w:r>
          </w:p>
        </w:tc>
        <w:tc>
          <w:tcPr>
            <w:tcW w:w="1044" w:type="dxa"/>
          </w:tcPr>
          <w:p w14:paraId="67FB1DC6" w14:textId="460EAE98"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7EB6E76C" w14:textId="3E053036"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49D9272D" w14:textId="0817A97F" w:rsidR="00274354" w:rsidRPr="007D7C6B" w:rsidRDefault="00261713" w:rsidP="009F6004">
            <w:pPr>
              <w:jc w:val="center"/>
              <w:rPr>
                <w:b/>
                <w:sz w:val="18"/>
              </w:rPr>
            </w:pPr>
            <w:r>
              <w:rPr>
                <w:b/>
                <w:sz w:val="18"/>
              </w:rPr>
              <w:t>Yes</w:t>
            </w:r>
          </w:p>
        </w:tc>
        <w:tc>
          <w:tcPr>
            <w:tcW w:w="1044" w:type="dxa"/>
          </w:tcPr>
          <w:p w14:paraId="6876F87B" w14:textId="780A5DED" w:rsidR="00274354" w:rsidRPr="007D7C6B" w:rsidRDefault="00261713" w:rsidP="009F6004">
            <w:pPr>
              <w:jc w:val="center"/>
              <w:rPr>
                <w:b/>
                <w:sz w:val="18"/>
              </w:rPr>
            </w:pPr>
            <w:r>
              <w:rPr>
                <w:b/>
                <w:sz w:val="18"/>
              </w:rPr>
              <w:t>Yes</w:t>
            </w:r>
          </w:p>
        </w:tc>
      </w:tr>
      <w:tr w:rsidR="0068346C" w:rsidRPr="007D7C6B" w14:paraId="159D31EB" w14:textId="77777777" w:rsidTr="006B1D21">
        <w:tc>
          <w:tcPr>
            <w:tcW w:w="3505" w:type="dxa"/>
            <w:tcMar>
              <w:top w:w="0" w:type="dxa"/>
              <w:left w:w="72" w:type="dxa"/>
              <w:bottom w:w="0" w:type="dxa"/>
              <w:right w:w="72" w:type="dxa"/>
            </w:tcMar>
          </w:tcPr>
          <w:p w14:paraId="109E10E4" w14:textId="16041BD3" w:rsidR="0068346C" w:rsidRDefault="0068346C" w:rsidP="009F6004">
            <w:pPr>
              <w:rPr>
                <w:sz w:val="18"/>
              </w:rPr>
            </w:pPr>
            <w:r>
              <w:rPr>
                <w:sz w:val="18"/>
              </w:rPr>
              <w:t>Price per month</w:t>
            </w:r>
          </w:p>
        </w:tc>
        <w:tc>
          <w:tcPr>
            <w:tcW w:w="1044" w:type="dxa"/>
            <w:tcMar>
              <w:top w:w="0" w:type="dxa"/>
              <w:left w:w="72" w:type="dxa"/>
              <w:bottom w:w="0" w:type="dxa"/>
              <w:right w:w="72" w:type="dxa"/>
            </w:tcMar>
          </w:tcPr>
          <w:p w14:paraId="1AFAB726" w14:textId="01304E5F" w:rsidR="0068346C" w:rsidRDefault="00770269" w:rsidP="009F6004">
            <w:pPr>
              <w:jc w:val="center"/>
              <w:rPr>
                <w:b/>
                <w:sz w:val="18"/>
              </w:rPr>
            </w:pPr>
            <w:r>
              <w:rPr>
                <w:b/>
                <w:sz w:val="18"/>
              </w:rPr>
              <w:t>$4</w:t>
            </w:r>
            <w:r w:rsidR="0068346C">
              <w:rPr>
                <w:b/>
                <w:sz w:val="18"/>
              </w:rPr>
              <w:t>,</w:t>
            </w:r>
            <w:r>
              <w:rPr>
                <w:b/>
                <w:sz w:val="18"/>
              </w:rPr>
              <w:t>995</w:t>
            </w:r>
          </w:p>
        </w:tc>
        <w:tc>
          <w:tcPr>
            <w:tcW w:w="1044" w:type="dxa"/>
          </w:tcPr>
          <w:p w14:paraId="1F50E8C0" w14:textId="4609EF47" w:rsidR="0068346C" w:rsidRDefault="00770269" w:rsidP="009F6004">
            <w:pPr>
              <w:jc w:val="center"/>
              <w:rPr>
                <w:b/>
                <w:sz w:val="18"/>
              </w:rPr>
            </w:pPr>
            <w:r>
              <w:rPr>
                <w:b/>
                <w:sz w:val="18"/>
              </w:rPr>
              <w:t>$9</w:t>
            </w:r>
            <w:r w:rsidR="0068346C">
              <w:rPr>
                <w:b/>
                <w:sz w:val="18"/>
              </w:rPr>
              <w:t>,</w:t>
            </w:r>
            <w:r>
              <w:rPr>
                <w:b/>
                <w:sz w:val="18"/>
              </w:rPr>
              <w:t>995</w:t>
            </w:r>
          </w:p>
        </w:tc>
        <w:tc>
          <w:tcPr>
            <w:tcW w:w="1044" w:type="dxa"/>
            <w:tcMar>
              <w:top w:w="0" w:type="dxa"/>
              <w:left w:w="72" w:type="dxa"/>
              <w:bottom w:w="0" w:type="dxa"/>
              <w:right w:w="72" w:type="dxa"/>
            </w:tcMar>
          </w:tcPr>
          <w:p w14:paraId="7DFDCD36" w14:textId="438DF41D" w:rsidR="0068346C" w:rsidRDefault="00770269" w:rsidP="009F6004">
            <w:pPr>
              <w:jc w:val="center"/>
              <w:rPr>
                <w:b/>
                <w:sz w:val="18"/>
              </w:rPr>
            </w:pPr>
            <w:r>
              <w:rPr>
                <w:b/>
                <w:sz w:val="18"/>
              </w:rPr>
              <w:t>$19</w:t>
            </w:r>
            <w:r w:rsidR="0068346C">
              <w:rPr>
                <w:b/>
                <w:sz w:val="18"/>
              </w:rPr>
              <w:t>,</w:t>
            </w:r>
            <w:r>
              <w:rPr>
                <w:b/>
                <w:sz w:val="18"/>
              </w:rPr>
              <w:t>995</w:t>
            </w:r>
          </w:p>
        </w:tc>
        <w:tc>
          <w:tcPr>
            <w:tcW w:w="1044" w:type="dxa"/>
            <w:tcMar>
              <w:top w:w="0" w:type="dxa"/>
              <w:left w:w="72" w:type="dxa"/>
              <w:bottom w:w="0" w:type="dxa"/>
              <w:right w:w="72" w:type="dxa"/>
            </w:tcMar>
          </w:tcPr>
          <w:p w14:paraId="0CB68B0E" w14:textId="5EBAF520" w:rsidR="0068346C" w:rsidRDefault="00770269" w:rsidP="009F6004">
            <w:pPr>
              <w:jc w:val="center"/>
              <w:rPr>
                <w:b/>
                <w:sz w:val="18"/>
              </w:rPr>
            </w:pPr>
            <w:r>
              <w:rPr>
                <w:b/>
                <w:sz w:val="18"/>
              </w:rPr>
              <w:t>$39</w:t>
            </w:r>
            <w:r w:rsidR="0068346C">
              <w:rPr>
                <w:b/>
                <w:sz w:val="18"/>
              </w:rPr>
              <w:t>,</w:t>
            </w:r>
            <w:r>
              <w:rPr>
                <w:b/>
                <w:sz w:val="18"/>
              </w:rPr>
              <w:t>995</w:t>
            </w:r>
          </w:p>
        </w:tc>
        <w:tc>
          <w:tcPr>
            <w:tcW w:w="1044" w:type="dxa"/>
          </w:tcPr>
          <w:p w14:paraId="52014411" w14:textId="06CE0D06" w:rsidR="0068346C" w:rsidRDefault="0068346C" w:rsidP="009F6004">
            <w:pPr>
              <w:jc w:val="center"/>
              <w:rPr>
                <w:b/>
                <w:sz w:val="18"/>
              </w:rPr>
            </w:pPr>
            <w:r>
              <w:rPr>
                <w:b/>
                <w:sz w:val="18"/>
              </w:rPr>
              <w:t>$</w:t>
            </w:r>
            <w:r w:rsidR="00770269">
              <w:rPr>
                <w:b/>
                <w:sz w:val="18"/>
              </w:rPr>
              <w:t>79,995</w:t>
            </w:r>
          </w:p>
        </w:tc>
      </w:tr>
    </w:tbl>
    <w:p w14:paraId="346E27FE" w14:textId="18E31A52" w:rsidR="00D267DD" w:rsidRDefault="00D267DD" w:rsidP="00D267DD">
      <w:pPr>
        <w:pStyle w:val="TableCaption"/>
      </w:pPr>
      <w:r>
        <w:t xml:space="preserve">Table </w:t>
      </w:r>
      <w:r w:rsidR="00CC703C">
        <w:t>1.</w:t>
      </w:r>
      <w:r>
        <w:t xml:space="preserve">1: </w:t>
      </w:r>
      <w:r w:rsidR="00CC703C">
        <w:t xml:space="preserve">You can purchase </w:t>
      </w:r>
      <w:r>
        <w:t xml:space="preserve">Power BI Premium </w:t>
      </w:r>
      <w:r w:rsidR="00CC703C">
        <w:t xml:space="preserve">capacities using </w:t>
      </w:r>
      <w:r>
        <w:t xml:space="preserve">five </w:t>
      </w:r>
      <w:r w:rsidR="00CC703C">
        <w:t xml:space="preserve">different </w:t>
      </w:r>
      <w:r>
        <w:t>P SKUs.</w:t>
      </w:r>
    </w:p>
    <w:p w14:paraId="747AE8A6" w14:textId="341D1AFE" w:rsidR="00DB3A0D" w:rsidRDefault="0049493B" w:rsidP="00DB3A0D">
      <w:r>
        <w:t xml:space="preserve">The P SKUs offers valuable features to both the </w:t>
      </w:r>
      <w:proofErr w:type="spellStart"/>
      <w:r>
        <w:t>PasS</w:t>
      </w:r>
      <w:proofErr w:type="spellEnd"/>
      <w:r>
        <w:t xml:space="preserve"> capabilities and the SaaS capabilities of the Power BI Service. </w:t>
      </w:r>
      <w:r w:rsidR="00DB3A0D">
        <w:t xml:space="preserve">When using the PaaS capabilities of the Power BI Service, you can use a P SKU to support </w:t>
      </w:r>
      <w:r>
        <w:t>either</w:t>
      </w:r>
      <w:r w:rsidR="00C40E78">
        <w:t xml:space="preserve"> </w:t>
      </w:r>
      <w:r w:rsidR="00C40DC3">
        <w:t>user-owns-data embedding</w:t>
      </w:r>
      <w:r w:rsidR="00DB3A0D">
        <w:t xml:space="preserve"> </w:t>
      </w:r>
      <w:r w:rsidR="00D05261">
        <w:t>or</w:t>
      </w:r>
      <w:r w:rsidR="00DB3A0D">
        <w:t xml:space="preserve"> </w:t>
      </w:r>
      <w:r w:rsidR="00FE19E4">
        <w:t>app-owns-data embedding</w:t>
      </w:r>
      <w:r w:rsidR="00DB3A0D">
        <w:t xml:space="preserve">. </w:t>
      </w:r>
      <w:r>
        <w:t xml:space="preserve">If your organization is leveraging the SaaS capabilities of the Power BI Service to serve </w:t>
      </w:r>
      <w:r w:rsidR="006B1D21">
        <w:t xml:space="preserve">reports and dashboards </w:t>
      </w:r>
      <w:r>
        <w:t xml:space="preserve">to a large number of content consumers, a P SKU </w:t>
      </w:r>
      <w:r w:rsidR="00651B0E">
        <w:t>can save you</w:t>
      </w:r>
      <w:r w:rsidR="00413348">
        <w:t>r organization</w:t>
      </w:r>
      <w:r w:rsidR="00651B0E">
        <w:t xml:space="preserve"> money. This requires a bit more explanation.</w:t>
      </w:r>
    </w:p>
    <w:p w14:paraId="0BCA9C1E" w14:textId="7F22B8A1" w:rsidR="00C40E78" w:rsidRDefault="006B1D21" w:rsidP="006B1D21">
      <w:r w:rsidRPr="006B1D21">
        <w:t xml:space="preserve">Microsoft sells Power BI using both user-based licensing and capacity-based licensing. In organizations that </w:t>
      </w:r>
      <w:r>
        <w:t xml:space="preserve">rely exclusively on </w:t>
      </w:r>
      <w:r w:rsidRPr="006B1D21">
        <w:t xml:space="preserve">user-based licensing, users with the Power BI free license </w:t>
      </w:r>
      <w:r w:rsidR="00413348">
        <w:t xml:space="preserve">are not allowed to </w:t>
      </w:r>
      <w:r w:rsidRPr="006B1D21">
        <w:t>share content with other users nor can they consume content shared by other</w:t>
      </w:r>
      <w:r w:rsidR="00B2046E">
        <w:t xml:space="preserve"> users</w:t>
      </w:r>
      <w:r w:rsidRPr="006B1D21">
        <w:t xml:space="preserve">. This means that </w:t>
      </w:r>
      <w:r w:rsidR="00B2046E">
        <w:t xml:space="preserve">in an environment without a dedicated capacity that </w:t>
      </w:r>
      <w:r w:rsidRPr="006B1D21">
        <w:t xml:space="preserve">all users require a Power BI </w:t>
      </w:r>
      <w:r w:rsidR="00413348">
        <w:t xml:space="preserve">Pro </w:t>
      </w:r>
      <w:r w:rsidRPr="006B1D21">
        <w:t xml:space="preserve">license regardless of whether they are authoring </w:t>
      </w:r>
      <w:r w:rsidR="00786796">
        <w:t xml:space="preserve">content for other users </w:t>
      </w:r>
      <w:r w:rsidRPr="006B1D21">
        <w:t xml:space="preserve">or just consuming </w:t>
      </w:r>
      <w:r w:rsidR="00786796">
        <w:t xml:space="preserve">content </w:t>
      </w:r>
      <w:r w:rsidRPr="006B1D21">
        <w:t xml:space="preserve">created by </w:t>
      </w:r>
      <w:r w:rsidR="00786796">
        <w:t>someone else</w:t>
      </w:r>
      <w:r w:rsidRPr="006B1D21">
        <w:t>.</w:t>
      </w:r>
    </w:p>
    <w:p w14:paraId="1B90EC83" w14:textId="641D4BFC" w:rsidR="00621D7C" w:rsidRDefault="006B1D21" w:rsidP="006B1D21">
      <w:r w:rsidRPr="006B1D21">
        <w:t xml:space="preserve">Capacity-based licensing </w:t>
      </w:r>
      <w:r>
        <w:t>using Power BI Premium makes it possible for users with the free Power BI license to consume content created by others.</w:t>
      </w:r>
      <w:r w:rsidR="00621D7C">
        <w:t xml:space="preserve"> When an organization is using Power BI Premium,</w:t>
      </w:r>
      <w:r w:rsidR="00131331">
        <w:t xml:space="preserve"> they still require a Power BI P</w:t>
      </w:r>
      <w:r w:rsidR="00621D7C">
        <w:t xml:space="preserve">ro license for each author, but </w:t>
      </w:r>
      <w:r w:rsidR="00131331">
        <w:t xml:space="preserve">they are able to eliminate all </w:t>
      </w:r>
      <w:r w:rsidR="00621D7C">
        <w:t xml:space="preserve">user-based licensing </w:t>
      </w:r>
      <w:r w:rsidR="00131331">
        <w:t xml:space="preserve">costs </w:t>
      </w:r>
      <w:r w:rsidR="00621D7C">
        <w:t xml:space="preserve">for </w:t>
      </w:r>
      <w:r w:rsidR="00131331">
        <w:t xml:space="preserve">their read-only </w:t>
      </w:r>
      <w:r w:rsidR="00621D7C">
        <w:t>consumers.</w:t>
      </w:r>
    </w:p>
    <w:p w14:paraId="718CFA07" w14:textId="4577F312" w:rsidR="006B1D21" w:rsidRPr="006B1D21" w:rsidRDefault="006B1D21" w:rsidP="006B1D21">
      <w:r w:rsidRPr="006B1D21">
        <w:t xml:space="preserve">Consider a simple example of an organization which has 20 Power BI content authors and 1000 other users who will be read-only consumers </w:t>
      </w:r>
      <w:r w:rsidR="00C40E78">
        <w:t xml:space="preserve">of </w:t>
      </w:r>
      <w:r w:rsidR="00C40E78" w:rsidRPr="006B1D21">
        <w:t xml:space="preserve">Power BI </w:t>
      </w:r>
      <w:r w:rsidRPr="006B1D21">
        <w:t>content. Without capacity-based licensing, a company would have to purchase a Power BI Pro license for all users</w:t>
      </w:r>
      <w:r w:rsidR="00413348">
        <w:t xml:space="preserve"> which will cost $10,200 per month</w:t>
      </w:r>
      <w:r w:rsidRPr="006B1D21">
        <w:t>.</w:t>
      </w:r>
    </w:p>
    <w:p w14:paraId="4860C319" w14:textId="2B41A309" w:rsidR="006B1D21" w:rsidRPr="006B1D21" w:rsidRDefault="00C32917" w:rsidP="00413348">
      <w:pPr>
        <w:pStyle w:val="MathFigures"/>
      </w:pPr>
      <w:r w:rsidRPr="006B1D21">
        <w:t xml:space="preserve">$10,200/month </w:t>
      </w:r>
      <w:r>
        <w:t xml:space="preserve">= </w:t>
      </w:r>
      <w:r w:rsidR="006B1D21" w:rsidRPr="006B1D21">
        <w:t>1020 Powe</w:t>
      </w:r>
      <w:r>
        <w:t>r BI Pro licenses @ $10/month</w:t>
      </w:r>
    </w:p>
    <w:p w14:paraId="1511064B" w14:textId="5DE52802" w:rsidR="006B1D21" w:rsidRPr="006B1D21" w:rsidRDefault="006B1D21" w:rsidP="006B1D21">
      <w:r w:rsidRPr="006B1D21">
        <w:t>If an organization purchases the Power BI Premium P1 SKU for $</w:t>
      </w:r>
      <w:r w:rsidR="00413348">
        <w:t xml:space="preserve">4,995 </w:t>
      </w:r>
      <w:r w:rsidRPr="006B1D21">
        <w:t xml:space="preserve">per month, </w:t>
      </w:r>
      <w:r w:rsidR="00413348">
        <w:t xml:space="preserve">the total cost of </w:t>
      </w:r>
      <w:r w:rsidRPr="006B1D21">
        <w:t xml:space="preserve">licensing </w:t>
      </w:r>
      <w:r w:rsidR="00131331">
        <w:t>drops down to $5,195</w:t>
      </w:r>
      <w:r w:rsidR="00413348">
        <w:t xml:space="preserve"> per month.</w:t>
      </w:r>
    </w:p>
    <w:p w14:paraId="194BAE18" w14:textId="71CE3CF6" w:rsidR="006B1D21" w:rsidRPr="006B1D21" w:rsidRDefault="00131331" w:rsidP="00413348">
      <w:pPr>
        <w:pStyle w:val="MathFigures"/>
      </w:pPr>
      <w:r>
        <w:t>$4995</w:t>
      </w:r>
      <w:r w:rsidR="00C32917" w:rsidRPr="006B1D21">
        <w:t xml:space="preserve">/month </w:t>
      </w:r>
      <w:r w:rsidR="00C32917">
        <w:t xml:space="preserve">- </w:t>
      </w:r>
      <w:r w:rsidR="006B1D21" w:rsidRPr="006B1D21">
        <w:t>1 Power BI Premium P1 license @ $</w:t>
      </w:r>
      <w:r>
        <w:t>4995</w:t>
      </w:r>
      <w:r w:rsidR="006B1D21" w:rsidRPr="006B1D21">
        <w:t>/month</w:t>
      </w:r>
    </w:p>
    <w:p w14:paraId="0C0A8CAD" w14:textId="0BC38F35" w:rsidR="00C32917" w:rsidRPr="006B1D21" w:rsidRDefault="00C32917" w:rsidP="00C32917">
      <w:pPr>
        <w:pStyle w:val="MathFigures"/>
      </w:pPr>
      <w:r>
        <w:t xml:space="preserve"> </w:t>
      </w:r>
      <w:r w:rsidRPr="006B1D21">
        <w:t xml:space="preserve">$200/month </w:t>
      </w:r>
      <w:r>
        <w:t xml:space="preserve">- </w:t>
      </w:r>
      <w:r w:rsidRPr="006B1D21">
        <w:t>20 Powe</w:t>
      </w:r>
      <w:r>
        <w:t>r BI Pro licenses @ $10/month</w:t>
      </w:r>
    </w:p>
    <w:p w14:paraId="6D997C17" w14:textId="54CD2B98" w:rsidR="006B1D21" w:rsidRDefault="00131331" w:rsidP="00413348">
      <w:pPr>
        <w:pStyle w:val="MathFigures"/>
      </w:pPr>
      <w:r>
        <w:t>$5195</w:t>
      </w:r>
      <w:r w:rsidR="006B1D21" w:rsidRPr="006B1D21">
        <w:t>/month</w:t>
      </w:r>
      <w:r w:rsidR="00C32917">
        <w:t xml:space="preserve"> - </w:t>
      </w:r>
      <w:r w:rsidR="00C32917" w:rsidRPr="006B1D21">
        <w:t>Total cost</w:t>
      </w:r>
    </w:p>
    <w:p w14:paraId="7462F19E" w14:textId="4893C6FE" w:rsidR="00D267DD" w:rsidRDefault="009B6009" w:rsidP="00D267DD">
      <w:r>
        <w:t xml:space="preserve">In addition to the Power BI Premium P SKUs, Microsoft also offers Power BI Premium EM SKUs which can be purchased at a much lower price point. </w:t>
      </w:r>
      <w:r w:rsidR="009C55D6">
        <w:t xml:space="preserve">The key difference between these two SKUs is the P SKUs make it possible for users with the Power BI free license to consume content through the </w:t>
      </w:r>
      <w:r w:rsidR="003B4897">
        <w:t>Power BI portal</w:t>
      </w:r>
      <w:r w:rsidR="00BF5664">
        <w:t xml:space="preserve"> and through the Power BI M</w:t>
      </w:r>
      <w:r w:rsidR="009C55D6">
        <w:t xml:space="preserve">obile </w:t>
      </w:r>
      <w:r w:rsidR="00BF5664">
        <w:t>apps</w:t>
      </w:r>
      <w:r w:rsidR="009C55D6">
        <w:t xml:space="preserve">. The Power BI Premium EM SKUs, on the other hand, do not provide users with the Power BI free license </w:t>
      </w:r>
      <w:r w:rsidR="007F5884">
        <w:t xml:space="preserve">to access content through </w:t>
      </w:r>
      <w:r w:rsidR="009C55D6">
        <w:t xml:space="preserve">the </w:t>
      </w:r>
      <w:r w:rsidR="003B4897">
        <w:t>Power BI portal</w:t>
      </w:r>
      <w:r w:rsidR="009C55D6">
        <w:t xml:space="preserve"> </w:t>
      </w:r>
      <w:r w:rsidR="007F5884">
        <w:t xml:space="preserve">or </w:t>
      </w:r>
      <w:r w:rsidR="00BF5664">
        <w:t>through the Power BI M</w:t>
      </w:r>
      <w:r w:rsidR="009C55D6">
        <w:t xml:space="preserve">obile </w:t>
      </w:r>
      <w:r w:rsidR="00BF5664">
        <w:t>apps</w:t>
      </w:r>
      <w:r w:rsidR="009C55D6">
        <w:t xml:space="preserve">. Therefore, the EM SKUs are primarily valuable in cases where you are embedding reports outside of the </w:t>
      </w:r>
      <w:r w:rsidR="00BF5664">
        <w:t xml:space="preserve">user interface experience of the </w:t>
      </w:r>
      <w:r w:rsidR="003B4897">
        <w:t>Power BI portal</w:t>
      </w:r>
      <w:r w:rsidR="009C55D6">
        <w:t>.</w:t>
      </w:r>
    </w:p>
    <w:p w14:paraId="219D2714" w14:textId="31000A82" w:rsidR="009B6009" w:rsidRDefault="009C55D6" w:rsidP="00D267DD">
      <w:r>
        <w:lastRenderedPageBreak/>
        <w:t xml:space="preserve">Currently. Microsoft offers </w:t>
      </w:r>
      <w:r w:rsidR="00D72595">
        <w:t xml:space="preserve">three Power BI Premium EM SKUs </w:t>
      </w:r>
      <w:r>
        <w:t xml:space="preserve">that are shown </w:t>
      </w:r>
      <w:r w:rsidR="00CC703C">
        <w:t>in T</w:t>
      </w:r>
      <w:r w:rsidR="00D72595">
        <w:t xml:space="preserve">able </w:t>
      </w:r>
      <w:r w:rsidR="00CC703C">
        <w:t>1.</w:t>
      </w:r>
      <w:r w:rsidR="00D72595">
        <w:t>2.</w:t>
      </w:r>
    </w:p>
    <w:tbl>
      <w:tblPr>
        <w:tblStyle w:val="TableGrid"/>
        <w:tblW w:w="0" w:type="auto"/>
        <w:tblLayout w:type="fixed"/>
        <w:tblCellMar>
          <w:left w:w="115" w:type="dxa"/>
          <w:bottom w:w="29" w:type="dxa"/>
          <w:right w:w="115" w:type="dxa"/>
        </w:tblCellMar>
        <w:tblLook w:val="04A0" w:firstRow="1" w:lastRow="0" w:firstColumn="1" w:lastColumn="0" w:noHBand="0" w:noVBand="1"/>
      </w:tblPr>
      <w:tblGrid>
        <w:gridCol w:w="3505"/>
        <w:gridCol w:w="1044"/>
        <w:gridCol w:w="1044"/>
        <w:gridCol w:w="1044"/>
      </w:tblGrid>
      <w:tr w:rsidR="0068346C" w:rsidRPr="007D7C6B" w14:paraId="0454D96C" w14:textId="77777777" w:rsidTr="009F6004">
        <w:tc>
          <w:tcPr>
            <w:tcW w:w="3505" w:type="dxa"/>
            <w:shd w:val="clear" w:color="auto" w:fill="000000" w:themeFill="text1"/>
            <w:tcMar>
              <w:top w:w="0" w:type="dxa"/>
              <w:left w:w="72" w:type="dxa"/>
              <w:bottom w:w="0" w:type="dxa"/>
              <w:right w:w="72" w:type="dxa"/>
            </w:tcMar>
          </w:tcPr>
          <w:p w14:paraId="26F2DCF9" w14:textId="11A851B3" w:rsidR="0068346C" w:rsidRPr="007D7C6B" w:rsidRDefault="0068346C" w:rsidP="009F6004">
            <w:pPr>
              <w:rPr>
                <w:color w:val="FFFFFF" w:themeColor="background1"/>
                <w:sz w:val="22"/>
              </w:rPr>
            </w:pPr>
            <w:r>
              <w:rPr>
                <w:color w:val="FFFFFF" w:themeColor="background1"/>
                <w:sz w:val="22"/>
              </w:rPr>
              <w:t>Power BI Premium EM SKUs</w:t>
            </w:r>
          </w:p>
        </w:tc>
        <w:tc>
          <w:tcPr>
            <w:tcW w:w="1044" w:type="dxa"/>
            <w:shd w:val="clear" w:color="auto" w:fill="000000" w:themeFill="text1"/>
            <w:tcMar>
              <w:top w:w="0" w:type="dxa"/>
              <w:left w:w="72" w:type="dxa"/>
              <w:bottom w:w="0" w:type="dxa"/>
              <w:right w:w="72" w:type="dxa"/>
            </w:tcMar>
          </w:tcPr>
          <w:p w14:paraId="4E140C8E" w14:textId="1D032346" w:rsidR="0068346C" w:rsidRPr="007D7C6B" w:rsidRDefault="0068346C" w:rsidP="009F6004">
            <w:pPr>
              <w:jc w:val="center"/>
              <w:rPr>
                <w:color w:val="FFFFFF" w:themeColor="background1"/>
                <w:sz w:val="22"/>
              </w:rPr>
            </w:pPr>
            <w:r>
              <w:rPr>
                <w:color w:val="FFFFFF" w:themeColor="background1"/>
                <w:sz w:val="22"/>
              </w:rPr>
              <w:t>EM1</w:t>
            </w:r>
          </w:p>
        </w:tc>
        <w:tc>
          <w:tcPr>
            <w:tcW w:w="1044" w:type="dxa"/>
            <w:shd w:val="clear" w:color="auto" w:fill="000000" w:themeFill="text1"/>
          </w:tcPr>
          <w:p w14:paraId="72328417" w14:textId="240655C0" w:rsidR="0068346C" w:rsidRPr="007D7C6B" w:rsidRDefault="0068346C" w:rsidP="009F6004">
            <w:pPr>
              <w:jc w:val="center"/>
              <w:rPr>
                <w:color w:val="FFFFFF" w:themeColor="background1"/>
                <w:sz w:val="22"/>
              </w:rPr>
            </w:pPr>
            <w:r>
              <w:rPr>
                <w:color w:val="FFFFFF" w:themeColor="background1"/>
                <w:sz w:val="22"/>
              </w:rPr>
              <w:t>EM2</w:t>
            </w:r>
          </w:p>
        </w:tc>
        <w:tc>
          <w:tcPr>
            <w:tcW w:w="1044" w:type="dxa"/>
            <w:shd w:val="clear" w:color="auto" w:fill="000000" w:themeFill="text1"/>
            <w:tcMar>
              <w:top w:w="0" w:type="dxa"/>
              <w:left w:w="72" w:type="dxa"/>
              <w:bottom w:w="0" w:type="dxa"/>
              <w:right w:w="72" w:type="dxa"/>
            </w:tcMar>
          </w:tcPr>
          <w:p w14:paraId="170264C3" w14:textId="0C653684" w:rsidR="0068346C" w:rsidRPr="007D7C6B" w:rsidRDefault="0068346C" w:rsidP="009F6004">
            <w:pPr>
              <w:jc w:val="center"/>
              <w:rPr>
                <w:color w:val="FFFFFF" w:themeColor="background1"/>
                <w:sz w:val="22"/>
              </w:rPr>
            </w:pPr>
            <w:r>
              <w:rPr>
                <w:color w:val="FFFFFF" w:themeColor="background1"/>
                <w:sz w:val="22"/>
              </w:rPr>
              <w:t>EM3</w:t>
            </w:r>
          </w:p>
        </w:tc>
      </w:tr>
      <w:tr w:rsidR="0068346C" w:rsidRPr="007D7C6B" w14:paraId="28EC8CD2" w14:textId="77777777" w:rsidTr="009F6004">
        <w:trPr>
          <w:trHeight w:val="332"/>
        </w:trPr>
        <w:tc>
          <w:tcPr>
            <w:tcW w:w="3505" w:type="dxa"/>
            <w:tcMar>
              <w:top w:w="0" w:type="dxa"/>
              <w:left w:w="72" w:type="dxa"/>
              <w:bottom w:w="0" w:type="dxa"/>
              <w:right w:w="72" w:type="dxa"/>
            </w:tcMar>
          </w:tcPr>
          <w:p w14:paraId="4625B1CA" w14:textId="4EA3F268" w:rsidR="0068346C" w:rsidRPr="001B1F8C" w:rsidRDefault="0068346C" w:rsidP="009F6004">
            <w:pPr>
              <w:rPr>
                <w:sz w:val="18"/>
              </w:rPr>
            </w:pPr>
            <w:r>
              <w:rPr>
                <w:sz w:val="18"/>
              </w:rPr>
              <w:t>Virtual cores</w:t>
            </w:r>
            <w:r w:rsidR="00685781">
              <w:rPr>
                <w:sz w:val="18"/>
              </w:rPr>
              <w:t xml:space="preserve"> (aka v-cores)</w:t>
            </w:r>
          </w:p>
        </w:tc>
        <w:tc>
          <w:tcPr>
            <w:tcW w:w="1044" w:type="dxa"/>
            <w:tcMar>
              <w:top w:w="0" w:type="dxa"/>
              <w:left w:w="72" w:type="dxa"/>
              <w:bottom w:w="0" w:type="dxa"/>
              <w:right w:w="72" w:type="dxa"/>
            </w:tcMar>
          </w:tcPr>
          <w:p w14:paraId="2F227D02" w14:textId="66126ECC" w:rsidR="0068346C" w:rsidRPr="007D7C6B" w:rsidRDefault="0068346C" w:rsidP="009F6004">
            <w:pPr>
              <w:jc w:val="center"/>
              <w:rPr>
                <w:b/>
                <w:sz w:val="18"/>
              </w:rPr>
            </w:pPr>
            <w:r>
              <w:rPr>
                <w:b/>
                <w:sz w:val="18"/>
              </w:rPr>
              <w:t>1</w:t>
            </w:r>
          </w:p>
        </w:tc>
        <w:tc>
          <w:tcPr>
            <w:tcW w:w="1044" w:type="dxa"/>
          </w:tcPr>
          <w:p w14:paraId="59227B69" w14:textId="41C04853" w:rsidR="0068346C" w:rsidRPr="007D7C6B" w:rsidRDefault="0068346C" w:rsidP="009F6004">
            <w:pPr>
              <w:jc w:val="center"/>
              <w:rPr>
                <w:b/>
                <w:sz w:val="18"/>
              </w:rPr>
            </w:pPr>
            <w:r>
              <w:rPr>
                <w:b/>
                <w:sz w:val="18"/>
              </w:rPr>
              <w:t>2</w:t>
            </w:r>
          </w:p>
        </w:tc>
        <w:tc>
          <w:tcPr>
            <w:tcW w:w="1044" w:type="dxa"/>
            <w:tcMar>
              <w:top w:w="0" w:type="dxa"/>
              <w:left w:w="72" w:type="dxa"/>
              <w:bottom w:w="0" w:type="dxa"/>
              <w:right w:w="72" w:type="dxa"/>
            </w:tcMar>
          </w:tcPr>
          <w:p w14:paraId="1AE54224" w14:textId="7F0E8953" w:rsidR="0068346C" w:rsidRPr="007D7C6B" w:rsidRDefault="0068346C" w:rsidP="009F6004">
            <w:pPr>
              <w:jc w:val="center"/>
              <w:rPr>
                <w:b/>
                <w:sz w:val="18"/>
              </w:rPr>
            </w:pPr>
            <w:r>
              <w:rPr>
                <w:b/>
                <w:sz w:val="18"/>
              </w:rPr>
              <w:t>4</w:t>
            </w:r>
          </w:p>
        </w:tc>
      </w:tr>
      <w:tr w:rsidR="0068346C" w:rsidRPr="007D7C6B" w14:paraId="41A9AF5F" w14:textId="77777777" w:rsidTr="009F6004">
        <w:tc>
          <w:tcPr>
            <w:tcW w:w="3505" w:type="dxa"/>
            <w:tcMar>
              <w:top w:w="0" w:type="dxa"/>
              <w:left w:w="72" w:type="dxa"/>
              <w:bottom w:w="0" w:type="dxa"/>
              <w:right w:w="72" w:type="dxa"/>
            </w:tcMar>
          </w:tcPr>
          <w:p w14:paraId="25E9F601" w14:textId="11587495" w:rsidR="0068346C" w:rsidRDefault="00D72595" w:rsidP="009F6004">
            <w:pPr>
              <w:rPr>
                <w:sz w:val="18"/>
              </w:rPr>
            </w:pPr>
            <w:r>
              <w:rPr>
                <w:sz w:val="18"/>
              </w:rPr>
              <w:t>Memory (GB)</w:t>
            </w:r>
          </w:p>
        </w:tc>
        <w:tc>
          <w:tcPr>
            <w:tcW w:w="1044" w:type="dxa"/>
            <w:tcMar>
              <w:top w:w="0" w:type="dxa"/>
              <w:left w:w="72" w:type="dxa"/>
              <w:bottom w:w="0" w:type="dxa"/>
              <w:right w:w="72" w:type="dxa"/>
            </w:tcMar>
          </w:tcPr>
          <w:p w14:paraId="1B8F5D02" w14:textId="152AF8B9" w:rsidR="0068346C" w:rsidRDefault="00D72595" w:rsidP="009F6004">
            <w:pPr>
              <w:jc w:val="center"/>
              <w:rPr>
                <w:b/>
                <w:sz w:val="18"/>
              </w:rPr>
            </w:pPr>
            <w:r>
              <w:rPr>
                <w:b/>
                <w:sz w:val="18"/>
              </w:rPr>
              <w:t>2.5</w:t>
            </w:r>
          </w:p>
        </w:tc>
        <w:tc>
          <w:tcPr>
            <w:tcW w:w="1044" w:type="dxa"/>
          </w:tcPr>
          <w:p w14:paraId="65EFC4A1" w14:textId="2C948B6E" w:rsidR="0068346C" w:rsidRDefault="00D72595" w:rsidP="009F6004">
            <w:pPr>
              <w:jc w:val="center"/>
              <w:rPr>
                <w:b/>
                <w:sz w:val="18"/>
              </w:rPr>
            </w:pPr>
            <w:r>
              <w:rPr>
                <w:b/>
                <w:sz w:val="18"/>
              </w:rPr>
              <w:t>5</w:t>
            </w:r>
          </w:p>
        </w:tc>
        <w:tc>
          <w:tcPr>
            <w:tcW w:w="1044" w:type="dxa"/>
            <w:tcMar>
              <w:top w:w="0" w:type="dxa"/>
              <w:left w:w="72" w:type="dxa"/>
              <w:bottom w:w="0" w:type="dxa"/>
              <w:right w:w="72" w:type="dxa"/>
            </w:tcMar>
          </w:tcPr>
          <w:p w14:paraId="3A574974" w14:textId="2AB82770" w:rsidR="0068346C" w:rsidRDefault="00D72595" w:rsidP="009F6004">
            <w:pPr>
              <w:jc w:val="center"/>
              <w:rPr>
                <w:b/>
                <w:sz w:val="18"/>
              </w:rPr>
            </w:pPr>
            <w:r>
              <w:rPr>
                <w:b/>
                <w:sz w:val="18"/>
              </w:rPr>
              <w:t>10</w:t>
            </w:r>
          </w:p>
        </w:tc>
      </w:tr>
      <w:tr w:rsidR="0068346C" w:rsidRPr="007D7C6B" w14:paraId="29B567BF" w14:textId="77777777" w:rsidTr="009F6004">
        <w:tc>
          <w:tcPr>
            <w:tcW w:w="3505" w:type="dxa"/>
            <w:tcMar>
              <w:top w:w="0" w:type="dxa"/>
              <w:left w:w="72" w:type="dxa"/>
              <w:bottom w:w="0" w:type="dxa"/>
              <w:right w:w="72" w:type="dxa"/>
            </w:tcMar>
          </w:tcPr>
          <w:p w14:paraId="15E30C6A" w14:textId="46F2C3CF" w:rsidR="0068346C" w:rsidRDefault="00D72595" w:rsidP="009F6004">
            <w:pPr>
              <w:rPr>
                <w:sz w:val="18"/>
              </w:rPr>
            </w:pPr>
            <w:r>
              <w:rPr>
                <w:sz w:val="18"/>
              </w:rPr>
              <w:t>Peak renders per hour</w:t>
            </w:r>
          </w:p>
        </w:tc>
        <w:tc>
          <w:tcPr>
            <w:tcW w:w="1044" w:type="dxa"/>
            <w:tcMar>
              <w:top w:w="0" w:type="dxa"/>
              <w:left w:w="72" w:type="dxa"/>
              <w:bottom w:w="0" w:type="dxa"/>
              <w:right w:w="72" w:type="dxa"/>
            </w:tcMar>
          </w:tcPr>
          <w:p w14:paraId="425FF3DB" w14:textId="16E563E1" w:rsidR="0068346C" w:rsidRPr="007D7C6B" w:rsidRDefault="00D72595" w:rsidP="009F6004">
            <w:pPr>
              <w:jc w:val="center"/>
              <w:rPr>
                <w:b/>
                <w:sz w:val="18"/>
              </w:rPr>
            </w:pPr>
            <w:r>
              <w:rPr>
                <w:b/>
                <w:sz w:val="18"/>
              </w:rPr>
              <w:t>300</w:t>
            </w:r>
          </w:p>
        </w:tc>
        <w:tc>
          <w:tcPr>
            <w:tcW w:w="1044" w:type="dxa"/>
          </w:tcPr>
          <w:p w14:paraId="761AFEFC" w14:textId="1A62807C" w:rsidR="0068346C" w:rsidRPr="007D7C6B" w:rsidRDefault="00D72595" w:rsidP="009F6004">
            <w:pPr>
              <w:jc w:val="center"/>
              <w:rPr>
                <w:b/>
                <w:sz w:val="18"/>
              </w:rPr>
            </w:pPr>
            <w:r>
              <w:rPr>
                <w:b/>
                <w:sz w:val="18"/>
              </w:rPr>
              <w:t>600</w:t>
            </w:r>
          </w:p>
        </w:tc>
        <w:tc>
          <w:tcPr>
            <w:tcW w:w="1044" w:type="dxa"/>
            <w:tcMar>
              <w:top w:w="0" w:type="dxa"/>
              <w:left w:w="72" w:type="dxa"/>
              <w:bottom w:w="0" w:type="dxa"/>
              <w:right w:w="72" w:type="dxa"/>
            </w:tcMar>
          </w:tcPr>
          <w:p w14:paraId="04B4EF01" w14:textId="74BB3F5B" w:rsidR="0068346C" w:rsidRPr="007D7C6B" w:rsidRDefault="00D72595" w:rsidP="009F6004">
            <w:pPr>
              <w:jc w:val="center"/>
              <w:rPr>
                <w:b/>
                <w:sz w:val="18"/>
              </w:rPr>
            </w:pPr>
            <w:r>
              <w:rPr>
                <w:b/>
                <w:sz w:val="18"/>
              </w:rPr>
              <w:t>1200</w:t>
            </w:r>
          </w:p>
        </w:tc>
      </w:tr>
      <w:tr w:rsidR="00D72595" w:rsidRPr="007D7C6B" w14:paraId="696A5209" w14:textId="77777777" w:rsidTr="009F6004">
        <w:tc>
          <w:tcPr>
            <w:tcW w:w="3505" w:type="dxa"/>
            <w:tcMar>
              <w:top w:w="0" w:type="dxa"/>
              <w:left w:w="72" w:type="dxa"/>
              <w:bottom w:w="0" w:type="dxa"/>
              <w:right w:w="72" w:type="dxa"/>
            </w:tcMar>
          </w:tcPr>
          <w:p w14:paraId="4F87D161" w14:textId="2EDA0BCC" w:rsidR="00D72595" w:rsidRDefault="00D72595" w:rsidP="009F6004">
            <w:pPr>
              <w:rPr>
                <w:sz w:val="18"/>
              </w:rPr>
            </w:pPr>
            <w:r>
              <w:rPr>
                <w:sz w:val="18"/>
              </w:rPr>
              <w:t>DirectQuery executions per second</w:t>
            </w:r>
          </w:p>
        </w:tc>
        <w:tc>
          <w:tcPr>
            <w:tcW w:w="1044" w:type="dxa"/>
            <w:tcMar>
              <w:top w:w="0" w:type="dxa"/>
              <w:left w:w="72" w:type="dxa"/>
              <w:bottom w:w="0" w:type="dxa"/>
              <w:right w:w="72" w:type="dxa"/>
            </w:tcMar>
          </w:tcPr>
          <w:p w14:paraId="2878467D" w14:textId="79C9FABF" w:rsidR="00D72595" w:rsidRDefault="00D72595" w:rsidP="009F6004">
            <w:pPr>
              <w:jc w:val="center"/>
              <w:rPr>
                <w:b/>
                <w:sz w:val="18"/>
              </w:rPr>
            </w:pPr>
            <w:r>
              <w:rPr>
                <w:b/>
                <w:sz w:val="18"/>
              </w:rPr>
              <w:t>3.75</w:t>
            </w:r>
          </w:p>
        </w:tc>
        <w:tc>
          <w:tcPr>
            <w:tcW w:w="1044" w:type="dxa"/>
          </w:tcPr>
          <w:p w14:paraId="2934F17E" w14:textId="0301494D" w:rsidR="00D72595" w:rsidRDefault="00D72595" w:rsidP="009F6004">
            <w:pPr>
              <w:jc w:val="center"/>
              <w:rPr>
                <w:b/>
                <w:sz w:val="18"/>
              </w:rPr>
            </w:pPr>
            <w:r>
              <w:rPr>
                <w:b/>
                <w:sz w:val="18"/>
              </w:rPr>
              <w:t>7.5</w:t>
            </w:r>
          </w:p>
        </w:tc>
        <w:tc>
          <w:tcPr>
            <w:tcW w:w="1044" w:type="dxa"/>
            <w:tcMar>
              <w:top w:w="0" w:type="dxa"/>
              <w:left w:w="72" w:type="dxa"/>
              <w:bottom w:w="0" w:type="dxa"/>
              <w:right w:w="72" w:type="dxa"/>
            </w:tcMar>
          </w:tcPr>
          <w:p w14:paraId="6F213E92" w14:textId="51ED06EF" w:rsidR="00D72595" w:rsidRDefault="00D72595" w:rsidP="009F6004">
            <w:pPr>
              <w:jc w:val="center"/>
              <w:rPr>
                <w:b/>
                <w:sz w:val="18"/>
              </w:rPr>
            </w:pPr>
            <w:r>
              <w:rPr>
                <w:b/>
                <w:sz w:val="18"/>
              </w:rPr>
              <w:t>15</w:t>
            </w:r>
          </w:p>
        </w:tc>
      </w:tr>
      <w:tr w:rsidR="0068346C" w:rsidRPr="007D7C6B" w14:paraId="4556C480" w14:textId="77777777" w:rsidTr="009F6004">
        <w:tc>
          <w:tcPr>
            <w:tcW w:w="3505" w:type="dxa"/>
            <w:tcMar>
              <w:top w:w="0" w:type="dxa"/>
              <w:left w:w="72" w:type="dxa"/>
              <w:bottom w:w="0" w:type="dxa"/>
              <w:right w:w="72" w:type="dxa"/>
            </w:tcMar>
          </w:tcPr>
          <w:p w14:paraId="2F59CE33" w14:textId="77777777" w:rsidR="0068346C" w:rsidRDefault="0068346C" w:rsidP="009F6004">
            <w:pPr>
              <w:rPr>
                <w:sz w:val="18"/>
              </w:rPr>
            </w:pPr>
            <w:r>
              <w:rPr>
                <w:sz w:val="18"/>
              </w:rPr>
              <w:t>Dedicated hardware</w:t>
            </w:r>
          </w:p>
        </w:tc>
        <w:tc>
          <w:tcPr>
            <w:tcW w:w="1044" w:type="dxa"/>
            <w:tcMar>
              <w:top w:w="0" w:type="dxa"/>
              <w:left w:w="72" w:type="dxa"/>
              <w:bottom w:w="0" w:type="dxa"/>
              <w:right w:w="72" w:type="dxa"/>
            </w:tcMar>
          </w:tcPr>
          <w:p w14:paraId="23483CC4" w14:textId="43B972C8" w:rsidR="0068346C" w:rsidRPr="007D7C6B" w:rsidRDefault="00D72595" w:rsidP="009F6004">
            <w:pPr>
              <w:jc w:val="center"/>
              <w:rPr>
                <w:b/>
                <w:sz w:val="18"/>
              </w:rPr>
            </w:pPr>
            <w:r>
              <w:rPr>
                <w:b/>
                <w:sz w:val="18"/>
              </w:rPr>
              <w:t>No</w:t>
            </w:r>
          </w:p>
        </w:tc>
        <w:tc>
          <w:tcPr>
            <w:tcW w:w="1044" w:type="dxa"/>
          </w:tcPr>
          <w:p w14:paraId="254FF48F" w14:textId="4A3110C6" w:rsidR="0068346C" w:rsidRPr="007D7C6B" w:rsidRDefault="00D72595" w:rsidP="009F6004">
            <w:pPr>
              <w:jc w:val="center"/>
              <w:rPr>
                <w:b/>
                <w:sz w:val="18"/>
              </w:rPr>
            </w:pPr>
            <w:r>
              <w:rPr>
                <w:b/>
                <w:sz w:val="18"/>
              </w:rPr>
              <w:t>No</w:t>
            </w:r>
          </w:p>
        </w:tc>
        <w:tc>
          <w:tcPr>
            <w:tcW w:w="1044" w:type="dxa"/>
            <w:tcMar>
              <w:top w:w="0" w:type="dxa"/>
              <w:left w:w="72" w:type="dxa"/>
              <w:bottom w:w="0" w:type="dxa"/>
              <w:right w:w="72" w:type="dxa"/>
            </w:tcMar>
          </w:tcPr>
          <w:p w14:paraId="0765E520" w14:textId="77777777" w:rsidR="0068346C" w:rsidRPr="007D7C6B" w:rsidRDefault="0068346C" w:rsidP="009F6004">
            <w:pPr>
              <w:jc w:val="center"/>
              <w:rPr>
                <w:b/>
                <w:sz w:val="18"/>
              </w:rPr>
            </w:pPr>
            <w:r>
              <w:rPr>
                <w:b/>
                <w:sz w:val="18"/>
              </w:rPr>
              <w:t>Yes</w:t>
            </w:r>
          </w:p>
        </w:tc>
      </w:tr>
      <w:tr w:rsidR="0068346C" w:rsidRPr="007D7C6B" w14:paraId="07DAE384" w14:textId="77777777" w:rsidTr="009F6004">
        <w:tc>
          <w:tcPr>
            <w:tcW w:w="3505" w:type="dxa"/>
            <w:tcMar>
              <w:top w:w="0" w:type="dxa"/>
              <w:left w:w="72" w:type="dxa"/>
              <w:bottom w:w="0" w:type="dxa"/>
              <w:right w:w="72" w:type="dxa"/>
            </w:tcMar>
          </w:tcPr>
          <w:p w14:paraId="40F6865D" w14:textId="4630D4AC" w:rsidR="0068346C" w:rsidRDefault="00D72595" w:rsidP="009F6004">
            <w:pPr>
              <w:rPr>
                <w:sz w:val="18"/>
              </w:rPr>
            </w:pPr>
            <w:r>
              <w:rPr>
                <w:sz w:val="18"/>
              </w:rPr>
              <w:t>P</w:t>
            </w:r>
            <w:r w:rsidR="0068346C">
              <w:rPr>
                <w:sz w:val="18"/>
              </w:rPr>
              <w:t>rice per month</w:t>
            </w:r>
          </w:p>
        </w:tc>
        <w:tc>
          <w:tcPr>
            <w:tcW w:w="1044" w:type="dxa"/>
            <w:tcMar>
              <w:top w:w="0" w:type="dxa"/>
              <w:left w:w="72" w:type="dxa"/>
              <w:bottom w:w="0" w:type="dxa"/>
              <w:right w:w="72" w:type="dxa"/>
            </w:tcMar>
          </w:tcPr>
          <w:p w14:paraId="4C8D6C76" w14:textId="21C8ED19" w:rsidR="0068346C" w:rsidRDefault="0068346C" w:rsidP="009F6004">
            <w:pPr>
              <w:jc w:val="center"/>
              <w:rPr>
                <w:b/>
                <w:sz w:val="18"/>
              </w:rPr>
            </w:pPr>
            <w:r>
              <w:rPr>
                <w:b/>
                <w:sz w:val="18"/>
              </w:rPr>
              <w:t>$625</w:t>
            </w:r>
          </w:p>
        </w:tc>
        <w:tc>
          <w:tcPr>
            <w:tcW w:w="1044" w:type="dxa"/>
          </w:tcPr>
          <w:p w14:paraId="6886BA10" w14:textId="4135C959" w:rsidR="0068346C" w:rsidRDefault="0068346C" w:rsidP="009F6004">
            <w:pPr>
              <w:jc w:val="center"/>
              <w:rPr>
                <w:b/>
                <w:sz w:val="18"/>
              </w:rPr>
            </w:pPr>
            <w:r>
              <w:rPr>
                <w:b/>
                <w:sz w:val="18"/>
              </w:rPr>
              <w:t>$1,245</w:t>
            </w:r>
          </w:p>
        </w:tc>
        <w:tc>
          <w:tcPr>
            <w:tcW w:w="1044" w:type="dxa"/>
            <w:tcMar>
              <w:top w:w="0" w:type="dxa"/>
              <w:left w:w="72" w:type="dxa"/>
              <w:bottom w:w="0" w:type="dxa"/>
              <w:right w:w="72" w:type="dxa"/>
            </w:tcMar>
          </w:tcPr>
          <w:p w14:paraId="139CF7CB" w14:textId="49A90D54" w:rsidR="0068346C" w:rsidRDefault="0068346C" w:rsidP="009F6004">
            <w:pPr>
              <w:jc w:val="center"/>
              <w:rPr>
                <w:b/>
                <w:sz w:val="18"/>
              </w:rPr>
            </w:pPr>
            <w:r>
              <w:rPr>
                <w:b/>
                <w:sz w:val="18"/>
              </w:rPr>
              <w:t>$2,495</w:t>
            </w:r>
          </w:p>
        </w:tc>
      </w:tr>
    </w:tbl>
    <w:p w14:paraId="395DD28C" w14:textId="3A87D657" w:rsidR="00A8714E" w:rsidRDefault="00A8714E" w:rsidP="00A8714E">
      <w:pPr>
        <w:pStyle w:val="TableCaption"/>
      </w:pPr>
      <w:bookmarkStart w:id="4" w:name="_Hlk525545038"/>
      <w:r>
        <w:t xml:space="preserve">Table </w:t>
      </w:r>
      <w:r w:rsidR="00CC703C">
        <w:t>1.</w:t>
      </w:r>
      <w:r>
        <w:t xml:space="preserve">2: </w:t>
      </w:r>
      <w:r w:rsidR="00CC703C">
        <w:t>You can purchase Power BI Premium capacities using three different EM SKUs</w:t>
      </w:r>
      <w:r>
        <w:t>.</w:t>
      </w:r>
    </w:p>
    <w:p w14:paraId="75300442" w14:textId="4E6A3016" w:rsidR="00D267DD" w:rsidRDefault="00D267DD" w:rsidP="00D267DD">
      <w:r>
        <w:t xml:space="preserve">The </w:t>
      </w:r>
      <w:r w:rsidR="009C55D6">
        <w:t xml:space="preserve">primary </w:t>
      </w:r>
      <w:r>
        <w:t xml:space="preserve">use cases for using Power BI Premium EM SKUs </w:t>
      </w:r>
      <w:r w:rsidR="009C55D6">
        <w:t xml:space="preserve">typically involve </w:t>
      </w:r>
      <w:r w:rsidR="0051627F">
        <w:t>a small number of users.</w:t>
      </w:r>
      <w:r w:rsidR="00EA088F">
        <w:t xml:space="preserve"> </w:t>
      </w:r>
      <w:bookmarkEnd w:id="4"/>
      <w:r w:rsidR="00EA088F">
        <w:t xml:space="preserve">The first use case involves </w:t>
      </w:r>
      <w:r>
        <w:t xml:space="preserve">no-code scenarios where </w:t>
      </w:r>
      <w:r w:rsidR="00EA088F">
        <w:t xml:space="preserve">business users are </w:t>
      </w:r>
      <w:r>
        <w:t xml:space="preserve">embedding Power BI reports in a Microsoft Teams tab or on a </w:t>
      </w:r>
      <w:r w:rsidR="00515218">
        <w:t xml:space="preserve">site </w:t>
      </w:r>
      <w:r>
        <w:t xml:space="preserve">page in SharePoint </w:t>
      </w:r>
      <w:r w:rsidR="00515218">
        <w:t xml:space="preserve">Online </w:t>
      </w:r>
      <w:r>
        <w:t xml:space="preserve">using the Power BI webpart </w:t>
      </w:r>
      <w:r w:rsidR="00761C67">
        <w:t xml:space="preserve">which is </w:t>
      </w:r>
      <w:r>
        <w:t>provided as a standard webpar</w:t>
      </w:r>
      <w:r w:rsidR="00515218">
        <w:t>t</w:t>
      </w:r>
      <w:r>
        <w:t xml:space="preserve">. The </w:t>
      </w:r>
      <w:r w:rsidR="00EA088F">
        <w:t xml:space="preserve">second </w:t>
      </w:r>
      <w:r>
        <w:t xml:space="preserve">use cases </w:t>
      </w:r>
      <w:r w:rsidR="00EA088F">
        <w:t xml:space="preserve">involves </w:t>
      </w:r>
      <w:r>
        <w:t xml:space="preserve">development scenarios with Power BI embedding where you are using </w:t>
      </w:r>
      <w:r w:rsidR="00C40DC3">
        <w:t>user-owns-data embedding</w:t>
      </w:r>
      <w:r>
        <w:t xml:space="preserve"> to serve up content to users who do not possess Power BI Pro licenses.</w:t>
      </w:r>
    </w:p>
    <w:p w14:paraId="4BBD2FAB" w14:textId="65ED778C" w:rsidR="00131331" w:rsidRDefault="00EA088F" w:rsidP="00D267DD">
      <w:r>
        <w:t xml:space="preserve">While Power BI </w:t>
      </w:r>
      <w:r w:rsidR="00761C67">
        <w:t>Premium</w:t>
      </w:r>
      <w:r>
        <w:t xml:space="preserve"> EM SKUs are </w:t>
      </w:r>
      <w:r w:rsidR="00131331">
        <w:t>cheaper than the others</w:t>
      </w:r>
      <w:r>
        <w:t xml:space="preserve">, they have </w:t>
      </w:r>
      <w:r w:rsidR="00131331">
        <w:t xml:space="preserve">a few </w:t>
      </w:r>
      <w:r>
        <w:t>important limitation</w:t>
      </w:r>
      <w:r w:rsidR="007B6215">
        <w:t>s</w:t>
      </w:r>
      <w:r>
        <w:t xml:space="preserve"> which you should understand. </w:t>
      </w:r>
      <w:r w:rsidR="00C32917">
        <w:t>While EM1 and EM</w:t>
      </w:r>
      <w:r w:rsidR="007B6215">
        <w:t xml:space="preserve">2 are the least inexpensive, they do not run on dedicated hardware and they require a yearly commitment through </w:t>
      </w:r>
      <w:r w:rsidR="00C32917">
        <w:t xml:space="preserve">Microsoft's </w:t>
      </w:r>
      <w:r w:rsidR="007B6215">
        <w:t>volume discounting</w:t>
      </w:r>
      <w:r w:rsidR="00C32917">
        <w:t xml:space="preserve"> program</w:t>
      </w:r>
      <w:r w:rsidR="007B6215">
        <w:t xml:space="preserve">. A dedicated capacity based on a EM3 can be acquired with a monthly commitment </w:t>
      </w:r>
      <w:r w:rsidR="0076740C">
        <w:t xml:space="preserve">and it </w:t>
      </w:r>
      <w:r w:rsidR="00131331">
        <w:t>will run on dedicated hardware. However, what happens when you compare the EM3 SKU to the P1 SKU?</w:t>
      </w:r>
    </w:p>
    <w:p w14:paraId="39CB060F" w14:textId="342A9DF8" w:rsidR="00EA088F" w:rsidRDefault="0076740C" w:rsidP="00B6638D">
      <w:r>
        <w:t xml:space="preserve">A EM3 capacity is half the cost of a P1 capacity and it gets </w:t>
      </w:r>
      <w:r w:rsidR="00DF6F2B">
        <w:t xml:space="preserve">half </w:t>
      </w:r>
      <w:r>
        <w:t xml:space="preserve">of what the P1 capacity gets in terms of v-cores and memory. </w:t>
      </w:r>
      <w:r w:rsidR="00B6638D">
        <w:t xml:space="preserve">The EM3 SKU is half the price of the P1 SKU so you might think it's a good deal. However, you should </w:t>
      </w:r>
      <w:r>
        <w:t xml:space="preserve">remember that P SKUs provide free license users with the ability to access </w:t>
      </w:r>
      <w:r w:rsidR="00DF6F2B">
        <w:t xml:space="preserve">to content </w:t>
      </w:r>
      <w:r w:rsidR="00786796">
        <w:t xml:space="preserve">created by someone else </w:t>
      </w:r>
      <w:r>
        <w:t xml:space="preserve">through </w:t>
      </w:r>
      <w:r w:rsidR="003B4897">
        <w:t xml:space="preserve">the Power BI portal </w:t>
      </w:r>
      <w:r w:rsidR="00761C67">
        <w:t xml:space="preserve">at </w:t>
      </w:r>
      <w:r w:rsidR="00761C67" w:rsidRPr="00761C67">
        <w:rPr>
          <w:i/>
          <w:iCs/>
        </w:rPr>
        <w:t>https://app.powerbi.com</w:t>
      </w:r>
      <w:r w:rsidR="00761C67">
        <w:t xml:space="preserve"> </w:t>
      </w:r>
      <w:r w:rsidR="003B4897">
        <w:t xml:space="preserve">and </w:t>
      </w:r>
      <w:r w:rsidR="00911348">
        <w:t xml:space="preserve">through </w:t>
      </w:r>
      <w:r w:rsidR="003B4897">
        <w:t>the Power BI Mobile a</w:t>
      </w:r>
      <w:r>
        <w:t>pps while the EM SKUs do not.</w:t>
      </w:r>
    </w:p>
    <w:p w14:paraId="7BF9F795" w14:textId="13B5E852" w:rsidR="0076740C" w:rsidRDefault="0076740C" w:rsidP="00D267DD">
      <w:r>
        <w:t xml:space="preserve">You can purchase a monthly subscription to Power BI Premium through </w:t>
      </w:r>
      <w:r w:rsidR="00C32917">
        <w:t xml:space="preserve">the </w:t>
      </w:r>
      <w:r>
        <w:t xml:space="preserve">Purchases Services link in the Office 365 admin Center. </w:t>
      </w:r>
      <w:r w:rsidR="005946B4">
        <w:t xml:space="preserve">The act of purchasing a Power BI </w:t>
      </w:r>
      <w:r w:rsidR="00C32917">
        <w:t xml:space="preserve">Premium </w:t>
      </w:r>
      <w:r w:rsidR="005946B4">
        <w:t xml:space="preserve">subscription will trigger the Power BI Service to provision a new dedicated capacity inside your Office 365 tenant. Once this dedicated capacity has been provisioned, you </w:t>
      </w:r>
      <w:r w:rsidR="00C32917">
        <w:t xml:space="preserve">can </w:t>
      </w:r>
      <w:r w:rsidR="005946B4">
        <w:t xml:space="preserve">view and manage it from the Power BI Admin portal </w:t>
      </w:r>
      <w:r w:rsidR="00BE1AA0">
        <w:t xml:space="preserve">as shown in Figure </w:t>
      </w:r>
      <w:r w:rsidR="00CC5AC8">
        <w:t>1.</w:t>
      </w:r>
      <w:r w:rsidR="00BE1AA0">
        <w:t>5.</w:t>
      </w:r>
    </w:p>
    <w:p w14:paraId="1CB8423E" w14:textId="2D704CBE" w:rsidR="005946B4" w:rsidRDefault="005946B4" w:rsidP="00D267DD">
      <w:r>
        <w:rPr>
          <w:noProof/>
        </w:rPr>
        <w:drawing>
          <wp:inline distT="0" distB="0" distL="0" distR="0" wp14:anchorId="54BFBC1C" wp14:editId="4FEE0E87">
            <wp:extent cx="5902996" cy="2278380"/>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1404" cy="2401276"/>
                    </a:xfrm>
                    <a:prstGeom prst="rect">
                      <a:avLst/>
                    </a:prstGeom>
                    <a:noFill/>
                    <a:ln>
                      <a:solidFill>
                        <a:schemeClr val="tx1">
                          <a:lumMod val="50000"/>
                          <a:lumOff val="50000"/>
                        </a:schemeClr>
                      </a:solidFill>
                    </a:ln>
                  </pic:spPr>
                </pic:pic>
              </a:graphicData>
            </a:graphic>
          </wp:inline>
        </w:drawing>
      </w:r>
    </w:p>
    <w:p w14:paraId="0E2FF625" w14:textId="0A3DEC10" w:rsidR="005946B4" w:rsidRDefault="00BE1AA0" w:rsidP="005946B4">
      <w:pPr>
        <w:pStyle w:val="FigureCaption"/>
      </w:pPr>
      <w:r>
        <w:t xml:space="preserve">Figure </w:t>
      </w:r>
      <w:r w:rsidR="00CC5AC8">
        <w:t>1.</w:t>
      </w:r>
      <w:r>
        <w:t>5</w:t>
      </w:r>
      <w:r w:rsidR="005946B4">
        <w:t>: The Power BI Admin portal</w:t>
      </w:r>
      <w:r w:rsidR="00CA46A6">
        <w:t xml:space="preserve"> allows you to view and manage dedicated capacities.</w:t>
      </w:r>
    </w:p>
    <w:p w14:paraId="654AAAEB" w14:textId="4DBAA781" w:rsidR="00E71F8A" w:rsidRDefault="00CA46A6" w:rsidP="00D267DD">
      <w:r>
        <w:lastRenderedPageBreak/>
        <w:t xml:space="preserve">As you can see from </w:t>
      </w:r>
      <w:r w:rsidR="00BE1AA0">
        <w:t>the screenshot shown in Figure 5</w:t>
      </w:r>
      <w:r>
        <w:t xml:space="preserve">, the Power BI Admin portal </w:t>
      </w:r>
      <w:r w:rsidR="00BE1AA0">
        <w:t>provides</w:t>
      </w:r>
      <w:r>
        <w:t xml:space="preserve"> one tab to display </w:t>
      </w:r>
      <w:r w:rsidRPr="00B6638D">
        <w:rPr>
          <w:i/>
        </w:rPr>
        <w:t>Power BI Premium</w:t>
      </w:r>
      <w:r>
        <w:t xml:space="preserve"> capacities and a second tab to display </w:t>
      </w:r>
      <w:r w:rsidRPr="00B6638D">
        <w:rPr>
          <w:i/>
        </w:rPr>
        <w:t>Power BI Embedded</w:t>
      </w:r>
      <w:r>
        <w:t xml:space="preserve"> capacities.</w:t>
      </w:r>
      <w:r w:rsidR="00761C67">
        <w:t xml:space="preserve"> </w:t>
      </w:r>
      <w:r>
        <w:t xml:space="preserve">Power BI </w:t>
      </w:r>
      <w:r w:rsidR="00BE1AA0">
        <w:t>Premium capacit</w:t>
      </w:r>
      <w:r w:rsidR="00761C67">
        <w:t>ies</w:t>
      </w:r>
      <w:r>
        <w:t xml:space="preserve"> and Power</w:t>
      </w:r>
      <w:r w:rsidR="00BE1AA0">
        <w:t xml:space="preserve"> BI Embedded capacit</w:t>
      </w:r>
      <w:r w:rsidR="00761C67">
        <w:t>ies</w:t>
      </w:r>
      <w:r>
        <w:t xml:space="preserve"> are </w:t>
      </w:r>
      <w:r w:rsidR="00BE1AA0">
        <w:t>both type</w:t>
      </w:r>
      <w:r w:rsidR="00761C67">
        <w:t>s</w:t>
      </w:r>
      <w:r w:rsidR="00BE1AA0">
        <w:t xml:space="preserve"> of </w:t>
      </w:r>
      <w:r w:rsidR="00761C67">
        <w:t xml:space="preserve">a </w:t>
      </w:r>
      <w:r w:rsidR="00BE1AA0">
        <w:t>dedicated capacity</w:t>
      </w:r>
      <w:r w:rsidR="00DD52E5">
        <w:t xml:space="preserve">. </w:t>
      </w:r>
      <w:r w:rsidR="001B6FED">
        <w:t xml:space="preserve">Both types of dedicated capacities are useful in </w:t>
      </w:r>
      <w:r w:rsidR="00BE1AA0">
        <w:t xml:space="preserve">various </w:t>
      </w:r>
      <w:r w:rsidR="001B6FED">
        <w:t xml:space="preserve">scenarios involving </w:t>
      </w:r>
      <w:r w:rsidR="00B6638D">
        <w:t xml:space="preserve">software development </w:t>
      </w:r>
      <w:r w:rsidR="00E71F8A">
        <w:t>with Power BI embedding.</w:t>
      </w:r>
      <w:r w:rsidR="00B6638D">
        <w:t xml:space="preserve"> However, there are also important differences between Power BI Premium capacities and Power BI Embedded capacities which you should understand.</w:t>
      </w:r>
    </w:p>
    <w:p w14:paraId="7264714C" w14:textId="46B30A3D" w:rsidR="00CA46A6" w:rsidRDefault="00C32917" w:rsidP="00D267DD">
      <w:r>
        <w:t xml:space="preserve">One big difference </w:t>
      </w:r>
      <w:r w:rsidR="001B6FED">
        <w:t xml:space="preserve">between </w:t>
      </w:r>
      <w:r w:rsidR="00BE1AA0">
        <w:t xml:space="preserve">a </w:t>
      </w:r>
      <w:r w:rsidR="001B6FED">
        <w:t>Power BI Premiu</w:t>
      </w:r>
      <w:r w:rsidR="00BE1AA0">
        <w:t>m capacity</w:t>
      </w:r>
      <w:r w:rsidR="001B6FED">
        <w:t xml:space="preserve"> and </w:t>
      </w:r>
      <w:r w:rsidR="00BE1AA0">
        <w:t>a Power BI Embedded capacity</w:t>
      </w:r>
      <w:r w:rsidR="001B6FED">
        <w:t xml:space="preserve"> has to do with where </w:t>
      </w:r>
      <w:r w:rsidR="00E71F8A">
        <w:t xml:space="preserve">you </w:t>
      </w:r>
      <w:r w:rsidR="001B6FED">
        <w:t xml:space="preserve">go to manage </w:t>
      </w:r>
      <w:r w:rsidR="00E71F8A">
        <w:t xml:space="preserve">and monitor </w:t>
      </w:r>
      <w:r w:rsidR="001B6FED">
        <w:t xml:space="preserve">them. </w:t>
      </w:r>
      <w:r w:rsidR="00E71F8A">
        <w:t xml:space="preserve">Power BI Premium capacities can be managed and monitored from within the Power BI Admin portal. Power BI Embedded capacities are managed and monitored using the Azure portal or by using PowerShell commands </w:t>
      </w:r>
      <w:r>
        <w:t xml:space="preserve">or REST API calls </w:t>
      </w:r>
      <w:r w:rsidR="00E71F8A">
        <w:t>available thought the Azure Resource Manager.</w:t>
      </w:r>
    </w:p>
    <w:p w14:paraId="47396D3D" w14:textId="1782D30E" w:rsidR="001C3120" w:rsidRDefault="001C3120" w:rsidP="00D267DD">
      <w:r>
        <w:t xml:space="preserve">If you drill into the view for a Power BI Premium capacity in the Power BI Admin portal, you can see statistics on its CPU and memory usage, memory thrashing and the </w:t>
      </w:r>
      <w:r w:rsidR="00BE1AA0">
        <w:t>number of queries</w:t>
      </w:r>
      <w:r w:rsidR="00073006">
        <w:t xml:space="preserve"> executed against the DirectQuery limit.</w:t>
      </w:r>
      <w:r w:rsidR="00BE1AA0">
        <w:t xml:space="preserve"> By monitoring these statistics, you can assess on a day-by-day basis whether a dedicated capacity is being overloaded. You can also see if you are paying more than you need to service your audience of users.</w:t>
      </w:r>
    </w:p>
    <w:p w14:paraId="10200D92" w14:textId="5014145C" w:rsidR="00E71F8A" w:rsidRDefault="00E71F8A" w:rsidP="00D267DD">
      <w:r>
        <w:t xml:space="preserve">When you purchase a </w:t>
      </w:r>
      <w:r w:rsidR="00073006">
        <w:t xml:space="preserve">new </w:t>
      </w:r>
      <w:r>
        <w:t>subscription for a Power BI Premium</w:t>
      </w:r>
      <w:r w:rsidR="001C3120">
        <w:t xml:space="preserve"> </w:t>
      </w:r>
      <w:r w:rsidR="00B6638D">
        <w:t xml:space="preserve">P </w:t>
      </w:r>
      <w:r w:rsidR="001C3120">
        <w:t xml:space="preserve">SKU, the Power BI Service </w:t>
      </w:r>
      <w:r w:rsidR="00BE1AA0">
        <w:t xml:space="preserve">responds by provisioning </w:t>
      </w:r>
      <w:r w:rsidR="001C3120">
        <w:t xml:space="preserve">a </w:t>
      </w:r>
      <w:r w:rsidR="00073006">
        <w:t xml:space="preserve">single Power BI Premium capacity using all the resources that come with the SKU. </w:t>
      </w:r>
      <w:r w:rsidR="002C4E4B">
        <w:t xml:space="preserve">For example, image you purchase </w:t>
      </w:r>
      <w:r w:rsidR="00073006">
        <w:t xml:space="preserve">a Power BI Premium P3 </w:t>
      </w:r>
      <w:r w:rsidR="002C4E4B">
        <w:t xml:space="preserve">subscription through the Office 365 Admin center. The </w:t>
      </w:r>
      <w:r w:rsidR="00073006">
        <w:t xml:space="preserve">Power BI Service </w:t>
      </w:r>
      <w:r w:rsidR="00B6638D">
        <w:t xml:space="preserve">will initially </w:t>
      </w:r>
      <w:r w:rsidR="002C4E4B">
        <w:t xml:space="preserve">create </w:t>
      </w:r>
      <w:r w:rsidR="00073006">
        <w:t xml:space="preserve">a </w:t>
      </w:r>
      <w:r w:rsidR="002C4E4B">
        <w:t xml:space="preserve">new </w:t>
      </w:r>
      <w:r w:rsidR="00073006">
        <w:t xml:space="preserve">Power BI Premium capacity </w:t>
      </w:r>
      <w:r w:rsidR="002C4E4B">
        <w:t xml:space="preserve">with </w:t>
      </w:r>
      <w:r w:rsidR="00073006">
        <w:t xml:space="preserve">32 v-cores. Once </w:t>
      </w:r>
      <w:r w:rsidR="002C4E4B">
        <w:t xml:space="preserve">the </w:t>
      </w:r>
      <w:r w:rsidR="00073006">
        <w:t xml:space="preserve">capacity has been created, you can </w:t>
      </w:r>
      <w:r w:rsidR="002C4E4B">
        <w:t xml:space="preserve">spread its </w:t>
      </w:r>
      <w:r w:rsidR="00073006">
        <w:t xml:space="preserve">resources </w:t>
      </w:r>
      <w:r w:rsidR="002C4E4B">
        <w:t xml:space="preserve">across </w:t>
      </w:r>
      <w:r w:rsidR="00073006">
        <w:t>two or more capacities. For example, y</w:t>
      </w:r>
      <w:r w:rsidR="00456D01">
        <w:t xml:space="preserve">ou could split </w:t>
      </w:r>
      <w:r w:rsidR="002C4E4B">
        <w:t xml:space="preserve">up the </w:t>
      </w:r>
      <w:r w:rsidR="00456D01">
        <w:t xml:space="preserve">32 v-cores </w:t>
      </w:r>
      <w:r w:rsidR="002C4E4B">
        <w:t xml:space="preserve">from a P3 subscription </w:t>
      </w:r>
      <w:r w:rsidR="00456D01">
        <w:t>into two capacities with 16 v-cores each. Alternatively, you could split</w:t>
      </w:r>
      <w:r w:rsidR="00B6638D">
        <w:t xml:space="preserve"> the 32 v-cores by creating one</w:t>
      </w:r>
      <w:r w:rsidR="00456D01">
        <w:t xml:space="preserve"> capacity with 24 v-cores for high priority workloads and a second capacity with 8 v-cores for less important workloads.</w:t>
      </w:r>
    </w:p>
    <w:p w14:paraId="1A1D5BBE" w14:textId="2BB8E01E" w:rsidR="00456D01" w:rsidRDefault="00456D01" w:rsidP="00694AA6">
      <w:pPr>
        <w:pStyle w:val="LabExerciseCallout"/>
      </w:pPr>
      <w:r>
        <w:t>See the following link for more information on configuring Power BI Premium capacities:</w:t>
      </w:r>
      <w:r w:rsidR="00694AA6">
        <w:br/>
      </w:r>
      <w:hyperlink r:id="rId13" w:history="1">
        <w:r w:rsidRPr="00694AA6">
          <w:rPr>
            <w:rStyle w:val="Hyperlink"/>
          </w:rPr>
          <w:t>https://docs.microsoft.com/en-us/power-bi/service-admin-premium-manage</w:t>
        </w:r>
      </w:hyperlink>
      <w:r w:rsidR="00694AA6">
        <w:t xml:space="preserve"> </w:t>
      </w:r>
    </w:p>
    <w:p w14:paraId="39999022" w14:textId="1EEDCDEC" w:rsidR="006A0DC8" w:rsidRDefault="00456D01" w:rsidP="00E92109">
      <w:r>
        <w:t xml:space="preserve">Keep in mind that a dedicated capacity doesn't provide any </w:t>
      </w:r>
      <w:r w:rsidR="00341252">
        <w:t xml:space="preserve">real </w:t>
      </w:r>
      <w:r>
        <w:t xml:space="preserve">value until you </w:t>
      </w:r>
      <w:r w:rsidR="00341252">
        <w:t xml:space="preserve">populate it with </w:t>
      </w:r>
      <w:r>
        <w:t xml:space="preserve">content. </w:t>
      </w:r>
      <w:r w:rsidR="00000A3A">
        <w:t xml:space="preserve">You add content to a dedicated </w:t>
      </w:r>
      <w:r w:rsidR="006A0DC8">
        <w:t xml:space="preserve">capacity </w:t>
      </w:r>
      <w:r w:rsidR="00000A3A">
        <w:t xml:space="preserve">by </w:t>
      </w:r>
      <w:r w:rsidR="006A0DC8">
        <w:t xml:space="preserve">creating </w:t>
      </w:r>
      <w:r w:rsidR="00911348">
        <w:t xml:space="preserve">workspace </w:t>
      </w:r>
      <w:r w:rsidR="006A0DC8">
        <w:t>association</w:t>
      </w:r>
      <w:r w:rsidR="00B6638D">
        <w:t>s</w:t>
      </w:r>
      <w:r w:rsidR="00E92109">
        <w:t xml:space="preserve">. </w:t>
      </w:r>
      <w:r w:rsidR="00000A3A">
        <w:t xml:space="preserve">To publish content, you first create a new app workspace and associate it with a dedicated capacity. </w:t>
      </w:r>
      <w:r w:rsidR="00911348">
        <w:t xml:space="preserve">Next, </w:t>
      </w:r>
      <w:r w:rsidR="00000A3A">
        <w:t xml:space="preserve">you </w:t>
      </w:r>
      <w:r w:rsidR="00911348">
        <w:t xml:space="preserve">populate </w:t>
      </w:r>
      <w:r w:rsidR="00000A3A">
        <w:t xml:space="preserve">content in the app workspace by </w:t>
      </w:r>
      <w:r w:rsidR="00911348">
        <w:t xml:space="preserve">publishing PBIX files to add datasets and reports and by building </w:t>
      </w:r>
      <w:r w:rsidR="00000A3A">
        <w:t>dashboards</w:t>
      </w:r>
      <w:r w:rsidR="00911348">
        <w:t xml:space="preserve"> in the Power BI portal</w:t>
      </w:r>
      <w:r w:rsidR="00000A3A">
        <w:t xml:space="preserve">. </w:t>
      </w:r>
      <w:r w:rsidR="006A0DC8">
        <w:t xml:space="preserve">After that, all the content </w:t>
      </w:r>
      <w:r w:rsidR="00B6638D">
        <w:t xml:space="preserve">in that </w:t>
      </w:r>
      <w:r w:rsidR="006A0DC8">
        <w:t xml:space="preserve">app workspace </w:t>
      </w:r>
      <w:r w:rsidR="00B6638D">
        <w:t xml:space="preserve">will be </w:t>
      </w:r>
      <w:r w:rsidR="006A0DC8">
        <w:t xml:space="preserve">served from the dedicated capacity making it available to users </w:t>
      </w:r>
      <w:r w:rsidR="00911348">
        <w:t xml:space="preserve">without </w:t>
      </w:r>
      <w:r w:rsidR="006A0DC8">
        <w:t>a Power BI Pro license.</w:t>
      </w:r>
    </w:p>
    <w:p w14:paraId="483CDDC7" w14:textId="21F4D873" w:rsidR="005946B4" w:rsidRDefault="00E92109" w:rsidP="00E92109">
      <w:r>
        <w:t xml:space="preserve">Each dedicated capacity has a configurable set of capacity administrators. A Power BI Pro user in the role of capacity administrator </w:t>
      </w:r>
      <w:r w:rsidR="0052735E">
        <w:t xml:space="preserve">can associate </w:t>
      </w:r>
      <w:r w:rsidR="006A0DC8">
        <w:t xml:space="preserve">app </w:t>
      </w:r>
      <w:r w:rsidR="0052735E">
        <w:t xml:space="preserve">workspaces with a dedicated capacity using the Power BI Amin portal or by using Power BI Administrative PowerShell commands. A content author </w:t>
      </w:r>
      <w:r w:rsidR="00694AA6">
        <w:t xml:space="preserve">with </w:t>
      </w:r>
      <w:r w:rsidR="0052735E">
        <w:t xml:space="preserve">a Power BI Pro license </w:t>
      </w:r>
      <w:r>
        <w:t xml:space="preserve">who has been granted the </w:t>
      </w:r>
      <w:r w:rsidRPr="00000A3A">
        <w:rPr>
          <w:i/>
        </w:rPr>
        <w:t>C</w:t>
      </w:r>
      <w:r w:rsidR="0052735E" w:rsidRPr="00000A3A">
        <w:rPr>
          <w:i/>
        </w:rPr>
        <w:t xml:space="preserve">apacity </w:t>
      </w:r>
      <w:r w:rsidRPr="00000A3A">
        <w:rPr>
          <w:i/>
        </w:rPr>
        <w:t>assign</w:t>
      </w:r>
      <w:r>
        <w:t xml:space="preserve"> permission</w:t>
      </w:r>
      <w:r w:rsidR="00962B51">
        <w:t xml:space="preserve"> can </w:t>
      </w:r>
      <w:r w:rsidR="00000A3A">
        <w:t xml:space="preserve">create a new app workspace and associate it with </w:t>
      </w:r>
      <w:r w:rsidR="00694AA6">
        <w:t xml:space="preserve">a dedicated capacity using the </w:t>
      </w:r>
      <w:r w:rsidR="00694AA6" w:rsidRPr="00000A3A">
        <w:rPr>
          <w:i/>
        </w:rPr>
        <w:t>Create an app workspace</w:t>
      </w:r>
      <w:r w:rsidR="00694AA6">
        <w:t xml:space="preserve"> </w:t>
      </w:r>
      <w:r w:rsidR="00000A3A">
        <w:t xml:space="preserve">dialog as shown in Figure </w:t>
      </w:r>
      <w:r w:rsidR="00CC5AC8">
        <w:t>1.</w:t>
      </w:r>
      <w:r w:rsidR="00000A3A">
        <w:t>6</w:t>
      </w:r>
      <w:r w:rsidR="0052735E">
        <w:t>.</w:t>
      </w:r>
    </w:p>
    <w:p w14:paraId="399AE0A9" w14:textId="2FCB3C21" w:rsidR="00962B51" w:rsidRDefault="00694AA6" w:rsidP="00524DE3">
      <w:pPr>
        <w:pStyle w:val="Figure"/>
      </w:pPr>
      <w:r>
        <w:drawing>
          <wp:inline distT="0" distB="0" distL="0" distR="0" wp14:anchorId="6DFE6191" wp14:editId="57B278B8">
            <wp:extent cx="2438400" cy="2662099"/>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119" cy="2796077"/>
                    </a:xfrm>
                    <a:prstGeom prst="rect">
                      <a:avLst/>
                    </a:prstGeom>
                    <a:noFill/>
                    <a:ln>
                      <a:solidFill>
                        <a:schemeClr val="tx1">
                          <a:lumMod val="50000"/>
                          <a:lumOff val="50000"/>
                        </a:schemeClr>
                      </a:solidFill>
                    </a:ln>
                  </pic:spPr>
                </pic:pic>
              </a:graphicData>
            </a:graphic>
          </wp:inline>
        </w:drawing>
      </w:r>
    </w:p>
    <w:p w14:paraId="22CE82A0" w14:textId="7F8CC796" w:rsidR="00524DE3" w:rsidRDefault="00000A3A" w:rsidP="00524DE3">
      <w:pPr>
        <w:pStyle w:val="FigureCaption"/>
      </w:pPr>
      <w:r>
        <w:t xml:space="preserve">Figure </w:t>
      </w:r>
      <w:r w:rsidR="00CC5AC8">
        <w:t>1.</w:t>
      </w:r>
      <w:r>
        <w:t>6</w:t>
      </w:r>
      <w:r w:rsidR="00524DE3">
        <w:t xml:space="preserve">: </w:t>
      </w:r>
      <w:r w:rsidR="009F6004">
        <w:t>The Create an app workspace dialog allows you to associate a new workspace with a dedicated capacity.</w:t>
      </w:r>
    </w:p>
    <w:p w14:paraId="154CCF5A" w14:textId="4876D409" w:rsidR="0052735E" w:rsidRDefault="005B5B4C" w:rsidP="000873D6">
      <w:r>
        <w:lastRenderedPageBreak/>
        <w:t xml:space="preserve">Remember that </w:t>
      </w:r>
      <w:r w:rsidR="000873D6">
        <w:t xml:space="preserve">any </w:t>
      </w:r>
      <w:r w:rsidR="0052735E">
        <w:t>workspace that has not been associated with a dedicated capacity will run in the shared capacity</w:t>
      </w:r>
      <w:r>
        <w:t xml:space="preserve"> and that </w:t>
      </w:r>
      <w:r w:rsidR="000873D6">
        <w:t xml:space="preserve">all </w:t>
      </w:r>
      <w:r w:rsidR="0052735E">
        <w:t>users require a Power BI Pro license to consume</w:t>
      </w:r>
      <w:r w:rsidR="000873D6">
        <w:t xml:space="preserve"> </w:t>
      </w:r>
      <w:r w:rsidR="0052735E">
        <w:t xml:space="preserve">content </w:t>
      </w:r>
      <w:r w:rsidR="000873D6">
        <w:t xml:space="preserve">from </w:t>
      </w:r>
      <w:r w:rsidR="00911348">
        <w:t xml:space="preserve">an app workspace running in </w:t>
      </w:r>
      <w:r w:rsidR="000873D6">
        <w:t>the shared capacity</w:t>
      </w:r>
      <w:r w:rsidR="0052735E">
        <w:t>.</w:t>
      </w:r>
      <w:r w:rsidR="00E17923">
        <w:t xml:space="preserve"> </w:t>
      </w:r>
      <w:r w:rsidR="0052735E">
        <w:t xml:space="preserve">This is true </w:t>
      </w:r>
      <w:r w:rsidR="00524DE3">
        <w:t xml:space="preserve">in </w:t>
      </w:r>
      <w:r w:rsidR="0052735E">
        <w:t xml:space="preserve">scenarios where users are accessing Power BI content through the </w:t>
      </w:r>
      <w:r w:rsidR="003B4897">
        <w:t>Power BI portal</w:t>
      </w:r>
      <w:r w:rsidR="0052735E">
        <w:t xml:space="preserve">. </w:t>
      </w:r>
      <w:r w:rsidR="00524DE3">
        <w:t>It is also true in scenarios where you are developing custom applications that use first-part embedding.</w:t>
      </w:r>
    </w:p>
    <w:p w14:paraId="7A95BD62" w14:textId="1DC9AFF6" w:rsidR="00962B51" w:rsidRDefault="00524DE3" w:rsidP="00D267DD">
      <w:r>
        <w:t xml:space="preserve">When you are navigating between workspaces in the </w:t>
      </w:r>
      <w:r w:rsidR="003B4897">
        <w:t>Power BI portal</w:t>
      </w:r>
      <w:r>
        <w:t>, it's easy to tell which ones are associated with a dedicated capacity because they are displayed with a d</w:t>
      </w:r>
      <w:r w:rsidR="00CC5AC8">
        <w:t>iamond icon as shown in F</w:t>
      </w:r>
      <w:r w:rsidR="005B5B4C">
        <w:t xml:space="preserve">igure </w:t>
      </w:r>
      <w:r w:rsidR="00CC5AC8">
        <w:t>1.</w:t>
      </w:r>
      <w:r w:rsidR="005B5B4C">
        <w:t>7</w:t>
      </w:r>
      <w:r>
        <w:t xml:space="preserve">. Any workspace that is not displayed with the diamond icon is running within the shared </w:t>
      </w:r>
      <w:r w:rsidR="009E6071">
        <w:t>capacity</w:t>
      </w:r>
      <w:r>
        <w:t>.</w:t>
      </w:r>
    </w:p>
    <w:p w14:paraId="513D3840" w14:textId="6ADF298A" w:rsidR="00962B51" w:rsidRDefault="00524DE3" w:rsidP="00524DE3">
      <w:pPr>
        <w:pStyle w:val="Figure"/>
      </w:pPr>
      <w:r>
        <w:drawing>
          <wp:inline distT="0" distB="0" distL="0" distR="0" wp14:anchorId="7E75AA29" wp14:editId="0BA29DD9">
            <wp:extent cx="3590027" cy="1305465"/>
            <wp:effectExtent l="19050" t="19050" r="1079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4536" cy="1408923"/>
                    </a:xfrm>
                    <a:prstGeom prst="rect">
                      <a:avLst/>
                    </a:prstGeom>
                    <a:noFill/>
                    <a:ln>
                      <a:solidFill>
                        <a:schemeClr val="tx1">
                          <a:lumMod val="50000"/>
                          <a:lumOff val="50000"/>
                        </a:schemeClr>
                      </a:solidFill>
                    </a:ln>
                  </pic:spPr>
                </pic:pic>
              </a:graphicData>
            </a:graphic>
          </wp:inline>
        </w:drawing>
      </w:r>
    </w:p>
    <w:p w14:paraId="1C7FBFE9" w14:textId="0FB97A59" w:rsidR="00962B51" w:rsidRDefault="00524DE3" w:rsidP="00524DE3">
      <w:pPr>
        <w:pStyle w:val="FigureCaption"/>
      </w:pPr>
      <w:r>
        <w:t>Figure</w:t>
      </w:r>
      <w:r w:rsidR="005B5B4C">
        <w:t xml:space="preserve"> </w:t>
      </w:r>
      <w:r w:rsidR="00CC5AC8">
        <w:t>1.</w:t>
      </w:r>
      <w:r w:rsidR="005B5B4C">
        <w:t>7</w:t>
      </w:r>
      <w:r>
        <w:t>: A workspace associated with a dedicated capacity is displayed with a diamond</w:t>
      </w:r>
      <w:r w:rsidR="00A05721">
        <w:t xml:space="preserve"> icon</w:t>
      </w:r>
      <w:r>
        <w:t>.</w:t>
      </w:r>
    </w:p>
    <w:p w14:paraId="607161A8" w14:textId="35CF5566" w:rsidR="00EA088F" w:rsidRDefault="00EA088F" w:rsidP="00EA088F">
      <w:pPr>
        <w:pStyle w:val="Heading2"/>
      </w:pPr>
      <w:r>
        <w:t xml:space="preserve">Power BI Embedded </w:t>
      </w:r>
      <w:r w:rsidR="009E6071">
        <w:t>Capacities</w:t>
      </w:r>
    </w:p>
    <w:p w14:paraId="54A7FF56" w14:textId="7CABB66C" w:rsidR="002745E8" w:rsidRDefault="0039562B" w:rsidP="0039562B">
      <w:r>
        <w:t xml:space="preserve">The Power BI Embedded service in Microsoft Azure </w:t>
      </w:r>
      <w:r w:rsidR="005B5B4C">
        <w:t xml:space="preserve">allows you </w:t>
      </w:r>
      <w:r w:rsidR="001C4505">
        <w:t xml:space="preserve">to create a dedicated capacity as an </w:t>
      </w:r>
      <w:r w:rsidR="003354EC">
        <w:t xml:space="preserve">scalable, </w:t>
      </w:r>
      <w:r w:rsidR="001C4505">
        <w:t xml:space="preserve">on-demand service. This type of dedicated capacity in known as a </w:t>
      </w:r>
      <w:r w:rsidR="002745E8" w:rsidRPr="005B5B4C">
        <w:rPr>
          <w:i/>
        </w:rPr>
        <w:t>Power BI Embedded capacity</w:t>
      </w:r>
      <w:r w:rsidR="002745E8">
        <w:t xml:space="preserve">. A key point about Power BI Embedded capacities is that they </w:t>
      </w:r>
      <w:r w:rsidR="00226173">
        <w:t xml:space="preserve">do not provide support for users with the Power BI free license to access content through the Power BI portal at </w:t>
      </w:r>
      <w:r w:rsidR="00226173" w:rsidRPr="00226173">
        <w:rPr>
          <w:i/>
          <w:iCs/>
        </w:rPr>
        <w:t>https://app.powerbi.com</w:t>
      </w:r>
      <w:r w:rsidR="00226173">
        <w:t xml:space="preserve"> or through the Power BI Mobile Apps. </w:t>
      </w:r>
      <w:r w:rsidR="002745E8">
        <w:t xml:space="preserve">For this reason, Power BI Embedded capacities are mainly used by ISVs and not by </w:t>
      </w:r>
      <w:r w:rsidR="00226173">
        <w:t xml:space="preserve">corporation with a large number of users within </w:t>
      </w:r>
      <w:r w:rsidR="002745E8">
        <w:t>a single organization.</w:t>
      </w:r>
    </w:p>
    <w:p w14:paraId="4BBA9A09" w14:textId="1DFB789B" w:rsidR="00A43512" w:rsidRDefault="00313146" w:rsidP="0039562B">
      <w:r>
        <w:t xml:space="preserve">You must </w:t>
      </w:r>
      <w:r w:rsidR="00911348">
        <w:t>acquire</w:t>
      </w:r>
      <w:r>
        <w:t xml:space="preserve"> a</w:t>
      </w:r>
      <w:r w:rsidR="0077004A">
        <w:t>n</w:t>
      </w:r>
      <w:r>
        <w:t xml:space="preserve"> Azure subscription to create a Power BI Embedded capacity. </w:t>
      </w:r>
      <w:r w:rsidR="00A43512">
        <w:t xml:space="preserve">When </w:t>
      </w:r>
      <w:r w:rsidR="005B5B4C">
        <w:t xml:space="preserve">creating </w:t>
      </w:r>
      <w:r w:rsidR="00A43512">
        <w:t xml:space="preserve">a Power BI Embedded capacity, you must </w:t>
      </w:r>
      <w:r w:rsidR="005B5B4C">
        <w:t xml:space="preserve">choose </w:t>
      </w:r>
      <w:r w:rsidR="00A43512">
        <w:t>a p</w:t>
      </w:r>
      <w:r>
        <w:t>ricing tier which determines it</w:t>
      </w:r>
      <w:r w:rsidR="00A43512">
        <w:t xml:space="preserve">s cost and </w:t>
      </w:r>
      <w:r w:rsidR="00226173">
        <w:t xml:space="preserve">the number of </w:t>
      </w:r>
      <w:r w:rsidR="00A43512">
        <w:t>resources are allocated to</w:t>
      </w:r>
      <w:r w:rsidR="005B5B4C">
        <w:t xml:space="preserve"> it. The available pricing tier SKUs</w:t>
      </w:r>
      <w:r w:rsidR="00A43512">
        <w:t xml:space="preserve"> are A1, A2, A3, A4 A5 and A6</w:t>
      </w:r>
      <w:r w:rsidR="005B5B4C">
        <w:t xml:space="preserve"> as shown in T</w:t>
      </w:r>
      <w:r w:rsidR="00601B22">
        <w:t xml:space="preserve">able </w:t>
      </w:r>
      <w:r w:rsidR="00CC5AC8">
        <w:t>1.</w:t>
      </w:r>
      <w:r w:rsidR="005B5B4C">
        <w:t>3</w:t>
      </w:r>
      <w:r w:rsidR="00601B22">
        <w:t>.</w:t>
      </w:r>
    </w:p>
    <w:tbl>
      <w:tblPr>
        <w:tblStyle w:val="TableGrid"/>
        <w:tblW w:w="0" w:type="auto"/>
        <w:tblLayout w:type="fixed"/>
        <w:tblCellMar>
          <w:left w:w="115" w:type="dxa"/>
          <w:right w:w="115" w:type="dxa"/>
        </w:tblCellMar>
        <w:tblLook w:val="04A0" w:firstRow="1" w:lastRow="0" w:firstColumn="1" w:lastColumn="0" w:noHBand="0" w:noVBand="1"/>
      </w:tblPr>
      <w:tblGrid>
        <w:gridCol w:w="4405"/>
        <w:gridCol w:w="1005"/>
        <w:gridCol w:w="1005"/>
        <w:gridCol w:w="1005"/>
        <w:gridCol w:w="1005"/>
        <w:gridCol w:w="1005"/>
        <w:gridCol w:w="1005"/>
      </w:tblGrid>
      <w:tr w:rsidR="00A43512" w:rsidRPr="007D7C6B" w14:paraId="7246B31F" w14:textId="77777777" w:rsidTr="00062BA2">
        <w:tc>
          <w:tcPr>
            <w:tcW w:w="4405" w:type="dxa"/>
            <w:shd w:val="clear" w:color="auto" w:fill="000000" w:themeFill="text1"/>
            <w:tcMar>
              <w:top w:w="0" w:type="dxa"/>
              <w:left w:w="72" w:type="dxa"/>
              <w:bottom w:w="0" w:type="dxa"/>
              <w:right w:w="72" w:type="dxa"/>
            </w:tcMar>
          </w:tcPr>
          <w:p w14:paraId="05D30157" w14:textId="7BA00FA8" w:rsidR="00A43512" w:rsidRPr="007D7C6B" w:rsidRDefault="00A43512" w:rsidP="00062BA2">
            <w:pPr>
              <w:rPr>
                <w:color w:val="FFFFFF" w:themeColor="background1"/>
                <w:sz w:val="22"/>
              </w:rPr>
            </w:pPr>
            <w:r>
              <w:rPr>
                <w:color w:val="FFFFFF" w:themeColor="background1"/>
                <w:sz w:val="22"/>
              </w:rPr>
              <w:t xml:space="preserve">Power BI Embedded </w:t>
            </w:r>
            <w:r w:rsidR="00062BA2">
              <w:rPr>
                <w:color w:val="FFFFFF" w:themeColor="background1"/>
                <w:sz w:val="22"/>
              </w:rPr>
              <w:t>Capacity</w:t>
            </w:r>
            <w:r>
              <w:rPr>
                <w:color w:val="FFFFFF" w:themeColor="background1"/>
                <w:sz w:val="22"/>
              </w:rPr>
              <w:t xml:space="preserve"> </w:t>
            </w:r>
            <w:r w:rsidR="00062BA2">
              <w:rPr>
                <w:color w:val="FFFFFF" w:themeColor="background1"/>
                <w:sz w:val="22"/>
              </w:rPr>
              <w:t>Pricing Tiers</w:t>
            </w:r>
          </w:p>
        </w:tc>
        <w:tc>
          <w:tcPr>
            <w:tcW w:w="1005" w:type="dxa"/>
            <w:shd w:val="clear" w:color="auto" w:fill="000000" w:themeFill="text1"/>
            <w:tcMar>
              <w:top w:w="0" w:type="dxa"/>
              <w:left w:w="72" w:type="dxa"/>
              <w:bottom w:w="0" w:type="dxa"/>
              <w:right w:w="72" w:type="dxa"/>
            </w:tcMar>
          </w:tcPr>
          <w:p w14:paraId="0AE72147" w14:textId="77777777" w:rsidR="00A43512" w:rsidRPr="007D7C6B" w:rsidRDefault="00A43512" w:rsidP="00062BA2">
            <w:pPr>
              <w:jc w:val="center"/>
              <w:rPr>
                <w:color w:val="FFFFFF" w:themeColor="background1"/>
                <w:sz w:val="22"/>
              </w:rPr>
            </w:pPr>
            <w:r>
              <w:rPr>
                <w:color w:val="FFFFFF" w:themeColor="background1"/>
                <w:sz w:val="22"/>
              </w:rPr>
              <w:t>A1</w:t>
            </w:r>
          </w:p>
        </w:tc>
        <w:tc>
          <w:tcPr>
            <w:tcW w:w="1005" w:type="dxa"/>
            <w:shd w:val="clear" w:color="auto" w:fill="000000" w:themeFill="text1"/>
          </w:tcPr>
          <w:p w14:paraId="5FF45CE2" w14:textId="77777777" w:rsidR="00A43512" w:rsidRPr="007D7C6B" w:rsidRDefault="00A43512" w:rsidP="00062BA2">
            <w:pPr>
              <w:jc w:val="center"/>
              <w:rPr>
                <w:color w:val="FFFFFF" w:themeColor="background1"/>
                <w:sz w:val="22"/>
              </w:rPr>
            </w:pPr>
            <w:r>
              <w:rPr>
                <w:color w:val="FFFFFF" w:themeColor="background1"/>
                <w:sz w:val="22"/>
              </w:rPr>
              <w:t>A2</w:t>
            </w:r>
          </w:p>
        </w:tc>
        <w:tc>
          <w:tcPr>
            <w:tcW w:w="1005" w:type="dxa"/>
            <w:shd w:val="clear" w:color="auto" w:fill="000000" w:themeFill="text1"/>
            <w:tcMar>
              <w:top w:w="0" w:type="dxa"/>
              <w:left w:w="72" w:type="dxa"/>
              <w:bottom w:w="0" w:type="dxa"/>
              <w:right w:w="72" w:type="dxa"/>
            </w:tcMar>
          </w:tcPr>
          <w:p w14:paraId="3C9C3DDE" w14:textId="77777777" w:rsidR="00A43512" w:rsidRPr="007D7C6B" w:rsidRDefault="00A43512" w:rsidP="00062BA2">
            <w:pPr>
              <w:jc w:val="center"/>
              <w:rPr>
                <w:color w:val="FFFFFF" w:themeColor="background1"/>
                <w:sz w:val="22"/>
              </w:rPr>
            </w:pPr>
            <w:r>
              <w:rPr>
                <w:color w:val="FFFFFF" w:themeColor="background1"/>
                <w:sz w:val="22"/>
              </w:rPr>
              <w:t>A3</w:t>
            </w:r>
          </w:p>
        </w:tc>
        <w:tc>
          <w:tcPr>
            <w:tcW w:w="1005" w:type="dxa"/>
            <w:shd w:val="clear" w:color="auto" w:fill="000000" w:themeFill="text1"/>
            <w:tcMar>
              <w:top w:w="0" w:type="dxa"/>
              <w:left w:w="72" w:type="dxa"/>
              <w:bottom w:w="0" w:type="dxa"/>
              <w:right w:w="72" w:type="dxa"/>
            </w:tcMar>
          </w:tcPr>
          <w:p w14:paraId="50FE397A" w14:textId="77777777" w:rsidR="00A43512" w:rsidRPr="007D7C6B" w:rsidRDefault="00A43512" w:rsidP="00062BA2">
            <w:pPr>
              <w:jc w:val="center"/>
              <w:rPr>
                <w:color w:val="FFFFFF" w:themeColor="background1"/>
                <w:sz w:val="22"/>
              </w:rPr>
            </w:pPr>
            <w:r>
              <w:rPr>
                <w:color w:val="FFFFFF" w:themeColor="background1"/>
                <w:sz w:val="22"/>
              </w:rPr>
              <w:t>A4</w:t>
            </w:r>
          </w:p>
        </w:tc>
        <w:tc>
          <w:tcPr>
            <w:tcW w:w="1005" w:type="dxa"/>
            <w:shd w:val="clear" w:color="auto" w:fill="000000" w:themeFill="text1"/>
          </w:tcPr>
          <w:p w14:paraId="43EFD044" w14:textId="77777777" w:rsidR="00A43512" w:rsidRDefault="00A43512" w:rsidP="00062BA2">
            <w:pPr>
              <w:jc w:val="center"/>
              <w:rPr>
                <w:color w:val="FFFFFF" w:themeColor="background1"/>
                <w:sz w:val="22"/>
              </w:rPr>
            </w:pPr>
            <w:r>
              <w:rPr>
                <w:color w:val="FFFFFF" w:themeColor="background1"/>
                <w:sz w:val="22"/>
              </w:rPr>
              <w:t>A5</w:t>
            </w:r>
          </w:p>
        </w:tc>
        <w:tc>
          <w:tcPr>
            <w:tcW w:w="1005" w:type="dxa"/>
            <w:shd w:val="clear" w:color="auto" w:fill="000000" w:themeFill="text1"/>
          </w:tcPr>
          <w:p w14:paraId="62159D76" w14:textId="77777777" w:rsidR="00A43512" w:rsidRDefault="00A43512" w:rsidP="00062BA2">
            <w:pPr>
              <w:jc w:val="center"/>
              <w:rPr>
                <w:color w:val="FFFFFF" w:themeColor="background1"/>
                <w:sz w:val="22"/>
              </w:rPr>
            </w:pPr>
            <w:r>
              <w:rPr>
                <w:color w:val="FFFFFF" w:themeColor="background1"/>
                <w:sz w:val="22"/>
              </w:rPr>
              <w:t>A6</w:t>
            </w:r>
          </w:p>
        </w:tc>
      </w:tr>
      <w:tr w:rsidR="00A43512" w:rsidRPr="007D7C6B" w14:paraId="5C227916" w14:textId="77777777" w:rsidTr="00062BA2">
        <w:trPr>
          <w:trHeight w:val="332"/>
        </w:trPr>
        <w:tc>
          <w:tcPr>
            <w:tcW w:w="4405" w:type="dxa"/>
            <w:tcMar>
              <w:top w:w="0" w:type="dxa"/>
              <w:left w:w="72" w:type="dxa"/>
              <w:bottom w:w="0" w:type="dxa"/>
              <w:right w:w="72" w:type="dxa"/>
            </w:tcMar>
          </w:tcPr>
          <w:p w14:paraId="1D52A4C0" w14:textId="16C63D01" w:rsidR="00A43512" w:rsidRPr="001B1F8C" w:rsidRDefault="004D4832" w:rsidP="00062BA2">
            <w:pPr>
              <w:rPr>
                <w:sz w:val="18"/>
              </w:rPr>
            </w:pPr>
            <w:r>
              <w:rPr>
                <w:sz w:val="18"/>
              </w:rPr>
              <w:t>V</w:t>
            </w:r>
            <w:r w:rsidR="00A43512">
              <w:rPr>
                <w:sz w:val="18"/>
              </w:rPr>
              <w:t>irtual cores</w:t>
            </w:r>
            <w:r>
              <w:rPr>
                <w:sz w:val="18"/>
              </w:rPr>
              <w:t xml:space="preserve"> (aka v-cores)</w:t>
            </w:r>
          </w:p>
        </w:tc>
        <w:tc>
          <w:tcPr>
            <w:tcW w:w="1005" w:type="dxa"/>
            <w:tcMar>
              <w:top w:w="0" w:type="dxa"/>
              <w:left w:w="72" w:type="dxa"/>
              <w:bottom w:w="0" w:type="dxa"/>
              <w:right w:w="72" w:type="dxa"/>
            </w:tcMar>
          </w:tcPr>
          <w:p w14:paraId="0687103A" w14:textId="77777777" w:rsidR="00A43512" w:rsidRPr="007D7C6B" w:rsidRDefault="00A43512" w:rsidP="00062BA2">
            <w:pPr>
              <w:jc w:val="center"/>
              <w:rPr>
                <w:b/>
                <w:sz w:val="18"/>
              </w:rPr>
            </w:pPr>
            <w:r>
              <w:rPr>
                <w:b/>
                <w:sz w:val="18"/>
              </w:rPr>
              <w:t>1</w:t>
            </w:r>
          </w:p>
        </w:tc>
        <w:tc>
          <w:tcPr>
            <w:tcW w:w="1005" w:type="dxa"/>
          </w:tcPr>
          <w:p w14:paraId="06863693" w14:textId="77777777" w:rsidR="00A43512" w:rsidRPr="007D7C6B" w:rsidRDefault="00A43512" w:rsidP="00062BA2">
            <w:pPr>
              <w:jc w:val="center"/>
              <w:rPr>
                <w:b/>
                <w:sz w:val="18"/>
              </w:rPr>
            </w:pPr>
            <w:r>
              <w:rPr>
                <w:b/>
                <w:sz w:val="18"/>
              </w:rPr>
              <w:t>2</w:t>
            </w:r>
          </w:p>
        </w:tc>
        <w:tc>
          <w:tcPr>
            <w:tcW w:w="1005" w:type="dxa"/>
            <w:tcMar>
              <w:top w:w="0" w:type="dxa"/>
              <w:left w:w="72" w:type="dxa"/>
              <w:bottom w:w="0" w:type="dxa"/>
              <w:right w:w="72" w:type="dxa"/>
            </w:tcMar>
          </w:tcPr>
          <w:p w14:paraId="65E84D0A" w14:textId="77777777" w:rsidR="00A43512" w:rsidRPr="007D7C6B" w:rsidRDefault="00A43512" w:rsidP="00062BA2">
            <w:pPr>
              <w:jc w:val="center"/>
              <w:rPr>
                <w:b/>
                <w:sz w:val="18"/>
              </w:rPr>
            </w:pPr>
            <w:r>
              <w:rPr>
                <w:b/>
                <w:sz w:val="18"/>
              </w:rPr>
              <w:t>4</w:t>
            </w:r>
          </w:p>
        </w:tc>
        <w:tc>
          <w:tcPr>
            <w:tcW w:w="1005" w:type="dxa"/>
            <w:tcMar>
              <w:top w:w="0" w:type="dxa"/>
              <w:left w:w="72" w:type="dxa"/>
              <w:bottom w:w="0" w:type="dxa"/>
              <w:right w:w="72" w:type="dxa"/>
            </w:tcMar>
          </w:tcPr>
          <w:p w14:paraId="1BE055D9" w14:textId="77777777" w:rsidR="00A43512" w:rsidRPr="007D7C6B" w:rsidRDefault="00A43512" w:rsidP="00062BA2">
            <w:pPr>
              <w:jc w:val="center"/>
              <w:rPr>
                <w:b/>
                <w:sz w:val="18"/>
              </w:rPr>
            </w:pPr>
            <w:r>
              <w:rPr>
                <w:b/>
                <w:sz w:val="18"/>
              </w:rPr>
              <w:t>8</w:t>
            </w:r>
          </w:p>
        </w:tc>
        <w:tc>
          <w:tcPr>
            <w:tcW w:w="1005" w:type="dxa"/>
          </w:tcPr>
          <w:p w14:paraId="084A17D0" w14:textId="77777777" w:rsidR="00A43512" w:rsidRDefault="00A43512" w:rsidP="00062BA2">
            <w:pPr>
              <w:jc w:val="center"/>
              <w:rPr>
                <w:b/>
                <w:sz w:val="18"/>
              </w:rPr>
            </w:pPr>
            <w:r>
              <w:rPr>
                <w:b/>
                <w:sz w:val="18"/>
              </w:rPr>
              <w:t>16</w:t>
            </w:r>
          </w:p>
        </w:tc>
        <w:tc>
          <w:tcPr>
            <w:tcW w:w="1005" w:type="dxa"/>
          </w:tcPr>
          <w:p w14:paraId="1D803FF6" w14:textId="77777777" w:rsidR="00A43512" w:rsidRDefault="00A43512" w:rsidP="00062BA2">
            <w:pPr>
              <w:jc w:val="center"/>
              <w:rPr>
                <w:b/>
                <w:sz w:val="18"/>
              </w:rPr>
            </w:pPr>
            <w:r>
              <w:rPr>
                <w:b/>
                <w:sz w:val="18"/>
              </w:rPr>
              <w:t>32</w:t>
            </w:r>
          </w:p>
        </w:tc>
      </w:tr>
      <w:tr w:rsidR="00A43512" w:rsidRPr="007D7C6B" w14:paraId="08F2B51F" w14:textId="77777777" w:rsidTr="00062BA2">
        <w:tc>
          <w:tcPr>
            <w:tcW w:w="4405" w:type="dxa"/>
            <w:tcMar>
              <w:top w:w="0" w:type="dxa"/>
              <w:left w:w="72" w:type="dxa"/>
              <w:bottom w:w="0" w:type="dxa"/>
              <w:right w:w="72" w:type="dxa"/>
            </w:tcMar>
          </w:tcPr>
          <w:p w14:paraId="318C2E17" w14:textId="77777777" w:rsidR="00A43512" w:rsidRDefault="00A43512" w:rsidP="00062BA2">
            <w:pPr>
              <w:rPr>
                <w:sz w:val="18"/>
              </w:rPr>
            </w:pPr>
            <w:r>
              <w:rPr>
                <w:sz w:val="18"/>
              </w:rPr>
              <w:t>Memory (GB)</w:t>
            </w:r>
          </w:p>
        </w:tc>
        <w:tc>
          <w:tcPr>
            <w:tcW w:w="1005" w:type="dxa"/>
            <w:tcMar>
              <w:top w:w="0" w:type="dxa"/>
              <w:left w:w="72" w:type="dxa"/>
              <w:bottom w:w="0" w:type="dxa"/>
              <w:right w:w="72" w:type="dxa"/>
            </w:tcMar>
          </w:tcPr>
          <w:p w14:paraId="69D0EDD0" w14:textId="77777777" w:rsidR="00A43512" w:rsidRPr="007D7C6B" w:rsidRDefault="00A43512" w:rsidP="00062BA2">
            <w:pPr>
              <w:jc w:val="center"/>
              <w:rPr>
                <w:b/>
                <w:sz w:val="18"/>
              </w:rPr>
            </w:pPr>
            <w:r>
              <w:rPr>
                <w:b/>
                <w:sz w:val="18"/>
              </w:rPr>
              <w:t>3</w:t>
            </w:r>
          </w:p>
        </w:tc>
        <w:tc>
          <w:tcPr>
            <w:tcW w:w="1005" w:type="dxa"/>
          </w:tcPr>
          <w:p w14:paraId="0F402D04" w14:textId="77777777" w:rsidR="00A43512" w:rsidRPr="007D7C6B" w:rsidRDefault="00A43512" w:rsidP="00062BA2">
            <w:pPr>
              <w:jc w:val="center"/>
              <w:rPr>
                <w:b/>
                <w:sz w:val="18"/>
              </w:rPr>
            </w:pPr>
            <w:r>
              <w:rPr>
                <w:b/>
                <w:sz w:val="18"/>
              </w:rPr>
              <w:t>5</w:t>
            </w:r>
          </w:p>
        </w:tc>
        <w:tc>
          <w:tcPr>
            <w:tcW w:w="1005" w:type="dxa"/>
            <w:tcMar>
              <w:top w:w="0" w:type="dxa"/>
              <w:left w:w="72" w:type="dxa"/>
              <w:bottom w:w="0" w:type="dxa"/>
              <w:right w:w="72" w:type="dxa"/>
            </w:tcMar>
          </w:tcPr>
          <w:p w14:paraId="2C0BADDF" w14:textId="77777777" w:rsidR="00A43512" w:rsidRPr="007D7C6B" w:rsidRDefault="00A43512" w:rsidP="00062BA2">
            <w:pPr>
              <w:jc w:val="center"/>
              <w:rPr>
                <w:b/>
                <w:sz w:val="18"/>
              </w:rPr>
            </w:pPr>
            <w:r>
              <w:rPr>
                <w:b/>
                <w:sz w:val="18"/>
              </w:rPr>
              <w:t>10</w:t>
            </w:r>
          </w:p>
        </w:tc>
        <w:tc>
          <w:tcPr>
            <w:tcW w:w="1005" w:type="dxa"/>
            <w:tcMar>
              <w:top w:w="0" w:type="dxa"/>
              <w:left w:w="72" w:type="dxa"/>
              <w:bottom w:w="0" w:type="dxa"/>
              <w:right w:w="72" w:type="dxa"/>
            </w:tcMar>
          </w:tcPr>
          <w:p w14:paraId="571A1F6C" w14:textId="77777777" w:rsidR="00A43512" w:rsidRPr="007D7C6B" w:rsidRDefault="00A43512" w:rsidP="00062BA2">
            <w:pPr>
              <w:jc w:val="center"/>
              <w:rPr>
                <w:b/>
                <w:sz w:val="18"/>
              </w:rPr>
            </w:pPr>
            <w:r>
              <w:rPr>
                <w:b/>
                <w:sz w:val="18"/>
              </w:rPr>
              <w:t>25</w:t>
            </w:r>
          </w:p>
        </w:tc>
        <w:tc>
          <w:tcPr>
            <w:tcW w:w="1005" w:type="dxa"/>
          </w:tcPr>
          <w:p w14:paraId="20346327" w14:textId="77777777" w:rsidR="00A43512" w:rsidRPr="007D7C6B" w:rsidRDefault="00A43512" w:rsidP="00062BA2">
            <w:pPr>
              <w:jc w:val="center"/>
              <w:rPr>
                <w:b/>
                <w:sz w:val="18"/>
              </w:rPr>
            </w:pPr>
            <w:r>
              <w:rPr>
                <w:b/>
                <w:sz w:val="18"/>
              </w:rPr>
              <w:t>50</w:t>
            </w:r>
          </w:p>
        </w:tc>
        <w:tc>
          <w:tcPr>
            <w:tcW w:w="1005" w:type="dxa"/>
          </w:tcPr>
          <w:p w14:paraId="14CC9EBF" w14:textId="77777777" w:rsidR="00A43512" w:rsidRDefault="00A43512" w:rsidP="00062BA2">
            <w:pPr>
              <w:jc w:val="center"/>
              <w:rPr>
                <w:b/>
                <w:sz w:val="18"/>
              </w:rPr>
            </w:pPr>
            <w:r>
              <w:rPr>
                <w:b/>
                <w:sz w:val="18"/>
              </w:rPr>
              <w:t>100</w:t>
            </w:r>
          </w:p>
        </w:tc>
      </w:tr>
      <w:tr w:rsidR="00A43512" w:rsidRPr="007D7C6B" w14:paraId="205B9D86" w14:textId="77777777" w:rsidTr="00062BA2">
        <w:tc>
          <w:tcPr>
            <w:tcW w:w="4405" w:type="dxa"/>
            <w:tcMar>
              <w:top w:w="0" w:type="dxa"/>
              <w:left w:w="72" w:type="dxa"/>
              <w:bottom w:w="0" w:type="dxa"/>
              <w:right w:w="72" w:type="dxa"/>
            </w:tcMar>
          </w:tcPr>
          <w:p w14:paraId="621B0E6C" w14:textId="77777777" w:rsidR="00A43512" w:rsidRDefault="00A43512" w:rsidP="00062BA2">
            <w:pPr>
              <w:rPr>
                <w:sz w:val="18"/>
              </w:rPr>
            </w:pPr>
            <w:r>
              <w:rPr>
                <w:sz w:val="18"/>
              </w:rPr>
              <w:t>Peek renders per hour</w:t>
            </w:r>
          </w:p>
        </w:tc>
        <w:tc>
          <w:tcPr>
            <w:tcW w:w="1005" w:type="dxa"/>
            <w:tcMar>
              <w:top w:w="0" w:type="dxa"/>
              <w:left w:w="72" w:type="dxa"/>
              <w:bottom w:w="0" w:type="dxa"/>
              <w:right w:w="72" w:type="dxa"/>
            </w:tcMar>
          </w:tcPr>
          <w:p w14:paraId="43052CDC" w14:textId="77777777" w:rsidR="00A43512" w:rsidRDefault="00A43512" w:rsidP="00062BA2">
            <w:pPr>
              <w:jc w:val="center"/>
              <w:rPr>
                <w:b/>
                <w:sz w:val="18"/>
              </w:rPr>
            </w:pPr>
            <w:r>
              <w:rPr>
                <w:b/>
                <w:sz w:val="18"/>
              </w:rPr>
              <w:t>300</w:t>
            </w:r>
          </w:p>
        </w:tc>
        <w:tc>
          <w:tcPr>
            <w:tcW w:w="1005" w:type="dxa"/>
          </w:tcPr>
          <w:p w14:paraId="3896D5C7" w14:textId="77777777" w:rsidR="00A43512" w:rsidRDefault="00A43512" w:rsidP="00062BA2">
            <w:pPr>
              <w:jc w:val="center"/>
              <w:rPr>
                <w:b/>
                <w:sz w:val="18"/>
              </w:rPr>
            </w:pPr>
            <w:r>
              <w:rPr>
                <w:b/>
                <w:sz w:val="18"/>
              </w:rPr>
              <w:t>600</w:t>
            </w:r>
          </w:p>
        </w:tc>
        <w:tc>
          <w:tcPr>
            <w:tcW w:w="1005" w:type="dxa"/>
            <w:tcMar>
              <w:top w:w="0" w:type="dxa"/>
              <w:left w:w="72" w:type="dxa"/>
              <w:bottom w:w="0" w:type="dxa"/>
              <w:right w:w="72" w:type="dxa"/>
            </w:tcMar>
          </w:tcPr>
          <w:p w14:paraId="0D9415AD" w14:textId="77777777" w:rsidR="00A43512" w:rsidRDefault="00A43512" w:rsidP="00062BA2">
            <w:pPr>
              <w:jc w:val="center"/>
              <w:rPr>
                <w:b/>
                <w:sz w:val="18"/>
              </w:rPr>
            </w:pPr>
            <w:r>
              <w:rPr>
                <w:b/>
                <w:sz w:val="18"/>
              </w:rPr>
              <w:t>1,200</w:t>
            </w:r>
          </w:p>
        </w:tc>
        <w:tc>
          <w:tcPr>
            <w:tcW w:w="1005" w:type="dxa"/>
            <w:tcMar>
              <w:top w:w="0" w:type="dxa"/>
              <w:left w:w="72" w:type="dxa"/>
              <w:bottom w:w="0" w:type="dxa"/>
              <w:right w:w="72" w:type="dxa"/>
            </w:tcMar>
          </w:tcPr>
          <w:p w14:paraId="05105449" w14:textId="77777777" w:rsidR="00A43512" w:rsidRDefault="00A43512" w:rsidP="00062BA2">
            <w:pPr>
              <w:jc w:val="center"/>
              <w:rPr>
                <w:b/>
                <w:sz w:val="18"/>
              </w:rPr>
            </w:pPr>
            <w:r>
              <w:rPr>
                <w:b/>
                <w:sz w:val="18"/>
              </w:rPr>
              <w:t>2,400</w:t>
            </w:r>
          </w:p>
        </w:tc>
        <w:tc>
          <w:tcPr>
            <w:tcW w:w="1005" w:type="dxa"/>
          </w:tcPr>
          <w:p w14:paraId="5E7E1E1A" w14:textId="77777777" w:rsidR="00A43512" w:rsidRDefault="00A43512" w:rsidP="00062BA2">
            <w:pPr>
              <w:jc w:val="center"/>
              <w:rPr>
                <w:b/>
                <w:sz w:val="18"/>
              </w:rPr>
            </w:pPr>
            <w:r>
              <w:rPr>
                <w:b/>
                <w:sz w:val="18"/>
              </w:rPr>
              <w:t>4,800</w:t>
            </w:r>
          </w:p>
        </w:tc>
        <w:tc>
          <w:tcPr>
            <w:tcW w:w="1005" w:type="dxa"/>
          </w:tcPr>
          <w:p w14:paraId="2755C462" w14:textId="77777777" w:rsidR="00A43512" w:rsidRDefault="00A43512" w:rsidP="00062BA2">
            <w:pPr>
              <w:jc w:val="center"/>
              <w:rPr>
                <w:b/>
                <w:sz w:val="18"/>
              </w:rPr>
            </w:pPr>
            <w:r>
              <w:rPr>
                <w:b/>
                <w:sz w:val="18"/>
              </w:rPr>
              <w:t>9.600</w:t>
            </w:r>
          </w:p>
        </w:tc>
      </w:tr>
      <w:tr w:rsidR="00A43512" w:rsidRPr="007D7C6B" w14:paraId="66F38769" w14:textId="77777777" w:rsidTr="00062BA2">
        <w:tc>
          <w:tcPr>
            <w:tcW w:w="4405" w:type="dxa"/>
            <w:tcMar>
              <w:top w:w="0" w:type="dxa"/>
              <w:left w:w="72" w:type="dxa"/>
              <w:bottom w:w="0" w:type="dxa"/>
              <w:right w:w="72" w:type="dxa"/>
            </w:tcMar>
          </w:tcPr>
          <w:p w14:paraId="75B6E0D0" w14:textId="77777777" w:rsidR="00A43512" w:rsidRDefault="00A43512" w:rsidP="00062BA2">
            <w:pPr>
              <w:rPr>
                <w:sz w:val="18"/>
              </w:rPr>
            </w:pPr>
            <w:r>
              <w:rPr>
                <w:sz w:val="18"/>
              </w:rPr>
              <w:t>DirectQuery executions per second</w:t>
            </w:r>
          </w:p>
        </w:tc>
        <w:tc>
          <w:tcPr>
            <w:tcW w:w="1005" w:type="dxa"/>
            <w:tcMar>
              <w:top w:w="0" w:type="dxa"/>
              <w:left w:w="72" w:type="dxa"/>
              <w:bottom w:w="0" w:type="dxa"/>
              <w:right w:w="72" w:type="dxa"/>
            </w:tcMar>
          </w:tcPr>
          <w:p w14:paraId="03DB822E" w14:textId="77777777" w:rsidR="00A43512" w:rsidRDefault="00A43512" w:rsidP="00062BA2">
            <w:pPr>
              <w:jc w:val="center"/>
              <w:rPr>
                <w:b/>
                <w:sz w:val="18"/>
              </w:rPr>
            </w:pPr>
            <w:r>
              <w:rPr>
                <w:b/>
                <w:sz w:val="18"/>
              </w:rPr>
              <w:t>3.75</w:t>
            </w:r>
          </w:p>
        </w:tc>
        <w:tc>
          <w:tcPr>
            <w:tcW w:w="1005" w:type="dxa"/>
          </w:tcPr>
          <w:p w14:paraId="171DC082" w14:textId="77777777" w:rsidR="00A43512" w:rsidRDefault="00A43512" w:rsidP="00062BA2">
            <w:pPr>
              <w:jc w:val="center"/>
              <w:rPr>
                <w:b/>
                <w:sz w:val="18"/>
              </w:rPr>
            </w:pPr>
            <w:r>
              <w:rPr>
                <w:b/>
                <w:sz w:val="18"/>
              </w:rPr>
              <w:t>7.5</w:t>
            </w:r>
          </w:p>
        </w:tc>
        <w:tc>
          <w:tcPr>
            <w:tcW w:w="1005" w:type="dxa"/>
            <w:tcMar>
              <w:top w:w="0" w:type="dxa"/>
              <w:left w:w="72" w:type="dxa"/>
              <w:bottom w:w="0" w:type="dxa"/>
              <w:right w:w="72" w:type="dxa"/>
            </w:tcMar>
          </w:tcPr>
          <w:p w14:paraId="6B6EEBA1" w14:textId="77777777" w:rsidR="00A43512" w:rsidRDefault="00A43512" w:rsidP="00062BA2">
            <w:pPr>
              <w:jc w:val="center"/>
              <w:rPr>
                <w:b/>
                <w:sz w:val="18"/>
              </w:rPr>
            </w:pPr>
            <w:r>
              <w:rPr>
                <w:b/>
                <w:sz w:val="18"/>
              </w:rPr>
              <w:t>15</w:t>
            </w:r>
          </w:p>
        </w:tc>
        <w:tc>
          <w:tcPr>
            <w:tcW w:w="1005" w:type="dxa"/>
            <w:tcMar>
              <w:top w:w="0" w:type="dxa"/>
              <w:left w:w="72" w:type="dxa"/>
              <w:bottom w:w="0" w:type="dxa"/>
              <w:right w:w="72" w:type="dxa"/>
            </w:tcMar>
          </w:tcPr>
          <w:p w14:paraId="1952665E" w14:textId="77777777" w:rsidR="00A43512" w:rsidRDefault="00A43512" w:rsidP="00062BA2">
            <w:pPr>
              <w:jc w:val="center"/>
              <w:rPr>
                <w:b/>
                <w:sz w:val="18"/>
              </w:rPr>
            </w:pPr>
            <w:r>
              <w:rPr>
                <w:b/>
                <w:sz w:val="18"/>
              </w:rPr>
              <w:t>30</w:t>
            </w:r>
          </w:p>
        </w:tc>
        <w:tc>
          <w:tcPr>
            <w:tcW w:w="1005" w:type="dxa"/>
          </w:tcPr>
          <w:p w14:paraId="092DE6C3" w14:textId="77777777" w:rsidR="00A43512" w:rsidRDefault="00A43512" w:rsidP="00062BA2">
            <w:pPr>
              <w:jc w:val="center"/>
              <w:rPr>
                <w:b/>
                <w:sz w:val="18"/>
              </w:rPr>
            </w:pPr>
            <w:r>
              <w:rPr>
                <w:b/>
                <w:sz w:val="18"/>
              </w:rPr>
              <w:t>60</w:t>
            </w:r>
          </w:p>
        </w:tc>
        <w:tc>
          <w:tcPr>
            <w:tcW w:w="1005" w:type="dxa"/>
          </w:tcPr>
          <w:p w14:paraId="40FA8CAC" w14:textId="77777777" w:rsidR="00A43512" w:rsidRDefault="00A43512" w:rsidP="00062BA2">
            <w:pPr>
              <w:jc w:val="center"/>
              <w:rPr>
                <w:b/>
                <w:sz w:val="18"/>
              </w:rPr>
            </w:pPr>
            <w:r>
              <w:rPr>
                <w:b/>
                <w:sz w:val="18"/>
              </w:rPr>
              <w:t>120</w:t>
            </w:r>
          </w:p>
        </w:tc>
      </w:tr>
      <w:tr w:rsidR="00A43512" w:rsidRPr="007D7C6B" w14:paraId="562EAAA2" w14:textId="77777777" w:rsidTr="00062BA2">
        <w:tc>
          <w:tcPr>
            <w:tcW w:w="4405" w:type="dxa"/>
            <w:tcMar>
              <w:top w:w="0" w:type="dxa"/>
              <w:left w:w="72" w:type="dxa"/>
              <w:bottom w:w="0" w:type="dxa"/>
              <w:right w:w="72" w:type="dxa"/>
            </w:tcMar>
          </w:tcPr>
          <w:p w14:paraId="279EBAB0" w14:textId="77777777" w:rsidR="00A43512" w:rsidRDefault="00A43512" w:rsidP="00062BA2">
            <w:pPr>
              <w:rPr>
                <w:sz w:val="18"/>
              </w:rPr>
            </w:pPr>
            <w:r>
              <w:rPr>
                <w:sz w:val="18"/>
              </w:rPr>
              <w:t>Dedicated hardware</w:t>
            </w:r>
          </w:p>
        </w:tc>
        <w:tc>
          <w:tcPr>
            <w:tcW w:w="1005" w:type="dxa"/>
            <w:tcMar>
              <w:top w:w="0" w:type="dxa"/>
              <w:left w:w="72" w:type="dxa"/>
              <w:bottom w:w="0" w:type="dxa"/>
              <w:right w:w="72" w:type="dxa"/>
            </w:tcMar>
          </w:tcPr>
          <w:p w14:paraId="0F6CA8DD" w14:textId="77777777" w:rsidR="00A43512" w:rsidRPr="007D7C6B" w:rsidRDefault="00A43512" w:rsidP="00062BA2">
            <w:pPr>
              <w:jc w:val="center"/>
              <w:rPr>
                <w:b/>
                <w:sz w:val="18"/>
              </w:rPr>
            </w:pPr>
            <w:r>
              <w:rPr>
                <w:b/>
                <w:sz w:val="18"/>
              </w:rPr>
              <w:t>No</w:t>
            </w:r>
          </w:p>
        </w:tc>
        <w:tc>
          <w:tcPr>
            <w:tcW w:w="1005" w:type="dxa"/>
          </w:tcPr>
          <w:p w14:paraId="5696DF3B" w14:textId="77777777" w:rsidR="00A43512" w:rsidRPr="007D7C6B" w:rsidRDefault="00A43512" w:rsidP="00062BA2">
            <w:pPr>
              <w:jc w:val="center"/>
              <w:rPr>
                <w:b/>
                <w:sz w:val="18"/>
              </w:rPr>
            </w:pPr>
            <w:r>
              <w:rPr>
                <w:b/>
                <w:sz w:val="18"/>
              </w:rPr>
              <w:t>No</w:t>
            </w:r>
          </w:p>
        </w:tc>
        <w:tc>
          <w:tcPr>
            <w:tcW w:w="1005" w:type="dxa"/>
            <w:tcMar>
              <w:top w:w="0" w:type="dxa"/>
              <w:left w:w="72" w:type="dxa"/>
              <w:bottom w:w="0" w:type="dxa"/>
              <w:right w:w="72" w:type="dxa"/>
            </w:tcMar>
          </w:tcPr>
          <w:p w14:paraId="74FEB611" w14:textId="77777777" w:rsidR="00A43512" w:rsidRPr="007D7C6B" w:rsidRDefault="00A43512" w:rsidP="00062BA2">
            <w:pPr>
              <w:jc w:val="center"/>
              <w:rPr>
                <w:b/>
                <w:sz w:val="18"/>
              </w:rPr>
            </w:pPr>
            <w:r>
              <w:rPr>
                <w:b/>
                <w:sz w:val="18"/>
              </w:rPr>
              <w:t>Yes</w:t>
            </w:r>
          </w:p>
        </w:tc>
        <w:tc>
          <w:tcPr>
            <w:tcW w:w="1005" w:type="dxa"/>
            <w:tcMar>
              <w:top w:w="0" w:type="dxa"/>
              <w:left w:w="72" w:type="dxa"/>
              <w:bottom w:w="0" w:type="dxa"/>
              <w:right w:w="72" w:type="dxa"/>
            </w:tcMar>
          </w:tcPr>
          <w:p w14:paraId="6A9BAFFF" w14:textId="77777777" w:rsidR="00A43512" w:rsidRPr="007D7C6B" w:rsidRDefault="00A43512" w:rsidP="00062BA2">
            <w:pPr>
              <w:jc w:val="center"/>
              <w:rPr>
                <w:b/>
                <w:sz w:val="18"/>
              </w:rPr>
            </w:pPr>
            <w:r>
              <w:rPr>
                <w:b/>
                <w:sz w:val="18"/>
              </w:rPr>
              <w:t>Yes</w:t>
            </w:r>
          </w:p>
        </w:tc>
        <w:tc>
          <w:tcPr>
            <w:tcW w:w="1005" w:type="dxa"/>
          </w:tcPr>
          <w:p w14:paraId="71BBB35C" w14:textId="77777777" w:rsidR="00A43512" w:rsidRPr="007D7C6B" w:rsidRDefault="00A43512" w:rsidP="00062BA2">
            <w:pPr>
              <w:jc w:val="center"/>
              <w:rPr>
                <w:b/>
                <w:sz w:val="18"/>
              </w:rPr>
            </w:pPr>
            <w:r>
              <w:rPr>
                <w:b/>
                <w:sz w:val="18"/>
              </w:rPr>
              <w:t>Yes</w:t>
            </w:r>
          </w:p>
        </w:tc>
        <w:tc>
          <w:tcPr>
            <w:tcW w:w="1005" w:type="dxa"/>
          </w:tcPr>
          <w:p w14:paraId="48DCB593" w14:textId="77777777" w:rsidR="00A43512" w:rsidRDefault="00A43512" w:rsidP="00062BA2">
            <w:pPr>
              <w:jc w:val="center"/>
              <w:rPr>
                <w:b/>
                <w:sz w:val="18"/>
              </w:rPr>
            </w:pPr>
            <w:r>
              <w:rPr>
                <w:b/>
                <w:sz w:val="18"/>
              </w:rPr>
              <w:t>Yes</w:t>
            </w:r>
          </w:p>
        </w:tc>
      </w:tr>
      <w:tr w:rsidR="00A43512" w:rsidRPr="007D7C6B" w14:paraId="0C75A6C7" w14:textId="77777777" w:rsidTr="00062BA2">
        <w:tc>
          <w:tcPr>
            <w:tcW w:w="4405" w:type="dxa"/>
            <w:tcMar>
              <w:top w:w="0" w:type="dxa"/>
              <w:left w:w="72" w:type="dxa"/>
              <w:bottom w:w="0" w:type="dxa"/>
              <w:right w:w="72" w:type="dxa"/>
            </w:tcMar>
          </w:tcPr>
          <w:p w14:paraId="5754E7B6" w14:textId="77777777" w:rsidR="00A43512" w:rsidRDefault="00A43512" w:rsidP="00062BA2">
            <w:pPr>
              <w:rPr>
                <w:sz w:val="18"/>
              </w:rPr>
            </w:pPr>
            <w:r>
              <w:rPr>
                <w:sz w:val="18"/>
              </w:rPr>
              <w:t>Approximate price per month</w:t>
            </w:r>
          </w:p>
        </w:tc>
        <w:tc>
          <w:tcPr>
            <w:tcW w:w="1005" w:type="dxa"/>
            <w:tcMar>
              <w:top w:w="0" w:type="dxa"/>
              <w:left w:w="72" w:type="dxa"/>
              <w:bottom w:w="0" w:type="dxa"/>
              <w:right w:w="72" w:type="dxa"/>
            </w:tcMar>
          </w:tcPr>
          <w:p w14:paraId="6F4A094E" w14:textId="77777777" w:rsidR="00A43512" w:rsidRDefault="00A43512" w:rsidP="00062BA2">
            <w:pPr>
              <w:jc w:val="center"/>
              <w:rPr>
                <w:b/>
                <w:sz w:val="18"/>
              </w:rPr>
            </w:pPr>
            <w:r>
              <w:rPr>
                <w:b/>
                <w:sz w:val="18"/>
              </w:rPr>
              <w:t>$750</w:t>
            </w:r>
          </w:p>
        </w:tc>
        <w:tc>
          <w:tcPr>
            <w:tcW w:w="1005" w:type="dxa"/>
          </w:tcPr>
          <w:p w14:paraId="0653ED86" w14:textId="77777777" w:rsidR="00A43512" w:rsidRDefault="00A43512" w:rsidP="00062BA2">
            <w:pPr>
              <w:jc w:val="center"/>
              <w:rPr>
                <w:b/>
                <w:sz w:val="18"/>
              </w:rPr>
            </w:pPr>
            <w:r>
              <w:rPr>
                <w:b/>
                <w:sz w:val="18"/>
              </w:rPr>
              <w:t>$1,495</w:t>
            </w:r>
          </w:p>
        </w:tc>
        <w:tc>
          <w:tcPr>
            <w:tcW w:w="1005" w:type="dxa"/>
            <w:tcMar>
              <w:top w:w="0" w:type="dxa"/>
              <w:left w:w="72" w:type="dxa"/>
              <w:bottom w:w="0" w:type="dxa"/>
              <w:right w:w="72" w:type="dxa"/>
            </w:tcMar>
          </w:tcPr>
          <w:p w14:paraId="5CCBEEA4" w14:textId="77777777" w:rsidR="00A43512" w:rsidRDefault="00A43512" w:rsidP="00062BA2">
            <w:pPr>
              <w:jc w:val="center"/>
              <w:rPr>
                <w:b/>
                <w:sz w:val="18"/>
              </w:rPr>
            </w:pPr>
            <w:r>
              <w:rPr>
                <w:b/>
                <w:sz w:val="18"/>
              </w:rPr>
              <w:t>$2,995</w:t>
            </w:r>
          </w:p>
        </w:tc>
        <w:tc>
          <w:tcPr>
            <w:tcW w:w="1005" w:type="dxa"/>
            <w:tcMar>
              <w:top w:w="0" w:type="dxa"/>
              <w:left w:w="72" w:type="dxa"/>
              <w:bottom w:w="0" w:type="dxa"/>
              <w:right w:w="72" w:type="dxa"/>
            </w:tcMar>
          </w:tcPr>
          <w:p w14:paraId="168EF5ED" w14:textId="77777777" w:rsidR="00A43512" w:rsidRDefault="00A43512" w:rsidP="00062BA2">
            <w:pPr>
              <w:jc w:val="center"/>
              <w:rPr>
                <w:b/>
                <w:sz w:val="18"/>
              </w:rPr>
            </w:pPr>
            <w:r>
              <w:rPr>
                <w:b/>
                <w:sz w:val="18"/>
              </w:rPr>
              <w:t>$5,995</w:t>
            </w:r>
          </w:p>
        </w:tc>
        <w:tc>
          <w:tcPr>
            <w:tcW w:w="1005" w:type="dxa"/>
          </w:tcPr>
          <w:p w14:paraId="057D519A" w14:textId="77777777" w:rsidR="00A43512" w:rsidRDefault="00A43512" w:rsidP="00062BA2">
            <w:pPr>
              <w:jc w:val="center"/>
              <w:rPr>
                <w:b/>
                <w:sz w:val="18"/>
              </w:rPr>
            </w:pPr>
            <w:r>
              <w:rPr>
                <w:b/>
                <w:sz w:val="18"/>
              </w:rPr>
              <w:t>$11,995</w:t>
            </w:r>
          </w:p>
        </w:tc>
        <w:tc>
          <w:tcPr>
            <w:tcW w:w="1005" w:type="dxa"/>
          </w:tcPr>
          <w:p w14:paraId="33B045E1" w14:textId="77777777" w:rsidR="00A43512" w:rsidRDefault="00A43512" w:rsidP="00062BA2">
            <w:pPr>
              <w:jc w:val="center"/>
              <w:rPr>
                <w:b/>
                <w:sz w:val="18"/>
              </w:rPr>
            </w:pPr>
            <w:r>
              <w:rPr>
                <w:b/>
                <w:sz w:val="18"/>
              </w:rPr>
              <w:t>$23,995</w:t>
            </w:r>
          </w:p>
        </w:tc>
      </w:tr>
      <w:tr w:rsidR="00A43512" w:rsidRPr="007D7C6B" w14:paraId="4AF9282E" w14:textId="77777777" w:rsidTr="00062BA2">
        <w:tc>
          <w:tcPr>
            <w:tcW w:w="4405" w:type="dxa"/>
            <w:tcMar>
              <w:top w:w="0" w:type="dxa"/>
              <w:left w:w="72" w:type="dxa"/>
              <w:bottom w:w="0" w:type="dxa"/>
              <w:right w:w="72" w:type="dxa"/>
            </w:tcMar>
          </w:tcPr>
          <w:p w14:paraId="188BD233" w14:textId="77777777" w:rsidR="00A43512" w:rsidRDefault="00A43512" w:rsidP="00062BA2">
            <w:pPr>
              <w:rPr>
                <w:sz w:val="18"/>
              </w:rPr>
            </w:pPr>
            <w:r>
              <w:rPr>
                <w:sz w:val="18"/>
              </w:rPr>
              <w:t>Approximate price per hour</w:t>
            </w:r>
          </w:p>
        </w:tc>
        <w:tc>
          <w:tcPr>
            <w:tcW w:w="1005" w:type="dxa"/>
            <w:tcMar>
              <w:top w:w="0" w:type="dxa"/>
              <w:left w:w="72" w:type="dxa"/>
              <w:bottom w:w="0" w:type="dxa"/>
              <w:right w:w="72" w:type="dxa"/>
            </w:tcMar>
          </w:tcPr>
          <w:p w14:paraId="470BA0F4" w14:textId="77777777" w:rsidR="00A43512" w:rsidRDefault="00A43512" w:rsidP="00062BA2">
            <w:pPr>
              <w:jc w:val="center"/>
              <w:rPr>
                <w:b/>
                <w:sz w:val="18"/>
              </w:rPr>
            </w:pPr>
            <w:r>
              <w:rPr>
                <w:b/>
                <w:sz w:val="18"/>
              </w:rPr>
              <w:t>$1</w:t>
            </w:r>
          </w:p>
        </w:tc>
        <w:tc>
          <w:tcPr>
            <w:tcW w:w="1005" w:type="dxa"/>
          </w:tcPr>
          <w:p w14:paraId="242A93D9" w14:textId="77777777" w:rsidR="00A43512" w:rsidRDefault="00A43512" w:rsidP="00062BA2">
            <w:pPr>
              <w:jc w:val="center"/>
              <w:rPr>
                <w:b/>
                <w:sz w:val="18"/>
              </w:rPr>
            </w:pPr>
            <w:r>
              <w:rPr>
                <w:b/>
                <w:sz w:val="18"/>
              </w:rPr>
              <w:t>$2</w:t>
            </w:r>
          </w:p>
        </w:tc>
        <w:tc>
          <w:tcPr>
            <w:tcW w:w="1005" w:type="dxa"/>
            <w:tcMar>
              <w:top w:w="0" w:type="dxa"/>
              <w:left w:w="72" w:type="dxa"/>
              <w:bottom w:w="0" w:type="dxa"/>
              <w:right w:w="72" w:type="dxa"/>
            </w:tcMar>
          </w:tcPr>
          <w:p w14:paraId="1076B231" w14:textId="77777777" w:rsidR="00A43512" w:rsidRDefault="00A43512" w:rsidP="00062BA2">
            <w:pPr>
              <w:jc w:val="center"/>
              <w:rPr>
                <w:b/>
                <w:sz w:val="18"/>
              </w:rPr>
            </w:pPr>
            <w:r>
              <w:rPr>
                <w:b/>
                <w:sz w:val="18"/>
              </w:rPr>
              <w:t>$4</w:t>
            </w:r>
          </w:p>
        </w:tc>
        <w:tc>
          <w:tcPr>
            <w:tcW w:w="1005" w:type="dxa"/>
            <w:tcMar>
              <w:top w:w="0" w:type="dxa"/>
              <w:left w:w="72" w:type="dxa"/>
              <w:bottom w:w="0" w:type="dxa"/>
              <w:right w:w="72" w:type="dxa"/>
            </w:tcMar>
          </w:tcPr>
          <w:p w14:paraId="349ECAC8" w14:textId="77777777" w:rsidR="00A43512" w:rsidRDefault="00A43512" w:rsidP="00062BA2">
            <w:pPr>
              <w:jc w:val="center"/>
              <w:rPr>
                <w:b/>
                <w:sz w:val="18"/>
              </w:rPr>
            </w:pPr>
            <w:r>
              <w:rPr>
                <w:b/>
                <w:sz w:val="18"/>
              </w:rPr>
              <w:t>$8</w:t>
            </w:r>
          </w:p>
        </w:tc>
        <w:tc>
          <w:tcPr>
            <w:tcW w:w="1005" w:type="dxa"/>
          </w:tcPr>
          <w:p w14:paraId="4AD63159" w14:textId="77777777" w:rsidR="00A43512" w:rsidRDefault="00A43512" w:rsidP="00062BA2">
            <w:pPr>
              <w:jc w:val="center"/>
              <w:rPr>
                <w:b/>
                <w:sz w:val="18"/>
              </w:rPr>
            </w:pPr>
            <w:r>
              <w:rPr>
                <w:b/>
                <w:sz w:val="18"/>
              </w:rPr>
              <w:t>$16</w:t>
            </w:r>
          </w:p>
        </w:tc>
        <w:tc>
          <w:tcPr>
            <w:tcW w:w="1005" w:type="dxa"/>
          </w:tcPr>
          <w:p w14:paraId="1630033E" w14:textId="77777777" w:rsidR="00A43512" w:rsidRDefault="00A43512" w:rsidP="00062BA2">
            <w:pPr>
              <w:jc w:val="center"/>
              <w:rPr>
                <w:b/>
                <w:sz w:val="18"/>
              </w:rPr>
            </w:pPr>
            <w:r>
              <w:rPr>
                <w:b/>
                <w:sz w:val="18"/>
              </w:rPr>
              <w:t>$32</w:t>
            </w:r>
          </w:p>
        </w:tc>
      </w:tr>
    </w:tbl>
    <w:p w14:paraId="4B30ADB0" w14:textId="5C7194F0" w:rsidR="00062BA2" w:rsidRDefault="005B5B4C" w:rsidP="00062BA2">
      <w:pPr>
        <w:pStyle w:val="TableCaption"/>
      </w:pPr>
      <w:r>
        <w:t xml:space="preserve">Table </w:t>
      </w:r>
      <w:r w:rsidR="00CC5AC8">
        <w:t>1.</w:t>
      </w:r>
      <w:r>
        <w:t>3</w:t>
      </w:r>
      <w:r w:rsidR="00062BA2">
        <w:t>: When creating a Power BI Embedded capacity, you must choose between 6 available pricing tiers.</w:t>
      </w:r>
    </w:p>
    <w:p w14:paraId="0F9C4647" w14:textId="3590BEFA" w:rsidR="001C4505" w:rsidRDefault="003354EC" w:rsidP="0039562B">
      <w:r>
        <w:t xml:space="preserve">Power BI Embedded capacities </w:t>
      </w:r>
      <w:r w:rsidR="00313146">
        <w:t xml:space="preserve">are </w:t>
      </w:r>
      <w:r>
        <w:t xml:space="preserve">particularly attractive to </w:t>
      </w:r>
      <w:r w:rsidR="004D4832">
        <w:t>ISVs</w:t>
      </w:r>
      <w:r>
        <w:t xml:space="preserve"> because they provide </w:t>
      </w:r>
      <w:r w:rsidR="0039562B">
        <w:t xml:space="preserve">the following </w:t>
      </w:r>
      <w:r>
        <w:t xml:space="preserve">features </w:t>
      </w:r>
      <w:r w:rsidR="003920DE">
        <w:t>that are not matched by Power BI Premium capacities</w:t>
      </w:r>
      <w:r>
        <w:t>.</w:t>
      </w:r>
    </w:p>
    <w:p w14:paraId="79751A5C" w14:textId="534E8F60" w:rsidR="0039562B" w:rsidRPr="0039562B" w:rsidRDefault="0039562B" w:rsidP="004F795A">
      <w:pPr>
        <w:pStyle w:val="ListParagraph"/>
        <w:numPr>
          <w:ilvl w:val="0"/>
          <w:numId w:val="16"/>
        </w:numPr>
      </w:pPr>
      <w:r>
        <w:t>You can automate the provisioning of Power BI Embedded capacities using PowerShell scripts and Azure templates</w:t>
      </w:r>
      <w:r w:rsidR="00226173">
        <w:t>.</w:t>
      </w:r>
    </w:p>
    <w:p w14:paraId="47CAEBFA" w14:textId="07DF3124" w:rsidR="00601B22" w:rsidRDefault="00601B22" w:rsidP="004F795A">
      <w:pPr>
        <w:pStyle w:val="ListParagraph"/>
        <w:numPr>
          <w:ilvl w:val="0"/>
          <w:numId w:val="16"/>
        </w:numPr>
      </w:pPr>
      <w:r>
        <w:t>Power BI Embedded capacities do not require a monthly commitment; instead you pay by the hour</w:t>
      </w:r>
      <w:r w:rsidR="00226173">
        <w:t>.</w:t>
      </w:r>
    </w:p>
    <w:p w14:paraId="67108CE5" w14:textId="186CEEB3" w:rsidR="0039562B" w:rsidRDefault="0039562B" w:rsidP="004F795A">
      <w:pPr>
        <w:pStyle w:val="ListParagraph"/>
        <w:numPr>
          <w:ilvl w:val="0"/>
          <w:numId w:val="16"/>
        </w:numPr>
      </w:pPr>
      <w:r>
        <w:t>You can pause and resume a Power BI Embedded capacity at any time to save money</w:t>
      </w:r>
      <w:r w:rsidR="00226173">
        <w:t>.</w:t>
      </w:r>
    </w:p>
    <w:p w14:paraId="4E432648" w14:textId="260DFA7B" w:rsidR="0039562B" w:rsidRPr="0039562B" w:rsidRDefault="0039562B" w:rsidP="004F795A">
      <w:pPr>
        <w:pStyle w:val="ListParagraph"/>
        <w:numPr>
          <w:ilvl w:val="0"/>
          <w:numId w:val="16"/>
        </w:numPr>
      </w:pPr>
      <w:r>
        <w:t>You can scale a Power BI Embedded capacity up or down in a matter of minutes</w:t>
      </w:r>
      <w:r w:rsidR="00226173">
        <w:t>.</w:t>
      </w:r>
    </w:p>
    <w:p w14:paraId="790A41F3" w14:textId="1868E663" w:rsidR="00601B22" w:rsidRDefault="00601B22" w:rsidP="00171F76">
      <w:r>
        <w:lastRenderedPageBreak/>
        <w:t xml:space="preserve">Power BI Embedded capacities will appeal to organizations and developers who </w:t>
      </w:r>
      <w:r w:rsidR="004D4832">
        <w:t xml:space="preserve">have </w:t>
      </w:r>
      <w:r>
        <w:t xml:space="preserve">already embraced Microsoft Azure. Just as with other types of on-demand services </w:t>
      </w:r>
      <w:r w:rsidR="004D4832">
        <w:t xml:space="preserve">in Azure </w:t>
      </w:r>
      <w:r>
        <w:t xml:space="preserve">such as web apps, storage accounts and virtual machines, you can create a Power BI Embedded capacity by hand </w:t>
      </w:r>
      <w:r w:rsidR="00062BA2">
        <w:t xml:space="preserve">in </w:t>
      </w:r>
      <w:r>
        <w:t xml:space="preserve">the Azure portal. Alternatively, you can automate the provisioning of Power BI Embedded capacities using </w:t>
      </w:r>
      <w:r w:rsidR="004D4832">
        <w:t xml:space="preserve">Azure templates, </w:t>
      </w:r>
      <w:r>
        <w:t xml:space="preserve">PowerShell </w:t>
      </w:r>
      <w:r w:rsidR="00B6638D">
        <w:t>script</w:t>
      </w:r>
      <w:r w:rsidR="00B51F26">
        <w:t xml:space="preserve"> or </w:t>
      </w:r>
      <w:r w:rsidR="004D4832">
        <w:t xml:space="preserve">REST-based API calls to the </w:t>
      </w:r>
      <w:r>
        <w:t>Azure Resource Manager.</w:t>
      </w:r>
      <w:r w:rsidR="00B51F26">
        <w:t xml:space="preserve"> Figure </w:t>
      </w:r>
      <w:r w:rsidR="00CC5AC8">
        <w:t>1.</w:t>
      </w:r>
      <w:r w:rsidR="004D4832">
        <w:t>8</w:t>
      </w:r>
      <w:r w:rsidR="00B51F26">
        <w:t xml:space="preserve"> shows a screenshot of what a new Power BI Embedded capacity looks like </w:t>
      </w:r>
      <w:r w:rsidR="00062BA2">
        <w:t xml:space="preserve">once it has been created </w:t>
      </w:r>
      <w:r w:rsidR="00B51F26">
        <w:t>in the Azure portal.</w:t>
      </w:r>
    </w:p>
    <w:p w14:paraId="64A5CA02" w14:textId="3E218C58" w:rsidR="00B51F26" w:rsidRDefault="00491F98" w:rsidP="00171F76">
      <w:r>
        <w:rPr>
          <w:noProof/>
        </w:rPr>
        <w:drawing>
          <wp:inline distT="0" distB="0" distL="0" distR="0" wp14:anchorId="0FC61510" wp14:editId="3F383863">
            <wp:extent cx="6654660" cy="2587924"/>
            <wp:effectExtent l="19050" t="19050" r="1333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84884" cy="2638567"/>
                    </a:xfrm>
                    <a:prstGeom prst="rect">
                      <a:avLst/>
                    </a:prstGeom>
                    <a:noFill/>
                    <a:ln w="9525">
                      <a:solidFill>
                        <a:schemeClr val="tx1"/>
                      </a:solidFill>
                    </a:ln>
                  </pic:spPr>
                </pic:pic>
              </a:graphicData>
            </a:graphic>
          </wp:inline>
        </w:drawing>
      </w:r>
    </w:p>
    <w:p w14:paraId="03F7ACEB" w14:textId="1B9D6396" w:rsidR="00B51F26" w:rsidRDefault="004D4832" w:rsidP="00B51F26">
      <w:pPr>
        <w:pStyle w:val="FigureCaption"/>
      </w:pPr>
      <w:r>
        <w:t xml:space="preserve">Figure </w:t>
      </w:r>
      <w:r w:rsidR="00CC5AC8">
        <w:t>1.</w:t>
      </w:r>
      <w:r>
        <w:t>8</w:t>
      </w:r>
      <w:r w:rsidR="00B51F26">
        <w:t>: You can create, manage</w:t>
      </w:r>
      <w:r w:rsidR="00CC5AC8">
        <w:t xml:space="preserve"> and monitor Power BI Embedded c</w:t>
      </w:r>
      <w:r w:rsidR="00B51F26">
        <w:t xml:space="preserve">apacities in </w:t>
      </w:r>
      <w:r w:rsidR="00D7091C">
        <w:t>t</w:t>
      </w:r>
      <w:r w:rsidR="00B51F26">
        <w:t>he Azure portal.</w:t>
      </w:r>
    </w:p>
    <w:p w14:paraId="3A924DFE" w14:textId="4F2CA5F4" w:rsidR="00A43512" w:rsidRDefault="00B51F26" w:rsidP="00171F76">
      <w:r>
        <w:t>If you ex</w:t>
      </w:r>
      <w:r w:rsidR="004D4832">
        <w:t>amine the screenshot in figure 8</w:t>
      </w:r>
      <w:r>
        <w:t xml:space="preserve">, you will notice that the toolbar </w:t>
      </w:r>
      <w:r w:rsidR="004D4832">
        <w:t xml:space="preserve">for a Power BI Embedded capacity </w:t>
      </w:r>
      <w:r>
        <w:t xml:space="preserve">provides a </w:t>
      </w:r>
      <w:r w:rsidRPr="00B51F26">
        <w:rPr>
          <w:b/>
        </w:rPr>
        <w:t>pause</w:t>
      </w:r>
      <w:r>
        <w:t xml:space="preserve"> button. A </w:t>
      </w:r>
      <w:r w:rsidR="00A43512">
        <w:t xml:space="preserve">Power BI Embedded capacity is </w:t>
      </w:r>
      <w:r>
        <w:t xml:space="preserve">an Azure service that </w:t>
      </w:r>
      <w:r w:rsidR="00A43512">
        <w:t>you can pause and resume at any time. Since there is no monthly commitment</w:t>
      </w:r>
      <w:r>
        <w:t xml:space="preserve"> with a Power BI Embedded capacity, you are only charged</w:t>
      </w:r>
      <w:r w:rsidR="00A43512">
        <w:t xml:space="preserve"> while the service is running</w:t>
      </w:r>
      <w:r>
        <w:t xml:space="preserve">. </w:t>
      </w:r>
      <w:r w:rsidR="000C6384">
        <w:t>If you are in a scenario where a Power BI Embedded capacity doesn’t have to run 24x7, you can shut it off to save money.</w:t>
      </w:r>
      <w:r w:rsidR="002745E8">
        <w:t xml:space="preserve"> It only takes a minute or two to pause or </w:t>
      </w:r>
      <w:r w:rsidR="00313146">
        <w:t xml:space="preserve">to </w:t>
      </w:r>
      <w:r w:rsidR="002745E8">
        <w:t>resume the service.</w:t>
      </w:r>
    </w:p>
    <w:p w14:paraId="63A24284" w14:textId="77777777" w:rsidR="007A083A" w:rsidRDefault="000C6384" w:rsidP="00171F76">
      <w:r>
        <w:t>Power BI Embedded</w:t>
      </w:r>
      <w:r w:rsidR="002745E8">
        <w:t xml:space="preserve"> capacities also have a</w:t>
      </w:r>
      <w:r>
        <w:t xml:space="preserve"> significant advantage over Power BI </w:t>
      </w:r>
      <w:r w:rsidR="00062BA2">
        <w:t>Premium</w:t>
      </w:r>
      <w:r>
        <w:t xml:space="preserve"> capacities when it comes to scaling up or down. </w:t>
      </w:r>
      <w:r w:rsidR="002745E8">
        <w:t xml:space="preserve">Consider a scenario where </w:t>
      </w:r>
      <w:r w:rsidR="00062BA2">
        <w:t xml:space="preserve">your reporting application experiences a </w:t>
      </w:r>
      <w:r w:rsidR="002745E8">
        <w:t xml:space="preserve">burst of user activity on the first day </w:t>
      </w:r>
      <w:r w:rsidR="00062BA2">
        <w:t xml:space="preserve">of each </w:t>
      </w:r>
      <w:r w:rsidR="002745E8">
        <w:t xml:space="preserve">month. You can configure the hosting Power BI Embedded capacity with a less expensive pricing tier (e.g. A2) for standard usage. Then you can scale </w:t>
      </w:r>
      <w:r w:rsidR="00062BA2">
        <w:t xml:space="preserve">the Power BI Embedded capacity </w:t>
      </w:r>
      <w:r w:rsidR="002745E8">
        <w:t xml:space="preserve">up to a more powerful pricing tier (e.g. A4) for </w:t>
      </w:r>
      <w:r w:rsidR="004D4832">
        <w:t xml:space="preserve">the </w:t>
      </w:r>
      <w:r w:rsidR="002745E8">
        <w:t xml:space="preserve">day </w:t>
      </w:r>
      <w:r w:rsidR="004D4832">
        <w:t xml:space="preserve">in each </w:t>
      </w:r>
      <w:r w:rsidR="002745E8">
        <w:t>month</w:t>
      </w:r>
      <w:r w:rsidR="004D4832">
        <w:t xml:space="preserve"> where the spike appears</w:t>
      </w:r>
      <w:r w:rsidR="007A083A">
        <w:t>.</w:t>
      </w:r>
    </w:p>
    <w:p w14:paraId="4F31158B" w14:textId="1EE8173A" w:rsidR="00062BA2" w:rsidRDefault="002745E8" w:rsidP="00171F76">
      <w:r>
        <w:t xml:space="preserve">The Azure portal also provides monitoring tools so you can determine exactly how much you need to spend to achieve the </w:t>
      </w:r>
      <w:r w:rsidR="007A083A">
        <w:t>required</w:t>
      </w:r>
      <w:r>
        <w:t xml:space="preserve"> level of performance for a given </w:t>
      </w:r>
      <w:r w:rsidR="007A083A">
        <w:t xml:space="preserve">user </w:t>
      </w:r>
      <w:r>
        <w:t>audience.</w:t>
      </w:r>
      <w:r w:rsidR="007A083A">
        <w:t xml:space="preserve"> </w:t>
      </w:r>
      <w:r w:rsidR="00062BA2">
        <w:t xml:space="preserve">While you </w:t>
      </w:r>
      <w:r w:rsidR="007A083A">
        <w:t xml:space="preserve">must </w:t>
      </w:r>
      <w:r w:rsidR="00062BA2">
        <w:t xml:space="preserve">use the Azure portal and other Azure DevOps tools to </w:t>
      </w:r>
      <w:r w:rsidR="00313146">
        <w:t>create, configure and monitor Power BI Embedded capacities</w:t>
      </w:r>
      <w:r w:rsidR="00062BA2">
        <w:t xml:space="preserve">, you can </w:t>
      </w:r>
      <w:r w:rsidR="00911348">
        <w:t xml:space="preserve">use </w:t>
      </w:r>
      <w:r w:rsidR="00313146">
        <w:t xml:space="preserve">the Power BI Admin portal to </w:t>
      </w:r>
      <w:r w:rsidR="00062BA2">
        <w:t xml:space="preserve">view </w:t>
      </w:r>
      <w:r w:rsidR="007A083A">
        <w:t xml:space="preserve">Power BI Embedded capacities </w:t>
      </w:r>
      <w:r w:rsidR="00062BA2">
        <w:t xml:space="preserve">and </w:t>
      </w:r>
      <w:r w:rsidR="00D7091C">
        <w:t xml:space="preserve">to </w:t>
      </w:r>
      <w:r w:rsidR="00313146">
        <w:t xml:space="preserve">see their </w:t>
      </w:r>
      <w:r w:rsidR="007A083A">
        <w:t xml:space="preserve">SKU (aka pricing tier), </w:t>
      </w:r>
      <w:r w:rsidR="00D7091C">
        <w:t xml:space="preserve">Region and Status </w:t>
      </w:r>
      <w:r w:rsidR="00CC5AC8">
        <w:t>as shown in F</w:t>
      </w:r>
      <w:r w:rsidR="007A083A">
        <w:t xml:space="preserve">igure </w:t>
      </w:r>
      <w:r w:rsidR="00CC5AC8">
        <w:t>1.</w:t>
      </w:r>
      <w:r w:rsidR="007A083A">
        <w:t>9</w:t>
      </w:r>
      <w:r w:rsidR="00313146">
        <w:t>.</w:t>
      </w:r>
    </w:p>
    <w:p w14:paraId="5FE78094" w14:textId="28CC31DA" w:rsidR="003354EC" w:rsidRDefault="003354EC" w:rsidP="00313146">
      <w:pPr>
        <w:pStyle w:val="Figure"/>
      </w:pPr>
      <w:r>
        <w:drawing>
          <wp:inline distT="0" distB="0" distL="0" distR="0" wp14:anchorId="036A0DED" wp14:editId="1001781E">
            <wp:extent cx="6323539" cy="1616015"/>
            <wp:effectExtent l="19050" t="19050" r="2032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186" cy="1625892"/>
                    </a:xfrm>
                    <a:prstGeom prst="rect">
                      <a:avLst/>
                    </a:prstGeom>
                    <a:noFill/>
                    <a:ln>
                      <a:solidFill>
                        <a:schemeClr val="tx1">
                          <a:lumMod val="50000"/>
                          <a:lumOff val="50000"/>
                        </a:schemeClr>
                      </a:solidFill>
                    </a:ln>
                  </pic:spPr>
                </pic:pic>
              </a:graphicData>
            </a:graphic>
          </wp:inline>
        </w:drawing>
      </w:r>
    </w:p>
    <w:p w14:paraId="3CA1314B" w14:textId="65F12426" w:rsidR="00313146" w:rsidRPr="00313146" w:rsidRDefault="004D4832" w:rsidP="00313146">
      <w:pPr>
        <w:pStyle w:val="FigureCaption"/>
      </w:pPr>
      <w:r>
        <w:t xml:space="preserve">Figure </w:t>
      </w:r>
      <w:r w:rsidR="00CC5AC8">
        <w:t>1.</w:t>
      </w:r>
      <w:r w:rsidR="007A083A">
        <w:t>9</w:t>
      </w:r>
      <w:r w:rsidR="00313146">
        <w:t>: You can view Power BI Embedded capacities and associate workspaces in the Power BI Admin portal.</w:t>
      </w:r>
    </w:p>
    <w:p w14:paraId="3BA18292" w14:textId="6F22BECD" w:rsidR="00491F98" w:rsidRDefault="00D7091C" w:rsidP="003354EC">
      <w:r>
        <w:t xml:space="preserve">If you drill into a specific Power BI Embedded capacity in the Power BI Admin portal, you will </w:t>
      </w:r>
      <w:r w:rsidR="00491F98">
        <w:t xml:space="preserve">notice that it does not provide you with the ability to </w:t>
      </w:r>
      <w:r>
        <w:t xml:space="preserve">configure </w:t>
      </w:r>
      <w:r w:rsidR="00491F98">
        <w:t xml:space="preserve">the underlying capacity </w:t>
      </w:r>
      <w:r>
        <w:t xml:space="preserve">or </w:t>
      </w:r>
      <w:r w:rsidR="00491F98">
        <w:t xml:space="preserve">to assign </w:t>
      </w:r>
      <w:r>
        <w:t xml:space="preserve">capacity administrators. </w:t>
      </w:r>
      <w:r w:rsidR="00491F98">
        <w:t xml:space="preserve">Since a Power BI </w:t>
      </w:r>
      <w:r w:rsidR="00491F98">
        <w:lastRenderedPageBreak/>
        <w:t>Embedded capacity is an Azure service, you must navigate to the Azure portal to change its pricing tier or assign capacity administrators.</w:t>
      </w:r>
    </w:p>
    <w:p w14:paraId="1D001FAF" w14:textId="76AA1961" w:rsidR="00313146" w:rsidRDefault="00491F98" w:rsidP="00491F98">
      <w:r>
        <w:t xml:space="preserve">While you cannot configure a Power BI Embedded capacity in the Power BI Admin portal, you can configure its workspace associations just as with a Power BI Premium capacity </w:t>
      </w:r>
      <w:r w:rsidR="00D7091C">
        <w:t xml:space="preserve">using the </w:t>
      </w:r>
      <w:r w:rsidR="00D7091C" w:rsidRPr="00491F98">
        <w:rPr>
          <w:b/>
        </w:rPr>
        <w:t>Assign workspaces</w:t>
      </w:r>
      <w:r w:rsidR="00B6638D">
        <w:t xml:space="preserve"> dialog as shown in F</w:t>
      </w:r>
      <w:r>
        <w:t xml:space="preserve">igure </w:t>
      </w:r>
      <w:r w:rsidR="00CC5AC8">
        <w:t>1.</w:t>
      </w:r>
      <w:r>
        <w:t>10</w:t>
      </w:r>
      <w:r w:rsidR="00CC5AC8">
        <w:t>.</w:t>
      </w:r>
    </w:p>
    <w:p w14:paraId="4F3C9504" w14:textId="24569C15" w:rsidR="003354EC" w:rsidRDefault="003354EC" w:rsidP="00491F98">
      <w:pPr>
        <w:pStyle w:val="Figure"/>
      </w:pPr>
      <w:r>
        <w:drawing>
          <wp:inline distT="0" distB="0" distL="0" distR="0" wp14:anchorId="51D61BC1" wp14:editId="49A8C6BC">
            <wp:extent cx="3947375" cy="2752179"/>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032" cy="2930427"/>
                    </a:xfrm>
                    <a:prstGeom prst="rect">
                      <a:avLst/>
                    </a:prstGeom>
                    <a:noFill/>
                    <a:ln>
                      <a:solidFill>
                        <a:schemeClr val="tx1">
                          <a:lumMod val="50000"/>
                          <a:lumOff val="50000"/>
                        </a:schemeClr>
                      </a:solidFill>
                    </a:ln>
                  </pic:spPr>
                </pic:pic>
              </a:graphicData>
            </a:graphic>
          </wp:inline>
        </w:drawing>
      </w:r>
    </w:p>
    <w:p w14:paraId="29AE9FEE" w14:textId="6E7A8932" w:rsidR="00491F98" w:rsidRDefault="00491F98" w:rsidP="00491F98">
      <w:pPr>
        <w:pStyle w:val="FigureCaption"/>
      </w:pPr>
      <w:r>
        <w:t xml:space="preserve">Figure </w:t>
      </w:r>
      <w:r w:rsidR="00CC5AC8">
        <w:t>1.</w:t>
      </w:r>
      <w:r>
        <w:t xml:space="preserve">10: </w:t>
      </w:r>
      <w:r w:rsidR="005654D4">
        <w:t>The Assign workspaces dialog for a dedicated capacity allows you to create workspace associations</w:t>
      </w:r>
    </w:p>
    <w:p w14:paraId="4D96ECEF" w14:textId="377D2E09" w:rsidR="005654D4" w:rsidRDefault="00D7091C" w:rsidP="003354EC">
      <w:r>
        <w:t xml:space="preserve">The </w:t>
      </w:r>
      <w:r w:rsidR="00491F98">
        <w:t xml:space="preserve">Power BI Admin portal </w:t>
      </w:r>
      <w:r w:rsidR="00E44E81">
        <w:t xml:space="preserve">tab </w:t>
      </w:r>
      <w:r w:rsidR="005654D4">
        <w:t xml:space="preserve">for </w:t>
      </w:r>
      <w:r w:rsidR="008318DE">
        <w:t>all</w:t>
      </w:r>
      <w:r w:rsidR="00E44E81">
        <w:t xml:space="preserve"> </w:t>
      </w:r>
      <w:r w:rsidR="005654D4">
        <w:t>type</w:t>
      </w:r>
      <w:r w:rsidR="008318DE">
        <w:t>s</w:t>
      </w:r>
      <w:r w:rsidR="005654D4">
        <w:t xml:space="preserve"> of </w:t>
      </w:r>
      <w:r w:rsidR="00491F98">
        <w:t xml:space="preserve">dedicated </w:t>
      </w:r>
      <w:r w:rsidR="005654D4">
        <w:t>capacit</w:t>
      </w:r>
      <w:r w:rsidR="008318DE">
        <w:t>ies</w:t>
      </w:r>
      <w:r w:rsidR="00491F98">
        <w:t xml:space="preserve"> </w:t>
      </w:r>
      <w:r>
        <w:t xml:space="preserve">contains a </w:t>
      </w:r>
      <w:r w:rsidRPr="00D7091C">
        <w:rPr>
          <w:b/>
        </w:rPr>
        <w:t>Workloads</w:t>
      </w:r>
      <w:r>
        <w:t xml:space="preserve"> section that display</w:t>
      </w:r>
      <w:r w:rsidR="00BE25E5">
        <w:t>s</w:t>
      </w:r>
      <w:r>
        <w:t xml:space="preserve"> all the current work</w:t>
      </w:r>
      <w:r w:rsidR="005654D4">
        <w:t xml:space="preserve">space associations as shown in Figure </w:t>
      </w:r>
      <w:r w:rsidR="00CC5AC8">
        <w:t>1.</w:t>
      </w:r>
      <w:r w:rsidR="005654D4">
        <w:t>11</w:t>
      </w:r>
      <w:r>
        <w:t xml:space="preserve">. </w:t>
      </w:r>
      <w:r w:rsidR="005654D4">
        <w:t xml:space="preserve">This </w:t>
      </w:r>
      <w:r w:rsidR="00B6638D">
        <w:t xml:space="preserve">view </w:t>
      </w:r>
      <w:r w:rsidR="005654D4">
        <w:t>provides the capacity administrator with a user experience to view and manage the workspaces running inside</w:t>
      </w:r>
      <w:r w:rsidR="00E44E81">
        <w:t xml:space="preserve"> a dedicated capacity</w:t>
      </w:r>
      <w:r w:rsidR="005654D4">
        <w:t>.</w:t>
      </w:r>
    </w:p>
    <w:p w14:paraId="622D9FD4" w14:textId="3DF49F3E" w:rsidR="003354EC" w:rsidRDefault="003354EC" w:rsidP="00491F98">
      <w:pPr>
        <w:pStyle w:val="Figure"/>
      </w:pPr>
      <w:r w:rsidRPr="00491F98">
        <w:rPr>
          <w:rStyle w:val="Emphasis"/>
          <w:rFonts w:ascii="Tahoma" w:hAnsi="Tahoma"/>
          <w:b w:val="0"/>
          <w:iCs w:val="0"/>
          <w:sz w:val="22"/>
        </w:rPr>
        <w:drawing>
          <wp:inline distT="0" distB="0" distL="0" distR="0" wp14:anchorId="24360B5C" wp14:editId="29515E40">
            <wp:extent cx="6177150" cy="2814034"/>
            <wp:effectExtent l="19050" t="19050" r="1460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38059" cy="2887337"/>
                    </a:xfrm>
                    <a:prstGeom prst="rect">
                      <a:avLst/>
                    </a:prstGeom>
                    <a:noFill/>
                    <a:ln>
                      <a:solidFill>
                        <a:schemeClr val="tx1">
                          <a:lumMod val="50000"/>
                          <a:lumOff val="50000"/>
                        </a:schemeClr>
                      </a:solidFill>
                    </a:ln>
                  </pic:spPr>
                </pic:pic>
              </a:graphicData>
            </a:graphic>
          </wp:inline>
        </w:drawing>
      </w:r>
    </w:p>
    <w:p w14:paraId="6C8DEB2E" w14:textId="50788BD6" w:rsidR="00684902" w:rsidRDefault="005654D4" w:rsidP="00684902">
      <w:pPr>
        <w:pStyle w:val="FigureCaption"/>
      </w:pPr>
      <w:r>
        <w:t xml:space="preserve">Figure </w:t>
      </w:r>
      <w:r w:rsidR="00CC5AC8">
        <w:t>1.</w:t>
      </w:r>
      <w:r>
        <w:t>11</w:t>
      </w:r>
      <w:r w:rsidR="00684902">
        <w:t xml:space="preserve">: </w:t>
      </w:r>
      <w:r>
        <w:t>The Power BI Admin portal allows you to view and manage workspaces associations.</w:t>
      </w:r>
    </w:p>
    <w:p w14:paraId="5327643E" w14:textId="5BF76BEF" w:rsidR="00BE25E5" w:rsidRDefault="00684902" w:rsidP="00BE25E5">
      <w:pPr>
        <w:pStyle w:val="Heading2"/>
      </w:pPr>
      <w:r>
        <w:t xml:space="preserve">Configuring </w:t>
      </w:r>
      <w:r w:rsidR="00BE25E5">
        <w:t xml:space="preserve">Production </w:t>
      </w:r>
      <w:r w:rsidR="00777CDC">
        <w:t>Tenant</w:t>
      </w:r>
      <w:r>
        <w:t>s</w:t>
      </w:r>
    </w:p>
    <w:p w14:paraId="10D7DE49" w14:textId="0A4C88C4" w:rsidR="00BE25E5" w:rsidRDefault="00DC0B98" w:rsidP="00DC0B98">
      <w:r>
        <w:t xml:space="preserve">Before deploying a custom application that uses </w:t>
      </w:r>
      <w:r w:rsidR="005513B6">
        <w:t>Power BI e</w:t>
      </w:r>
      <w:r>
        <w:t xml:space="preserve">mbedding into production, you must make sure that the hosting Azure AD tenant is properly configured with whatever dedicated capacities are required. Over the last few pages, you've learned </w:t>
      </w:r>
      <w:r w:rsidR="005513B6">
        <w:t xml:space="preserve">about </w:t>
      </w:r>
      <w:r>
        <w:t>three different families of SKUs for creating dedicated capacities</w:t>
      </w:r>
      <w:r w:rsidR="005513B6">
        <w:t xml:space="preserve"> including the P SKU, the EM SKU </w:t>
      </w:r>
      <w:r w:rsidR="005513B6">
        <w:lastRenderedPageBreak/>
        <w:t>and the A SKU</w:t>
      </w:r>
      <w:r>
        <w:t>. T</w:t>
      </w:r>
      <w:r w:rsidR="00750344">
        <w:t xml:space="preserve">able </w:t>
      </w:r>
      <w:r w:rsidR="00CC5AC8">
        <w:t>1.</w:t>
      </w:r>
      <w:r w:rsidR="00750344">
        <w:t>4</w:t>
      </w:r>
      <w:r w:rsidR="005513B6">
        <w:t xml:space="preserve"> provides a comparison of the three SKU types to assist you with selecting the</w:t>
      </w:r>
      <w:r w:rsidR="00750344">
        <w:t xml:space="preserve"> best type of dedicated capacities</w:t>
      </w:r>
      <w:r w:rsidR="005513B6">
        <w:t xml:space="preserve"> for a particular scenario.</w:t>
      </w:r>
    </w:p>
    <w:tbl>
      <w:tblPr>
        <w:tblStyle w:val="TableGrid"/>
        <w:tblW w:w="0" w:type="auto"/>
        <w:tblCellMar>
          <w:left w:w="115" w:type="dxa"/>
          <w:bottom w:w="72" w:type="dxa"/>
          <w:right w:w="115" w:type="dxa"/>
        </w:tblCellMar>
        <w:tblLook w:val="04A0" w:firstRow="1" w:lastRow="0" w:firstColumn="1" w:lastColumn="0" w:noHBand="0" w:noVBand="1"/>
      </w:tblPr>
      <w:tblGrid>
        <w:gridCol w:w="5305"/>
        <w:gridCol w:w="1800"/>
        <w:gridCol w:w="1530"/>
        <w:gridCol w:w="1530"/>
      </w:tblGrid>
      <w:tr w:rsidR="007D7C6B" w14:paraId="1DD84059" w14:textId="77777777" w:rsidTr="007D7C6B">
        <w:tc>
          <w:tcPr>
            <w:tcW w:w="5305" w:type="dxa"/>
            <w:shd w:val="clear" w:color="auto" w:fill="000000" w:themeFill="text1"/>
            <w:tcMar>
              <w:top w:w="0" w:type="dxa"/>
              <w:left w:w="72" w:type="dxa"/>
              <w:bottom w:w="0" w:type="dxa"/>
              <w:right w:w="72" w:type="dxa"/>
            </w:tcMar>
          </w:tcPr>
          <w:p w14:paraId="16AE7E16" w14:textId="77777777" w:rsidR="001B1F8C" w:rsidRPr="007D7C6B" w:rsidRDefault="001B1F8C" w:rsidP="00631716">
            <w:pPr>
              <w:rPr>
                <w:color w:val="FFFFFF" w:themeColor="background1"/>
                <w:sz w:val="22"/>
              </w:rPr>
            </w:pPr>
          </w:p>
        </w:tc>
        <w:tc>
          <w:tcPr>
            <w:tcW w:w="1800" w:type="dxa"/>
            <w:shd w:val="clear" w:color="auto" w:fill="000000" w:themeFill="text1"/>
            <w:tcMar>
              <w:top w:w="0" w:type="dxa"/>
              <w:left w:w="72" w:type="dxa"/>
              <w:bottom w:w="0" w:type="dxa"/>
              <w:right w:w="72" w:type="dxa"/>
            </w:tcMar>
          </w:tcPr>
          <w:p w14:paraId="3F27C8EA" w14:textId="6518BF73" w:rsidR="001B1F8C" w:rsidRPr="007D7C6B" w:rsidRDefault="001B1F8C" w:rsidP="001B1F8C">
            <w:pPr>
              <w:jc w:val="center"/>
              <w:rPr>
                <w:color w:val="FFFFFF" w:themeColor="background1"/>
                <w:sz w:val="22"/>
              </w:rPr>
            </w:pPr>
            <w:r w:rsidRPr="007D7C6B">
              <w:rPr>
                <w:color w:val="FFFFFF" w:themeColor="background1"/>
                <w:sz w:val="22"/>
              </w:rPr>
              <w:t>P SKU</w:t>
            </w:r>
          </w:p>
        </w:tc>
        <w:tc>
          <w:tcPr>
            <w:tcW w:w="1530" w:type="dxa"/>
            <w:shd w:val="clear" w:color="auto" w:fill="000000" w:themeFill="text1"/>
            <w:tcMar>
              <w:top w:w="0" w:type="dxa"/>
              <w:left w:w="72" w:type="dxa"/>
              <w:bottom w:w="0" w:type="dxa"/>
              <w:right w:w="72" w:type="dxa"/>
            </w:tcMar>
          </w:tcPr>
          <w:p w14:paraId="74539850" w14:textId="6DD15816" w:rsidR="001B1F8C" w:rsidRPr="007D7C6B" w:rsidRDefault="001B1F8C" w:rsidP="001B1F8C">
            <w:pPr>
              <w:jc w:val="center"/>
              <w:rPr>
                <w:color w:val="FFFFFF" w:themeColor="background1"/>
                <w:sz w:val="22"/>
              </w:rPr>
            </w:pPr>
            <w:r w:rsidRPr="007D7C6B">
              <w:rPr>
                <w:color w:val="FFFFFF" w:themeColor="background1"/>
                <w:sz w:val="22"/>
              </w:rPr>
              <w:t>EM SKU</w:t>
            </w:r>
          </w:p>
        </w:tc>
        <w:tc>
          <w:tcPr>
            <w:tcW w:w="1530" w:type="dxa"/>
            <w:shd w:val="clear" w:color="auto" w:fill="000000" w:themeFill="text1"/>
            <w:tcMar>
              <w:top w:w="0" w:type="dxa"/>
              <w:left w:w="72" w:type="dxa"/>
              <w:bottom w:w="0" w:type="dxa"/>
              <w:right w:w="72" w:type="dxa"/>
            </w:tcMar>
          </w:tcPr>
          <w:p w14:paraId="46073710" w14:textId="4D3BD735" w:rsidR="001B1F8C" w:rsidRPr="007D7C6B" w:rsidRDefault="001B1F8C" w:rsidP="001B1F8C">
            <w:pPr>
              <w:jc w:val="center"/>
              <w:rPr>
                <w:color w:val="FFFFFF" w:themeColor="background1"/>
                <w:sz w:val="22"/>
              </w:rPr>
            </w:pPr>
            <w:r w:rsidRPr="007D7C6B">
              <w:rPr>
                <w:color w:val="FFFFFF" w:themeColor="background1"/>
                <w:sz w:val="22"/>
              </w:rPr>
              <w:t>A SKU</w:t>
            </w:r>
          </w:p>
        </w:tc>
      </w:tr>
      <w:tr w:rsidR="001B1F8C" w14:paraId="0C7AC294" w14:textId="77777777" w:rsidTr="007D7C6B">
        <w:tc>
          <w:tcPr>
            <w:tcW w:w="5305" w:type="dxa"/>
            <w:tcMar>
              <w:top w:w="0" w:type="dxa"/>
              <w:left w:w="72" w:type="dxa"/>
              <w:bottom w:w="0" w:type="dxa"/>
              <w:right w:w="72" w:type="dxa"/>
            </w:tcMar>
          </w:tcPr>
          <w:p w14:paraId="0C296084" w14:textId="28B23E20" w:rsidR="001B1F8C" w:rsidRPr="001B1F8C" w:rsidRDefault="001B1F8C" w:rsidP="00631716">
            <w:pPr>
              <w:rPr>
                <w:sz w:val="18"/>
              </w:rPr>
            </w:pPr>
            <w:r w:rsidRPr="001B1F8C">
              <w:rPr>
                <w:sz w:val="18"/>
              </w:rPr>
              <w:t>Purchased through…</w:t>
            </w:r>
          </w:p>
        </w:tc>
        <w:tc>
          <w:tcPr>
            <w:tcW w:w="1800" w:type="dxa"/>
            <w:tcMar>
              <w:top w:w="0" w:type="dxa"/>
              <w:left w:w="72" w:type="dxa"/>
              <w:bottom w:w="0" w:type="dxa"/>
              <w:right w:w="72" w:type="dxa"/>
            </w:tcMar>
          </w:tcPr>
          <w:p w14:paraId="2A6854B0" w14:textId="14C51522"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7F85A845" w14:textId="57743F3F"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45955215" w14:textId="42D0505E" w:rsidR="001B1F8C" w:rsidRPr="007D7C6B" w:rsidRDefault="007D7C6B" w:rsidP="001B1F8C">
            <w:pPr>
              <w:jc w:val="center"/>
              <w:rPr>
                <w:b/>
                <w:sz w:val="18"/>
              </w:rPr>
            </w:pPr>
            <w:r w:rsidRPr="007D7C6B">
              <w:rPr>
                <w:b/>
                <w:sz w:val="18"/>
              </w:rPr>
              <w:t>Microsoft Azure</w:t>
            </w:r>
          </w:p>
        </w:tc>
      </w:tr>
      <w:tr w:rsidR="001B1F8C" w14:paraId="1F9BF57C" w14:textId="77777777" w:rsidTr="007D7C6B">
        <w:tc>
          <w:tcPr>
            <w:tcW w:w="5305" w:type="dxa"/>
            <w:tcMar>
              <w:top w:w="0" w:type="dxa"/>
              <w:left w:w="72" w:type="dxa"/>
              <w:bottom w:w="0" w:type="dxa"/>
              <w:right w:w="72" w:type="dxa"/>
            </w:tcMar>
          </w:tcPr>
          <w:p w14:paraId="37653241" w14:textId="40E0D131" w:rsidR="001B1F8C" w:rsidRPr="001B1F8C" w:rsidRDefault="001B1F8C" w:rsidP="00631716">
            <w:pPr>
              <w:rPr>
                <w:sz w:val="18"/>
              </w:rPr>
            </w:pPr>
            <w:r w:rsidRPr="001B1F8C">
              <w:rPr>
                <w:sz w:val="18"/>
              </w:rPr>
              <w:t xml:space="preserve">Supports </w:t>
            </w:r>
            <w:r w:rsidR="00FE19E4">
              <w:rPr>
                <w:sz w:val="18"/>
              </w:rPr>
              <w:t>app-owns-data embedding</w:t>
            </w:r>
            <w:r w:rsidRPr="001B1F8C">
              <w:rPr>
                <w:sz w:val="18"/>
              </w:rPr>
              <w:t xml:space="preserve"> in custom applications</w:t>
            </w:r>
          </w:p>
        </w:tc>
        <w:tc>
          <w:tcPr>
            <w:tcW w:w="1800" w:type="dxa"/>
            <w:tcMar>
              <w:top w:w="0" w:type="dxa"/>
              <w:left w:w="72" w:type="dxa"/>
              <w:bottom w:w="0" w:type="dxa"/>
              <w:right w:w="72" w:type="dxa"/>
            </w:tcMar>
          </w:tcPr>
          <w:p w14:paraId="4045BC82" w14:textId="49185B52"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4E5D9959" w14:textId="49793CD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7D0C82A" w14:textId="131CB39D" w:rsidR="001B1F8C" w:rsidRPr="007D7C6B" w:rsidRDefault="007D7C6B" w:rsidP="001B1F8C">
            <w:pPr>
              <w:jc w:val="center"/>
              <w:rPr>
                <w:b/>
                <w:sz w:val="18"/>
              </w:rPr>
            </w:pPr>
            <w:r w:rsidRPr="007D7C6B">
              <w:rPr>
                <w:b/>
                <w:sz w:val="18"/>
              </w:rPr>
              <w:t>Yes</w:t>
            </w:r>
          </w:p>
        </w:tc>
      </w:tr>
      <w:tr w:rsidR="001B1F8C" w14:paraId="47C5BE75" w14:textId="77777777" w:rsidTr="007D7C6B">
        <w:tc>
          <w:tcPr>
            <w:tcW w:w="5305" w:type="dxa"/>
            <w:tcMar>
              <w:top w:w="0" w:type="dxa"/>
              <w:left w:w="72" w:type="dxa"/>
              <w:bottom w:w="0" w:type="dxa"/>
              <w:right w:w="72" w:type="dxa"/>
            </w:tcMar>
          </w:tcPr>
          <w:p w14:paraId="3D256433" w14:textId="77B3F669" w:rsidR="001B1F8C" w:rsidRPr="001B1F8C" w:rsidRDefault="00535066" w:rsidP="00631716">
            <w:pPr>
              <w:rPr>
                <w:sz w:val="18"/>
              </w:rPr>
            </w:pPr>
            <w:r>
              <w:rPr>
                <w:sz w:val="18"/>
              </w:rPr>
              <w:t xml:space="preserve">Supports </w:t>
            </w:r>
            <w:r w:rsidR="00C40DC3">
              <w:rPr>
                <w:sz w:val="18"/>
              </w:rPr>
              <w:t>user-owns-data embedding</w:t>
            </w:r>
            <w:r w:rsidR="001B1F8C" w:rsidRPr="001B1F8C">
              <w:rPr>
                <w:sz w:val="18"/>
              </w:rPr>
              <w:t xml:space="preserve"> in custom applications</w:t>
            </w:r>
          </w:p>
        </w:tc>
        <w:tc>
          <w:tcPr>
            <w:tcW w:w="1800" w:type="dxa"/>
            <w:tcMar>
              <w:top w:w="0" w:type="dxa"/>
              <w:left w:w="72" w:type="dxa"/>
              <w:bottom w:w="0" w:type="dxa"/>
              <w:right w:w="72" w:type="dxa"/>
            </w:tcMar>
          </w:tcPr>
          <w:p w14:paraId="5E81BD4F" w14:textId="5055A6F5"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32487629" w14:textId="16D02F9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20E9E368" w14:textId="1CD852E9" w:rsidR="001B1F8C" w:rsidRPr="007D7C6B" w:rsidRDefault="008318DE" w:rsidP="001B1F8C">
            <w:pPr>
              <w:jc w:val="center"/>
              <w:rPr>
                <w:b/>
                <w:sz w:val="18"/>
              </w:rPr>
            </w:pPr>
            <w:r>
              <w:rPr>
                <w:b/>
                <w:sz w:val="18"/>
              </w:rPr>
              <w:t>Yes</w:t>
            </w:r>
          </w:p>
        </w:tc>
      </w:tr>
      <w:tr w:rsidR="001B1F8C" w14:paraId="2DE5246E" w14:textId="77777777" w:rsidTr="007D7C6B">
        <w:tc>
          <w:tcPr>
            <w:tcW w:w="5305" w:type="dxa"/>
            <w:tcMar>
              <w:top w:w="0" w:type="dxa"/>
              <w:left w:w="72" w:type="dxa"/>
              <w:bottom w:w="0" w:type="dxa"/>
              <w:right w:w="72" w:type="dxa"/>
            </w:tcMar>
          </w:tcPr>
          <w:p w14:paraId="082878C2" w14:textId="1CA8C4EF" w:rsidR="001B1F8C" w:rsidRPr="001B1F8C" w:rsidRDefault="001B1F8C" w:rsidP="00631716">
            <w:pPr>
              <w:rPr>
                <w:sz w:val="18"/>
              </w:rPr>
            </w:pPr>
            <w:r w:rsidRPr="001B1F8C">
              <w:rPr>
                <w:sz w:val="18"/>
              </w:rPr>
              <w:t>Supports free users acce</w:t>
            </w:r>
            <w:r w:rsidR="003B4897">
              <w:rPr>
                <w:sz w:val="18"/>
              </w:rPr>
              <w:t>ssing content in the Power BI portal</w:t>
            </w:r>
          </w:p>
        </w:tc>
        <w:tc>
          <w:tcPr>
            <w:tcW w:w="1800" w:type="dxa"/>
            <w:tcMar>
              <w:top w:w="0" w:type="dxa"/>
              <w:left w:w="72" w:type="dxa"/>
              <w:bottom w:w="0" w:type="dxa"/>
              <w:right w:w="72" w:type="dxa"/>
            </w:tcMar>
          </w:tcPr>
          <w:p w14:paraId="13AD4D52" w14:textId="6DE4637A"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A7C0805" w14:textId="3ADD1350"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034CA1BB" w14:textId="3AE54302" w:rsidR="001B1F8C" w:rsidRPr="007D7C6B" w:rsidRDefault="007D7C6B" w:rsidP="001B1F8C">
            <w:pPr>
              <w:jc w:val="center"/>
              <w:rPr>
                <w:b/>
                <w:sz w:val="18"/>
              </w:rPr>
            </w:pPr>
            <w:r w:rsidRPr="007D7C6B">
              <w:rPr>
                <w:b/>
                <w:sz w:val="18"/>
              </w:rPr>
              <w:t>No</w:t>
            </w:r>
          </w:p>
        </w:tc>
      </w:tr>
      <w:tr w:rsidR="001B1F8C" w14:paraId="6787E510" w14:textId="77777777" w:rsidTr="007D7C6B">
        <w:tc>
          <w:tcPr>
            <w:tcW w:w="5305" w:type="dxa"/>
            <w:tcMar>
              <w:top w:w="0" w:type="dxa"/>
              <w:left w:w="72" w:type="dxa"/>
              <w:bottom w:w="0" w:type="dxa"/>
              <w:right w:w="72" w:type="dxa"/>
            </w:tcMar>
          </w:tcPr>
          <w:p w14:paraId="4AB34ADB" w14:textId="474FD211" w:rsidR="001B1F8C" w:rsidRPr="001B1F8C" w:rsidRDefault="001B1F8C" w:rsidP="00631716">
            <w:pPr>
              <w:rPr>
                <w:sz w:val="18"/>
              </w:rPr>
            </w:pPr>
            <w:r w:rsidRPr="001B1F8C">
              <w:rPr>
                <w:sz w:val="18"/>
              </w:rPr>
              <w:t>Supports free users accessing content in Power BI Mobile</w:t>
            </w:r>
          </w:p>
        </w:tc>
        <w:tc>
          <w:tcPr>
            <w:tcW w:w="1800" w:type="dxa"/>
            <w:tcMar>
              <w:top w:w="0" w:type="dxa"/>
              <w:left w:w="72" w:type="dxa"/>
              <w:bottom w:w="0" w:type="dxa"/>
              <w:right w:w="72" w:type="dxa"/>
            </w:tcMar>
          </w:tcPr>
          <w:p w14:paraId="5B4B9B8F" w14:textId="7AFD5841"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E9B9B48" w14:textId="1448114C"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32A10D4C" w14:textId="550C80CB" w:rsidR="001B1F8C" w:rsidRPr="007D7C6B" w:rsidRDefault="007D7C6B" w:rsidP="001B1F8C">
            <w:pPr>
              <w:jc w:val="center"/>
              <w:rPr>
                <w:b/>
                <w:sz w:val="18"/>
              </w:rPr>
            </w:pPr>
            <w:r w:rsidRPr="007D7C6B">
              <w:rPr>
                <w:b/>
                <w:sz w:val="18"/>
              </w:rPr>
              <w:t>No</w:t>
            </w:r>
          </w:p>
        </w:tc>
      </w:tr>
      <w:tr w:rsidR="001B1F8C" w14:paraId="27B4EF2D" w14:textId="77777777" w:rsidTr="007D7C6B">
        <w:tc>
          <w:tcPr>
            <w:tcW w:w="5305" w:type="dxa"/>
            <w:tcMar>
              <w:top w:w="0" w:type="dxa"/>
              <w:left w:w="72" w:type="dxa"/>
              <w:bottom w:w="0" w:type="dxa"/>
              <w:right w:w="72" w:type="dxa"/>
            </w:tcMar>
          </w:tcPr>
          <w:p w14:paraId="636B8973" w14:textId="1538A44F" w:rsidR="001B1F8C" w:rsidRPr="001B1F8C" w:rsidRDefault="001B1F8C" w:rsidP="00631716">
            <w:pPr>
              <w:rPr>
                <w:sz w:val="18"/>
              </w:rPr>
            </w:pPr>
            <w:r w:rsidRPr="001B1F8C">
              <w:rPr>
                <w:sz w:val="18"/>
              </w:rPr>
              <w:t>Billing cycle</w:t>
            </w:r>
          </w:p>
        </w:tc>
        <w:tc>
          <w:tcPr>
            <w:tcW w:w="1800" w:type="dxa"/>
            <w:tcMar>
              <w:top w:w="0" w:type="dxa"/>
              <w:left w:w="72" w:type="dxa"/>
              <w:bottom w:w="0" w:type="dxa"/>
              <w:right w:w="72" w:type="dxa"/>
            </w:tcMar>
          </w:tcPr>
          <w:p w14:paraId="2F84FD89" w14:textId="33F8CE30"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1BFF34CF" w14:textId="19A09B17"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289999FB" w14:textId="25F20357" w:rsidR="001B1F8C" w:rsidRPr="007D7C6B" w:rsidRDefault="007D7C6B" w:rsidP="001B1F8C">
            <w:pPr>
              <w:jc w:val="center"/>
              <w:rPr>
                <w:b/>
                <w:sz w:val="18"/>
              </w:rPr>
            </w:pPr>
            <w:r w:rsidRPr="007D7C6B">
              <w:rPr>
                <w:b/>
                <w:sz w:val="18"/>
              </w:rPr>
              <w:t>Hourly</w:t>
            </w:r>
          </w:p>
        </w:tc>
      </w:tr>
      <w:tr w:rsidR="001B1F8C" w14:paraId="6ABDA313" w14:textId="77777777" w:rsidTr="007D7C6B">
        <w:tc>
          <w:tcPr>
            <w:tcW w:w="5305" w:type="dxa"/>
            <w:tcMar>
              <w:top w:w="0" w:type="dxa"/>
              <w:left w:w="72" w:type="dxa"/>
              <w:bottom w:w="0" w:type="dxa"/>
              <w:right w:w="72" w:type="dxa"/>
            </w:tcMar>
          </w:tcPr>
          <w:p w14:paraId="2ACF8A99" w14:textId="6ECB0C29" w:rsidR="001B1F8C" w:rsidRPr="001B1F8C" w:rsidRDefault="001B1F8C" w:rsidP="00631716">
            <w:pPr>
              <w:rPr>
                <w:sz w:val="18"/>
              </w:rPr>
            </w:pPr>
            <w:r w:rsidRPr="001B1F8C">
              <w:rPr>
                <w:sz w:val="18"/>
              </w:rPr>
              <w:t>Commitment</w:t>
            </w:r>
          </w:p>
        </w:tc>
        <w:tc>
          <w:tcPr>
            <w:tcW w:w="1800" w:type="dxa"/>
            <w:tcMar>
              <w:top w:w="0" w:type="dxa"/>
              <w:left w:w="72" w:type="dxa"/>
              <w:bottom w:w="0" w:type="dxa"/>
              <w:right w:w="72" w:type="dxa"/>
            </w:tcMar>
          </w:tcPr>
          <w:p w14:paraId="7704CF0B" w14:textId="33772901"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0E87D36F" w14:textId="3BA9BEBD" w:rsidR="001B1F8C" w:rsidRPr="007D7C6B" w:rsidRDefault="007D7C6B" w:rsidP="001B1F8C">
            <w:pPr>
              <w:jc w:val="center"/>
              <w:rPr>
                <w:b/>
                <w:sz w:val="18"/>
              </w:rPr>
            </w:pPr>
            <w:r w:rsidRPr="007D7C6B">
              <w:rPr>
                <w:b/>
                <w:sz w:val="18"/>
              </w:rPr>
              <w:t>Monthly/Yearly</w:t>
            </w:r>
          </w:p>
        </w:tc>
        <w:tc>
          <w:tcPr>
            <w:tcW w:w="1530" w:type="dxa"/>
            <w:tcMar>
              <w:top w:w="0" w:type="dxa"/>
              <w:left w:w="72" w:type="dxa"/>
              <w:bottom w:w="0" w:type="dxa"/>
              <w:right w:w="72" w:type="dxa"/>
            </w:tcMar>
          </w:tcPr>
          <w:p w14:paraId="0BC6F550" w14:textId="047E6E05" w:rsidR="001B1F8C" w:rsidRPr="007D7C6B" w:rsidRDefault="007D7C6B" w:rsidP="001B1F8C">
            <w:pPr>
              <w:jc w:val="center"/>
              <w:rPr>
                <w:b/>
                <w:sz w:val="18"/>
              </w:rPr>
            </w:pPr>
            <w:r w:rsidRPr="007D7C6B">
              <w:rPr>
                <w:b/>
                <w:sz w:val="18"/>
              </w:rPr>
              <w:t>None</w:t>
            </w:r>
          </w:p>
        </w:tc>
      </w:tr>
      <w:tr w:rsidR="001B1F8C" w14:paraId="15B81C58" w14:textId="77777777" w:rsidTr="007D7C6B">
        <w:tc>
          <w:tcPr>
            <w:tcW w:w="5305" w:type="dxa"/>
            <w:tcMar>
              <w:top w:w="0" w:type="dxa"/>
              <w:left w:w="72" w:type="dxa"/>
              <w:bottom w:w="0" w:type="dxa"/>
              <w:right w:w="72" w:type="dxa"/>
            </w:tcMar>
          </w:tcPr>
          <w:p w14:paraId="22F3A788" w14:textId="14041C64" w:rsidR="001B1F8C" w:rsidRPr="001B1F8C" w:rsidRDefault="001B1F8C" w:rsidP="00631716">
            <w:pPr>
              <w:rPr>
                <w:sz w:val="18"/>
              </w:rPr>
            </w:pPr>
            <w:r w:rsidRPr="001B1F8C">
              <w:rPr>
                <w:sz w:val="18"/>
              </w:rPr>
              <w:t>Turn it off when you</w:t>
            </w:r>
            <w:r>
              <w:rPr>
                <w:sz w:val="18"/>
              </w:rPr>
              <w:t>'</w:t>
            </w:r>
            <w:r w:rsidRPr="001B1F8C">
              <w:rPr>
                <w:sz w:val="18"/>
              </w:rPr>
              <w:t>r</w:t>
            </w:r>
            <w:r>
              <w:rPr>
                <w:sz w:val="18"/>
              </w:rPr>
              <w:t>e</w:t>
            </w:r>
            <w:r w:rsidRPr="001B1F8C">
              <w:rPr>
                <w:sz w:val="18"/>
              </w:rPr>
              <w:t xml:space="preserve"> not using it</w:t>
            </w:r>
          </w:p>
        </w:tc>
        <w:tc>
          <w:tcPr>
            <w:tcW w:w="1800" w:type="dxa"/>
            <w:tcMar>
              <w:top w:w="0" w:type="dxa"/>
              <w:left w:w="72" w:type="dxa"/>
              <w:bottom w:w="0" w:type="dxa"/>
              <w:right w:w="72" w:type="dxa"/>
            </w:tcMar>
          </w:tcPr>
          <w:p w14:paraId="786ECC3E" w14:textId="5DA41E22"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D9E5D6F" w14:textId="2F412D83"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F734F5A" w14:textId="23D9B753" w:rsidR="001B1F8C" w:rsidRPr="007D7C6B" w:rsidRDefault="007D7C6B" w:rsidP="001B1F8C">
            <w:pPr>
              <w:jc w:val="center"/>
              <w:rPr>
                <w:b/>
                <w:sz w:val="18"/>
              </w:rPr>
            </w:pPr>
            <w:r w:rsidRPr="007D7C6B">
              <w:rPr>
                <w:b/>
                <w:sz w:val="18"/>
              </w:rPr>
              <w:t>Yes</w:t>
            </w:r>
          </w:p>
        </w:tc>
      </w:tr>
    </w:tbl>
    <w:p w14:paraId="1E37C603" w14:textId="47CAE92D" w:rsidR="00631716" w:rsidRPr="007054EE" w:rsidRDefault="00750344" w:rsidP="007D7C6B">
      <w:pPr>
        <w:pStyle w:val="FigureCaption"/>
      </w:pPr>
      <w:r>
        <w:t xml:space="preserve">Table </w:t>
      </w:r>
      <w:r w:rsidR="00CC5AC8">
        <w:t>1.</w:t>
      </w:r>
      <w:r>
        <w:t>4</w:t>
      </w:r>
      <w:r w:rsidR="001B1F8C">
        <w:t xml:space="preserve">: </w:t>
      </w:r>
      <w:r w:rsidR="005513B6">
        <w:t xml:space="preserve">Each of the three </w:t>
      </w:r>
      <w:r w:rsidR="001B1F8C">
        <w:t>SKUs for purchasing a dedicated capacity offer</w:t>
      </w:r>
      <w:r w:rsidR="005513B6">
        <w:t>s</w:t>
      </w:r>
      <w:r w:rsidR="001B1F8C">
        <w:t xml:space="preserve"> </w:t>
      </w:r>
      <w:r w:rsidR="005513B6">
        <w:t xml:space="preserve">a unique set of </w:t>
      </w:r>
      <w:r w:rsidR="001B1F8C">
        <w:t>different features.</w:t>
      </w:r>
    </w:p>
    <w:p w14:paraId="739A54C1" w14:textId="7AD36C0B" w:rsidR="008A1067" w:rsidRDefault="008A1067" w:rsidP="000B484D">
      <w:r>
        <w:t xml:space="preserve">For any given scenario, you </w:t>
      </w:r>
      <w:r w:rsidR="003F5A08">
        <w:t xml:space="preserve">should be able to </w:t>
      </w:r>
      <w:r w:rsidR="00750344">
        <w:t xml:space="preserve">use the comparison points shown in Table 4 to </w:t>
      </w:r>
      <w:r>
        <w:t xml:space="preserve">determine the </w:t>
      </w:r>
      <w:r w:rsidR="00750344">
        <w:t xml:space="preserve">best </w:t>
      </w:r>
      <w:r>
        <w:t xml:space="preserve">type and number of dedicated capacities required. </w:t>
      </w:r>
      <w:r w:rsidR="000B484D">
        <w:t xml:space="preserve">You should also have a plan </w:t>
      </w:r>
      <w:r>
        <w:t xml:space="preserve">to monitor the usage statistics of </w:t>
      </w:r>
      <w:r w:rsidR="000B484D">
        <w:t xml:space="preserve">these </w:t>
      </w:r>
      <w:r>
        <w:t xml:space="preserve">dedicated capacities over time </w:t>
      </w:r>
      <w:r w:rsidR="003F5A08">
        <w:t>so you can ensure you have the resource</w:t>
      </w:r>
      <w:r w:rsidR="000B484D">
        <w:t>s</w:t>
      </w:r>
      <w:r w:rsidR="003F5A08">
        <w:t xml:space="preserve"> you need to maintain </w:t>
      </w:r>
      <w:r w:rsidR="000B484D">
        <w:t xml:space="preserve">adequate </w:t>
      </w:r>
      <w:r w:rsidR="003F5A08">
        <w:t>performance and that you are not spending more than you need to.</w:t>
      </w:r>
      <w:r w:rsidR="000B484D">
        <w:t xml:space="preserve"> If you can move from a Power BI Premium P5 subscription down to a P4 subscription, it will save your organization $480,000 per year.</w:t>
      </w:r>
    </w:p>
    <w:p w14:paraId="456DC291" w14:textId="31F17443" w:rsidR="003F5A08" w:rsidRDefault="000B484D" w:rsidP="00BD5D2B">
      <w:r>
        <w:t xml:space="preserve">Let's look at a few examples. </w:t>
      </w:r>
      <w:r w:rsidR="003F5A08">
        <w:t xml:space="preserve">Consider a scenario in which you have developed an application that uses </w:t>
      </w:r>
      <w:r w:rsidR="00C40DC3">
        <w:t>user-owns-data embedding</w:t>
      </w:r>
      <w:r w:rsidR="003F5A08">
        <w:t xml:space="preserve"> and the application has a small audience of 20-50 users. Given the small number of users, </w:t>
      </w:r>
      <w:r w:rsidR="00535066">
        <w:t>a Power BI Premium capacity will not be cost effective. The recommended approach would be to assign Power BI Pro users accounts to all users to allow them to consume content from the shared capacity.</w:t>
      </w:r>
    </w:p>
    <w:p w14:paraId="14F58018" w14:textId="2A39CB05" w:rsidR="00090743" w:rsidRDefault="00535066" w:rsidP="00BD5D2B">
      <w:r>
        <w:t xml:space="preserve">Consider a second scenario where an application uses the app-owns-data </w:t>
      </w:r>
      <w:r w:rsidR="008318DE">
        <w:t xml:space="preserve">embedding </w:t>
      </w:r>
      <w:r>
        <w:t xml:space="preserve">and </w:t>
      </w:r>
      <w:r w:rsidR="008318DE">
        <w:t xml:space="preserve">third-party </w:t>
      </w:r>
      <w:r w:rsidR="00FE19E4">
        <w:t>embedding</w:t>
      </w:r>
      <w:r w:rsidR="008318DE">
        <w:t xml:space="preserve"> model</w:t>
      </w:r>
      <w:r>
        <w:t xml:space="preserve">. This </w:t>
      </w:r>
      <w:r w:rsidR="000B484D">
        <w:t xml:space="preserve">represents </w:t>
      </w:r>
      <w:r>
        <w:t xml:space="preserve">the classic ISV scenario where the ISV application handles user authentication and the user identities are unknown to Azure AD and the Power BI Service. </w:t>
      </w:r>
      <w:r w:rsidR="008318DE">
        <w:t xml:space="preserve">This </w:t>
      </w:r>
      <w:r w:rsidR="00850022">
        <w:t xml:space="preserve">scenario </w:t>
      </w:r>
      <w:r w:rsidR="008318DE">
        <w:t xml:space="preserve">will always </w:t>
      </w:r>
      <w:r w:rsidR="00850022">
        <w:t xml:space="preserve">require </w:t>
      </w:r>
      <w:r>
        <w:t>a dedicated capacity</w:t>
      </w:r>
      <w:r w:rsidR="008318DE">
        <w:t xml:space="preserve"> when used in a production environment</w:t>
      </w:r>
      <w:r>
        <w:t xml:space="preserve">. </w:t>
      </w:r>
      <w:r w:rsidR="00850022">
        <w:t xml:space="preserve">You </w:t>
      </w:r>
      <w:r>
        <w:t xml:space="preserve">can </w:t>
      </w:r>
      <w:r w:rsidR="00090743">
        <w:t xml:space="preserve">choose between </w:t>
      </w:r>
      <w:r>
        <w:t xml:space="preserve">either </w:t>
      </w:r>
      <w:r w:rsidR="00090743">
        <w:t xml:space="preserve">a </w:t>
      </w:r>
      <w:r>
        <w:t xml:space="preserve">Power BI Premium </w:t>
      </w:r>
      <w:r w:rsidR="00090743">
        <w:t>capacity</w:t>
      </w:r>
      <w:r>
        <w:t xml:space="preserve"> or </w:t>
      </w:r>
      <w:r w:rsidR="00090743">
        <w:t xml:space="preserve">a </w:t>
      </w:r>
      <w:r>
        <w:t xml:space="preserve">Power </w:t>
      </w:r>
      <w:r w:rsidR="00090743">
        <w:t xml:space="preserve">Embedded capacity because they both support </w:t>
      </w:r>
      <w:r w:rsidR="00FE19E4">
        <w:t>app-owns-data embedding</w:t>
      </w:r>
      <w:r w:rsidR="00090743">
        <w:t>. As an ISV, you will lik</w:t>
      </w:r>
      <w:r w:rsidR="00850022">
        <w:t>ely choose to go with Power BI E</w:t>
      </w:r>
      <w:r w:rsidR="00090743">
        <w:t>mbedded capacities due to the provisioning and scaling advantages they have over Power BI Premium capacities.</w:t>
      </w:r>
    </w:p>
    <w:p w14:paraId="79368919" w14:textId="646BE8AA" w:rsidR="00C93BEB" w:rsidRDefault="00090743" w:rsidP="00BD5D2B">
      <w:r>
        <w:t xml:space="preserve">Power BI Premium capacities are most useful to organizations with a large number of </w:t>
      </w:r>
      <w:r w:rsidR="008318DE">
        <w:t xml:space="preserve">internal </w:t>
      </w:r>
      <w:r w:rsidR="00C93BEB">
        <w:t xml:space="preserve">Power BI </w:t>
      </w:r>
      <w:r>
        <w:t xml:space="preserve">users. </w:t>
      </w:r>
      <w:r w:rsidR="0034381F">
        <w:t xml:space="preserve">A common motivation for purchasing a Power BI Premium capacity is to move a large number of read-only consumers from the Power BI Pro license to the free license. </w:t>
      </w:r>
      <w:r w:rsidR="005D1F67">
        <w:t xml:space="preserve">A </w:t>
      </w:r>
      <w:r w:rsidR="0034381F">
        <w:t>Power BI Premium P1 subscription costs $5000 per month. Once you exceed the breakeven number of 500 users who are read-only consumers, the Power BI Premium P1 subscription will be less expensive than purchasing a Power BI Pro license for every user.</w:t>
      </w:r>
    </w:p>
    <w:p w14:paraId="21A3700F" w14:textId="070D4D7F" w:rsidR="005D1F67" w:rsidRDefault="005D1F67" w:rsidP="00BD5D2B">
      <w:r>
        <w:t xml:space="preserve">A second motivation for purchasing a </w:t>
      </w:r>
      <w:r w:rsidR="00E44E81">
        <w:t xml:space="preserve">dedicated capacity </w:t>
      </w:r>
      <w:r>
        <w:t xml:space="preserve">is to move beyond the limitations and constraints imposed by the shared capacity. You will need to acquire a dedicated capacity if you </w:t>
      </w:r>
      <w:r w:rsidR="00526656">
        <w:t xml:space="preserve">are </w:t>
      </w:r>
      <w:r>
        <w:t>work</w:t>
      </w:r>
      <w:r w:rsidR="00526656">
        <w:t>ing</w:t>
      </w:r>
      <w:r>
        <w:t xml:space="preserve"> with datasets that </w:t>
      </w:r>
      <w:r w:rsidR="00B6638D">
        <w:t>are larger than 1GB in memory or</w:t>
      </w:r>
      <w:r>
        <w:t xml:space="preserve"> if you need to schedule data refresh more than eight times a day. </w:t>
      </w:r>
      <w:r w:rsidR="00526656">
        <w:t>If you want the content to be accessible through the Power BI portal and the Power BI Mobile apps, then the type of dedicated capacity you need is a Power BI Premium capacity</w:t>
      </w:r>
      <w:r w:rsidR="00B6638D">
        <w:t xml:space="preserve"> created with a P SKU</w:t>
      </w:r>
      <w:r w:rsidR="00526656">
        <w:t>.</w:t>
      </w:r>
    </w:p>
    <w:p w14:paraId="7F413A3C" w14:textId="7D120A8B" w:rsidR="000155FA" w:rsidRDefault="0029599F" w:rsidP="0029599F">
      <w:r>
        <w:t xml:space="preserve">A Power BI Premium capacity is flexible because it </w:t>
      </w:r>
      <w:r w:rsidR="000155FA">
        <w:t>offers</w:t>
      </w:r>
      <w:r>
        <w:t xml:space="preserve"> a combination of SaaS features and PaaS features</w:t>
      </w:r>
      <w:r w:rsidR="00007933">
        <w:t xml:space="preserve"> at the same time</w:t>
      </w:r>
      <w:r>
        <w:t xml:space="preserve">. Imagine a scenario where you have purchased a Power BI Premium capacity and you are using </w:t>
      </w:r>
      <w:r w:rsidR="00007933">
        <w:t xml:space="preserve">it </w:t>
      </w:r>
      <w:r>
        <w:t>to serve up content through the Power BI portal and the Power BI Mobile app</w:t>
      </w:r>
      <w:r w:rsidR="000155FA">
        <w:t>s</w:t>
      </w:r>
      <w:r>
        <w:t xml:space="preserve"> to an </w:t>
      </w:r>
      <w:r w:rsidR="00E44E81">
        <w:t>internal a</w:t>
      </w:r>
      <w:r>
        <w:t xml:space="preserve">udience of 2,000 </w:t>
      </w:r>
      <w:r w:rsidR="000155FA">
        <w:t xml:space="preserve">employees </w:t>
      </w:r>
      <w:r w:rsidR="00E44E81">
        <w:t xml:space="preserve">within a single organization who </w:t>
      </w:r>
      <w:r w:rsidR="000155FA">
        <w:t>all have the Power BI free license.</w:t>
      </w:r>
      <w:r w:rsidR="00007933">
        <w:t xml:space="preserve"> At this point you're only leveraging the SaaS features of the Power BI Premium capacity.</w:t>
      </w:r>
    </w:p>
    <w:p w14:paraId="0A6C315A" w14:textId="1509CEEE" w:rsidR="0029599F" w:rsidRDefault="00007933" w:rsidP="0029599F">
      <w:r>
        <w:t>Now l</w:t>
      </w:r>
      <w:r w:rsidR="000155FA">
        <w:t xml:space="preserve">et's say you decide to develop a custom application that uses </w:t>
      </w:r>
      <w:r w:rsidR="00FE19E4">
        <w:t>app-owns-data embedding</w:t>
      </w:r>
      <w:r w:rsidR="000155FA">
        <w:t xml:space="preserve"> to display Power BI reports and dashboard to an external audience of customers or partners. You can use the same Power BI Premium capacity to </w:t>
      </w:r>
      <w:r w:rsidR="000155FA">
        <w:lastRenderedPageBreak/>
        <w:t xml:space="preserve">serve </w:t>
      </w:r>
      <w:r>
        <w:t xml:space="preserve">content to </w:t>
      </w:r>
      <w:r w:rsidR="000155FA">
        <w:t>both audience</w:t>
      </w:r>
      <w:r w:rsidR="00B6638D">
        <w:t>s</w:t>
      </w:r>
      <w:r w:rsidR="000155FA">
        <w:t xml:space="preserve">. Alternatively, you could split the Power BI Premium capacity into two </w:t>
      </w:r>
      <w:r w:rsidR="00E44E81">
        <w:t xml:space="preserve">smaller dedicated capacities </w:t>
      </w:r>
      <w:r>
        <w:t xml:space="preserve">so you can </w:t>
      </w:r>
      <w:r w:rsidR="000155FA">
        <w:t xml:space="preserve">isolate the external audience </w:t>
      </w:r>
      <w:r w:rsidR="00E44E81">
        <w:t xml:space="preserve">of customers or partners </w:t>
      </w:r>
      <w:r w:rsidR="000155FA">
        <w:t>from the internal audience</w:t>
      </w:r>
      <w:r w:rsidR="00E44E81">
        <w:t xml:space="preserve"> of employees</w:t>
      </w:r>
      <w:r w:rsidR="000155FA">
        <w:t>.</w:t>
      </w:r>
    </w:p>
    <w:p w14:paraId="6AAB6800" w14:textId="171531FB" w:rsidR="00684902" w:rsidRDefault="00684902" w:rsidP="00684902">
      <w:pPr>
        <w:pStyle w:val="Heading2"/>
      </w:pPr>
      <w:r>
        <w:t>Creating a Development Tenant</w:t>
      </w:r>
    </w:p>
    <w:p w14:paraId="3F4F5386" w14:textId="7D776CF7" w:rsidR="00F014FE" w:rsidRDefault="00F014FE" w:rsidP="00631716">
      <w:r>
        <w:t xml:space="preserve">Now that you </w:t>
      </w:r>
      <w:r w:rsidR="00007933">
        <w:t xml:space="preserve">have learned about </w:t>
      </w:r>
      <w:r>
        <w:t xml:space="preserve">what's required in a production tenant, it's time to discuss how to create a development environment for Power BI embedding. After all the </w:t>
      </w:r>
      <w:r w:rsidR="008318DE">
        <w:t>intimidating</w:t>
      </w:r>
      <w:r>
        <w:t xml:space="preserve"> pricing information you have seen </w:t>
      </w:r>
      <w:r w:rsidR="00007933">
        <w:t>for dedicated capacities</w:t>
      </w:r>
      <w:r>
        <w:t>, you'll be happy to know</w:t>
      </w:r>
      <w:r w:rsidR="00007933">
        <w:t xml:space="preserve"> that you can set up a </w:t>
      </w:r>
      <w:r>
        <w:t xml:space="preserve">development environment </w:t>
      </w:r>
      <w:r w:rsidR="00007933">
        <w:t xml:space="preserve">for Power BI embedding </w:t>
      </w:r>
      <w:r>
        <w:t xml:space="preserve">in a matter of minutes and it will not cost you a dime. </w:t>
      </w:r>
      <w:r w:rsidR="00B26EA0">
        <w:t xml:space="preserve">All you really need is </w:t>
      </w:r>
      <w:r>
        <w:t xml:space="preserve">an Office 365 </w:t>
      </w:r>
      <w:r w:rsidR="00B26EA0">
        <w:t xml:space="preserve">development tenant and a Power BI Pro </w:t>
      </w:r>
      <w:r>
        <w:t>license.</w:t>
      </w:r>
    </w:p>
    <w:p w14:paraId="62928789" w14:textId="1AEC24C5" w:rsidR="00B26EA0" w:rsidRDefault="00633D7F" w:rsidP="00631716">
      <w:r>
        <w:t xml:space="preserve">If you do not already have </w:t>
      </w:r>
      <w:r w:rsidR="00F014FE">
        <w:t xml:space="preserve">a </w:t>
      </w:r>
      <w:r>
        <w:t xml:space="preserve">development tenant, you can create a new </w:t>
      </w:r>
      <w:r w:rsidR="00F014FE">
        <w:t xml:space="preserve">Office 365 </w:t>
      </w:r>
      <w:r>
        <w:t xml:space="preserve">tenant </w:t>
      </w:r>
      <w:r w:rsidR="008A1067">
        <w:t xml:space="preserve">with a free 30-day trial of the Office 365 E5 subscription for up to 25 users. The Office 365 E5 subscription includes a Power BI Pro subscription </w:t>
      </w:r>
      <w:r w:rsidR="00714CFB">
        <w:t>which provides</w:t>
      </w:r>
      <w:r>
        <w:t xml:space="preserve"> the </w:t>
      </w:r>
      <w:r w:rsidR="00E44E81">
        <w:t xml:space="preserve">user-based </w:t>
      </w:r>
      <w:r>
        <w:t xml:space="preserve">licensing you need to </w:t>
      </w:r>
      <w:r w:rsidR="00EC012B">
        <w:t xml:space="preserve">call the Power BI Service API and to implement </w:t>
      </w:r>
      <w:r>
        <w:t>Power BI embedding</w:t>
      </w:r>
      <w:r w:rsidR="00EC012B">
        <w:t xml:space="preserve"> in a development scenario</w:t>
      </w:r>
      <w:r>
        <w:t>.</w:t>
      </w:r>
    </w:p>
    <w:p w14:paraId="27A00628" w14:textId="75D31F03" w:rsidR="00633D7F" w:rsidRDefault="00633D7F" w:rsidP="00631716">
      <w:r>
        <w:t xml:space="preserve">In any production </w:t>
      </w:r>
      <w:r w:rsidR="001C6D49">
        <w:t xml:space="preserve">scenario, your custom application </w:t>
      </w:r>
      <w:r w:rsidR="00FE1777">
        <w:t xml:space="preserve">is only permitted to </w:t>
      </w:r>
      <w:r w:rsidR="001C6D49">
        <w:t xml:space="preserve">generate embed tokens for content in workspaces </w:t>
      </w:r>
      <w:r w:rsidR="00FE1777">
        <w:t xml:space="preserve">associated with </w:t>
      </w:r>
      <w:r w:rsidR="001C6D49">
        <w:t>a dedicated capacity. Fortunately, these rules are relaxed for development scenarios. That means you can rely on the shared capacity when you are developing with Power BI embedding which eliminates the cost and overhead of provisioning dedicated capacities</w:t>
      </w:r>
      <w:r w:rsidR="008A1067">
        <w:t xml:space="preserve"> during the development lifecycle</w:t>
      </w:r>
      <w:r w:rsidR="001C6D49">
        <w:t>.</w:t>
      </w:r>
    </w:p>
    <w:p w14:paraId="609CC4E1" w14:textId="188C8A33" w:rsidR="00FE1777" w:rsidRDefault="006419C5" w:rsidP="00631716">
      <w:r>
        <w:t xml:space="preserve">Keep in mind that </w:t>
      </w:r>
      <w:r w:rsidR="001C6D49">
        <w:t xml:space="preserve">Microsoft is able to monitor the generation of embed tokens across all Power BI customer tenants. </w:t>
      </w:r>
      <w:r>
        <w:t xml:space="preserve">This gives Microsoft the ability to detect when embed tokens are being generated </w:t>
      </w:r>
      <w:r w:rsidR="001908A7">
        <w:t xml:space="preserve">from the shared capacity </w:t>
      </w:r>
      <w:r>
        <w:t xml:space="preserve">and used to embed Power BI resources. </w:t>
      </w:r>
      <w:r w:rsidR="001908A7">
        <w:t xml:space="preserve">This, in turn, </w:t>
      </w:r>
      <w:r>
        <w:t xml:space="preserve">gives Microsoft the ability to assess whether the generation </w:t>
      </w:r>
      <w:r w:rsidR="001908A7">
        <w:t xml:space="preserve">and usage </w:t>
      </w:r>
      <w:r>
        <w:t xml:space="preserve">of embed tokens within your tenant falls </w:t>
      </w:r>
      <w:r w:rsidR="00714CFB">
        <w:t>within</w:t>
      </w:r>
      <w:r>
        <w:t xml:space="preserve"> reasonable li</w:t>
      </w:r>
      <w:r w:rsidR="00FE1777">
        <w:t>mits for development scenarios.</w:t>
      </w:r>
    </w:p>
    <w:p w14:paraId="10202E72" w14:textId="78410052" w:rsidR="001D116E" w:rsidRDefault="001908A7" w:rsidP="00F37021">
      <w:r>
        <w:t xml:space="preserve">Microsoft monitors </w:t>
      </w:r>
      <w:r w:rsidR="00FE1777">
        <w:t xml:space="preserve">shared capacity </w:t>
      </w:r>
      <w:r>
        <w:t xml:space="preserve">statistics </w:t>
      </w:r>
      <w:r w:rsidR="00FE1777">
        <w:t xml:space="preserve">including </w:t>
      </w:r>
      <w:r w:rsidR="00BD5D2B">
        <w:t xml:space="preserve">the number of embed tokens generated per hour and </w:t>
      </w:r>
      <w:r>
        <w:t>the number of IP address</w:t>
      </w:r>
      <w:r w:rsidR="00FE1777">
        <w:t>es</w:t>
      </w:r>
      <w:r>
        <w:t xml:space="preserve"> </w:t>
      </w:r>
      <w:r w:rsidR="00714CFB">
        <w:t xml:space="preserve">where </w:t>
      </w:r>
      <w:r w:rsidR="00D14693">
        <w:t>embed tokens are being used</w:t>
      </w:r>
      <w:r w:rsidR="00714CFB">
        <w:t xml:space="preserve"> to embed Power BI resources</w:t>
      </w:r>
      <w:r w:rsidR="00BD5D2B">
        <w:t xml:space="preserve">. If Microsoft sees evidence of production usage of embed tokens </w:t>
      </w:r>
      <w:r w:rsidR="00FE1777">
        <w:t xml:space="preserve">generated </w:t>
      </w:r>
      <w:r w:rsidR="00BD5D2B">
        <w:t xml:space="preserve">from </w:t>
      </w:r>
      <w:r w:rsidR="00FE1777">
        <w:t xml:space="preserve">the </w:t>
      </w:r>
      <w:r w:rsidR="00BD5D2B">
        <w:t xml:space="preserve">shared capacity, </w:t>
      </w:r>
      <w:r w:rsidR="00FE1777">
        <w:t>that will raise a flag and you can expect a call from Microsoft support or your Microsoft sales representative.</w:t>
      </w:r>
      <w:bookmarkEnd w:id="3"/>
    </w:p>
    <w:p w14:paraId="1C9D62E2" w14:textId="29541CA7" w:rsidR="00B116F1" w:rsidRDefault="00B116F1" w:rsidP="00B116F1">
      <w:pPr>
        <w:pStyle w:val="Heading2"/>
      </w:pPr>
      <w:r>
        <w:t>Downloading the Sample Power BI Embedding Projects</w:t>
      </w:r>
    </w:p>
    <w:p w14:paraId="5CE747C0" w14:textId="3176EABA" w:rsidR="00B116F1" w:rsidRDefault="00B116F1" w:rsidP="00B116F1">
      <w:r>
        <w:t xml:space="preserve">This whitepaper contains dozens code listings to illustrate programming techniques with Power BI embedding. The majority of these code listings have been taken from the following set of </w:t>
      </w:r>
      <w:r w:rsidR="004825D8">
        <w:t xml:space="preserve">sample </w:t>
      </w:r>
      <w:r>
        <w:t xml:space="preserve">development projects that are maintained in </w:t>
      </w:r>
      <w:r w:rsidR="004825D8">
        <w:t xml:space="preserve">the </w:t>
      </w:r>
      <w:r w:rsidR="004825D8" w:rsidRPr="004825D8">
        <w:rPr>
          <w:b/>
          <w:bCs/>
        </w:rPr>
        <w:t>Demos</w:t>
      </w:r>
      <w:r w:rsidR="004825D8">
        <w:t xml:space="preserve"> folder of </w:t>
      </w:r>
      <w:r>
        <w:t xml:space="preserve">the same GitHub repository that contains this whitepaper. </w:t>
      </w:r>
    </w:p>
    <w:p w14:paraId="2FB86DD0" w14:textId="6FCC2701" w:rsidR="00B116F1" w:rsidRDefault="004825D8" w:rsidP="00B116F1">
      <w:pPr>
        <w:pStyle w:val="ListParagraph"/>
        <w:numPr>
          <w:ilvl w:val="0"/>
          <w:numId w:val="10"/>
        </w:numPr>
      </w:pPr>
      <w:proofErr w:type="spellStart"/>
      <w:r>
        <w:rPr>
          <w:b/>
        </w:rPr>
        <w:t>PowerBiPublicClient</w:t>
      </w:r>
      <w:proofErr w:type="spellEnd"/>
      <w:r w:rsidR="00B116F1">
        <w:t xml:space="preserve">: </w:t>
      </w:r>
      <w:r>
        <w:t xml:space="preserve">.NET Framework C# console </w:t>
      </w:r>
      <w:r w:rsidR="00B116F1">
        <w:t>application which demonstrate</w:t>
      </w:r>
      <w:r>
        <w:t>s</w:t>
      </w:r>
      <w:r w:rsidR="00B116F1">
        <w:t xml:space="preserve"> </w:t>
      </w:r>
      <w:r>
        <w:t>MSAL authentication flows</w:t>
      </w:r>
    </w:p>
    <w:p w14:paraId="70E1A4FD" w14:textId="30197C50" w:rsidR="004825D8" w:rsidRDefault="004825D8" w:rsidP="004825D8">
      <w:pPr>
        <w:pStyle w:val="ListParagraph"/>
        <w:numPr>
          <w:ilvl w:val="0"/>
          <w:numId w:val="10"/>
        </w:numPr>
      </w:pPr>
      <w:proofErr w:type="spellStart"/>
      <w:r>
        <w:rPr>
          <w:b/>
        </w:rPr>
        <w:t>PowerBiSdkDemos</w:t>
      </w:r>
      <w:proofErr w:type="spellEnd"/>
      <w:r>
        <w:t xml:space="preserve">: .NET Framework C# console application </w:t>
      </w:r>
      <w:r>
        <w:t>which demonstrates Power BI Service API programming.</w:t>
      </w:r>
    </w:p>
    <w:p w14:paraId="36E0B037" w14:textId="5A32B3AC" w:rsidR="004825D8" w:rsidRDefault="004825D8" w:rsidP="004825D8">
      <w:pPr>
        <w:pStyle w:val="ListParagraph"/>
        <w:numPr>
          <w:ilvl w:val="0"/>
          <w:numId w:val="10"/>
        </w:numPr>
      </w:pPr>
      <w:proofErr w:type="spellStart"/>
      <w:r>
        <w:rPr>
          <w:b/>
        </w:rPr>
        <w:t>App</w:t>
      </w:r>
      <w:r>
        <w:rPr>
          <w:b/>
        </w:rPr>
        <w:t>OwnsDataApp</w:t>
      </w:r>
      <w:proofErr w:type="spellEnd"/>
      <w:r>
        <w:t xml:space="preserve">: ASP.NET MVC application which demonstrate </w:t>
      </w:r>
      <w:r>
        <w:t>app</w:t>
      </w:r>
      <w:r>
        <w:t>-owns-data embedding</w:t>
      </w:r>
    </w:p>
    <w:p w14:paraId="4A93B567" w14:textId="0DBB884A" w:rsidR="004825D8" w:rsidRDefault="004825D8" w:rsidP="004825D8">
      <w:pPr>
        <w:pStyle w:val="ListParagraph"/>
        <w:numPr>
          <w:ilvl w:val="0"/>
          <w:numId w:val="10"/>
        </w:numPr>
      </w:pPr>
      <w:proofErr w:type="spellStart"/>
      <w:r w:rsidRPr="007C1527">
        <w:rPr>
          <w:b/>
        </w:rPr>
        <w:t>PowerBiDaySpa</w:t>
      </w:r>
      <w:proofErr w:type="spellEnd"/>
      <w:r>
        <w:t xml:space="preserve">: </w:t>
      </w:r>
      <w:r>
        <w:t xml:space="preserve">Single page application (SPA) </w:t>
      </w:r>
      <w:r>
        <w:t xml:space="preserve">created with </w:t>
      </w:r>
      <w:r>
        <w:t>Node.js, TypeScript and React.js</w:t>
      </w:r>
    </w:p>
    <w:p w14:paraId="51598EF7" w14:textId="3BD698CF" w:rsidR="00B116F1" w:rsidRDefault="004825D8" w:rsidP="00B116F1">
      <w:pPr>
        <w:pStyle w:val="ListParagraph"/>
        <w:numPr>
          <w:ilvl w:val="0"/>
          <w:numId w:val="10"/>
        </w:numPr>
      </w:pPr>
      <w:proofErr w:type="spellStart"/>
      <w:r>
        <w:rPr>
          <w:b/>
        </w:rPr>
        <w:t>UserOwnsDataApp</w:t>
      </w:r>
      <w:proofErr w:type="spellEnd"/>
      <w:r w:rsidR="00B116F1">
        <w:t xml:space="preserve">: ASP.NET MVC application which demonstrate </w:t>
      </w:r>
      <w:r w:rsidR="00C40DC3">
        <w:t>user-owns-data embedding</w:t>
      </w:r>
    </w:p>
    <w:p w14:paraId="4CD6A2F0" w14:textId="0D68577D" w:rsidR="004825D8" w:rsidRDefault="004825D8" w:rsidP="004825D8">
      <w:pPr>
        <w:pStyle w:val="ListParagraph"/>
        <w:numPr>
          <w:ilvl w:val="0"/>
          <w:numId w:val="10"/>
        </w:numPr>
      </w:pPr>
      <w:proofErr w:type="spellStart"/>
      <w:r>
        <w:rPr>
          <w:b/>
        </w:rPr>
        <w:t>PowerBiEmbeddedScratchpad</w:t>
      </w:r>
      <w:proofErr w:type="spellEnd"/>
      <w:r>
        <w:t>: .NET Framework C# console application demonstrat</w:t>
      </w:r>
      <w:r>
        <w:t>ing</w:t>
      </w:r>
      <w:r>
        <w:t xml:space="preserve"> </w:t>
      </w:r>
      <w:r>
        <w:t xml:space="preserve">the </w:t>
      </w:r>
      <w:r>
        <w:t xml:space="preserve">Power BI </w:t>
      </w:r>
      <w:r>
        <w:t xml:space="preserve">JavaScript </w:t>
      </w:r>
      <w:r>
        <w:t>API.</w:t>
      </w:r>
    </w:p>
    <w:p w14:paraId="70B64C63" w14:textId="0A04C38A" w:rsidR="00B116F1" w:rsidRPr="001D116E" w:rsidRDefault="004825D8" w:rsidP="00F37021">
      <w:r>
        <w:t>As you continue to read through this whitepaper, y</w:t>
      </w:r>
      <w:r w:rsidR="00B116F1">
        <w:t xml:space="preserve">ou are encouraged to download these sample projects and get them running </w:t>
      </w:r>
      <w:r>
        <w:t xml:space="preserve">on </w:t>
      </w:r>
      <w:r w:rsidR="00B116F1">
        <w:t xml:space="preserve">your </w:t>
      </w:r>
      <w:r>
        <w:t>developer workstation</w:t>
      </w:r>
      <w:r w:rsidR="00B116F1">
        <w:t>. For many developers, there is no substitute for the spontaneous gratification of being able to press the {F5} key and see the code running right before their eyes.</w:t>
      </w:r>
      <w:bookmarkStart w:id="5" w:name="_GoBack"/>
      <w:bookmarkEnd w:id="5"/>
    </w:p>
    <w:sectPr w:rsidR="00B116F1" w:rsidRPr="001D116E" w:rsidSect="00487314">
      <w:headerReference w:type="default" r:id="rId20"/>
      <w:footerReference w:type="default" r:id="rId21"/>
      <w:headerReference w:type="first" r:id="rId22"/>
      <w:footerReference w:type="first" r:id="rId2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98BB" w14:textId="77777777" w:rsidR="00F5550A" w:rsidRDefault="00F5550A" w:rsidP="005F53BE">
      <w:pPr>
        <w:spacing w:before="0" w:after="0"/>
      </w:pPr>
      <w:r>
        <w:separator/>
      </w:r>
    </w:p>
  </w:endnote>
  <w:endnote w:type="continuationSeparator" w:id="0">
    <w:p w14:paraId="7F7F1D2F" w14:textId="77777777" w:rsidR="00F5550A" w:rsidRDefault="00F5550A"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A96B" w14:textId="2D7F1DB0"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9EA0" w14:textId="56D0F86B" w:rsidR="005079D8" w:rsidRPr="00487314" w:rsidRDefault="005079D8" w:rsidP="00487314">
    <w:pPr>
      <w:pStyle w:val="Footer"/>
      <w:pBdr>
        <w:top w:val="single" w:sz="4" w:space="0" w:color="auto"/>
      </w:pBdr>
    </w:pPr>
    <w:r>
      <w:t xml:space="preserve">© </w:t>
    </w:r>
    <w:r w:rsidR="00BE71F3">
      <w:t>Ted Pattison</w:t>
    </w:r>
    <w:r>
      <w:t xml:space="preserve">. </w:t>
    </w:r>
    <w:r w:rsidR="00BE71F3">
      <w:t>2020</w:t>
    </w:r>
    <w:r>
      <w:t>. All Rights Reserved</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9D3DA" w14:textId="77777777" w:rsidR="00F5550A" w:rsidRDefault="00F5550A" w:rsidP="005F53BE">
      <w:pPr>
        <w:spacing w:before="0" w:after="0"/>
      </w:pPr>
      <w:r>
        <w:separator/>
      </w:r>
    </w:p>
  </w:footnote>
  <w:footnote w:type="continuationSeparator" w:id="0">
    <w:p w14:paraId="1B2E558F" w14:textId="77777777" w:rsidR="00F5550A" w:rsidRDefault="00F5550A"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0944" w14:textId="650F22B5" w:rsidR="005079D8" w:rsidRPr="009F40E8" w:rsidRDefault="005079D8" w:rsidP="009F40E8">
    <w:pPr>
      <w:pStyle w:val="Header"/>
      <w:pBdr>
        <w:bottom w:val="single" w:sz="4" w:space="0" w:color="auto"/>
      </w:pBdr>
      <w:spacing w:before="240"/>
    </w:pPr>
    <w:r>
      <w:t>Developing with Power BI Embedding</w:t>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4825D8">
      <w:rPr>
        <w:rFonts w:cs="Arial"/>
        <w:noProof/>
      </w:rPr>
      <w:t>Apr 18, 2020</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5079D8" w:rsidRDefault="005079D8"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AE"/>
    <w:multiLevelType w:val="hybridMultilevel"/>
    <w:tmpl w:val="3902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6"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7" w15:restartNumberingAfterBreak="0">
    <w:nsid w:val="16451C71"/>
    <w:multiLevelType w:val="hybridMultilevel"/>
    <w:tmpl w:val="45508D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F60AB7"/>
    <w:multiLevelType w:val="hybridMultilevel"/>
    <w:tmpl w:val="7B8E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93EDC"/>
    <w:multiLevelType w:val="hybridMultilevel"/>
    <w:tmpl w:val="4416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D4E80"/>
    <w:multiLevelType w:val="hybridMultilevel"/>
    <w:tmpl w:val="EF1CB7EC"/>
    <w:lvl w:ilvl="0" w:tplc="D194A6F6">
      <w:start w:val="1"/>
      <w:numFmt w:val="decimal"/>
      <w:pStyle w:val="CKNumbering"/>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2" w15:restartNumberingAfterBreak="0">
    <w:nsid w:val="21DE7141"/>
    <w:multiLevelType w:val="hybridMultilevel"/>
    <w:tmpl w:val="8DAA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3B08"/>
    <w:multiLevelType w:val="hybridMultilevel"/>
    <w:tmpl w:val="A3D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61D4D16"/>
    <w:multiLevelType w:val="hybridMultilevel"/>
    <w:tmpl w:val="63B48A90"/>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8" w15:restartNumberingAfterBreak="0">
    <w:nsid w:val="27BF0B9F"/>
    <w:multiLevelType w:val="hybridMultilevel"/>
    <w:tmpl w:val="1C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0"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3"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4"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E50C1A"/>
    <w:multiLevelType w:val="hybridMultilevel"/>
    <w:tmpl w:val="956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A22A6"/>
    <w:multiLevelType w:val="hybridMultilevel"/>
    <w:tmpl w:val="1CCA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5"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4DAA483E"/>
    <w:multiLevelType w:val="hybridMultilevel"/>
    <w:tmpl w:val="7C8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9"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1"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2"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4"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6"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7"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8" w15:restartNumberingAfterBreak="0">
    <w:nsid w:val="714075B7"/>
    <w:multiLevelType w:val="hybridMultilevel"/>
    <w:tmpl w:val="E290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1"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52"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53"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num w:numId="1">
    <w:abstractNumId w:val="21"/>
  </w:num>
  <w:num w:numId="2">
    <w:abstractNumId w:val="36"/>
  </w:num>
  <w:num w:numId="3">
    <w:abstractNumId w:val="40"/>
  </w:num>
  <w:num w:numId="4">
    <w:abstractNumId w:val="25"/>
  </w:num>
  <w:num w:numId="5">
    <w:abstractNumId w:val="28"/>
  </w:num>
  <w:num w:numId="6">
    <w:abstractNumId w:val="33"/>
  </w:num>
  <w:num w:numId="7">
    <w:abstractNumId w:val="49"/>
  </w:num>
  <w:num w:numId="8">
    <w:abstractNumId w:val="10"/>
    <w:lvlOverride w:ilvl="0">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4"/>
  </w:num>
  <w:num w:numId="12">
    <w:abstractNumId w:val="42"/>
  </w:num>
  <w:num w:numId="13">
    <w:abstractNumId w:val="16"/>
  </w:num>
  <w:num w:numId="14">
    <w:abstractNumId w:val="26"/>
  </w:num>
  <w:num w:numId="15">
    <w:abstractNumId w:val="18"/>
  </w:num>
  <w:num w:numId="16">
    <w:abstractNumId w:val="0"/>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7"/>
  </w:num>
  <w:num w:numId="20">
    <w:abstractNumId w:val="9"/>
  </w:num>
  <w:num w:numId="21">
    <w:abstractNumId w:val="48"/>
  </w:num>
  <w:num w:numId="22">
    <w:abstractNumId w:val="37"/>
  </w:num>
  <w:num w:numId="23">
    <w:abstractNumId w:val="12"/>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proofState w:spelling="clean"/>
  <w:attachedTemplate r:id="rId1"/>
  <w:linkStyl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31"/>
    <w:rsid w:val="00000A3A"/>
    <w:rsid w:val="00001E05"/>
    <w:rsid w:val="000046EA"/>
    <w:rsid w:val="000071BB"/>
    <w:rsid w:val="00007933"/>
    <w:rsid w:val="00011631"/>
    <w:rsid w:val="000127E2"/>
    <w:rsid w:val="0001363B"/>
    <w:rsid w:val="000155FA"/>
    <w:rsid w:val="00023505"/>
    <w:rsid w:val="0002473A"/>
    <w:rsid w:val="00024F61"/>
    <w:rsid w:val="0002542B"/>
    <w:rsid w:val="00032D30"/>
    <w:rsid w:val="000336A3"/>
    <w:rsid w:val="00033C08"/>
    <w:rsid w:val="00033C7B"/>
    <w:rsid w:val="00034C21"/>
    <w:rsid w:val="000350AF"/>
    <w:rsid w:val="00045945"/>
    <w:rsid w:val="00046935"/>
    <w:rsid w:val="0005217D"/>
    <w:rsid w:val="0005266B"/>
    <w:rsid w:val="00054009"/>
    <w:rsid w:val="000548FF"/>
    <w:rsid w:val="00054B68"/>
    <w:rsid w:val="000554CF"/>
    <w:rsid w:val="000558F2"/>
    <w:rsid w:val="00056E53"/>
    <w:rsid w:val="00060030"/>
    <w:rsid w:val="0006039A"/>
    <w:rsid w:val="000617E1"/>
    <w:rsid w:val="00061EB5"/>
    <w:rsid w:val="00062BA2"/>
    <w:rsid w:val="00067C20"/>
    <w:rsid w:val="00072406"/>
    <w:rsid w:val="00073006"/>
    <w:rsid w:val="000777A2"/>
    <w:rsid w:val="000849A0"/>
    <w:rsid w:val="00084C25"/>
    <w:rsid w:val="000873D6"/>
    <w:rsid w:val="00090743"/>
    <w:rsid w:val="00090F46"/>
    <w:rsid w:val="00092B50"/>
    <w:rsid w:val="00092D8E"/>
    <w:rsid w:val="00093501"/>
    <w:rsid w:val="00095774"/>
    <w:rsid w:val="000972E3"/>
    <w:rsid w:val="000A14CA"/>
    <w:rsid w:val="000A2C85"/>
    <w:rsid w:val="000A2E37"/>
    <w:rsid w:val="000B135B"/>
    <w:rsid w:val="000B28AF"/>
    <w:rsid w:val="000B484D"/>
    <w:rsid w:val="000B5799"/>
    <w:rsid w:val="000C0156"/>
    <w:rsid w:val="000C21BC"/>
    <w:rsid w:val="000C2397"/>
    <w:rsid w:val="000C3850"/>
    <w:rsid w:val="000C6384"/>
    <w:rsid w:val="000C781C"/>
    <w:rsid w:val="000C7F80"/>
    <w:rsid w:val="000D1A3F"/>
    <w:rsid w:val="000D3453"/>
    <w:rsid w:val="000D495D"/>
    <w:rsid w:val="000E688E"/>
    <w:rsid w:val="000F1017"/>
    <w:rsid w:val="000F18E2"/>
    <w:rsid w:val="000F29D6"/>
    <w:rsid w:val="000F45CB"/>
    <w:rsid w:val="000F578F"/>
    <w:rsid w:val="000F5EF5"/>
    <w:rsid w:val="000F7037"/>
    <w:rsid w:val="00100933"/>
    <w:rsid w:val="00102BA7"/>
    <w:rsid w:val="00103AAE"/>
    <w:rsid w:val="00106234"/>
    <w:rsid w:val="0010781C"/>
    <w:rsid w:val="00107C4A"/>
    <w:rsid w:val="00110435"/>
    <w:rsid w:val="00112856"/>
    <w:rsid w:val="00114352"/>
    <w:rsid w:val="00116815"/>
    <w:rsid w:val="001170EA"/>
    <w:rsid w:val="00120A8D"/>
    <w:rsid w:val="00120F21"/>
    <w:rsid w:val="00125E3E"/>
    <w:rsid w:val="00127F8F"/>
    <w:rsid w:val="00131331"/>
    <w:rsid w:val="00132AFF"/>
    <w:rsid w:val="00132F2A"/>
    <w:rsid w:val="00133DF4"/>
    <w:rsid w:val="00134B8A"/>
    <w:rsid w:val="00135C06"/>
    <w:rsid w:val="00135C15"/>
    <w:rsid w:val="00136B0C"/>
    <w:rsid w:val="0013748F"/>
    <w:rsid w:val="0013779A"/>
    <w:rsid w:val="00140E17"/>
    <w:rsid w:val="00145170"/>
    <w:rsid w:val="00145F55"/>
    <w:rsid w:val="00150C7F"/>
    <w:rsid w:val="0015183C"/>
    <w:rsid w:val="00154292"/>
    <w:rsid w:val="00155501"/>
    <w:rsid w:val="00156018"/>
    <w:rsid w:val="00157C36"/>
    <w:rsid w:val="00163E32"/>
    <w:rsid w:val="001649A6"/>
    <w:rsid w:val="00171F76"/>
    <w:rsid w:val="00172050"/>
    <w:rsid w:val="00172E71"/>
    <w:rsid w:val="00174AC7"/>
    <w:rsid w:val="00177880"/>
    <w:rsid w:val="00180351"/>
    <w:rsid w:val="00180979"/>
    <w:rsid w:val="00181625"/>
    <w:rsid w:val="001827DD"/>
    <w:rsid w:val="001869FD"/>
    <w:rsid w:val="00186D19"/>
    <w:rsid w:val="001874CD"/>
    <w:rsid w:val="00187809"/>
    <w:rsid w:val="001908A7"/>
    <w:rsid w:val="0019351B"/>
    <w:rsid w:val="001940C9"/>
    <w:rsid w:val="00194663"/>
    <w:rsid w:val="001A07AE"/>
    <w:rsid w:val="001A2086"/>
    <w:rsid w:val="001A3B6F"/>
    <w:rsid w:val="001A3D76"/>
    <w:rsid w:val="001A5B4D"/>
    <w:rsid w:val="001A669D"/>
    <w:rsid w:val="001B1613"/>
    <w:rsid w:val="001B1F8C"/>
    <w:rsid w:val="001B4A5E"/>
    <w:rsid w:val="001B64BC"/>
    <w:rsid w:val="001B6FED"/>
    <w:rsid w:val="001C003E"/>
    <w:rsid w:val="001C0233"/>
    <w:rsid w:val="001C040C"/>
    <w:rsid w:val="001C0BF6"/>
    <w:rsid w:val="001C292C"/>
    <w:rsid w:val="001C2F6C"/>
    <w:rsid w:val="001C3120"/>
    <w:rsid w:val="001C3196"/>
    <w:rsid w:val="001C4505"/>
    <w:rsid w:val="001C66E3"/>
    <w:rsid w:val="001C6D49"/>
    <w:rsid w:val="001C7FE3"/>
    <w:rsid w:val="001D0853"/>
    <w:rsid w:val="001D116E"/>
    <w:rsid w:val="001D2760"/>
    <w:rsid w:val="001D68FA"/>
    <w:rsid w:val="001E22AC"/>
    <w:rsid w:val="001E2C1E"/>
    <w:rsid w:val="001E3210"/>
    <w:rsid w:val="001E46D2"/>
    <w:rsid w:val="001F0216"/>
    <w:rsid w:val="001F0932"/>
    <w:rsid w:val="001F46E0"/>
    <w:rsid w:val="001F57CF"/>
    <w:rsid w:val="00200530"/>
    <w:rsid w:val="00201CFB"/>
    <w:rsid w:val="002072F2"/>
    <w:rsid w:val="00213635"/>
    <w:rsid w:val="00215AE7"/>
    <w:rsid w:val="00216742"/>
    <w:rsid w:val="00217810"/>
    <w:rsid w:val="002179FD"/>
    <w:rsid w:val="00221D58"/>
    <w:rsid w:val="00223129"/>
    <w:rsid w:val="00223B5C"/>
    <w:rsid w:val="00226173"/>
    <w:rsid w:val="00227DA7"/>
    <w:rsid w:val="0023169D"/>
    <w:rsid w:val="00232405"/>
    <w:rsid w:val="00233079"/>
    <w:rsid w:val="00234E10"/>
    <w:rsid w:val="0023566E"/>
    <w:rsid w:val="00236C7E"/>
    <w:rsid w:val="002373DB"/>
    <w:rsid w:val="00242233"/>
    <w:rsid w:val="00244A11"/>
    <w:rsid w:val="00261713"/>
    <w:rsid w:val="00262CC6"/>
    <w:rsid w:val="00262DBD"/>
    <w:rsid w:val="00263049"/>
    <w:rsid w:val="00264608"/>
    <w:rsid w:val="00265C94"/>
    <w:rsid w:val="00266969"/>
    <w:rsid w:val="0026702F"/>
    <w:rsid w:val="002673D6"/>
    <w:rsid w:val="00267792"/>
    <w:rsid w:val="00272913"/>
    <w:rsid w:val="00274354"/>
    <w:rsid w:val="002745E8"/>
    <w:rsid w:val="00274B27"/>
    <w:rsid w:val="00280CA3"/>
    <w:rsid w:val="00281406"/>
    <w:rsid w:val="00284833"/>
    <w:rsid w:val="00285084"/>
    <w:rsid w:val="00286C3A"/>
    <w:rsid w:val="002876CA"/>
    <w:rsid w:val="00291296"/>
    <w:rsid w:val="002926CB"/>
    <w:rsid w:val="00293D68"/>
    <w:rsid w:val="0029599F"/>
    <w:rsid w:val="002A3000"/>
    <w:rsid w:val="002A3258"/>
    <w:rsid w:val="002B0096"/>
    <w:rsid w:val="002B117A"/>
    <w:rsid w:val="002B38E0"/>
    <w:rsid w:val="002B3BE7"/>
    <w:rsid w:val="002B69D8"/>
    <w:rsid w:val="002B6BAD"/>
    <w:rsid w:val="002B6CF5"/>
    <w:rsid w:val="002C045F"/>
    <w:rsid w:val="002C133F"/>
    <w:rsid w:val="002C1AA2"/>
    <w:rsid w:val="002C1BA1"/>
    <w:rsid w:val="002C2EA8"/>
    <w:rsid w:val="002C4182"/>
    <w:rsid w:val="002C4E4B"/>
    <w:rsid w:val="002C60D6"/>
    <w:rsid w:val="002D0086"/>
    <w:rsid w:val="002D1008"/>
    <w:rsid w:val="002D3A63"/>
    <w:rsid w:val="002E1583"/>
    <w:rsid w:val="002E16E5"/>
    <w:rsid w:val="002E1D2C"/>
    <w:rsid w:val="002E1E3E"/>
    <w:rsid w:val="002E2503"/>
    <w:rsid w:val="002E4299"/>
    <w:rsid w:val="002E5A9E"/>
    <w:rsid w:val="002E7027"/>
    <w:rsid w:val="002F5169"/>
    <w:rsid w:val="002F736D"/>
    <w:rsid w:val="00303323"/>
    <w:rsid w:val="00305662"/>
    <w:rsid w:val="00305C45"/>
    <w:rsid w:val="0030672C"/>
    <w:rsid w:val="00307E96"/>
    <w:rsid w:val="00313023"/>
    <w:rsid w:val="00313146"/>
    <w:rsid w:val="003159F1"/>
    <w:rsid w:val="00320B47"/>
    <w:rsid w:val="00321DB1"/>
    <w:rsid w:val="00333C3E"/>
    <w:rsid w:val="00334FC6"/>
    <w:rsid w:val="00335471"/>
    <w:rsid w:val="003354D5"/>
    <w:rsid w:val="003354EC"/>
    <w:rsid w:val="00337507"/>
    <w:rsid w:val="00337DF2"/>
    <w:rsid w:val="00341252"/>
    <w:rsid w:val="003419B7"/>
    <w:rsid w:val="00341DDF"/>
    <w:rsid w:val="00342E8B"/>
    <w:rsid w:val="0034381F"/>
    <w:rsid w:val="00344B71"/>
    <w:rsid w:val="003470CE"/>
    <w:rsid w:val="0035010A"/>
    <w:rsid w:val="00352060"/>
    <w:rsid w:val="00352D30"/>
    <w:rsid w:val="0035409F"/>
    <w:rsid w:val="003558AA"/>
    <w:rsid w:val="00357410"/>
    <w:rsid w:val="003602CE"/>
    <w:rsid w:val="00361F14"/>
    <w:rsid w:val="003634F5"/>
    <w:rsid w:val="00364F73"/>
    <w:rsid w:val="00370147"/>
    <w:rsid w:val="00371551"/>
    <w:rsid w:val="003727D9"/>
    <w:rsid w:val="003770A6"/>
    <w:rsid w:val="0038066B"/>
    <w:rsid w:val="00381C23"/>
    <w:rsid w:val="0038219D"/>
    <w:rsid w:val="00387BAE"/>
    <w:rsid w:val="003900AE"/>
    <w:rsid w:val="003911B8"/>
    <w:rsid w:val="00391900"/>
    <w:rsid w:val="003920DE"/>
    <w:rsid w:val="0039236A"/>
    <w:rsid w:val="00393265"/>
    <w:rsid w:val="0039562B"/>
    <w:rsid w:val="00395D25"/>
    <w:rsid w:val="003A04A1"/>
    <w:rsid w:val="003A0E6B"/>
    <w:rsid w:val="003A214A"/>
    <w:rsid w:val="003A2FEB"/>
    <w:rsid w:val="003A47B7"/>
    <w:rsid w:val="003A72DC"/>
    <w:rsid w:val="003B05E5"/>
    <w:rsid w:val="003B10B6"/>
    <w:rsid w:val="003B1E26"/>
    <w:rsid w:val="003B212D"/>
    <w:rsid w:val="003B399A"/>
    <w:rsid w:val="003B4897"/>
    <w:rsid w:val="003B57CB"/>
    <w:rsid w:val="003C0138"/>
    <w:rsid w:val="003C0BB4"/>
    <w:rsid w:val="003C3D7C"/>
    <w:rsid w:val="003C6081"/>
    <w:rsid w:val="003C675A"/>
    <w:rsid w:val="003C6DDF"/>
    <w:rsid w:val="003D255D"/>
    <w:rsid w:val="003D263C"/>
    <w:rsid w:val="003D29F1"/>
    <w:rsid w:val="003D6ED3"/>
    <w:rsid w:val="003D7129"/>
    <w:rsid w:val="003E2F99"/>
    <w:rsid w:val="003E592A"/>
    <w:rsid w:val="003E595B"/>
    <w:rsid w:val="003E721A"/>
    <w:rsid w:val="003E77A9"/>
    <w:rsid w:val="003F39EF"/>
    <w:rsid w:val="003F3C48"/>
    <w:rsid w:val="003F41C1"/>
    <w:rsid w:val="003F5A08"/>
    <w:rsid w:val="003F5DDF"/>
    <w:rsid w:val="003F604C"/>
    <w:rsid w:val="0040057E"/>
    <w:rsid w:val="0040139B"/>
    <w:rsid w:val="00401495"/>
    <w:rsid w:val="00404A89"/>
    <w:rsid w:val="00407F37"/>
    <w:rsid w:val="00410299"/>
    <w:rsid w:val="0041058B"/>
    <w:rsid w:val="00413348"/>
    <w:rsid w:val="004215D8"/>
    <w:rsid w:val="0042254E"/>
    <w:rsid w:val="00424721"/>
    <w:rsid w:val="0042643C"/>
    <w:rsid w:val="00427863"/>
    <w:rsid w:val="00430229"/>
    <w:rsid w:val="00431623"/>
    <w:rsid w:val="004333F9"/>
    <w:rsid w:val="004346F3"/>
    <w:rsid w:val="004420A7"/>
    <w:rsid w:val="004462EA"/>
    <w:rsid w:val="004518D8"/>
    <w:rsid w:val="00452607"/>
    <w:rsid w:val="004566A1"/>
    <w:rsid w:val="00456D01"/>
    <w:rsid w:val="00464FC5"/>
    <w:rsid w:val="0046775D"/>
    <w:rsid w:val="004715FC"/>
    <w:rsid w:val="004758E3"/>
    <w:rsid w:val="00476005"/>
    <w:rsid w:val="00477185"/>
    <w:rsid w:val="0048025F"/>
    <w:rsid w:val="004825D8"/>
    <w:rsid w:val="00482A9B"/>
    <w:rsid w:val="00483215"/>
    <w:rsid w:val="00487314"/>
    <w:rsid w:val="0048783D"/>
    <w:rsid w:val="0049135E"/>
    <w:rsid w:val="00491F98"/>
    <w:rsid w:val="004943C6"/>
    <w:rsid w:val="0049493B"/>
    <w:rsid w:val="004951A6"/>
    <w:rsid w:val="004965C8"/>
    <w:rsid w:val="0049713D"/>
    <w:rsid w:val="004976B0"/>
    <w:rsid w:val="004A225A"/>
    <w:rsid w:val="004A226E"/>
    <w:rsid w:val="004A2310"/>
    <w:rsid w:val="004A2CB8"/>
    <w:rsid w:val="004A4DC4"/>
    <w:rsid w:val="004A53A4"/>
    <w:rsid w:val="004A5451"/>
    <w:rsid w:val="004A5505"/>
    <w:rsid w:val="004A71F8"/>
    <w:rsid w:val="004A7251"/>
    <w:rsid w:val="004A7A93"/>
    <w:rsid w:val="004B10B1"/>
    <w:rsid w:val="004B3E8C"/>
    <w:rsid w:val="004B452F"/>
    <w:rsid w:val="004B58CE"/>
    <w:rsid w:val="004B5AAA"/>
    <w:rsid w:val="004B6910"/>
    <w:rsid w:val="004C031C"/>
    <w:rsid w:val="004C054C"/>
    <w:rsid w:val="004C058A"/>
    <w:rsid w:val="004C0D88"/>
    <w:rsid w:val="004C274C"/>
    <w:rsid w:val="004C42B6"/>
    <w:rsid w:val="004C602C"/>
    <w:rsid w:val="004C7C0D"/>
    <w:rsid w:val="004D23C6"/>
    <w:rsid w:val="004D42AC"/>
    <w:rsid w:val="004D4396"/>
    <w:rsid w:val="004D453C"/>
    <w:rsid w:val="004D4832"/>
    <w:rsid w:val="004D525D"/>
    <w:rsid w:val="004D5326"/>
    <w:rsid w:val="004D5975"/>
    <w:rsid w:val="004E550D"/>
    <w:rsid w:val="004E6FAB"/>
    <w:rsid w:val="004F0A01"/>
    <w:rsid w:val="004F2A46"/>
    <w:rsid w:val="004F5378"/>
    <w:rsid w:val="004F7861"/>
    <w:rsid w:val="004F795A"/>
    <w:rsid w:val="00504F6D"/>
    <w:rsid w:val="005079D8"/>
    <w:rsid w:val="00510744"/>
    <w:rsid w:val="00511CE6"/>
    <w:rsid w:val="00512CF9"/>
    <w:rsid w:val="00514D6E"/>
    <w:rsid w:val="00515218"/>
    <w:rsid w:val="0051627F"/>
    <w:rsid w:val="00524DE3"/>
    <w:rsid w:val="00526656"/>
    <w:rsid w:val="0052735E"/>
    <w:rsid w:val="00527FD2"/>
    <w:rsid w:val="0053286E"/>
    <w:rsid w:val="00534E61"/>
    <w:rsid w:val="00535066"/>
    <w:rsid w:val="005357C4"/>
    <w:rsid w:val="00537FB3"/>
    <w:rsid w:val="005410FB"/>
    <w:rsid w:val="00543D4D"/>
    <w:rsid w:val="00544073"/>
    <w:rsid w:val="00544824"/>
    <w:rsid w:val="005474DB"/>
    <w:rsid w:val="00550CFB"/>
    <w:rsid w:val="005513B6"/>
    <w:rsid w:val="0055229A"/>
    <w:rsid w:val="00552E79"/>
    <w:rsid w:val="00554146"/>
    <w:rsid w:val="005553D6"/>
    <w:rsid w:val="00556CA9"/>
    <w:rsid w:val="00561AA4"/>
    <w:rsid w:val="0056217D"/>
    <w:rsid w:val="00562ED5"/>
    <w:rsid w:val="00564002"/>
    <w:rsid w:val="005654D4"/>
    <w:rsid w:val="00566D5D"/>
    <w:rsid w:val="0057121D"/>
    <w:rsid w:val="00571F27"/>
    <w:rsid w:val="00572EEC"/>
    <w:rsid w:val="005736E5"/>
    <w:rsid w:val="00575E20"/>
    <w:rsid w:val="005767DA"/>
    <w:rsid w:val="0057720F"/>
    <w:rsid w:val="005804DC"/>
    <w:rsid w:val="005806B9"/>
    <w:rsid w:val="0058110E"/>
    <w:rsid w:val="005826EE"/>
    <w:rsid w:val="00582C7B"/>
    <w:rsid w:val="00582E86"/>
    <w:rsid w:val="00587247"/>
    <w:rsid w:val="005913A6"/>
    <w:rsid w:val="005946B4"/>
    <w:rsid w:val="00596425"/>
    <w:rsid w:val="00596959"/>
    <w:rsid w:val="005A1F36"/>
    <w:rsid w:val="005A358D"/>
    <w:rsid w:val="005A79E2"/>
    <w:rsid w:val="005B07AE"/>
    <w:rsid w:val="005B292E"/>
    <w:rsid w:val="005B372E"/>
    <w:rsid w:val="005B51DA"/>
    <w:rsid w:val="005B5B4C"/>
    <w:rsid w:val="005C074B"/>
    <w:rsid w:val="005C2328"/>
    <w:rsid w:val="005C2C8B"/>
    <w:rsid w:val="005D0755"/>
    <w:rsid w:val="005D0D9F"/>
    <w:rsid w:val="005D1F67"/>
    <w:rsid w:val="005D288F"/>
    <w:rsid w:val="005D46D7"/>
    <w:rsid w:val="005E0394"/>
    <w:rsid w:val="005E06BA"/>
    <w:rsid w:val="005E08D4"/>
    <w:rsid w:val="005E5442"/>
    <w:rsid w:val="005E66A7"/>
    <w:rsid w:val="005E7662"/>
    <w:rsid w:val="005F2A87"/>
    <w:rsid w:val="005F3F71"/>
    <w:rsid w:val="005F53BE"/>
    <w:rsid w:val="005F7030"/>
    <w:rsid w:val="00600B73"/>
    <w:rsid w:val="00601B22"/>
    <w:rsid w:val="00602D73"/>
    <w:rsid w:val="00603BDC"/>
    <w:rsid w:val="0060682E"/>
    <w:rsid w:val="00611AA8"/>
    <w:rsid w:val="00611EEC"/>
    <w:rsid w:val="0061366A"/>
    <w:rsid w:val="00613EF6"/>
    <w:rsid w:val="00614166"/>
    <w:rsid w:val="00615E52"/>
    <w:rsid w:val="0061711A"/>
    <w:rsid w:val="00621D7C"/>
    <w:rsid w:val="0062297B"/>
    <w:rsid w:val="006233C7"/>
    <w:rsid w:val="006251F8"/>
    <w:rsid w:val="00627F7E"/>
    <w:rsid w:val="006302A1"/>
    <w:rsid w:val="00631716"/>
    <w:rsid w:val="00633D7F"/>
    <w:rsid w:val="006419C5"/>
    <w:rsid w:val="006426DE"/>
    <w:rsid w:val="00651204"/>
    <w:rsid w:val="00651B0E"/>
    <w:rsid w:val="00652FD7"/>
    <w:rsid w:val="00653B16"/>
    <w:rsid w:val="006556A5"/>
    <w:rsid w:val="00656106"/>
    <w:rsid w:val="00661895"/>
    <w:rsid w:val="00664283"/>
    <w:rsid w:val="00664DDB"/>
    <w:rsid w:val="00670C8B"/>
    <w:rsid w:val="00671E13"/>
    <w:rsid w:val="00671F0E"/>
    <w:rsid w:val="00674E89"/>
    <w:rsid w:val="006761EB"/>
    <w:rsid w:val="00676BA6"/>
    <w:rsid w:val="0068346C"/>
    <w:rsid w:val="00683536"/>
    <w:rsid w:val="006848AC"/>
    <w:rsid w:val="00684902"/>
    <w:rsid w:val="00685781"/>
    <w:rsid w:val="00686BCB"/>
    <w:rsid w:val="00686E09"/>
    <w:rsid w:val="0068727A"/>
    <w:rsid w:val="00690605"/>
    <w:rsid w:val="00690794"/>
    <w:rsid w:val="006927D7"/>
    <w:rsid w:val="00692BE6"/>
    <w:rsid w:val="0069419C"/>
    <w:rsid w:val="00694AA6"/>
    <w:rsid w:val="00695206"/>
    <w:rsid w:val="00695A9A"/>
    <w:rsid w:val="00697B5E"/>
    <w:rsid w:val="00697EBD"/>
    <w:rsid w:val="006A0DC8"/>
    <w:rsid w:val="006A2726"/>
    <w:rsid w:val="006A3474"/>
    <w:rsid w:val="006B188E"/>
    <w:rsid w:val="006B1D21"/>
    <w:rsid w:val="006B2FE5"/>
    <w:rsid w:val="006B41E3"/>
    <w:rsid w:val="006B6476"/>
    <w:rsid w:val="006C2A77"/>
    <w:rsid w:val="006C3DC5"/>
    <w:rsid w:val="006C3E7D"/>
    <w:rsid w:val="006C4EC7"/>
    <w:rsid w:val="006C6182"/>
    <w:rsid w:val="006D0366"/>
    <w:rsid w:val="006D0B80"/>
    <w:rsid w:val="006D2617"/>
    <w:rsid w:val="006D394F"/>
    <w:rsid w:val="006D7EC8"/>
    <w:rsid w:val="006E0D86"/>
    <w:rsid w:val="006E113F"/>
    <w:rsid w:val="006E43B7"/>
    <w:rsid w:val="006E5628"/>
    <w:rsid w:val="006E643C"/>
    <w:rsid w:val="006E786F"/>
    <w:rsid w:val="006E7FA5"/>
    <w:rsid w:val="006F14C1"/>
    <w:rsid w:val="006F495F"/>
    <w:rsid w:val="00700FB8"/>
    <w:rsid w:val="00703148"/>
    <w:rsid w:val="007054EE"/>
    <w:rsid w:val="00705D38"/>
    <w:rsid w:val="00706D1A"/>
    <w:rsid w:val="00706E9B"/>
    <w:rsid w:val="00707322"/>
    <w:rsid w:val="00707872"/>
    <w:rsid w:val="00710C60"/>
    <w:rsid w:val="0071280F"/>
    <w:rsid w:val="00714C03"/>
    <w:rsid w:val="00714CFB"/>
    <w:rsid w:val="00714F25"/>
    <w:rsid w:val="0071563D"/>
    <w:rsid w:val="00717A4B"/>
    <w:rsid w:val="00722920"/>
    <w:rsid w:val="00724A5A"/>
    <w:rsid w:val="00724DF6"/>
    <w:rsid w:val="0072510D"/>
    <w:rsid w:val="00727842"/>
    <w:rsid w:val="00730022"/>
    <w:rsid w:val="00734884"/>
    <w:rsid w:val="007359F3"/>
    <w:rsid w:val="007419C0"/>
    <w:rsid w:val="007421CF"/>
    <w:rsid w:val="007424B9"/>
    <w:rsid w:val="007435B9"/>
    <w:rsid w:val="00745BD4"/>
    <w:rsid w:val="0074666B"/>
    <w:rsid w:val="00750344"/>
    <w:rsid w:val="00750661"/>
    <w:rsid w:val="00750CE5"/>
    <w:rsid w:val="00752304"/>
    <w:rsid w:val="0075281F"/>
    <w:rsid w:val="007554B0"/>
    <w:rsid w:val="00756FD0"/>
    <w:rsid w:val="00757E25"/>
    <w:rsid w:val="00761C67"/>
    <w:rsid w:val="00764F70"/>
    <w:rsid w:val="00766573"/>
    <w:rsid w:val="00766EE8"/>
    <w:rsid w:val="0076740C"/>
    <w:rsid w:val="0077004A"/>
    <w:rsid w:val="00770269"/>
    <w:rsid w:val="00771621"/>
    <w:rsid w:val="007728D7"/>
    <w:rsid w:val="007778F1"/>
    <w:rsid w:val="00777BC3"/>
    <w:rsid w:val="00777CDC"/>
    <w:rsid w:val="00780AA3"/>
    <w:rsid w:val="00783E2E"/>
    <w:rsid w:val="00786796"/>
    <w:rsid w:val="00786A72"/>
    <w:rsid w:val="00791837"/>
    <w:rsid w:val="00795368"/>
    <w:rsid w:val="00795BC4"/>
    <w:rsid w:val="00795CF3"/>
    <w:rsid w:val="007A083A"/>
    <w:rsid w:val="007A45C3"/>
    <w:rsid w:val="007A6741"/>
    <w:rsid w:val="007A71FC"/>
    <w:rsid w:val="007B25CE"/>
    <w:rsid w:val="007B55A7"/>
    <w:rsid w:val="007B6215"/>
    <w:rsid w:val="007C02C9"/>
    <w:rsid w:val="007C02F6"/>
    <w:rsid w:val="007C1527"/>
    <w:rsid w:val="007C2F47"/>
    <w:rsid w:val="007C3A9A"/>
    <w:rsid w:val="007C6964"/>
    <w:rsid w:val="007C7BAB"/>
    <w:rsid w:val="007D118A"/>
    <w:rsid w:val="007D2CE8"/>
    <w:rsid w:val="007D4F50"/>
    <w:rsid w:val="007D6214"/>
    <w:rsid w:val="007D7C6B"/>
    <w:rsid w:val="007E111E"/>
    <w:rsid w:val="007E1446"/>
    <w:rsid w:val="007E3B2D"/>
    <w:rsid w:val="007E534A"/>
    <w:rsid w:val="007E6A79"/>
    <w:rsid w:val="007E72F5"/>
    <w:rsid w:val="007F254C"/>
    <w:rsid w:val="007F4913"/>
    <w:rsid w:val="007F5884"/>
    <w:rsid w:val="007F59EF"/>
    <w:rsid w:val="008018D6"/>
    <w:rsid w:val="008028B6"/>
    <w:rsid w:val="00803027"/>
    <w:rsid w:val="008032ED"/>
    <w:rsid w:val="00803369"/>
    <w:rsid w:val="00803A9E"/>
    <w:rsid w:val="00806127"/>
    <w:rsid w:val="00807097"/>
    <w:rsid w:val="0080788B"/>
    <w:rsid w:val="0081191A"/>
    <w:rsid w:val="00815F54"/>
    <w:rsid w:val="00816034"/>
    <w:rsid w:val="0082030D"/>
    <w:rsid w:val="008211E3"/>
    <w:rsid w:val="008278B9"/>
    <w:rsid w:val="008318DE"/>
    <w:rsid w:val="00835BBC"/>
    <w:rsid w:val="008416CE"/>
    <w:rsid w:val="00841EA9"/>
    <w:rsid w:val="00844D91"/>
    <w:rsid w:val="0084585C"/>
    <w:rsid w:val="00847871"/>
    <w:rsid w:val="00850022"/>
    <w:rsid w:val="0085274C"/>
    <w:rsid w:val="008535D6"/>
    <w:rsid w:val="00854CE1"/>
    <w:rsid w:val="00856C38"/>
    <w:rsid w:val="00862D04"/>
    <w:rsid w:val="00872180"/>
    <w:rsid w:val="0087384C"/>
    <w:rsid w:val="00873BB2"/>
    <w:rsid w:val="0088017D"/>
    <w:rsid w:val="00880A5C"/>
    <w:rsid w:val="0088119A"/>
    <w:rsid w:val="00882229"/>
    <w:rsid w:val="00882D6B"/>
    <w:rsid w:val="00883940"/>
    <w:rsid w:val="00883EFB"/>
    <w:rsid w:val="0088428D"/>
    <w:rsid w:val="008846B9"/>
    <w:rsid w:val="00884805"/>
    <w:rsid w:val="0088585D"/>
    <w:rsid w:val="00887813"/>
    <w:rsid w:val="00890445"/>
    <w:rsid w:val="00890E87"/>
    <w:rsid w:val="00896B48"/>
    <w:rsid w:val="00896E49"/>
    <w:rsid w:val="008A1067"/>
    <w:rsid w:val="008A397D"/>
    <w:rsid w:val="008A3EF1"/>
    <w:rsid w:val="008A5115"/>
    <w:rsid w:val="008A5477"/>
    <w:rsid w:val="008A621D"/>
    <w:rsid w:val="008A7B98"/>
    <w:rsid w:val="008B148F"/>
    <w:rsid w:val="008B18CF"/>
    <w:rsid w:val="008B1F28"/>
    <w:rsid w:val="008B2388"/>
    <w:rsid w:val="008B4A63"/>
    <w:rsid w:val="008B74D6"/>
    <w:rsid w:val="008C2444"/>
    <w:rsid w:val="008C3ADB"/>
    <w:rsid w:val="008C3AFC"/>
    <w:rsid w:val="008C4422"/>
    <w:rsid w:val="008C5C8B"/>
    <w:rsid w:val="008D1233"/>
    <w:rsid w:val="008D2C8B"/>
    <w:rsid w:val="008D482E"/>
    <w:rsid w:val="008D4FF2"/>
    <w:rsid w:val="008E78CF"/>
    <w:rsid w:val="008E78DC"/>
    <w:rsid w:val="008F5BD6"/>
    <w:rsid w:val="008F711C"/>
    <w:rsid w:val="008F7F45"/>
    <w:rsid w:val="00900F55"/>
    <w:rsid w:val="009016F2"/>
    <w:rsid w:val="00902E46"/>
    <w:rsid w:val="00911348"/>
    <w:rsid w:val="00917794"/>
    <w:rsid w:val="00921453"/>
    <w:rsid w:val="00921CE4"/>
    <w:rsid w:val="00923045"/>
    <w:rsid w:val="0092329D"/>
    <w:rsid w:val="00924652"/>
    <w:rsid w:val="00925B9E"/>
    <w:rsid w:val="00926A5C"/>
    <w:rsid w:val="00932C25"/>
    <w:rsid w:val="0093380E"/>
    <w:rsid w:val="0093401C"/>
    <w:rsid w:val="00934039"/>
    <w:rsid w:val="00936A8E"/>
    <w:rsid w:val="0094092C"/>
    <w:rsid w:val="00941D1D"/>
    <w:rsid w:val="0094230C"/>
    <w:rsid w:val="00942CF3"/>
    <w:rsid w:val="009440BE"/>
    <w:rsid w:val="009456D9"/>
    <w:rsid w:val="00945E83"/>
    <w:rsid w:val="00946AC2"/>
    <w:rsid w:val="00954BC2"/>
    <w:rsid w:val="00954CD4"/>
    <w:rsid w:val="0096127C"/>
    <w:rsid w:val="00962B51"/>
    <w:rsid w:val="00962EC3"/>
    <w:rsid w:val="0096603C"/>
    <w:rsid w:val="00967216"/>
    <w:rsid w:val="009708AA"/>
    <w:rsid w:val="009729FC"/>
    <w:rsid w:val="009735A9"/>
    <w:rsid w:val="009742DC"/>
    <w:rsid w:val="009802C4"/>
    <w:rsid w:val="00980DD9"/>
    <w:rsid w:val="009813EE"/>
    <w:rsid w:val="0098141C"/>
    <w:rsid w:val="00981493"/>
    <w:rsid w:val="0098432A"/>
    <w:rsid w:val="00985C7A"/>
    <w:rsid w:val="0098624C"/>
    <w:rsid w:val="00986AC4"/>
    <w:rsid w:val="00990A38"/>
    <w:rsid w:val="00992034"/>
    <w:rsid w:val="00995967"/>
    <w:rsid w:val="00995F3E"/>
    <w:rsid w:val="009A123F"/>
    <w:rsid w:val="009A687A"/>
    <w:rsid w:val="009B137C"/>
    <w:rsid w:val="009B4684"/>
    <w:rsid w:val="009B587E"/>
    <w:rsid w:val="009B6009"/>
    <w:rsid w:val="009B731E"/>
    <w:rsid w:val="009C1FB0"/>
    <w:rsid w:val="009C2D07"/>
    <w:rsid w:val="009C39D7"/>
    <w:rsid w:val="009C41E8"/>
    <w:rsid w:val="009C4EF6"/>
    <w:rsid w:val="009C55D6"/>
    <w:rsid w:val="009C5967"/>
    <w:rsid w:val="009C7268"/>
    <w:rsid w:val="009D0150"/>
    <w:rsid w:val="009D4617"/>
    <w:rsid w:val="009D63AB"/>
    <w:rsid w:val="009E569E"/>
    <w:rsid w:val="009E6071"/>
    <w:rsid w:val="009E65AB"/>
    <w:rsid w:val="009E6BCD"/>
    <w:rsid w:val="009E6D1A"/>
    <w:rsid w:val="009F1965"/>
    <w:rsid w:val="009F1EF0"/>
    <w:rsid w:val="009F3DD2"/>
    <w:rsid w:val="009F40E8"/>
    <w:rsid w:val="009F4D25"/>
    <w:rsid w:val="009F6004"/>
    <w:rsid w:val="00A0019C"/>
    <w:rsid w:val="00A002E7"/>
    <w:rsid w:val="00A00E53"/>
    <w:rsid w:val="00A01BC1"/>
    <w:rsid w:val="00A0240F"/>
    <w:rsid w:val="00A02934"/>
    <w:rsid w:val="00A052D2"/>
    <w:rsid w:val="00A05721"/>
    <w:rsid w:val="00A06A50"/>
    <w:rsid w:val="00A1005D"/>
    <w:rsid w:val="00A11E74"/>
    <w:rsid w:val="00A1360A"/>
    <w:rsid w:val="00A15228"/>
    <w:rsid w:val="00A1673C"/>
    <w:rsid w:val="00A16BB6"/>
    <w:rsid w:val="00A16D54"/>
    <w:rsid w:val="00A16DB0"/>
    <w:rsid w:val="00A1700E"/>
    <w:rsid w:val="00A236AE"/>
    <w:rsid w:val="00A244CC"/>
    <w:rsid w:val="00A266D5"/>
    <w:rsid w:val="00A32200"/>
    <w:rsid w:val="00A3679A"/>
    <w:rsid w:val="00A417FF"/>
    <w:rsid w:val="00A43512"/>
    <w:rsid w:val="00A435CE"/>
    <w:rsid w:val="00A4378B"/>
    <w:rsid w:val="00A44D5B"/>
    <w:rsid w:val="00A45974"/>
    <w:rsid w:val="00A52083"/>
    <w:rsid w:val="00A52343"/>
    <w:rsid w:val="00A534E5"/>
    <w:rsid w:val="00A5449F"/>
    <w:rsid w:val="00A54CBA"/>
    <w:rsid w:val="00A628DB"/>
    <w:rsid w:val="00A6375A"/>
    <w:rsid w:val="00A63C3C"/>
    <w:rsid w:val="00A65494"/>
    <w:rsid w:val="00A7196F"/>
    <w:rsid w:val="00A75558"/>
    <w:rsid w:val="00A76F51"/>
    <w:rsid w:val="00A7726D"/>
    <w:rsid w:val="00A811EF"/>
    <w:rsid w:val="00A81205"/>
    <w:rsid w:val="00A812E4"/>
    <w:rsid w:val="00A83749"/>
    <w:rsid w:val="00A838BA"/>
    <w:rsid w:val="00A860ED"/>
    <w:rsid w:val="00A86A3B"/>
    <w:rsid w:val="00A8714E"/>
    <w:rsid w:val="00A87667"/>
    <w:rsid w:val="00A87E93"/>
    <w:rsid w:val="00A92128"/>
    <w:rsid w:val="00A9245A"/>
    <w:rsid w:val="00A93C13"/>
    <w:rsid w:val="00A94BF6"/>
    <w:rsid w:val="00AA0FAB"/>
    <w:rsid w:val="00AA2D18"/>
    <w:rsid w:val="00AA2DBB"/>
    <w:rsid w:val="00AA37DB"/>
    <w:rsid w:val="00AA3A76"/>
    <w:rsid w:val="00AA5535"/>
    <w:rsid w:val="00AA588E"/>
    <w:rsid w:val="00AA5D4C"/>
    <w:rsid w:val="00AA632A"/>
    <w:rsid w:val="00AA770F"/>
    <w:rsid w:val="00AC0C28"/>
    <w:rsid w:val="00AC181F"/>
    <w:rsid w:val="00AC1E59"/>
    <w:rsid w:val="00AC3C5A"/>
    <w:rsid w:val="00AC4780"/>
    <w:rsid w:val="00AC54E7"/>
    <w:rsid w:val="00AD44AF"/>
    <w:rsid w:val="00AD4706"/>
    <w:rsid w:val="00AE07AC"/>
    <w:rsid w:val="00AE10EF"/>
    <w:rsid w:val="00AE17B8"/>
    <w:rsid w:val="00AE2114"/>
    <w:rsid w:val="00AE2D3F"/>
    <w:rsid w:val="00AE4F3E"/>
    <w:rsid w:val="00AE666A"/>
    <w:rsid w:val="00AF05F5"/>
    <w:rsid w:val="00AF1269"/>
    <w:rsid w:val="00AF25B3"/>
    <w:rsid w:val="00B00A48"/>
    <w:rsid w:val="00B01039"/>
    <w:rsid w:val="00B01999"/>
    <w:rsid w:val="00B02BF0"/>
    <w:rsid w:val="00B02D63"/>
    <w:rsid w:val="00B03588"/>
    <w:rsid w:val="00B03CE6"/>
    <w:rsid w:val="00B04F1C"/>
    <w:rsid w:val="00B052CD"/>
    <w:rsid w:val="00B05CFA"/>
    <w:rsid w:val="00B05F0D"/>
    <w:rsid w:val="00B062D6"/>
    <w:rsid w:val="00B072B3"/>
    <w:rsid w:val="00B116F1"/>
    <w:rsid w:val="00B2046E"/>
    <w:rsid w:val="00B20EDB"/>
    <w:rsid w:val="00B226F9"/>
    <w:rsid w:val="00B231D0"/>
    <w:rsid w:val="00B253E0"/>
    <w:rsid w:val="00B26EA0"/>
    <w:rsid w:val="00B27149"/>
    <w:rsid w:val="00B27A95"/>
    <w:rsid w:val="00B27D5F"/>
    <w:rsid w:val="00B32B66"/>
    <w:rsid w:val="00B3325F"/>
    <w:rsid w:val="00B362F3"/>
    <w:rsid w:val="00B435CD"/>
    <w:rsid w:val="00B500BA"/>
    <w:rsid w:val="00B51F26"/>
    <w:rsid w:val="00B54539"/>
    <w:rsid w:val="00B55D9C"/>
    <w:rsid w:val="00B613FD"/>
    <w:rsid w:val="00B614DA"/>
    <w:rsid w:val="00B61B3D"/>
    <w:rsid w:val="00B6638D"/>
    <w:rsid w:val="00B7099D"/>
    <w:rsid w:val="00B7272F"/>
    <w:rsid w:val="00B754CF"/>
    <w:rsid w:val="00B76F13"/>
    <w:rsid w:val="00B83776"/>
    <w:rsid w:val="00B83990"/>
    <w:rsid w:val="00B83FCF"/>
    <w:rsid w:val="00B861B3"/>
    <w:rsid w:val="00B86997"/>
    <w:rsid w:val="00B963E6"/>
    <w:rsid w:val="00B964EC"/>
    <w:rsid w:val="00BA1BDA"/>
    <w:rsid w:val="00BA4B45"/>
    <w:rsid w:val="00BA5551"/>
    <w:rsid w:val="00BB1243"/>
    <w:rsid w:val="00BB34B5"/>
    <w:rsid w:val="00BB4431"/>
    <w:rsid w:val="00BB719D"/>
    <w:rsid w:val="00BB7551"/>
    <w:rsid w:val="00BB7C89"/>
    <w:rsid w:val="00BC436F"/>
    <w:rsid w:val="00BC45FF"/>
    <w:rsid w:val="00BC537F"/>
    <w:rsid w:val="00BC6FBE"/>
    <w:rsid w:val="00BD20D7"/>
    <w:rsid w:val="00BD4D8B"/>
    <w:rsid w:val="00BD5D2B"/>
    <w:rsid w:val="00BD7DEA"/>
    <w:rsid w:val="00BE0090"/>
    <w:rsid w:val="00BE1AA0"/>
    <w:rsid w:val="00BE25E5"/>
    <w:rsid w:val="00BE2647"/>
    <w:rsid w:val="00BE367F"/>
    <w:rsid w:val="00BE48C8"/>
    <w:rsid w:val="00BE4E45"/>
    <w:rsid w:val="00BE5884"/>
    <w:rsid w:val="00BE71F3"/>
    <w:rsid w:val="00BF081B"/>
    <w:rsid w:val="00BF3DC1"/>
    <w:rsid w:val="00BF4EEE"/>
    <w:rsid w:val="00BF4FEB"/>
    <w:rsid w:val="00BF5664"/>
    <w:rsid w:val="00BF6846"/>
    <w:rsid w:val="00C00CE5"/>
    <w:rsid w:val="00C01E1E"/>
    <w:rsid w:val="00C046BC"/>
    <w:rsid w:val="00C04B85"/>
    <w:rsid w:val="00C11845"/>
    <w:rsid w:val="00C11F15"/>
    <w:rsid w:val="00C12693"/>
    <w:rsid w:val="00C14D16"/>
    <w:rsid w:val="00C14DE2"/>
    <w:rsid w:val="00C1644B"/>
    <w:rsid w:val="00C2078D"/>
    <w:rsid w:val="00C24619"/>
    <w:rsid w:val="00C26E77"/>
    <w:rsid w:val="00C30846"/>
    <w:rsid w:val="00C3166A"/>
    <w:rsid w:val="00C320AB"/>
    <w:rsid w:val="00C32917"/>
    <w:rsid w:val="00C33F87"/>
    <w:rsid w:val="00C348B6"/>
    <w:rsid w:val="00C3499A"/>
    <w:rsid w:val="00C40DC3"/>
    <w:rsid w:val="00C40E78"/>
    <w:rsid w:val="00C42F93"/>
    <w:rsid w:val="00C43024"/>
    <w:rsid w:val="00C43F70"/>
    <w:rsid w:val="00C44C47"/>
    <w:rsid w:val="00C4606E"/>
    <w:rsid w:val="00C47A4F"/>
    <w:rsid w:val="00C507D9"/>
    <w:rsid w:val="00C508C3"/>
    <w:rsid w:val="00C51BC8"/>
    <w:rsid w:val="00C535BF"/>
    <w:rsid w:val="00C54451"/>
    <w:rsid w:val="00C551DD"/>
    <w:rsid w:val="00C62F04"/>
    <w:rsid w:val="00C64088"/>
    <w:rsid w:val="00C64275"/>
    <w:rsid w:val="00C64AF4"/>
    <w:rsid w:val="00C64CE6"/>
    <w:rsid w:val="00C72227"/>
    <w:rsid w:val="00C72D83"/>
    <w:rsid w:val="00C73B63"/>
    <w:rsid w:val="00C74145"/>
    <w:rsid w:val="00C77AA3"/>
    <w:rsid w:val="00C8167D"/>
    <w:rsid w:val="00C82806"/>
    <w:rsid w:val="00C86B06"/>
    <w:rsid w:val="00C90D96"/>
    <w:rsid w:val="00C9192A"/>
    <w:rsid w:val="00C935C3"/>
    <w:rsid w:val="00C939F8"/>
    <w:rsid w:val="00C93BEB"/>
    <w:rsid w:val="00C9792D"/>
    <w:rsid w:val="00CA03C2"/>
    <w:rsid w:val="00CA0668"/>
    <w:rsid w:val="00CA3EAA"/>
    <w:rsid w:val="00CA46A6"/>
    <w:rsid w:val="00CA4FD3"/>
    <w:rsid w:val="00CA56E4"/>
    <w:rsid w:val="00CA5C95"/>
    <w:rsid w:val="00CB0AD9"/>
    <w:rsid w:val="00CB2691"/>
    <w:rsid w:val="00CB27F0"/>
    <w:rsid w:val="00CB4743"/>
    <w:rsid w:val="00CC11E1"/>
    <w:rsid w:val="00CC1574"/>
    <w:rsid w:val="00CC16C7"/>
    <w:rsid w:val="00CC1FF8"/>
    <w:rsid w:val="00CC30B3"/>
    <w:rsid w:val="00CC364C"/>
    <w:rsid w:val="00CC3B91"/>
    <w:rsid w:val="00CC51A5"/>
    <w:rsid w:val="00CC5AC8"/>
    <w:rsid w:val="00CC5B87"/>
    <w:rsid w:val="00CC703C"/>
    <w:rsid w:val="00CD2956"/>
    <w:rsid w:val="00CD4693"/>
    <w:rsid w:val="00CD5B2E"/>
    <w:rsid w:val="00CE1286"/>
    <w:rsid w:val="00CE1692"/>
    <w:rsid w:val="00CE28B8"/>
    <w:rsid w:val="00CE3E2F"/>
    <w:rsid w:val="00CE6682"/>
    <w:rsid w:val="00CE69D8"/>
    <w:rsid w:val="00CF1D04"/>
    <w:rsid w:val="00CF1E9F"/>
    <w:rsid w:val="00CF2607"/>
    <w:rsid w:val="00CF2CF7"/>
    <w:rsid w:val="00CF4F2C"/>
    <w:rsid w:val="00CF60CB"/>
    <w:rsid w:val="00CF6248"/>
    <w:rsid w:val="00CF6EB4"/>
    <w:rsid w:val="00D001FB"/>
    <w:rsid w:val="00D021AF"/>
    <w:rsid w:val="00D049BB"/>
    <w:rsid w:val="00D05261"/>
    <w:rsid w:val="00D0590E"/>
    <w:rsid w:val="00D05AF6"/>
    <w:rsid w:val="00D0678E"/>
    <w:rsid w:val="00D07FA1"/>
    <w:rsid w:val="00D1120E"/>
    <w:rsid w:val="00D13F3B"/>
    <w:rsid w:val="00D14693"/>
    <w:rsid w:val="00D16E42"/>
    <w:rsid w:val="00D1731C"/>
    <w:rsid w:val="00D209AD"/>
    <w:rsid w:val="00D23A4F"/>
    <w:rsid w:val="00D267DD"/>
    <w:rsid w:val="00D30A2E"/>
    <w:rsid w:val="00D30B09"/>
    <w:rsid w:val="00D32E4A"/>
    <w:rsid w:val="00D33D19"/>
    <w:rsid w:val="00D342C0"/>
    <w:rsid w:val="00D37391"/>
    <w:rsid w:val="00D43642"/>
    <w:rsid w:val="00D445E7"/>
    <w:rsid w:val="00D44DCC"/>
    <w:rsid w:val="00D459B5"/>
    <w:rsid w:val="00D45D4E"/>
    <w:rsid w:val="00D46C36"/>
    <w:rsid w:val="00D5207B"/>
    <w:rsid w:val="00D61386"/>
    <w:rsid w:val="00D61877"/>
    <w:rsid w:val="00D62C0E"/>
    <w:rsid w:val="00D64C42"/>
    <w:rsid w:val="00D7091C"/>
    <w:rsid w:val="00D7199D"/>
    <w:rsid w:val="00D72595"/>
    <w:rsid w:val="00D73447"/>
    <w:rsid w:val="00D75B79"/>
    <w:rsid w:val="00D8278D"/>
    <w:rsid w:val="00D83015"/>
    <w:rsid w:val="00D83D04"/>
    <w:rsid w:val="00D8651B"/>
    <w:rsid w:val="00D91164"/>
    <w:rsid w:val="00D97197"/>
    <w:rsid w:val="00D971EC"/>
    <w:rsid w:val="00D97AA9"/>
    <w:rsid w:val="00DA0795"/>
    <w:rsid w:val="00DA1CB6"/>
    <w:rsid w:val="00DA2777"/>
    <w:rsid w:val="00DA2E4F"/>
    <w:rsid w:val="00DA354D"/>
    <w:rsid w:val="00DB1ACC"/>
    <w:rsid w:val="00DB26A7"/>
    <w:rsid w:val="00DB3A0D"/>
    <w:rsid w:val="00DB57D7"/>
    <w:rsid w:val="00DB5BD2"/>
    <w:rsid w:val="00DC0B98"/>
    <w:rsid w:val="00DC4DB6"/>
    <w:rsid w:val="00DC5AB5"/>
    <w:rsid w:val="00DC645C"/>
    <w:rsid w:val="00DD340F"/>
    <w:rsid w:val="00DD472B"/>
    <w:rsid w:val="00DD51ED"/>
    <w:rsid w:val="00DD52E5"/>
    <w:rsid w:val="00DD5AD0"/>
    <w:rsid w:val="00DD79F6"/>
    <w:rsid w:val="00DD7B4F"/>
    <w:rsid w:val="00DE082D"/>
    <w:rsid w:val="00DE1732"/>
    <w:rsid w:val="00DE3D9E"/>
    <w:rsid w:val="00DE4A99"/>
    <w:rsid w:val="00DE4AF1"/>
    <w:rsid w:val="00DF027E"/>
    <w:rsid w:val="00DF11EE"/>
    <w:rsid w:val="00DF2F7D"/>
    <w:rsid w:val="00DF6F2B"/>
    <w:rsid w:val="00E00875"/>
    <w:rsid w:val="00E04F9D"/>
    <w:rsid w:val="00E07604"/>
    <w:rsid w:val="00E11FDA"/>
    <w:rsid w:val="00E15DE1"/>
    <w:rsid w:val="00E162FC"/>
    <w:rsid w:val="00E175B9"/>
    <w:rsid w:val="00E176BE"/>
    <w:rsid w:val="00E17923"/>
    <w:rsid w:val="00E204E3"/>
    <w:rsid w:val="00E20A4B"/>
    <w:rsid w:val="00E23695"/>
    <w:rsid w:val="00E23E94"/>
    <w:rsid w:val="00E243D4"/>
    <w:rsid w:val="00E272F3"/>
    <w:rsid w:val="00E37770"/>
    <w:rsid w:val="00E43235"/>
    <w:rsid w:val="00E44A9A"/>
    <w:rsid w:val="00E44E81"/>
    <w:rsid w:val="00E44FC1"/>
    <w:rsid w:val="00E4606F"/>
    <w:rsid w:val="00E46F12"/>
    <w:rsid w:val="00E50B6F"/>
    <w:rsid w:val="00E50FC2"/>
    <w:rsid w:val="00E530A6"/>
    <w:rsid w:val="00E5445C"/>
    <w:rsid w:val="00E569D2"/>
    <w:rsid w:val="00E622B6"/>
    <w:rsid w:val="00E63E30"/>
    <w:rsid w:val="00E64347"/>
    <w:rsid w:val="00E65B9C"/>
    <w:rsid w:val="00E66AD7"/>
    <w:rsid w:val="00E66D0E"/>
    <w:rsid w:val="00E70172"/>
    <w:rsid w:val="00E71635"/>
    <w:rsid w:val="00E71F8A"/>
    <w:rsid w:val="00E727CE"/>
    <w:rsid w:val="00E74191"/>
    <w:rsid w:val="00E749E2"/>
    <w:rsid w:val="00E75EDD"/>
    <w:rsid w:val="00E807BF"/>
    <w:rsid w:val="00E81BDA"/>
    <w:rsid w:val="00E83114"/>
    <w:rsid w:val="00E834BD"/>
    <w:rsid w:val="00E84255"/>
    <w:rsid w:val="00E84777"/>
    <w:rsid w:val="00E86E23"/>
    <w:rsid w:val="00E91320"/>
    <w:rsid w:val="00E91C74"/>
    <w:rsid w:val="00E92109"/>
    <w:rsid w:val="00E92846"/>
    <w:rsid w:val="00E935FD"/>
    <w:rsid w:val="00E94D4B"/>
    <w:rsid w:val="00EA088F"/>
    <w:rsid w:val="00EA2EFF"/>
    <w:rsid w:val="00EA5D72"/>
    <w:rsid w:val="00EA7148"/>
    <w:rsid w:val="00EA77D4"/>
    <w:rsid w:val="00EA7F11"/>
    <w:rsid w:val="00EB1ADF"/>
    <w:rsid w:val="00EB5790"/>
    <w:rsid w:val="00EC012B"/>
    <w:rsid w:val="00EC0A91"/>
    <w:rsid w:val="00EC1276"/>
    <w:rsid w:val="00ED09FB"/>
    <w:rsid w:val="00ED1ECC"/>
    <w:rsid w:val="00ED3F85"/>
    <w:rsid w:val="00ED43E0"/>
    <w:rsid w:val="00ED4742"/>
    <w:rsid w:val="00ED58DC"/>
    <w:rsid w:val="00ED6D8B"/>
    <w:rsid w:val="00EE0123"/>
    <w:rsid w:val="00EE0AC2"/>
    <w:rsid w:val="00EE11D5"/>
    <w:rsid w:val="00EE5356"/>
    <w:rsid w:val="00EE6F2C"/>
    <w:rsid w:val="00EE7112"/>
    <w:rsid w:val="00EE7D78"/>
    <w:rsid w:val="00EF0008"/>
    <w:rsid w:val="00EF1356"/>
    <w:rsid w:val="00EF1DE5"/>
    <w:rsid w:val="00EF2A67"/>
    <w:rsid w:val="00EF4EED"/>
    <w:rsid w:val="00EF4F85"/>
    <w:rsid w:val="00F014FE"/>
    <w:rsid w:val="00F01AE5"/>
    <w:rsid w:val="00F03EAE"/>
    <w:rsid w:val="00F043F4"/>
    <w:rsid w:val="00F0629B"/>
    <w:rsid w:val="00F06C01"/>
    <w:rsid w:val="00F07D19"/>
    <w:rsid w:val="00F10111"/>
    <w:rsid w:val="00F13931"/>
    <w:rsid w:val="00F14A4D"/>
    <w:rsid w:val="00F16693"/>
    <w:rsid w:val="00F167A6"/>
    <w:rsid w:val="00F1739B"/>
    <w:rsid w:val="00F178AB"/>
    <w:rsid w:val="00F17A8C"/>
    <w:rsid w:val="00F257EC"/>
    <w:rsid w:val="00F30537"/>
    <w:rsid w:val="00F3438F"/>
    <w:rsid w:val="00F37021"/>
    <w:rsid w:val="00F44239"/>
    <w:rsid w:val="00F44874"/>
    <w:rsid w:val="00F4641B"/>
    <w:rsid w:val="00F46611"/>
    <w:rsid w:val="00F46C5D"/>
    <w:rsid w:val="00F50BC5"/>
    <w:rsid w:val="00F5336B"/>
    <w:rsid w:val="00F54524"/>
    <w:rsid w:val="00F55271"/>
    <w:rsid w:val="00F55488"/>
    <w:rsid w:val="00F5550A"/>
    <w:rsid w:val="00F569D7"/>
    <w:rsid w:val="00F56DEE"/>
    <w:rsid w:val="00F57CA3"/>
    <w:rsid w:val="00F627B7"/>
    <w:rsid w:val="00F641E7"/>
    <w:rsid w:val="00F651A9"/>
    <w:rsid w:val="00F65AAF"/>
    <w:rsid w:val="00F66C97"/>
    <w:rsid w:val="00F66EDC"/>
    <w:rsid w:val="00F745A4"/>
    <w:rsid w:val="00F77042"/>
    <w:rsid w:val="00F778A9"/>
    <w:rsid w:val="00F81080"/>
    <w:rsid w:val="00F82289"/>
    <w:rsid w:val="00F828EC"/>
    <w:rsid w:val="00F82A54"/>
    <w:rsid w:val="00F85D6A"/>
    <w:rsid w:val="00F942C6"/>
    <w:rsid w:val="00F951FE"/>
    <w:rsid w:val="00FA27DF"/>
    <w:rsid w:val="00FA7997"/>
    <w:rsid w:val="00FB08B8"/>
    <w:rsid w:val="00FB0D31"/>
    <w:rsid w:val="00FB54DC"/>
    <w:rsid w:val="00FC3A5D"/>
    <w:rsid w:val="00FC5497"/>
    <w:rsid w:val="00FC5912"/>
    <w:rsid w:val="00FC62CA"/>
    <w:rsid w:val="00FE0DB0"/>
    <w:rsid w:val="00FE1443"/>
    <w:rsid w:val="00FE157E"/>
    <w:rsid w:val="00FE1777"/>
    <w:rsid w:val="00FE19E4"/>
    <w:rsid w:val="00FE2D37"/>
    <w:rsid w:val="00FE62B1"/>
    <w:rsid w:val="00FE6DBD"/>
    <w:rsid w:val="00FF11B8"/>
    <w:rsid w:val="00FF3864"/>
    <w:rsid w:val="00FF3E52"/>
    <w:rsid w:val="00FF40B6"/>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3A9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06C01"/>
    <w:pPr>
      <w:shd w:val="clear" w:color="F2F2F2" w:themeColor="background1" w:themeShade="F2" w:fill="auto"/>
      <w:spacing w:before="0" w:after="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64F70"/>
    <w:pPr>
      <w:keepNext/>
      <w:spacing w:before="240" w:after="0"/>
      <w:outlineLvl w:val="1"/>
    </w:pPr>
    <w:rPr>
      <w:rFonts w:ascii="Arial Black" w:hAnsi="Arial Black"/>
      <w:color w:val="17365D" w:themeColor="text2" w:themeShade="BF"/>
      <w:sz w:val="24"/>
    </w:rPr>
  </w:style>
  <w:style w:type="paragraph" w:styleId="Heading3">
    <w:name w:val="heading 3"/>
    <w:basedOn w:val="Normal"/>
    <w:next w:val="Normal"/>
    <w:link w:val="Heading3Char"/>
    <w:qFormat/>
    <w:rsid w:val="00717A4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64F70"/>
    <w:rPr>
      <w:rFonts w:ascii="Arial Black" w:hAnsi="Arial Black"/>
      <w:color w:val="17365D" w:themeColor="text2" w:themeShade="BF"/>
      <w:sz w:val="24"/>
    </w:rPr>
  </w:style>
  <w:style w:type="character" w:customStyle="1" w:styleId="Heading3Char">
    <w:name w:val="Heading 3 Char"/>
    <w:basedOn w:val="DefaultParagraphFont"/>
    <w:link w:val="Heading3"/>
    <w:rsid w:val="00717A4B"/>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717A4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B"/>
    <w:pPr>
      <w:tabs>
        <w:tab w:val="right" w:leader="dot" w:pos="10786"/>
      </w:tabs>
      <w:spacing w:before="80" w:after="0"/>
      <w:ind w:left="144"/>
    </w:pPr>
    <w:rPr>
      <w:b/>
    </w:rPr>
  </w:style>
  <w:style w:type="paragraph" w:styleId="TOC2">
    <w:name w:val="toc 2"/>
    <w:basedOn w:val="Normal"/>
    <w:next w:val="Normal"/>
    <w:autoRedefine/>
    <w:uiPriority w:val="39"/>
    <w:unhideWhenUsed/>
    <w:rsid w:val="00717A4B"/>
    <w:pPr>
      <w:tabs>
        <w:tab w:val="right" w:leader="dot" w:pos="10790"/>
      </w:tabs>
      <w:spacing w:before="40" w:after="40"/>
      <w:ind w:left="288"/>
    </w:pPr>
    <w:rPr>
      <w:sz w:val="18"/>
    </w:rPr>
  </w:style>
  <w:style w:type="character" w:styleId="Hyperlink">
    <w:name w:val="Hyperlink"/>
    <w:basedOn w:val="DefaultParagraphFont"/>
    <w:uiPriority w:val="99"/>
    <w:unhideWhenUsed/>
    <w:rsid w:val="00717A4B"/>
    <w:rPr>
      <w:color w:val="0000FF" w:themeColor="hyperlink"/>
      <w:u w:val="single"/>
    </w:rPr>
  </w:style>
  <w:style w:type="character" w:styleId="BookTitle">
    <w:name w:val="Book Title"/>
    <w:basedOn w:val="DefaultParagraphFont"/>
    <w:uiPriority w:val="33"/>
    <w:rsid w:val="00717A4B"/>
    <w:rPr>
      <w:b/>
      <w:bCs/>
      <w:smallCaps/>
      <w:spacing w:val="5"/>
      <w:sz w:val="48"/>
    </w:rPr>
  </w:style>
  <w:style w:type="paragraph" w:styleId="Title">
    <w:name w:val="Title"/>
    <w:basedOn w:val="Normal"/>
    <w:next w:val="Normal"/>
    <w:link w:val="TitleChar"/>
    <w:uiPriority w:val="10"/>
    <w:unhideWhenUsed/>
    <w:rsid w:val="00856C38"/>
    <w:pPr>
      <w:shd w:val="clear" w:color="auto" w:fill="FFFFFF" w:themeFill="background1"/>
      <w:spacing w:before="0" w:after="0" w:line="288" w:lineRule="auto"/>
      <w:contextualSpacing/>
    </w:pPr>
    <w:rPr>
      <w:rFonts w:eastAsiaTheme="majorEastAsia" w:cstheme="majorBidi"/>
      <w:b/>
      <w:color w:val="auto"/>
      <w:spacing w:val="5"/>
      <w:sz w:val="48"/>
      <w:szCs w:val="52"/>
    </w:rPr>
  </w:style>
  <w:style w:type="character" w:customStyle="1" w:styleId="TitleChar">
    <w:name w:val="Title Char"/>
    <w:basedOn w:val="DefaultParagraphFont"/>
    <w:link w:val="Title"/>
    <w:uiPriority w:val="10"/>
    <w:rsid w:val="00856C38"/>
    <w:rPr>
      <w:rFonts w:ascii="Arial" w:eastAsiaTheme="majorEastAsia" w:hAnsi="Arial" w:cstheme="majorBidi"/>
      <w:b/>
      <w:spacing w:val="5"/>
      <w:sz w:val="48"/>
      <w:szCs w:val="52"/>
      <w:shd w:val="clear" w:color="auto" w:fill="FFFFFF" w:themeFill="background1"/>
    </w:rPr>
  </w:style>
  <w:style w:type="paragraph" w:styleId="NoSpacing">
    <w:name w:val="No Spacing"/>
    <w:link w:val="NoSpacingChar"/>
    <w:uiPriority w:val="4"/>
    <w:rsid w:val="00717A4B"/>
    <w:pPr>
      <w:spacing w:after="0" w:line="240" w:lineRule="auto"/>
    </w:pPr>
    <w:rPr>
      <w:rFonts w:eastAsiaTheme="minorEastAsia"/>
    </w:rPr>
  </w:style>
  <w:style w:type="character" w:customStyle="1" w:styleId="NoSpacingChar">
    <w:name w:val="No Spacing Char"/>
    <w:basedOn w:val="DefaultParagraphFont"/>
    <w:link w:val="NoSpacing"/>
    <w:uiPriority w:val="4"/>
    <w:rsid w:val="00717A4B"/>
    <w:rPr>
      <w:rFonts w:eastAsiaTheme="minorEastAsia"/>
    </w:rPr>
  </w:style>
  <w:style w:type="paragraph" w:styleId="Header">
    <w:name w:val="header"/>
    <w:basedOn w:val="Normal"/>
    <w:link w:val="HeaderChar"/>
    <w:uiPriority w:val="99"/>
    <w:unhideWhenUsed/>
    <w:rsid w:val="00717A4B"/>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B"/>
    <w:rPr>
      <w:rFonts w:ascii="Arial" w:hAnsi="Arial"/>
      <w:color w:val="292929"/>
      <w:sz w:val="16"/>
    </w:rPr>
  </w:style>
  <w:style w:type="paragraph" w:styleId="Footer">
    <w:name w:val="footer"/>
    <w:basedOn w:val="Normal"/>
    <w:link w:val="FooterChar"/>
    <w:uiPriority w:val="99"/>
    <w:unhideWhenUsed/>
    <w:rsid w:val="00717A4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B"/>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qFormat/>
    <w:rsid w:val="00717A4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B"/>
    <w:rPr>
      <w:rFonts w:ascii="Lucida Console" w:hAnsi="Lucida Console" w:cs="Courier New"/>
      <w:b/>
      <w:spacing w:val="-6"/>
      <w:sz w:val="18"/>
    </w:rPr>
  </w:style>
  <w:style w:type="paragraph" w:customStyle="1" w:styleId="NumberedBullet">
    <w:name w:val="Numbered Bullet"/>
    <w:basedOn w:val="ListParagraph"/>
    <w:uiPriority w:val="5"/>
    <w:unhideWhenUsed/>
    <w:rsid w:val="00717A4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B"/>
    <w:pPr>
      <w:spacing w:before="0" w:after="0"/>
    </w:pPr>
    <w:rPr>
      <w:szCs w:val="20"/>
    </w:rPr>
  </w:style>
  <w:style w:type="character" w:customStyle="1" w:styleId="FootnoteTextChar">
    <w:name w:val="Footnote Text Char"/>
    <w:basedOn w:val="DefaultParagraphFont"/>
    <w:link w:val="FootnoteText"/>
    <w:uiPriority w:val="99"/>
    <w:semiHidden/>
    <w:rsid w:val="00717A4B"/>
    <w:rPr>
      <w:rFonts w:ascii="Arial" w:hAnsi="Arial"/>
      <w:color w:val="262626" w:themeColor="text1" w:themeTint="D9"/>
      <w:sz w:val="20"/>
      <w:szCs w:val="20"/>
    </w:rPr>
  </w:style>
  <w:style w:type="table" w:styleId="LightShading-Accent4">
    <w:name w:val="Light Shading Accent 4"/>
    <w:basedOn w:val="TableNormal"/>
    <w:uiPriority w:val="60"/>
    <w:rsid w:val="00717A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rsid w:val="00A1360A"/>
    <w:pPr>
      <w:spacing w:before="0" w:after="0"/>
    </w:pPr>
    <w:rPr>
      <w:rFonts w:ascii="Tahoma" w:hAnsi="Tahoma" w:cs="Tahoma"/>
      <w:noProof/>
      <w:color w:val="4D4D4D"/>
      <w:sz w:val="22"/>
    </w:rPr>
  </w:style>
  <w:style w:type="table" w:customStyle="1" w:styleId="LightShading-Accent11">
    <w:name w:val="Light Shading - Accent 11"/>
    <w:basedOn w:val="TableNormal"/>
    <w:uiPriority w:val="60"/>
    <w:rsid w:val="00717A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B"/>
    <w:pPr>
      <w:tabs>
        <w:tab w:val="num" w:pos="360"/>
      </w:tabs>
      <w:ind w:left="360" w:hanging="360"/>
      <w:contextualSpacing/>
    </w:pPr>
  </w:style>
  <w:style w:type="character" w:customStyle="1" w:styleId="InLineUrl">
    <w:name w:val="InLineUrl"/>
    <w:basedOn w:val="DefaultParagraphFont"/>
    <w:qFormat/>
    <w:rsid w:val="00717A4B"/>
    <w:rPr>
      <w:rFonts w:ascii="Arial" w:hAnsi="Arial"/>
      <w:b/>
      <w:sz w:val="18"/>
    </w:rPr>
  </w:style>
  <w:style w:type="paragraph" w:customStyle="1" w:styleId="LabStepNumbered">
    <w:name w:val="Lab Step Numbered"/>
    <w:link w:val="LabStepNumberedChar"/>
    <w:qFormat/>
    <w:rsid w:val="00717A4B"/>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17A4B"/>
    <w:pPr>
      <w:numPr>
        <w:numId w:val="0"/>
      </w:numPr>
      <w:spacing w:before="40"/>
      <w:ind w:left="720"/>
    </w:pPr>
  </w:style>
  <w:style w:type="character" w:customStyle="1" w:styleId="LabStepScreenshotFrame">
    <w:name w:val="Lab Step Screenshot Frame"/>
    <w:basedOn w:val="DefaultParagraphFont"/>
    <w:uiPriority w:val="1"/>
    <w:qFormat/>
    <w:rsid w:val="00717A4B"/>
    <w:rPr>
      <w:noProof/>
      <w:bdr w:val="single" w:sz="2" w:space="0" w:color="DDDDDD"/>
    </w:rPr>
  </w:style>
  <w:style w:type="paragraph" w:customStyle="1" w:styleId="LabExerciseCallout">
    <w:name w:val="Lab Exercise Callout"/>
    <w:basedOn w:val="LabExerciseLeadIn"/>
    <w:qFormat/>
    <w:rsid w:val="00717A4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B"/>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B"/>
    <w:rPr>
      <w:rFonts w:ascii="Arial" w:hAnsi="Arial"/>
      <w:b/>
      <w:iCs/>
      <w:sz w:val="16"/>
    </w:rPr>
  </w:style>
  <w:style w:type="character" w:customStyle="1" w:styleId="InlindeCode">
    <w:name w:val="InlindeCode"/>
    <w:basedOn w:val="DefaultParagraphFont"/>
    <w:qFormat/>
    <w:rsid w:val="00717A4B"/>
    <w:rPr>
      <w:rFonts w:ascii="Lucida Console" w:hAnsi="Lucida Console"/>
      <w:b/>
      <w:sz w:val="16"/>
    </w:rPr>
  </w:style>
  <w:style w:type="table" w:customStyle="1" w:styleId="LabStepTable">
    <w:name w:val="Lab Step Table"/>
    <w:basedOn w:val="TableGrid"/>
    <w:uiPriority w:val="99"/>
    <w:rsid w:val="00717A4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17A4B"/>
    <w:pPr>
      <w:ind w:left="792"/>
    </w:pPr>
  </w:style>
  <w:style w:type="paragraph" w:customStyle="1" w:styleId="LabStepScreenshotLevel2">
    <w:name w:val="Lab Step Screenshot Level 2"/>
    <w:basedOn w:val="LabStepScreenshot"/>
    <w:uiPriority w:val="2"/>
    <w:qFormat/>
    <w:rsid w:val="00717A4B"/>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unhideWhenUsed/>
    <w:qFormat/>
    <w:rsid w:val="00717A4B"/>
    <w:pPr>
      <w:keepNext/>
      <w:keepLines/>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B"/>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B"/>
    <w:rPr>
      <w:sz w:val="16"/>
      <w:szCs w:val="16"/>
    </w:rPr>
  </w:style>
  <w:style w:type="paragraph" w:styleId="CommentText">
    <w:name w:val="annotation text"/>
    <w:basedOn w:val="Normal"/>
    <w:link w:val="CommentTextChar"/>
    <w:uiPriority w:val="99"/>
    <w:semiHidden/>
    <w:unhideWhenUsed/>
    <w:rsid w:val="00717A4B"/>
    <w:rPr>
      <w:szCs w:val="20"/>
    </w:rPr>
  </w:style>
  <w:style w:type="character" w:customStyle="1" w:styleId="CommentTextChar">
    <w:name w:val="Comment Text Char"/>
    <w:basedOn w:val="DefaultParagraphFont"/>
    <w:link w:val="CommentText"/>
    <w:uiPriority w:val="99"/>
    <w:semiHidden/>
    <w:rsid w:val="00717A4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B"/>
    <w:rPr>
      <w:b/>
      <w:bCs/>
    </w:rPr>
  </w:style>
  <w:style w:type="character" w:customStyle="1" w:styleId="CommentSubjectChar">
    <w:name w:val="Comment Subject Char"/>
    <w:basedOn w:val="CommentTextChar"/>
    <w:link w:val="CommentSubject"/>
    <w:uiPriority w:val="99"/>
    <w:semiHidden/>
    <w:rsid w:val="00717A4B"/>
    <w:rPr>
      <w:rFonts w:ascii="Arial" w:hAnsi="Arial"/>
      <w:b/>
      <w:bCs/>
      <w:color w:val="262626" w:themeColor="text1" w:themeTint="D9"/>
      <w:sz w:val="20"/>
      <w:szCs w:val="20"/>
    </w:rPr>
  </w:style>
  <w:style w:type="character" w:styleId="Strong">
    <w:name w:val="Strong"/>
    <w:basedOn w:val="DefaultParagraphFont"/>
    <w:uiPriority w:val="23"/>
    <w:qFormat/>
    <w:rsid w:val="00717A4B"/>
    <w:rPr>
      <w:b/>
      <w:bCs/>
    </w:rPr>
  </w:style>
  <w:style w:type="paragraph" w:styleId="NormalWeb">
    <w:name w:val="Normal (Web)"/>
    <w:basedOn w:val="Normal"/>
    <w:uiPriority w:val="99"/>
    <w:semiHidden/>
    <w:unhideWhenUsed/>
    <w:rsid w:val="00717A4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17A4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17A4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17A4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B"/>
    <w:pPr>
      <w:spacing w:before="240"/>
      <w:ind w:left="720" w:right="720"/>
    </w:pPr>
    <w:rPr>
      <w:color w:val="1C1C1C"/>
    </w:rPr>
  </w:style>
  <w:style w:type="paragraph" w:customStyle="1" w:styleId="SlidesNotes">
    <w:name w:val="Slides Notes"/>
    <w:basedOn w:val="Normal"/>
    <w:uiPriority w:val="4"/>
    <w:rsid w:val="00717A4B"/>
    <w:pPr>
      <w:spacing w:before="240"/>
    </w:pPr>
  </w:style>
  <w:style w:type="paragraph" w:customStyle="1" w:styleId="LegalHeader">
    <w:name w:val="Legal Header"/>
    <w:basedOn w:val="Normal"/>
    <w:uiPriority w:val="3"/>
    <w:rsid w:val="00717A4B"/>
    <w:pPr>
      <w:spacing w:before="600"/>
    </w:pPr>
    <w:rPr>
      <w:b/>
      <w:color w:val="auto"/>
      <w:u w:val="single"/>
    </w:rPr>
  </w:style>
  <w:style w:type="paragraph" w:customStyle="1" w:styleId="LegalBody">
    <w:name w:val="Legal Body"/>
    <w:basedOn w:val="Normal"/>
    <w:uiPriority w:val="3"/>
    <w:rsid w:val="00717A4B"/>
    <w:rPr>
      <w:sz w:val="18"/>
    </w:rPr>
  </w:style>
  <w:style w:type="paragraph" w:customStyle="1" w:styleId="CourseInfo">
    <w:name w:val="Course Info"/>
    <w:basedOn w:val="Normal"/>
    <w:uiPriority w:val="4"/>
    <w:rsid w:val="00717A4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B"/>
    <w:rPr>
      <w:rFonts w:ascii="Arial" w:hAnsi="Arial"/>
      <w:color w:val="262626" w:themeColor="text1" w:themeTint="D9"/>
      <w:sz w:val="18"/>
    </w:rPr>
  </w:style>
  <w:style w:type="paragraph" w:customStyle="1" w:styleId="Strong1">
    <w:name w:val="Strong1"/>
    <w:basedOn w:val="LabStepNumbered"/>
    <w:link w:val="strongChar"/>
    <w:uiPriority w:val="5"/>
    <w:rsid w:val="00717A4B"/>
    <w:pPr>
      <w:numPr>
        <w:numId w:val="0"/>
      </w:numPr>
      <w:ind w:left="757" w:hanging="360"/>
    </w:pPr>
    <w:rPr>
      <w:b/>
    </w:rPr>
  </w:style>
  <w:style w:type="character" w:customStyle="1" w:styleId="strongChar">
    <w:name w:val="strong Char"/>
    <w:basedOn w:val="LabStepNumberedChar"/>
    <w:link w:val="Strong1"/>
    <w:uiPriority w:val="5"/>
    <w:rsid w:val="00717A4B"/>
    <w:rPr>
      <w:rFonts w:ascii="Arial" w:hAnsi="Arial"/>
      <w:b/>
      <w:color w:val="262626" w:themeColor="text1" w:themeTint="D9"/>
      <w:sz w:val="18"/>
    </w:rPr>
  </w:style>
  <w:style w:type="paragraph" w:customStyle="1" w:styleId="CourseCode">
    <w:name w:val="Course Code"/>
    <w:basedOn w:val="Normal"/>
    <w:uiPriority w:val="4"/>
    <w:rsid w:val="00717A4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B"/>
    <w:pPr>
      <w:tabs>
        <w:tab w:val="right" w:leader="dot" w:pos="10790"/>
      </w:tabs>
      <w:spacing w:before="40" w:after="0"/>
      <w:ind w:left="432"/>
    </w:pPr>
    <w:rPr>
      <w:sz w:val="16"/>
    </w:rPr>
  </w:style>
  <w:style w:type="numbering" w:customStyle="1" w:styleId="LabStepsTemplate">
    <w:name w:val="LabStepsTemplate"/>
    <w:uiPriority w:val="99"/>
    <w:rsid w:val="00717A4B"/>
    <w:pPr>
      <w:numPr>
        <w:numId w:val="4"/>
      </w:numPr>
    </w:pPr>
  </w:style>
  <w:style w:type="paragraph" w:customStyle="1" w:styleId="ModuleDescription">
    <w:name w:val="Module Description"/>
    <w:basedOn w:val="Normal"/>
    <w:uiPriority w:val="4"/>
    <w:rsid w:val="00717A4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B"/>
    <w:pPr>
      <w:jc w:val="center"/>
    </w:pPr>
  </w:style>
  <w:style w:type="paragraph" w:customStyle="1" w:styleId="TopicsCoveredItem">
    <w:name w:val="Topics Covered Item"/>
    <w:basedOn w:val="Normal"/>
    <w:uiPriority w:val="4"/>
    <w:rsid w:val="00717A4B"/>
    <w:pPr>
      <w:numPr>
        <w:numId w:val="5"/>
      </w:numPr>
      <w:spacing w:before="0" w:after="0"/>
      <w:contextualSpacing/>
    </w:pPr>
  </w:style>
  <w:style w:type="paragraph" w:customStyle="1" w:styleId="ModuleIntroHeader">
    <w:name w:val="Module Intro Header"/>
    <w:basedOn w:val="Normal"/>
    <w:uiPriority w:val="4"/>
    <w:rsid w:val="00717A4B"/>
    <w:pPr>
      <w:pBdr>
        <w:bottom w:val="single" w:sz="8" w:space="1" w:color="auto"/>
      </w:pBdr>
      <w:spacing w:before="360"/>
      <w:ind w:left="288"/>
    </w:pPr>
    <w:rPr>
      <w:b/>
      <w:sz w:val="24"/>
    </w:rPr>
  </w:style>
  <w:style w:type="paragraph" w:customStyle="1" w:styleId="ModuleAgendaItem">
    <w:name w:val="Module Agenda Item"/>
    <w:basedOn w:val="Normal"/>
    <w:uiPriority w:val="4"/>
    <w:rsid w:val="00717A4B"/>
    <w:pPr>
      <w:spacing w:before="0" w:after="0"/>
      <w:ind w:left="360" w:hanging="360"/>
      <w:contextualSpacing/>
    </w:pPr>
    <w:rPr>
      <w:sz w:val="24"/>
    </w:rPr>
  </w:style>
  <w:style w:type="paragraph" w:customStyle="1" w:styleId="LabExerciseItem">
    <w:name w:val="Lab Exercise Item"/>
    <w:basedOn w:val="Normal"/>
    <w:next w:val="Normal"/>
    <w:uiPriority w:val="4"/>
    <w:qFormat/>
    <w:rsid w:val="00717A4B"/>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17A4B"/>
    <w:pPr>
      <w:numPr>
        <w:ilvl w:val="1"/>
      </w:numPr>
    </w:pPr>
  </w:style>
  <w:style w:type="paragraph" w:customStyle="1" w:styleId="LabStepNumberedLevel3">
    <w:name w:val="Lab Step Numbered Level 3"/>
    <w:basedOn w:val="LabStepNumberedLevel2"/>
    <w:qFormat/>
    <w:rsid w:val="00717A4B"/>
    <w:pPr>
      <w:numPr>
        <w:ilvl w:val="2"/>
      </w:numPr>
      <w:tabs>
        <w:tab w:val="left" w:pos="994"/>
      </w:tabs>
    </w:pPr>
  </w:style>
  <w:style w:type="paragraph" w:customStyle="1" w:styleId="LabStepNumberedLevel4">
    <w:name w:val="Lab Step Numbered Level 4"/>
    <w:basedOn w:val="LabStepNumberedLevel3"/>
    <w:qFormat/>
    <w:rsid w:val="00717A4B"/>
    <w:pPr>
      <w:numPr>
        <w:ilvl w:val="3"/>
      </w:numPr>
      <w:tabs>
        <w:tab w:val="clear" w:pos="994"/>
        <w:tab w:val="left" w:pos="1627"/>
      </w:tabs>
    </w:pPr>
  </w:style>
  <w:style w:type="paragraph" w:customStyle="1" w:styleId="LabExerciseLeadIn">
    <w:name w:val="Lab Exercise Lead In"/>
    <w:basedOn w:val="Normal"/>
    <w:qFormat/>
    <w:rsid w:val="00717A4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CKNumbering">
    <w:name w:val="CK Numbering"/>
    <w:basedOn w:val="ListParagraph"/>
    <w:link w:val="CKNumberingChar"/>
    <w:uiPriority w:val="1"/>
    <w:qFormat/>
    <w:rsid w:val="00D971EC"/>
    <w:pPr>
      <w:numPr>
        <w:numId w:val="8"/>
      </w:numPr>
      <w:tabs>
        <w:tab w:val="clear" w:pos="5040"/>
      </w:tabs>
      <w:spacing w:before="0" w:after="200"/>
    </w:pPr>
    <w:rPr>
      <w:rFonts w:ascii="Segoe UI Semilight" w:hAnsi="Segoe UI Semilight"/>
      <w:color w:val="auto"/>
      <w:sz w:val="22"/>
      <w:lang w:val="en-GB"/>
    </w:rPr>
  </w:style>
  <w:style w:type="character" w:customStyle="1" w:styleId="CKNumberingChar">
    <w:name w:val="CK Numbering Char"/>
    <w:basedOn w:val="DefaultParagraphFont"/>
    <w:link w:val="CKNumbering"/>
    <w:uiPriority w:val="1"/>
    <w:rsid w:val="00D971EC"/>
    <w:rPr>
      <w:rFonts w:ascii="Segoe UI Semilight" w:hAnsi="Segoe UI Semilight"/>
      <w:lang w:val="en-GB"/>
    </w:rPr>
  </w:style>
  <w:style w:type="character" w:styleId="UnresolvedMention">
    <w:name w:val="Unresolved Mention"/>
    <w:basedOn w:val="DefaultParagraphFont"/>
    <w:uiPriority w:val="99"/>
    <w:semiHidden/>
    <w:unhideWhenUsed/>
    <w:rsid w:val="00D83015"/>
    <w:rPr>
      <w:color w:val="808080"/>
      <w:shd w:val="clear" w:color="auto" w:fill="E6E6E6"/>
    </w:rPr>
  </w:style>
  <w:style w:type="table" w:customStyle="1" w:styleId="TableGrid0">
    <w:name w:val="TableGrid"/>
    <w:rsid w:val="00C939F8"/>
    <w:pPr>
      <w:spacing w:after="0" w:line="240" w:lineRule="auto"/>
    </w:pPr>
    <w:rPr>
      <w:rFonts w:eastAsiaTheme="minorEastAsia"/>
    </w:rPr>
    <w:tblPr>
      <w:tblCellMar>
        <w:top w:w="0" w:type="dxa"/>
        <w:left w:w="0" w:type="dxa"/>
        <w:bottom w:w="0" w:type="dxa"/>
        <w:right w:w="0" w:type="dxa"/>
      </w:tblCellMar>
    </w:tblPr>
  </w:style>
  <w:style w:type="paragraph" w:customStyle="1" w:styleId="TextUnderTitle">
    <w:name w:val="Text Under Title"/>
    <w:basedOn w:val="Normal"/>
    <w:qFormat/>
    <w:rsid w:val="0002542B"/>
    <w:pPr>
      <w:pBdr>
        <w:top w:val="single" w:sz="4" w:space="6" w:color="auto"/>
        <w:left w:val="single" w:sz="4" w:space="4" w:color="auto"/>
        <w:bottom w:val="single" w:sz="4" w:space="6" w:color="auto"/>
        <w:right w:val="single" w:sz="4" w:space="4" w:color="auto"/>
      </w:pBdr>
      <w:shd w:val="clear" w:color="auto" w:fill="000000" w:themeFill="text1"/>
      <w:spacing w:before="0" w:after="0"/>
      <w:ind w:left="144" w:right="144"/>
    </w:pPr>
    <w:rPr>
      <w:b/>
      <w:color w:val="FFFFFF" w:themeColor="background1"/>
      <w:sz w:val="16"/>
    </w:rPr>
  </w:style>
  <w:style w:type="paragraph" w:customStyle="1" w:styleId="FigureCaption">
    <w:name w:val="Figure Caption"/>
    <w:basedOn w:val="Normal"/>
    <w:qFormat/>
    <w:rsid w:val="00F569D7"/>
    <w:pPr>
      <w:spacing w:before="40"/>
    </w:pPr>
    <w:rPr>
      <w:i/>
    </w:rPr>
  </w:style>
  <w:style w:type="paragraph" w:customStyle="1" w:styleId="MathFigures">
    <w:name w:val="Math Figures"/>
    <w:basedOn w:val="Normal"/>
    <w:qFormat/>
    <w:rsid w:val="00413348"/>
    <w:pPr>
      <w:pBdr>
        <w:top w:val="single" w:sz="4" w:space="2" w:color="A6A6A6" w:themeColor="background1" w:themeShade="A6"/>
        <w:left w:val="single" w:sz="4" w:space="4" w:color="A6A6A6" w:themeColor="background1" w:themeShade="A6"/>
        <w:bottom w:val="single" w:sz="4" w:space="2" w:color="A6A6A6" w:themeColor="background1" w:themeShade="A6"/>
        <w:right w:val="single" w:sz="4" w:space="4" w:color="A6A6A6" w:themeColor="background1" w:themeShade="A6"/>
      </w:pBdr>
      <w:shd w:val="pct10" w:color="auto" w:fill="auto"/>
      <w:spacing w:line="280" w:lineRule="exact"/>
      <w:ind w:left="144"/>
      <w:contextualSpacing/>
    </w:pPr>
    <w:rPr>
      <w:rFonts w:ascii="Lucida Console" w:hAnsi="Lucida Console"/>
      <w:b/>
      <w:sz w:val="18"/>
    </w:rPr>
  </w:style>
  <w:style w:type="paragraph" w:customStyle="1" w:styleId="TableCaption">
    <w:name w:val="Table Caption"/>
    <w:basedOn w:val="Normal"/>
    <w:qFormat/>
    <w:rsid w:val="00D267DD"/>
    <w:pPr>
      <w:spacing w:before="80" w:after="240"/>
    </w:pPr>
    <w:rPr>
      <w:i/>
    </w:rPr>
  </w:style>
  <w:style w:type="paragraph" w:customStyle="1" w:styleId="Default">
    <w:name w:val="Default"/>
    <w:uiPriority w:val="99"/>
    <w:rsid w:val="0002473A"/>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02473A"/>
    <w:pPr>
      <w:spacing w:after="0" w:line="240" w:lineRule="auto"/>
    </w:pPr>
    <w:rPr>
      <w:rFonts w:ascii="Arial" w:hAnsi="Arial"/>
      <w:color w:val="262626" w:themeColor="text1" w:themeTint="D9"/>
      <w:sz w:val="20"/>
    </w:rPr>
  </w:style>
  <w:style w:type="paragraph" w:customStyle="1" w:styleId="MainCodeBlock">
    <w:name w:val="Main Code Block"/>
    <w:basedOn w:val="LabStepCodeBlock"/>
    <w:qFormat/>
    <w:rsid w:val="00514D6E"/>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2191512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1999236">
      <w:bodyDiv w:val="1"/>
      <w:marLeft w:val="0"/>
      <w:marRight w:val="0"/>
      <w:marTop w:val="0"/>
      <w:marBottom w:val="0"/>
      <w:divBdr>
        <w:top w:val="none" w:sz="0" w:space="0" w:color="auto"/>
        <w:left w:val="none" w:sz="0" w:space="0" w:color="auto"/>
        <w:bottom w:val="none" w:sz="0" w:space="0" w:color="auto"/>
        <w:right w:val="none" w:sz="0" w:space="0" w:color="auto"/>
      </w:divBdr>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1547338">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power-bi/service-admin-premium-manage"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946D-2E7D-4064-8F38-ACE1FD94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1389</TotalTime>
  <Pages>12</Pages>
  <Words>5933</Words>
  <Characters>33821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Ted Pattison</cp:lastModifiedBy>
  <cp:revision>12</cp:revision>
  <cp:lastPrinted>2018-10-18T19:41:00Z</cp:lastPrinted>
  <dcterms:created xsi:type="dcterms:W3CDTF">2018-10-13T17:21:00Z</dcterms:created>
  <dcterms:modified xsi:type="dcterms:W3CDTF">2020-04-18T15:34:00Z</dcterms:modified>
</cp:coreProperties>
</file>