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C2C" w14:textId="77777777" w:rsidR="00865B14" w:rsidRDefault="00865B14" w:rsidP="00865B14">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0288" behindDoc="0" locked="0" layoutInCell="1" allowOverlap="1" wp14:anchorId="1B0F6BCC" wp14:editId="39A727F5">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0" distR="0" simplePos="0" relativeHeight="251659264" behindDoc="1" locked="0" layoutInCell="1" hidden="0" allowOverlap="1" wp14:anchorId="5CB4BA58" wp14:editId="1C5DA1BB">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Pr>
          <w:color w:val="000000"/>
          <w:sz w:val="20"/>
          <w:szCs w:val="20"/>
        </w:rPr>
        <w:t>Republic of the Philippines</w:t>
      </w:r>
    </w:p>
    <w:p w14:paraId="27B52D88" w14:textId="77777777" w:rsidR="00865B14" w:rsidRDefault="00865B14" w:rsidP="00865B14">
      <w:pPr>
        <w:pBdr>
          <w:top w:val="nil"/>
          <w:left w:val="nil"/>
          <w:bottom w:val="nil"/>
          <w:right w:val="nil"/>
          <w:between w:val="nil"/>
        </w:pBdr>
        <w:jc w:val="center"/>
        <w:rPr>
          <w:color w:val="000000"/>
          <w:sz w:val="20"/>
          <w:szCs w:val="20"/>
        </w:rPr>
      </w:pPr>
      <w:r>
        <w:rPr>
          <w:color w:val="000000"/>
          <w:sz w:val="20"/>
          <w:szCs w:val="20"/>
        </w:rPr>
        <w:t>NATIONAL POLICE COMMISSION</w:t>
      </w:r>
    </w:p>
    <w:p w14:paraId="6CA08110" w14:textId="77777777" w:rsidR="00865B14" w:rsidRDefault="00865B14" w:rsidP="00865B14">
      <w:pPr>
        <w:pBdr>
          <w:top w:val="nil"/>
          <w:left w:val="nil"/>
          <w:bottom w:val="nil"/>
          <w:right w:val="nil"/>
          <w:between w:val="nil"/>
        </w:pBdr>
        <w:jc w:val="center"/>
        <w:rPr>
          <w:b/>
          <w:color w:val="000000"/>
          <w:sz w:val="22"/>
          <w:szCs w:val="22"/>
        </w:rPr>
      </w:pPr>
      <w:r>
        <w:rPr>
          <w:b/>
          <w:color w:val="000000"/>
          <w:sz w:val="22"/>
          <w:szCs w:val="22"/>
        </w:rPr>
        <w:t>PHILIPPINE NATIONAL POLICE</w:t>
      </w:r>
    </w:p>
    <w:p w14:paraId="648427AA" w14:textId="77777777" w:rsidR="00865B14" w:rsidRDefault="00865B14" w:rsidP="00865B14">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CF2917B" w14:textId="77777777" w:rsidR="00865B14" w:rsidRDefault="00865B14" w:rsidP="00865B14">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40C3E4AA" w14:textId="77777777" w:rsidR="00865B14" w:rsidRDefault="00865B14" w:rsidP="00865B14">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36282473" w14:textId="77777777" w:rsidR="00865B14" w:rsidRDefault="00865B14" w:rsidP="00865B14">
      <w:pPr>
        <w:pBdr>
          <w:top w:val="nil"/>
          <w:left w:val="nil"/>
          <w:bottom w:val="nil"/>
          <w:right w:val="nil"/>
          <w:between w:val="nil"/>
        </w:pBdr>
        <w:jc w:val="center"/>
        <w:rPr>
          <w:color w:val="000000"/>
        </w:rPr>
      </w:pPr>
      <w:r>
        <w:rPr>
          <w:color w:val="000000"/>
          <w:sz w:val="20"/>
          <w:szCs w:val="20"/>
        </w:rPr>
        <w:t>ISO 9001:2015 Certified</w:t>
      </w:r>
    </w:p>
    <w:p w14:paraId="3D0B2FB0" w14:textId="77777777" w:rsidR="00865B14" w:rsidRDefault="00865B14" w:rsidP="00865B14">
      <w:pPr>
        <w:pBdr>
          <w:top w:val="nil"/>
          <w:left w:val="nil"/>
          <w:bottom w:val="nil"/>
          <w:right w:val="nil"/>
          <w:between w:val="nil"/>
        </w:pBdr>
        <w:jc w:val="both"/>
        <w:rPr>
          <w:color w:val="000000"/>
        </w:rPr>
      </w:pPr>
    </w:p>
    <w:p w14:paraId="71313998" w14:textId="77777777" w:rsidR="00865B14" w:rsidRDefault="00865B14" w:rsidP="00865B14">
      <w:pPr>
        <w:pBdr>
          <w:top w:val="nil"/>
          <w:left w:val="nil"/>
          <w:bottom w:val="nil"/>
          <w:right w:val="nil"/>
          <w:between w:val="nil"/>
        </w:pBdr>
        <w:jc w:val="both"/>
        <w:rPr>
          <w:color w:val="000000"/>
        </w:rPr>
      </w:pPr>
    </w:p>
    <w:p w14:paraId="087B6113" w14:textId="77777777" w:rsidR="00865B14" w:rsidRDefault="00865B14" w:rsidP="00865B14">
      <w:pPr>
        <w:pBdr>
          <w:top w:val="nil"/>
          <w:left w:val="nil"/>
          <w:bottom w:val="nil"/>
          <w:right w:val="nil"/>
          <w:between w:val="nil"/>
        </w:pBdr>
        <w:jc w:val="both"/>
        <w:rPr>
          <w:b/>
          <w:color w:val="000000"/>
        </w:rPr>
      </w:pPr>
      <w:r>
        <w:rPr>
          <w:b/>
          <w:color w:val="000000"/>
        </w:rPr>
        <w:t>MEMORANDUM</w:t>
      </w:r>
    </w:p>
    <w:p w14:paraId="0047DC44" w14:textId="77777777" w:rsidR="00865B14" w:rsidRDefault="00865B14" w:rsidP="00865B14"/>
    <w:p w14:paraId="5FD9BF52" w14:textId="77777777" w:rsidR="00865B14" w:rsidRDefault="00865B14" w:rsidP="00865B14">
      <w:pPr>
        <w:tabs>
          <w:tab w:val="left" w:pos="426"/>
          <w:tab w:val="left" w:pos="1701"/>
          <w:tab w:val="left" w:pos="2127"/>
        </w:tabs>
      </w:pPr>
      <w:r>
        <w:tab/>
        <w:t>FOR</w:t>
      </w:r>
      <w:r>
        <w:tab/>
        <w:t>:</w:t>
      </w:r>
      <w:r>
        <w:tab/>
        <w:t>Acting Director, PNPA</w:t>
      </w:r>
    </w:p>
    <w:p w14:paraId="3F8D837C" w14:textId="77777777" w:rsidR="00865B14" w:rsidRDefault="00865B14" w:rsidP="00865B14">
      <w:pPr>
        <w:tabs>
          <w:tab w:val="left" w:pos="426"/>
          <w:tab w:val="left" w:pos="1701"/>
          <w:tab w:val="left" w:pos="2127"/>
        </w:tabs>
      </w:pPr>
    </w:p>
    <w:p w14:paraId="32F9F3FB" w14:textId="77777777" w:rsidR="00865B14" w:rsidRDefault="00865B14" w:rsidP="00865B14">
      <w:pPr>
        <w:tabs>
          <w:tab w:val="left" w:pos="426"/>
          <w:tab w:val="left" w:pos="1701"/>
          <w:tab w:val="left" w:pos="2127"/>
        </w:tabs>
      </w:pPr>
      <w:r>
        <w:tab/>
        <w:t>FROM</w:t>
      </w:r>
      <w:r>
        <w:tab/>
        <w:t>:</w:t>
      </w:r>
      <w:r>
        <w:tab/>
        <w:t>Undersigned Cadet</w:t>
      </w:r>
    </w:p>
    <w:p w14:paraId="3A11A60C" w14:textId="77777777" w:rsidR="00865B14" w:rsidRPr="0048615B" w:rsidRDefault="00865B14" w:rsidP="00865B14">
      <w:pPr>
        <w:tabs>
          <w:tab w:val="left" w:pos="426"/>
          <w:tab w:val="left" w:pos="1701"/>
          <w:tab w:val="left" w:pos="2127"/>
        </w:tabs>
        <w:rPr>
          <w:sz w:val="20"/>
        </w:rPr>
      </w:pPr>
    </w:p>
    <w:p w14:paraId="521BE73C" w14:textId="77413D36" w:rsidR="00865B14" w:rsidRPr="007A2016" w:rsidRDefault="00865B14" w:rsidP="00865B14">
      <w:pPr>
        <w:tabs>
          <w:tab w:val="left" w:pos="426"/>
          <w:tab w:val="left" w:pos="1701"/>
          <w:tab w:val="left" w:pos="2127"/>
        </w:tabs>
        <w:ind w:left="2127" w:hanging="2127"/>
        <w:rPr>
          <w:b/>
        </w:rPr>
      </w:pPr>
      <w:r>
        <w:tab/>
        <w:t>SUBJECT</w:t>
      </w:r>
      <w:r>
        <w:tab/>
        <w:t>:</w:t>
      </w:r>
      <w:r>
        <w:tab/>
      </w:r>
      <w:r>
        <w:rPr>
          <w:b/>
        </w:rPr>
        <w:t xml:space="preserve">Reflection Paper re: </w:t>
      </w:r>
      <w:r>
        <w:rPr>
          <w:b/>
        </w:rPr>
        <w:t>NICA Seminar</w:t>
      </w:r>
    </w:p>
    <w:p w14:paraId="1382D093" w14:textId="77777777" w:rsidR="00865B14" w:rsidRPr="0048615B" w:rsidRDefault="00865B14" w:rsidP="00865B14">
      <w:pPr>
        <w:tabs>
          <w:tab w:val="left" w:pos="426"/>
          <w:tab w:val="left" w:pos="1701"/>
          <w:tab w:val="left" w:pos="2127"/>
        </w:tabs>
        <w:rPr>
          <w:b/>
          <w:sz w:val="20"/>
        </w:rPr>
      </w:pPr>
    </w:p>
    <w:p w14:paraId="1C8860D6" w14:textId="77777777" w:rsidR="00865B14" w:rsidRDefault="00865B14" w:rsidP="00865B14">
      <w:pPr>
        <w:tabs>
          <w:tab w:val="left" w:pos="426"/>
          <w:tab w:val="left" w:pos="1701"/>
          <w:tab w:val="left" w:pos="2127"/>
        </w:tabs>
      </w:pPr>
      <w:r>
        <w:rPr>
          <w:b/>
        </w:rPr>
        <w:tab/>
      </w:r>
      <w:r>
        <w:t>DATE</w:t>
      </w:r>
      <w:r>
        <w:tab/>
        <w:t>:</w:t>
      </w:r>
      <w:r>
        <w:tab/>
        <w:t>November 21, 2022</w:t>
      </w:r>
    </w:p>
    <w:p w14:paraId="36F7A585" w14:textId="77777777" w:rsidR="00865B14" w:rsidRPr="0048615B" w:rsidRDefault="00865B14" w:rsidP="00865B14">
      <w:pPr>
        <w:pBdr>
          <w:top w:val="nil"/>
          <w:left w:val="nil"/>
          <w:bottom w:val="single" w:sz="6" w:space="0" w:color="000000"/>
          <w:right w:val="nil"/>
          <w:between w:val="nil"/>
        </w:pBdr>
        <w:tabs>
          <w:tab w:val="left" w:pos="1701"/>
          <w:tab w:val="left" w:pos="1980"/>
        </w:tabs>
        <w:jc w:val="both"/>
        <w:rPr>
          <w:color w:val="000000"/>
          <w:sz w:val="20"/>
        </w:rPr>
      </w:pPr>
    </w:p>
    <w:p w14:paraId="5595A67F" w14:textId="77777777" w:rsidR="00865B14" w:rsidRDefault="00865B14" w:rsidP="00865B14">
      <w:pPr>
        <w:ind w:left="851"/>
        <w:rPr>
          <w:color w:val="000000"/>
        </w:rPr>
      </w:pPr>
    </w:p>
    <w:p w14:paraId="69214567" w14:textId="77777777" w:rsidR="00865B14" w:rsidRPr="003748D1" w:rsidRDefault="00865B14" w:rsidP="00865B14">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t>Verbal Instruction of the Acting Director, PNPA on November 21, 2022.</w:t>
      </w:r>
    </w:p>
    <w:p w14:paraId="3C707681" w14:textId="77777777" w:rsidR="00865B14" w:rsidRPr="003748D1"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417F16E5" w14:textId="7DD105F1" w:rsidR="00865B14" w:rsidRPr="006845D2" w:rsidRDefault="00865B14" w:rsidP="00865B14">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Pr>
          <w:color w:val="000000"/>
        </w:rPr>
        <w:t xml:space="preserve"> (1)</w:t>
      </w:r>
      <w:r w:rsidRPr="003748D1">
        <w:rPr>
          <w:color w:val="000000"/>
        </w:rPr>
        <w:t xml:space="preserve"> page reflection on the </w:t>
      </w:r>
      <w:r>
        <w:rPr>
          <w:color w:val="000000"/>
        </w:rPr>
        <w:t>ELP Activity</w:t>
      </w:r>
      <w:r>
        <w:rPr>
          <w:color w:val="000000"/>
        </w:rPr>
        <w:t xml:space="preserve"> NICA Seminar</w:t>
      </w:r>
      <w:r>
        <w:rPr>
          <w:color w:val="000000"/>
        </w:rPr>
        <w:t xml:space="preserve"> on </w:t>
      </w:r>
      <w:r>
        <w:rPr>
          <w:color w:val="000000"/>
        </w:rPr>
        <w:t>December 13-14</w:t>
      </w:r>
      <w:r>
        <w:rPr>
          <w:color w:val="000000"/>
        </w:rPr>
        <w:t>, 2022, at the PNPA</w:t>
      </w:r>
      <w:r>
        <w:rPr>
          <w:color w:val="000000"/>
        </w:rPr>
        <w:t>/NPC</w:t>
      </w:r>
      <w:r>
        <w:rPr>
          <w:color w:val="000000"/>
        </w:rPr>
        <w:t xml:space="preserve"> Heroes Hall.</w:t>
      </w:r>
    </w:p>
    <w:p w14:paraId="439E1579" w14:textId="77777777" w:rsidR="00865B14" w:rsidRPr="006845D2"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22AAAB56" w14:textId="77777777" w:rsidR="00865B14" w:rsidRDefault="00865B14" w:rsidP="00865B14">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087BB6B2"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D1C83D6"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19FA72ED"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8179AD5" w14:textId="77777777" w:rsidR="00865B14" w:rsidRPr="00D936D1" w:rsidRDefault="00865B14" w:rsidP="00865B14">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bCs/>
        </w:rPr>
        <w:t xml:space="preserve">KENNETH B. GAKO          </w:t>
      </w:r>
      <w:r>
        <w:rPr>
          <w:b/>
          <w:bCs/>
        </w:rPr>
        <w:tab/>
        <w:t>C-23114</w:t>
      </w:r>
    </w:p>
    <w:p w14:paraId="7C9BA1B6" w14:textId="77777777" w:rsidR="00865B14" w:rsidRPr="00752B4E" w:rsidRDefault="00865B14" w:rsidP="00865B14">
      <w:pPr>
        <w:ind w:left="4320"/>
        <w:rPr>
          <w:lang w:val="es-ES"/>
        </w:rPr>
      </w:pPr>
      <w:proofErr w:type="gramStart"/>
      <w:r w:rsidRPr="00946263">
        <w:rPr>
          <w:lang w:val="es-ES"/>
        </w:rPr>
        <w:t>CD</w:t>
      </w:r>
      <w:r>
        <w:rPr>
          <w:lang w:val="es-ES"/>
        </w:rPr>
        <w:t xml:space="preserve">T </w:t>
      </w:r>
      <w:r w:rsidRPr="00946263">
        <w:rPr>
          <w:lang w:val="es-ES"/>
        </w:rPr>
        <w:t xml:space="preserve"> </w:t>
      </w:r>
      <w:r>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Pr>
          <w:lang w:val="es-ES"/>
        </w:rPr>
        <w:t>B</w:t>
      </w:r>
      <w:r w:rsidRPr="00946263">
        <w:rPr>
          <w:lang w:val="es-ES"/>
        </w:rPr>
        <w:t>”</w:t>
      </w:r>
      <w:r>
        <w:rPr>
          <w:lang w:val="es-ES"/>
        </w:rPr>
        <w:t xml:space="preserve"> </w:t>
      </w:r>
      <w:r w:rsidRPr="00946263">
        <w:rPr>
          <w:lang w:val="es-ES"/>
        </w:rPr>
        <w:t xml:space="preserve"> Co</w:t>
      </w:r>
      <w:r>
        <w:rPr>
          <w:lang w:val="es-ES"/>
        </w:rPr>
        <w:t xml:space="preserve">y   </w:t>
      </w:r>
      <w:r>
        <w:rPr>
          <w:lang w:val="es-ES"/>
        </w:rPr>
        <w:tab/>
      </w:r>
      <w:r>
        <w:rPr>
          <w:lang w:val="es-ES"/>
        </w:rPr>
        <w:tab/>
      </w:r>
      <w:r w:rsidRPr="00946263">
        <w:rPr>
          <w:lang w:val="es-ES"/>
        </w:rPr>
        <w:t>CCPNP</w:t>
      </w:r>
    </w:p>
    <w:p w14:paraId="7997B621"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4C33094C"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CF88572"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45244247"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7595758" w14:textId="77777777" w:rsidR="00865B14" w:rsidRDefault="00865B14"/>
    <w:p w14:paraId="57FAC0F8" w14:textId="77777777" w:rsidR="00865B14" w:rsidRDefault="00865B14"/>
    <w:p w14:paraId="5D7CAD57" w14:textId="77777777" w:rsidR="00865B14" w:rsidRDefault="00865B14"/>
    <w:p w14:paraId="50333A54" w14:textId="77777777" w:rsidR="00865B14" w:rsidRDefault="00865B14"/>
    <w:p w14:paraId="4A086E79" w14:textId="77777777" w:rsidR="00865B14" w:rsidRDefault="00865B14"/>
    <w:p w14:paraId="79357FC8" w14:textId="77777777" w:rsidR="00865B14" w:rsidRDefault="00865B14"/>
    <w:p w14:paraId="4232FD24" w14:textId="77777777" w:rsidR="00865B14" w:rsidRDefault="00865B14"/>
    <w:p w14:paraId="04BFB79D" w14:textId="77777777" w:rsidR="00865B14" w:rsidRDefault="00865B14"/>
    <w:p w14:paraId="22D2736E" w14:textId="77777777" w:rsidR="00865B14" w:rsidRDefault="00865B14"/>
    <w:p w14:paraId="35FC03E3" w14:textId="77777777" w:rsidR="00865B14" w:rsidRDefault="00865B14" w:rsidP="00791A31">
      <w:pPr>
        <w:jc w:val="both"/>
      </w:pPr>
    </w:p>
    <w:p w14:paraId="1E3F81FA"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56A0C3F"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1C </w:t>
      </w:r>
      <w:r w:rsidRPr="00677631">
        <w:t>KENNETH B. GAKO   C-23114</w:t>
      </w:r>
    </w:p>
    <w:p w14:paraId="506477BF" w14:textId="77777777" w:rsidR="00865B14" w:rsidRPr="00216D55"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52B055"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34436D78" w14:textId="77777777" w:rsidR="00865B14"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19CB5E1A" w14:textId="313025BF" w:rsidR="00865B14" w:rsidRPr="00A66733"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NICA Seminar</w:t>
      </w:r>
    </w:p>
    <w:p w14:paraId="29E5C631" w14:textId="6322D4B7" w:rsidR="00865B14" w:rsidRPr="003748D1" w:rsidRDefault="00865B14" w:rsidP="00865B1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December 13-14</w:t>
      </w:r>
      <w:r w:rsidRPr="003748D1">
        <w:rPr>
          <w:i/>
          <w:color w:val="000000"/>
        </w:rPr>
        <w:t>, 2022</w:t>
      </w:r>
    </w:p>
    <w:p w14:paraId="515BF819" w14:textId="1CD64458" w:rsidR="002C3535" w:rsidRDefault="002C3535"/>
    <w:p w14:paraId="6308A408" w14:textId="5D89AC5C" w:rsidR="00865B14" w:rsidRDefault="00865B14" w:rsidP="00791A31">
      <w:pPr>
        <w:pStyle w:val="NoSpacing"/>
      </w:pPr>
    </w:p>
    <w:p w14:paraId="05A61D04" w14:textId="6D4C65A3" w:rsidR="00865B14" w:rsidRDefault="00865B14" w:rsidP="00791A31">
      <w:pPr>
        <w:pStyle w:val="NoSpacing"/>
        <w:jc w:val="both"/>
        <w:rPr>
          <w:color w:val="000000" w:themeColor="text1"/>
          <w:shd w:val="clear" w:color="auto" w:fill="FFFFFF"/>
        </w:rPr>
      </w:pPr>
      <w:r>
        <w:tab/>
      </w:r>
      <w:r w:rsidR="00791A31" w:rsidRPr="00791A31">
        <w:rPr>
          <w:color w:val="000000" w:themeColor="text1"/>
          <w:shd w:val="clear" w:color="auto" w:fill="FFFFFF"/>
        </w:rPr>
        <w:t>The National Intelligence Coordinating Agency (NICA) is the primary intelligence gathering and analysis arm of the </w:t>
      </w:r>
      <w:hyperlink r:id="rId7" w:tooltip="Government of the Philippines" w:history="1">
        <w:r w:rsidR="00791A31" w:rsidRPr="00791A31">
          <w:rPr>
            <w:rStyle w:val="Hyperlink"/>
            <w:color w:val="000000" w:themeColor="text1"/>
            <w:u w:val="none"/>
            <w:shd w:val="clear" w:color="auto" w:fill="FFFFFF"/>
          </w:rPr>
          <w:t>Government of the Philippines</w:t>
        </w:r>
      </w:hyperlink>
      <w:r w:rsidR="00791A31" w:rsidRPr="00791A31">
        <w:rPr>
          <w:color w:val="000000" w:themeColor="text1"/>
          <w:shd w:val="clear" w:color="auto" w:fill="FFFFFF"/>
        </w:rPr>
        <w:t> in charge of carrying out overt, </w:t>
      </w:r>
      <w:hyperlink r:id="rId8" w:anchor="Government" w:tooltip="Secrecy" w:history="1">
        <w:r w:rsidR="00791A31" w:rsidRPr="00791A31">
          <w:rPr>
            <w:rStyle w:val="Hyperlink"/>
            <w:color w:val="000000" w:themeColor="text1"/>
            <w:u w:val="none"/>
            <w:shd w:val="clear" w:color="auto" w:fill="FFFFFF"/>
          </w:rPr>
          <w:t>covert</w:t>
        </w:r>
      </w:hyperlink>
      <w:r w:rsidR="00791A31" w:rsidRPr="00791A31">
        <w:rPr>
          <w:color w:val="000000" w:themeColor="text1"/>
          <w:shd w:val="clear" w:color="auto" w:fill="FFFFFF"/>
        </w:rPr>
        <w:t>, and </w:t>
      </w:r>
      <w:hyperlink r:id="rId9" w:tooltip="Clandestine operation" w:history="1">
        <w:r w:rsidR="00791A31" w:rsidRPr="00791A31">
          <w:rPr>
            <w:rStyle w:val="Hyperlink"/>
            <w:color w:val="000000" w:themeColor="text1"/>
            <w:u w:val="none"/>
            <w:shd w:val="clear" w:color="auto" w:fill="FFFFFF"/>
          </w:rPr>
          <w:t>clandestine</w:t>
        </w:r>
      </w:hyperlink>
      <w:r w:rsidR="00791A31" w:rsidRPr="00791A31">
        <w:rPr>
          <w:color w:val="000000" w:themeColor="text1"/>
          <w:shd w:val="clear" w:color="auto" w:fill="FFFFFF"/>
        </w:rPr>
        <w:t> intelligence activities. The NICA cooperates with friendly countries and government agencies in and out of the country by posting agents as liaison officers.</w:t>
      </w:r>
      <w:r w:rsidR="00791A31">
        <w:rPr>
          <w:color w:val="000000" w:themeColor="text1"/>
          <w:shd w:val="clear" w:color="auto" w:fill="FFFFFF"/>
        </w:rPr>
        <w:t xml:space="preserve"> And on this 2 days seminar NICA shares to us on how to know the enemy especially the Communist Party of the Philippines. </w:t>
      </w:r>
    </w:p>
    <w:p w14:paraId="26E40731" w14:textId="6D8DE096" w:rsidR="00791A31" w:rsidRDefault="00791A31" w:rsidP="00791A31">
      <w:pPr>
        <w:pStyle w:val="NoSpacing"/>
        <w:jc w:val="both"/>
        <w:rPr>
          <w:color w:val="000000" w:themeColor="text1"/>
          <w:shd w:val="clear" w:color="auto" w:fill="FFFFFF"/>
        </w:rPr>
      </w:pPr>
      <w:r>
        <w:rPr>
          <w:color w:val="000000" w:themeColor="text1"/>
          <w:shd w:val="clear" w:color="auto" w:fill="FFFFFF"/>
        </w:rPr>
        <w:tab/>
        <w:t xml:space="preserve">We all know that insurgency is the long term problem of the country that we public safety officers has long been worrying about. </w:t>
      </w:r>
      <w:r w:rsidRPr="00791A31">
        <w:rPr>
          <w:color w:val="000000" w:themeColor="text1"/>
          <w:shd w:val="clear" w:color="auto" w:fill="FFFFFF"/>
        </w:rPr>
        <w:t>An insurgency is a violent, armed </w:t>
      </w:r>
      <w:hyperlink r:id="rId10" w:tooltip="Rebellion" w:history="1">
        <w:r w:rsidRPr="00791A31">
          <w:rPr>
            <w:rStyle w:val="Hyperlink"/>
            <w:color w:val="000000" w:themeColor="text1"/>
            <w:u w:val="none"/>
            <w:shd w:val="clear" w:color="auto" w:fill="FFFFFF"/>
          </w:rPr>
          <w:t>rebellion</w:t>
        </w:r>
      </w:hyperlink>
      <w:r w:rsidRPr="00791A31">
        <w:rPr>
          <w:color w:val="000000" w:themeColor="text1"/>
          <w:shd w:val="clear" w:color="auto" w:fill="FFFFFF"/>
        </w:rPr>
        <w:t> against </w:t>
      </w:r>
      <w:hyperlink r:id="rId11" w:tooltip="Authority" w:history="1">
        <w:r w:rsidRPr="00791A31">
          <w:rPr>
            <w:rStyle w:val="Hyperlink"/>
            <w:color w:val="000000" w:themeColor="text1"/>
            <w:u w:val="none"/>
            <w:shd w:val="clear" w:color="auto" w:fill="FFFFFF"/>
          </w:rPr>
          <w:t>authority</w:t>
        </w:r>
      </w:hyperlink>
      <w:r w:rsidRPr="00791A31">
        <w:rPr>
          <w:color w:val="000000" w:themeColor="text1"/>
          <w:shd w:val="clear" w:color="auto" w:fill="FFFFFF"/>
        </w:rPr>
        <w:t> waged by small, lightly</w:t>
      </w:r>
      <w:r>
        <w:rPr>
          <w:color w:val="000000" w:themeColor="text1"/>
          <w:shd w:val="clear" w:color="auto" w:fill="FFFFFF"/>
        </w:rPr>
        <w:t xml:space="preserve"> </w:t>
      </w:r>
      <w:r w:rsidRPr="00791A31">
        <w:rPr>
          <w:color w:val="000000" w:themeColor="text1"/>
          <w:shd w:val="clear" w:color="auto" w:fill="FFFFFF"/>
        </w:rPr>
        <w:t>armed bands who practice </w:t>
      </w:r>
      <w:r>
        <w:rPr>
          <w:color w:val="000000" w:themeColor="text1"/>
        </w:rPr>
        <w:t>gu</w:t>
      </w:r>
      <w:r w:rsidR="00C24779">
        <w:rPr>
          <w:color w:val="000000" w:themeColor="text1"/>
        </w:rPr>
        <w:t>erilla warfare</w:t>
      </w:r>
      <w:r w:rsidRPr="00791A31">
        <w:rPr>
          <w:color w:val="000000" w:themeColor="text1"/>
          <w:shd w:val="clear" w:color="auto" w:fill="FFFFFF"/>
        </w:rPr>
        <w:t xml:space="preserve"> </w:t>
      </w:r>
      <w:r w:rsidRPr="00791A31">
        <w:rPr>
          <w:color w:val="000000" w:themeColor="text1"/>
          <w:shd w:val="clear" w:color="auto" w:fill="FFFFFF"/>
        </w:rPr>
        <w:t>from primarily rural base areas. The key descriptive feature of insurgency is its </w:t>
      </w:r>
      <w:hyperlink r:id="rId12" w:tooltip="Asymmetric warfare" w:history="1">
        <w:r w:rsidRPr="00791A31">
          <w:rPr>
            <w:rStyle w:val="Hyperlink"/>
            <w:color w:val="000000" w:themeColor="text1"/>
            <w:u w:val="none"/>
            <w:shd w:val="clear" w:color="auto" w:fill="FFFFFF"/>
          </w:rPr>
          <w:t>asymmetric</w:t>
        </w:r>
      </w:hyperlink>
      <w:r w:rsidRPr="00791A31">
        <w:rPr>
          <w:color w:val="000000" w:themeColor="text1"/>
          <w:shd w:val="clear" w:color="auto" w:fill="FFFFFF"/>
        </w:rPr>
        <w:t> nature: small </w:t>
      </w:r>
      <w:hyperlink r:id="rId13" w:tooltip="Irregular forces" w:history="1">
        <w:r w:rsidRPr="00791A31">
          <w:rPr>
            <w:rStyle w:val="Hyperlink"/>
            <w:color w:val="000000" w:themeColor="text1"/>
            <w:u w:val="none"/>
            <w:shd w:val="clear" w:color="auto" w:fill="FFFFFF"/>
          </w:rPr>
          <w:t>irregular forces</w:t>
        </w:r>
      </w:hyperlink>
      <w:r w:rsidRPr="00791A31">
        <w:rPr>
          <w:color w:val="000000" w:themeColor="text1"/>
          <w:shd w:val="clear" w:color="auto" w:fill="FFFFFF"/>
        </w:rPr>
        <w:t> face a large, well-equipped, </w:t>
      </w:r>
      <w:hyperlink r:id="rId14" w:tooltip="Regular military" w:history="1">
        <w:r w:rsidRPr="00791A31">
          <w:rPr>
            <w:rStyle w:val="Hyperlink"/>
            <w:color w:val="000000" w:themeColor="text1"/>
            <w:u w:val="none"/>
            <w:shd w:val="clear" w:color="auto" w:fill="FFFFFF"/>
          </w:rPr>
          <w:t>regular military</w:t>
        </w:r>
      </w:hyperlink>
      <w:r w:rsidRPr="00791A31">
        <w:rPr>
          <w:color w:val="000000" w:themeColor="text1"/>
          <w:shd w:val="clear" w:color="auto" w:fill="FFFFFF"/>
        </w:rPr>
        <w:t> force </w:t>
      </w:r>
      <w:hyperlink r:id="rId15" w:tooltip="State (polity)" w:history="1">
        <w:r w:rsidRPr="00791A31">
          <w:rPr>
            <w:rStyle w:val="Hyperlink"/>
            <w:color w:val="000000" w:themeColor="text1"/>
            <w:u w:val="none"/>
            <w:shd w:val="clear" w:color="auto" w:fill="FFFFFF"/>
          </w:rPr>
          <w:t>state</w:t>
        </w:r>
      </w:hyperlink>
      <w:r w:rsidRPr="00791A31">
        <w:rPr>
          <w:color w:val="000000" w:themeColor="text1"/>
          <w:shd w:val="clear" w:color="auto" w:fill="FFFFFF"/>
        </w:rPr>
        <w:t> adversary. Due to this asymmetry, insurgents avoid large-scale direct battles, opting instead to blend in with the civilian population (mainly in the countryside) where they gradually expand territorial control and military forces.</w:t>
      </w:r>
      <w:r w:rsidRPr="00791A31">
        <w:rPr>
          <w:color w:val="000000" w:themeColor="text1"/>
          <w:shd w:val="clear" w:color="auto" w:fill="FFFFFF"/>
        </w:rPr>
        <w:t xml:space="preserve"> </w:t>
      </w:r>
      <w:r w:rsidRPr="00791A31">
        <w:rPr>
          <w:color w:val="000000" w:themeColor="text1"/>
          <w:shd w:val="clear" w:color="auto" w:fill="FFFFFF"/>
        </w:rPr>
        <w:t>Insurgency frequently hinges on control of and collaboration with local populations.</w:t>
      </w:r>
      <w:r w:rsidRPr="00791A31">
        <w:rPr>
          <w:color w:val="000000" w:themeColor="text1"/>
          <w:shd w:val="clear" w:color="auto" w:fill="FFFFFF"/>
        </w:rPr>
        <w:t xml:space="preserve"> </w:t>
      </w:r>
    </w:p>
    <w:p w14:paraId="376C13C9" w14:textId="76EDC63D" w:rsidR="00791A31" w:rsidRDefault="00791A31" w:rsidP="00791A31">
      <w:pPr>
        <w:pStyle w:val="NoSpacing"/>
        <w:jc w:val="both"/>
        <w:rPr>
          <w:color w:val="000000" w:themeColor="text1"/>
          <w:shd w:val="clear" w:color="auto" w:fill="FFFFFF"/>
        </w:rPr>
      </w:pPr>
      <w:r>
        <w:rPr>
          <w:color w:val="000000" w:themeColor="text1"/>
          <w:shd w:val="clear" w:color="auto" w:fill="FFFFFF"/>
        </w:rPr>
        <w:tab/>
      </w:r>
      <w:r w:rsidRPr="00791A31">
        <w:rPr>
          <w:color w:val="000000" w:themeColor="text1"/>
          <w:shd w:val="clear" w:color="auto" w:fill="FFFFFF"/>
        </w:rPr>
        <w:t>An insurgency can be fought via </w:t>
      </w:r>
      <w:hyperlink r:id="rId16" w:tooltip="Counter-insurgency" w:history="1">
        <w:r w:rsidRPr="00791A31">
          <w:rPr>
            <w:rStyle w:val="Hyperlink"/>
            <w:color w:val="000000" w:themeColor="text1"/>
            <w:u w:val="none"/>
            <w:shd w:val="clear" w:color="auto" w:fill="FFFFFF"/>
          </w:rPr>
          <w:t>counter-insurgency</w:t>
        </w:r>
      </w:hyperlink>
      <w:r w:rsidRPr="00791A31">
        <w:rPr>
          <w:color w:val="000000" w:themeColor="text1"/>
          <w:shd w:val="clear" w:color="auto" w:fill="FFFFFF"/>
        </w:rPr>
        <w:t> warfare, as well as other political, economic and social actions of various kinds.</w:t>
      </w:r>
      <w:r w:rsidRPr="00791A31">
        <w:rPr>
          <w:color w:val="000000" w:themeColor="text1"/>
          <w:shd w:val="clear" w:color="auto" w:fill="FFFFFF"/>
        </w:rPr>
        <w:t xml:space="preserve"> </w:t>
      </w:r>
      <w:r w:rsidRPr="00791A31">
        <w:rPr>
          <w:color w:val="000000" w:themeColor="text1"/>
          <w:shd w:val="clear" w:color="auto" w:fill="FFFFFF"/>
        </w:rPr>
        <w:t>Due to the blending of insurgents with the civilian population, insurgencies tend to involve considerable violence against civilians (by the state and the insurgents).</w:t>
      </w:r>
      <w:r w:rsidRPr="00791A31">
        <w:rPr>
          <w:color w:val="000000" w:themeColor="text1"/>
          <w:shd w:val="clear" w:color="auto" w:fill="FFFFFF"/>
        </w:rPr>
        <w:t xml:space="preserve"> </w:t>
      </w:r>
      <w:r w:rsidRPr="00791A31">
        <w:rPr>
          <w:color w:val="000000" w:themeColor="text1"/>
          <w:shd w:val="clear" w:color="auto" w:fill="FFFFFF"/>
        </w:rPr>
        <w:t>State attempts to quell insurgencies frequently lead to the infliction of indiscriminate violence, whereas rebel control of territory frequently involves violence against the civilian population.</w:t>
      </w:r>
    </w:p>
    <w:p w14:paraId="5BE1A41E" w14:textId="23676D77" w:rsidR="0020477A" w:rsidRPr="0020477A" w:rsidRDefault="00C24779" w:rsidP="00791A31">
      <w:pPr>
        <w:pStyle w:val="NoSpacing"/>
        <w:jc w:val="both"/>
        <w:rPr>
          <w:color w:val="000000" w:themeColor="text1"/>
          <w:shd w:val="clear" w:color="auto" w:fill="FFFFFF"/>
        </w:rPr>
      </w:pPr>
      <w:r>
        <w:rPr>
          <w:color w:val="000000" w:themeColor="text1"/>
          <w:shd w:val="clear" w:color="auto" w:fill="FFFFFF"/>
        </w:rPr>
        <w:tab/>
        <w:t>We were actually surprise that the speakers we had are actually former NPA members whether captured or surrendered and then turn themselves back to the government for security and other reasons. It is a positive way in the sense that they are actually teaching us how the enemy moves or works their way especially the recruitment process of the CPP-NPA-NDF because they experienced it themselves.</w:t>
      </w:r>
      <w:r w:rsidR="0036653E">
        <w:rPr>
          <w:color w:val="000000" w:themeColor="text1"/>
          <w:shd w:val="clear" w:color="auto" w:fill="FFFFFF"/>
        </w:rPr>
        <w:t xml:space="preserve"> And in these manner as a future public safety officer someday we were able to learn how to tract the enemy and develop programs to counter their illegal activities that bring problem to the country especially to our youth.</w:t>
      </w:r>
      <w:r w:rsidR="0020477A">
        <w:rPr>
          <w:color w:val="000000" w:themeColor="text1"/>
          <w:shd w:val="clear" w:color="auto" w:fill="FFFFFF"/>
        </w:rPr>
        <w:t xml:space="preserve"> We learn that good governance is very much important to solve the problem of insurgency here in the country. In this way police community relations was very much needed for us in the police force to counter the problem of insurgency in the country.</w:t>
      </w:r>
    </w:p>
    <w:sectPr w:rsidR="0020477A" w:rsidRPr="0020477A" w:rsidSect="00BF0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32651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4"/>
    <w:rsid w:val="0020477A"/>
    <w:rsid w:val="002C3535"/>
    <w:rsid w:val="0036653E"/>
    <w:rsid w:val="00791A31"/>
    <w:rsid w:val="00865B14"/>
    <w:rsid w:val="00BF0BE6"/>
    <w:rsid w:val="00C24779"/>
    <w:rsid w:val="00DB19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7E3EA96"/>
  <w15:chartTrackingRefBased/>
  <w15:docId w15:val="{7C6F3018-C0FA-7448-AC54-2F5BDFF5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14"/>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91A31"/>
    <w:rPr>
      <w:color w:val="0000FF"/>
      <w:u w:val="single"/>
    </w:rPr>
  </w:style>
  <w:style w:type="paragraph" w:styleId="NoSpacing">
    <w:name w:val="No Spacing"/>
    <w:uiPriority w:val="1"/>
    <w:qFormat/>
    <w:rsid w:val="00791A31"/>
    <w:rPr>
      <w:rFonts w:ascii="Arial" w:eastAsia="Arial" w:hAnsi="Arial" w:cs="Arial"/>
    </w:rPr>
  </w:style>
  <w:style w:type="character" w:styleId="FollowedHyperlink">
    <w:name w:val="FollowedHyperlink"/>
    <w:basedOn w:val="DefaultParagraphFont"/>
    <w:uiPriority w:val="99"/>
    <w:semiHidden/>
    <w:unhideWhenUsed/>
    <w:rsid w:val="00791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recy" TargetMode="External"/><Relationship Id="rId13" Type="http://schemas.openxmlformats.org/officeDocument/2006/relationships/hyperlink" Target="https://en.wikipedia.org/wiki/Irregular_for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overnment_of_the_Philippines" TargetMode="External"/><Relationship Id="rId12" Type="http://schemas.openxmlformats.org/officeDocument/2006/relationships/hyperlink" Target="https://en.wikipedia.org/wiki/Asymmetric_warf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unter-insurgency"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Authority" TargetMode="External"/><Relationship Id="rId5" Type="http://schemas.openxmlformats.org/officeDocument/2006/relationships/image" Target="media/image1.jpeg"/><Relationship Id="rId15" Type="http://schemas.openxmlformats.org/officeDocument/2006/relationships/hyperlink" Target="https://en.wikipedia.org/wiki/State_(polity)" TargetMode="External"/><Relationship Id="rId10" Type="http://schemas.openxmlformats.org/officeDocument/2006/relationships/hyperlink" Target="https://en.wikipedia.org/wiki/Rebellion" TargetMode="External"/><Relationship Id="rId4" Type="http://schemas.openxmlformats.org/officeDocument/2006/relationships/webSettings" Target="webSettings.xml"/><Relationship Id="rId9" Type="http://schemas.openxmlformats.org/officeDocument/2006/relationships/hyperlink" Target="https://en.wikipedia.org/wiki/Clandestine_operation" TargetMode="External"/><Relationship Id="rId14" Type="http://schemas.openxmlformats.org/officeDocument/2006/relationships/hyperlink" Target="https://en.wikipedia.org/wiki/Regular_mili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2022-12-17T02:42:00Z</dcterms:created>
  <dcterms:modified xsi:type="dcterms:W3CDTF">2022-12-17T03:39:00Z</dcterms:modified>
</cp:coreProperties>
</file>