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PREDICTING MENTAL HEALTH-RELATED DISPOSITIONS AND SENTENCES FROM COOK COUNTY COURT DATA </w:t>
      </w:r>
    </w:p>
    <w:p w:rsidR="00000000" w:rsidDel="00000000" w:rsidP="00000000" w:rsidRDefault="00000000" w:rsidRPr="00000000" w14:paraId="00000002">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Karmen Hutchinson (kah771), Kelsey Markey (kcm312), Alene Rhea (akr435), Angela Teng (at2507)</w:t>
        <w:br w:type="textWrapping"/>
      </w:r>
      <w:r w:rsidDel="00000000" w:rsidR="00000000" w:rsidRPr="00000000">
        <w:rPr>
          <w:rFonts w:ascii="Times New Roman" w:cs="Times New Roman" w:eastAsia="Times New Roman" w:hAnsi="Times New Roman"/>
          <w:sz w:val="24"/>
          <w:szCs w:val="24"/>
          <w:rtl w:val="0"/>
        </w:rPr>
        <w:t xml:space="preserve">Center for Data Science, New York University</w:t>
        <w:br w:type="textWrapping"/>
      </w:r>
    </w:p>
    <w:p w:rsidR="00000000" w:rsidDel="00000000" w:rsidP="00000000" w:rsidRDefault="00000000" w:rsidRPr="00000000" w14:paraId="00000003">
      <w:pPr>
        <w:spacing w:after="240" w:before="240" w:line="240" w:lineRule="auto"/>
        <w:jc w:val="both"/>
        <w:rPr>
          <w:rFonts w:ascii="Times New Roman" w:cs="Times New Roman" w:eastAsia="Times New Roman" w:hAnsi="Times New Roman"/>
          <w:b w:val="1"/>
          <w:shd w:fill="b7b7b7" w:val="clear"/>
        </w:rPr>
        <w:sectPr>
          <w:headerReference r:id="rId7" w:type="default"/>
          <w:footerReference r:id="rId8" w:type="default"/>
          <w:pgSz w:h="15840" w:w="12240"/>
          <w:pgMar w:bottom="1440" w:top="1440" w:left="1440" w:right="1440" w:header="720" w:footer="720"/>
          <w:pgNumType w:start="1"/>
          <w:cols w:equalWidth="0" w:num="1">
            <w:col w:space="0" w:w="9360"/>
          </w:cols>
        </w:sectPr>
      </w:pPr>
      <w:r w:rsidDel="00000000" w:rsidR="00000000" w:rsidRPr="00000000">
        <w:rPr>
          <w:rFonts w:ascii="Times New Roman" w:cs="Times New Roman" w:eastAsia="Times New Roman" w:hAnsi="Times New Roman"/>
          <w:b w:val="1"/>
          <w:i w:val="1"/>
          <w:sz w:val="24"/>
          <w:szCs w:val="24"/>
          <w:rtl w:val="0"/>
        </w:rPr>
        <w:t xml:space="preserve">Abstract </w:t>
        <w:tab/>
      </w:r>
      <w:r w:rsidDel="00000000" w:rsidR="00000000" w:rsidRPr="00000000">
        <w:rPr>
          <w:rFonts w:ascii="Times New Roman" w:cs="Times New Roman" w:eastAsia="Times New Roman" w:hAnsi="Times New Roman"/>
          <w:rtl w:val="0"/>
        </w:rPr>
        <w:t xml:space="preserve">People living with mental illness are especially likely to have encounters with the law; they need dedicated resources and thoughtful treatment as they make their way through the criminal justice system. This project aims to predict mental health-related dispositions and sentences from a set of judicial and case-based features available only at initiation. Early detection of people who are likely to be suffering from mental health illnesses will enable governments and other institutions to provide appropriate support to these people as early as possible.</w:t>
      </w:r>
      <w:r w:rsidDel="00000000" w:rsidR="00000000" w:rsidRPr="00000000">
        <w:rPr>
          <w:rtl w:val="0"/>
        </w:rPr>
      </w:r>
    </w:p>
    <w:p w:rsidR="00000000" w:rsidDel="00000000" w:rsidP="00000000" w:rsidRDefault="00000000" w:rsidRPr="00000000" w14:paraId="00000004">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numPr>
          <w:ilvl w:val="0"/>
          <w:numId w:val="1"/>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Understanding </w:t>
      </w:r>
      <w:r w:rsidDel="00000000" w:rsidR="00000000" w:rsidRPr="00000000">
        <w:rPr>
          <w:rtl w:val="0"/>
        </w:rPr>
      </w:r>
    </w:p>
    <w:p w:rsidR="00000000" w:rsidDel="00000000" w:rsidP="00000000" w:rsidRDefault="00000000" w:rsidRPr="00000000" w14:paraId="00000006">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Mental health disorders are three to six times more common among individuals involved in the criminal justice system compared to the general population (Blandford &amp; Osher, 2012). It has also been shown that individuals with mental health disorders spend significantly more time in jail and are nearly twice as likely to be reincarcerated within one year of release, as compared to those without a mental health disorder (Haneberg &amp; Watts 2016; Eno Louden &amp; Skeem 2011). This creates a detrimental environment for individuals with mental health disorders and creates a problematic cycle where they are released into the community only to likely be returned to the justice system in the futur</w:t>
      </w:r>
      <w:r w:rsidDel="00000000" w:rsidR="00000000" w:rsidRPr="00000000">
        <w:rPr>
          <w:rFonts w:ascii="Times New Roman" w:cs="Times New Roman" w:eastAsia="Times New Roman" w:hAnsi="Times New Roman"/>
          <w:rtl w:val="0"/>
        </w:rPr>
        <w:t xml:space="preserve">e. </w:t>
      </w:r>
    </w:p>
    <w:p w:rsidR="00000000" w:rsidDel="00000000" w:rsidP="00000000" w:rsidRDefault="00000000" w:rsidRPr="00000000" w14:paraId="00000007">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project is to lessen the harmful effects of the movement through the legal system on individuals with mental health disorders, while also minimizing the cost incurred by the county. To do this we aim to predict the likelihood that an individual is suffering from a mental health disorder, as soon as they are initiated into the legal system (without the need for medical records or training). Identifying individuals pre-trial allows for swift and appropriate interventions (i.e. jail-diversion interventions) and resources (i.e. </w:t>
      </w:r>
      <w:commentRangeStart w:id="0"/>
      <w:r w:rsidDel="00000000" w:rsidR="00000000" w:rsidRPr="00000000">
        <w:rPr>
          <w:rFonts w:ascii="Times New Roman" w:cs="Times New Roman" w:eastAsia="Times New Roman" w:hAnsi="Times New Roman"/>
          <w:rtl w:val="0"/>
        </w:rPr>
        <w:t xml:space="preserve">intensive case management programs</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so as to avoid a continued involvement with the legal </w:t>
      </w:r>
      <w:commentRangeStart w:id="1"/>
      <w:commentRangeStart w:id="2"/>
      <w:r w:rsidDel="00000000" w:rsidR="00000000" w:rsidRPr="00000000">
        <w:rPr>
          <w:rFonts w:ascii="Times New Roman" w:cs="Times New Roman" w:eastAsia="Times New Roman" w:hAnsi="Times New Roman"/>
          <w:rtl w:val="0"/>
        </w:rPr>
        <w:t xml:space="preserve">system</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(Behavioral Health Innovations, 2015). </w:t>
      </w:r>
    </w:p>
    <w:p w:rsidR="00000000" w:rsidDel="00000000" w:rsidP="00000000" w:rsidRDefault="00000000" w:rsidRPr="00000000" w14:paraId="00000008">
      <w:pPr>
        <w:spacing w:after="240" w:before="240" w:line="240" w:lineRule="auto"/>
        <w:ind w:firstLine="720"/>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rtl w:val="0"/>
        </w:rPr>
        <w:t xml:space="preserve">To maximize impact, this project uses data from Cook County, Illinois, where the number of individuals with mental illness in the Cook County jail has been reported to be as high as 30%, exceeding the national average by nearly 10% (</w:t>
      </w:r>
      <w:commentRangeStart w:id="3"/>
      <w:r w:rsidDel="00000000" w:rsidR="00000000" w:rsidRPr="00000000">
        <w:rPr>
          <w:rFonts w:ascii="Times New Roman" w:cs="Times New Roman" w:eastAsia="Times New Roman" w:hAnsi="Times New Roman"/>
          <w:rtl w:val="0"/>
        </w:rPr>
        <w:t xml:space="preserve">CITE</w:t>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Cook County is also at the forefront of specialty treatment courts and programs that identify eligible individuals early and link them to community-based services so as to increase successful probation and community reentry, such as the Mental Health Court program (</w:t>
      </w:r>
      <w:commentRangeStart w:id="4"/>
      <w:r w:rsidDel="00000000" w:rsidR="00000000" w:rsidRPr="00000000">
        <w:rPr>
          <w:rFonts w:ascii="Times New Roman" w:cs="Times New Roman" w:eastAsia="Times New Roman" w:hAnsi="Times New Roman"/>
          <w:rtl w:val="0"/>
        </w:rPr>
        <w:t xml:space="preserve">CITE</w:t>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However, induction into the Mental Health Court Program requires a current case with the health department and happens relatively late in the legal process. To avoid prolonged engagement with the legal system, this project aims to provide earlier detection of mental health disorders so that at initiation, individuals can be provided additional resources and support. </w:t>
      </w:r>
      <w:r w:rsidDel="00000000" w:rsidR="00000000" w:rsidRPr="00000000">
        <w:rPr>
          <w:rtl w:val="0"/>
        </w:rPr>
      </w:r>
    </w:p>
    <w:p w:rsidR="00000000" w:rsidDel="00000000" w:rsidP="00000000" w:rsidRDefault="00000000" w:rsidRPr="00000000" w14:paraId="00000009">
      <w:pPr>
        <w:numPr>
          <w:ilvl w:val="0"/>
          <w:numId w:val="1"/>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 comes from the Initiation, Dispositions, and Sentencing datasets available on the Cook County Open Data Portal (</w:t>
      </w:r>
      <w:hyperlink r:id="rId9">
        <w:r w:rsidDel="00000000" w:rsidR="00000000" w:rsidRPr="00000000">
          <w:rPr>
            <w:rFonts w:ascii="Times New Roman" w:cs="Times New Roman" w:eastAsia="Times New Roman" w:hAnsi="Times New Roman"/>
            <w:color w:val="1155cc"/>
            <w:u w:val="single"/>
            <w:rtl w:val="0"/>
          </w:rPr>
          <w:t xml:space="preserve">https://datacatalog.cookcountyil.gov/</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researchers have limited the scope of the project to a single large county so that the laws and processes that apply to the area will be uniform. Cook County is also a good choice because it’s very </w:t>
      </w:r>
      <w:r w:rsidDel="00000000" w:rsidR="00000000" w:rsidRPr="00000000">
        <w:rPr>
          <w:rFonts w:ascii="Times New Roman" w:cs="Times New Roman" w:eastAsia="Times New Roman" w:hAnsi="Times New Roman"/>
          <w:rtl w:val="0"/>
        </w:rPr>
        <w:t xml:space="preserve">populous</w:t>
      </w:r>
      <w:r w:rsidDel="00000000" w:rsidR="00000000" w:rsidRPr="00000000">
        <w:rPr>
          <w:rFonts w:ascii="Times New Roman" w:cs="Times New Roman" w:eastAsia="Times New Roman" w:hAnsi="Times New Roman"/>
          <w:rtl w:val="0"/>
        </w:rPr>
        <w:t xml:space="preserve">, and has a well-kept open data portal that contains detailed metadata. </w:t>
      </w:r>
    </w:p>
    <w:p w:rsidR="00000000" w:rsidDel="00000000" w:rsidP="00000000" w:rsidRDefault="00000000" w:rsidRPr="00000000" w14:paraId="0000000B">
      <w:pPr>
        <w:spacing w:after="240" w:before="240" w:line="240" w:lineRule="auto"/>
        <w:rPr>
          <w:rFonts w:ascii="Times New Roman" w:cs="Times New Roman" w:eastAsia="Times New Roman" w:hAnsi="Times New Roman"/>
        </w:rPr>
      </w:pPr>
      <w:commentRangeStart w:id="5"/>
      <w:r w:rsidDel="00000000" w:rsidR="00000000" w:rsidRPr="00000000">
        <w:rPr>
          <w:rFonts w:ascii="Times New Roman" w:cs="Times New Roman" w:eastAsia="Times New Roman" w:hAnsi="Times New Roman"/>
        </w:rPr>
        <w:drawing>
          <wp:inline distB="114300" distT="114300" distL="114300" distR="114300">
            <wp:extent cx="3505332" cy="1728788"/>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505332" cy="1728788"/>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0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1: Descriptions of Cook County legal datasets used in this study.</w:t>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These three datasets contain multiple identification numbers which can be used to link the records between them. The researchers  are interested in making predictions at the level of the individual, so we  have used case_participant_id as our fundamental identifier. Each case_participant_id can be linked to multiple charges, with each charge appearing as a separate row in the datasets. In the sentencing dataset, a charge can appear as multiple rows if re-sentencing has occurred. </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researchers have chosen to limit our training data to the 27 columns present in Initiation </w:t>
      </w:r>
      <w:commentRangeStart w:id="6"/>
      <w:r w:rsidDel="00000000" w:rsidR="00000000" w:rsidRPr="00000000">
        <w:rPr>
          <w:rFonts w:ascii="Times New Roman" w:cs="Times New Roman" w:eastAsia="Times New Roman" w:hAnsi="Times New Roman"/>
          <w:rtl w:val="0"/>
        </w:rPr>
        <w:t xml:space="preserve">(link appendix)</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in order to simulate the use case. Excluding age_at_initiation and the </w:t>
      </w:r>
      <w:commentRangeStart w:id="7"/>
      <w:r w:rsidDel="00000000" w:rsidR="00000000" w:rsidRPr="00000000">
        <w:rPr>
          <w:rFonts w:ascii="Times New Roman" w:cs="Times New Roman" w:eastAsia="Times New Roman" w:hAnsi="Times New Roman"/>
          <w:rtl w:val="0"/>
        </w:rPr>
        <w:t xml:space="preserve">_#_</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of datetime columns, all </w:t>
      </w:r>
      <w:commentRangeStart w:id="8"/>
      <w:r w:rsidDel="00000000" w:rsidR="00000000" w:rsidRPr="00000000">
        <w:rPr>
          <w:rFonts w:ascii="Times New Roman" w:cs="Times New Roman" w:eastAsia="Times New Roman" w:hAnsi="Times New Roman"/>
          <w:rtl w:val="0"/>
        </w:rPr>
        <w:t xml:space="preserve">_#_</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of these features were categorical text variables</w:t>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rPr>
      </w:pPr>
      <w:commentRangeStart w:id="9"/>
      <w:r w:rsidDel="00000000" w:rsidR="00000000" w:rsidRPr="00000000">
        <w:rPr>
          <w:rFonts w:ascii="Times New Roman" w:cs="Times New Roman" w:eastAsia="Times New Roman" w:hAnsi="Times New Roman"/>
          <w:rtl w:val="0"/>
        </w:rPr>
        <w:t xml:space="preserve">While there are a few columns that aren’t interpretable, all attempts to contact representatives from Cook County for clarification failed.</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Target Variable: MHI</w:t>
      </w: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are interested in classifying individuals based on mental health, we need a binary target variable that indicates whether or not an individual was identified to have a mental health disability. To construct our target variable, which we’ve named Mental Health Indicator (MHI),</w:t>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researchers performed an exhaustive analysis of all the values in Sentencing and Disposition which indicate a mental health-related outcome. We identified</w:t>
      </w:r>
      <w:commentRangeStart w:id="10"/>
      <w:r w:rsidDel="00000000" w:rsidR="00000000" w:rsidRPr="00000000">
        <w:rPr>
          <w:rFonts w:ascii="Times New Roman" w:cs="Times New Roman" w:eastAsia="Times New Roman" w:hAnsi="Times New Roman"/>
          <w:rtl w:val="0"/>
        </w:rPr>
        <w:t xml:space="preserve"> __#_ values in  _#_ columns</w:t>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 which reveal an individual is mentally ill  (</w:t>
      </w:r>
      <w:commentRangeStart w:id="11"/>
      <w:r w:rsidDel="00000000" w:rsidR="00000000" w:rsidRPr="00000000">
        <w:rPr>
          <w:rFonts w:ascii="Times New Roman" w:cs="Times New Roman" w:eastAsia="Times New Roman" w:hAnsi="Times New Roman"/>
          <w:rtl w:val="0"/>
        </w:rPr>
        <w:t xml:space="preserve">link appendix here</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marked each of the rows in Sentencing and each of the rows in Disposition</w:t>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there may be multiple rows pertaining to a case_participand_id, we created a separate dataset that contains one row for each unique case_participant_ID, along with the corresponding MHI. Each unique ID was assigned a 1 if any rows corresponding to that ID had an MHI of 1.</w:t>
      </w:r>
    </w:p>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such an instance was found, for example the individual was sentenced to a mental health facility, the observation was assigned an MHI of 1. If no such instance occurred, the observation was assigned an MHI of 0. </w:t>
      </w:r>
    </w:p>
    <w:p w:rsidR="00000000" w:rsidDel="00000000" w:rsidP="00000000" w:rsidRDefault="00000000" w:rsidRPr="00000000" w14:paraId="00000021">
      <w:pPr>
        <w:spacing w:line="24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4"/>
          <w:szCs w:val="24"/>
          <w:rtl w:val="0"/>
        </w:rPr>
        <w:t xml:space="preserve">MHI Distribution</w:t>
      </w:r>
      <w:r w:rsidDel="00000000" w:rsidR="00000000" w:rsidRPr="00000000">
        <w:rPr>
          <w:rtl w:val="0"/>
        </w:rPr>
      </w:r>
    </w:p>
    <w:p w:rsidR="00000000" w:rsidDel="00000000" w:rsidP="00000000" w:rsidRDefault="00000000" w:rsidRPr="00000000" w14:paraId="00000022">
      <w:pPr>
        <w:spacing w:after="240" w:before="240" w:line="24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884320" cy="2290763"/>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84320" cy="2290763"/>
                    </a:xfrm>
                    <a:prstGeom prst="rect"/>
                    <a:ln/>
                  </pic:spPr>
                </pic:pic>
              </a:graphicData>
            </a:graphic>
          </wp:inline>
        </w:drawing>
      </w:r>
      <w:r w:rsidDel="00000000" w:rsidR="00000000" w:rsidRPr="00000000">
        <w:rPr>
          <w:rFonts w:ascii="Times New Roman" w:cs="Times New Roman" w:eastAsia="Times New Roman" w:hAnsi="Times New Roman"/>
          <w:b w:val="1"/>
          <w:highlight w:val="white"/>
        </w:rPr>
        <w:drawing>
          <wp:inline distB="114300" distT="114300" distL="114300" distR="114300">
            <wp:extent cx="2857687" cy="2328863"/>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57687" cy="2328863"/>
                    </a:xfrm>
                    <a:prstGeom prst="rect"/>
                    <a:ln/>
                  </pic:spPr>
                </pic:pic>
              </a:graphicData>
            </a:graphic>
          </wp:inline>
        </w:drawing>
      </w: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02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Pr>
        <w:drawing>
          <wp:inline distB="114300" distT="114300" distL="114300" distR="114300">
            <wp:extent cx="2900363" cy="269557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0036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240" w:lineRule="auto"/>
        <w:jc w:val="both"/>
        <w:rPr>
          <w:rFonts w:ascii="Times New Roman" w:cs="Times New Roman" w:eastAsia="Times New Roman" w:hAnsi="Times New Roman"/>
          <w:b w:val="1"/>
          <w:shd w:fill="9900ff" w:val="clear"/>
        </w:rPr>
      </w:pPr>
      <w:r w:rsidDel="00000000" w:rsidR="00000000" w:rsidRPr="00000000">
        <w:rPr>
          <w:rFonts w:ascii="Times New Roman" w:cs="Times New Roman" w:eastAsia="Times New Roman" w:hAnsi="Times New Roman"/>
          <w:b w:val="1"/>
          <w:highlight w:val="white"/>
        </w:rPr>
        <w:drawing>
          <wp:inline distB="114300" distT="114300" distL="114300" distR="114300">
            <wp:extent cx="2907943" cy="1881188"/>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907943"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Filtering</w:t>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Beginning with the initiation and disposition data, we removed all IDs from initiation that didn’t appear in both sets. This ensures that we have a full set of information pertaining to each unique ID and that our model isn’t trained on partial processes. Our dataset is fairly large, so incomplete observations don’t contribute to the model.</w:t>
      </w:r>
    </w:p>
    <w:p w:rsidR="00000000" w:rsidDel="00000000" w:rsidP="00000000" w:rsidRDefault="00000000" w:rsidRPr="00000000" w14:paraId="0000002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b w:val="1"/>
        </w:rPr>
      </w:pPr>
      <w:commentRangeStart w:id="12"/>
      <w:r w:rsidDel="00000000" w:rsidR="00000000" w:rsidRPr="00000000">
        <w:rPr>
          <w:rFonts w:ascii="Times New Roman" w:cs="Times New Roman" w:eastAsia="Times New Roman" w:hAnsi="Times New Roman"/>
          <w:b w:val="1"/>
          <w:rtl w:val="0"/>
        </w:rPr>
        <w:t xml:space="preserve">Cleaning</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9">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 the filtered dataset consisted of changing data types, filling in missing information, and verifying that inputs within a column are uniform. Given that all information is recorded by many different arresting officers, there exist uniformity issues within the data. To remedy this problem, all string variables were converted to lowercase, all missing or outlying numeric values were replaced with medians, and all missing non-numeric inputs were replaced with ‘unknown’, which is the commonly used filler already found within the data. (Describe filling all nan values… distribution charts) </w:t>
      </w:r>
    </w:p>
    <w:p w:rsidR="00000000" w:rsidDel="00000000" w:rsidP="00000000" w:rsidRDefault="00000000" w:rsidRPr="00000000" w14:paraId="0000002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paid close attention to how we dealt with both age and date/time features…(1900 &amp; other specific stuff) . After our pseudo-baseline random forest indicated that age was an extremely important factor (see below), we considered building a separate model to predict and impute the missing ages. This was deemed infeasible given the time constraints of the project.</w:t>
      </w:r>
    </w:p>
    <w:p w:rsidR="00000000" w:rsidDel="00000000" w:rsidP="00000000" w:rsidRDefault="00000000" w:rsidRPr="00000000" w14:paraId="0000002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standardization is a common requirement for </w:t>
      </w:r>
      <w:commentRangeStart w:id="13"/>
      <w:r w:rsidDel="00000000" w:rsidR="00000000" w:rsidRPr="00000000">
        <w:rPr>
          <w:rFonts w:ascii="Times New Roman" w:cs="Times New Roman" w:eastAsia="Times New Roman" w:hAnsi="Times New Roman"/>
          <w:rtl w:val="0"/>
        </w:rPr>
        <w:t xml:space="preserve">many models</w:t>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 the researchers used StandardScaler to transform our data such that its distribution will have a mean value 0 and standard deviation of 1. All numerical columns (age, charge count, incident length) were scaled as well as the categorical features that varied within unique case_participant_id groups and were summed (chapter, act, class, section, charge, etc.)</w:t>
      </w:r>
      <w:commentRangeStart w:id="14"/>
      <w:commentRangeStart w:id="15"/>
      <w:commentRangeStart w:id="16"/>
      <w:r w:rsidDel="00000000" w:rsidR="00000000" w:rsidRPr="00000000">
        <w:rPr>
          <w:rFonts w:ascii="Times New Roman" w:cs="Times New Roman" w:eastAsia="Times New Roman" w:hAnsi="Times New Roman"/>
          <w:rtl w:val="0"/>
        </w:rPr>
        <w:t xml:space="preserve">. </w:t>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2C">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Dummy Variables</w:t>
      </w:r>
    </w:p>
    <w:p w:rsidR="00000000" w:rsidDel="00000000" w:rsidP="00000000" w:rsidRDefault="00000000" w:rsidRPr="00000000" w14:paraId="0000002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Followed standard practice of getting dummy variables for our categorical variables.</w:t>
      </w:r>
    </w:p>
    <w:p w:rsidR="00000000" w:rsidDel="00000000" w:rsidP="00000000" w:rsidRDefault="00000000" w:rsidRPr="00000000" w14:paraId="0000002F">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Aggregation</w:t>
      </w:r>
    </w:p>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turn the multiple rows per case_participant_id from the initiation dataset into one row per case_participant_id, we needed to grouped by case_participant_id and then aggregate those rows.  </w:t>
      </w:r>
    </w:p>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Aggregation can only be performed on numeric variables, so we removed all features that were still not numeric after getting dummy variables (i.e., datetime features).</w:t>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which functions to apply during aggregation, the researchers divided the columns into those which were always consistent within case_partipant_id groups, and those which sometimes had different values within a group. During aggregation, we took the median of the consistent categorical columns (which was functionally equivalent to taking the min, max, or mode), and we took the sum of the inconsistent categorical columns. We made a special case for charge_count, where we took the  max.</w:t>
      </w:r>
    </w:p>
    <w:p w:rsidR="00000000" w:rsidDel="00000000" w:rsidP="00000000" w:rsidRDefault="00000000" w:rsidRPr="00000000" w14:paraId="00000034">
      <w:pPr>
        <w:spacing w:after="240" w:before="240" w:line="240" w:lineRule="auto"/>
        <w:jc w:val="both"/>
        <w:rPr>
          <w:rFonts w:ascii="Courier New" w:cs="Courier New" w:eastAsia="Courier New" w:hAnsi="Courier New"/>
          <w:color w:val="212121"/>
          <w:sz w:val="21"/>
          <w:szCs w:val="21"/>
          <w:highlight w:val="white"/>
        </w:rPr>
      </w:pPr>
      <w:commentRangeStart w:id="17"/>
      <w:r w:rsidDel="00000000" w:rsidR="00000000" w:rsidRPr="00000000">
        <w:rPr>
          <w:rFonts w:ascii="Courier New" w:cs="Courier New" w:eastAsia="Courier New" w:hAnsi="Courier New"/>
          <w:color w:val="212121"/>
          <w:sz w:val="21"/>
          <w:szCs w:val="21"/>
          <w:highlight w:val="white"/>
          <w:rtl w:val="0"/>
        </w:rPr>
        <w:t xml:space="preserve">same:  ['case_id', 'case_participant_id', 'offense_category', 'event', 'event_date', 'age_at_incident', 'gender', 'race', 'incident_begin_date', 'arrest_date', 'law_enforcement_agency', 'received_date', 'arraignment_date', 'updated_offense_category', 'incident_city', 'unit', 'incident_end_date', 'age_over_100', 'age_unknown']</w:t>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different:  ['primary_charge', 'charge_id', 'charge_version_id', 'charge_offense_title', 'chapter', 'act', 'section', 'class', 'aoic', 'charge_count', '402']</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Finalizing column list</w:t>
      </w:r>
    </w:p>
    <w:p w:rsidR="00000000" w:rsidDel="00000000" w:rsidP="00000000" w:rsidRDefault="00000000" w:rsidRPr="00000000" w14:paraId="00000038">
      <w:pPr>
        <w:spacing w:after="240" w:before="240" w:line="240" w:lineRule="auto"/>
        <w:jc w:val="both"/>
        <w:rPr>
          <w:rFonts w:ascii="Courier New" w:cs="Courier New" w:eastAsia="Courier New" w:hAnsi="Courier New"/>
          <w:sz w:val="21"/>
          <w:szCs w:val="21"/>
        </w:rPr>
      </w:pPr>
      <w:r w:rsidDel="00000000" w:rsidR="00000000" w:rsidRPr="00000000">
        <w:rPr>
          <w:rFonts w:ascii="Times New Roman" w:cs="Times New Roman" w:eastAsia="Times New Roman" w:hAnsi="Times New Roman"/>
          <w:rtl w:val="0"/>
        </w:rPr>
        <w:t xml:space="preserve">Added datetime columns back into the aggregated dataset. (This was possible because they were always consistent within CP ID groups.) Removed all ID numbers -- removed case_id, charge_id, and charge_version_id, and set CP ID to index.</w:t>
      </w:r>
      <w:r w:rsidDel="00000000" w:rsidR="00000000" w:rsidRPr="00000000">
        <w:rPr>
          <w:rtl w:val="0"/>
        </w:rPr>
      </w:r>
    </w:p>
    <w:p w:rsidR="00000000" w:rsidDel="00000000" w:rsidP="00000000" w:rsidRDefault="00000000" w:rsidRPr="00000000" w14:paraId="00000039">
      <w:pPr>
        <w:spacing w:after="240" w:before="24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spacing w:after="240" w:before="240" w:line="240" w:lineRule="auto"/>
        <w:jc w:val="both"/>
        <w:rPr>
          <w:rFonts w:ascii="Times New Roman" w:cs="Times New Roman" w:eastAsia="Times New Roman" w:hAnsi="Times New Roman"/>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b w:val="1"/>
          <w:rtl w:val="0"/>
        </w:rPr>
        <w:t xml:space="preserve">Downsampling</w:t>
      </w:r>
      <w:r w:rsidDel="00000000" w:rsidR="00000000" w:rsidRPr="00000000">
        <w:rPr>
          <w:rtl w:val="0"/>
        </w:rPr>
      </w:r>
    </w:p>
    <w:p w:rsidR="00000000" w:rsidDel="00000000" w:rsidP="00000000" w:rsidRDefault="00000000" w:rsidRPr="00000000" w14:paraId="0000003B">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extremely class imbalanced. (See above.) In order to help our models learn to identify positive classes our dataset, we downsampled the negative cases in our training set using random stratified sampling. (Given access to greater computing resources, the team would have liked to also experiment with upsampling.) The researchers used 100% of the positive instances, and sampled without replacement from the negative instances. Initially, we downsampled the negative instances such that the positive instances comprised 50% of the training set population. In tuning our final model, we tested this ratio and confirmed that it was ideal (see below). The validation and test sets were not downsampled, to replicate deployment.</w:t>
      </w:r>
    </w:p>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Validation, and Test Sets</w:t>
      </w:r>
    </w:p>
    <w:p w:rsidR="00000000" w:rsidDel="00000000" w:rsidP="00000000" w:rsidRDefault="00000000" w:rsidRPr="00000000" w14:paraId="0000003D">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researchers chose to split the dataset into a training set with </w:t>
      </w:r>
      <w:commentRangeStart w:id="18"/>
      <w:r w:rsidDel="00000000" w:rsidR="00000000" w:rsidRPr="00000000">
        <w:rPr>
          <w:rFonts w:ascii="Times New Roman" w:cs="Times New Roman" w:eastAsia="Times New Roman" w:hAnsi="Times New Roman"/>
          <w:rtl w:val="0"/>
        </w:rPr>
        <w:t xml:space="preserve">85% of the data, a static validation set with 15% of the data, and a test set with 15%</w:t>
      </w: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 of the data. </w:t>
      </w:r>
    </w:p>
    <w:p w:rsidR="00000000" w:rsidDel="00000000" w:rsidP="00000000" w:rsidRDefault="00000000" w:rsidRPr="00000000" w14:paraId="0000003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simulate the deployment environment, in which our model will be used to predict forward in time, we partitioned our training, validation, and test sets based on received_date. (The cases with the earliest received_date became our training set, and the lastest cases become our test set.) Received_date was chosen over other datetime columns, because it was the only one without missing values and because it replicates the use case in which individuals are evaluated when their cases are received by the SAO. </w:t>
      </w:r>
    </w:p>
    <w:p w:rsidR="00000000" w:rsidDel="00000000" w:rsidP="00000000" w:rsidRDefault="00000000" w:rsidRPr="00000000" w14:paraId="0000003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Partitioning based on time also helps prevent data leakage. This is especially important because the researchers have no way of linking the records of individuals who have multiple cases -- a person is assigned a new case_participant_id every time they re-enter the system with a new case. Ideally we would not have one individual appear in both the training and test sets, but by dividing the dataset based on time, we can at least ensure that we won’t predict an individual’s past based on data from their future.</w:t>
      </w:r>
    </w:p>
    <w:p w:rsidR="00000000" w:rsidDel="00000000" w:rsidP="00000000" w:rsidRDefault="00000000" w:rsidRPr="00000000" w14:paraId="0000004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we wanted to downsample the training set, but not the validation set (see above), we were unable to use scikit-learn’s built-in TimeSeriesSplit method. With more time, the team would have liked to implement our own walk-forward cross-validation method, downsampling the training set for each fold.</w:t>
      </w:r>
    </w:p>
    <w:p w:rsidR="00000000" w:rsidDel="00000000" w:rsidP="00000000" w:rsidRDefault="00000000" w:rsidRPr="00000000" w14:paraId="0000004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forgoing random sampling, we may be exposing our models to bias induced by type-1 censoring. We hypothesize that older cases may have a higher base rate because they have had more time to be assigned an MHI of 1. Individuals can be re-sentenced multiple times, and there is no way for the researchers to mark a case as complete or incomplete. The distribution of MHI across time deciles bears out this hypothesis. (See plot.)  The implications of censoring bias and concept drift will be discussed in the deployment section.</w:t>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jc w:val="both"/>
              <w:rPr>
                <w:rFonts w:ascii="Times New Roman" w:cs="Times New Roman" w:eastAsia="Times New Roman" w:hAnsi="Times New Roman"/>
              </w:rPr>
            </w:pPr>
            <w:commentRangeStart w:id="19"/>
            <w:r w:rsidDel="00000000" w:rsidR="00000000" w:rsidRPr="00000000">
              <w:rPr>
                <w:rFonts w:ascii="Times New Roman" w:cs="Times New Roman" w:eastAsia="Times New Roman" w:hAnsi="Times New Roman"/>
                <w:b w:val="1"/>
                <w:rtl w:val="0"/>
              </w:rPr>
              <w:t xml:space="preserve">Training, Validation, and Test Set</w:t>
            </w:r>
            <w:commentRangeEnd w:id="19"/>
            <w:r w:rsidDel="00000000" w:rsidR="00000000" w:rsidRPr="00000000">
              <w:commentReference w:id="19"/>
            </w:r>
            <w:r w:rsidDel="00000000" w:rsidR="00000000" w:rsidRPr="00000000">
              <w:rPr>
                <w:rFonts w:ascii="Times New Roman" w:cs="Times New Roman" w:eastAsia="Times New Roman" w:hAnsi="Times New Roman"/>
                <w:b w:val="1"/>
                <w:rtl w:val="0"/>
              </w:rPr>
              <w:t xml:space="preserv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Training base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 0.0077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Validation base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 0.0092</w:t>
            </w: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Testing base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 0.0060</w:t>
            </w:r>
            <w:r w:rsidDel="00000000" w:rsidR="00000000" w:rsidRPr="00000000">
              <w:rPr>
                <w:rtl w:val="0"/>
              </w:rPr>
            </w:r>
          </w:p>
        </w:tc>
      </w:tr>
    </w:tbl>
    <w:p w:rsidR="00000000" w:rsidDel="00000000" w:rsidP="00000000" w:rsidRDefault="00000000" w:rsidRPr="00000000" w14:paraId="0000004C">
      <w:pPr>
        <w:ind w:left="0" w:firstLine="0"/>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4E">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1313" cy="2594285"/>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81313" cy="259428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24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240" w:before="24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PCA</w:t>
      </w:r>
      <w:r w:rsidDel="00000000" w:rsidR="00000000" w:rsidRPr="00000000">
        <w:rPr>
          <w:rtl w:val="0"/>
        </w:rPr>
      </w:r>
    </w:p>
    <w:p w:rsidR="00000000" w:rsidDel="00000000" w:rsidP="00000000" w:rsidRDefault="00000000" w:rsidRPr="00000000" w14:paraId="00000052">
      <w:pPr>
        <w:spacing w:after="240" w:before="240" w:line="240" w:lineRule="auto"/>
        <w:ind w:firstLine="72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In general, it is not advisable to feed a large number of features directly into a machine learning model, since some features “may be irrelevant or the ‘intrinsic’ dimensionality may be smaller than the number of features.” </w:t>
      </w:r>
      <w:r w:rsidDel="00000000" w:rsidR="00000000" w:rsidRPr="00000000">
        <w:rPr>
          <w:rFonts w:ascii="Times New Roman" w:cs="Times New Roman" w:eastAsia="Times New Roman" w:hAnsi="Times New Roman"/>
          <w:highlight w:val="yellow"/>
          <w:rtl w:val="0"/>
        </w:rPr>
        <w:t xml:space="preserve">(S</w:t>
      </w:r>
      <w:r w:rsidDel="00000000" w:rsidR="00000000" w:rsidRPr="00000000">
        <w:rPr>
          <w:rFonts w:ascii="Times New Roman" w:cs="Times New Roman" w:eastAsia="Times New Roman" w:hAnsi="Times New Roman"/>
          <w:highlight w:val="yellow"/>
          <w:rtl w:val="0"/>
        </w:rPr>
        <w:t xml:space="preserve">AS BLOG</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rtl w:val="0"/>
        </w:rPr>
        <w:t xml:space="preserve"> Thus, a couple of dimensionality reduction methods, such as principal component analysis (PCA), singular value decomposition (SVD), and latent Dirichlet allocation (LDA), can be used to avoid the curse of dimensionality, and other issues such as overfitting in high dimensional space and running out of computational p</w:t>
      </w:r>
      <w:r w:rsidDel="00000000" w:rsidR="00000000" w:rsidRPr="00000000">
        <w:rPr>
          <w:rFonts w:ascii="Times New Roman" w:cs="Times New Roman" w:eastAsia="Times New Roman" w:hAnsi="Times New Roman"/>
          <w:rtl w:val="0"/>
        </w:rPr>
        <w:t xml:space="preserve">ower </w:t>
      </w:r>
      <w:r w:rsidDel="00000000" w:rsidR="00000000" w:rsidRPr="00000000">
        <w:rPr>
          <w:rFonts w:ascii="Times New Roman" w:cs="Times New Roman" w:eastAsia="Times New Roman" w:hAnsi="Times New Roman"/>
          <w:highlight w:val="yellow"/>
          <w:rtl w:val="0"/>
        </w:rPr>
        <w:t xml:space="preserve">(Nagpal, 2017). </w:t>
      </w:r>
      <w:r w:rsidDel="00000000" w:rsidR="00000000" w:rsidRPr="00000000">
        <w:rPr>
          <w:rtl w:val="0"/>
        </w:rPr>
      </w:r>
    </w:p>
    <w:p w:rsidR="00000000" w:rsidDel="00000000" w:rsidP="00000000" w:rsidRDefault="00000000" w:rsidRPr="00000000" w14:paraId="00000053">
      <w:pPr>
        <w:spacing w:after="240" w:before="240" w:line="240" w:lineRule="auto"/>
        <w:ind w:firstLine="720"/>
        <w:jc w:val="both"/>
        <w:rPr>
          <w:rFonts w:ascii="Times New Roman" w:cs="Times New Roman" w:eastAsia="Times New Roman" w:hAnsi="Times New Roman"/>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rtl w:val="0"/>
        </w:rPr>
        <w:t xml:space="preserve">The researchers decided to focus on PCA, because of its simplicity, efficiency and non-parametric applications for extracting relevant information from perplexing datasets </w:t>
      </w:r>
      <w:r w:rsidDel="00000000" w:rsidR="00000000" w:rsidRPr="00000000">
        <w:rPr>
          <w:rFonts w:ascii="Times New Roman" w:cs="Times New Roman" w:eastAsia="Times New Roman" w:hAnsi="Times New Roman"/>
          <w:highlight w:val="yellow"/>
          <w:rtl w:val="0"/>
        </w:rPr>
        <w:t xml:space="preserve">(Shlens, 2014</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rtl w:val="0"/>
        </w:rPr>
        <w:t xml:space="preserve"> </w:t>
      </w:r>
      <w:commentRangeStart w:id="20"/>
      <w:r w:rsidDel="00000000" w:rsidR="00000000" w:rsidRPr="00000000">
        <w:rPr>
          <w:rFonts w:ascii="Times New Roman" w:cs="Times New Roman" w:eastAsia="Times New Roman" w:hAnsi="Times New Roman"/>
          <w:rtl w:val="0"/>
        </w:rPr>
        <w:t xml:space="preserve">In particular, PCA “reduces the dimension of [a] data[set] with the aim of retaining as much information as possible… this method combines highly correlated variables together to form a smaller number of an artificial set of variables which is called “principal components” that account for most variance in the data.”</w:t>
      </w: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highlight w:val="yellow"/>
          <w:rtl w:val="0"/>
        </w:rPr>
        <w:t xml:space="preserve">(Nagpal, 2017)</w:t>
      </w:r>
      <w:commentRangeEnd w:id="20"/>
      <w:r w:rsidDel="00000000" w:rsidR="00000000" w:rsidRPr="00000000">
        <w:commentReference w:id="20"/>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In particular, for this research project, the researchers used </w:t>
      </w:r>
      <w:commentRangeStart w:id="21"/>
      <w:commentRangeStart w:id="22"/>
      <w:commentRangeStart w:id="23"/>
      <w:commentRangeStart w:id="24"/>
      <w:r w:rsidDel="00000000" w:rsidR="00000000" w:rsidRPr="00000000">
        <w:rPr>
          <w:rFonts w:ascii="Times New Roman" w:cs="Times New Roman" w:eastAsia="Times New Roman" w:hAnsi="Times New Roman"/>
          <w:rtl w:val="0"/>
        </w:rPr>
        <w:t xml:space="preserve">sparse PCA</w:t>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r w:rsidDel="00000000" w:rsidR="00000000" w:rsidRPr="00000000">
        <w:rPr>
          <w:rFonts w:ascii="Times New Roman" w:cs="Times New Roman" w:eastAsia="Times New Roman" w:hAnsi="Times New Roman"/>
          <w:rtl w:val="0"/>
        </w:rPr>
        <w:t xml:space="preserve">, a specialized technique that extends the classic method of PCA by introducing sparse inputs (in this case, matrices that contain one hot encoded columns that are comprised of many 0 values) </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highlight w:val="yellow"/>
          <w:rtl w:val="0"/>
        </w:rPr>
        <w:t xml:space="preserve">Lu, 2019)</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spacing w:after="240" w:before="24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w:t>
        <w:tab/>
      </w:r>
      <w:r w:rsidDel="00000000" w:rsidR="00000000" w:rsidRPr="00000000">
        <w:rPr>
          <w:rFonts w:ascii="Times New Roman" w:cs="Times New Roman" w:eastAsia="Times New Roman" w:hAnsi="Times New Roman"/>
          <w:b w:val="1"/>
          <w:sz w:val="24"/>
          <w:szCs w:val="24"/>
          <w:rtl w:val="0"/>
        </w:rPr>
        <w:t xml:space="preserve">Modeling &amp; Evalu</w:t>
      </w:r>
      <w:r w:rsidDel="00000000" w:rsidR="00000000" w:rsidRPr="00000000">
        <w:rPr>
          <w:rFonts w:ascii="Times New Roman" w:cs="Times New Roman" w:eastAsia="Times New Roman" w:hAnsi="Times New Roman"/>
          <w:b w:val="1"/>
          <w:sz w:val="24"/>
          <w:szCs w:val="24"/>
          <w:rtl w:val="0"/>
        </w:rPr>
        <w:t xml:space="preserve">ation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Evaluation Metr</w:t>
      </w:r>
      <w:r w:rsidDel="00000000" w:rsidR="00000000" w:rsidRPr="00000000">
        <w:rPr>
          <w:rFonts w:ascii="Times New Roman" w:cs="Times New Roman" w:eastAsia="Times New Roman" w:hAnsi="Times New Roman"/>
          <w:b w:val="1"/>
          <w:highlight w:val="white"/>
          <w:rtl w:val="0"/>
        </w:rPr>
        <w:t xml:space="preserve">i</w:t>
      </w:r>
      <w:r w:rsidDel="00000000" w:rsidR="00000000" w:rsidRPr="00000000">
        <w:rPr>
          <w:rFonts w:ascii="Times New Roman" w:cs="Times New Roman" w:eastAsia="Times New Roman" w:hAnsi="Times New Roman"/>
          <w:b w:val="1"/>
          <w:rtl w:val="0"/>
        </w:rPr>
        <w:t xml:space="preserve">cs</w:t>
      </w:r>
      <w:r w:rsidDel="00000000" w:rsidR="00000000" w:rsidRPr="00000000">
        <w:rPr>
          <w:rtl w:val="0"/>
        </w:rPr>
      </w:r>
    </w:p>
    <w:p w:rsidR="00000000" w:rsidDel="00000000" w:rsidP="00000000" w:rsidRDefault="00000000" w:rsidRPr="00000000" w14:paraId="00000057">
      <w:pPr>
        <w:spacing w:after="0" w:before="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focused on two performance metrics in the evaluation of our models: (1) area under the receiver operating curve (AUC), and (2) sensitivity. The researchers believe the cost of a false negative in our use case to be significantly higher than the cost of a false positive; to miss an instance of mental illness could be detrimental to that individual, but to offer support and services to an individual without a particular need is likely to incur only a marginal cost. However, without specific knowledge of </w:t>
      </w:r>
      <w:r w:rsidDel="00000000" w:rsidR="00000000" w:rsidRPr="00000000">
        <w:rPr>
          <w:rFonts w:ascii="Times New Roman" w:cs="Times New Roman" w:eastAsia="Times New Roman" w:hAnsi="Times New Roman"/>
          <w:rtl w:val="0"/>
        </w:rPr>
        <w:t xml:space="preserve">Cook County’s</w:t>
      </w:r>
      <w:r w:rsidDel="00000000" w:rsidR="00000000" w:rsidRPr="00000000">
        <w:rPr>
          <w:rFonts w:ascii="Times New Roman" w:cs="Times New Roman" w:eastAsia="Times New Roman" w:hAnsi="Times New Roman"/>
          <w:rtl w:val="0"/>
        </w:rPr>
        <w:t xml:space="preserve"> available resources and budgetary constraints surrounding mental health, we sought to provide a model which could perform well at various thresholds. We therefore optimized our models with respect to AUC, paying close attention to the effects on sensitivity at each iteration. This choice is bolstered by the knowledge that due to our low base rate (0.77%), accuracy would be a non-ideal metric since it could be very high even if the minority class was not well predicted. AUC on the other hand is more appropriate for our business goal since it is sensitive to class imbalance in the sense that it treats the minority class with as much weight as the majority class.</w:t>
      </w:r>
    </w:p>
    <w:p w:rsidR="00000000" w:rsidDel="00000000" w:rsidP="00000000" w:rsidRDefault="00000000" w:rsidRPr="00000000" w14:paraId="00000058">
      <w:pPr>
        <w:spacing w:after="0" w:before="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before="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Baseline Metrics</w:t>
      </w:r>
    </w:p>
    <w:p w:rsidR="00000000" w:rsidDel="00000000" w:rsidP="00000000" w:rsidRDefault="00000000" w:rsidRPr="00000000" w14:paraId="0000005A">
      <w:pPr>
        <w:spacing w:after="240" w:before="0"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Optimizing for AUC provides a natural baseline, as an AUC of 0.5 represents a model which assigns class probabilities randomly </w:t>
      </w:r>
      <w:r w:rsidDel="00000000" w:rsidR="00000000" w:rsidRPr="00000000">
        <w:rPr>
          <w:rFonts w:ascii="Times New Roman" w:cs="Times New Roman" w:eastAsia="Times New Roman" w:hAnsi="Times New Roman"/>
          <w:highlight w:val="yellow"/>
          <w:rtl w:val="0"/>
        </w:rPr>
        <w:t xml:space="preserve">(Brownlee, 2019). </w:t>
      </w:r>
      <w:r w:rsidDel="00000000" w:rsidR="00000000" w:rsidRPr="00000000">
        <w:rPr>
          <w:rFonts w:ascii="Times New Roman" w:cs="Times New Roman" w:eastAsia="Times New Roman" w:hAnsi="Times New Roman"/>
          <w:rtl w:val="0"/>
        </w:rPr>
        <w:t xml:space="preserve"> The expected sensitivity of such a model, using a 50% probability cutoff, would also be 0.5. Bringing that threshold down to 0% (i.e., assigning every case to the positive class) would be the easiest way to maximize sensitivity; indeed the sensitivity of such a model would be 1. This further illustrates the reason it is better in this case to optimize for AUC rather than for sensitivity: our goal is not simply to identify positive instances, but to do so with minimal type I errors. </w:t>
      </w:r>
      <w:r w:rsidDel="00000000" w:rsidR="00000000" w:rsidRPr="00000000">
        <w:rPr>
          <w:rtl w:val="0"/>
        </w:rPr>
      </w:r>
    </w:p>
    <w:p w:rsidR="00000000" w:rsidDel="00000000" w:rsidP="00000000" w:rsidRDefault="00000000" w:rsidRPr="00000000" w14:paraId="0000005B">
      <w:pP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Pseudo-Baseline Model</w:t>
      </w:r>
      <w:r w:rsidDel="00000000" w:rsidR="00000000" w:rsidRPr="00000000">
        <w:rPr>
          <w:rtl w:val="0"/>
        </w:rPr>
      </w:r>
    </w:p>
    <w:p w:rsidR="00000000" w:rsidDel="00000000" w:rsidP="00000000" w:rsidRDefault="00000000" w:rsidRPr="00000000" w14:paraId="0000005C">
      <w:pPr>
        <w:spacing w:after="240" w:before="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model the researchers ran was a r</w:t>
      </w:r>
      <w:r w:rsidDel="00000000" w:rsidR="00000000" w:rsidRPr="00000000">
        <w:rPr>
          <w:rFonts w:ascii="Times New Roman" w:cs="Times New Roman" w:eastAsia="Times New Roman" w:hAnsi="Times New Roman"/>
          <w:rtl w:val="0"/>
        </w:rPr>
        <w:t xml:space="preserve">andom forest model</w:t>
      </w:r>
      <w:r w:rsidDel="00000000" w:rsidR="00000000" w:rsidRPr="00000000">
        <w:rPr>
          <w:rFonts w:ascii="Times New Roman" w:cs="Times New Roman" w:eastAsia="Times New Roman" w:hAnsi="Times New Roman"/>
          <w:rtl w:val="0"/>
        </w:rPr>
        <w:t xml:space="preserve"> with out-of-the-box parameters, fit on our cleaned and downsampled training set. (We call this a “pseudo-baseline,” because at this stage we had already invested significant time into data munging.) An ensemble tree-based method was chosen as a baseline because they are </w:t>
      </w:r>
      <w:r w:rsidDel="00000000" w:rsidR="00000000" w:rsidRPr="00000000">
        <w:rPr>
          <w:rFonts w:ascii="Times New Roman" w:cs="Times New Roman" w:eastAsia="Times New Roman" w:hAnsi="Times New Roman"/>
          <w:rtl w:val="0"/>
        </w:rPr>
        <w:t xml:space="preserve">known to perform well</w:t>
      </w:r>
      <w:r w:rsidDel="00000000" w:rsidR="00000000" w:rsidRPr="00000000">
        <w:rPr>
          <w:rFonts w:ascii="Times New Roman" w:cs="Times New Roman" w:eastAsia="Times New Roman" w:hAnsi="Times New Roman"/>
          <w:rtl w:val="0"/>
        </w:rPr>
        <w:t xml:space="preserve"> on categorical variables </w:t>
      </w:r>
      <w:r w:rsidDel="00000000" w:rsidR="00000000" w:rsidRPr="00000000">
        <w:rPr>
          <w:rFonts w:ascii="Times New Roman" w:cs="Times New Roman" w:eastAsia="Times New Roman" w:hAnsi="Times New Roman"/>
          <w:highlight w:val="yellow"/>
          <w:rtl w:val="0"/>
        </w:rPr>
        <w:t xml:space="preserve">(Tutuz, G and Berger, M, 2017).</w:t>
      </w:r>
      <w:r w:rsidDel="00000000" w:rsidR="00000000" w:rsidRPr="00000000">
        <w:rPr>
          <w:rFonts w:ascii="Times New Roman" w:cs="Times New Roman" w:eastAsia="Times New Roman" w:hAnsi="Times New Roman"/>
          <w:rtl w:val="0"/>
        </w:rPr>
        <w:t xml:space="preserve"> The team treated this model as a baseline from which to start, before feature engineering and hyperparameter tuning. This unrefined model yielded an AUC of 0.78 and a sensitivity of 0.78. </w:t>
      </w:r>
    </w:p>
    <w:p w:rsidR="00000000" w:rsidDel="00000000" w:rsidP="00000000" w:rsidRDefault="00000000" w:rsidRPr="00000000" w14:paraId="0000005D">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Engineering</w:t>
      </w:r>
    </w:p>
    <w:p w:rsidR="00000000" w:rsidDel="00000000" w:rsidP="00000000" w:rsidRDefault="00000000" w:rsidRPr="00000000" w14:paraId="0000005E">
      <w:pPr>
        <w:spacing w:after="240" w:before="240" w:line="240" w:lineRule="auto"/>
        <w:ind w:firstLine="720"/>
        <w:jc w:val="both"/>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rtl w:val="0"/>
        </w:rPr>
        <w:t xml:space="preserve">The feature importances demonstrated in our pseudo-baseline random forest (see Appendix B, Table 1) guided much of our initial feature engineering. For example, ‘Section 402(c)’ was </w:t>
      </w:r>
      <w:commentRangeStart w:id="25"/>
      <w:r w:rsidDel="00000000" w:rsidR="00000000" w:rsidRPr="00000000">
        <w:rPr>
          <w:rFonts w:ascii="Times New Roman" w:cs="Times New Roman" w:eastAsia="Times New Roman" w:hAnsi="Times New Roman"/>
          <w:rtl w:val="0"/>
        </w:rPr>
        <w:t xml:space="preserve">within the top fifteen</w:t>
      </w:r>
      <w:commentRangeEnd w:id="25"/>
      <w:r w:rsidDel="00000000" w:rsidR="00000000" w:rsidRPr="00000000">
        <w:commentReference w:id="25"/>
      </w:r>
      <w:r w:rsidDel="00000000" w:rsidR="00000000" w:rsidRPr="00000000">
        <w:rPr>
          <w:rFonts w:ascii="Times New Roman" w:cs="Times New Roman" w:eastAsia="Times New Roman" w:hAnsi="Times New Roman"/>
          <w:rtl w:val="0"/>
        </w:rPr>
        <w:t xml:space="preserve"> feature importances and further research indicated that this corresponds to legal sections related to narcotics or possession of </w:t>
      </w:r>
      <w:r w:rsidDel="00000000" w:rsidR="00000000" w:rsidRPr="00000000">
        <w:rPr>
          <w:rFonts w:ascii="Times New Roman" w:cs="Times New Roman" w:eastAsia="Times New Roman" w:hAnsi="Times New Roman"/>
          <w:rtl w:val="0"/>
        </w:rPr>
        <w:t xml:space="preserve">narcotics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(Illinois Secretary of State, Accessed 2019)</w:t>
      </w:r>
      <w:r w:rsidDel="00000000" w:rsidR="00000000" w:rsidRPr="00000000">
        <w:rPr>
          <w:rFonts w:ascii="Times New Roman" w:cs="Times New Roman" w:eastAsia="Times New Roman" w:hAnsi="Times New Roman"/>
          <w:rtl w:val="0"/>
        </w:rPr>
        <w:t xml:space="preserve">. As such, the researchers </w:t>
      </w:r>
      <w:r w:rsidDel="00000000" w:rsidR="00000000" w:rsidRPr="00000000">
        <w:rPr>
          <w:rFonts w:ascii="Times New Roman" w:cs="Times New Roman" w:eastAsia="Times New Roman" w:hAnsi="Times New Roman"/>
          <w:rtl w:val="0"/>
        </w:rPr>
        <w:t xml:space="preserve">engineered a new indicator variable to encode if the section column contains other ‘402’ sections outside of just 402(c).</w:t>
      </w:r>
      <w:r w:rsidDel="00000000" w:rsidR="00000000" w:rsidRPr="00000000">
        <w:rPr>
          <w:rFonts w:ascii="Times New Roman" w:cs="Times New Roman" w:eastAsia="Times New Roman" w:hAnsi="Times New Roman"/>
          <w:rtl w:val="0"/>
        </w:rPr>
        <w:t xml:space="preserve"> In order to look more granularly at the location in which the arrest took place, we geoencoded incident city to latitude and longitude in order to determine which regions of Chicago may be prone to mental health issues. Geocoding also ensures that our proxies for location are uniform throughout the dataset. There exists a specific code for values/places that are unknown, so both unknown and missing values are handled accordingly.  A number of datetime features were also engineered in an attempt to better represent what we postulated might be relevant relationships between mental health incidents and time. We first created a binary feature to encode whether the arrest date fell on a weekday (positive label) or a weekend. We also encoded the arrest date into season, and one hot encoded these to be binary columns for each season. We also created a feature for incident length, by calculating the distance between the incident begin and end dates. Finally, since age at incident had nearly 4% missing values and approximately 40 (unrealistic) outlier ages that were over 100 we created a binary feature for whether age at incident was null and another for whether age was over 100. </w:t>
      </w:r>
      <w:r w:rsidDel="00000000" w:rsidR="00000000" w:rsidRPr="00000000">
        <w:rPr>
          <w:rtl w:val="0"/>
        </w:rPr>
      </w:r>
    </w:p>
    <w:p w:rsidR="00000000" w:rsidDel="00000000" w:rsidP="00000000" w:rsidRDefault="00000000" w:rsidRPr="00000000" w14:paraId="0000005F">
      <w:pPr>
        <w:spacing w:after="0" w:before="240" w:line="240" w:lineRule="auto"/>
        <w:ind w:left="0" w:firstLine="0"/>
        <w:jc w:val="both"/>
        <w:rPr>
          <w:rFonts w:ascii="Times New Roman" w:cs="Times New Roman" w:eastAsia="Times New Roman" w:hAnsi="Times New Roman"/>
          <w:b w:val="1"/>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b w:val="1"/>
          <w:rtl w:val="0"/>
        </w:rPr>
        <w:t xml:space="preserve">Algorithm Selection</w:t>
      </w:r>
    </w:p>
    <w:p w:rsidR="00000000" w:rsidDel="00000000" w:rsidP="00000000" w:rsidRDefault="00000000" w:rsidRPr="00000000" w14:paraId="00000060">
      <w:pPr>
        <w:ind w:firstLine="720"/>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rtl w:val="0"/>
        </w:rPr>
        <w:t xml:space="preserve">The team identified five algorithms to explore: </w:t>
      </w:r>
      <w:r w:rsidDel="00000000" w:rsidR="00000000" w:rsidRPr="00000000">
        <w:rPr>
          <w:rFonts w:ascii="Times New Roman" w:cs="Times New Roman" w:eastAsia="Times New Roman" w:hAnsi="Times New Roman"/>
          <w:rtl w:val="0"/>
        </w:rPr>
        <w:t xml:space="preserve">logistic regression, decision trees, random forest, gradient boosting, and support vector machine (Table 1).</w:t>
      </w:r>
      <w:r w:rsidDel="00000000" w:rsidR="00000000" w:rsidRPr="00000000">
        <w:rPr>
          <w:rFonts w:ascii="Times New Roman" w:cs="Times New Roman" w:eastAsia="Times New Roman" w:hAnsi="Times New Roman"/>
          <w:rtl w:val="0"/>
        </w:rPr>
        <w:t xml:space="preserve"> Initial performance for each of these models was established using out-of-the-box parameters on cleaned, scaled, and downsampled data, after all feature engineering was complete. The researchers chose not to experiment with a k-nearest neighbors model (kNN) because of the high dimensionality of the dataset. In such cases, instances which may in fact be similar can have very large distances, and so kNN would perform poorly (Brownlee, 2016). The researchers also decided not to implement a Naive Bayes Classifier, because the use of dummy variables to encode categorical data explicitly violates the algorithm’s assumption of conditional independence.</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2"/>
        <w:tblW w:w="46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825"/>
        <w:gridCol w:w="1170"/>
        <w:tblGridChange w:id="0">
          <w:tblGrid>
            <w:gridCol w:w="2670"/>
            <w:gridCol w:w="825"/>
            <w:gridCol w:w="1170"/>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6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Out-of-the-box Model Performance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6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Sensitivity </w:t>
            </w:r>
            <w:r w:rsidDel="00000000" w:rsidR="00000000" w:rsidRPr="00000000">
              <w:rPr>
                <w:rtl w:val="0"/>
              </w:rPr>
            </w:r>
          </w:p>
        </w:tc>
      </w:tr>
      <w:tr>
        <w:trPr>
          <w:trHeight w:val="44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without Feature Selection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w:t>
            </w:r>
          </w:p>
        </w:tc>
      </w:tr>
      <w:tr>
        <w:trPr>
          <w:trHeight w:val="36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Logistic Regression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trHeight w:val="4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with engineered features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w:t>
            </w:r>
          </w:p>
        </w:tc>
      </w:tr>
      <w:tr>
        <w:trPr>
          <w:trHeight w:val="48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 Vector Machine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w:t>
            </w:r>
          </w:p>
        </w:tc>
      </w:tr>
      <w:tr>
        <w:trPr>
          <w:trHeight w:val="4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Gradient Boosting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r>
    </w:tbl>
    <w:p w:rsidR="00000000" w:rsidDel="00000000" w:rsidP="00000000" w:rsidRDefault="00000000" w:rsidRPr="00000000" w14:paraId="00000074">
      <w:pPr>
        <w:spacing w:after="240" w:before="240" w:line="240" w:lineRule="auto"/>
        <w:jc w:val="both"/>
        <w:rPr>
          <w:rFonts w:ascii="Times New Roman" w:cs="Times New Roman" w:eastAsia="Times New Roman" w:hAnsi="Times New Roman"/>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rtl w:val="0"/>
        </w:rPr>
        <w:t xml:space="preserve">Table 1: Performance metrics on validation set using out-of-the-box parameters</w:t>
      </w: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 Vector Machine </w:t>
      </w:r>
      <w:r w:rsidDel="00000000" w:rsidR="00000000" w:rsidRPr="00000000">
        <w:rPr>
          <w:rtl w:val="0"/>
        </w:rPr>
      </w:r>
    </w:p>
    <w:p w:rsidR="00000000" w:rsidDel="00000000" w:rsidP="00000000" w:rsidRDefault="00000000" w:rsidRPr="00000000" w14:paraId="00000076">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Often viewed as the general purpose algorithm for machine learning, we choose an SVM as one of our exploratory models because of its ability to capture complex relationships through linear or non-line</w:t>
      </w:r>
      <w:r w:rsidDel="00000000" w:rsidR="00000000" w:rsidRPr="00000000">
        <w:rPr>
          <w:rFonts w:ascii="Times New Roman" w:cs="Times New Roman" w:eastAsia="Times New Roman" w:hAnsi="Times New Roman"/>
          <w:rtl w:val="0"/>
        </w:rPr>
        <w:t xml:space="preserve">ar kernels</w:t>
      </w:r>
      <w:r w:rsidDel="00000000" w:rsidR="00000000" w:rsidRPr="00000000">
        <w:rPr>
          <w:rFonts w:ascii="Times New Roman" w:cs="Times New Roman" w:eastAsia="Times New Roman" w:hAnsi="Times New Roman"/>
          <w:rtl w:val="0"/>
        </w:rPr>
        <w:t xml:space="preserve">. However, the </w:t>
      </w:r>
      <w:r w:rsidDel="00000000" w:rsidR="00000000" w:rsidRPr="00000000">
        <w:rPr>
          <w:rFonts w:ascii="Times New Roman" w:cs="Times New Roman" w:eastAsia="Times New Roman" w:hAnsi="Times New Roman"/>
          <w:rtl w:val="0"/>
        </w:rPr>
        <w:t xml:space="preserve">SVM</w:t>
      </w:r>
      <w:r w:rsidDel="00000000" w:rsidR="00000000" w:rsidRPr="00000000">
        <w:rPr>
          <w:rFonts w:ascii="Times New Roman" w:cs="Times New Roman" w:eastAsia="Times New Roman" w:hAnsi="Times New Roman"/>
          <w:rtl w:val="0"/>
        </w:rPr>
        <w:t xml:space="preserve"> took significantly longer to train than any of our other models, likely because of our high number of features and the constrained optimization problem that backs SVM (</w:t>
      </w:r>
      <w:r w:rsidDel="00000000" w:rsidR="00000000" w:rsidRPr="00000000">
        <w:rPr>
          <w:rFonts w:ascii="Times New Roman" w:cs="Times New Roman" w:eastAsia="Times New Roman" w:hAnsi="Times New Roman"/>
          <w:highlight w:val="yellow"/>
          <w:rtl w:val="0"/>
        </w:rPr>
        <w:t xml:space="preserve">Ragnar, 2016</w:t>
      </w:r>
      <w:r w:rsidDel="00000000" w:rsidR="00000000" w:rsidRPr="00000000">
        <w:rPr>
          <w:rFonts w:ascii="Times New Roman" w:cs="Times New Roman" w:eastAsia="Times New Roman" w:hAnsi="Times New Roman"/>
          <w:rtl w:val="0"/>
        </w:rPr>
        <w:t xml:space="preserve">). Additionally, it did not yield results that justified the long training time. The researchers determined that the run-time and the extremely low sensitivity (0.46) of the out-of-the-box SVM model meant that it would not be a candidate for hyperparameter tuning. </w:t>
      </w:r>
    </w:p>
    <w:p w:rsidR="00000000" w:rsidDel="00000000" w:rsidP="00000000" w:rsidRDefault="00000000" w:rsidRPr="00000000" w14:paraId="0000007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Logistic Regression </w:t>
      </w:r>
    </w:p>
    <w:p w:rsidR="00000000" w:rsidDel="00000000" w:rsidP="00000000" w:rsidRDefault="00000000" w:rsidRPr="00000000" w14:paraId="00000079">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was chosen for its robustness, reliability, and intuitive interpretation. </w:t>
      </w:r>
      <w:r w:rsidDel="00000000" w:rsidR="00000000" w:rsidRPr="00000000">
        <w:rPr>
          <w:rFonts w:ascii="Times New Roman" w:cs="Times New Roman" w:eastAsia="Times New Roman" w:hAnsi="Times New Roman"/>
          <w:rtl w:val="0"/>
        </w:rPr>
        <w:t xml:space="preserve">Moreover, logistic models are relatively easy to update with new data, using the method of stochastic gradient descent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can easily be regularized to avoid overfittin</w:t>
      </w:r>
      <w:r w:rsidDel="00000000" w:rsidR="00000000" w:rsidRPr="00000000">
        <w:rPr>
          <w:rFonts w:ascii="Times New Roman" w:cs="Times New Roman" w:eastAsia="Times New Roman" w:hAnsi="Times New Roman"/>
          <w:highlight w:val="yellow"/>
          <w:rtl w:val="0"/>
        </w:rPr>
        <w:t xml:space="preserve">g</w:t>
      </w:r>
      <w:r w:rsidDel="00000000" w:rsidR="00000000" w:rsidRPr="00000000">
        <w:rPr>
          <w:rFonts w:ascii="Times New Roman" w:cs="Times New Roman" w:eastAsia="Times New Roman" w:hAnsi="Times New Roman"/>
          <w:highlight w:val="yellow"/>
          <w:rtl w:val="0"/>
        </w:rPr>
        <w:t xml:space="preserve"> (Li, 2017)</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rtl w:val="0"/>
        </w:rPr>
        <w:t xml:space="preserve">After making appropriate transformations and prior to tuning, the model failed to converge when using all ~4800 features. Increasing max iterations, testing different solvers, and testing different non-linear transformations all failed to get the model to converge. Assuming that multicollinearity may be an issue, we reduced the number of columns to the top ten feature importances from our random forest and found that the model (</w:t>
      </w:r>
      <w:commentRangeStart w:id="26"/>
      <w:commentRangeStart w:id="27"/>
      <w:r w:rsidDel="00000000" w:rsidR="00000000" w:rsidRPr="00000000">
        <w:rPr>
          <w:rFonts w:ascii="Times New Roman" w:cs="Times New Roman" w:eastAsia="Times New Roman" w:hAnsi="Times New Roman"/>
          <w:rtl w:val="0"/>
        </w:rPr>
        <w:t xml:space="preserve">with solver = ‘liblinear</w:t>
      </w:r>
      <w:commentRangeEnd w:id="26"/>
      <w:r w:rsidDel="00000000" w:rsidR="00000000" w:rsidRPr="00000000">
        <w:commentReference w:id="26"/>
      </w:r>
      <w:commentRangeEnd w:id="27"/>
      <w:r w:rsidDel="00000000" w:rsidR="00000000" w:rsidRPr="00000000">
        <w:commentReference w:id="27"/>
      </w:r>
      <w:r w:rsidDel="00000000" w:rsidR="00000000" w:rsidRPr="00000000">
        <w:rPr>
          <w:rFonts w:ascii="Times New Roman" w:cs="Times New Roman" w:eastAsia="Times New Roman" w:hAnsi="Times New Roman"/>
          <w:rtl w:val="0"/>
        </w:rPr>
        <w:t xml:space="preserve">’ and C = 1e30) was able to fit the data with an AUC of 0.72. However, we were unable to estimate recall on this model because…...(</w:t>
      </w:r>
      <w:commentRangeStart w:id="28"/>
      <w:commentRangeStart w:id="29"/>
      <w:r w:rsidDel="00000000" w:rsidR="00000000" w:rsidRPr="00000000">
        <w:rPr>
          <w:rFonts w:ascii="Times New Roman" w:cs="Times New Roman" w:eastAsia="Times New Roman" w:hAnsi="Times New Roman"/>
          <w:rtl w:val="0"/>
        </w:rPr>
        <w:t xml:space="preserve">add piece/link about recall not working</w:t>
      </w:r>
      <w:commentRangeEnd w:id="28"/>
      <w:r w:rsidDel="00000000" w:rsidR="00000000" w:rsidRPr="00000000">
        <w:commentReference w:id="28"/>
      </w:r>
      <w:commentRangeEnd w:id="29"/>
      <w:r w:rsidDel="00000000" w:rsidR="00000000" w:rsidRPr="00000000">
        <w:commentReference w:id="29"/>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spacing w:after="240" w:before="240" w:line="240" w:lineRule="auto"/>
        <w:ind w:firstLine="720"/>
        <w:jc w:val="both"/>
        <w:rPr>
          <w:rFonts w:ascii="Times New Roman" w:cs="Times New Roman" w:eastAsia="Times New Roman" w:hAnsi="Times New Roman"/>
          <w:b w:val="1"/>
          <w:highlight w:val="green"/>
        </w:rPr>
      </w:pPr>
      <w:r w:rsidDel="00000000" w:rsidR="00000000" w:rsidRPr="00000000">
        <w:rPr>
          <w:rFonts w:ascii="Times New Roman" w:cs="Times New Roman" w:eastAsia="Times New Roman" w:hAnsi="Times New Roman"/>
          <w:rtl w:val="0"/>
        </w:rPr>
        <w:t xml:space="preserve">Karmen add info about justification for not tuning/using logreg: i.e. recall doesn’t work (bc AUC of 0.72 is totally respectable for 10 features, so that can’t be the reason that we didn’t pursue it)</w:t>
      </w: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Interpretable Decision Tree</w:t>
      </w:r>
    </w:p>
    <w:p w:rsidR="00000000" w:rsidDel="00000000" w:rsidP="00000000" w:rsidRDefault="00000000" w:rsidRPr="00000000" w14:paraId="0000007C">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 are easily scalable and are able to model non-linear and categorical variables relatively well.</w:t>
      </w:r>
      <w:r w:rsidDel="00000000" w:rsidR="00000000" w:rsidRPr="00000000">
        <w:rPr>
          <w:rFonts w:ascii="Times New Roman" w:cs="Times New Roman" w:eastAsia="Times New Roman" w:hAnsi="Times New Roman"/>
          <w:rtl w:val="0"/>
        </w:rPr>
        <w:t xml:space="preserve"> Although ensemble methods usually outperform decision trees on key metrics, singular decision trees can provide valuable transparency. The researchers decided to experiment with creating interpretable decision trees because transparency is especially important in the context of the problem at hand. Models employed by government to aid decision making are subject to scrutiny by the public, so the ability to extract an intuitive set of rules to explain their decisions may be worth a decrease in performance metrics.</w:t>
      </w:r>
    </w:p>
    <w:p w:rsidR="00000000" w:rsidDel="00000000" w:rsidP="00000000" w:rsidRDefault="00000000" w:rsidRPr="00000000" w14:paraId="0000007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ab/>
        <w:t xml:space="preserve">Trees were trained on unscaled data so that numerical values would be interpretable. The researchers iterated values of max_depth  (2, 3, 4), min_samples_leaf (1, 10, 100, 500), and max_features (10, 5, 3, None). The best combination of hyperparameters turned out to be </w:t>
      </w:r>
      <w:r w:rsidDel="00000000" w:rsidR="00000000" w:rsidRPr="00000000">
        <w:rPr>
          <w:rFonts w:ascii="Times New Roman" w:cs="Times New Roman" w:eastAsia="Times New Roman" w:hAnsi="Times New Roman"/>
          <w:rtl w:val="0"/>
        </w:rPr>
        <w:t xml:space="preserve">max_depth=4, min_samples_leaf=10, and max_features=None, with an AUC of 0.75 and a sensitivity of 0.86. The resultant tree, which is redundant and needs pruning, </w:t>
      </w:r>
      <w:commentRangeStart w:id="30"/>
      <w:r w:rsidDel="00000000" w:rsidR="00000000" w:rsidRPr="00000000">
        <w:rPr>
          <w:rFonts w:ascii="Times New Roman" w:cs="Times New Roman" w:eastAsia="Times New Roman" w:hAnsi="Times New Roman"/>
          <w:rtl w:val="0"/>
        </w:rPr>
        <w:t xml:space="preserve">can be found in Appendix C</w:t>
      </w:r>
      <w:r w:rsidDel="00000000" w:rsidR="00000000" w:rsidRPr="00000000">
        <w:rPr>
          <w:rFonts w:ascii="Times New Roman" w:cs="Times New Roman" w:eastAsia="Times New Roman" w:hAnsi="Times New Roman"/>
          <w:sz w:val="20"/>
          <w:szCs w:val="20"/>
          <w:rtl w:val="0"/>
        </w:rPr>
        <w:t xml:space="preserve">.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7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w:t>
      </w:r>
      <w:r w:rsidDel="00000000" w:rsidR="00000000" w:rsidRPr="00000000">
        <w:rPr>
          <w:rFonts w:ascii="Times New Roman" w:cs="Times New Roman" w:eastAsia="Times New Roman" w:hAnsi="Times New Roman"/>
          <w:b w:val="1"/>
          <w:rtl w:val="0"/>
        </w:rPr>
        <w:t xml:space="preserve">om Forest </w:t>
      </w:r>
      <w:r w:rsidDel="00000000" w:rsidR="00000000" w:rsidRPr="00000000">
        <w:rPr>
          <w:rtl w:val="0"/>
        </w:rPr>
      </w:r>
    </w:p>
    <w:p w:rsidR="00000000" w:rsidDel="00000000" w:rsidP="00000000" w:rsidRDefault="00000000" w:rsidRPr="00000000" w14:paraId="00000081">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feature engineering the researchers again evaluated a random forest model with default parameters and found that the AUC rose to 0.79 and sensitivity lowered to 0.75. The top 11 feature importances for the models with and without engineered features are plotted in Table 1 in Appendix B.</w:t>
      </w:r>
    </w:p>
    <w:p w:rsidR="00000000" w:rsidDel="00000000" w:rsidP="00000000" w:rsidRDefault="00000000" w:rsidRPr="00000000" w14:paraId="00000082">
      <w:pPr>
        <w:spacing w:line="240" w:lineRule="auto"/>
        <w:ind w:firstLine="720"/>
        <w:jc w:val="both"/>
        <w:rPr>
          <w:rFonts w:ascii="Times New Roman" w:cs="Times New Roman" w:eastAsia="Times New Roman" w:hAnsi="Times New Roman"/>
          <w:b w:val="1"/>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rtl w:val="0"/>
        </w:rPr>
        <w:t xml:space="preserve">Considering the high performance of the model, the team decided to continue tuning the random forest model, both with hyperparameter tuning and feature extraction (since the team’s original model was extremely wide with more than 4800 features). The researchers began with tuning of hyperparameters and tested a range of max_depths (None, 3, 10, 30), min_samples_leaf (2, 50, 100, 200), and n_estimators (10, 100, 500, 1000). We found that under these conditions AUC was optimized at 0.816 with max_depth = None, min_samples_leafs = 2, and n_estimators = 1000. We then decided to investigate with various</w:t>
      </w:r>
      <w:r w:rsidDel="00000000" w:rsidR="00000000" w:rsidRPr="00000000">
        <w:rPr>
          <w:rFonts w:ascii="Times New Roman" w:cs="Times New Roman" w:eastAsia="Times New Roman" w:hAnsi="Times New Roman"/>
          <w:rtl w:val="0"/>
        </w:rPr>
        <w:t xml:space="preserve"> PCA components </w:t>
      </w:r>
      <w:r w:rsidDel="00000000" w:rsidR="00000000" w:rsidRPr="00000000">
        <w:rPr>
          <w:rFonts w:ascii="Times New Roman" w:cs="Times New Roman" w:eastAsia="Times New Roman" w:hAnsi="Times New Roman"/>
          <w:rtl w:val="0"/>
        </w:rPr>
        <w:t xml:space="preserve">and tested each of the same tree parameters with PCA components of 1, 3, 100, and 1000, as well as without PCA. Results of this are shown in table 2. </w:t>
      </w:r>
      <w:r w:rsidDel="00000000" w:rsidR="00000000" w:rsidRPr="00000000">
        <w:rPr>
          <w:rtl w:val="0"/>
        </w:rPr>
      </w:r>
    </w:p>
    <w:p w:rsidR="00000000" w:rsidDel="00000000" w:rsidP="00000000" w:rsidRDefault="00000000" w:rsidRPr="00000000" w14:paraId="0000008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7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95"/>
        <w:gridCol w:w="825"/>
        <w:gridCol w:w="1350"/>
        <w:gridCol w:w="2190"/>
        <w:tblGridChange w:id="0">
          <w:tblGrid>
            <w:gridCol w:w="1965"/>
            <w:gridCol w:w="795"/>
            <w:gridCol w:w="825"/>
            <w:gridCol w:w="1350"/>
            <w:gridCol w:w="2190"/>
          </w:tblGrid>
        </w:tblGridChange>
      </w:tblGrid>
      <w:tr>
        <w:trPr>
          <w:trHeight w:val="10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PCA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Tree Parameters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Highest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Max_depth=10, min_samples_leafs=2, n_estimators= 100</w:t>
            </w:r>
          </w:p>
        </w:tc>
      </w:tr>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Highest 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Max_depth=3, min_samples_leafs=100, n_estimators=1000</w:t>
            </w:r>
          </w:p>
        </w:tc>
      </w:tr>
      <w:tr>
        <w:trPr>
          <w:trHeight w:val="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Highest combined AUC &amp; 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Max_depth=None, min_samples_leafs=2, n_estimators=1000</w:t>
            </w:r>
          </w:p>
        </w:tc>
      </w:tr>
    </w:tbl>
    <w:p w:rsidR="00000000" w:rsidDel="00000000" w:rsidP="00000000" w:rsidRDefault="00000000" w:rsidRPr="00000000" w14:paraId="0000009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 Random forest tuning and performance on validation set</w:t>
      </w:r>
    </w:p>
    <w:p w:rsidR="00000000" w:rsidDel="00000000" w:rsidP="00000000" w:rsidRDefault="00000000" w:rsidRPr="00000000" w14:paraId="0000009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Gradient Boosting Model:</w:t>
      </w:r>
    </w:p>
    <w:p w:rsidR="00000000" w:rsidDel="00000000" w:rsidP="00000000" w:rsidRDefault="00000000" w:rsidRPr="00000000" w14:paraId="0000009D">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ABOUT WHY GRADIENT BOOSTING. The out-of-the-box gradient boosting model had the highest AUC of 0.82, with a sensitivity of 0.76 and thus was a logical candidate for further hyperparameter tuning. </w:t>
      </w:r>
    </w:p>
    <w:p w:rsidR="00000000" w:rsidDel="00000000" w:rsidP="00000000" w:rsidRDefault="00000000" w:rsidRPr="00000000" w14:paraId="0000009E">
      <w:pPr>
        <w:spacing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Optimizing for sensitivity</w:t>
      </w:r>
      <w:r w:rsidDel="00000000" w:rsidR="00000000" w:rsidRPr="00000000">
        <w:rPr>
          <w:rFonts w:ascii="Times New Roman" w:cs="Times New Roman" w:eastAsia="Times New Roman" w:hAnsi="Times New Roman"/>
          <w:rtl w:val="0"/>
        </w:rPr>
        <w:t xml:space="preserve">, because of the business needs defined above, the researchers found that a gradient boosting model with parameters: {max_depth: 3, min_samples_leaf: 10, learning_rate: 0.01, n_estimators: 10} achieved the highest sensitivity, of 0.87, and a relatively average AUC of 0.72, in comparison to the other tree-based models tested.</w:t>
      </w:r>
    </w:p>
    <w:p w:rsidR="00000000" w:rsidDel="00000000" w:rsidP="00000000" w:rsidRDefault="00000000" w:rsidRPr="00000000" w14:paraId="000000A1">
      <w:pPr>
        <w:spacing w:after="240" w:before="24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Tuning the winning GB model</w:t>
      </w:r>
    </w:p>
    <w:p w:rsidR="00000000" w:rsidDel="00000000" w:rsidP="00000000" w:rsidRDefault="00000000" w:rsidRPr="00000000" w14:paraId="000000A2">
      <w:pPr>
        <w:spacing w:after="240" w:before="24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Tested winning GB models for diff levels of downsampling; 20% had terrible recall; 10% had fully abysmal recall; didn’t bother testing without any downsampling; confirmed that 50% was best.</w:t>
      </w:r>
    </w:p>
    <w:p w:rsidR="00000000" w:rsidDel="00000000" w:rsidP="00000000" w:rsidRDefault="00000000" w:rsidRPr="00000000" w14:paraId="000000A3">
      <w:pPr>
        <w:spacing w:after="240" w:before="24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all variables unscaled bc time. Scaling shouldn’t matter for tree models, but just to make sure i tested 50% as one of the downsampled levels -- this basically duplicated the winning GB model, confirmed that scaling doesn’t matter</w:t>
      </w:r>
    </w:p>
    <w:p w:rsidR="00000000" w:rsidDel="00000000" w:rsidP="00000000" w:rsidRDefault="00000000" w:rsidRPr="00000000" w14:paraId="000000A4">
      <w:pPr>
        <w:spacing w:after="240" w:before="24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240" w:before="24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model:</w:t>
      </w:r>
    </w:p>
    <w:p w:rsidR="00000000" w:rsidDel="00000000" w:rsidP="00000000" w:rsidRDefault="00000000" w:rsidRPr="00000000" w14:paraId="000000A6">
      <w:pPr>
        <w:spacing w:after="240" w:before="24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Took all test &amp; val, downsampled to 50%, tested on test. No scaling. AUC was v good</w:t>
      </w:r>
    </w:p>
    <w:p w:rsidR="00000000" w:rsidDel="00000000" w:rsidP="00000000" w:rsidRDefault="00000000" w:rsidRPr="00000000" w14:paraId="000000A7">
      <w:pPr>
        <w:spacing w:after="240" w:before="24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numPr>
          <w:ilvl w:val="0"/>
          <w:numId w:val="5"/>
        </w:numPr>
        <w:spacing w:after="240" w:before="240" w:line="240" w:lineRule="auto"/>
        <w:ind w:left="720" w:hanging="360"/>
        <w:jc w:val="both"/>
        <w:rPr>
          <w:rFonts w:ascii="Times New Roman" w:cs="Times New Roman" w:eastAsia="Times New Roman" w:hAnsi="Times New Roman"/>
          <w:b w:val="1"/>
          <w:highlight w:val="green"/>
        </w:rPr>
      </w:pPr>
      <w:r w:rsidDel="00000000" w:rsidR="00000000" w:rsidRPr="00000000">
        <w:rPr>
          <w:rFonts w:ascii="Times New Roman" w:cs="Times New Roman" w:eastAsia="Times New Roman" w:hAnsi="Times New Roman"/>
          <w:b w:val="1"/>
          <w:highlight w:val="green"/>
          <w:rtl w:val="0"/>
        </w:rPr>
        <w:t xml:space="preserve">Discuss why and how this model should “solve” the business problem (i.e., improve along some dimension of interest to the firm).</w:t>
      </w: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 </w:t>
        <w:tab/>
      </w:r>
      <w:commentRangeStart w:id="31"/>
      <w:r w:rsidDel="00000000" w:rsidR="00000000" w:rsidRPr="00000000">
        <w:rPr>
          <w:rFonts w:ascii="Times New Roman" w:cs="Times New Roman" w:eastAsia="Times New Roman" w:hAnsi="Times New Roman"/>
          <w:b w:val="1"/>
          <w:rtl w:val="0"/>
        </w:rPr>
        <w:t xml:space="preserve">Deployment</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AC">
      <w:pPr>
        <w:numPr>
          <w:ilvl w:val="0"/>
          <w:numId w:val="2"/>
        </w:numPr>
        <w:spacing w:after="0" w:afterAutospacing="0" w:before="240" w:line="240" w:lineRule="auto"/>
        <w:ind w:left="720" w:hanging="360"/>
        <w:jc w:val="both"/>
        <w:rPr>
          <w:rFonts w:ascii="Times New Roman" w:cs="Times New Roman" w:eastAsia="Times New Roman" w:hAnsi="Times New Roman"/>
          <w:b w:val="1"/>
          <w:highlight w:val="green"/>
        </w:rPr>
      </w:pPr>
      <w:r w:rsidDel="00000000" w:rsidR="00000000" w:rsidRPr="00000000">
        <w:rPr>
          <w:rFonts w:ascii="Times New Roman" w:cs="Times New Roman" w:eastAsia="Times New Roman" w:hAnsi="Times New Roman"/>
          <w:b w:val="1"/>
          <w:highlight w:val="green"/>
          <w:rtl w:val="0"/>
        </w:rPr>
        <w:t xml:space="preserve">Discuss how the result of the data mining will be deployed.</w:t>
      </w:r>
    </w:p>
    <w:p w:rsidR="00000000" w:rsidDel="00000000" w:rsidP="00000000" w:rsidRDefault="00000000" w:rsidRPr="00000000" w14:paraId="000000AD">
      <w:pPr>
        <w:numPr>
          <w:ilvl w:val="0"/>
          <w:numId w:val="2"/>
        </w:numPr>
        <w:spacing w:after="0" w:afterAutospacing="0" w:before="0" w:beforeAutospacing="0" w:line="240" w:lineRule="auto"/>
        <w:ind w:left="720" w:hanging="360"/>
        <w:jc w:val="both"/>
        <w:rPr>
          <w:rFonts w:ascii="Times New Roman" w:cs="Times New Roman" w:eastAsia="Times New Roman" w:hAnsi="Times New Roman"/>
          <w:b w:val="1"/>
          <w:highlight w:val="green"/>
        </w:rPr>
      </w:pPr>
      <w:r w:rsidDel="00000000" w:rsidR="00000000" w:rsidRPr="00000000">
        <w:rPr>
          <w:rFonts w:ascii="Times New Roman" w:cs="Times New Roman" w:eastAsia="Times New Roman" w:hAnsi="Times New Roman"/>
          <w:b w:val="1"/>
          <w:highlight w:val="green"/>
          <w:rtl w:val="0"/>
        </w:rPr>
        <w:t xml:space="preserve">Discuss how it should be monitored and evaluated in an actual production system.</w:t>
      </w:r>
    </w:p>
    <w:p w:rsidR="00000000" w:rsidDel="00000000" w:rsidP="00000000" w:rsidRDefault="00000000" w:rsidRPr="00000000" w14:paraId="000000AE">
      <w:pPr>
        <w:numPr>
          <w:ilvl w:val="1"/>
          <w:numId w:val="2"/>
        </w:numPr>
        <w:spacing w:after="240" w:before="0" w:beforeAutospacing="0" w:line="240" w:lineRule="auto"/>
        <w:ind w:left="1440" w:hanging="360"/>
        <w:jc w:val="both"/>
        <w:rPr>
          <w:rFonts w:ascii="Times New Roman" w:cs="Times New Roman" w:eastAsia="Times New Roman" w:hAnsi="Times New Roman"/>
          <w:b w:val="1"/>
          <w:highlight w:val="green"/>
        </w:rPr>
      </w:pPr>
      <w:r w:rsidDel="00000000" w:rsidR="00000000" w:rsidRPr="00000000">
        <w:rPr>
          <w:rFonts w:ascii="Times New Roman" w:cs="Times New Roman" w:eastAsia="Times New Roman" w:hAnsi="Times New Roman"/>
          <w:b w:val="1"/>
          <w:highlight w:val="green"/>
          <w:rtl w:val="0"/>
        </w:rPr>
        <w:t xml:space="preserve">Discuss threshold… FN worse than FP?</w:t>
      </w:r>
      <w:r w:rsidDel="00000000" w:rsidR="00000000" w:rsidRPr="00000000">
        <w:rPr>
          <w:rtl w:val="0"/>
        </w:rPr>
      </w:r>
    </w:p>
    <w:p w:rsidR="00000000" w:rsidDel="00000000" w:rsidP="00000000" w:rsidRDefault="00000000" w:rsidRPr="00000000" w14:paraId="000000AF">
      <w:pPr>
        <w:spacing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This is about mental health court, make that more clear. In order to get into mental health court you need to have a pre-existing case with the health department </w:t>
      </w:r>
    </w:p>
    <w:p w:rsidR="00000000" w:rsidDel="00000000" w:rsidP="00000000" w:rsidRDefault="00000000" w:rsidRPr="00000000" w14:paraId="000000B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It’s important for firms to keep in mind that the model isn’t fool proof. First, we can only detect cases of mental illnesses that have been identified by the courts, giving the court full control over what’s considered a mental health disability. This also means that pre-existing cases with the health department must have existed prior to an arrest in order for it to be documented at the time of the arrest. This may create a disadvantage for demographics that either cannot afford mental healthcare in general or are systematically misdiagnosed by healthcare providers. </w:t>
      </w:r>
      <w:r w:rsidDel="00000000" w:rsidR="00000000" w:rsidRPr="00000000">
        <w:rPr>
          <w:rFonts w:ascii="Times New Roman" w:cs="Times New Roman" w:eastAsia="Times New Roman" w:hAnsi="Times New Roman"/>
          <w:rtl w:val="0"/>
        </w:rPr>
        <w:t xml:space="preserve">Prior research shows that certain demographics are less likely to be taken seriously by healthcare professionals (link article), and thus some individuals may not be linked to mental health issues they may indeed have.</w:t>
      </w:r>
      <w:r w:rsidDel="00000000" w:rsidR="00000000" w:rsidRPr="00000000">
        <w:rPr>
          <w:rFonts w:ascii="Times New Roman" w:cs="Times New Roman" w:eastAsia="Times New Roman" w:hAnsi="Times New Roman"/>
          <w:rtl w:val="0"/>
        </w:rPr>
        <w:t xml:space="preserve"> One way we hoped to </w:t>
      </w:r>
      <w:commentRangeStart w:id="32"/>
      <w:commentRangeStart w:id="33"/>
      <w:r w:rsidDel="00000000" w:rsidR="00000000" w:rsidRPr="00000000">
        <w:rPr>
          <w:rFonts w:ascii="Times New Roman" w:cs="Times New Roman" w:eastAsia="Times New Roman" w:hAnsi="Times New Roman"/>
          <w:rtl w:val="0"/>
        </w:rPr>
        <w:t xml:space="preserve">capture this effect</w:t>
      </w:r>
      <w:commentRangeEnd w:id="32"/>
      <w:r w:rsidDel="00000000" w:rsidR="00000000" w:rsidRPr="00000000">
        <w:commentReference w:id="32"/>
      </w:r>
      <w:commentRangeEnd w:id="33"/>
      <w:r w:rsidDel="00000000" w:rsidR="00000000" w:rsidRPr="00000000">
        <w:commentReference w:id="33"/>
      </w:r>
      <w:r w:rsidDel="00000000" w:rsidR="00000000" w:rsidRPr="00000000">
        <w:rPr>
          <w:rFonts w:ascii="Times New Roman" w:cs="Times New Roman" w:eastAsia="Times New Roman" w:hAnsi="Times New Roman"/>
          <w:rtl w:val="0"/>
        </w:rPr>
        <w:t xml:space="preserve"> was by altering the entries for race as little as possible. We did not combine groups or filter particular entries, as </w:t>
      </w:r>
      <w:commentRangeStart w:id="34"/>
      <w:commentRangeStart w:id="35"/>
      <w:r w:rsidDel="00000000" w:rsidR="00000000" w:rsidRPr="00000000">
        <w:rPr>
          <w:rFonts w:ascii="Times New Roman" w:cs="Times New Roman" w:eastAsia="Times New Roman" w:hAnsi="Times New Roman"/>
          <w:rtl w:val="0"/>
        </w:rPr>
        <w:t xml:space="preserve">how an individual’s race is perceived by the arresting officer could potentially play a part </w:t>
      </w:r>
      <w:commentRangeEnd w:id="34"/>
      <w:r w:rsidDel="00000000" w:rsidR="00000000" w:rsidRPr="00000000">
        <w:commentReference w:id="34"/>
      </w:r>
      <w:commentRangeEnd w:id="35"/>
      <w:r w:rsidDel="00000000" w:rsidR="00000000" w:rsidRPr="00000000">
        <w:commentReference w:id="35"/>
      </w:r>
      <w:r w:rsidDel="00000000" w:rsidR="00000000" w:rsidRPr="00000000">
        <w:rPr>
          <w:rFonts w:ascii="Times New Roman" w:cs="Times New Roman" w:eastAsia="Times New Roman" w:hAnsi="Times New Roman"/>
          <w:rtl w:val="0"/>
        </w:rPr>
        <w:t xml:space="preserve">in how that individual is able to navigate the judicial system, especially in terms of their mental health.</w:t>
      </w:r>
    </w:p>
    <w:p w:rsidR="00000000" w:rsidDel="00000000" w:rsidP="00000000" w:rsidRDefault="00000000" w:rsidRPr="00000000" w14:paraId="000000B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a more general sense, the model doesn’t take into account an individuals history within the Cook County judicial system. Thus it is advised that firms pay close attention to individuals belonging to historically underrepresented and disadvantaged groups, as well as the nature of the crime committed. This will ensure that firms are able to capture at least some individuals that may be overlooked by the model.</w:t>
      </w:r>
      <w:r w:rsidDel="00000000" w:rsidR="00000000" w:rsidRPr="00000000">
        <w:rPr>
          <w:rtl w:val="0"/>
        </w:rPr>
      </w:r>
    </w:p>
    <w:p w:rsidR="00000000" w:rsidDel="00000000" w:rsidP="00000000" w:rsidRDefault="00000000" w:rsidRPr="00000000" w14:paraId="000000B4">
      <w:pPr>
        <w:numPr>
          <w:ilvl w:val="0"/>
          <w:numId w:val="2"/>
        </w:numPr>
        <w:spacing w:after="0" w:afterAutospacing="0" w:before="24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Identify the risks associated with your proposed plan and how you would mitigate them.</w:t>
      </w:r>
    </w:p>
    <w:p w:rsidR="00000000" w:rsidDel="00000000" w:rsidP="00000000" w:rsidRDefault="00000000" w:rsidRPr="00000000" w14:paraId="000000B5">
      <w:pPr>
        <w:numPr>
          <w:ilvl w:val="1"/>
          <w:numId w:val="2"/>
        </w:numPr>
        <w:spacing w:after="0" w:afterAutospacing="0" w:before="0" w:beforeAutospacing="0" w:line="240" w:lineRule="auto"/>
        <w:ind w:left="1440" w:hanging="360"/>
        <w:jc w:val="both"/>
        <w:rPr>
          <w:rFonts w:ascii="Times New Roman" w:cs="Times New Roman" w:eastAsia="Times New Roman" w:hAnsi="Times New Roman"/>
          <w:b w:val="1"/>
          <w:highlight w:val="green"/>
        </w:rPr>
      </w:pPr>
      <w:r w:rsidDel="00000000" w:rsidR="00000000" w:rsidRPr="00000000">
        <w:rPr>
          <w:rFonts w:ascii="Cardo" w:cs="Cardo" w:eastAsia="Cardo" w:hAnsi="Cardo"/>
          <w:b w:val="1"/>
          <w:highlight w:val="green"/>
          <w:rtl w:val="0"/>
        </w:rPr>
        <w:t xml:space="preserve">Concept Drift  -- drug court expanding capacity over time (citations for this in the research document) → increase in MHI rate over time</w:t>
      </w:r>
    </w:p>
    <w:p w:rsidR="00000000" w:rsidDel="00000000" w:rsidP="00000000" w:rsidRDefault="00000000" w:rsidRPr="00000000" w14:paraId="000000B6">
      <w:pPr>
        <w:numPr>
          <w:ilvl w:val="1"/>
          <w:numId w:val="2"/>
        </w:numPr>
        <w:spacing w:after="0" w:afterAutospacing="0" w:before="0" w:beforeAutospacing="0" w:line="240" w:lineRule="auto"/>
        <w:ind w:left="1440" w:hanging="360"/>
        <w:jc w:val="both"/>
        <w:rPr>
          <w:rFonts w:ascii="Times New Roman" w:cs="Times New Roman" w:eastAsia="Times New Roman" w:hAnsi="Times New Roman"/>
          <w:b w:val="1"/>
          <w:highlight w:val="green"/>
          <w:u w:val="none"/>
        </w:rPr>
      </w:pPr>
      <w:r w:rsidDel="00000000" w:rsidR="00000000" w:rsidRPr="00000000">
        <w:rPr>
          <w:rFonts w:ascii="Times New Roman" w:cs="Times New Roman" w:eastAsia="Times New Roman" w:hAnsi="Times New Roman"/>
          <w:b w:val="1"/>
          <w:highlight w:val="green"/>
          <w:rtl w:val="0"/>
        </w:rPr>
        <w:t xml:space="preserve">Censoring bias (the “rolling in” effect) -- could be solved by plotting MHI rates of fairly small bins of days_since_received, identifying a point at which the MHI levels off, and then using that as a “cutoff” heuristic. Ie, not training on data that is at least X old.  </w:t>
      </w:r>
    </w:p>
    <w:p w:rsidR="00000000" w:rsidDel="00000000" w:rsidP="00000000" w:rsidRDefault="00000000" w:rsidRPr="00000000" w14:paraId="000000B7">
      <w:pPr>
        <w:numPr>
          <w:ilvl w:val="1"/>
          <w:numId w:val="2"/>
        </w:numPr>
        <w:spacing w:after="0" w:afterAutospacing="0" w:before="0" w:beforeAutospacing="0" w:line="240" w:lineRule="auto"/>
        <w:ind w:left="1440" w:hanging="360"/>
        <w:jc w:val="both"/>
        <w:rPr>
          <w:rFonts w:ascii="Times New Roman" w:cs="Times New Roman" w:eastAsia="Times New Roman" w:hAnsi="Times New Roman"/>
          <w:b w:val="1"/>
          <w:highlight w:val="green"/>
        </w:rPr>
      </w:pPr>
      <w:r w:rsidDel="00000000" w:rsidR="00000000" w:rsidRPr="00000000">
        <w:rPr>
          <w:rFonts w:ascii="Times New Roman" w:cs="Times New Roman" w:eastAsia="Times New Roman" w:hAnsi="Times New Roman"/>
          <w:b w:val="1"/>
          <w:highlight w:val="green"/>
          <w:rtl w:val="0"/>
        </w:rPr>
        <w:t xml:space="preserve">“Irreducible error”? Brian talked about this a lot last class, maybe just a line about this?</w:t>
      </w:r>
    </w:p>
    <w:p w:rsidR="00000000" w:rsidDel="00000000" w:rsidP="00000000" w:rsidRDefault="00000000" w:rsidRPr="00000000" w14:paraId="000000B8">
      <w:pPr>
        <w:numPr>
          <w:ilvl w:val="1"/>
          <w:numId w:val="2"/>
        </w:numPr>
        <w:spacing w:after="240" w:before="0" w:beforeAutospacing="0" w:line="240" w:lineRule="auto"/>
        <w:ind w:left="1440" w:hanging="360"/>
        <w:jc w:val="both"/>
        <w:rPr>
          <w:rFonts w:ascii="Times New Roman" w:cs="Times New Roman" w:eastAsia="Times New Roman" w:hAnsi="Times New Roman"/>
          <w:b w:val="1"/>
          <w:highlight w:val="green"/>
          <w:u w:val="none"/>
        </w:rPr>
      </w:pPr>
      <w:r w:rsidDel="00000000" w:rsidR="00000000" w:rsidRPr="00000000">
        <w:rPr>
          <w:rFonts w:ascii="Times New Roman" w:cs="Times New Roman" w:eastAsia="Times New Roman" w:hAnsi="Times New Roman"/>
          <w:b w:val="1"/>
          <w:highlight w:val="green"/>
          <w:rtl w:val="0"/>
        </w:rPr>
        <w:t xml:space="preserve">MHI 1 very low for updated offense category narcotics, and yet…. Mental health court contains lots of drug support. This seems inconsistent</w:t>
      </w:r>
    </w:p>
    <w:p w:rsidR="00000000" w:rsidDel="00000000" w:rsidP="00000000" w:rsidRDefault="00000000" w:rsidRPr="00000000" w14:paraId="000000B9">
      <w:pPr>
        <w:spacing w:after="240" w:before="240" w:line="240" w:lineRule="auto"/>
        <w:jc w:val="both"/>
        <w:rPr>
          <w:rFonts w:ascii="Times New Roman" w:cs="Times New Roman" w:eastAsia="Times New Roman" w:hAnsi="Times New Roman"/>
          <w:b w:val="1"/>
          <w:highlight w:val="green"/>
        </w:rPr>
      </w:pPr>
      <w:r w:rsidDel="00000000" w:rsidR="00000000" w:rsidRPr="00000000">
        <w:rPr>
          <w:rFonts w:ascii="Times New Roman" w:cs="Times New Roman" w:eastAsia="Times New Roman" w:hAnsi="Times New Roman"/>
          <w:b w:val="1"/>
          <w:highlight w:val="green"/>
          <w:rtl w:val="0"/>
        </w:rPr>
        <w:t xml:space="preserve"> CONCLUSION and Future Work</w:t>
      </w:r>
    </w:p>
    <w:p w:rsidR="00000000" w:rsidDel="00000000" w:rsidP="00000000" w:rsidRDefault="00000000" w:rsidRPr="00000000" w14:paraId="000000BA">
      <w:pPr>
        <w:spacing w:after="240" w:before="24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numPr>
          <w:ilvl w:val="0"/>
          <w:numId w:val="3"/>
        </w:numPr>
        <w:spacing w:after="0" w:afterAutospacing="0" w:before="240" w:line="240" w:lineRule="auto"/>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What it means that the data is bias (from Julia slides?). </w:t>
      </w:r>
    </w:p>
    <w:p w:rsidR="00000000" w:rsidDel="00000000" w:rsidP="00000000" w:rsidRDefault="00000000" w:rsidRPr="00000000" w14:paraId="000000BC">
      <w:pPr>
        <w:numPr>
          <w:ilvl w:val="0"/>
          <w:numId w:val="3"/>
        </w:numPr>
        <w:spacing w:after="0" w:afterAutospacing="0" w:before="0" w:beforeAutospacing="0" w:line="24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is not currently an implementable model because of the protected class (race, age, gender)</w:t>
      </w:r>
    </w:p>
    <w:p w:rsidR="00000000" w:rsidDel="00000000" w:rsidP="00000000" w:rsidRDefault="00000000" w:rsidRPr="00000000" w14:paraId="000000BD">
      <w:pPr>
        <w:numPr>
          <w:ilvl w:val="1"/>
          <w:numId w:val="3"/>
        </w:numPr>
        <w:spacing w:after="0" w:afterAutospacing="0" w:before="0" w:beforeAutospacing="0" w:line="240" w:lineRule="auto"/>
        <w:ind w:left="21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 still have things in that could reconstruct the sensitive factors, so removing them wouldn’t solve the problem (and is why we left them in). </w:t>
      </w:r>
    </w:p>
    <w:p w:rsidR="00000000" w:rsidDel="00000000" w:rsidP="00000000" w:rsidRDefault="00000000" w:rsidRPr="00000000" w14:paraId="000000BE">
      <w:pPr>
        <w:numPr>
          <w:ilvl w:val="0"/>
          <w:numId w:val="3"/>
        </w:numPr>
        <w:spacing w:after="240" w:before="0" w:beforeAutospacing="0" w:line="240" w:lineRule="auto"/>
        <w:ind w:left="1440" w:hanging="360"/>
        <w:jc w:val="both"/>
        <w:rPr>
          <w:rFonts w:ascii="Times New Roman" w:cs="Times New Roman" w:eastAsia="Times New Roman" w:hAnsi="Times New Roman"/>
          <w:b w:val="1"/>
          <w:u w:val="none"/>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b w:val="1"/>
          <w:rtl w:val="0"/>
        </w:rPr>
        <w:t xml:space="preserve">How to mitigate</w:t>
      </w:r>
      <w:r w:rsidDel="00000000" w:rsidR="00000000" w:rsidRPr="00000000">
        <w:rPr>
          <w:rtl w:val="0"/>
        </w:rPr>
      </w:r>
    </w:p>
    <w:p w:rsidR="00000000" w:rsidDel="00000000" w:rsidP="00000000" w:rsidRDefault="00000000" w:rsidRPr="00000000" w14:paraId="000000BF">
      <w:pPr>
        <w:pStyle w:val="Heading1"/>
        <w:spacing w:after="240" w:before="240" w:line="240" w:lineRule="auto"/>
        <w:jc w:val="both"/>
        <w:rPr>
          <w:rFonts w:ascii="Times New Roman" w:cs="Times New Roman" w:eastAsia="Times New Roman" w:hAnsi="Times New Roman"/>
          <w:sz w:val="22"/>
          <w:szCs w:val="22"/>
        </w:rPr>
      </w:pPr>
      <w:bookmarkStart w:colFirst="0" w:colLast="0" w:name="_xi7vc28yc2uo" w:id="0"/>
      <w:bookmarkEnd w:id="0"/>
      <w:r w:rsidDel="00000000" w:rsidR="00000000" w:rsidRPr="00000000">
        <w:rPr>
          <w:rtl w:val="0"/>
        </w:rPr>
      </w:r>
    </w:p>
    <w:p w:rsidR="00000000" w:rsidDel="00000000" w:rsidP="00000000" w:rsidRDefault="00000000" w:rsidRPr="00000000" w14:paraId="000000C0">
      <w:pPr>
        <w:pStyle w:val="Heading1"/>
        <w:spacing w:after="240" w:before="240" w:line="240" w:lineRule="auto"/>
        <w:jc w:val="both"/>
        <w:rPr>
          <w:rFonts w:ascii="Times New Roman" w:cs="Times New Roman" w:eastAsia="Times New Roman" w:hAnsi="Times New Roman"/>
        </w:rPr>
      </w:pPr>
      <w:bookmarkStart w:colFirst="0" w:colLast="0" w:name="_fxfa54jedho" w:id="1"/>
      <w:bookmarkEnd w:id="1"/>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spacing w:after="240" w:before="240" w:line="240" w:lineRule="auto"/>
        <w:jc w:val="both"/>
        <w:rPr/>
      </w:pPr>
      <w:bookmarkStart w:colFirst="0" w:colLast="0" w:name="_j0ytaht45s63" w:id="2"/>
      <w:bookmarkEnd w:id="2"/>
      <w:r w:rsidDel="00000000" w:rsidR="00000000" w:rsidRPr="00000000">
        <w:rPr>
          <w:rtl w:val="0"/>
        </w:rPr>
        <w:t xml:space="preserve">Bibliography</w:t>
      </w:r>
    </w:p>
    <w:p w:rsidR="00000000" w:rsidDel="00000000" w:rsidP="00000000" w:rsidRDefault="00000000" w:rsidRPr="00000000" w14:paraId="000000C2">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Poularikas, Alexander D. (September 1998). </w:t>
      </w:r>
      <w:r w:rsidDel="00000000" w:rsidR="00000000" w:rsidRPr="00000000">
        <w:rPr>
          <w:rFonts w:ascii="Times New Roman" w:cs="Times New Roman" w:eastAsia="Times New Roman" w:hAnsi="Times New Roman"/>
          <w:i w:val="1"/>
          <w:sz w:val="24"/>
          <w:szCs w:val="24"/>
          <w:rtl w:val="0"/>
        </w:rPr>
        <w:t xml:space="preserve">Handbook of Formulas and Tables for Signal Processing</w:t>
      </w:r>
      <w:r w:rsidDel="00000000" w:rsidR="00000000" w:rsidRPr="00000000">
        <w:rPr>
          <w:rFonts w:ascii="Times New Roman" w:cs="Times New Roman" w:eastAsia="Times New Roman" w:hAnsi="Times New Roman"/>
          <w:sz w:val="24"/>
          <w:szCs w:val="24"/>
          <w:rtl w:val="0"/>
        </w:rPr>
        <w:t xml:space="preserve"> (1 ed.). CRC Press. p. 42-8 </w:t>
      </w:r>
      <w:hyperlink r:id="rId16">
        <w:r w:rsidDel="00000000" w:rsidR="00000000" w:rsidRPr="00000000">
          <w:rPr>
            <w:rFonts w:ascii="Times New Roman" w:cs="Times New Roman" w:eastAsia="Times New Roman" w:hAnsi="Times New Roman"/>
            <w:sz w:val="24"/>
            <w:szCs w:val="24"/>
            <w:u w:val="single"/>
            <w:rtl w:val="0"/>
          </w:rPr>
          <w:t xml:space="preserve">https://en.wikipedia.org/wiki/Upsampling#cite_note-1</w:t>
        </w:r>
      </w:hyperlink>
      <w:r w:rsidDel="00000000" w:rsidR="00000000" w:rsidRPr="00000000">
        <w:rPr>
          <w:rtl w:val="0"/>
        </w:rPr>
      </w:r>
    </w:p>
    <w:p w:rsidR="00000000" w:rsidDel="00000000" w:rsidP="00000000" w:rsidRDefault="00000000" w:rsidRPr="00000000" w14:paraId="000000C3">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Shlens, Jonathon. “A Tutorial on Principal Component Analysis.” </w:t>
      </w:r>
      <w:r w:rsidDel="00000000" w:rsidR="00000000" w:rsidRPr="00000000">
        <w:rPr>
          <w:rFonts w:ascii="Times New Roman" w:cs="Times New Roman" w:eastAsia="Times New Roman" w:hAnsi="Times New Roman"/>
          <w:i w:val="1"/>
          <w:sz w:val="24"/>
          <w:szCs w:val="24"/>
          <w:rtl w:val="0"/>
        </w:rPr>
        <w:t xml:space="preserve">ArXiv:1404.1100v1 [Cs.LG] 3 Apr 2014</w:t>
      </w:r>
      <w:r w:rsidDel="00000000" w:rsidR="00000000" w:rsidRPr="00000000">
        <w:rPr>
          <w:rFonts w:ascii="Times New Roman" w:cs="Times New Roman" w:eastAsia="Times New Roman" w:hAnsi="Times New Roman"/>
          <w:sz w:val="24"/>
          <w:szCs w:val="24"/>
          <w:highlight w:val="white"/>
          <w:rtl w:val="0"/>
        </w:rPr>
        <w:t xml:space="preserve">, https://arxiv.org/pdf/1404.1100.pdf.</w:t>
      </w:r>
      <w:r w:rsidDel="00000000" w:rsidR="00000000" w:rsidRPr="00000000">
        <w:rPr>
          <w:rtl w:val="0"/>
        </w:rPr>
      </w:r>
    </w:p>
    <w:p w:rsidR="00000000" w:rsidDel="00000000" w:rsidP="00000000" w:rsidRDefault="00000000" w:rsidRPr="00000000" w14:paraId="000000C4">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Johnstone, Iain M., and Arthur Yu Lu. “On Consistency and Sparsity for Principal Components Analysis in High Dimensions.” </w:t>
      </w:r>
      <w:r w:rsidDel="00000000" w:rsidR="00000000" w:rsidRPr="00000000">
        <w:rPr>
          <w:rFonts w:ascii="Times New Roman" w:cs="Times New Roman" w:eastAsia="Times New Roman" w:hAnsi="Times New Roman"/>
          <w:i w:val="1"/>
          <w:sz w:val="24"/>
          <w:szCs w:val="24"/>
          <w:rtl w:val="0"/>
        </w:rPr>
        <w:t xml:space="preserve">Journal of the American Statistical Association</w:t>
      </w:r>
      <w:r w:rsidDel="00000000" w:rsidR="00000000" w:rsidRPr="00000000">
        <w:rPr>
          <w:rFonts w:ascii="Times New Roman" w:cs="Times New Roman" w:eastAsia="Times New Roman" w:hAnsi="Times New Roman"/>
          <w:sz w:val="24"/>
          <w:szCs w:val="24"/>
          <w:highlight w:val="white"/>
          <w:rtl w:val="0"/>
        </w:rPr>
        <w:t xml:space="preserve">, vol. 104, no. 486, 2019, pp. 682–693., doi:10.1198/jasa.2009.0121.</w:t>
      </w:r>
      <w:r w:rsidDel="00000000" w:rsidR="00000000" w:rsidRPr="00000000">
        <w:rPr>
          <w:rtl w:val="0"/>
        </w:rPr>
      </w:r>
    </w:p>
    <w:p w:rsidR="00000000" w:rsidDel="00000000" w:rsidP="00000000" w:rsidRDefault="00000000" w:rsidRPr="00000000" w14:paraId="000000C5">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Brownlee, Jason. “K-Nearest Neighbors for Machine Learning.” </w:t>
      </w:r>
      <w:r w:rsidDel="00000000" w:rsidR="00000000" w:rsidRPr="00000000">
        <w:rPr>
          <w:rFonts w:ascii="Times New Roman" w:cs="Times New Roman" w:eastAsia="Times New Roman" w:hAnsi="Times New Roman"/>
          <w:i w:val="1"/>
          <w:sz w:val="24"/>
          <w:szCs w:val="24"/>
          <w:rtl w:val="0"/>
        </w:rPr>
        <w:t xml:space="preserve">Machine Learning Mastery</w:t>
      </w:r>
      <w:r w:rsidDel="00000000" w:rsidR="00000000" w:rsidRPr="00000000">
        <w:rPr>
          <w:rFonts w:ascii="Times New Roman" w:cs="Times New Roman" w:eastAsia="Times New Roman" w:hAnsi="Times New Roman"/>
          <w:sz w:val="24"/>
          <w:szCs w:val="24"/>
          <w:rtl w:val="0"/>
        </w:rPr>
        <w:t xml:space="preserve">, 12 Aug. 2019, </w:t>
      </w:r>
      <w:hyperlink r:id="rId17">
        <w:r w:rsidDel="00000000" w:rsidR="00000000" w:rsidRPr="00000000">
          <w:rPr>
            <w:rFonts w:ascii="Times New Roman" w:cs="Times New Roman" w:eastAsia="Times New Roman" w:hAnsi="Times New Roman"/>
            <w:sz w:val="24"/>
            <w:szCs w:val="24"/>
            <w:u w:val="single"/>
            <w:rtl w:val="0"/>
          </w:rPr>
          <w:t xml:space="preserve">https://machinelearningmastery.com/k-nearest-neighbors-for-machine-learning/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6">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Abhishek Sharma, and Abhishek Sharma. “Decision Tree Introduction with Example.”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25 Nov. 2019, </w:t>
      </w:r>
      <w:hyperlink r:id="rId18">
        <w:r w:rsidDel="00000000" w:rsidR="00000000" w:rsidRPr="00000000">
          <w:rPr>
            <w:rFonts w:ascii="Times New Roman" w:cs="Times New Roman" w:eastAsia="Times New Roman" w:hAnsi="Times New Roman"/>
            <w:sz w:val="24"/>
            <w:szCs w:val="24"/>
            <w:u w:val="single"/>
            <w:rtl w:val="0"/>
          </w:rPr>
          <w:t xml:space="preserve">https://www.geeksforgeeks.org/decision-tree-introduction-example/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7">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Hui, and SAS Data Science Blog. “Which Machine Learning Algorithm Should I Use?” </w:t>
      </w:r>
      <w:r w:rsidDel="00000000" w:rsidR="00000000" w:rsidRPr="00000000">
        <w:rPr>
          <w:rFonts w:ascii="Times New Roman" w:cs="Times New Roman" w:eastAsia="Times New Roman" w:hAnsi="Times New Roman"/>
          <w:i w:val="1"/>
          <w:sz w:val="24"/>
          <w:szCs w:val="24"/>
          <w:rtl w:val="0"/>
        </w:rPr>
        <w:t xml:space="preserve">The SAS Data Science Blog</w:t>
      </w:r>
      <w:r w:rsidDel="00000000" w:rsidR="00000000" w:rsidRPr="00000000">
        <w:rPr>
          <w:rFonts w:ascii="Times New Roman" w:cs="Times New Roman" w:eastAsia="Times New Roman" w:hAnsi="Times New Roman"/>
          <w:sz w:val="24"/>
          <w:szCs w:val="24"/>
          <w:rtl w:val="0"/>
        </w:rPr>
        <w:t xml:space="preserve">, 12 Apr. 2017, </w:t>
      </w:r>
      <w:hyperlink r:id="rId19">
        <w:r w:rsidDel="00000000" w:rsidR="00000000" w:rsidRPr="00000000">
          <w:rPr>
            <w:rFonts w:ascii="Times New Roman" w:cs="Times New Roman" w:eastAsia="Times New Roman" w:hAnsi="Times New Roman"/>
            <w:sz w:val="24"/>
            <w:szCs w:val="24"/>
            <w:u w:val="single"/>
            <w:rtl w:val="0"/>
          </w:rPr>
          <w:t xml:space="preserve">https://blogs.sas.com/content/subconsciousmusings/2017/04/12/machine-learning-algorithm-use/#prettyPhoto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Nagpal, Anuja. “Principal Component Analysis- Intro.”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Towards Data Science, 22 Nov. 2017, </w:t>
      </w:r>
      <w:hyperlink r:id="rId20">
        <w:r w:rsidDel="00000000" w:rsidR="00000000" w:rsidRPr="00000000">
          <w:rPr>
            <w:rFonts w:ascii="Times New Roman" w:cs="Times New Roman" w:eastAsia="Times New Roman" w:hAnsi="Times New Roman"/>
            <w:sz w:val="24"/>
            <w:szCs w:val="24"/>
            <w:u w:val="single"/>
            <w:rtl w:val="0"/>
          </w:rPr>
          <w:t xml:space="preserve">https://towardsdatascience.com/principal-component-analysis-intro-61f236064b38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Botev, Zdravko, and Ad Ridder. “Variance Reduction.” </w:t>
      </w:r>
      <w:r w:rsidDel="00000000" w:rsidR="00000000" w:rsidRPr="00000000">
        <w:rPr>
          <w:rFonts w:ascii="Times New Roman" w:cs="Times New Roman" w:eastAsia="Times New Roman" w:hAnsi="Times New Roman"/>
          <w:i w:val="1"/>
          <w:sz w:val="24"/>
          <w:szCs w:val="24"/>
          <w:rtl w:val="0"/>
        </w:rPr>
        <w:t xml:space="preserve">Wiley StatsRef: Statistics Reference Online</w:t>
      </w:r>
      <w:r w:rsidDel="00000000" w:rsidR="00000000" w:rsidRPr="00000000">
        <w:rPr>
          <w:rFonts w:ascii="Times New Roman" w:cs="Times New Roman" w:eastAsia="Times New Roman" w:hAnsi="Times New Roman"/>
          <w:sz w:val="24"/>
          <w:szCs w:val="24"/>
          <w:highlight w:val="white"/>
          <w:rtl w:val="0"/>
        </w:rPr>
        <w:t xml:space="preserve">, 2017, pp. 1–6., doi:10.1002/9781118445112.stat07975.</w:t>
        <w:br w:type="textWrapping"/>
      </w:r>
    </w:p>
    <w:p w:rsidR="00000000" w:rsidDel="00000000" w:rsidP="00000000" w:rsidRDefault="00000000" w:rsidRPr="00000000" w14:paraId="000000CA">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Parikh, Rajul, et al. “Understanding and Using Sensitivity, Specificity and Predictive Values.” </w:t>
      </w:r>
      <w:r w:rsidDel="00000000" w:rsidR="00000000" w:rsidRPr="00000000">
        <w:rPr>
          <w:rFonts w:ascii="Times New Roman" w:cs="Times New Roman" w:eastAsia="Times New Roman" w:hAnsi="Times New Roman"/>
          <w:i w:val="1"/>
          <w:sz w:val="24"/>
          <w:szCs w:val="24"/>
          <w:highlight w:val="white"/>
          <w:rtl w:val="0"/>
        </w:rPr>
        <w:t xml:space="preserve">Indian Journal of Ophthalmology</w:t>
      </w:r>
      <w:r w:rsidDel="00000000" w:rsidR="00000000" w:rsidRPr="00000000">
        <w:rPr>
          <w:rFonts w:ascii="Times New Roman" w:cs="Times New Roman" w:eastAsia="Times New Roman" w:hAnsi="Times New Roman"/>
          <w:sz w:val="24"/>
          <w:szCs w:val="24"/>
          <w:highlight w:val="white"/>
          <w:rtl w:val="0"/>
        </w:rPr>
        <w:t xml:space="preserve">, Medknow Publications, 2008, https://www.ncbi.nlm.nih.gov/pmc/articles/PMC2636062/.</w:t>
      </w:r>
      <w:r w:rsidDel="00000000" w:rsidR="00000000" w:rsidRPr="00000000">
        <w:rPr>
          <w:rtl w:val="0"/>
        </w:rPr>
      </w:r>
    </w:p>
    <w:p w:rsidR="00000000" w:rsidDel="00000000" w:rsidP="00000000" w:rsidRDefault="00000000" w:rsidRPr="00000000" w14:paraId="000000CB">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Narkhede, Sarang. “Understanding AUC - ROC Curve.”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Towards Data Science, 26 May 2019, </w:t>
      </w:r>
      <w:hyperlink r:id="rId21">
        <w:r w:rsidDel="00000000" w:rsidR="00000000" w:rsidRPr="00000000">
          <w:rPr>
            <w:rFonts w:ascii="Times New Roman" w:cs="Times New Roman" w:eastAsia="Times New Roman" w:hAnsi="Times New Roman"/>
            <w:sz w:val="24"/>
            <w:szCs w:val="24"/>
            <w:u w:val="single"/>
            <w:rtl w:val="0"/>
          </w:rPr>
          <w:t xml:space="preserve">https://towardsdatascience.com/understanding-auc-roc-curve-68b2303cc9c5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“Sklearn.metrics.recall_score¶.” </w:t>
      </w:r>
      <w:r w:rsidDel="00000000" w:rsidR="00000000" w:rsidRPr="00000000">
        <w:rPr>
          <w:rFonts w:ascii="Times New Roman" w:cs="Times New Roman" w:eastAsia="Times New Roman" w:hAnsi="Times New Roman"/>
          <w:i w:val="1"/>
          <w:sz w:val="24"/>
          <w:szCs w:val="24"/>
          <w:rtl w:val="0"/>
        </w:rPr>
        <w:t xml:space="preserve">Scikit</w:t>
      </w:r>
      <w:r w:rsidDel="00000000" w:rsidR="00000000" w:rsidRPr="00000000">
        <w:rPr>
          <w:rFonts w:ascii="Times New Roman" w:cs="Times New Roman" w:eastAsia="Times New Roman" w:hAnsi="Times New Roman"/>
          <w:sz w:val="24"/>
          <w:szCs w:val="24"/>
          <w:highlight w:val="white"/>
          <w:rtl w:val="0"/>
        </w:rPr>
        <w:t xml:space="preserve">, https://scikit-learn.org/stable/modules/generated/sklearn.metrics.recall_score.html.</w:t>
      </w:r>
      <w:r w:rsidDel="00000000" w:rsidR="00000000" w:rsidRPr="00000000">
        <w:rPr>
          <w:rtl w:val="0"/>
        </w:rPr>
      </w:r>
    </w:p>
    <w:p w:rsidR="00000000" w:rsidDel="00000000" w:rsidP="00000000" w:rsidRDefault="00000000" w:rsidRPr="00000000" w14:paraId="000000CD">
      <w:pPr>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Brownlee, Jason. “Metrics To Evaluate Machine Learning Algorithms in Python.” </w:t>
      </w:r>
      <w:r w:rsidDel="00000000" w:rsidR="00000000" w:rsidRPr="00000000">
        <w:rPr>
          <w:rFonts w:ascii="Times New Roman" w:cs="Times New Roman" w:eastAsia="Times New Roman" w:hAnsi="Times New Roman"/>
          <w:i w:val="1"/>
          <w:sz w:val="24"/>
          <w:szCs w:val="24"/>
          <w:highlight w:val="white"/>
          <w:rtl w:val="0"/>
        </w:rPr>
        <w:t xml:space="preserve">Machine Learning Mastery</w:t>
      </w:r>
      <w:r w:rsidDel="00000000" w:rsidR="00000000" w:rsidRPr="00000000">
        <w:rPr>
          <w:rFonts w:ascii="Times New Roman" w:cs="Times New Roman" w:eastAsia="Times New Roman" w:hAnsi="Times New Roman"/>
          <w:sz w:val="24"/>
          <w:szCs w:val="24"/>
          <w:highlight w:val="white"/>
          <w:rtl w:val="0"/>
        </w:rPr>
        <w:t xml:space="preserve">, 21 Nov. 2019, https://machinelearningmastery.com/metrics-evaluate-machine-learning-algorithms-python/.</w:t>
      </w:r>
    </w:p>
    <w:p w:rsidR="00000000" w:rsidDel="00000000" w:rsidP="00000000" w:rsidRDefault="00000000" w:rsidRPr="00000000" w14:paraId="000000CE">
      <w:pPr>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Yiu, Tony. “Understanding Random Forest.” </w:t>
      </w:r>
      <w:r w:rsidDel="00000000" w:rsidR="00000000" w:rsidRPr="00000000">
        <w:rPr>
          <w:rFonts w:ascii="Times New Roman" w:cs="Times New Roman" w:eastAsia="Times New Roman" w:hAnsi="Times New Roman"/>
          <w:i w:val="1"/>
          <w:sz w:val="24"/>
          <w:szCs w:val="24"/>
          <w:highlight w:val="white"/>
          <w:rtl w:val="0"/>
        </w:rPr>
        <w:t xml:space="preserve">Medium</w:t>
      </w:r>
      <w:r w:rsidDel="00000000" w:rsidR="00000000" w:rsidRPr="00000000">
        <w:rPr>
          <w:rFonts w:ascii="Times New Roman" w:cs="Times New Roman" w:eastAsia="Times New Roman" w:hAnsi="Times New Roman"/>
          <w:sz w:val="24"/>
          <w:szCs w:val="24"/>
          <w:highlight w:val="white"/>
          <w:rtl w:val="0"/>
        </w:rPr>
        <w:t xml:space="preserve">, Towards Data Science, 14 Aug. 2019, </w:t>
      </w:r>
      <w:hyperlink r:id="rId22">
        <w:r w:rsidDel="00000000" w:rsidR="00000000" w:rsidRPr="00000000">
          <w:rPr>
            <w:rFonts w:ascii="Times New Roman" w:cs="Times New Roman" w:eastAsia="Times New Roman" w:hAnsi="Times New Roman"/>
            <w:sz w:val="24"/>
            <w:szCs w:val="24"/>
            <w:highlight w:val="white"/>
            <w:u w:val="single"/>
            <w:rtl w:val="0"/>
          </w:rPr>
          <w:t xml:space="preserve">https://towardsdatascience.com/understanding-random-forest-58381e0602d2</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F">
      <w:pPr>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“Modern Machine Learning Algorithms: Strengths and Weaknesses.” </w:t>
      </w:r>
      <w:r w:rsidDel="00000000" w:rsidR="00000000" w:rsidRPr="00000000">
        <w:rPr>
          <w:rFonts w:ascii="Times New Roman" w:cs="Times New Roman" w:eastAsia="Times New Roman" w:hAnsi="Times New Roman"/>
          <w:i w:val="1"/>
          <w:sz w:val="24"/>
          <w:szCs w:val="24"/>
          <w:highlight w:val="white"/>
          <w:rtl w:val="0"/>
        </w:rPr>
        <w:t xml:space="preserve">EliteDataScience</w:t>
      </w:r>
      <w:r w:rsidDel="00000000" w:rsidR="00000000" w:rsidRPr="00000000">
        <w:rPr>
          <w:rFonts w:ascii="Times New Roman" w:cs="Times New Roman" w:eastAsia="Times New Roman" w:hAnsi="Times New Roman"/>
          <w:sz w:val="24"/>
          <w:szCs w:val="24"/>
          <w:highlight w:val="white"/>
          <w:rtl w:val="0"/>
        </w:rPr>
        <w:t xml:space="preserve">, 25 Jan. 2019, </w:t>
      </w:r>
      <w:hyperlink r:id="rId23">
        <w:r w:rsidDel="00000000" w:rsidR="00000000" w:rsidRPr="00000000">
          <w:rPr>
            <w:rFonts w:ascii="Times New Roman" w:cs="Times New Roman" w:eastAsia="Times New Roman" w:hAnsi="Times New Roman"/>
            <w:sz w:val="24"/>
            <w:szCs w:val="24"/>
            <w:highlight w:val="white"/>
            <w:u w:val="single"/>
            <w:rtl w:val="0"/>
          </w:rPr>
          <w:t xml:space="preserve">https://elitedatascience.com/machine-learning-algorithms</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0">
      <w:pPr>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State, Illinois Secretary of. “Online Services.” </w:t>
      </w:r>
      <w:r w:rsidDel="00000000" w:rsidR="00000000" w:rsidRPr="00000000">
        <w:rPr>
          <w:rFonts w:ascii="Times New Roman" w:cs="Times New Roman" w:eastAsia="Times New Roman" w:hAnsi="Times New Roman"/>
          <w:i w:val="1"/>
          <w:sz w:val="24"/>
          <w:szCs w:val="24"/>
          <w:highlight w:val="white"/>
          <w:rtl w:val="0"/>
        </w:rPr>
        <w:t xml:space="preserve">The Official Website for the Illinois Secretary of State</w:t>
      </w:r>
      <w:r w:rsidDel="00000000" w:rsidR="00000000" w:rsidRPr="00000000">
        <w:rPr>
          <w:rFonts w:ascii="Times New Roman" w:cs="Times New Roman" w:eastAsia="Times New Roman" w:hAnsi="Times New Roman"/>
          <w:sz w:val="24"/>
          <w:szCs w:val="24"/>
          <w:highlight w:val="white"/>
          <w:rtl w:val="0"/>
        </w:rPr>
        <w:t xml:space="preserve">, </w:t>
      </w:r>
      <w:hyperlink r:id="rId24">
        <w:r w:rsidDel="00000000" w:rsidR="00000000" w:rsidRPr="00000000">
          <w:rPr>
            <w:rFonts w:ascii="Times New Roman" w:cs="Times New Roman" w:eastAsia="Times New Roman" w:hAnsi="Times New Roman"/>
            <w:sz w:val="24"/>
            <w:szCs w:val="24"/>
            <w:highlight w:val="white"/>
            <w:u w:val="single"/>
            <w:rtl w:val="0"/>
          </w:rPr>
          <w:t xml:space="preserve">https://www.cyberdriveillinois.com/</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1">
      <w:pPr>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Ragnar. “What Kinds of Learning Problems Are Suitable for Support Vector Machines?” </w:t>
      </w:r>
      <w:r w:rsidDel="00000000" w:rsidR="00000000" w:rsidRPr="00000000">
        <w:rPr>
          <w:rFonts w:ascii="Times New Roman" w:cs="Times New Roman" w:eastAsia="Times New Roman" w:hAnsi="Times New Roman"/>
          <w:i w:val="1"/>
          <w:sz w:val="24"/>
          <w:szCs w:val="24"/>
          <w:highlight w:val="white"/>
          <w:rtl w:val="0"/>
        </w:rPr>
        <w:t xml:space="preserve">Data Science Stack Exchange</w:t>
      </w:r>
      <w:r w:rsidDel="00000000" w:rsidR="00000000" w:rsidRPr="00000000">
        <w:rPr>
          <w:rFonts w:ascii="Times New Roman" w:cs="Times New Roman" w:eastAsia="Times New Roman" w:hAnsi="Times New Roman"/>
          <w:sz w:val="24"/>
          <w:szCs w:val="24"/>
          <w:highlight w:val="white"/>
          <w:rtl w:val="0"/>
        </w:rPr>
        <w:t xml:space="preserve">, 1 Feb. 2016, https://datascience.stackexchange.com/questions/9736/what-kinds-of-learning-problems-are-suitable-for-support-vector-machines.</w:t>
      </w:r>
    </w:p>
    <w:p w:rsidR="00000000" w:rsidDel="00000000" w:rsidP="00000000" w:rsidRDefault="00000000" w:rsidRPr="00000000" w14:paraId="000000D2">
      <w:pPr>
        <w:spacing w:after="240" w:before="240"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Kelsey citations</w:t>
      </w:r>
    </w:p>
    <w:p w:rsidR="00000000" w:rsidDel="00000000" w:rsidP="00000000" w:rsidRDefault="00000000" w:rsidRPr="00000000" w14:paraId="000000D4">
      <w:pPr>
        <w:spacing w:after="240" w:before="240" w:line="240" w:lineRule="auto"/>
        <w:ind w:left="880" w:hanging="440"/>
        <w:jc w:val="both"/>
        <w:rPr>
          <w:rFonts w:ascii="Times New Roman" w:cs="Times New Roman" w:eastAsia="Times New Roman" w:hAnsi="Times New Roman"/>
          <w:b w:val="1"/>
          <w:strike w:val="1"/>
          <w:color w:val="333333"/>
          <w:sz w:val="24"/>
          <w:szCs w:val="24"/>
        </w:rPr>
      </w:pPr>
      <w:r w:rsidDel="00000000" w:rsidR="00000000" w:rsidRPr="00000000">
        <w:rPr>
          <w:rFonts w:ascii="Times New Roman" w:cs="Times New Roman" w:eastAsia="Times New Roman" w:hAnsi="Times New Roman"/>
          <w:strike w:val="1"/>
          <w:sz w:val="24"/>
          <w:szCs w:val="24"/>
          <w:rtl w:val="0"/>
        </w:rPr>
        <w:t xml:space="preserve">Baillargeon, J., Binswanger, I. A., Penn, J. V., Williams, B. A., &amp; Murray, O. J. (2009). Psychiatric disorders and repeat incarcerations: The revolving prison door. </w:t>
      </w:r>
      <w:r w:rsidDel="00000000" w:rsidR="00000000" w:rsidRPr="00000000">
        <w:rPr>
          <w:rFonts w:ascii="Times New Roman" w:cs="Times New Roman" w:eastAsia="Times New Roman" w:hAnsi="Times New Roman"/>
          <w:b w:val="1"/>
          <w:strike w:val="1"/>
          <w:color w:val="333333"/>
          <w:sz w:val="24"/>
          <w:szCs w:val="24"/>
          <w:rtl w:val="0"/>
        </w:rPr>
        <w:t xml:space="preserve">American Journal of Psychiatry, 166(1), 103-109.</w:t>
      </w:r>
    </w:p>
    <w:p w:rsidR="00000000" w:rsidDel="00000000" w:rsidP="00000000" w:rsidRDefault="00000000" w:rsidRPr="00000000" w14:paraId="000000D5">
      <w:pPr>
        <w:spacing w:after="240" w:before="240" w:line="240" w:lineRule="auto"/>
        <w:ind w:left="880" w:hanging="44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Behavioral Health Innovations. Mental Health and Justice in Cook County Bond Courts An Examination of the Management of Persons with Mental Illness in Felony Bond Court. Report prepared for the Administrative Office of the Illinois Courts, July 2015.</w:t>
      </w:r>
    </w:p>
    <w:p w:rsidR="00000000" w:rsidDel="00000000" w:rsidP="00000000" w:rsidRDefault="00000000" w:rsidRPr="00000000" w14:paraId="000000D6">
      <w:pPr>
        <w:spacing w:after="240" w:before="240" w:line="240" w:lineRule="auto"/>
        <w:ind w:left="880" w:hanging="44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Blandford, A. &amp; Osher, F. (2012). </w:t>
      </w:r>
      <w:r w:rsidDel="00000000" w:rsidR="00000000" w:rsidRPr="00000000">
        <w:rPr>
          <w:rFonts w:ascii="Times New Roman" w:cs="Times New Roman" w:eastAsia="Times New Roman" w:hAnsi="Times New Roman"/>
          <w:b w:val="1"/>
          <w:i w:val="1"/>
          <w:color w:val="333333"/>
          <w:sz w:val="24"/>
          <w:szCs w:val="24"/>
          <w:rtl w:val="0"/>
        </w:rPr>
        <w:t xml:space="preserve">A checklist for implementing evidence-based practices and programs (EBPs) for justice-involved adults with behavioral health disorders.</w:t>
      </w:r>
      <w:r w:rsidDel="00000000" w:rsidR="00000000" w:rsidRPr="00000000">
        <w:rPr>
          <w:rFonts w:ascii="Times New Roman" w:cs="Times New Roman" w:eastAsia="Times New Roman" w:hAnsi="Times New Roman"/>
          <w:b w:val="1"/>
          <w:color w:val="333333"/>
          <w:sz w:val="24"/>
          <w:szCs w:val="24"/>
          <w:rtl w:val="0"/>
        </w:rPr>
        <w:t xml:space="preserve"> Delmar, NY: SAMHSA’s GAINS Center for Behavioral Health and Justice Transformation.</w:t>
      </w:r>
    </w:p>
    <w:p w:rsidR="00000000" w:rsidDel="00000000" w:rsidP="00000000" w:rsidRDefault="00000000" w:rsidRPr="00000000" w14:paraId="000000D7">
      <w:pPr>
        <w:spacing w:after="240" w:before="240" w:line="240" w:lineRule="auto"/>
        <w:ind w:left="880" w:hanging="44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Eno Louden, J., &amp; Skeem, J. (2011). Parolees with mental disorder: Toward evidence-based practice. Bulletin of the Center for Evidence-Based Corrections, 7(1), 1-9.</w:t>
      </w:r>
    </w:p>
    <w:p w:rsidR="00000000" w:rsidDel="00000000" w:rsidP="00000000" w:rsidRDefault="00000000" w:rsidRPr="00000000" w14:paraId="000000D8">
      <w:pPr>
        <w:spacing w:after="240" w:before="240" w:line="240" w:lineRule="auto"/>
        <w:ind w:left="880" w:hanging="44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Haneberg, R., &amp; Watts, K. “Stepping Up” to beat the mental health crisis in U.S. jails. Criminal Justice/Corrections. New York, NY: Council of State Governments Justice Center. Retrieved from http://knowledgecenter.csg.org/kc/system/files/Haneberg Watts 2016.pdf</w:t>
      </w:r>
    </w:p>
    <w:p w:rsidR="00000000" w:rsidDel="00000000" w:rsidP="00000000" w:rsidRDefault="00000000" w:rsidRPr="00000000" w14:paraId="000000D9">
      <w:pPr>
        <w:spacing w:after="240" w:before="240" w:line="240" w:lineRule="auto"/>
        <w:ind w:left="880" w:hanging="440"/>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DA">
      <w:pPr>
        <w:spacing w:after="240" w:before="240" w:line="240" w:lineRule="auto"/>
        <w:ind w:left="880" w:hanging="44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highlight w:val="white"/>
          <w:rtl w:val="0"/>
        </w:rPr>
        <w:t xml:space="preserve">Tutz, Gerhard, and Moritz Berger. “Tree-Structured Modelling of Categorical Predictors in Generalized Additive Regression.” </w:t>
      </w:r>
      <w:r w:rsidDel="00000000" w:rsidR="00000000" w:rsidRPr="00000000">
        <w:rPr>
          <w:rFonts w:ascii="Times New Roman" w:cs="Times New Roman" w:eastAsia="Times New Roman" w:hAnsi="Times New Roman"/>
          <w:b w:val="1"/>
          <w:i w:val="1"/>
          <w:color w:val="333333"/>
          <w:sz w:val="24"/>
          <w:szCs w:val="24"/>
          <w:rtl w:val="0"/>
        </w:rPr>
        <w:t xml:space="preserve">Advances in Data Analysis and Classification</w:t>
      </w:r>
      <w:r w:rsidDel="00000000" w:rsidR="00000000" w:rsidRPr="00000000">
        <w:rPr>
          <w:rFonts w:ascii="Times New Roman" w:cs="Times New Roman" w:eastAsia="Times New Roman" w:hAnsi="Times New Roman"/>
          <w:b w:val="1"/>
          <w:color w:val="333333"/>
          <w:sz w:val="24"/>
          <w:szCs w:val="24"/>
          <w:highlight w:val="white"/>
          <w:rtl w:val="0"/>
        </w:rPr>
        <w:t xml:space="preserve">, vol. 12, no. 3, 2017, pp. 737–758., doi:10.1007/s11634-017-0298-6.</w:t>
      </w:r>
      <w:r w:rsidDel="00000000" w:rsidR="00000000" w:rsidRPr="00000000">
        <w:rPr>
          <w:rtl w:val="0"/>
        </w:rPr>
      </w:r>
    </w:p>
    <w:p w:rsidR="00000000" w:rsidDel="00000000" w:rsidP="00000000" w:rsidRDefault="00000000" w:rsidRPr="00000000" w14:paraId="000000DB">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240" w:before="24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A: Team member responsibilities </w:t>
      </w:r>
    </w:p>
    <w:p w:rsidR="00000000" w:rsidDel="00000000" w:rsidP="00000000" w:rsidRDefault="00000000" w:rsidRPr="00000000" w14:paraId="000000D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Kelsey:</w:t>
      </w:r>
      <w:r w:rsidDel="00000000" w:rsidR="00000000" w:rsidRPr="00000000">
        <w:rPr>
          <w:rFonts w:ascii="Times New Roman" w:cs="Times New Roman" w:eastAsia="Times New Roman" w:hAnsi="Times New Roman"/>
          <w:sz w:val="24"/>
          <w:szCs w:val="24"/>
          <w:rtl w:val="0"/>
        </w:rPr>
        <w:t xml:space="preserve"> Setting up APIs to read in data, feature engineering age and datetime features, baseline models, random forest models</w:t>
      </w:r>
    </w:p>
    <w:p w:rsidR="00000000" w:rsidDel="00000000" w:rsidP="00000000" w:rsidRDefault="00000000" w:rsidRPr="00000000" w14:paraId="000000D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Karmen</w:t>
      </w:r>
      <w:r w:rsidDel="00000000" w:rsidR="00000000" w:rsidRPr="00000000">
        <w:rPr>
          <w:rFonts w:ascii="Times New Roman" w:cs="Times New Roman" w:eastAsia="Times New Roman" w:hAnsi="Times New Roman"/>
          <w:sz w:val="24"/>
          <w:szCs w:val="24"/>
          <w:rtl w:val="0"/>
        </w:rPr>
        <w:t xml:space="preserve">: Geoencoding incident city, logistic regression</w:t>
      </w:r>
    </w:p>
    <w:p w:rsidR="00000000" w:rsidDel="00000000" w:rsidP="00000000" w:rsidRDefault="00000000" w:rsidRPr="00000000" w14:paraId="000000D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Alene</w:t>
      </w:r>
      <w:r w:rsidDel="00000000" w:rsidR="00000000" w:rsidRPr="00000000">
        <w:rPr>
          <w:rFonts w:ascii="Times New Roman" w:cs="Times New Roman" w:eastAsia="Times New Roman" w:hAnsi="Times New Roman"/>
          <w:sz w:val="24"/>
          <w:szCs w:val="24"/>
          <w:rtl w:val="0"/>
        </w:rPr>
        <w:t xml:space="preserve">: Project/idea formulation, filtering data, cleaning data, aggregating data, building time-based split, PCA, understandable decision tree model, tuning gradient boosting model, final model tuning and testing, MHI distribution charts</w:t>
      </w:r>
    </w:p>
    <w:p w:rsidR="00000000" w:rsidDel="00000000" w:rsidP="00000000" w:rsidRDefault="00000000" w:rsidRPr="00000000" w14:paraId="000000E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Amber</w:t>
      </w:r>
      <w:r w:rsidDel="00000000" w:rsidR="00000000" w:rsidRPr="00000000">
        <w:rPr>
          <w:rFonts w:ascii="Times New Roman" w:cs="Times New Roman" w:eastAsia="Times New Roman" w:hAnsi="Times New Roman"/>
          <w:sz w:val="24"/>
          <w:szCs w:val="24"/>
          <w:rtl w:val="0"/>
        </w:rPr>
        <w:t xml:space="preserve">: Baseline models gradient-boosted model, downsampling function, </w:t>
      </w:r>
    </w:p>
    <w:p w:rsidR="00000000" w:rsidDel="00000000" w:rsidP="00000000" w:rsidRDefault="00000000" w:rsidRPr="00000000" w14:paraId="000000E1">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Model Comparison</w:t>
      </w:r>
    </w:p>
    <w:p w:rsidR="00000000" w:rsidDel="00000000" w:rsidP="00000000" w:rsidRDefault="00000000" w:rsidRPr="00000000" w14:paraId="000000E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4632110"/>
            <wp:effectExtent b="0" l="0" r="0" t="0"/>
            <wp:docPr id="16"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2881313" cy="46321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8938" cy="4678164"/>
            <wp:effectExtent b="0" l="0" r="0" t="0"/>
            <wp:docPr id="19"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2928938" cy="467816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Feature importances of random forest models (with out of the box parameters) before (left) and after (right) engineered features</w:t>
      </w:r>
    </w:p>
    <w:p w:rsidR="00000000" w:rsidDel="00000000" w:rsidP="00000000" w:rsidRDefault="00000000" w:rsidRPr="00000000" w14:paraId="000000E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705"/>
        <w:gridCol w:w="1020"/>
        <w:gridCol w:w="1215"/>
        <w:gridCol w:w="1185"/>
        <w:gridCol w:w="1200"/>
        <w:gridCol w:w="1455"/>
        <w:tblGridChange w:id="0">
          <w:tblGrid>
            <w:gridCol w:w="2580"/>
            <w:gridCol w:w="705"/>
            <w:gridCol w:w="1020"/>
            <w:gridCol w:w="1215"/>
            <w:gridCol w:w="1185"/>
            <w:gridCol w:w="1200"/>
            <w:gridCol w:w="1455"/>
          </w:tblGrid>
        </w:tblGridChange>
      </w:tblGrid>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Model Hyperparameter Tuning on 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PCA n_components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max_depth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min_samples_leafs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n_estimators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Highest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Highest 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Highest combined AUC &amp; 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bl>
    <w:p w:rsidR="00000000" w:rsidDel="00000000" w:rsidP="00000000" w:rsidRDefault="00000000" w:rsidRPr="00000000" w14:paraId="000001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1: Random forest tuning and performance</w:t>
      </w: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b w:val="1"/>
          <w:sz w:val="24"/>
          <w:szCs w:val="24"/>
          <w:shd w:fill="b7b7b7" w:val="clear"/>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b w:val="1"/>
          <w:sz w:val="24"/>
          <w:szCs w:val="24"/>
          <w:shd w:fill="b7b7b7" w:val="clear"/>
        </w:rPr>
      </w:pPr>
      <w:r w:rsidDel="00000000" w:rsidR="00000000" w:rsidRPr="00000000">
        <w:rPr>
          <w:rtl w:val="0"/>
        </w:rPr>
      </w:r>
    </w:p>
    <w:p w:rsidR="00000000" w:rsidDel="00000000" w:rsidP="00000000" w:rsidRDefault="00000000" w:rsidRPr="00000000" w14:paraId="00000107">
      <w:pPr>
        <w:spacing w:line="240" w:lineRule="auto"/>
        <w:jc w:val="both"/>
        <w:rPr>
          <w:rFonts w:ascii="Times New Roman" w:cs="Times New Roman" w:eastAsia="Times New Roman" w:hAnsi="Times New Roman"/>
          <w:b w:val="1"/>
          <w:sz w:val="24"/>
          <w:szCs w:val="24"/>
          <w:shd w:fill="b7b7b7" w:val="clear"/>
        </w:rPr>
      </w:pPr>
      <w:r w:rsidDel="00000000" w:rsidR="00000000" w:rsidRPr="00000000">
        <w:rPr>
          <w:rtl w:val="0"/>
        </w:rPr>
      </w:r>
    </w:p>
    <w:p w:rsidR="00000000" w:rsidDel="00000000" w:rsidP="00000000" w:rsidRDefault="00000000" w:rsidRPr="00000000" w14:paraId="00000108">
      <w:pPr>
        <w:spacing w:line="240" w:lineRule="auto"/>
        <w:jc w:val="both"/>
        <w:rPr>
          <w:rFonts w:ascii="Times New Roman" w:cs="Times New Roman" w:eastAsia="Times New Roman" w:hAnsi="Times New Roman"/>
          <w:b w:val="1"/>
          <w:sz w:val="24"/>
          <w:szCs w:val="24"/>
          <w:shd w:fill="b7b7b7" w:val="clear"/>
        </w:rPr>
      </w:pPr>
      <w:r w:rsidDel="00000000" w:rsidR="00000000" w:rsidRPr="00000000">
        <w:rPr>
          <w:rtl w:val="0"/>
        </w:rPr>
      </w:r>
    </w:p>
    <w:p w:rsidR="00000000" w:rsidDel="00000000" w:rsidP="00000000" w:rsidRDefault="00000000" w:rsidRPr="00000000" w14:paraId="00000109">
      <w:pPr>
        <w:spacing w:line="240" w:lineRule="auto"/>
        <w:jc w:val="both"/>
        <w:rPr>
          <w:rFonts w:ascii="Times New Roman" w:cs="Times New Roman" w:eastAsia="Times New Roman" w:hAnsi="Times New Roman"/>
          <w:b w:val="1"/>
          <w:sz w:val="24"/>
          <w:szCs w:val="24"/>
          <w:shd w:fill="b7b7b7" w:val="clear"/>
        </w:rPr>
      </w:pPr>
      <w:r w:rsidDel="00000000" w:rsidR="00000000" w:rsidRPr="00000000">
        <w:rPr>
          <w:rFonts w:ascii="Times New Roman" w:cs="Times New Roman" w:eastAsia="Times New Roman" w:hAnsi="Times New Roman"/>
          <w:b w:val="1"/>
          <w:sz w:val="24"/>
          <w:szCs w:val="24"/>
          <w:shd w:fill="b7b7b7" w:val="clear"/>
          <w:rtl w:val="0"/>
        </w:rPr>
        <w:t xml:space="preserve">  </w:t>
      </w:r>
    </w:p>
    <w:tbl>
      <w:tblPr>
        <w:tblStyle w:val="Table5"/>
        <w:tblW w:w="75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140"/>
        <w:gridCol w:w="1065"/>
        <w:gridCol w:w="1635"/>
        <w:gridCol w:w="1335"/>
        <w:gridCol w:w="1245"/>
        <w:tblGridChange w:id="0">
          <w:tblGrid>
            <w:gridCol w:w="1140"/>
            <w:gridCol w:w="1140"/>
            <w:gridCol w:w="1065"/>
            <w:gridCol w:w="1635"/>
            <w:gridCol w:w="1335"/>
            <w:gridCol w:w="1245"/>
          </w:tblGrid>
        </w:tblGridChange>
      </w:tblGrid>
      <w:tr>
        <w:trPr>
          <w:trHeight w:val="300" w:hRule="atLeast"/>
        </w:trPr>
        <w:tc>
          <w:tcPr>
            <w:gridSpan w:val="6"/>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Boosting Model Hyperparameter Tuning on Validation Set</w:t>
            </w:r>
          </w:p>
        </w:tc>
      </w:tr>
      <w:tr>
        <w:trPr>
          <w:trHeight w:val="300" w:hRule="atLeast"/>
        </w:trPr>
        <w:tc>
          <w:tcPr>
            <w:tcBorders>
              <w:top w:color="000000" w:space="0" w:sz="0" w:val="nil"/>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c>
          <w:tcPr>
            <w:tcBorders>
              <w:top w:color="000000" w:space="0" w:sz="0" w:val="nil"/>
              <w:left w:color="000000" w:space="0" w:sz="0" w:val="nil"/>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Sensitivity</w:t>
            </w:r>
          </w:p>
        </w:tc>
        <w:tc>
          <w:tcPr>
            <w:tcBorders>
              <w:top w:color="000000" w:space="0" w:sz="0" w:val="nil"/>
              <w:left w:color="000000" w:space="0" w:sz="0" w:val="nil"/>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max_depth</w:t>
            </w:r>
          </w:p>
        </w:tc>
        <w:tc>
          <w:tcPr>
            <w:tcBorders>
              <w:top w:color="000000" w:space="0" w:sz="0" w:val="nil"/>
              <w:left w:color="000000" w:space="0" w:sz="0" w:val="nil"/>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min_samples_leaf</w:t>
            </w:r>
          </w:p>
        </w:tc>
        <w:tc>
          <w:tcPr>
            <w:tcBorders>
              <w:top w:color="000000" w:space="0" w:sz="0" w:val="nil"/>
              <w:left w:color="000000" w:space="0" w:sz="0" w:val="nil"/>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Learning_rate</w:t>
            </w:r>
          </w:p>
        </w:tc>
        <w:tc>
          <w:tcPr>
            <w:tcBorders>
              <w:top w:color="000000" w:space="0" w:sz="0" w:val="nil"/>
              <w:left w:color="000000" w:space="0" w:sz="0" w:val="nil"/>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N_estimators</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12E">
      <w:pPr>
        <w:spacing w:line="240" w:lineRule="auto"/>
        <w:jc w:val="both"/>
        <w:rPr>
          <w:rFonts w:ascii="Times New Roman" w:cs="Times New Roman" w:eastAsia="Times New Roman" w:hAnsi="Times New Roman"/>
          <w:b w:val="1"/>
          <w:sz w:val="24"/>
          <w:szCs w:val="24"/>
          <w:shd w:fill="b7b7b7" w:val="clear"/>
        </w:rPr>
      </w:pPr>
      <w:r w:rsidDel="00000000" w:rsidR="00000000" w:rsidRPr="00000000">
        <w:rPr>
          <w:rFonts w:ascii="Times New Roman" w:cs="Times New Roman" w:eastAsia="Times New Roman" w:hAnsi="Times New Roman"/>
          <w:b w:val="1"/>
          <w:sz w:val="24"/>
          <w:szCs w:val="24"/>
          <w:shd w:fill="b7b7b7" w:val="clear"/>
          <w:rtl w:val="0"/>
        </w:rPr>
        <w:t xml:space="preserve"> </w:t>
      </w:r>
    </w:p>
    <w:p w:rsidR="00000000" w:rsidDel="00000000" w:rsidP="00000000" w:rsidRDefault="00000000" w:rsidRPr="00000000" w14:paraId="0000012F">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Supplementary Visualizations </w:t>
      </w:r>
    </w:p>
    <w:p w:rsidR="00000000" w:rsidDel="00000000" w:rsidP="00000000" w:rsidRDefault="00000000" w:rsidRPr="00000000" w14:paraId="00000131">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2873555"/>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728913" cy="287355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Class probabilities in the dataset population and after downsampling</w:t>
      </w:r>
    </w:p>
    <w:p w:rsidR="00000000" w:rsidDel="00000000" w:rsidP="00000000" w:rsidRDefault="00000000" w:rsidRPr="00000000" w14:paraId="00000134">
      <w:pPr>
        <w:spacing w:after="240" w:before="240" w:line="240" w:lineRule="auto"/>
        <w:jc w:val="both"/>
        <w:rPr>
          <w:rFonts w:ascii="Times New Roman" w:cs="Times New Roman" w:eastAsia="Times New Roman" w:hAnsi="Times New Roman"/>
          <w:sz w:val="24"/>
          <w:szCs w:val="24"/>
        </w:rPr>
      </w:pPr>
      <w:commentRangeStart w:id="36"/>
      <w:r w:rsidDel="00000000" w:rsidR="00000000" w:rsidRPr="00000000">
        <w:rPr>
          <w:rFonts w:ascii="Times New Roman" w:cs="Times New Roman" w:eastAsia="Times New Roman" w:hAnsi="Times New Roman"/>
          <w:sz w:val="24"/>
          <w:szCs w:val="24"/>
        </w:rPr>
        <w:drawing>
          <wp:inline distB="114300" distT="114300" distL="114300" distR="114300">
            <wp:extent cx="4291013" cy="2697505"/>
            <wp:effectExtent b="0" l="0" r="0" t="0"/>
            <wp:docPr id="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291013" cy="2697505"/>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3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XXXXX: FREQUENCY OF CASE PARTICIPANTS (INITIATION DATASET) BY 402 SECTION </w:t>
      </w:r>
      <w:r w:rsidDel="00000000" w:rsidR="00000000" w:rsidRPr="00000000">
        <w:rPr>
          <w:rFonts w:ascii="Times New Roman" w:cs="Times New Roman" w:eastAsia="Times New Roman" w:hAnsi="Times New Roman"/>
          <w:sz w:val="24"/>
          <w:szCs w:val="24"/>
          <w:highlight w:val="yellow"/>
          <w:rtl w:val="0"/>
        </w:rPr>
        <w:t xml:space="preserve">(</w:t>
      </w:r>
      <w:hyperlink r:id="rId29">
        <w:r w:rsidDel="00000000" w:rsidR="00000000" w:rsidRPr="00000000">
          <w:rPr>
            <w:rFonts w:ascii="Times New Roman" w:cs="Times New Roman" w:eastAsia="Times New Roman" w:hAnsi="Times New Roman"/>
            <w:sz w:val="24"/>
            <w:szCs w:val="24"/>
            <w:highlight w:val="yellow"/>
            <w:u w:val="single"/>
            <w:rtl w:val="0"/>
          </w:rPr>
          <w:t xml:space="preserve">https://datacatalog.cookcountyil.gov/Courts/Initiation/7mck-ehwz</w:t>
        </w:r>
      </w:hyperlink>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tl w:val="0"/>
        </w:rPr>
      </w:r>
    </w:p>
    <w:p w:rsidR="00000000" w:rsidDel="00000000" w:rsidP="00000000" w:rsidRDefault="00000000" w:rsidRPr="00000000" w14:paraId="0000013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3134" cy="2185988"/>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163134"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Understandable Decision Tree</w:t>
      </w:r>
    </w:p>
    <w:p w:rsidR="00000000" w:rsidDel="00000000" w:rsidP="00000000" w:rsidRDefault="00000000" w:rsidRPr="00000000" w14:paraId="00000138">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240" w:before="240" w:line="240" w:lineRule="auto"/>
        <w:jc w:val="both"/>
        <w:rPr>
          <w:rFonts w:ascii="Times New Roman" w:cs="Times New Roman" w:eastAsia="Times New Roman" w:hAnsi="Times New Roman"/>
          <w:sz w:val="24"/>
          <w:szCs w:val="24"/>
        </w:rPr>
      </w:pPr>
      <w:commentRangeStart w:id="37"/>
      <w:r w:rsidDel="00000000" w:rsidR="00000000" w:rsidRPr="00000000">
        <w:rPr>
          <w:rFonts w:ascii="Times New Roman" w:cs="Times New Roman" w:eastAsia="Times New Roman" w:hAnsi="Times New Roman"/>
          <w:sz w:val="24"/>
          <w:szCs w:val="24"/>
        </w:rPr>
        <w:drawing>
          <wp:inline distB="114300" distT="114300" distL="114300" distR="114300">
            <wp:extent cx="13506450" cy="3376613"/>
            <wp:effectExtent b="5064918" l="-5064918" r="-5064918" t="5064918"/>
            <wp:docPr id="1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rot="5400000">
                      <a:off x="0" y="0"/>
                      <a:ext cx="13506450" cy="3376613"/>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3B">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 AUC For Optimized Gradient Boosting Model (No PCA) on Validation Set </w:t>
      </w:r>
    </w:p>
    <w:p w:rsidR="00000000" w:rsidDel="00000000" w:rsidP="00000000" w:rsidRDefault="00000000" w:rsidRPr="00000000" w14:paraId="0000013D">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240" w:before="240" w:line="240" w:lineRule="auto"/>
        <w:jc w:val="both"/>
        <w:rPr>
          <w:rFonts w:ascii="Times New Roman" w:cs="Times New Roman" w:eastAsia="Times New Roman" w:hAnsi="Times New Roman"/>
          <w:sz w:val="24"/>
          <w:szCs w:val="24"/>
        </w:rPr>
      </w:pPr>
      <w:commentRangeStart w:id="38"/>
      <w:r w:rsidDel="00000000" w:rsidR="00000000" w:rsidRPr="00000000">
        <w:rPr>
          <w:rFonts w:ascii="Times New Roman" w:cs="Times New Roman" w:eastAsia="Times New Roman" w:hAnsi="Times New Roman"/>
          <w:sz w:val="24"/>
          <w:szCs w:val="24"/>
        </w:rPr>
        <w:drawing>
          <wp:inline distB="114300" distT="114300" distL="114300" distR="114300">
            <wp:extent cx="3361069" cy="1090613"/>
            <wp:effectExtent b="0" l="0" r="0" t="0"/>
            <wp:docPr id="1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361069" cy="1090613"/>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3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Report for Optimized Gradient Boosting Model (No PCA) </w:t>
      </w:r>
    </w:p>
    <w:p w:rsidR="00000000" w:rsidDel="00000000" w:rsidP="00000000" w:rsidRDefault="00000000" w:rsidRPr="00000000" w14:paraId="00000140">
      <w:pPr>
        <w:spacing w:after="240" w:before="240" w:line="240" w:lineRule="auto"/>
        <w:jc w:val="both"/>
        <w:rPr>
          <w:rFonts w:ascii="Times New Roman" w:cs="Times New Roman" w:eastAsia="Times New Roman" w:hAnsi="Times New Roman"/>
          <w:sz w:val="24"/>
          <w:szCs w:val="24"/>
        </w:rPr>
      </w:pPr>
      <w:commentRangeStart w:id="39"/>
      <w:r w:rsidDel="00000000" w:rsidR="00000000" w:rsidRPr="00000000">
        <w:rPr>
          <w:rFonts w:ascii="Times New Roman" w:cs="Times New Roman" w:eastAsia="Times New Roman" w:hAnsi="Times New Roman"/>
          <w:sz w:val="24"/>
          <w:szCs w:val="24"/>
        </w:rPr>
        <w:drawing>
          <wp:inline distB="114300" distT="114300" distL="114300" distR="114300">
            <wp:extent cx="1575761" cy="471488"/>
            <wp:effectExtent b="0" l="0" r="0" t="0"/>
            <wp:docPr id="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1575761" cy="471488"/>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4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for Optimized Gradient Boosting Model (No PCA)</w:t>
      </w:r>
    </w:p>
    <w:p w:rsidR="00000000" w:rsidDel="00000000" w:rsidP="00000000" w:rsidRDefault="00000000" w:rsidRPr="00000000" w14:paraId="0000014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143">
      <w:pPr>
        <w:spacing w:after="240" w:before="240" w:line="240" w:lineRule="auto"/>
        <w:jc w:val="both"/>
        <w:rPr>
          <w:rFonts w:ascii="Times New Roman" w:cs="Times New Roman" w:eastAsia="Times New Roman" w:hAnsi="Times New Roman"/>
          <w:sz w:val="24"/>
          <w:szCs w:val="24"/>
        </w:rPr>
      </w:pPr>
      <w:commentRangeStart w:id="40"/>
      <w:r w:rsidDel="00000000" w:rsidR="00000000" w:rsidRPr="00000000">
        <w:rPr>
          <w:rFonts w:ascii="Times New Roman" w:cs="Times New Roman" w:eastAsia="Times New Roman" w:hAnsi="Times New Roman"/>
          <w:sz w:val="24"/>
          <w:szCs w:val="24"/>
        </w:rPr>
        <w:drawing>
          <wp:inline distB="114300" distT="114300" distL="114300" distR="114300">
            <wp:extent cx="5943600" cy="2438400"/>
            <wp:effectExtent b="0" l="0" r="0" t="0"/>
            <wp:docPr id="13"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5943600" cy="2438400"/>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44">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 are some things I finally got from Pandas.profiling on init_filtered let me know any you think we should include or remake - KCM</w:t>
      </w:r>
    </w:p>
    <w:p w:rsidR="00000000" w:rsidDel="00000000" w:rsidP="00000000" w:rsidRDefault="00000000" w:rsidRPr="00000000" w14:paraId="00000147">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w:t>
      </w:r>
    </w:p>
    <w:p w:rsidR="00000000" w:rsidDel="00000000" w:rsidP="00000000" w:rsidRDefault="00000000" w:rsidRPr="00000000" w14:paraId="0000014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3022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1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Correlations:</w:t>
      </w: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other thoughts:</w:t>
      </w:r>
    </w:p>
    <w:p w:rsidR="00000000" w:rsidDel="00000000" w:rsidP="00000000" w:rsidRDefault="00000000" w:rsidRPr="00000000" w14:paraId="0000014D">
      <w:pPr>
        <w:numPr>
          <w:ilvl w:val="0"/>
          <w:numId w:val="4"/>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is definitely not normal (standard scalar problem?)</w:t>
        <w:br w:type="textWrapping"/>
        <w:t xml:space="preserve">Karm: if this is on init_filtered, then we haven’t used the scalar yet? We use the scalar in init_clean.</w:t>
      </w:r>
    </w:p>
    <w:p w:rsidR="00000000" w:rsidDel="00000000" w:rsidP="00000000" w:rsidRDefault="00000000" w:rsidRPr="00000000" w14:paraId="0000014E">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KCM: Right, but StandardScalar wants a normal distribution before it scales. And we don’t have one :/  </w:t>
      </w:r>
    </w:p>
    <w:p w:rsidR="00000000" w:rsidDel="00000000" w:rsidP="00000000" w:rsidRDefault="00000000" w:rsidRPr="00000000" w14:paraId="0000014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7"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4"/>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5 was a big feature on pseudo-baseline RF but turns out ~75% of data have act=5. Wonder what it means?</w:t>
      </w:r>
    </w:p>
    <w:p w:rsidR="00000000" w:rsidDel="00000000" w:rsidP="00000000" w:rsidRDefault="00000000" w:rsidRPr="00000000" w14:paraId="0000015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0" l="0" r="0" t="0"/>
            <wp:docPr id="11"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lsey Markey" w:id="4" w:date="2019-12-08T19:53:22Z">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(http://www2.centerforhealthandjustice.org/sites/www2.centerforhealthandjustice.org/files/publications/CCMHC-OutcomesandCostSavings.pdf)</w:t>
      </w:r>
    </w:p>
  </w:comment>
  <w:comment w:author="Alene Rhea" w:id="34" w:date="2019-12-08T09:17:46Z">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citation?</w:t>
      </w:r>
    </w:p>
  </w:comment>
  <w:comment w:author="Karmen Alexis Hutchinson" w:id="35" w:date="2019-12-08T15:13:58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article mentioned in the next sentence. Maybe I should move this whole blurb to the bias section and elaborate just a little ?</w:t>
      </w:r>
    </w:p>
  </w:comment>
  <w:comment w:author="Kelsey Markey" w:id="3" w:date="2019-12-08T19:55:22Z">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https://courts.illinois.gov/Administrative/Reports/MH_Justice_Cook_County_Bond_Court.pdf</w:t>
      </w:r>
    </w:p>
  </w:comment>
  <w:comment w:author="Alene Rhea" w:id="10" w:date="2019-12-08T18:52:13Z">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in numbers</w:t>
      </w:r>
    </w:p>
  </w:comment>
  <w:comment w:author="Kelsey Markey" w:id="26" w:date="2019-12-08T19:36:18Z">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karmen put in here the 'lin' parameter you were talking about???</w:t>
      </w:r>
    </w:p>
  </w:comment>
  <w:comment w:author="Karmen Alexis Hutchinson" w:id="27" w:date="2019-12-08T19:39:51Z">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is what I was talking about! I'll add the rest thanks</w:t>
      </w:r>
    </w:p>
  </w:comment>
  <w:comment w:author="Alene Rhea" w:id="20" w:date="2019-12-08T09:05:56Z">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go. I don't think we need to explain what PCA is</w:t>
      </w:r>
    </w:p>
  </w:comment>
  <w:comment w:author="Karmen Alexis Hutchinson" w:id="28" w:date="2019-12-08T15:58:43Z">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to self</w:t>
      </w:r>
    </w:p>
  </w:comment>
  <w:comment w:author="Kelsey Markey" w:id="29" w:date="2019-12-08T18:36:45Z">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PRIORITY +kah771@nyu.edu</w:t>
      </w:r>
    </w:p>
  </w:comment>
  <w:comment w:author="Alene Rhea" w:id="18" w:date="2019-12-08T16:44:01Z">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justify this choice?</w:t>
      </w:r>
    </w:p>
  </w:comment>
  <w:comment w:author="Kelsey Markey" w:id="39" w:date="2019-12-08T05:47:58Z">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this in a table if we need it</w:t>
      </w:r>
    </w:p>
  </w:comment>
  <w:comment w:author="Kelsey Markey" w:id="25" w:date="2019-12-08T18:09:38Z">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+kcm312@nyu.edu  update plots to show top 15 instead?? currently only show top 11 (for space reasons) so doesnt show 402(c) in original model</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Kelsey Markey_</w:t>
      </w:r>
    </w:p>
  </w:comment>
  <w:comment w:author="Kelsey Markey" w:id="12" w:date="2019-12-08T16:42:45Z">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 to int</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missing &amp; &gt; 100 with median (calculated without those values)</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time features to datetime</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Dealing with null values (changing null values to 01-01-1900)</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all gender values except 'Male' and 'Female' to 'Unknown'</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Justify minimal cleanup of race category (not combining; perceived race)</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charge_count to int (so could be aggregated?)</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all string columns to lowercase</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remaining null values with “unknown”</w:t>
      </w:r>
    </w:p>
  </w:comment>
  <w:comment w:author="Kelsey Markey" w:id="38" w:date="2019-12-08T05:48:05Z">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this in a table if we need it</w:t>
      </w:r>
    </w:p>
  </w:comment>
  <w:comment w:author="Kelsey Markey" w:id="40" w:date="2019-12-08T05:48:27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this in a table or other form- do we need it?</w:t>
      </w:r>
    </w:p>
  </w:comment>
  <w:comment w:author="Alene Rhea" w:id="13" w:date="2019-12-08T19:34:08Z">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specifically, in our case, logreg &amp; svm</w:t>
      </w:r>
    </w:p>
  </w:comment>
  <w:comment w:author="Karmen Alexis Hutchinson" w:id="32" w:date="2019-12-08T18:07:20Z">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adverse impact metric: future research or firm tip? still piecing together what this means</w:t>
      </w:r>
    </w:p>
  </w:comment>
  <w:comment w:author="Karmen Alexis Hutchinson" w:id="33" w:date="2019-12-08T18:08:16Z">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 future research as we could've employed a metric</w:t>
      </w:r>
    </w:p>
  </w:comment>
  <w:comment w:author="Karmen Alexis Hutchinson" w:id="31" w:date="2019-12-08T17:31:50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Keeping this as a note:</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Discuss any issues the firm should be aware of regarding deployment.</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only detect cases of mental illnesses that have been identified by the courts. Which must therefore have pre-existing cases with the health department</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a loose proxy for mental illness</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likely there is a bias towards certain types/presentations of mental illness.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doesnt take into account the person’s record -- only single case</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isn’t predicting Domestic Violence as an issue… but it should [confirm domestic violence is not in the dataset?]</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Are there important ethical considerations? Bias (age, gender, race)</w:t>
      </w:r>
    </w:p>
  </w:comment>
  <w:comment w:author="Kelsey Markey" w:id="0" w:date="2019-12-08T06:47:03Z">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 https://journals.sagepub.com/doi/abs/10.1177/0306624X06287645?casa_token=oNVkcKLIvXYAAAAA:HMRKDO9juX_cjpTou01QPR_sU7nRI5-XeqhTvdlBCLml4PKw7aMuS9Hyqmzy86eRkMuECO4y4y0</w:t>
      </w:r>
    </w:p>
  </w:comment>
  <w:comment w:author="Kelsey Markey" w:id="5" w:date="2019-12-08T20:04:03Z">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kelsey add to graphic: The initiation dataset contains 905,000 rows, Dispositions contains 822,000 rows, and Sentencing contains 236,00 rows.</w:t>
      </w:r>
    </w:p>
  </w:comment>
  <w:comment w:author="Kelsey Markey" w:id="37" w:date="2019-12-08T18:41:15Z">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+akr435@nyu.edu can you export this higher quality so readable?</w:t>
      </w:r>
    </w:p>
  </w:comment>
  <w:comment w:author="Alene Rhea" w:id="7" w:date="2019-12-08T19:42:23Z">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in number</w:t>
      </w:r>
    </w:p>
  </w:comment>
  <w:comment w:author="Kelsey Markey" w:id="1" w:date="2019-12-08T06:45:16Z">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Kelsey add more background on "what has been done to date" if possible.</w:t>
      </w:r>
    </w:p>
  </w:comment>
  <w:comment w:author="Kelsey Markey" w:id="2" w:date="2019-12-08T06:47:44Z">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these- maybe cost-effective to divert ppl from jail?  http://www2.centerforhealthandjustice.org/sites/www2.centerforhealthandjustice.org/files/publications/CCMHC-OutcomesandCostSavings.pdf  ANDDD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https://journals.sagepub.com/doi/abs/10.1177/1043986204266892?casa_token=usGj6TEI0aIAAAAA%3AxLk3YFS_vhGO33WLX0HYzb3PJ2ij7j1OX0s38QRnulJ7feziK-jcVkBVgpSli3w31ugzg_KDhw0&amp;</w:t>
      </w:r>
    </w:p>
  </w:comment>
  <w:comment w:author="Kelsey Markey" w:id="30" w:date="2019-12-08T18:42:54Z">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+akr435@nyu.edu produce a final version on the test set?</w:t>
      </w:r>
    </w:p>
  </w:comment>
  <w:comment w:author="Alene Rhea" w:id="8" w:date="2019-12-08T19:42:17Z">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in number</w:t>
      </w:r>
    </w:p>
  </w:comment>
  <w:comment w:author="Alene Rhea" w:id="9" w:date="2019-12-08T18:38:21Z">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work. like what did we want to interpret that we didnt</w:t>
      </w:r>
    </w:p>
  </w:comment>
  <w:comment w:author="Kelsey Markey" w:id="36" w:date="2019-12-08T18:40:27Z">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+at2507@nyu.edu add link/reference to 402 section</w:t>
      </w:r>
    </w:p>
  </w:comment>
  <w:comment w:author="Alene Rhea" w:id="17" w:date="2019-12-08T19:44:02Z">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appendix</w:t>
      </w:r>
    </w:p>
  </w:comment>
  <w:comment w:author="Amber Teng" w:id="19" w:date="2019-12-08T20:13:30Z">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+akr435@nyu.edu  table now, not sure if this is what u were thinking</w:t>
      </w:r>
    </w:p>
  </w:comment>
  <w:comment w:author="Kelsey Markey" w:id="14" w:date="2019-12-08T01:15:44Z">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elaborate more if needed? Or discuss potential problems with standard scaler (i.e. don't think our features are normally distributed, and it distorts the relative distances between the feature values).</w:t>
      </w:r>
    </w:p>
  </w:comment>
  <w:comment w:author="Kelsey Markey" w:id="15" w:date="2019-12-08T04:49:29Z">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Someone had previously suggested "Discuss scaling sparse features, and outliers"- outliers are discussed in various contexts later. Not sure what this might refer to @alene?</w:t>
      </w:r>
    </w:p>
  </w:comment>
  <w:comment w:author="Alene Rhea" w:id="16" w:date="2019-12-08T09:12:32Z">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(Kelsey) &amp; I had talked about scaling sparse features in the context of incident length. Apparently sparse features can be a little complicated? Like you have to make sure there aren't outliers, or something. I don't exactly remember.</w:t>
      </w:r>
    </w:p>
  </w:comment>
  <w:comment w:author="Karmen Alexis Hutchinson" w:id="11" w:date="2019-12-08T15:04:24Z">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list of columns we used as mental health proxies</w:t>
      </w:r>
    </w:p>
  </w:comment>
  <w:comment w:author="Alene Rhea" w:id="21" w:date="2019-12-08T09:06:29Z">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we? +at2507@nyu.edu  did you get that working?</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Amber Teng_</w:t>
      </w:r>
    </w:p>
  </w:comment>
  <w:comment w:author="Amber Teng" w:id="22" w:date="2019-12-08T14:56:01Z">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get this working, so i was just using the results u sent me. the file wasnt downloading on my computer.</w:t>
      </w:r>
    </w:p>
  </w:comment>
  <w:comment w:author="Alene Rhea" w:id="23" w:date="2019-12-08T15:57:24Z">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do sparse pca</w:t>
      </w:r>
    </w:p>
  </w:comment>
  <w:comment w:author="Amber Teng" w:id="24" w:date="2019-12-08T19:50:09Z">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u update this with what u did?</w:t>
      </w:r>
    </w:p>
  </w:comment>
  <w:comment w:author="Karmen Alexis Hutchinson" w:id="6" w:date="2019-12-08T14:57:01Z">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list of these variables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jc w:val="both"/>
      <w:rPr>
        <w:rFonts w:ascii="Times New Roman" w:cs="Times New Roman" w:eastAsia="Times New Roman" w:hAnsi="Times New Roman"/>
        <w:b w:val="1"/>
        <w:sz w:val="24"/>
        <w:szCs w:val="24"/>
        <w:shd w:fill="b7b7b7" w:val="clear"/>
      </w:rPr>
    </w:pPr>
    <w:r w:rsidDel="00000000" w:rsidR="00000000" w:rsidRPr="00000000">
      <w:rPr>
        <w:rtl w:val="0"/>
      </w:rPr>
    </w:r>
  </w:p>
  <w:p w:rsidR="00000000" w:rsidDel="00000000" w:rsidP="00000000" w:rsidRDefault="00000000" w:rsidRPr="00000000" w14:paraId="000001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principal-component-analysis-intro-61f236064b38" TargetMode="External"/><Relationship Id="rId22" Type="http://schemas.openxmlformats.org/officeDocument/2006/relationships/hyperlink" Target="https://towardsdatascience.com/understanding-random-forest-58381e0602d2" TargetMode="External"/><Relationship Id="rId21" Type="http://schemas.openxmlformats.org/officeDocument/2006/relationships/hyperlink" Target="https://towardsdatascience.com/understanding-auc-roc-curve-68b2303cc9c5" TargetMode="External"/><Relationship Id="rId24" Type="http://schemas.openxmlformats.org/officeDocument/2006/relationships/hyperlink" Target="https://www.cyberdriveillinois.com/" TargetMode="External"/><Relationship Id="rId23" Type="http://schemas.openxmlformats.org/officeDocument/2006/relationships/hyperlink" Target="https://elitedatascience.com/machine-learning-algorithm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atacatalog.cookcountyil.gov/" TargetMode="External"/><Relationship Id="rId26" Type="http://schemas.openxmlformats.org/officeDocument/2006/relationships/image" Target="media/image4.jpg"/><Relationship Id="rId25" Type="http://schemas.openxmlformats.org/officeDocument/2006/relationships/image" Target="media/image3.jp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atacatalog.cookcountyil.gov/Courts/Initiation/7mck-ehwz"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3.png"/><Relationship Id="rId30" Type="http://schemas.openxmlformats.org/officeDocument/2006/relationships/image" Target="media/image10.png"/><Relationship Id="rId11" Type="http://schemas.openxmlformats.org/officeDocument/2006/relationships/image" Target="media/image11.png"/><Relationship Id="rId33" Type="http://schemas.openxmlformats.org/officeDocument/2006/relationships/image" Target="media/image15.png"/><Relationship Id="rId10" Type="http://schemas.openxmlformats.org/officeDocument/2006/relationships/image" Target="media/image17.png"/><Relationship Id="rId32" Type="http://schemas.openxmlformats.org/officeDocument/2006/relationships/image" Target="media/image9.png"/><Relationship Id="rId13" Type="http://schemas.openxmlformats.org/officeDocument/2006/relationships/image" Target="media/image6.png"/><Relationship Id="rId35" Type="http://schemas.openxmlformats.org/officeDocument/2006/relationships/image" Target="media/image19.png"/><Relationship Id="rId12" Type="http://schemas.openxmlformats.org/officeDocument/2006/relationships/image" Target="media/image7.png"/><Relationship Id="rId34" Type="http://schemas.openxmlformats.org/officeDocument/2006/relationships/image" Target="media/image12.jpg"/><Relationship Id="rId15" Type="http://schemas.openxmlformats.org/officeDocument/2006/relationships/image" Target="media/image5.png"/><Relationship Id="rId37" Type="http://schemas.openxmlformats.org/officeDocument/2006/relationships/image" Target="media/image18.png"/><Relationship Id="rId14" Type="http://schemas.openxmlformats.org/officeDocument/2006/relationships/image" Target="media/image8.png"/><Relationship Id="rId36" Type="http://schemas.openxmlformats.org/officeDocument/2006/relationships/image" Target="media/image20.png"/><Relationship Id="rId17" Type="http://schemas.openxmlformats.org/officeDocument/2006/relationships/hyperlink" Target="https://machinelearningmastery.com/k-nearest-neighbors-for-machine-learning/" TargetMode="External"/><Relationship Id="rId39" Type="http://schemas.openxmlformats.org/officeDocument/2006/relationships/image" Target="media/image16.png"/><Relationship Id="rId16" Type="http://schemas.openxmlformats.org/officeDocument/2006/relationships/hyperlink" Target="https://en.wikipedia.org/wiki/Upsampling#cite_note-1" TargetMode="External"/><Relationship Id="rId38" Type="http://schemas.openxmlformats.org/officeDocument/2006/relationships/image" Target="media/image14.png"/><Relationship Id="rId19" Type="http://schemas.openxmlformats.org/officeDocument/2006/relationships/hyperlink" Target="https://blogs.sas.com/content/subconsciousmusings/2017/04/12/machine-learning-algorithm-use/#prettyPhoto" TargetMode="External"/><Relationship Id="rId18" Type="http://schemas.openxmlformats.org/officeDocument/2006/relationships/hyperlink" Target="https://www.geeksforgeeks.org/decision-tree-introduction-examp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