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B5869" w14:textId="77777777" w:rsidR="00240ED8" w:rsidRPr="00922E95" w:rsidRDefault="00240ED8" w:rsidP="002473BB">
      <w:pPr>
        <w:tabs>
          <w:tab w:val="left" w:pos="2938"/>
          <w:tab w:val="center" w:pos="4680"/>
        </w:tabs>
        <w:spacing w:line="240" w:lineRule="auto"/>
        <w:jc w:val="center"/>
        <w:rPr>
          <w:rFonts w:ascii="Times New Roman" w:hAnsi="Times New Roman" w:cs="Times New Roman"/>
        </w:rPr>
      </w:pPr>
      <w:bookmarkStart w:id="0" w:name="_Hlk525582622"/>
      <w:bookmarkStart w:id="1" w:name="_Hlk45175495"/>
      <w:r w:rsidRPr="00922E95">
        <w:rPr>
          <w:rFonts w:ascii="Times New Roman" w:hAnsi="Times New Roman" w:cs="Times New Roman"/>
        </w:rPr>
        <w:t xml:space="preserve">Predicting differential treatment outcomes in randomized clinical trials: </w:t>
      </w:r>
    </w:p>
    <w:p w14:paraId="754FA95B" w14:textId="2451C96A" w:rsidR="002473BB" w:rsidRDefault="00973470" w:rsidP="007C0BF9">
      <w:pPr>
        <w:tabs>
          <w:tab w:val="left" w:pos="2938"/>
          <w:tab w:val="center" w:pos="4680"/>
        </w:tabs>
        <w:spacing w:line="240" w:lineRule="auto"/>
        <w:jc w:val="center"/>
        <w:rPr>
          <w:rFonts w:ascii="Times New Roman" w:hAnsi="Times New Roman" w:cs="Times New Roman"/>
        </w:rPr>
      </w:pPr>
      <w:r w:rsidRPr="00922E95">
        <w:rPr>
          <w:rFonts w:ascii="Times New Roman" w:hAnsi="Times New Roman" w:cs="Times New Roman"/>
        </w:rPr>
        <w:t>A c</w:t>
      </w:r>
      <w:r w:rsidR="00E06BBC" w:rsidRPr="00922E95">
        <w:rPr>
          <w:rFonts w:ascii="Times New Roman" w:hAnsi="Times New Roman" w:cs="Times New Roman"/>
        </w:rPr>
        <w:t>ompari</w:t>
      </w:r>
      <w:r w:rsidRPr="00922E95">
        <w:rPr>
          <w:rFonts w:ascii="Times New Roman" w:hAnsi="Times New Roman" w:cs="Times New Roman"/>
        </w:rPr>
        <w:t>son of</w:t>
      </w:r>
      <w:r w:rsidR="00E06BBC" w:rsidRPr="00922E95">
        <w:rPr>
          <w:rFonts w:ascii="Times New Roman" w:hAnsi="Times New Roman" w:cs="Times New Roman"/>
        </w:rPr>
        <w:t xml:space="preserve"> model-based and machine learning </w:t>
      </w:r>
      <w:r w:rsidR="00211D3E" w:rsidRPr="00922E95">
        <w:rPr>
          <w:rFonts w:ascii="Times New Roman" w:hAnsi="Times New Roman" w:cs="Times New Roman"/>
        </w:rPr>
        <w:t>approaches</w:t>
      </w:r>
    </w:p>
    <w:p w14:paraId="70A8AC97" w14:textId="11F208D5" w:rsidR="007C0BF9" w:rsidRDefault="007C0BF9" w:rsidP="007C0BF9">
      <w:pPr>
        <w:pStyle w:val="NoSpacing"/>
      </w:pPr>
    </w:p>
    <w:p w14:paraId="0D497D1E" w14:textId="77777777" w:rsidR="007C0BF9" w:rsidRPr="00922E95" w:rsidRDefault="007C0BF9" w:rsidP="007C0BF9">
      <w:pPr>
        <w:pStyle w:val="NoSpacing"/>
      </w:pPr>
    </w:p>
    <w:p w14:paraId="087D5743" w14:textId="09AAB789"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 xml:space="preserve">By </w:t>
      </w:r>
    </w:p>
    <w:p w14:paraId="51C60B25" w14:textId="6E77B4E4"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Gloria T. Han</w:t>
      </w:r>
    </w:p>
    <w:p w14:paraId="20C94C5D" w14:textId="341B3527"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Dissertation</w:t>
      </w:r>
    </w:p>
    <w:p w14:paraId="5EE42A21" w14:textId="08A18F10"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Submitted to the Faculty of the</w:t>
      </w:r>
    </w:p>
    <w:p w14:paraId="38F9FFB3" w14:textId="42ED0EE6"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Graduate School of Vanderbilt University</w:t>
      </w:r>
    </w:p>
    <w:p w14:paraId="1B617136" w14:textId="76A0EBF8"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 xml:space="preserve">in </w:t>
      </w:r>
      <w:r w:rsidR="002473BB" w:rsidRPr="00922E95">
        <w:rPr>
          <w:rFonts w:ascii="Times New Roman" w:hAnsi="Times New Roman" w:cs="Times New Roman"/>
        </w:rPr>
        <w:t xml:space="preserve">partial </w:t>
      </w:r>
      <w:r w:rsidRPr="00922E95">
        <w:rPr>
          <w:rFonts w:ascii="Times New Roman" w:hAnsi="Times New Roman" w:cs="Times New Roman"/>
        </w:rPr>
        <w:t>fulfillment of the requirements</w:t>
      </w:r>
    </w:p>
    <w:p w14:paraId="13B9BE3F" w14:textId="6771E59A" w:rsidR="00922E95"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 xml:space="preserve">for the degree of </w:t>
      </w:r>
    </w:p>
    <w:p w14:paraId="04BDC008" w14:textId="34F1C673"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DOCTOR OF PHILOSOPHY</w:t>
      </w:r>
    </w:p>
    <w:p w14:paraId="3A570AF6" w14:textId="56BF0F2E" w:rsidR="00F8065B" w:rsidRPr="00922E95" w:rsidRDefault="00F8065B" w:rsidP="007C0BF9">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in</w:t>
      </w:r>
    </w:p>
    <w:p w14:paraId="64812CEE" w14:textId="4AA59A4D" w:rsidR="00F8065B" w:rsidRPr="00922E95" w:rsidRDefault="00F8065B" w:rsidP="00922E95">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Psychology</w:t>
      </w:r>
    </w:p>
    <w:p w14:paraId="5E2310CD" w14:textId="77777777" w:rsidR="002473BB" w:rsidRPr="00922E95" w:rsidRDefault="002473BB" w:rsidP="00922E95">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August 7</w:t>
      </w:r>
      <w:r w:rsidRPr="00922E95">
        <w:rPr>
          <w:rFonts w:ascii="Times New Roman" w:hAnsi="Times New Roman" w:cs="Times New Roman"/>
          <w:vertAlign w:val="superscript"/>
        </w:rPr>
        <w:t>th</w:t>
      </w:r>
      <w:r w:rsidRPr="00922E95">
        <w:rPr>
          <w:rFonts w:ascii="Times New Roman" w:hAnsi="Times New Roman" w:cs="Times New Roman"/>
        </w:rPr>
        <w:t>, 2020</w:t>
      </w:r>
    </w:p>
    <w:p w14:paraId="2E96F95F" w14:textId="47B83B85" w:rsidR="00F8065B" w:rsidRDefault="00F8065B" w:rsidP="00922E95">
      <w:pPr>
        <w:tabs>
          <w:tab w:val="left" w:pos="2938"/>
          <w:tab w:val="center" w:pos="4680"/>
        </w:tabs>
        <w:spacing w:line="480" w:lineRule="auto"/>
        <w:jc w:val="center"/>
        <w:rPr>
          <w:rFonts w:ascii="Times New Roman" w:hAnsi="Times New Roman" w:cs="Times New Roman"/>
        </w:rPr>
      </w:pPr>
      <w:r w:rsidRPr="00922E95">
        <w:rPr>
          <w:rFonts w:ascii="Times New Roman" w:hAnsi="Times New Roman" w:cs="Times New Roman"/>
        </w:rPr>
        <w:t>Nashville, Tennessee</w:t>
      </w:r>
    </w:p>
    <w:p w14:paraId="3C6FF77F" w14:textId="77777777" w:rsidR="007C0BF9" w:rsidRPr="00922E95" w:rsidRDefault="007C0BF9" w:rsidP="007C0BF9">
      <w:pPr>
        <w:pStyle w:val="NoSpacing"/>
      </w:pPr>
    </w:p>
    <w:p w14:paraId="02384605" w14:textId="77777777" w:rsidR="00922E95" w:rsidRPr="00922E95" w:rsidRDefault="00922E95" w:rsidP="007C0BF9">
      <w:pPr>
        <w:pStyle w:val="NoSpacing"/>
      </w:pPr>
    </w:p>
    <w:bookmarkEnd w:id="0"/>
    <w:p w14:paraId="623FD389" w14:textId="25EAC5DF" w:rsidR="00922E95" w:rsidRPr="00922E95" w:rsidRDefault="00922E95" w:rsidP="00922E95">
      <w:pPr>
        <w:spacing w:line="480" w:lineRule="auto"/>
        <w:jc w:val="center"/>
        <w:rPr>
          <w:rFonts w:ascii="Times New Roman" w:hAnsi="Times New Roman" w:cs="Times New Roman"/>
        </w:rPr>
      </w:pPr>
      <w:r w:rsidRPr="00922E95">
        <w:rPr>
          <w:rFonts w:ascii="Times New Roman" w:hAnsi="Times New Roman" w:cs="Times New Roman"/>
        </w:rPr>
        <w:t>Approved:</w:t>
      </w:r>
    </w:p>
    <w:p w14:paraId="3AB5B6D5" w14:textId="210EEF9F" w:rsidR="00922E95" w:rsidRPr="00922E95" w:rsidRDefault="00922E95" w:rsidP="00922E95">
      <w:pPr>
        <w:spacing w:line="240" w:lineRule="auto"/>
        <w:jc w:val="center"/>
        <w:rPr>
          <w:rFonts w:ascii="Times New Roman" w:hAnsi="Times New Roman" w:cs="Times New Roman"/>
        </w:rPr>
      </w:pPr>
      <w:r w:rsidRPr="00922E95">
        <w:rPr>
          <w:rFonts w:ascii="Times New Roman" w:hAnsi="Times New Roman" w:cs="Times New Roman"/>
        </w:rPr>
        <w:t>Andrew J. Tomarken, Ph.D.</w:t>
      </w:r>
    </w:p>
    <w:p w14:paraId="550B5F42" w14:textId="34158DA0" w:rsidR="00922E95" w:rsidRPr="00922E95" w:rsidRDefault="00922E95" w:rsidP="00922E95">
      <w:pPr>
        <w:spacing w:line="240" w:lineRule="auto"/>
        <w:jc w:val="center"/>
        <w:rPr>
          <w:rFonts w:ascii="Times New Roman" w:hAnsi="Times New Roman" w:cs="Times New Roman"/>
        </w:rPr>
      </w:pPr>
      <w:r w:rsidRPr="00922E95">
        <w:rPr>
          <w:rFonts w:ascii="Times New Roman" w:hAnsi="Times New Roman" w:cs="Times New Roman"/>
        </w:rPr>
        <w:t>Lynn S. Walker, Ph.D.</w:t>
      </w:r>
    </w:p>
    <w:p w14:paraId="39E6FE94" w14:textId="4FB4110B" w:rsidR="00922E95" w:rsidRPr="00922E95" w:rsidRDefault="00922E95" w:rsidP="00922E95">
      <w:pPr>
        <w:spacing w:line="240" w:lineRule="auto"/>
        <w:jc w:val="center"/>
        <w:rPr>
          <w:rFonts w:ascii="Times New Roman" w:hAnsi="Times New Roman" w:cs="Times New Roman"/>
        </w:rPr>
      </w:pPr>
      <w:r w:rsidRPr="00922E95">
        <w:rPr>
          <w:rFonts w:ascii="Times New Roman" w:hAnsi="Times New Roman" w:cs="Times New Roman"/>
        </w:rPr>
        <w:t>Steven D. Hollon, Ph.D.</w:t>
      </w:r>
    </w:p>
    <w:p w14:paraId="020E0EAC" w14:textId="07F92642" w:rsidR="00922E95" w:rsidRPr="007C0BF9" w:rsidRDefault="00922E95" w:rsidP="007C0BF9">
      <w:pPr>
        <w:spacing w:line="240" w:lineRule="auto"/>
        <w:jc w:val="center"/>
        <w:rPr>
          <w:rFonts w:ascii="Times New Roman" w:hAnsi="Times New Roman" w:cs="Times New Roman"/>
        </w:rPr>
        <w:sectPr w:rsidR="00922E95" w:rsidRPr="007C0BF9" w:rsidSect="00EC28D5">
          <w:footerReference w:type="default" r:id="rId8"/>
          <w:footerReference w:type="first" r:id="rId9"/>
          <w:pgSz w:w="12240" w:h="15840"/>
          <w:pgMar w:top="1440" w:right="1440" w:bottom="1440" w:left="1440" w:header="720" w:footer="720" w:gutter="0"/>
          <w:pgNumType w:start="1"/>
          <w:cols w:space="720"/>
          <w:docGrid w:linePitch="360"/>
        </w:sectPr>
      </w:pPr>
      <w:r w:rsidRPr="00922E95">
        <w:rPr>
          <w:rFonts w:ascii="Times New Roman" w:hAnsi="Times New Roman" w:cs="Times New Roman"/>
        </w:rPr>
        <w:t xml:space="preserve">David </w:t>
      </w:r>
      <w:r w:rsidR="00774EF4">
        <w:rPr>
          <w:rFonts w:ascii="Times New Roman" w:hAnsi="Times New Roman" w:cs="Times New Roman"/>
        </w:rPr>
        <w:t>J</w:t>
      </w:r>
      <w:r w:rsidRPr="00922E95">
        <w:rPr>
          <w:rFonts w:ascii="Times New Roman" w:hAnsi="Times New Roman" w:cs="Times New Roman"/>
        </w:rPr>
        <w:t>. Lubinski, Ph.D</w:t>
      </w:r>
      <w:r w:rsidR="007C0BF9">
        <w:rPr>
          <w:rFonts w:ascii="Times New Roman" w:hAnsi="Times New Roman" w:cs="Times New Roman"/>
        </w:rPr>
        <w:t>.</w:t>
      </w:r>
    </w:p>
    <w:p w14:paraId="6B7AA295" w14:textId="77777777" w:rsidR="00922E95" w:rsidRPr="00922E95" w:rsidRDefault="00922E95" w:rsidP="007C0BF9">
      <w:pPr>
        <w:pStyle w:val="NoSpacing"/>
        <w:spacing w:line="480" w:lineRule="auto"/>
        <w:rPr>
          <w:rFonts w:ascii="Times New Roman" w:hAnsi="Times New Roman" w:cs="Times New Roman"/>
        </w:rPr>
      </w:pPr>
    </w:p>
    <w:p w14:paraId="7B341F48" w14:textId="77777777" w:rsidR="00922E95" w:rsidRPr="00922E95" w:rsidRDefault="00922E95" w:rsidP="00922E95">
      <w:pPr>
        <w:pStyle w:val="NoSpacing"/>
        <w:spacing w:line="480" w:lineRule="auto"/>
        <w:jc w:val="center"/>
        <w:rPr>
          <w:rFonts w:ascii="Times New Roman" w:hAnsi="Times New Roman" w:cs="Times New Roman"/>
        </w:rPr>
      </w:pPr>
    </w:p>
    <w:p w14:paraId="529E7356" w14:textId="7C768AD9" w:rsidR="00922E95" w:rsidRPr="00922E95" w:rsidRDefault="00922E95" w:rsidP="00922E95">
      <w:pPr>
        <w:pStyle w:val="NoSpacing"/>
        <w:spacing w:line="480" w:lineRule="auto"/>
        <w:jc w:val="center"/>
        <w:rPr>
          <w:rFonts w:ascii="Times New Roman" w:hAnsi="Times New Roman" w:cs="Times New Roman"/>
        </w:rPr>
      </w:pPr>
    </w:p>
    <w:p w14:paraId="6AB99BCB" w14:textId="77777777" w:rsidR="00922E95" w:rsidRPr="00922E95" w:rsidRDefault="00922E95" w:rsidP="00922E95">
      <w:pPr>
        <w:pStyle w:val="NoSpacing"/>
        <w:spacing w:line="480" w:lineRule="auto"/>
        <w:jc w:val="center"/>
        <w:rPr>
          <w:rFonts w:ascii="Times New Roman" w:hAnsi="Times New Roman" w:cs="Times New Roman"/>
        </w:rPr>
      </w:pPr>
    </w:p>
    <w:p w14:paraId="55DA6642" w14:textId="47E9B93C" w:rsidR="00922E95" w:rsidRPr="00922E95" w:rsidRDefault="00922E95" w:rsidP="00922E95">
      <w:pPr>
        <w:pStyle w:val="NoSpacing"/>
        <w:spacing w:line="480" w:lineRule="auto"/>
        <w:rPr>
          <w:rFonts w:ascii="Times New Roman" w:hAnsi="Times New Roman" w:cs="Times New Roman"/>
        </w:rPr>
      </w:pPr>
    </w:p>
    <w:p w14:paraId="6C7417A6" w14:textId="3CBC27E0" w:rsidR="00922E95" w:rsidRPr="00922E95" w:rsidRDefault="00922E95" w:rsidP="00922E95">
      <w:pPr>
        <w:pStyle w:val="NoSpacing"/>
        <w:spacing w:line="480" w:lineRule="auto"/>
        <w:jc w:val="center"/>
        <w:rPr>
          <w:rFonts w:ascii="Times New Roman" w:hAnsi="Times New Roman" w:cs="Times New Roman"/>
        </w:rPr>
      </w:pPr>
    </w:p>
    <w:p w14:paraId="46AA49E8" w14:textId="77777777" w:rsidR="00922E95" w:rsidRPr="00922E95" w:rsidRDefault="00922E95" w:rsidP="00922E95">
      <w:pPr>
        <w:pStyle w:val="NoSpacing"/>
        <w:spacing w:line="480" w:lineRule="auto"/>
        <w:jc w:val="center"/>
        <w:rPr>
          <w:rFonts w:ascii="Times New Roman" w:hAnsi="Times New Roman" w:cs="Times New Roman"/>
        </w:rPr>
      </w:pPr>
    </w:p>
    <w:p w14:paraId="1A89D289" w14:textId="345E8433" w:rsidR="00922E95" w:rsidRPr="00922E95" w:rsidRDefault="00922E95" w:rsidP="00922E95">
      <w:pPr>
        <w:pStyle w:val="NoSpacing"/>
        <w:spacing w:line="480" w:lineRule="auto"/>
        <w:jc w:val="center"/>
        <w:rPr>
          <w:rFonts w:ascii="Times New Roman" w:hAnsi="Times New Roman" w:cs="Times New Roman"/>
        </w:rPr>
      </w:pPr>
    </w:p>
    <w:p w14:paraId="2902555F" w14:textId="77777777" w:rsidR="00922E95" w:rsidRPr="00922E95" w:rsidRDefault="00922E95" w:rsidP="00922E95">
      <w:pPr>
        <w:pStyle w:val="NoSpacing"/>
        <w:spacing w:line="480" w:lineRule="auto"/>
        <w:jc w:val="center"/>
        <w:rPr>
          <w:rFonts w:ascii="Times New Roman" w:hAnsi="Times New Roman" w:cs="Times New Roman"/>
        </w:rPr>
      </w:pPr>
    </w:p>
    <w:p w14:paraId="248911B7" w14:textId="07AEBECD" w:rsidR="00922E95" w:rsidRPr="00922E95" w:rsidRDefault="00922E95" w:rsidP="00922E95">
      <w:pPr>
        <w:pStyle w:val="NoSpacing"/>
        <w:spacing w:line="480" w:lineRule="auto"/>
        <w:jc w:val="center"/>
        <w:rPr>
          <w:rFonts w:ascii="Times New Roman" w:hAnsi="Times New Roman" w:cs="Times New Roman"/>
        </w:rPr>
      </w:pPr>
      <w:r w:rsidRPr="00922E95">
        <w:rPr>
          <w:rFonts w:ascii="Times New Roman" w:hAnsi="Times New Roman" w:cs="Times New Roman"/>
        </w:rPr>
        <w:t>To Charlotte,</w:t>
      </w:r>
    </w:p>
    <w:p w14:paraId="39795C9E" w14:textId="77777777" w:rsidR="00922E95" w:rsidRPr="00922E95" w:rsidRDefault="00922E95" w:rsidP="00922E95">
      <w:pPr>
        <w:pStyle w:val="NoSpacing"/>
        <w:spacing w:line="480" w:lineRule="auto"/>
        <w:jc w:val="center"/>
        <w:rPr>
          <w:rFonts w:ascii="Times New Roman" w:hAnsi="Times New Roman" w:cs="Times New Roman"/>
        </w:rPr>
      </w:pPr>
      <w:r w:rsidRPr="00922E95">
        <w:rPr>
          <w:rFonts w:ascii="Times New Roman" w:hAnsi="Times New Roman" w:cs="Times New Roman"/>
        </w:rPr>
        <w:t>whose constant warmth and companionship</w:t>
      </w:r>
    </w:p>
    <w:p w14:paraId="7FE2E9A5" w14:textId="6D9AA96A" w:rsidR="00922E95" w:rsidRPr="00922E95" w:rsidRDefault="00922E95" w:rsidP="00922E95">
      <w:pPr>
        <w:pStyle w:val="NoSpacing"/>
        <w:spacing w:line="480" w:lineRule="auto"/>
        <w:jc w:val="center"/>
        <w:rPr>
          <w:rFonts w:ascii="Times New Roman" w:hAnsi="Times New Roman" w:cs="Times New Roman"/>
        </w:rPr>
      </w:pPr>
      <w:r w:rsidRPr="00922E95">
        <w:rPr>
          <w:rFonts w:ascii="Times New Roman" w:hAnsi="Times New Roman" w:cs="Times New Roman"/>
        </w:rPr>
        <w:t>during the year of 2020, in the midst of a worldwide pandemic,</w:t>
      </w:r>
    </w:p>
    <w:p w14:paraId="3F2A4D63" w14:textId="77777777" w:rsidR="00922E95" w:rsidRPr="00922E95" w:rsidRDefault="00922E95" w:rsidP="00922E95">
      <w:pPr>
        <w:pStyle w:val="NoSpacing"/>
        <w:spacing w:line="480" w:lineRule="auto"/>
        <w:jc w:val="center"/>
        <w:rPr>
          <w:rFonts w:ascii="Times New Roman" w:hAnsi="Times New Roman" w:cs="Times New Roman"/>
        </w:rPr>
      </w:pPr>
    </w:p>
    <w:p w14:paraId="54E79EEA" w14:textId="77777777" w:rsidR="00922E95" w:rsidRPr="00922E95" w:rsidRDefault="00922E95" w:rsidP="00922E95">
      <w:pPr>
        <w:pStyle w:val="NoSpacing"/>
        <w:spacing w:line="480" w:lineRule="auto"/>
        <w:jc w:val="center"/>
        <w:rPr>
          <w:rFonts w:ascii="Times New Roman" w:hAnsi="Times New Roman" w:cs="Times New Roman"/>
        </w:rPr>
      </w:pPr>
      <w:r w:rsidRPr="00922E95">
        <w:rPr>
          <w:rFonts w:ascii="Times New Roman" w:hAnsi="Times New Roman" w:cs="Times New Roman"/>
        </w:rPr>
        <w:t>I could not repay,</w:t>
      </w:r>
    </w:p>
    <w:p w14:paraId="4D140411" w14:textId="0DE2175C" w:rsidR="00922E95" w:rsidRPr="00922E95" w:rsidRDefault="00922E95" w:rsidP="00922E95">
      <w:pPr>
        <w:spacing w:line="480" w:lineRule="auto"/>
        <w:jc w:val="center"/>
        <w:rPr>
          <w:rFonts w:ascii="Times New Roman" w:hAnsi="Times New Roman" w:cs="Times New Roman"/>
        </w:rPr>
      </w:pPr>
      <w:r w:rsidRPr="00922E95">
        <w:rPr>
          <w:rFonts w:ascii="Times New Roman" w:hAnsi="Times New Roman" w:cs="Times New Roman"/>
        </w:rPr>
        <w:t>even with a lifetime of dog treats and belly rubs.</w:t>
      </w:r>
    </w:p>
    <w:p w14:paraId="35A6E23D" w14:textId="5E421261" w:rsidR="00922E95" w:rsidRPr="00922E95" w:rsidRDefault="00922E95" w:rsidP="00922E95">
      <w:pPr>
        <w:spacing w:line="480" w:lineRule="auto"/>
        <w:jc w:val="center"/>
        <w:rPr>
          <w:rFonts w:ascii="Times New Roman" w:hAnsi="Times New Roman" w:cs="Times New Roman"/>
        </w:rPr>
      </w:pPr>
    </w:p>
    <w:p w14:paraId="27C7F360" w14:textId="3CD05F13" w:rsidR="00922E95" w:rsidRPr="00922E95" w:rsidRDefault="00922E95" w:rsidP="00922E95">
      <w:pPr>
        <w:spacing w:line="480" w:lineRule="auto"/>
        <w:jc w:val="center"/>
        <w:rPr>
          <w:rFonts w:ascii="Times New Roman" w:hAnsi="Times New Roman" w:cs="Times New Roman"/>
        </w:rPr>
      </w:pPr>
    </w:p>
    <w:p w14:paraId="44369306" w14:textId="7CB314A8" w:rsidR="00922E95" w:rsidRPr="00922E95" w:rsidRDefault="00922E95" w:rsidP="00922E95">
      <w:pPr>
        <w:spacing w:line="480" w:lineRule="auto"/>
        <w:jc w:val="center"/>
        <w:rPr>
          <w:rFonts w:ascii="Times New Roman" w:hAnsi="Times New Roman" w:cs="Times New Roman"/>
        </w:rPr>
      </w:pPr>
    </w:p>
    <w:p w14:paraId="7D2C7C2B" w14:textId="274EA547" w:rsidR="00922E95" w:rsidRDefault="00922E95" w:rsidP="00922E95">
      <w:pPr>
        <w:spacing w:line="480" w:lineRule="auto"/>
        <w:jc w:val="center"/>
        <w:rPr>
          <w:rFonts w:ascii="Times New Roman" w:hAnsi="Times New Roman" w:cs="Times New Roman"/>
        </w:rPr>
      </w:pPr>
    </w:p>
    <w:p w14:paraId="0F275EAD" w14:textId="77777777" w:rsidR="00922E95" w:rsidRPr="00922E95" w:rsidRDefault="00922E95" w:rsidP="00922E95">
      <w:pPr>
        <w:spacing w:line="480" w:lineRule="auto"/>
        <w:jc w:val="center"/>
        <w:rPr>
          <w:rFonts w:ascii="Times New Roman" w:hAnsi="Times New Roman" w:cs="Times New Roman"/>
        </w:rPr>
      </w:pPr>
    </w:p>
    <w:p w14:paraId="794204F6" w14:textId="7467CA11" w:rsidR="00922E95" w:rsidRDefault="00922E95" w:rsidP="00922E95">
      <w:pPr>
        <w:spacing w:line="480" w:lineRule="auto"/>
        <w:jc w:val="center"/>
        <w:rPr>
          <w:rFonts w:ascii="Times New Roman" w:hAnsi="Times New Roman" w:cs="Times New Roman"/>
        </w:rPr>
      </w:pPr>
    </w:p>
    <w:p w14:paraId="62E16898" w14:textId="77777777" w:rsidR="00922E95" w:rsidRPr="00922E95" w:rsidRDefault="00922E95" w:rsidP="00922E95">
      <w:pPr>
        <w:spacing w:line="480" w:lineRule="auto"/>
        <w:rPr>
          <w:rFonts w:ascii="Times New Roman" w:hAnsi="Times New Roman" w:cs="Times New Roman"/>
        </w:rPr>
      </w:pPr>
    </w:p>
    <w:p w14:paraId="7EF36E73" w14:textId="5991E3DE" w:rsidR="00922E95" w:rsidRDefault="00922E95">
      <w:pPr>
        <w:rPr>
          <w:rFonts w:ascii="Times New Roman" w:hAnsi="Times New Roman" w:cs="Times New Roman"/>
          <w:sz w:val="20"/>
          <w:szCs w:val="20"/>
        </w:rPr>
      </w:pPr>
      <w:r>
        <w:rPr>
          <w:rFonts w:ascii="Times New Roman" w:hAnsi="Times New Roman" w:cs="Times New Roman"/>
          <w:sz w:val="20"/>
          <w:szCs w:val="20"/>
        </w:rPr>
        <w:br w:type="page"/>
      </w:r>
    </w:p>
    <w:p w14:paraId="158B6317" w14:textId="13ECCFFA" w:rsidR="00C93FDD" w:rsidRPr="00922E95" w:rsidRDefault="00C93FDD" w:rsidP="00922E95">
      <w:pPr>
        <w:spacing w:line="480" w:lineRule="auto"/>
        <w:jc w:val="center"/>
        <w:rPr>
          <w:rFonts w:ascii="Times New Roman" w:hAnsi="Times New Roman" w:cs="Times New Roman"/>
        </w:rPr>
      </w:pPr>
      <w:r w:rsidRPr="00922E95">
        <w:rPr>
          <w:rFonts w:ascii="Times New Roman" w:hAnsi="Times New Roman" w:cs="Times New Roman"/>
        </w:rPr>
        <w:lastRenderedPageBreak/>
        <w:t>ACKNOWLEDGEMENTS</w:t>
      </w:r>
    </w:p>
    <w:p w14:paraId="05C7E0C7" w14:textId="77777777" w:rsidR="00C93FDD" w:rsidRPr="00922E95" w:rsidRDefault="00C93FDD" w:rsidP="00DC23ED">
      <w:pPr>
        <w:pStyle w:val="NoSpacing"/>
      </w:pPr>
    </w:p>
    <w:p w14:paraId="6006EA1D" w14:textId="05759848" w:rsidR="00C93FDD" w:rsidRPr="00922E95" w:rsidRDefault="00C93FDD" w:rsidP="00C93FDD">
      <w:pPr>
        <w:spacing w:line="480" w:lineRule="auto"/>
        <w:rPr>
          <w:rFonts w:ascii="Times New Roman" w:hAnsi="Times New Roman" w:cs="Times New Roman"/>
        </w:rPr>
      </w:pPr>
      <w:r w:rsidRPr="00922E95">
        <w:rPr>
          <w:rFonts w:ascii="Times New Roman" w:hAnsi="Times New Roman" w:cs="Times New Roman"/>
        </w:rPr>
        <w:tab/>
        <w:t>This work would not be possible without the faithful mentorship of my advisor, Andrew J. Tomarken, PhD. Almost 7 years ago, I began my graduate studies with eagerness to combine dual interests in quantitative methods and clinical psychological science</w:t>
      </w:r>
      <w:r w:rsidR="00B029D1" w:rsidRPr="00922E95">
        <w:rPr>
          <w:rFonts w:ascii="Times New Roman" w:hAnsi="Times New Roman" w:cs="Times New Roman"/>
        </w:rPr>
        <w:t>,</w:t>
      </w:r>
      <w:r w:rsidRPr="00922E95">
        <w:rPr>
          <w:rFonts w:ascii="Times New Roman" w:hAnsi="Times New Roman" w:cs="Times New Roman"/>
        </w:rPr>
        <w:t xml:space="preserve"> and quickly realized that this endeavor would not be possible without support and </w:t>
      </w:r>
      <w:r w:rsidR="000D4437" w:rsidRPr="00922E95">
        <w:rPr>
          <w:rFonts w:ascii="Times New Roman" w:hAnsi="Times New Roman" w:cs="Times New Roman"/>
        </w:rPr>
        <w:t>guidance</w:t>
      </w:r>
      <w:r w:rsidRPr="00922E95">
        <w:rPr>
          <w:rFonts w:ascii="Times New Roman" w:hAnsi="Times New Roman" w:cs="Times New Roman"/>
        </w:rPr>
        <w:t xml:space="preserve"> from </w:t>
      </w:r>
      <w:r w:rsidR="000D4437" w:rsidRPr="00922E95">
        <w:rPr>
          <w:rFonts w:ascii="Times New Roman" w:hAnsi="Times New Roman" w:cs="Times New Roman"/>
        </w:rPr>
        <w:t>a mentor</w:t>
      </w:r>
      <w:r w:rsidRPr="00922E95">
        <w:rPr>
          <w:rFonts w:ascii="Times New Roman" w:hAnsi="Times New Roman" w:cs="Times New Roman"/>
        </w:rPr>
        <w:t xml:space="preserve"> with unparalleled patience and expertise. Over the years, Dr. Tomarken has enthusiastically encouraged me to tackle challenging statistical topics in clinical psychology research and has persisted, even when my confidence has wavered. </w:t>
      </w:r>
      <w:r w:rsidR="000D4437" w:rsidRPr="00922E95">
        <w:rPr>
          <w:rFonts w:ascii="Times New Roman" w:hAnsi="Times New Roman" w:cs="Times New Roman"/>
        </w:rPr>
        <w:t>This journey has taken on many functional forms. Rarely linear, the trajectory is best characterized as piecewise with moments of stochastic insight. I am thoroughly grateful for the countless</w:t>
      </w:r>
      <w:r w:rsidRPr="00922E95">
        <w:rPr>
          <w:rFonts w:ascii="Times New Roman" w:hAnsi="Times New Roman" w:cs="Times New Roman"/>
        </w:rPr>
        <w:t xml:space="preserve"> weekly meetings and insightful discussions that have strengthened my appreciation for critical and creative thinking in psychopathology research. </w:t>
      </w:r>
      <w:r w:rsidR="00B029D1" w:rsidRPr="00922E95">
        <w:rPr>
          <w:rFonts w:ascii="Times New Roman" w:hAnsi="Times New Roman" w:cs="Times New Roman"/>
        </w:rPr>
        <w:t xml:space="preserve">Most importantly, Dr. Tomarken has taught </w:t>
      </w:r>
      <w:r w:rsidR="00BA6A5C" w:rsidRPr="00922E95">
        <w:rPr>
          <w:rFonts w:ascii="Times New Roman" w:hAnsi="Times New Roman" w:cs="Times New Roman"/>
        </w:rPr>
        <w:t>me to never give up and “</w:t>
      </w:r>
      <w:r w:rsidR="00B029D1" w:rsidRPr="00922E95">
        <w:rPr>
          <w:rFonts w:ascii="Times New Roman" w:hAnsi="Times New Roman" w:cs="Times New Roman"/>
        </w:rPr>
        <w:t xml:space="preserve">when you fall off the bike, you must get back up and ride.” </w:t>
      </w:r>
    </w:p>
    <w:p w14:paraId="045040BE" w14:textId="5FD2808B" w:rsidR="00C93FDD" w:rsidRPr="00922E95" w:rsidRDefault="00C93FDD" w:rsidP="00C93FDD">
      <w:pPr>
        <w:spacing w:line="480" w:lineRule="auto"/>
        <w:rPr>
          <w:rFonts w:ascii="Times New Roman" w:hAnsi="Times New Roman" w:cs="Times New Roman"/>
        </w:rPr>
      </w:pPr>
      <w:r w:rsidRPr="00922E95">
        <w:rPr>
          <w:rFonts w:ascii="Times New Roman" w:hAnsi="Times New Roman" w:cs="Times New Roman"/>
        </w:rPr>
        <w:tab/>
      </w:r>
      <w:r w:rsidR="00B029D1" w:rsidRPr="00922E95">
        <w:rPr>
          <w:rFonts w:ascii="Times New Roman" w:hAnsi="Times New Roman" w:cs="Times New Roman"/>
        </w:rPr>
        <w:t xml:space="preserve">I am also </w:t>
      </w:r>
      <w:r w:rsidR="00BA6A5C" w:rsidRPr="00922E95">
        <w:rPr>
          <w:rFonts w:ascii="Times New Roman" w:hAnsi="Times New Roman" w:cs="Times New Roman"/>
        </w:rPr>
        <w:t xml:space="preserve">thoroughly </w:t>
      </w:r>
      <w:r w:rsidR="00B029D1" w:rsidRPr="00922E95">
        <w:rPr>
          <w:rFonts w:ascii="Times New Roman" w:hAnsi="Times New Roman" w:cs="Times New Roman"/>
        </w:rPr>
        <w:t xml:space="preserve">grateful </w:t>
      </w:r>
      <w:r w:rsidR="00BA6A5C" w:rsidRPr="00922E95">
        <w:rPr>
          <w:rFonts w:ascii="Times New Roman" w:hAnsi="Times New Roman" w:cs="Times New Roman"/>
        </w:rPr>
        <w:t>for and indebted to t</w:t>
      </w:r>
      <w:r w:rsidR="00B029D1" w:rsidRPr="00922E95">
        <w:rPr>
          <w:rFonts w:ascii="Times New Roman" w:hAnsi="Times New Roman" w:cs="Times New Roman"/>
        </w:rPr>
        <w:t>he wonderful mentorship and generosity of Dr. Lynn Walker, who welcomed me to her lab and allowed me to apply my quantitative interest</w:t>
      </w:r>
      <w:r w:rsidR="00BA6A5C" w:rsidRPr="00922E95">
        <w:rPr>
          <w:rFonts w:ascii="Times New Roman" w:hAnsi="Times New Roman" w:cs="Times New Roman"/>
        </w:rPr>
        <w:t>s</w:t>
      </w:r>
      <w:r w:rsidR="00B029D1" w:rsidRPr="00922E95">
        <w:rPr>
          <w:rFonts w:ascii="Times New Roman" w:hAnsi="Times New Roman" w:cs="Times New Roman"/>
        </w:rPr>
        <w:t xml:space="preserve"> to her exciting program of research</w:t>
      </w:r>
      <w:r w:rsidR="00BA6A5C" w:rsidRPr="00922E95">
        <w:rPr>
          <w:rFonts w:ascii="Times New Roman" w:hAnsi="Times New Roman" w:cs="Times New Roman"/>
        </w:rPr>
        <w:t>,</w:t>
      </w:r>
      <w:r w:rsidR="00B029D1" w:rsidRPr="00922E95">
        <w:rPr>
          <w:rFonts w:ascii="Times New Roman" w:hAnsi="Times New Roman" w:cs="Times New Roman"/>
        </w:rPr>
        <w:t xml:space="preserve"> and supported my travel to England and Switzerland to learn from experts in the field. </w:t>
      </w:r>
      <w:r w:rsidR="00BA6A5C" w:rsidRPr="00922E95">
        <w:rPr>
          <w:rFonts w:ascii="Times New Roman" w:hAnsi="Times New Roman" w:cs="Times New Roman"/>
        </w:rPr>
        <w:t>I would also like to thank Drs. Steven Hollon and David Lubinski who have given their time and expertise to shape this dissertation in helpful ways. Last but not least,</w:t>
      </w:r>
      <w:r w:rsidR="00B029D1" w:rsidRPr="00922E95">
        <w:rPr>
          <w:rFonts w:ascii="Times New Roman" w:hAnsi="Times New Roman" w:cs="Times New Roman"/>
        </w:rPr>
        <w:t xml:space="preserve"> I</w:t>
      </w:r>
      <w:r w:rsidR="00BA6A5C" w:rsidRPr="00922E95">
        <w:rPr>
          <w:rFonts w:ascii="Times New Roman" w:hAnsi="Times New Roman" w:cs="Times New Roman"/>
        </w:rPr>
        <w:t xml:space="preserve"> am whole-heartedly grateful </w:t>
      </w:r>
      <w:r w:rsidRPr="00922E95">
        <w:rPr>
          <w:rFonts w:ascii="Times New Roman" w:hAnsi="Times New Roman" w:cs="Times New Roman"/>
        </w:rPr>
        <w:t xml:space="preserve">to </w:t>
      </w:r>
      <w:r w:rsidR="00BA6A5C" w:rsidRPr="00922E95">
        <w:rPr>
          <w:rFonts w:ascii="Times New Roman" w:hAnsi="Times New Roman" w:cs="Times New Roman"/>
        </w:rPr>
        <w:t>m</w:t>
      </w:r>
      <w:r w:rsidRPr="00922E95">
        <w:rPr>
          <w:rFonts w:ascii="Times New Roman" w:hAnsi="Times New Roman" w:cs="Times New Roman"/>
        </w:rPr>
        <w:t>y family, friends, and colleagues for providing constant support and cheering me on along th</w:t>
      </w:r>
      <w:r w:rsidR="00B029D1" w:rsidRPr="00922E95">
        <w:rPr>
          <w:rFonts w:ascii="Times New Roman" w:hAnsi="Times New Roman" w:cs="Times New Roman"/>
        </w:rPr>
        <w:t xml:space="preserve">e way. </w:t>
      </w:r>
    </w:p>
    <w:p w14:paraId="11C05A11" w14:textId="5FF8F2EE" w:rsidR="00C93FDD" w:rsidRPr="0040180C" w:rsidRDefault="00C93FDD">
      <w:pPr>
        <w:rPr>
          <w:rFonts w:ascii="Times New Roman" w:hAnsi="Times New Roman" w:cs="Times New Roman"/>
          <w:sz w:val="20"/>
          <w:szCs w:val="20"/>
        </w:rPr>
      </w:pPr>
      <w:r w:rsidRPr="0040180C">
        <w:rPr>
          <w:rFonts w:ascii="Times New Roman" w:hAnsi="Times New Roman" w:cs="Times New Roman"/>
          <w:sz w:val="20"/>
          <w:szCs w:val="20"/>
        </w:rPr>
        <w:br w:type="page"/>
      </w:r>
    </w:p>
    <w:p w14:paraId="6858D486" w14:textId="47C5C961" w:rsidR="00BA258B" w:rsidRDefault="00B9557F" w:rsidP="00922E95">
      <w:pPr>
        <w:spacing w:line="240" w:lineRule="auto"/>
        <w:jc w:val="center"/>
        <w:rPr>
          <w:rFonts w:ascii="Times New Roman" w:hAnsi="Times New Roman" w:cs="Times New Roman"/>
        </w:rPr>
      </w:pPr>
      <w:r w:rsidRPr="00922E95">
        <w:rPr>
          <w:rFonts w:ascii="Times New Roman" w:hAnsi="Times New Roman" w:cs="Times New Roman"/>
        </w:rPr>
        <w:lastRenderedPageBreak/>
        <w:t>TABLE OF CONTENTS</w:t>
      </w:r>
    </w:p>
    <w:p w14:paraId="09CB7305" w14:textId="77777777" w:rsidR="00922E95" w:rsidRPr="00922E95" w:rsidRDefault="00922E95" w:rsidP="00922E95">
      <w:pPr>
        <w:spacing w:line="240" w:lineRule="auto"/>
        <w:jc w:val="center"/>
        <w:rPr>
          <w:rFonts w:ascii="Times New Roman" w:hAnsi="Times New Roman" w:cs="Times New Roman"/>
        </w:rPr>
      </w:pPr>
    </w:p>
    <w:sdt>
      <w:sdtPr>
        <w:rPr>
          <w:rFonts w:ascii="Times New Roman" w:eastAsiaTheme="minorEastAsia" w:hAnsi="Times New Roman" w:cs="Times New Roman"/>
        </w:rPr>
        <w:id w:val="1532457698"/>
        <w:docPartObj>
          <w:docPartGallery w:val="Table of Contents"/>
          <w:docPartUnique/>
        </w:docPartObj>
      </w:sdtPr>
      <w:sdtEndPr>
        <w:rPr>
          <w:rFonts w:asciiTheme="minorHAnsi" w:eastAsiaTheme="minorHAnsi" w:hAnsiTheme="minorHAnsi" w:cstheme="minorBidi"/>
        </w:rPr>
      </w:sdtEndPr>
      <w:sdtContent>
        <w:p w14:paraId="34A50310" w14:textId="43C2272C" w:rsidR="00922E95" w:rsidRPr="00922E95" w:rsidRDefault="00922E95" w:rsidP="00922E95">
          <w:pPr>
            <w:pStyle w:val="NoSpacing"/>
            <w:rPr>
              <w:rFonts w:ascii="Times New Roman" w:hAnsi="Times New Roman" w:cs="Times New Roman"/>
            </w:rPr>
          </w:pPr>
          <w:r>
            <w:rPr>
              <w:rFonts w:ascii="Times New Roman" w:hAnsi="Times New Roman" w:cs="Times New Roman"/>
            </w:rPr>
            <w:t>DEDICATION</w:t>
          </w:r>
          <w:r w:rsidRPr="00922E95">
            <w:rPr>
              <w:rFonts w:ascii="Times New Roman" w:hAnsi="Times New Roman" w:cs="Times New Roman"/>
            </w:rPr>
            <w:ptab w:relativeTo="margin" w:alignment="right" w:leader="dot"/>
          </w:r>
          <w:r w:rsidRPr="00922E95">
            <w:rPr>
              <w:rFonts w:ascii="Times New Roman" w:hAnsi="Times New Roman" w:cs="Times New Roman"/>
            </w:rPr>
            <w:t>ii</w:t>
          </w:r>
        </w:p>
        <w:p w14:paraId="18AFDD16" w14:textId="77777777" w:rsidR="00922E95" w:rsidRDefault="00922E95" w:rsidP="00922E95">
          <w:pPr>
            <w:pStyle w:val="NoSpacing"/>
          </w:pPr>
        </w:p>
        <w:p w14:paraId="0DC21679" w14:textId="3482CAEE" w:rsidR="003F5F38" w:rsidRPr="00922E95" w:rsidRDefault="003F5F38" w:rsidP="00922E95">
          <w:pPr>
            <w:pStyle w:val="NoSpacing"/>
            <w:rPr>
              <w:rFonts w:ascii="Times New Roman" w:hAnsi="Times New Roman" w:cs="Times New Roman"/>
            </w:rPr>
          </w:pPr>
          <w:r w:rsidRPr="00922E95">
            <w:rPr>
              <w:rFonts w:ascii="Times New Roman" w:hAnsi="Times New Roman" w:cs="Times New Roman"/>
            </w:rPr>
            <w:t>ACKNOWLEDGEMENTS</w:t>
          </w:r>
          <w:r w:rsidRPr="00922E95">
            <w:rPr>
              <w:rFonts w:ascii="Times New Roman" w:hAnsi="Times New Roman" w:cs="Times New Roman"/>
            </w:rPr>
            <w:ptab w:relativeTo="margin" w:alignment="right" w:leader="dot"/>
          </w:r>
          <w:r w:rsidRPr="00922E95">
            <w:rPr>
              <w:rFonts w:ascii="Times New Roman" w:hAnsi="Times New Roman" w:cs="Times New Roman"/>
            </w:rPr>
            <w:t>i</w:t>
          </w:r>
          <w:r w:rsidR="00922E95">
            <w:rPr>
              <w:rFonts w:ascii="Times New Roman" w:hAnsi="Times New Roman" w:cs="Times New Roman"/>
            </w:rPr>
            <w:t>ii</w:t>
          </w:r>
        </w:p>
        <w:p w14:paraId="6D9557C7" w14:textId="77777777" w:rsidR="00922E95" w:rsidRDefault="00922E95" w:rsidP="00922E95">
          <w:pPr>
            <w:pStyle w:val="NoSpacing"/>
          </w:pPr>
        </w:p>
        <w:p w14:paraId="0670D441" w14:textId="53BA48AC" w:rsidR="00922E95" w:rsidRDefault="003F5F38" w:rsidP="00922E95">
          <w:pPr>
            <w:pStyle w:val="NoSpacing"/>
            <w:rPr>
              <w:rFonts w:ascii="Times New Roman" w:hAnsi="Times New Roman" w:cs="Times New Roman"/>
            </w:rPr>
          </w:pPr>
          <w:r w:rsidRPr="00922E95">
            <w:rPr>
              <w:rFonts w:ascii="Times New Roman" w:hAnsi="Times New Roman" w:cs="Times New Roman"/>
            </w:rPr>
            <w:t>LIST OF TABLES</w:t>
          </w:r>
          <w:r w:rsidRPr="00922E95">
            <w:rPr>
              <w:rFonts w:ascii="Times New Roman" w:hAnsi="Times New Roman" w:cs="Times New Roman"/>
            </w:rPr>
            <w:ptab w:relativeTo="margin" w:alignment="right" w:leader="dot"/>
          </w:r>
          <w:r w:rsidR="007C0BF9">
            <w:rPr>
              <w:rFonts w:ascii="Times New Roman" w:hAnsi="Times New Roman" w:cs="Times New Roman"/>
            </w:rPr>
            <w:t>vi</w:t>
          </w:r>
        </w:p>
        <w:p w14:paraId="2C82DAC2" w14:textId="77777777" w:rsidR="007C0BF9" w:rsidRPr="007C0BF9" w:rsidRDefault="007C0BF9" w:rsidP="00922E95">
          <w:pPr>
            <w:pStyle w:val="NoSpacing"/>
            <w:rPr>
              <w:rFonts w:ascii="Times New Roman" w:hAnsi="Times New Roman" w:cs="Times New Roman"/>
            </w:rPr>
          </w:pPr>
        </w:p>
        <w:p w14:paraId="660D9038" w14:textId="32070E3F" w:rsidR="003F5F38" w:rsidRPr="00922E95" w:rsidRDefault="003F5F38" w:rsidP="00922E95">
          <w:pPr>
            <w:pStyle w:val="NoSpacing"/>
            <w:rPr>
              <w:rFonts w:ascii="Times New Roman" w:hAnsi="Times New Roman" w:cs="Times New Roman"/>
            </w:rPr>
          </w:pPr>
          <w:r w:rsidRPr="00922E95">
            <w:rPr>
              <w:rFonts w:ascii="Times New Roman" w:hAnsi="Times New Roman" w:cs="Times New Roman"/>
            </w:rPr>
            <w:t>LIST OF FIGURES</w:t>
          </w:r>
          <w:r w:rsidRPr="00922E95">
            <w:rPr>
              <w:rFonts w:ascii="Times New Roman" w:hAnsi="Times New Roman" w:cs="Times New Roman"/>
            </w:rPr>
            <w:ptab w:relativeTo="margin" w:alignment="right" w:leader="dot"/>
          </w:r>
          <w:r w:rsidRPr="00922E95">
            <w:rPr>
              <w:rFonts w:ascii="Times New Roman" w:hAnsi="Times New Roman" w:cs="Times New Roman"/>
            </w:rPr>
            <w:t>v</w:t>
          </w:r>
          <w:r w:rsidR="007C0BF9">
            <w:rPr>
              <w:rFonts w:ascii="Times New Roman" w:hAnsi="Times New Roman" w:cs="Times New Roman"/>
            </w:rPr>
            <w:t>ii</w:t>
          </w:r>
          <w:r w:rsidRPr="00922E95">
            <w:rPr>
              <w:rFonts w:ascii="Times New Roman" w:hAnsi="Times New Roman" w:cs="Times New Roman"/>
            </w:rPr>
            <w:t xml:space="preserve"> </w:t>
          </w:r>
        </w:p>
        <w:p w14:paraId="5DBDE0B6" w14:textId="77777777" w:rsidR="003F5F38" w:rsidRPr="00922E95" w:rsidRDefault="003F5F38" w:rsidP="00922E95">
          <w:pPr>
            <w:pStyle w:val="NoSpacing"/>
          </w:pPr>
        </w:p>
        <w:p w14:paraId="67644942" w14:textId="79683992" w:rsidR="003F5F38" w:rsidRDefault="003F5F38" w:rsidP="00922E95">
          <w:pPr>
            <w:pStyle w:val="NoSpacing"/>
            <w:rPr>
              <w:rFonts w:ascii="Times New Roman" w:hAnsi="Times New Roman" w:cs="Times New Roman"/>
            </w:rPr>
          </w:pPr>
          <w:r w:rsidRPr="00922E95">
            <w:rPr>
              <w:rFonts w:ascii="Times New Roman" w:hAnsi="Times New Roman" w:cs="Times New Roman"/>
            </w:rPr>
            <w:t>Chapter</w:t>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r>
          <w:r w:rsidR="00922E95">
            <w:rPr>
              <w:rFonts w:ascii="Times New Roman" w:hAnsi="Times New Roman" w:cs="Times New Roman"/>
            </w:rPr>
            <w:tab/>
            <w:t xml:space="preserve">     Page</w:t>
          </w:r>
        </w:p>
        <w:p w14:paraId="2E759D5C" w14:textId="77777777" w:rsidR="00922E95" w:rsidRPr="00922E95" w:rsidRDefault="00922E95" w:rsidP="00922E95">
          <w:pPr>
            <w:pStyle w:val="NoSpacing"/>
          </w:pPr>
        </w:p>
        <w:p w14:paraId="5A7C54E8" w14:textId="0C24308A" w:rsidR="00922E95" w:rsidRDefault="00B9557F" w:rsidP="00922E95">
          <w:pPr>
            <w:pStyle w:val="TOC1"/>
            <w:spacing w:line="240" w:lineRule="auto"/>
            <w:rPr>
              <w:rFonts w:ascii="Times New Roman" w:hAnsi="Times New Roman"/>
            </w:rPr>
          </w:pPr>
          <w:r w:rsidRPr="00922E95">
            <w:rPr>
              <w:rFonts w:ascii="Times New Roman" w:hAnsi="Times New Roman"/>
            </w:rPr>
            <w:t>Introduction</w:t>
          </w:r>
          <w:r w:rsidRPr="00922E95">
            <w:rPr>
              <w:rFonts w:ascii="Times New Roman" w:hAnsi="Times New Roman"/>
            </w:rPr>
            <w:ptab w:relativeTo="margin" w:alignment="right" w:leader="dot"/>
          </w:r>
          <w:r w:rsidRPr="00922E95">
            <w:rPr>
              <w:rFonts w:ascii="Times New Roman" w:hAnsi="Times New Roman"/>
            </w:rPr>
            <w:t>1</w:t>
          </w:r>
        </w:p>
        <w:p w14:paraId="6366E17E" w14:textId="77777777" w:rsidR="00922E95" w:rsidRPr="00922E95" w:rsidRDefault="00922E95" w:rsidP="00922E95">
          <w:pPr>
            <w:pStyle w:val="NoSpacing"/>
          </w:pPr>
        </w:p>
        <w:p w14:paraId="758EDEFE" w14:textId="196AA2CA" w:rsidR="00B9557F" w:rsidRPr="00922E95"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Assessing Moderators Using Model-Based Regression</w:t>
          </w:r>
          <w:r w:rsidRPr="00922E95">
            <w:rPr>
              <w:rFonts w:ascii="Times New Roman" w:hAnsi="Times New Roman" w:cs="Times New Roman"/>
            </w:rPr>
            <w:ptab w:relativeTo="margin" w:alignment="right" w:leader="dot"/>
          </w:r>
          <w:r w:rsidR="00A03B0C">
            <w:rPr>
              <w:rFonts w:ascii="Times New Roman" w:hAnsi="Times New Roman" w:cs="Times New Roman"/>
            </w:rPr>
            <w:t>2</w:t>
          </w:r>
        </w:p>
        <w:p w14:paraId="1A7893C7" w14:textId="6AA5E59A" w:rsidR="00B9557F" w:rsidRPr="00922E95"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Limitations of Model-Based Approaches</w:t>
          </w:r>
          <w:r w:rsidRPr="00922E95">
            <w:rPr>
              <w:rFonts w:ascii="Times New Roman" w:hAnsi="Times New Roman" w:cs="Times New Roman"/>
            </w:rPr>
            <w:ptab w:relativeTo="margin" w:alignment="right" w:leader="dot"/>
          </w:r>
          <w:r w:rsidRPr="00922E95">
            <w:rPr>
              <w:rFonts w:ascii="Times New Roman" w:hAnsi="Times New Roman" w:cs="Times New Roman"/>
            </w:rPr>
            <w:t>2</w:t>
          </w:r>
        </w:p>
        <w:p w14:paraId="1EC9EB1F" w14:textId="5E7B51D3" w:rsidR="00B9557F" w:rsidRPr="00922E95"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Identifying Patient Predictors Using Statisti</w:t>
          </w:r>
          <w:r w:rsidR="002F3148" w:rsidRPr="00922E95">
            <w:rPr>
              <w:rFonts w:ascii="Times New Roman" w:hAnsi="Times New Roman" w:cs="Times New Roman"/>
            </w:rPr>
            <w:t>c</w:t>
          </w:r>
          <w:r w:rsidRPr="00922E95">
            <w:rPr>
              <w:rFonts w:ascii="Times New Roman" w:hAnsi="Times New Roman" w:cs="Times New Roman"/>
            </w:rPr>
            <w:t>al Learning</w:t>
          </w:r>
          <w:r w:rsidRPr="00922E95">
            <w:rPr>
              <w:rFonts w:ascii="Times New Roman" w:hAnsi="Times New Roman" w:cs="Times New Roman"/>
            </w:rPr>
            <w:ptab w:relativeTo="margin" w:alignment="right" w:leader="dot"/>
          </w:r>
          <w:r w:rsidRPr="00922E95">
            <w:rPr>
              <w:rFonts w:ascii="Times New Roman" w:hAnsi="Times New Roman" w:cs="Times New Roman"/>
            </w:rPr>
            <w:t>3</w:t>
          </w:r>
        </w:p>
        <w:p w14:paraId="434DD615" w14:textId="6732107D" w:rsidR="00B9557F" w:rsidRPr="00922E95"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Shift Toward Machine Learning</w:t>
          </w:r>
          <w:r w:rsidRPr="00922E95">
            <w:rPr>
              <w:rFonts w:ascii="Times New Roman" w:hAnsi="Times New Roman" w:cs="Times New Roman"/>
            </w:rPr>
            <w:ptab w:relativeTo="margin" w:alignment="right" w:leader="dot"/>
          </w:r>
          <w:r w:rsidR="00A03B0C">
            <w:rPr>
              <w:rFonts w:ascii="Times New Roman" w:hAnsi="Times New Roman" w:cs="Times New Roman"/>
            </w:rPr>
            <w:t>4</w:t>
          </w:r>
        </w:p>
        <w:p w14:paraId="4CEC25F2" w14:textId="208CA073" w:rsidR="00B9557F" w:rsidRPr="00922E95"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A Tale of Two Data Analytic Cultures</w:t>
          </w:r>
          <w:r w:rsidRPr="00922E95">
            <w:rPr>
              <w:rFonts w:ascii="Times New Roman" w:hAnsi="Times New Roman" w:cs="Times New Roman"/>
            </w:rPr>
            <w:ptab w:relativeTo="margin" w:alignment="right" w:leader="dot"/>
          </w:r>
          <w:r w:rsidRPr="00922E95">
            <w:rPr>
              <w:rFonts w:ascii="Times New Roman" w:hAnsi="Times New Roman" w:cs="Times New Roman"/>
            </w:rPr>
            <w:t>4</w:t>
          </w:r>
        </w:p>
        <w:p w14:paraId="1C83222E" w14:textId="1427BEC4" w:rsidR="00B9557F" w:rsidRDefault="00B9557F" w:rsidP="00922E95">
          <w:pPr>
            <w:pStyle w:val="TOC2"/>
            <w:spacing w:line="240" w:lineRule="auto"/>
            <w:rPr>
              <w:rFonts w:ascii="Times New Roman" w:hAnsi="Times New Roman" w:cs="Times New Roman"/>
            </w:rPr>
          </w:pPr>
          <w:r w:rsidRPr="00922E95">
            <w:rPr>
              <w:rFonts w:ascii="Times New Roman" w:hAnsi="Times New Roman" w:cs="Times New Roman"/>
            </w:rPr>
            <w:t>Current Study</w:t>
          </w:r>
          <w:r w:rsidRPr="00922E95">
            <w:rPr>
              <w:rFonts w:ascii="Times New Roman" w:hAnsi="Times New Roman" w:cs="Times New Roman"/>
            </w:rPr>
            <w:ptab w:relativeTo="margin" w:alignment="right" w:leader="dot"/>
          </w:r>
          <w:r w:rsidR="00A03B0C">
            <w:rPr>
              <w:rFonts w:ascii="Times New Roman" w:hAnsi="Times New Roman" w:cs="Times New Roman"/>
            </w:rPr>
            <w:t>7</w:t>
          </w:r>
        </w:p>
        <w:p w14:paraId="253AF065" w14:textId="77777777" w:rsidR="00922E95" w:rsidRPr="00922E95" w:rsidRDefault="00922E95" w:rsidP="00922E95">
          <w:pPr>
            <w:pStyle w:val="NoSpacing"/>
          </w:pPr>
        </w:p>
        <w:p w14:paraId="10D53585" w14:textId="3A4258D0" w:rsidR="00922E95" w:rsidRDefault="002F3148" w:rsidP="00922E95">
          <w:pPr>
            <w:pStyle w:val="TOC1"/>
            <w:spacing w:line="240" w:lineRule="auto"/>
            <w:rPr>
              <w:rFonts w:ascii="Times New Roman" w:hAnsi="Times New Roman"/>
            </w:rPr>
          </w:pPr>
          <w:r w:rsidRPr="00922E95">
            <w:rPr>
              <w:rFonts w:ascii="Times New Roman" w:hAnsi="Times New Roman"/>
            </w:rPr>
            <w:t>Motivating Dataset: A R</w:t>
          </w:r>
          <w:r w:rsidR="0019483E" w:rsidRPr="00922E95">
            <w:rPr>
              <w:rFonts w:ascii="Times New Roman" w:hAnsi="Times New Roman"/>
            </w:rPr>
            <w:t xml:space="preserve">andomized Clinical Trial (RCT) for </w:t>
          </w:r>
          <w:r w:rsidRPr="00922E95">
            <w:rPr>
              <w:rFonts w:ascii="Times New Roman" w:hAnsi="Times New Roman"/>
            </w:rPr>
            <w:t>Youth with Chronic Abdominal Pain</w:t>
          </w:r>
          <w:r w:rsidRPr="00922E95">
            <w:rPr>
              <w:rFonts w:ascii="Times New Roman" w:hAnsi="Times New Roman"/>
            </w:rPr>
            <w:ptab w:relativeTo="margin" w:alignment="right" w:leader="dot"/>
          </w:r>
          <w:r w:rsidR="00B61A21">
            <w:rPr>
              <w:rFonts w:ascii="Times New Roman" w:hAnsi="Times New Roman"/>
            </w:rPr>
            <w:t>10</w:t>
          </w:r>
        </w:p>
        <w:p w14:paraId="78BF7606" w14:textId="77777777" w:rsidR="00922E95" w:rsidRPr="00922E95" w:rsidRDefault="00922E95" w:rsidP="00922E95">
          <w:pPr>
            <w:pStyle w:val="NoSpacing"/>
          </w:pPr>
        </w:p>
        <w:p w14:paraId="6490BDB5" w14:textId="0EA84215" w:rsidR="002F3148" w:rsidRPr="00922E95" w:rsidRDefault="002F3148" w:rsidP="00922E95">
          <w:pPr>
            <w:pStyle w:val="TOC1"/>
            <w:numPr>
              <w:ilvl w:val="0"/>
              <w:numId w:val="0"/>
            </w:numPr>
            <w:spacing w:line="240" w:lineRule="auto"/>
            <w:ind w:left="936"/>
            <w:rPr>
              <w:rFonts w:ascii="Times New Roman" w:hAnsi="Times New Roman"/>
            </w:rPr>
          </w:pPr>
          <w:r w:rsidRPr="00922E95">
            <w:rPr>
              <w:rFonts w:ascii="Times New Roman" w:hAnsi="Times New Roman"/>
            </w:rPr>
            <w:t>Study Background</w:t>
          </w:r>
          <w:r w:rsidRPr="00922E95">
            <w:rPr>
              <w:rFonts w:ascii="Times New Roman" w:hAnsi="Times New Roman"/>
            </w:rPr>
            <w:ptab w:relativeTo="margin" w:alignment="right" w:leader="dot"/>
          </w:r>
          <w:r w:rsidR="00B61A21">
            <w:rPr>
              <w:rFonts w:ascii="Times New Roman" w:hAnsi="Times New Roman"/>
            </w:rPr>
            <w:t>10</w:t>
          </w:r>
        </w:p>
        <w:p w14:paraId="1FCABFF8" w14:textId="55FFDCAA" w:rsidR="002F3148" w:rsidRPr="00922E95" w:rsidRDefault="002F3148" w:rsidP="00922E95">
          <w:pPr>
            <w:pStyle w:val="TOC1"/>
            <w:numPr>
              <w:ilvl w:val="0"/>
              <w:numId w:val="0"/>
            </w:numPr>
            <w:spacing w:line="240" w:lineRule="auto"/>
            <w:ind w:left="936"/>
            <w:rPr>
              <w:rFonts w:ascii="Times New Roman" w:hAnsi="Times New Roman"/>
            </w:rPr>
          </w:pPr>
          <w:r w:rsidRPr="00922E95">
            <w:rPr>
              <w:rFonts w:ascii="Times New Roman" w:hAnsi="Times New Roman"/>
            </w:rPr>
            <w:t>Chronic Pain as a Biopsychosocial Phenomenon</w:t>
          </w:r>
          <w:r w:rsidRPr="00922E95">
            <w:rPr>
              <w:rFonts w:ascii="Times New Roman" w:hAnsi="Times New Roman"/>
            </w:rPr>
            <w:ptab w:relativeTo="margin" w:alignment="right" w:leader="dot"/>
          </w:r>
          <w:r w:rsidR="00B61A21">
            <w:rPr>
              <w:rFonts w:ascii="Times New Roman" w:hAnsi="Times New Roman"/>
            </w:rPr>
            <w:t>11</w:t>
          </w:r>
        </w:p>
        <w:p w14:paraId="40334032" w14:textId="07193EEF" w:rsidR="002F3148" w:rsidRPr="00922E95" w:rsidRDefault="002F3148" w:rsidP="00922E95">
          <w:pPr>
            <w:pStyle w:val="TOC1"/>
            <w:numPr>
              <w:ilvl w:val="0"/>
              <w:numId w:val="0"/>
            </w:numPr>
            <w:spacing w:line="240" w:lineRule="auto"/>
            <w:ind w:left="936"/>
            <w:rPr>
              <w:rFonts w:ascii="Times New Roman" w:hAnsi="Times New Roman"/>
            </w:rPr>
          </w:pPr>
          <w:r w:rsidRPr="00922E95">
            <w:rPr>
              <w:rFonts w:ascii="Times New Roman" w:hAnsi="Times New Roman"/>
            </w:rPr>
            <w:t>Study Design and Overview of Methods</w:t>
          </w:r>
          <w:r w:rsidRPr="00922E95">
            <w:rPr>
              <w:rFonts w:ascii="Times New Roman" w:hAnsi="Times New Roman"/>
            </w:rPr>
            <w:ptab w:relativeTo="margin" w:alignment="right" w:leader="dot"/>
          </w:r>
          <w:r w:rsidR="00B61A21">
            <w:rPr>
              <w:rFonts w:ascii="Times New Roman" w:hAnsi="Times New Roman"/>
            </w:rPr>
            <w:t>11</w:t>
          </w:r>
        </w:p>
        <w:p w14:paraId="0932935C" w14:textId="27AB74DA" w:rsidR="002F3148" w:rsidRPr="00922E95" w:rsidRDefault="002F3148" w:rsidP="00922E95">
          <w:pPr>
            <w:pStyle w:val="TOC1"/>
            <w:numPr>
              <w:ilvl w:val="0"/>
              <w:numId w:val="0"/>
            </w:numPr>
            <w:spacing w:line="240" w:lineRule="auto"/>
            <w:ind w:left="936"/>
            <w:rPr>
              <w:rFonts w:ascii="Times New Roman" w:hAnsi="Times New Roman"/>
            </w:rPr>
          </w:pPr>
          <w:r w:rsidRPr="00922E95">
            <w:rPr>
              <w:rFonts w:ascii="Times New Roman" w:hAnsi="Times New Roman"/>
            </w:rPr>
            <w:t>Model-Based Analysis and Evidence of Treatment x Subgroup Interaction</w:t>
          </w:r>
          <w:r w:rsidRPr="00922E95">
            <w:rPr>
              <w:rFonts w:ascii="Times New Roman" w:hAnsi="Times New Roman"/>
            </w:rPr>
            <w:ptab w:relativeTo="margin" w:alignment="right" w:leader="dot"/>
          </w:r>
          <w:r w:rsidR="00730E50" w:rsidRPr="00922E95">
            <w:rPr>
              <w:rFonts w:ascii="Times New Roman" w:hAnsi="Times New Roman"/>
            </w:rPr>
            <w:t>1</w:t>
          </w:r>
          <w:r w:rsidR="00B61A21">
            <w:rPr>
              <w:rFonts w:ascii="Times New Roman" w:hAnsi="Times New Roman"/>
            </w:rPr>
            <w:t>8</w:t>
          </w:r>
        </w:p>
        <w:p w14:paraId="744BF80D" w14:textId="4F643013" w:rsidR="002F3148"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Rationale for Using the Dataset for a Comparison Study</w:t>
          </w:r>
          <w:r w:rsidR="002F3148" w:rsidRPr="00922E95">
            <w:rPr>
              <w:rFonts w:ascii="Times New Roman" w:hAnsi="Times New Roman"/>
            </w:rPr>
            <w:ptab w:relativeTo="margin" w:alignment="right" w:leader="dot"/>
          </w:r>
          <w:r w:rsidR="00B61A21">
            <w:rPr>
              <w:rFonts w:ascii="Times New Roman" w:hAnsi="Times New Roman"/>
            </w:rPr>
            <w:t>21</w:t>
          </w:r>
        </w:p>
        <w:p w14:paraId="14BF0117" w14:textId="77777777" w:rsidR="00922E95" w:rsidRPr="00922E95" w:rsidRDefault="00922E95" w:rsidP="00922E95">
          <w:pPr>
            <w:pStyle w:val="NoSpacing"/>
          </w:pPr>
        </w:p>
        <w:p w14:paraId="2177FD71" w14:textId="63B719E5" w:rsidR="002F3148" w:rsidRDefault="00730E50" w:rsidP="00922E95">
          <w:pPr>
            <w:pStyle w:val="TOC1"/>
            <w:spacing w:line="240" w:lineRule="auto"/>
            <w:rPr>
              <w:rFonts w:ascii="Times New Roman" w:hAnsi="Times New Roman"/>
            </w:rPr>
          </w:pPr>
          <w:r w:rsidRPr="00922E95">
            <w:rPr>
              <w:rFonts w:ascii="Times New Roman" w:hAnsi="Times New Roman"/>
            </w:rPr>
            <w:t>Overview of Selected Modeling Approaches</w:t>
          </w:r>
          <w:r w:rsidR="002F3148" w:rsidRPr="00922E95">
            <w:rPr>
              <w:rFonts w:ascii="Times New Roman" w:hAnsi="Times New Roman"/>
            </w:rPr>
            <w:ptab w:relativeTo="margin" w:alignment="right" w:leader="dot"/>
          </w:r>
          <w:r w:rsidRPr="00922E95">
            <w:rPr>
              <w:rFonts w:ascii="Times New Roman" w:hAnsi="Times New Roman"/>
            </w:rPr>
            <w:t>2</w:t>
          </w:r>
          <w:r w:rsidR="00B61A21">
            <w:rPr>
              <w:rFonts w:ascii="Times New Roman" w:hAnsi="Times New Roman"/>
            </w:rPr>
            <w:t>3</w:t>
          </w:r>
        </w:p>
        <w:p w14:paraId="6168E6B3" w14:textId="77777777" w:rsidR="00922E95" w:rsidRPr="00922E95" w:rsidRDefault="00922E95" w:rsidP="00922E95">
          <w:pPr>
            <w:pStyle w:val="NoSpacing"/>
          </w:pPr>
        </w:p>
        <w:p w14:paraId="5C0E6E8D" w14:textId="1F539055"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 xml:space="preserve">Model-Based Approaches: Linear regression and its </w:t>
          </w:r>
          <w:r w:rsidR="002C4A4E" w:rsidRPr="00922E95">
            <w:rPr>
              <w:rFonts w:ascii="Times New Roman" w:hAnsi="Times New Roman"/>
            </w:rPr>
            <w:t>E</w:t>
          </w:r>
          <w:r w:rsidRPr="00922E95">
            <w:rPr>
              <w:rFonts w:ascii="Times New Roman" w:hAnsi="Times New Roman"/>
            </w:rPr>
            <w:t>xtensions</w:t>
          </w:r>
          <w:r w:rsidRPr="00922E95">
            <w:rPr>
              <w:rFonts w:ascii="Times New Roman" w:hAnsi="Times New Roman"/>
            </w:rPr>
            <w:ptab w:relativeTo="margin" w:alignment="right" w:leader="dot"/>
          </w:r>
          <w:r w:rsidRPr="00922E95">
            <w:rPr>
              <w:rFonts w:ascii="Times New Roman" w:hAnsi="Times New Roman"/>
            </w:rPr>
            <w:t>2</w:t>
          </w:r>
          <w:r w:rsidR="00B61A21">
            <w:rPr>
              <w:rFonts w:ascii="Times New Roman" w:hAnsi="Times New Roman"/>
            </w:rPr>
            <w:t>5</w:t>
          </w:r>
        </w:p>
        <w:p w14:paraId="04C16FD7" w14:textId="774864AD"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Machine Learning Approaches: Recursive Partitioning</w:t>
          </w:r>
          <w:r w:rsidRPr="00922E95">
            <w:rPr>
              <w:rFonts w:ascii="Times New Roman" w:hAnsi="Times New Roman"/>
            </w:rPr>
            <w:ptab w:relativeTo="margin" w:alignment="right" w:leader="dot"/>
          </w:r>
          <w:r w:rsidRPr="00922E95">
            <w:rPr>
              <w:rFonts w:ascii="Times New Roman" w:hAnsi="Times New Roman"/>
            </w:rPr>
            <w:t>2</w:t>
          </w:r>
          <w:r w:rsidR="00B61A21">
            <w:rPr>
              <w:rFonts w:ascii="Times New Roman" w:hAnsi="Times New Roman"/>
            </w:rPr>
            <w:t>9</w:t>
          </w:r>
        </w:p>
        <w:p w14:paraId="64A1F9E6" w14:textId="1780E536" w:rsidR="00730E50"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Assessing Model Performance</w:t>
          </w:r>
          <w:r w:rsidRPr="00922E95">
            <w:rPr>
              <w:rFonts w:ascii="Times New Roman" w:hAnsi="Times New Roman"/>
            </w:rPr>
            <w:ptab w:relativeTo="margin" w:alignment="right" w:leader="dot"/>
          </w:r>
          <w:r w:rsidR="00B61A21">
            <w:rPr>
              <w:rFonts w:ascii="Times New Roman" w:hAnsi="Times New Roman"/>
            </w:rPr>
            <w:t>34</w:t>
          </w:r>
        </w:p>
        <w:p w14:paraId="6284D3D1" w14:textId="77777777" w:rsidR="00922E95" w:rsidRPr="00922E95" w:rsidRDefault="00922E95" w:rsidP="00922E95">
          <w:pPr>
            <w:pStyle w:val="NoSpacing"/>
          </w:pPr>
        </w:p>
        <w:p w14:paraId="5563B747" w14:textId="026EFA97" w:rsidR="00730E50" w:rsidRDefault="00730E50" w:rsidP="00922E95">
          <w:pPr>
            <w:pStyle w:val="TOC1"/>
            <w:spacing w:line="240" w:lineRule="auto"/>
            <w:rPr>
              <w:rFonts w:ascii="Times New Roman" w:hAnsi="Times New Roman"/>
            </w:rPr>
          </w:pPr>
          <w:r w:rsidRPr="00922E95">
            <w:rPr>
              <w:rFonts w:ascii="Times New Roman" w:hAnsi="Times New Roman"/>
            </w:rPr>
            <w:t>Methods Comparison Study: Data Analytic Plan</w:t>
          </w:r>
          <w:r w:rsidRPr="00922E95">
            <w:rPr>
              <w:rFonts w:ascii="Times New Roman" w:hAnsi="Times New Roman"/>
            </w:rPr>
            <w:ptab w:relativeTo="margin" w:alignment="right" w:leader="dot"/>
          </w:r>
          <w:r w:rsidRPr="00922E95">
            <w:rPr>
              <w:rFonts w:ascii="Times New Roman" w:hAnsi="Times New Roman"/>
            </w:rPr>
            <w:t>3</w:t>
          </w:r>
          <w:r w:rsidR="00B61A21">
            <w:rPr>
              <w:rFonts w:ascii="Times New Roman" w:hAnsi="Times New Roman"/>
            </w:rPr>
            <w:t>8</w:t>
          </w:r>
        </w:p>
        <w:p w14:paraId="649D590F" w14:textId="77777777" w:rsidR="00922E95" w:rsidRPr="00922E95" w:rsidRDefault="00922E95" w:rsidP="00922E95">
          <w:pPr>
            <w:pStyle w:val="NoSpacing"/>
          </w:pPr>
        </w:p>
        <w:p w14:paraId="6D7B134E" w14:textId="127D43AB"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Modeling Approaches</w:t>
          </w:r>
          <w:r w:rsidRPr="00922E95">
            <w:rPr>
              <w:rFonts w:ascii="Times New Roman" w:hAnsi="Times New Roman"/>
            </w:rPr>
            <w:ptab w:relativeTo="margin" w:alignment="right" w:leader="dot"/>
          </w:r>
          <w:r w:rsidRPr="00922E95">
            <w:rPr>
              <w:rFonts w:ascii="Times New Roman" w:hAnsi="Times New Roman"/>
            </w:rPr>
            <w:t>3</w:t>
          </w:r>
          <w:r w:rsidR="00B61A21">
            <w:rPr>
              <w:rFonts w:ascii="Times New Roman" w:hAnsi="Times New Roman"/>
            </w:rPr>
            <w:t>9</w:t>
          </w:r>
        </w:p>
        <w:p w14:paraId="25A0827C" w14:textId="0647AC18"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Model Performance Indices</w:t>
          </w:r>
          <w:r w:rsidRPr="00922E95">
            <w:rPr>
              <w:rFonts w:ascii="Times New Roman" w:hAnsi="Times New Roman"/>
            </w:rPr>
            <w:ptab w:relativeTo="margin" w:alignment="right" w:leader="dot"/>
          </w:r>
          <w:r w:rsidR="00B61A21">
            <w:rPr>
              <w:rFonts w:ascii="Times New Roman" w:hAnsi="Times New Roman"/>
            </w:rPr>
            <w:t>40</w:t>
          </w:r>
        </w:p>
        <w:p w14:paraId="19BA9F4C" w14:textId="4B3DF56D"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Model Comparison Procedure</w:t>
          </w:r>
          <w:r w:rsidRPr="00922E95">
            <w:rPr>
              <w:rFonts w:ascii="Times New Roman" w:hAnsi="Times New Roman"/>
            </w:rPr>
            <w:ptab w:relativeTo="margin" w:alignment="right" w:leader="dot"/>
          </w:r>
          <w:r w:rsidR="00B61A21">
            <w:rPr>
              <w:rFonts w:ascii="Times New Roman" w:hAnsi="Times New Roman"/>
            </w:rPr>
            <w:t>41</w:t>
          </w:r>
        </w:p>
        <w:p w14:paraId="0B7ED767" w14:textId="6CE8750C"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lastRenderedPageBreak/>
            <w:t>Comparison of Significant Predictors</w:t>
          </w:r>
          <w:r w:rsidRPr="00922E95">
            <w:rPr>
              <w:rFonts w:ascii="Times New Roman" w:hAnsi="Times New Roman"/>
            </w:rPr>
            <w:ptab w:relativeTo="margin" w:alignment="right" w:leader="dot"/>
          </w:r>
          <w:r w:rsidR="00B61A21">
            <w:rPr>
              <w:rFonts w:ascii="Times New Roman" w:hAnsi="Times New Roman"/>
            </w:rPr>
            <w:t>42</w:t>
          </w:r>
        </w:p>
        <w:p w14:paraId="4055C9DD" w14:textId="77777777" w:rsidR="00922E95" w:rsidRPr="00922E95" w:rsidRDefault="00922E95" w:rsidP="00922E95">
          <w:pPr>
            <w:pStyle w:val="NoSpacing"/>
          </w:pPr>
        </w:p>
        <w:p w14:paraId="0A4725F6" w14:textId="01D16B08" w:rsidR="00730E50" w:rsidRPr="00922E95" w:rsidRDefault="00730E50" w:rsidP="00922E95">
          <w:pPr>
            <w:pStyle w:val="TOC1"/>
            <w:spacing w:line="240" w:lineRule="auto"/>
            <w:rPr>
              <w:rFonts w:ascii="Times New Roman" w:hAnsi="Times New Roman"/>
            </w:rPr>
          </w:pPr>
          <w:r w:rsidRPr="00922E95">
            <w:rPr>
              <w:rFonts w:ascii="Times New Roman" w:hAnsi="Times New Roman"/>
            </w:rPr>
            <w:t>Methods Comparison Study: Results</w:t>
          </w:r>
          <w:r w:rsidRPr="00922E95">
            <w:rPr>
              <w:rFonts w:ascii="Times New Roman" w:hAnsi="Times New Roman"/>
            </w:rPr>
            <w:ptab w:relativeTo="margin" w:alignment="right" w:leader="dot"/>
          </w:r>
          <w:r w:rsidR="00B61A21">
            <w:rPr>
              <w:rFonts w:ascii="Times New Roman" w:hAnsi="Times New Roman"/>
            </w:rPr>
            <w:t>44</w:t>
          </w:r>
        </w:p>
        <w:p w14:paraId="1C2F537E" w14:textId="77777777" w:rsidR="00922E95" w:rsidRPr="00922E95" w:rsidRDefault="00922E95" w:rsidP="00922E95">
          <w:pPr>
            <w:pStyle w:val="NoSpacing"/>
          </w:pPr>
        </w:p>
        <w:p w14:paraId="66880823" w14:textId="1AEFB312"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Model Performance</w:t>
          </w:r>
          <w:r w:rsidRPr="00922E95">
            <w:rPr>
              <w:rFonts w:ascii="Times New Roman" w:hAnsi="Times New Roman"/>
            </w:rPr>
            <w:ptab w:relativeTo="margin" w:alignment="right" w:leader="dot"/>
          </w:r>
          <w:r w:rsidR="00B61A21">
            <w:rPr>
              <w:rFonts w:ascii="Times New Roman" w:hAnsi="Times New Roman"/>
            </w:rPr>
            <w:t>44</w:t>
          </w:r>
        </w:p>
        <w:p w14:paraId="0BAD0248" w14:textId="4419C7D9"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Predictor Performance</w:t>
          </w:r>
          <w:r w:rsidRPr="00922E95">
            <w:rPr>
              <w:rFonts w:ascii="Times New Roman" w:hAnsi="Times New Roman"/>
            </w:rPr>
            <w:ptab w:relativeTo="margin" w:alignment="right" w:leader="dot"/>
          </w:r>
          <w:r w:rsidR="00B61A21">
            <w:rPr>
              <w:rFonts w:ascii="Times New Roman" w:hAnsi="Times New Roman"/>
            </w:rPr>
            <w:t>44</w:t>
          </w:r>
        </w:p>
        <w:p w14:paraId="073D3649" w14:textId="070A27F2" w:rsidR="00730E50" w:rsidRPr="00922E95" w:rsidRDefault="00E04D24" w:rsidP="00922E95">
          <w:pPr>
            <w:pStyle w:val="TOC1"/>
            <w:numPr>
              <w:ilvl w:val="0"/>
              <w:numId w:val="0"/>
            </w:numPr>
            <w:spacing w:line="240" w:lineRule="auto"/>
            <w:ind w:left="936"/>
            <w:rPr>
              <w:rFonts w:ascii="Times New Roman" w:hAnsi="Times New Roman"/>
            </w:rPr>
          </w:pPr>
          <w:r w:rsidRPr="00922E95">
            <w:rPr>
              <w:rFonts w:ascii="Times New Roman" w:hAnsi="Times New Roman"/>
            </w:rPr>
            <w:t xml:space="preserve">Follow-Up Analysis: A Forest of Stumps </w:t>
          </w:r>
          <w:r w:rsidRPr="00922E95">
            <w:rPr>
              <w:rFonts w:ascii="Times New Roman" w:hAnsi="Times New Roman"/>
              <w:i/>
              <w:iCs/>
            </w:rPr>
            <w:t>versus</w:t>
          </w:r>
          <w:r w:rsidRPr="00922E95">
            <w:rPr>
              <w:rFonts w:ascii="Times New Roman" w:hAnsi="Times New Roman"/>
            </w:rPr>
            <w:t xml:space="preserve"> Trees</w:t>
          </w:r>
          <w:r w:rsidR="00730E50" w:rsidRPr="00922E95">
            <w:rPr>
              <w:rFonts w:ascii="Times New Roman" w:hAnsi="Times New Roman"/>
            </w:rPr>
            <w:ptab w:relativeTo="margin" w:alignment="right" w:leader="dot"/>
          </w:r>
          <w:r w:rsidR="00B61A21">
            <w:rPr>
              <w:rFonts w:ascii="Times New Roman" w:hAnsi="Times New Roman"/>
            </w:rPr>
            <w:t>50</w:t>
          </w:r>
        </w:p>
        <w:p w14:paraId="6AFD172A" w14:textId="307163E8" w:rsidR="00E04D24" w:rsidRPr="00922E95" w:rsidRDefault="00E04D24" w:rsidP="00922E95">
          <w:pPr>
            <w:pStyle w:val="TOC1"/>
            <w:numPr>
              <w:ilvl w:val="0"/>
              <w:numId w:val="0"/>
            </w:numPr>
            <w:spacing w:line="240" w:lineRule="auto"/>
            <w:ind w:left="936"/>
            <w:rPr>
              <w:rFonts w:ascii="Times New Roman" w:hAnsi="Times New Roman"/>
            </w:rPr>
          </w:pPr>
          <w:r w:rsidRPr="00922E95">
            <w:rPr>
              <w:rFonts w:ascii="Times New Roman" w:hAnsi="Times New Roman"/>
            </w:rPr>
            <w:t>Pro</w:t>
          </w:r>
          <w:r w:rsidR="002C4A4E" w:rsidRPr="00922E95">
            <w:rPr>
              <w:rFonts w:ascii="Times New Roman" w:hAnsi="Times New Roman"/>
            </w:rPr>
            <w:t>b</w:t>
          </w:r>
          <w:r w:rsidRPr="00922E95">
            <w:rPr>
              <w:rFonts w:ascii="Times New Roman" w:hAnsi="Times New Roman"/>
            </w:rPr>
            <w:t>ing Underlying Interactions Using Conditional Inference Trees</w:t>
          </w:r>
          <w:r w:rsidRPr="00922E95">
            <w:rPr>
              <w:rFonts w:ascii="Times New Roman" w:hAnsi="Times New Roman"/>
            </w:rPr>
            <w:ptab w:relativeTo="margin" w:alignment="right" w:leader="dot"/>
          </w:r>
          <w:r w:rsidR="00B61A21">
            <w:rPr>
              <w:rFonts w:ascii="Times New Roman" w:hAnsi="Times New Roman"/>
            </w:rPr>
            <w:t>54</w:t>
          </w:r>
        </w:p>
        <w:p w14:paraId="23CC388C" w14:textId="77777777" w:rsidR="00922E95" w:rsidRPr="00922E95" w:rsidRDefault="00922E95" w:rsidP="00922E95">
          <w:pPr>
            <w:pStyle w:val="NoSpacing"/>
          </w:pPr>
        </w:p>
        <w:p w14:paraId="525855DA" w14:textId="24D38745" w:rsidR="00730E50" w:rsidRPr="00922E95" w:rsidRDefault="00E04D24" w:rsidP="00922E95">
          <w:pPr>
            <w:pStyle w:val="TOC1"/>
            <w:spacing w:line="240" w:lineRule="auto"/>
            <w:rPr>
              <w:rFonts w:ascii="Times New Roman" w:hAnsi="Times New Roman"/>
            </w:rPr>
          </w:pPr>
          <w:r w:rsidRPr="00922E95">
            <w:rPr>
              <w:rFonts w:ascii="Times New Roman" w:hAnsi="Times New Roman"/>
            </w:rPr>
            <w:t>Discussion</w:t>
          </w:r>
          <w:r w:rsidR="00730E50" w:rsidRPr="00922E95">
            <w:rPr>
              <w:rFonts w:ascii="Times New Roman" w:hAnsi="Times New Roman"/>
            </w:rPr>
            <w:ptab w:relativeTo="margin" w:alignment="right" w:leader="dot"/>
          </w:r>
          <w:r w:rsidR="00B61A21">
            <w:rPr>
              <w:rFonts w:ascii="Times New Roman" w:hAnsi="Times New Roman"/>
            </w:rPr>
            <w:t>5</w:t>
          </w:r>
          <w:r w:rsidRPr="00922E95">
            <w:rPr>
              <w:rFonts w:ascii="Times New Roman" w:hAnsi="Times New Roman"/>
            </w:rPr>
            <w:t>9</w:t>
          </w:r>
        </w:p>
        <w:p w14:paraId="1ED4232D" w14:textId="77777777" w:rsidR="00922E95" w:rsidRPr="00922E95" w:rsidRDefault="00922E95" w:rsidP="00922E95">
          <w:pPr>
            <w:pStyle w:val="NoSpacing"/>
          </w:pPr>
        </w:p>
        <w:p w14:paraId="21E2630A" w14:textId="2D7CB2FF" w:rsidR="00730E50"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M</w:t>
          </w:r>
          <w:r w:rsidR="00E04D24" w:rsidRPr="00922E95">
            <w:rPr>
              <w:rFonts w:ascii="Times New Roman" w:hAnsi="Times New Roman"/>
            </w:rPr>
            <w:t>ethodological Insights: Model Performance and Selection</w:t>
          </w:r>
          <w:r w:rsidRPr="00922E95">
            <w:rPr>
              <w:rFonts w:ascii="Times New Roman" w:hAnsi="Times New Roman"/>
            </w:rPr>
            <w:ptab w:relativeTo="margin" w:alignment="right" w:leader="dot"/>
          </w:r>
          <w:r w:rsidR="00B61A21">
            <w:rPr>
              <w:rFonts w:ascii="Times New Roman" w:hAnsi="Times New Roman"/>
            </w:rPr>
            <w:t>5</w:t>
          </w:r>
          <w:r w:rsidR="00E04D24" w:rsidRPr="00922E95">
            <w:rPr>
              <w:rFonts w:ascii="Times New Roman" w:hAnsi="Times New Roman"/>
            </w:rPr>
            <w:t>9</w:t>
          </w:r>
        </w:p>
        <w:p w14:paraId="04FE3E1E" w14:textId="20F11EF3" w:rsidR="00730E50" w:rsidRPr="00922E95" w:rsidRDefault="00E04D24" w:rsidP="00922E95">
          <w:pPr>
            <w:pStyle w:val="TOC1"/>
            <w:numPr>
              <w:ilvl w:val="0"/>
              <w:numId w:val="0"/>
            </w:numPr>
            <w:spacing w:line="240" w:lineRule="auto"/>
            <w:ind w:left="936"/>
            <w:rPr>
              <w:rFonts w:ascii="Times New Roman" w:hAnsi="Times New Roman"/>
            </w:rPr>
          </w:pPr>
          <w:r w:rsidRPr="00922E95">
            <w:rPr>
              <w:rFonts w:ascii="Times New Roman" w:hAnsi="Times New Roman"/>
            </w:rPr>
            <w:t>Substantive Insights: Personalizing Interventions for Chronic Abdominal</w:t>
          </w:r>
          <w:r w:rsidR="002C4A4E" w:rsidRPr="00922E95">
            <w:rPr>
              <w:rFonts w:ascii="Times New Roman" w:hAnsi="Times New Roman"/>
            </w:rPr>
            <w:t xml:space="preserve"> Pain</w:t>
          </w:r>
          <w:r w:rsidR="00730E50" w:rsidRPr="00922E95">
            <w:rPr>
              <w:rFonts w:ascii="Times New Roman" w:hAnsi="Times New Roman"/>
            </w:rPr>
            <w:ptab w:relativeTo="margin" w:alignment="right" w:leader="dot"/>
          </w:r>
          <w:r w:rsidR="00B61A21">
            <w:rPr>
              <w:rFonts w:ascii="Times New Roman" w:hAnsi="Times New Roman"/>
            </w:rPr>
            <w:t>6</w:t>
          </w:r>
          <w:r w:rsidRPr="00922E95">
            <w:rPr>
              <w:rFonts w:ascii="Times New Roman" w:hAnsi="Times New Roman"/>
            </w:rPr>
            <w:t>1</w:t>
          </w:r>
        </w:p>
        <w:p w14:paraId="28A1C351" w14:textId="071236D1" w:rsidR="00730E50" w:rsidRPr="00922E95" w:rsidRDefault="00E04D24" w:rsidP="00922E95">
          <w:pPr>
            <w:pStyle w:val="TOC1"/>
            <w:numPr>
              <w:ilvl w:val="0"/>
              <w:numId w:val="0"/>
            </w:numPr>
            <w:spacing w:line="240" w:lineRule="auto"/>
            <w:ind w:left="936"/>
            <w:rPr>
              <w:rFonts w:ascii="Times New Roman" w:hAnsi="Times New Roman"/>
            </w:rPr>
          </w:pPr>
          <w:r w:rsidRPr="00922E95">
            <w:rPr>
              <w:rFonts w:ascii="Times New Roman" w:hAnsi="Times New Roman"/>
            </w:rPr>
            <w:t>Limitations and Future Directions</w:t>
          </w:r>
          <w:r w:rsidR="00730E50" w:rsidRPr="00922E95">
            <w:rPr>
              <w:rFonts w:ascii="Times New Roman" w:hAnsi="Times New Roman"/>
            </w:rPr>
            <w:ptab w:relativeTo="margin" w:alignment="right" w:leader="dot"/>
          </w:r>
          <w:r w:rsidR="00B61A21">
            <w:rPr>
              <w:rFonts w:ascii="Times New Roman" w:hAnsi="Times New Roman"/>
            </w:rPr>
            <w:t>65</w:t>
          </w:r>
        </w:p>
        <w:p w14:paraId="7FAA74CE" w14:textId="07661EF0" w:rsidR="00922E95" w:rsidRPr="00922E95" w:rsidRDefault="00730E50" w:rsidP="00922E95">
          <w:pPr>
            <w:pStyle w:val="TOC1"/>
            <w:numPr>
              <w:ilvl w:val="0"/>
              <w:numId w:val="0"/>
            </w:numPr>
            <w:spacing w:line="240" w:lineRule="auto"/>
            <w:ind w:left="936"/>
            <w:rPr>
              <w:rFonts w:ascii="Times New Roman" w:hAnsi="Times New Roman"/>
            </w:rPr>
          </w:pPr>
          <w:r w:rsidRPr="00922E95">
            <w:rPr>
              <w:rFonts w:ascii="Times New Roman" w:hAnsi="Times New Roman"/>
            </w:rPr>
            <w:t>Co</w:t>
          </w:r>
          <w:r w:rsidR="00E04D24" w:rsidRPr="00922E95">
            <w:rPr>
              <w:rFonts w:ascii="Times New Roman" w:hAnsi="Times New Roman"/>
            </w:rPr>
            <w:t>nclusions</w:t>
          </w:r>
          <w:r w:rsidRPr="00922E95">
            <w:rPr>
              <w:rFonts w:ascii="Times New Roman" w:hAnsi="Times New Roman"/>
            </w:rPr>
            <w:ptab w:relativeTo="margin" w:alignment="right" w:leader="dot"/>
          </w:r>
          <w:r w:rsidR="00B61A21">
            <w:rPr>
              <w:rFonts w:ascii="Times New Roman" w:hAnsi="Times New Roman"/>
            </w:rPr>
            <w:t>66</w:t>
          </w:r>
        </w:p>
        <w:p w14:paraId="175EB9F2" w14:textId="79A6662B" w:rsidR="003F5F38" w:rsidRPr="00922E95" w:rsidRDefault="00967FD5" w:rsidP="00922E95">
          <w:pPr>
            <w:pStyle w:val="NoSpacing"/>
          </w:pPr>
        </w:p>
      </w:sdtContent>
    </w:sdt>
    <w:p w14:paraId="12D6EFB1" w14:textId="3D0A33C0" w:rsidR="003F5F38" w:rsidRPr="00922E95" w:rsidRDefault="003F5F38" w:rsidP="00922E95">
      <w:pPr>
        <w:pStyle w:val="TOC1"/>
        <w:numPr>
          <w:ilvl w:val="0"/>
          <w:numId w:val="0"/>
        </w:numPr>
        <w:spacing w:line="240" w:lineRule="auto"/>
        <w:ind w:left="936" w:hanging="720"/>
        <w:rPr>
          <w:rFonts w:ascii="Times New Roman" w:hAnsi="Times New Roman"/>
        </w:rPr>
      </w:pPr>
      <w:r w:rsidRPr="00922E95">
        <w:rPr>
          <w:rFonts w:ascii="Times New Roman" w:hAnsi="Times New Roman"/>
        </w:rPr>
        <w:t>REFERENCES</w:t>
      </w:r>
      <w:r w:rsidRPr="00922E95">
        <w:rPr>
          <w:rFonts w:ascii="Times New Roman" w:hAnsi="Times New Roman"/>
        </w:rPr>
        <w:ptab w:relativeTo="margin" w:alignment="right" w:leader="dot"/>
      </w:r>
      <w:r w:rsidR="00B61A21">
        <w:rPr>
          <w:rFonts w:ascii="Times New Roman" w:hAnsi="Times New Roman"/>
        </w:rPr>
        <w:t>68</w:t>
      </w:r>
    </w:p>
    <w:p w14:paraId="6DB9D7BD" w14:textId="77777777" w:rsidR="00922E95" w:rsidRPr="00922E95" w:rsidRDefault="00922E95" w:rsidP="00922E95">
      <w:pPr>
        <w:spacing w:line="240" w:lineRule="auto"/>
        <w:rPr>
          <w:rFonts w:ascii="Times New Roman" w:hAnsi="Times New Roman" w:cs="Times New Roman"/>
        </w:rPr>
      </w:pPr>
      <w:r w:rsidRPr="00922E95">
        <w:rPr>
          <w:rFonts w:ascii="Times New Roman" w:hAnsi="Times New Roman" w:cs="Times New Roman"/>
        </w:rPr>
        <w:br w:type="page"/>
      </w:r>
    </w:p>
    <w:p w14:paraId="2564FE30" w14:textId="5C78647B" w:rsidR="00ED6DEB" w:rsidRPr="00922E95" w:rsidRDefault="00ED6DEB" w:rsidP="00ED6DEB">
      <w:pPr>
        <w:jc w:val="center"/>
        <w:rPr>
          <w:rFonts w:ascii="Times New Roman" w:hAnsi="Times New Roman" w:cs="Times New Roman"/>
        </w:rPr>
      </w:pPr>
      <w:r w:rsidRPr="00922E95">
        <w:rPr>
          <w:rFonts w:ascii="Times New Roman" w:hAnsi="Times New Roman" w:cs="Times New Roman"/>
        </w:rPr>
        <w:lastRenderedPageBreak/>
        <w:t>LIST OF TABLES</w:t>
      </w:r>
    </w:p>
    <w:p w14:paraId="11B3B16E" w14:textId="77777777" w:rsidR="00922E95" w:rsidRPr="00922E95" w:rsidRDefault="00922E95" w:rsidP="00ED6DEB">
      <w:pPr>
        <w:jc w:val="center"/>
        <w:rPr>
          <w:rFonts w:ascii="Times New Roman" w:hAnsi="Times New Roman" w:cs="Times New Roman"/>
        </w:rPr>
      </w:pPr>
    </w:p>
    <w:sdt>
      <w:sdtPr>
        <w:rPr>
          <w:rFonts w:ascii="Times New Roman" w:eastAsiaTheme="minorHAnsi" w:hAnsi="Times New Roman" w:cs="Times New Roman"/>
          <w:color w:val="auto"/>
          <w:sz w:val="22"/>
          <w:szCs w:val="22"/>
        </w:rPr>
        <w:id w:val="-1565168695"/>
        <w:docPartObj>
          <w:docPartGallery w:val="Table of Contents"/>
          <w:docPartUnique/>
        </w:docPartObj>
      </w:sdtPr>
      <w:sdtContent>
        <w:p w14:paraId="2E784657" w14:textId="0ABE6A56" w:rsidR="00ED6DEB" w:rsidRDefault="00ED6DEB" w:rsidP="00ED6DEB">
          <w:pPr>
            <w:pStyle w:val="TOCHeading"/>
            <w:rPr>
              <w:rFonts w:ascii="Times New Roman" w:hAnsi="Times New Roman" w:cs="Times New Roman"/>
              <w:color w:val="auto"/>
              <w:sz w:val="22"/>
              <w:szCs w:val="22"/>
            </w:rPr>
          </w:pPr>
          <w:r w:rsidRPr="00922E95">
            <w:rPr>
              <w:rFonts w:ascii="Times New Roman" w:hAnsi="Times New Roman" w:cs="Times New Roman"/>
              <w:color w:val="auto"/>
              <w:sz w:val="22"/>
              <w:szCs w:val="22"/>
            </w:rPr>
            <w:t>Table</w:t>
          </w:r>
          <w:r w:rsidR="007C0BF9">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t xml:space="preserve">     Page</w:t>
          </w:r>
        </w:p>
        <w:p w14:paraId="62FFDE25" w14:textId="77777777" w:rsidR="007C0BF9" w:rsidRPr="007C0BF9" w:rsidRDefault="007C0BF9" w:rsidP="007C0BF9">
          <w:pPr>
            <w:pStyle w:val="NoSpacing"/>
          </w:pPr>
        </w:p>
        <w:p w14:paraId="42E01E24" w14:textId="27C78911"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Strengths and limitations of model-based and machine learning approaches</w:t>
          </w:r>
          <w:r w:rsidRPr="00922E95">
            <w:rPr>
              <w:rFonts w:ascii="Times New Roman" w:hAnsi="Times New Roman"/>
            </w:rPr>
            <w:ptab w:relativeTo="margin" w:alignment="right" w:leader="dot"/>
          </w:r>
          <w:r w:rsidR="00B61A21">
            <w:rPr>
              <w:rFonts w:ascii="Times New Roman" w:hAnsi="Times New Roman"/>
            </w:rPr>
            <w:t>9</w:t>
          </w:r>
        </w:p>
        <w:p w14:paraId="58B6AAC2" w14:textId="764C472A"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Demographic factors and clinical characteristics by</w:t>
          </w:r>
          <w:r w:rsidR="002C4A4E" w:rsidRPr="00922E95">
            <w:rPr>
              <w:rFonts w:ascii="Times New Roman" w:hAnsi="Times New Roman"/>
            </w:rPr>
            <w:t xml:space="preserve"> pain phenotype </w:t>
          </w:r>
          <w:r w:rsidRPr="00922E95">
            <w:rPr>
              <w:rFonts w:ascii="Times New Roman" w:hAnsi="Times New Roman"/>
            </w:rPr>
            <w:ptab w:relativeTo="margin" w:alignment="right" w:leader="dot"/>
          </w:r>
          <w:r w:rsidRPr="00922E95">
            <w:rPr>
              <w:rFonts w:ascii="Times New Roman" w:hAnsi="Times New Roman"/>
            </w:rPr>
            <w:t>1</w:t>
          </w:r>
          <w:r w:rsidR="00B61A21">
            <w:rPr>
              <w:rFonts w:ascii="Times New Roman" w:hAnsi="Times New Roman"/>
            </w:rPr>
            <w:t>6</w:t>
          </w:r>
        </w:p>
        <w:p w14:paraId="3002ABAF" w14:textId="77CB530B"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Summary of measures, collection timepoints, informant, and variable types</w:t>
          </w:r>
          <w:r w:rsidRPr="00922E95">
            <w:rPr>
              <w:rFonts w:ascii="Times New Roman" w:hAnsi="Times New Roman"/>
            </w:rPr>
            <w:ptab w:relativeTo="margin" w:alignment="right" w:leader="dot"/>
          </w:r>
          <w:r w:rsidRPr="00922E95">
            <w:rPr>
              <w:rFonts w:ascii="Times New Roman" w:hAnsi="Times New Roman"/>
            </w:rPr>
            <w:t>1</w:t>
          </w:r>
          <w:r w:rsidR="00B61A21">
            <w:rPr>
              <w:rFonts w:ascii="Times New Roman" w:hAnsi="Times New Roman"/>
            </w:rPr>
            <w:t>7</w:t>
          </w:r>
        </w:p>
        <w:p w14:paraId="2B1896B1" w14:textId="1B7DF467"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Estimated slopes from pre- to post- treatment</w:t>
          </w:r>
          <w:r w:rsidRPr="00922E95">
            <w:rPr>
              <w:rFonts w:ascii="Times New Roman" w:hAnsi="Times New Roman"/>
            </w:rPr>
            <w:ptab w:relativeTo="margin" w:alignment="right" w:leader="dot"/>
          </w:r>
          <w:r w:rsidR="00B61A21">
            <w:rPr>
              <w:rFonts w:ascii="Times New Roman" w:hAnsi="Times New Roman"/>
            </w:rPr>
            <w:t>20</w:t>
          </w:r>
        </w:p>
        <w:p w14:paraId="14ED9F75" w14:textId="06995F2F"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Definition</w:t>
          </w:r>
          <w:r w:rsidR="002C4A4E" w:rsidRPr="00922E95">
            <w:rPr>
              <w:rFonts w:ascii="Times New Roman" w:hAnsi="Times New Roman"/>
            </w:rPr>
            <w:t>s</w:t>
          </w:r>
          <w:r w:rsidRPr="00922E95">
            <w:rPr>
              <w:rFonts w:ascii="Times New Roman" w:hAnsi="Times New Roman"/>
            </w:rPr>
            <w:t xml:space="preserve"> of model performance indices used in regression</w:t>
          </w:r>
          <w:r w:rsidRPr="00922E95">
            <w:rPr>
              <w:rFonts w:ascii="Times New Roman" w:hAnsi="Times New Roman"/>
            </w:rPr>
            <w:ptab w:relativeTo="margin" w:alignment="right" w:leader="dot"/>
          </w:r>
          <w:r w:rsidR="00B61A21">
            <w:rPr>
              <w:rFonts w:ascii="Times New Roman" w:hAnsi="Times New Roman"/>
            </w:rPr>
            <w:t>42</w:t>
          </w:r>
        </w:p>
        <w:p w14:paraId="70BA68FE" w14:textId="4D8531CE"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Model performance results comparing four models across three outcome variables</w:t>
          </w:r>
          <w:r w:rsidRPr="00922E95">
            <w:rPr>
              <w:rFonts w:ascii="Times New Roman" w:hAnsi="Times New Roman"/>
            </w:rPr>
            <w:ptab w:relativeTo="margin" w:alignment="right" w:leader="dot"/>
          </w:r>
          <w:r w:rsidR="00B61A21">
            <w:rPr>
              <w:rFonts w:ascii="Times New Roman" w:hAnsi="Times New Roman"/>
            </w:rPr>
            <w:t>46</w:t>
          </w:r>
        </w:p>
        <w:p w14:paraId="736E231A" w14:textId="3A3E4254"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Model performance indices for conditional random forest models</w:t>
          </w:r>
          <w:r w:rsidRPr="00922E95">
            <w:rPr>
              <w:rFonts w:ascii="Times New Roman" w:hAnsi="Times New Roman"/>
            </w:rPr>
            <w:ptab w:relativeTo="margin" w:alignment="right" w:leader="dot"/>
          </w:r>
          <w:r w:rsidRPr="00922E95">
            <w:rPr>
              <w:rFonts w:ascii="Times New Roman" w:hAnsi="Times New Roman"/>
            </w:rPr>
            <w:t>4</w:t>
          </w:r>
          <w:r w:rsidR="00B61A21">
            <w:rPr>
              <w:rFonts w:ascii="Times New Roman" w:hAnsi="Times New Roman"/>
            </w:rPr>
            <w:t>8</w:t>
          </w:r>
        </w:p>
        <w:p w14:paraId="6B8E74C7" w14:textId="2A9B7620" w:rsidR="00ED6DEB" w:rsidRPr="00922E95" w:rsidRDefault="00ED6DEB" w:rsidP="00ED6DEB">
          <w:pPr>
            <w:pStyle w:val="TOC1"/>
            <w:numPr>
              <w:ilvl w:val="0"/>
              <w:numId w:val="49"/>
            </w:numPr>
            <w:rPr>
              <w:rFonts w:ascii="Times New Roman" w:hAnsi="Times New Roman"/>
            </w:rPr>
          </w:pPr>
          <w:r w:rsidRPr="00922E95">
            <w:rPr>
              <w:rFonts w:ascii="Times New Roman" w:hAnsi="Times New Roman"/>
            </w:rPr>
            <w:t xml:space="preserve">Model performance indices examining conditional random forest specifying a forest of stumps </w:t>
          </w:r>
          <w:r w:rsidRPr="00922E95">
            <w:rPr>
              <w:rFonts w:ascii="Times New Roman" w:hAnsi="Times New Roman"/>
              <w:i/>
              <w:iCs/>
            </w:rPr>
            <w:t>versus</w:t>
          </w:r>
          <w:r w:rsidRPr="00922E95">
            <w:rPr>
              <w:rFonts w:ascii="Times New Roman" w:hAnsi="Times New Roman"/>
            </w:rPr>
            <w:t xml:space="preserve"> a forest of trees for all outcome variables</w:t>
          </w:r>
          <w:r w:rsidRPr="00922E95">
            <w:rPr>
              <w:rFonts w:ascii="Times New Roman" w:hAnsi="Times New Roman"/>
            </w:rPr>
            <w:ptab w:relativeTo="margin" w:alignment="right" w:leader="dot"/>
          </w:r>
          <w:r w:rsidR="00B61A21">
            <w:rPr>
              <w:rFonts w:ascii="Times New Roman" w:hAnsi="Times New Roman"/>
            </w:rPr>
            <w:t>51</w:t>
          </w:r>
        </w:p>
        <w:p w14:paraId="64B1C6EB" w14:textId="513AAF04" w:rsidR="00ED6DEB" w:rsidRPr="00922E95" w:rsidRDefault="00967FD5" w:rsidP="00ED6DEB">
          <w:pPr>
            <w:rPr>
              <w:rFonts w:ascii="Times New Roman" w:hAnsi="Times New Roman" w:cs="Times New Roman"/>
            </w:rPr>
          </w:pPr>
        </w:p>
      </w:sdtContent>
    </w:sdt>
    <w:p w14:paraId="61F17E91" w14:textId="39C8BAC4" w:rsidR="00551964" w:rsidRPr="00922E95" w:rsidRDefault="00551964" w:rsidP="00ED6DEB">
      <w:pPr>
        <w:rPr>
          <w:rFonts w:ascii="Times New Roman" w:hAnsi="Times New Roman" w:cs="Times New Roman"/>
        </w:rPr>
      </w:pPr>
      <w:r w:rsidRPr="00922E95">
        <w:rPr>
          <w:rFonts w:ascii="Times New Roman" w:hAnsi="Times New Roman" w:cs="Times New Roman"/>
        </w:rPr>
        <w:br w:type="page"/>
      </w:r>
    </w:p>
    <w:p w14:paraId="7B75C8AD" w14:textId="35AA8E45" w:rsidR="00ED6DEB" w:rsidRPr="00922E95" w:rsidRDefault="00ED6DEB" w:rsidP="00ED6DEB">
      <w:pPr>
        <w:jc w:val="center"/>
        <w:rPr>
          <w:rFonts w:ascii="Times New Roman" w:hAnsi="Times New Roman" w:cs="Times New Roman"/>
        </w:rPr>
      </w:pPr>
      <w:r w:rsidRPr="00922E95">
        <w:rPr>
          <w:rFonts w:ascii="Times New Roman" w:hAnsi="Times New Roman" w:cs="Times New Roman"/>
        </w:rPr>
        <w:lastRenderedPageBreak/>
        <w:t>LIST OF FIGURES</w:t>
      </w:r>
    </w:p>
    <w:p w14:paraId="6B20C794" w14:textId="77777777" w:rsidR="00922E95" w:rsidRPr="00922E95" w:rsidRDefault="00922E95" w:rsidP="00ED6DEB">
      <w:pPr>
        <w:jc w:val="center"/>
        <w:rPr>
          <w:rFonts w:ascii="Times New Roman" w:hAnsi="Times New Roman" w:cs="Times New Roman"/>
        </w:rPr>
      </w:pPr>
    </w:p>
    <w:sdt>
      <w:sdtPr>
        <w:rPr>
          <w:rFonts w:ascii="Times New Roman" w:eastAsiaTheme="minorEastAsia" w:hAnsi="Times New Roman" w:cs="Times New Roman"/>
          <w:color w:val="auto"/>
          <w:sz w:val="22"/>
          <w:szCs w:val="22"/>
        </w:rPr>
        <w:id w:val="-2107104079"/>
        <w:docPartObj>
          <w:docPartGallery w:val="Table of Contents"/>
          <w:docPartUnique/>
        </w:docPartObj>
      </w:sdtPr>
      <w:sdtEndPr>
        <w:rPr>
          <w:rFonts w:eastAsiaTheme="minorHAnsi"/>
        </w:rPr>
      </w:sdtEndPr>
      <w:sdtContent>
        <w:p w14:paraId="70A0974C" w14:textId="4602150C" w:rsidR="00ED6DEB" w:rsidRDefault="00ED6DEB" w:rsidP="00ED6DEB">
          <w:pPr>
            <w:pStyle w:val="TOCHeading"/>
            <w:rPr>
              <w:rFonts w:ascii="Times New Roman" w:hAnsi="Times New Roman" w:cs="Times New Roman"/>
              <w:color w:val="auto"/>
              <w:sz w:val="22"/>
              <w:szCs w:val="22"/>
            </w:rPr>
          </w:pPr>
          <w:r w:rsidRPr="00922E95">
            <w:rPr>
              <w:rFonts w:ascii="Times New Roman" w:hAnsi="Times New Roman" w:cs="Times New Roman"/>
              <w:color w:val="auto"/>
              <w:sz w:val="22"/>
              <w:szCs w:val="22"/>
            </w:rPr>
            <w:t>Figure</w:t>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r>
          <w:r w:rsidR="00922E95" w:rsidRPr="00922E95">
            <w:rPr>
              <w:rFonts w:ascii="Times New Roman" w:hAnsi="Times New Roman" w:cs="Times New Roman"/>
              <w:color w:val="auto"/>
              <w:sz w:val="22"/>
              <w:szCs w:val="22"/>
            </w:rPr>
            <w:tab/>
            <w:t xml:space="preserve">     Page</w:t>
          </w:r>
        </w:p>
        <w:p w14:paraId="49395432" w14:textId="77777777" w:rsidR="007C0BF9" w:rsidRPr="007C0BF9" w:rsidRDefault="007C0BF9" w:rsidP="007C0BF9">
          <w:pPr>
            <w:pStyle w:val="NoSpacing"/>
          </w:pPr>
        </w:p>
        <w:p w14:paraId="018ED861" w14:textId="5096EBF8"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Consolidated Standards of Reporting Trials (CONSORT) chart</w:t>
          </w:r>
          <w:r w:rsidRPr="00922E95">
            <w:rPr>
              <w:rFonts w:ascii="Times New Roman" w:hAnsi="Times New Roman"/>
            </w:rPr>
            <w:ptab w:relativeTo="margin" w:alignment="right" w:leader="dot"/>
          </w:r>
          <w:r w:rsidR="003017AF" w:rsidRPr="00922E95">
            <w:rPr>
              <w:rFonts w:ascii="Times New Roman" w:hAnsi="Times New Roman"/>
            </w:rPr>
            <w:t>1</w:t>
          </w:r>
          <w:r w:rsidR="00B61A21">
            <w:rPr>
              <w:rFonts w:ascii="Times New Roman" w:hAnsi="Times New Roman"/>
            </w:rPr>
            <w:t>4</w:t>
          </w:r>
        </w:p>
        <w:p w14:paraId="5E8DAA7B" w14:textId="7275EDD1"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Overview of Web-MAP treatment content for patient and parent/caregiver</w:t>
          </w:r>
          <w:r w:rsidRPr="00922E95">
            <w:rPr>
              <w:rFonts w:ascii="Times New Roman" w:hAnsi="Times New Roman"/>
            </w:rPr>
            <w:ptab w:relativeTo="margin" w:alignment="right" w:leader="dot"/>
          </w:r>
          <w:r w:rsidRPr="00922E95">
            <w:rPr>
              <w:rFonts w:ascii="Times New Roman" w:hAnsi="Times New Roman"/>
            </w:rPr>
            <w:t>1</w:t>
          </w:r>
          <w:r w:rsidR="00B61A21">
            <w:rPr>
              <w:rFonts w:ascii="Times New Roman" w:hAnsi="Times New Roman"/>
            </w:rPr>
            <w:t>5</w:t>
          </w:r>
        </w:p>
        <w:p w14:paraId="2FC97F7E" w14:textId="5221F81F"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 xml:space="preserve">Effect of treatment on GI symptoms and abdominal pain by pain </w:t>
          </w:r>
          <w:r w:rsidR="002C4A4E" w:rsidRPr="00922E95">
            <w:rPr>
              <w:rFonts w:ascii="Times New Roman" w:hAnsi="Times New Roman"/>
            </w:rPr>
            <w:t>phenotype</w:t>
          </w:r>
          <w:r w:rsidRPr="00922E95">
            <w:rPr>
              <w:rFonts w:ascii="Times New Roman" w:hAnsi="Times New Roman"/>
            </w:rPr>
            <w:ptab w:relativeTo="margin" w:alignment="right" w:leader="dot"/>
          </w:r>
          <w:r w:rsidR="00B61A21">
            <w:rPr>
              <w:rFonts w:ascii="Times New Roman" w:hAnsi="Times New Roman"/>
            </w:rPr>
            <w:t>21</w:t>
          </w:r>
        </w:p>
        <w:p w14:paraId="105773D6" w14:textId="222930B2"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Conceptual overlap between inferential statistics, statistical learning, and machine learning</w:t>
          </w:r>
          <w:r w:rsidRPr="00922E95">
            <w:rPr>
              <w:rFonts w:ascii="Times New Roman" w:hAnsi="Times New Roman"/>
            </w:rPr>
            <w:ptab w:relativeTo="margin" w:alignment="right" w:leader="dot"/>
          </w:r>
          <w:r w:rsidRPr="00922E95">
            <w:rPr>
              <w:rFonts w:ascii="Times New Roman" w:hAnsi="Times New Roman"/>
            </w:rPr>
            <w:t>2</w:t>
          </w:r>
          <w:r w:rsidR="00B61A21">
            <w:rPr>
              <w:rFonts w:ascii="Times New Roman" w:hAnsi="Times New Roman"/>
            </w:rPr>
            <w:t>4</w:t>
          </w:r>
        </w:p>
        <w:p w14:paraId="6CE3BD2D" w14:textId="5A14203F"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Representation of a hypothetical regression tree</w:t>
          </w:r>
          <w:r w:rsidRPr="00922E95">
            <w:rPr>
              <w:rFonts w:ascii="Times New Roman" w:hAnsi="Times New Roman"/>
            </w:rPr>
            <w:ptab w:relativeTo="margin" w:alignment="right" w:leader="dot"/>
          </w:r>
          <w:r w:rsidR="00B61A21">
            <w:rPr>
              <w:rFonts w:ascii="Times New Roman" w:hAnsi="Times New Roman"/>
            </w:rPr>
            <w:t>32</w:t>
          </w:r>
        </w:p>
        <w:p w14:paraId="7B475BF0" w14:textId="60970286"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Comparison of correlation between observed and predicted values</w:t>
          </w:r>
          <w:r w:rsidRPr="00922E95">
            <w:rPr>
              <w:rFonts w:ascii="Times New Roman" w:hAnsi="Times New Roman"/>
            </w:rPr>
            <w:ptab w:relativeTo="margin" w:alignment="right" w:leader="dot"/>
          </w:r>
          <w:r w:rsidR="00B61A21">
            <w:rPr>
              <w:rFonts w:ascii="Times New Roman" w:hAnsi="Times New Roman"/>
            </w:rPr>
            <w:t>47</w:t>
          </w:r>
        </w:p>
        <w:p w14:paraId="33FEF30A" w14:textId="2AE31A14"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Variable importance plots for final conditional random forest models predicting GI symptoms at post-treatment</w:t>
          </w:r>
          <w:r w:rsidRPr="00922E95">
            <w:rPr>
              <w:rFonts w:ascii="Times New Roman" w:hAnsi="Times New Roman"/>
            </w:rPr>
            <w:ptab w:relativeTo="margin" w:alignment="right" w:leader="dot"/>
          </w:r>
          <w:r w:rsidRPr="00922E95">
            <w:rPr>
              <w:rFonts w:ascii="Times New Roman" w:hAnsi="Times New Roman"/>
            </w:rPr>
            <w:t>4</w:t>
          </w:r>
          <w:r w:rsidR="00B61A21">
            <w:rPr>
              <w:rFonts w:ascii="Times New Roman" w:hAnsi="Times New Roman"/>
            </w:rPr>
            <w:t>8</w:t>
          </w:r>
        </w:p>
        <w:p w14:paraId="42DC9AB6" w14:textId="04A45257"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Variable importance plots for final conditional random forest models predicting abdominal pain at post-treatment</w:t>
          </w:r>
          <w:r w:rsidRPr="00922E95">
            <w:rPr>
              <w:rFonts w:ascii="Times New Roman" w:hAnsi="Times New Roman"/>
            </w:rPr>
            <w:ptab w:relativeTo="margin" w:alignment="right" w:leader="dot"/>
          </w:r>
          <w:r w:rsidRPr="00922E95">
            <w:rPr>
              <w:rFonts w:ascii="Times New Roman" w:hAnsi="Times New Roman"/>
            </w:rPr>
            <w:t>4</w:t>
          </w:r>
          <w:r w:rsidR="00B61A21">
            <w:rPr>
              <w:rFonts w:ascii="Times New Roman" w:hAnsi="Times New Roman"/>
            </w:rPr>
            <w:t>9</w:t>
          </w:r>
        </w:p>
        <w:p w14:paraId="0431B58F" w14:textId="659D25CF"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Variable importance plots for final conditional random forest models predicting pain interference at post-treatment</w:t>
          </w:r>
          <w:r w:rsidRPr="00922E95">
            <w:rPr>
              <w:rFonts w:ascii="Times New Roman" w:hAnsi="Times New Roman"/>
            </w:rPr>
            <w:ptab w:relativeTo="margin" w:alignment="right" w:leader="dot"/>
          </w:r>
          <w:r w:rsidR="00B61A21">
            <w:rPr>
              <w:rFonts w:ascii="Times New Roman" w:hAnsi="Times New Roman"/>
            </w:rPr>
            <w:t>50</w:t>
          </w:r>
        </w:p>
        <w:p w14:paraId="6607CC57" w14:textId="65E60C83"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 xml:space="preserve">Distributions of correlations between observed and predicted values for the conditional random forest algorithm allowing interactions </w:t>
          </w:r>
          <w:r w:rsidRPr="00922E95">
            <w:rPr>
              <w:rFonts w:ascii="Times New Roman" w:hAnsi="Times New Roman"/>
              <w:i/>
              <w:iCs/>
            </w:rPr>
            <w:t>versus</w:t>
          </w:r>
          <w:r w:rsidRPr="00922E95">
            <w:rPr>
              <w:rFonts w:ascii="Times New Roman" w:hAnsi="Times New Roman"/>
            </w:rPr>
            <w:t xml:space="preserve"> prohibiting interactions</w:t>
          </w:r>
          <w:r w:rsidRPr="00922E95">
            <w:rPr>
              <w:rFonts w:ascii="Times New Roman" w:hAnsi="Times New Roman"/>
            </w:rPr>
            <w:ptab w:relativeTo="margin" w:alignment="right" w:leader="dot"/>
          </w:r>
          <w:r w:rsidR="00B61A21">
            <w:rPr>
              <w:rFonts w:ascii="Times New Roman" w:hAnsi="Times New Roman"/>
            </w:rPr>
            <w:t>53</w:t>
          </w:r>
        </w:p>
        <w:p w14:paraId="6DA92A8C" w14:textId="759F088B" w:rsidR="00ED6DEB" w:rsidRPr="00922E95" w:rsidRDefault="00ED6DEB" w:rsidP="00ED6DEB">
          <w:pPr>
            <w:pStyle w:val="TOC1"/>
            <w:numPr>
              <w:ilvl w:val="0"/>
              <w:numId w:val="48"/>
            </w:numPr>
            <w:rPr>
              <w:rFonts w:ascii="Times New Roman" w:hAnsi="Times New Roman"/>
            </w:rPr>
          </w:pPr>
          <w:r w:rsidRPr="00922E95">
            <w:rPr>
              <w:rFonts w:ascii="Times New Roman" w:hAnsi="Times New Roman"/>
            </w:rPr>
            <w:t>Representative conditional inference tree predicting GI symptoms at post-treatment</w:t>
          </w:r>
          <w:r w:rsidRPr="00922E95">
            <w:rPr>
              <w:rFonts w:ascii="Times New Roman" w:hAnsi="Times New Roman"/>
            </w:rPr>
            <w:ptab w:relativeTo="margin" w:alignment="right" w:leader="dot"/>
          </w:r>
          <w:r w:rsidR="00B61A21">
            <w:rPr>
              <w:rFonts w:ascii="Times New Roman" w:hAnsi="Times New Roman"/>
            </w:rPr>
            <w:t>55</w:t>
          </w:r>
        </w:p>
        <w:p w14:paraId="52E1FFEF" w14:textId="3197E119" w:rsidR="00F93C77" w:rsidRPr="00922E95" w:rsidRDefault="00F93C77" w:rsidP="00F93C77">
          <w:pPr>
            <w:pStyle w:val="TOC1"/>
            <w:numPr>
              <w:ilvl w:val="0"/>
              <w:numId w:val="48"/>
            </w:numPr>
            <w:rPr>
              <w:rFonts w:ascii="Times New Roman" w:hAnsi="Times New Roman"/>
            </w:rPr>
          </w:pPr>
          <w:r w:rsidRPr="00922E95">
            <w:rPr>
              <w:rFonts w:ascii="Times New Roman" w:hAnsi="Times New Roman"/>
            </w:rPr>
            <w:t>Representative conditional inference tree predicting abdominal pain at post-treatment</w:t>
          </w:r>
          <w:r w:rsidRPr="00922E95">
            <w:rPr>
              <w:rFonts w:ascii="Times New Roman" w:hAnsi="Times New Roman"/>
            </w:rPr>
            <w:ptab w:relativeTo="margin" w:alignment="right" w:leader="dot"/>
          </w:r>
          <w:r w:rsidR="00B61A21">
            <w:rPr>
              <w:rFonts w:ascii="Times New Roman" w:hAnsi="Times New Roman"/>
            </w:rPr>
            <w:t>56</w:t>
          </w:r>
        </w:p>
        <w:p w14:paraId="10FE829F" w14:textId="3A8BBA9C" w:rsidR="00F93C77" w:rsidRPr="00922E95" w:rsidRDefault="00F93C77" w:rsidP="00F93C77">
          <w:pPr>
            <w:pStyle w:val="TOC1"/>
            <w:numPr>
              <w:ilvl w:val="0"/>
              <w:numId w:val="48"/>
            </w:numPr>
            <w:rPr>
              <w:rFonts w:ascii="Times New Roman" w:hAnsi="Times New Roman"/>
            </w:rPr>
          </w:pPr>
          <w:r w:rsidRPr="00922E95">
            <w:rPr>
              <w:rFonts w:ascii="Times New Roman" w:hAnsi="Times New Roman"/>
            </w:rPr>
            <w:t>Representative conditional inference tree predicting pain interference at post-treatment</w:t>
          </w:r>
          <w:r w:rsidRPr="00922E95">
            <w:rPr>
              <w:rFonts w:ascii="Times New Roman" w:hAnsi="Times New Roman"/>
            </w:rPr>
            <w:ptab w:relativeTo="margin" w:alignment="right" w:leader="dot"/>
          </w:r>
          <w:r w:rsidR="00B61A21">
            <w:rPr>
              <w:rFonts w:ascii="Times New Roman" w:hAnsi="Times New Roman"/>
            </w:rPr>
            <w:t>57</w:t>
          </w:r>
        </w:p>
      </w:sdtContent>
    </w:sdt>
    <w:p w14:paraId="7C501A7B" w14:textId="4D2CB173" w:rsidR="003F5F38" w:rsidRPr="00922E95" w:rsidRDefault="003F5F38">
      <w:pPr>
        <w:rPr>
          <w:rFonts w:ascii="Times New Roman" w:hAnsi="Times New Roman" w:cs="Times New Roman"/>
        </w:rPr>
      </w:pPr>
      <w:r w:rsidRPr="00922E95">
        <w:rPr>
          <w:rFonts w:ascii="Times New Roman" w:hAnsi="Times New Roman" w:cs="Times New Roman"/>
        </w:rPr>
        <w:br w:type="page"/>
      </w:r>
    </w:p>
    <w:bookmarkEnd w:id="1"/>
    <w:p w14:paraId="08F94FA1" w14:textId="6AEBE9C8" w:rsidR="003F5F38" w:rsidRPr="0040180C" w:rsidRDefault="003F5F38" w:rsidP="00ED6DEB">
      <w:pPr>
        <w:spacing w:line="480" w:lineRule="auto"/>
        <w:jc w:val="center"/>
        <w:rPr>
          <w:rFonts w:ascii="Times New Roman" w:hAnsi="Times New Roman" w:cs="Times New Roman"/>
          <w:sz w:val="20"/>
          <w:szCs w:val="20"/>
        </w:rPr>
        <w:sectPr w:rsidR="003F5F38" w:rsidRPr="0040180C" w:rsidSect="00922E95">
          <w:footerReference w:type="default" r:id="rId10"/>
          <w:pgSz w:w="12240" w:h="15840"/>
          <w:pgMar w:top="1440" w:right="1440" w:bottom="1440" w:left="1440" w:header="720" w:footer="720" w:gutter="0"/>
          <w:pgNumType w:fmt="lowerRoman" w:start="2"/>
          <w:cols w:space="720"/>
          <w:docGrid w:linePitch="360"/>
        </w:sectPr>
      </w:pPr>
    </w:p>
    <w:p w14:paraId="16EAC6D8" w14:textId="58EE42DA"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lastRenderedPageBreak/>
        <w:t>CHAPTER 1</w:t>
      </w:r>
    </w:p>
    <w:p w14:paraId="478788B3" w14:textId="77777777" w:rsidR="007C0BF9" w:rsidRPr="00922E95" w:rsidRDefault="007C0BF9" w:rsidP="007C0BF9">
      <w:pPr>
        <w:pStyle w:val="NoSpacing"/>
      </w:pPr>
    </w:p>
    <w:p w14:paraId="5F745A6A" w14:textId="39B4A1AF" w:rsidR="007C0BF9" w:rsidRDefault="00ED6DEB" w:rsidP="007C0BF9">
      <w:pPr>
        <w:spacing w:line="480" w:lineRule="auto"/>
        <w:jc w:val="center"/>
        <w:rPr>
          <w:rFonts w:ascii="Times New Roman" w:hAnsi="Times New Roman" w:cs="Times New Roman"/>
        </w:rPr>
      </w:pPr>
      <w:r w:rsidRPr="00922E95">
        <w:rPr>
          <w:rFonts w:ascii="Times New Roman" w:hAnsi="Times New Roman" w:cs="Times New Roman"/>
        </w:rPr>
        <w:t>INTRODUCTION</w:t>
      </w:r>
    </w:p>
    <w:p w14:paraId="61AB7BCE" w14:textId="77777777" w:rsidR="007C0BF9" w:rsidRPr="00922E95" w:rsidRDefault="007C0BF9" w:rsidP="007C0BF9">
      <w:pPr>
        <w:pStyle w:val="NoSpacing"/>
      </w:pPr>
    </w:p>
    <w:p w14:paraId="3AEC924E" w14:textId="13289ECB"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Despite ongoing and significant advancements in clinical psychology research, heterogeneity and complexity remain constant themes in our understanding of the diagnostic categories and underlying etiologies of psychopathology </w:t>
      </w:r>
      <w:r w:rsidR="004D58D3" w:rsidRPr="00922E95">
        <w:rPr>
          <w:rFonts w:ascii="Times New Roman" w:hAnsi="Times New Roman" w:cs="Times New Roman"/>
        </w:rPr>
        <w:fldChar w:fldCharType="begin"/>
      </w:r>
      <w:r w:rsidR="004D58D3" w:rsidRPr="00922E95">
        <w:rPr>
          <w:rFonts w:ascii="Times New Roman" w:hAnsi="Times New Roman" w:cs="Times New Roman"/>
        </w:rPr>
        <w:instrText xml:space="preserve"> ADDIN ZOTERO_ITEM CSL_CITATION {"citationID":"sugFtpjO","properties":{"formattedCitation":"(Lahey et al., 2017)","plainCitation":"(Lahey et al., 2017)","noteIndex":0},"citationItems":[{"id":278,"uris":["http://zotero.org/users/local/hAA1xLDb/items/EUXDC32X"],"uri":["http://zotero.org/users/local/hAA1xLDb/items/EUXDC32X"],"itemData":{"id":278,"type":"article-journal","abstract":"We propose a taxonomy of psychopathology based on patterns of shared causal influences identified in a review of multivariate behavior genetic studies that distinguish genetic and environmental influences that are either common to multiple dimensions ...","container-title":"Psychological bulletin, Psychological bulletin","DOI":"10.1037/bul0000069, 10.1037/bul0000069","ISSN":"0033-2909","issue":"2, 2","journalAbbreviation":"Psychol Bull","language":"eng","note":"PMID: 28004947","page":"142, 142-186","source":"europepmc.org","title":"A hierarchical causal taxonomy of psychopathology across the life span., A Hierarchical Causal Taxonomy of Psychopathology across the Life Span","volume":"143, 143","author":[{"family":"Lahey","given":"B. B."},{"family":"Krueger","given":"R. F."},{"family":"Rathouz","given":"P. J."},{"family":"Waldman","given":"I. D."},{"family":"Zald","given":"D. H."}],"issued":{"date-parts":[["2017",2]]}}}],"schema":"https://github.com/citation-style-language/schema/raw/master/csl-citation.json"} </w:instrText>
      </w:r>
      <w:r w:rsidR="004D58D3" w:rsidRPr="00922E95">
        <w:rPr>
          <w:rFonts w:ascii="Times New Roman" w:hAnsi="Times New Roman" w:cs="Times New Roman"/>
        </w:rPr>
        <w:fldChar w:fldCharType="separate"/>
      </w:r>
      <w:r w:rsidR="004D58D3" w:rsidRPr="00922E95">
        <w:rPr>
          <w:rFonts w:ascii="Times New Roman" w:hAnsi="Times New Roman" w:cs="Times New Roman"/>
        </w:rPr>
        <w:t>(Lahey et al., 2017)</w:t>
      </w:r>
      <w:r w:rsidR="004D58D3" w:rsidRPr="00922E95">
        <w:rPr>
          <w:rFonts w:ascii="Times New Roman" w:hAnsi="Times New Roman" w:cs="Times New Roman"/>
        </w:rPr>
        <w:fldChar w:fldCharType="end"/>
      </w:r>
      <w:r w:rsidRPr="00922E95">
        <w:rPr>
          <w:rFonts w:ascii="Times New Roman" w:hAnsi="Times New Roman" w:cs="Times New Roman"/>
        </w:rPr>
        <w:t xml:space="preserve">. Consequently, longitudinal prognoses of psychological conditions remain unclear and results of treatment studies are marked by significant heterogeneity in patient response </w:t>
      </w:r>
      <w:r w:rsidR="004D58D3" w:rsidRPr="00922E95">
        <w:rPr>
          <w:rFonts w:ascii="Times New Roman" w:hAnsi="Times New Roman" w:cs="Times New Roman"/>
        </w:rPr>
        <w:fldChar w:fldCharType="begin"/>
      </w:r>
      <w:r w:rsidR="004D58D3" w:rsidRPr="00922E95">
        <w:rPr>
          <w:rFonts w:ascii="Times New Roman" w:hAnsi="Times New Roman" w:cs="Times New Roman"/>
        </w:rPr>
        <w:instrText xml:space="preserve"> ADDIN ZOTERO_ITEM CSL_CITATION {"citationID":"A7IBmKLQ","properties":{"formattedCitation":"(Hofmann et al., 2012; Rush et al., 2006)","plainCitation":"(Hofmann et al., 2012; Rush et al., 2006)","noteIndex":0},"citationItems":[{"id":513,"uris":["http://zotero.org/users/local/hAA1xLDb/items/LGWTKNDJ"],"uri":["http://zotero.org/users/local/hAA1xLDb/items/LGWTKNDJ"],"itemData":{"id":513,"type":"article-journal","container-title":"Cognitive Therapy and Research","DOI":"10.1007/s10608-012-9476-1","ISSN":"0147-5916, 1573-2819","issue":"5","language":"en","page":"427-440","source":"Crossref","title":"The Efficacy of Cognitive Behavioral Therapy: A Review of Meta-analyses","title-short":"The Efficacy of Cognitive Behavioral Therapy","volume":"36","author":[{"family":"Hofmann","given":"Stefan G."},{"family":"Asnaani","given":"Anu"},{"family":"Vonk","given":"Imke J. J."},{"family":"Sawyer","given":"Alice T."},{"family":"Fang","given":"Angela"}],"issued":{"date-parts":[["2012",10]]}}},{"id":386,"uris":["http://zotero.org/users/local/hAA1xLDb/items/ZA9ZLHVJ"],"uri":["http://zotero.org/users/local/hAA1xLDb/items/ZA9ZLHVJ"],"itemData":{"id":386,"type":"article-journal","abstract":"OBJECTIVE: This report describes the participants and compares the acute and longer-term treatment outcomes associated with each of four successive steps in the Sequenced Treatment Alternatives to Relieve Depression (STAR*D) trial.\nMETHOD: A broadly representative adult outpatient sample with nonpsychotic major depressive disorder received one (N=3,671) to four (N=123) successive acute treatment steps. Those not achieving remission with or unable to tolerate a treatment step were encouraged to move to the next step. Those with an acceptable benefit, preferably symptom remission, from any particular step could enter a 12-month naturalistic follow-up phase. A score of &lt;or=5 on the Quick Inventory of Depressive Symptomatology-Self-Report (QIDS-SR(16)) (equivalent to &lt;or=7 on the 17-item Hamilton Rating Scale for Depression [HRSD(17)]) defined remission; a QIDS-SR(16) total score of &gt;or=11 (HRSD(17)&gt;or=14) defined relapse.\nRESULTS: The QIDS-SR(16) remission rates were 36.8%, 30.6%, 13.7%, and 13.0% for the first, second, third, and fourth acute treatment steps, respectively. The overall cumulative remission rate was 67%. Overall, those who required more treatment steps had higher relapse rates during the naturalistic follow-up phase. In addition, lower relapse rates were found among participants who were in remission at follow-up entry than for those who were not after the first three treatment steps.\nCONCLUSIONS: When more treatment steps are required, lower acute remission rates (especially in the third and fourth treatment steps) and higher relapse rates during the follow-up phase are to be expected. Studies to identify the best multistep treatment sequences for individual patients and the development of more broadly effective treatments are needed.","container-title":"The American Journal of Psychiatry","DOI":"10.1176/ajp.2006.163.11.1905","ISSN":"0002-953X","issue":"11","journalAbbreviation":"Am J Psychiatry","language":"eng","note":"PMID: 17074942","page":"1905-1917","source":"PubMed","title":"Acute and longer-term outcomes in depressed outpatients requiring one or several treatment steps: a STAR*D report","title-short":"Acute and longer-term outcomes in depressed outpatients requiring one or several treatment steps","volume":"163","author":[{"family":"Rush","given":"A. John"},{"family":"Trivedi","given":"Madhukar H."},{"family":"Wisniewski","given":"Stephen R."},{"family":"Nierenberg","given":"Andrew A."},{"family":"Stewart","given":"Jonathan W."},{"family":"Warden","given":"Diane"},{"family":"Niederehe","given":"George"},{"family":"Thase","given":"Michael E."},{"family":"Lavori","given":"Philip W."},{"family":"Lebowitz","given":"Barry D."},{"family":"McGrath","given":"Patrick J."},{"family":"Rosenbaum","given":"Jerrold F."},{"family":"Sackeim","given":"Harold A."},{"family":"Kupfer","given":"David J."},{"family":"Luther","given":"James"},{"family":"Fava","given":"Maurizio"}],"issued":{"date-parts":[["2006",11]]}}}],"schema":"https://github.com/citation-style-language/schema/raw/master/csl-citation.json"} </w:instrText>
      </w:r>
      <w:r w:rsidR="004D58D3" w:rsidRPr="00922E95">
        <w:rPr>
          <w:rFonts w:ascii="Times New Roman" w:hAnsi="Times New Roman" w:cs="Times New Roman"/>
        </w:rPr>
        <w:fldChar w:fldCharType="separate"/>
      </w:r>
      <w:r w:rsidR="004D58D3" w:rsidRPr="00922E95">
        <w:rPr>
          <w:rFonts w:ascii="Times New Roman" w:hAnsi="Times New Roman" w:cs="Times New Roman"/>
        </w:rPr>
        <w:t>(Hofmann et al., 2012; Rush et al., 2006)</w:t>
      </w:r>
      <w:r w:rsidR="004D58D3" w:rsidRPr="00922E95">
        <w:rPr>
          <w:rFonts w:ascii="Times New Roman" w:hAnsi="Times New Roman" w:cs="Times New Roman"/>
        </w:rPr>
        <w:fldChar w:fldCharType="end"/>
      </w:r>
      <w:r w:rsidRPr="00922E95">
        <w:rPr>
          <w:rFonts w:ascii="Times New Roman" w:hAnsi="Times New Roman" w:cs="Times New Roman"/>
        </w:rPr>
        <w:t xml:space="preserve">. As a result, clinicians often make treatment decisions under prognostic uncertainty and our best psychopharmacologic and psychotherapeutic interventions are only effective in 30 to 50% of patients </w:t>
      </w:r>
      <w:r w:rsidRPr="00922E95">
        <w:rPr>
          <w:rFonts w:ascii="Times New Roman" w:hAnsi="Times New Roman" w:cs="Times New Roman"/>
        </w:rPr>
        <w:fldChar w:fldCharType="begin" w:fldLock="1"/>
      </w:r>
      <w:r w:rsidR="00A143FF" w:rsidRPr="00922E95">
        <w:rPr>
          <w:rFonts w:ascii="Times New Roman" w:hAnsi="Times New Roman" w:cs="Times New Roman"/>
        </w:rPr>
        <w:instrText xml:space="preserve"> ADDIN ZOTERO_ITEM CSL_CITATION {"citationID":"92vz41z9","properties":{"formattedCitation":"(R. C. Kessler et al., 2016; Ronald C. Kessler, 2018; Rush et al., 2006)","plainCitation":"(R. C. Kessler et al., 2016; Ronald C. Kessler, 2018; Rush et al., 2006)","dontUpdate":true,"noteIndex":0},"citationItems":[{"id":659,"uris":["http://zotero.org/users/local/hAA1xLDb/items/DFSNQHCQ"],"uri":["http://zotero.org/users/local/hAA1xLDb/items/DFSNQHCQ"],"itemData":{"id":659,"type":"article-journal","abstract":"Backgrounds.\nClinicians need guidance to address the heterogeneity of treatment responses of patients with major depressive disorder (MDD). While prediction schemes based on symptom clustering and biomarkers have so far not yielded results of sufficient strength to inform clinical decision-making, prediction schemes based on big data predictive analytic models might be more practically useful.\n\nMethod.\nWe review evidence suggesting that prediction equations based on symptoms and other easily-assessed clinical features found in previous research to predict MDD treatment outcomes might provide a foundation for developing predictive analytic clinical decision support models that could help clinicians select optimal (personalised) MDD treatments. These methods could also be useful in targeting patient subsamples for more expensive biomarker assessments.\n\nResults.\nApproximately two dozen baseline variables obtained from medical records or patient reports have been found repeatedly in MDD treatment trials to predict overall treatment outcomes (i.e., intervention v. control) or differential treatment outcomes (i.e., intervention A v. intervention B). Similar evidence has been found in observational studies of MDD persistence-severity. However, no treatment studies have yet attempted to develop treatment outcome equations using the full set of these predictors. Promising preliminary empirical results coupled with recent developments in statistical methodology suggest that models could be developed to provide useful clinical decision support in personalised treatment selection. These tools could also provide a strong foundation to increase statistical power in focused studies of biomarkers and MDD heterogeneity of treatment response in subsequent controlled trials.\n\nConclusions.\nCoordinated efforts are needed to develop a protocol for systematically collecting information about established predictors of heterogeneity of MDD treatment response in large observational treatment studies, applying and refining these models in subsequent pragmatic trials, carrying out pooled secondary analyses to extract the maximum amount of information from these coordinated studies, and using this information to focus future discovery efforts in the segment of the patient population in which continued uncertainty about treatment response exists.","container-title":"Epidemiology and Psychiatric Sciences","DOI":"10.1017/S2045796016000020","ISSN":"2045-7960","issue":"1","journalAbbreviation":"Epidemiol Psychiatr Sci","note":"PMID: 26810628\nPMCID: PMC5125904","page":"22-36","source":"PubMed Central","title":"Using patient self-reports to study heterogeneity of treatment effects in major depressive disorder","volume":"26","author":[{"family":"Kessler","given":"R. C."},{"family":"Loo","given":"H. M.","non-dropping-particle":"van"},{"family":"Wardenaar","given":"K. J."},{"family":"Bossarte","given":"R. M."},{"family":"Brenner","given":"L. A."},{"family":"Ebert","given":"D. D"},{"family":"Jonge","given":"P.","non-dropping-particle":"de"},{"family":"Nierenberg","given":"A. A."},{"family":"Rosellini","given":"A. J."},{"family":"Sampson","given":"N. A."},{"family":"Schoevers","given":"R. A."},{"family":"Wilcox","given":"M. A."},{"family":"Zaslavsky","given":"A. M."}],"issued":{"date-parts":[["2016",1,26]]}}},{"id":384,"uris":["http://zotero.org/users/local/hAA1xLDb/items/7XAWZA9U"],"uri":["http://zotero.org/users/local/hAA1xLDb/items/7XAWZA9U"],"itemData":{"id":384,"type":"article-journal","abstract":"Purpose of review To review progress developing clinical decision support tools for personalized treatment of major depressive disorder (MDD).\n        Recent findings Over the years, a variety of individual indicators ranging from biomarkers to clinical observations and self-report scales have been used to predict various aspects of differential MDD treatment response. Most of this work focused on predicting remission either with antidepressant medications versus psychotherapy, some antidepressant medications versus others, some psychotherapies versus others, and combination therapies versus monotherapies. However, to date, none of the individual predictors in these studies has been strong enough to guide optimal treatment selection for most patients. Interest consequently turned to decision support tools made up of multiple predictors, but the development of such tools has been hampered by small study sample sizes. Design recommendations are made here for future studies to address this problem.\n        Summary Recommendations include using large prospective observational studies followed by pragmatic trials rather than smaller, expensive controlled treatment trials for preliminary development of decision support tools; basing these tools on comprehensive batteries of inexpensive self-report and clinical predictors (e.g., self-administered performance-based neurocognitive tests) versus expensive biomarkers; and reserving biomarker assessments for targeted studies of patients not well classified by inexpensive predictor batteries.","container-title":"Current Opinion in Psychiatry","DOI":"10.1097/YCO.0000000000000377","ISSN":"0951-7367","issue":"1","language":"en-US","page":"32","source":"journals.lww.com","title":"The potential of predictive analytics to provide clinical decision support in depression treatment planning","volume":"31","author":[{"family":"Kessler","given":"Ronald C."}],"issued":{"date-parts":[["2018",1]]}}},{"id":386,"uris":["http://zotero.org/users/local/hAA1xLDb/items/ZA9ZLHVJ"],"uri":["http://zotero.org/users/local/hAA1xLDb/items/ZA9ZLHVJ"],"itemData":{"id":386,"type":"article-journal","abstract":"OBJECTIVE: This report describes the participants and compares the acute and longer-term treatment outcomes associated with each of four successive steps in the Sequenced Treatment Alternatives to Relieve Depression (STAR*D) trial.\nMETHOD: A broadly representative adult outpatient sample with nonpsychotic major depressive disorder received one (N=3,671) to four (N=123) successive acute treatment steps. Those not achieving remission with or unable to tolerate a treatment step were encouraged to move to the next step. Those with an acceptable benefit, preferably symptom remission, from any particular step could enter a 12-month naturalistic follow-up phase. A score of &lt;or=5 on the Quick Inventory of Depressive Symptomatology-Self-Report (QIDS-SR(16)) (equivalent to &lt;or=7 on the 17-item Hamilton Rating Scale for Depression [HRSD(17)]) defined remission; a QIDS-SR(16) total score of &gt;or=11 (HRSD(17)&gt;or=14) defined relapse.\nRESULTS: The QIDS-SR(16) remission rates were 36.8%, 30.6%, 13.7%, and 13.0% for the first, second, third, and fourth acute treatment steps, respectively. The overall cumulative remission rate was 67%. Overall, those who required more treatment steps had higher relapse rates during the naturalistic follow-up phase. In addition, lower relapse rates were found among participants who were in remission at follow-up entry than for those who were not after the first three treatment steps.\nCONCLUSIONS: When more treatment steps are required, lower acute remission rates (especially in the third and fourth treatment steps) and higher relapse rates during the follow-up phase are to be expected. Studies to identify the best multistep treatment sequences for individual patients and the development of more broadly effective treatments are needed.","container-title":"The American Journal of Psychiatry","DOI":"10.1176/ajp.2006.163.11.1905","ISSN":"0002-953X","issue":"11","journalAbbreviation":"Am J Psychiatry","language":"eng","note":"PMID: 17074942","page":"1905-1917","source":"PubMed","title":"Acute and longer-term outcomes in depressed outpatients requiring one or several treatment steps: a STAR*D report","title-short":"Acute and longer-term outcomes in depressed outpatients requiring one or several treatment steps","volume":"163","author":[{"family":"Rush","given":"A. John"},{"family":"Trivedi","given":"Madhukar H."},{"family":"Wisniewski","given":"Stephen R."},{"family":"Nierenberg","given":"Andrew A."},{"family":"Stewart","given":"Jonathan W."},{"family":"Warden","given":"Diane"},{"family":"Niederehe","given":"George"},{"family":"Thase","given":"Michael E."},{"family":"Lavori","given":"Philip W."},{"family":"Lebowitz","given":"Barry D."},{"family":"McGrath","given":"Patrick J."},{"family":"Rosenbaum","given":"Jerrold F."},{"family":"Sackeim","given":"Harold A."},{"family":"Kupfer","given":"David J."},{"family":"Luther","given":"James"},{"family":"Fava","given":"Maurizio"}],"issued":{"date-parts":[["2006",11]]}}}],"schema":"https://github.com/citation-style-language/schema/raw/master/csl-citation.json"} </w:instrText>
      </w:r>
      <w:r w:rsidRPr="00922E95">
        <w:rPr>
          <w:rFonts w:ascii="Times New Roman" w:hAnsi="Times New Roman" w:cs="Times New Roman"/>
        </w:rPr>
        <w:fldChar w:fldCharType="separate"/>
      </w:r>
      <w:r w:rsidR="004D58D3" w:rsidRPr="00922E95">
        <w:rPr>
          <w:rFonts w:ascii="Times New Roman" w:hAnsi="Times New Roman" w:cs="Times New Roman"/>
        </w:rPr>
        <w:t>(Kessler et al., 2016; Kessler, 2018; Rush et al., 2006)</w:t>
      </w:r>
      <w:r w:rsidRPr="00922E95">
        <w:rPr>
          <w:rFonts w:ascii="Times New Roman" w:hAnsi="Times New Roman" w:cs="Times New Roman"/>
        </w:rPr>
        <w:fldChar w:fldCharType="end"/>
      </w:r>
      <w:r w:rsidRPr="00922E95">
        <w:rPr>
          <w:rFonts w:ascii="Times New Roman" w:hAnsi="Times New Roman" w:cs="Times New Roman"/>
        </w:rPr>
        <w:t xml:space="preserve">. </w:t>
      </w:r>
    </w:p>
    <w:p w14:paraId="20B59B85"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One factor that negatively impacts our ability to effectively allocate treatments for psychopathology is the dearth of clinical decision-making tools that personalize treatments to the individual. Such tools are common in other areas of medicine, such as oncology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{"citationID":"hAycqQhg","properties":{"formattedCitation":"(Pfeiffer et al., 2013)","plainCitation":"(Pfeiffer et al., 2013)","noteIndex":0},"citationItems":[{"id":441,"uris":["http://zotero.org/users/local/hAA1xLDb/items/NG565H9B"],"uri":["http://zotero.org/users/local/hAA1xLDb/items/NG565H9B"],"itemData":{"id":441,"type":"article-journal","abstract":"BACKGROUND: Breast, endometrial, and ovarian cancers share some hormonal and epidemiologic risk factors. While several models predict absolute risk of breast cancer, there are few models for ovarian cancer in the general population, and none for endometrial cancer.\nMETHODS AND FINDINGS: Using data on white, non-Hispanic women aged 50+ y from two large population-based cohorts (the Prostate, Lung, Colorectal, and Ovarian Cancer Screening Trial [PLCO] and the National Institutes of Health-AARP Diet and Health Study [NIH-AARP]), we estimated relative and attributable risks and combined them with age-specific US-population incidence and competing mortality rates. All models included parity. The breast cancer model additionally included estrogen and progestin menopausal hormone therapy (MHT) use, other MHT use, age at first live birth, menopausal status, age at menopause, family history of breast or ovarian cancer, benign breast disease/biopsies, alcohol consumption, and body mass index (BMI); the endometrial model included menopausal status, age at menopause, BMI, smoking, oral contraceptive use, MHT use, and an interaction term between BMI and MHT use; the ovarian model included oral contraceptive use, MHT use, and family history or breast or ovarian cancer. In independent validation data (Nurses' Health Study cohort) the breast and ovarian cancer models were well calibrated; expected to observed cancer ratios were 1.00 (95% confidence interval [CI]: 0.96-1.04) for breast cancer and 1.08 (95% CI: 0.97-1.19) for ovarian cancer. The number of endometrial cancers was significantly overestimated, expected/observed = 1.20 (95% CI: 1.11-1.29). The areas under the receiver operating characteristic curves (AUCs; discriminatory power) were 0.58 (95% CI: 0.57-0.59), 0.59 (95% CI: 0.56-0.63), and 0.68 (95% CI: 0.66-0.70) for the breast, ovarian, and endometrial models, respectively.\nCONCLUSIONS: These models predict absolute risks for breast, endometrial, and ovarian cancers from easily obtainable risk factors and may assist in clinical decision-making. Limitations are the modest discriminatory ability of the breast and ovarian models and that these models may not generalize to women of other races. Please see later in the article for the Editors' Summary.","container-title":"PLoS medicine","DOI":"10.1371/journal.pmed.1001492","ISSN":"1549-1676","issue":"7","journalAbbreviation":"PLoS Med.","language":"eng","note":"PMID: 23935463\nPMCID: PMC3728034","page":"e1001492","source":"PubMed","title":"Risk prediction for breast, endometrial, and ovarian cancer in white women aged 50 y or older: derivation and validation from population-based cohort studies","title-short":"Risk prediction for breast, endometrial, and ovarian cancer in white women aged 50 y or older","volume":"10","author":[{"family":"Pfeiffer","given":"Ruth M."},{"family":"Park","given":"Yikyung"},{"family":"Kreimer","given":"Aimée R."},{"family":"Lacey","given":"James V."},{"family":"Pee","given":"David"},{"family":"Greenlee","given":"Robert T."},{"family":"Buys","given":"Saundra S."},{"family":"Hollenbeck","given":"Albert"},{"family":"Rosner","given":"Bernard"},{"family":"Gail","given":"Mitchell H."},{"family":"Hartge","given":"Patricia"}],"issued":{"date-parts":[["2013"]]}}}],"schema":"https://github.com/citation-style-language/schema/raw/master/csl-citation.json"}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(Pfeiffer et al., 2013)</w:t>
      </w:r>
      <w:r w:rsidRPr="00922E95">
        <w:rPr>
          <w:rFonts w:ascii="Times New Roman" w:hAnsi="Times New Roman" w:cs="Times New Roman"/>
        </w:rPr>
        <w:fldChar w:fldCharType="end"/>
      </w:r>
      <w:r w:rsidRPr="00922E95">
        <w:rPr>
          <w:rFonts w:ascii="Times New Roman" w:hAnsi="Times New Roman" w:cs="Times New Roman"/>
        </w:rPr>
        <w:t xml:space="preserve">, where algorithmic prediction tools called “nomograms” (for examples, see Memorial Sloan Kettering Cancer Center: </w:t>
      </w:r>
      <w:hyperlink r:id="rId11" w:history="1">
        <w:r w:rsidRPr="00922E95">
          <w:rPr>
            <w:rStyle w:val="Hyperlink"/>
            <w:rFonts w:ascii="Times New Roman" w:hAnsi="Times New Roman" w:cs="Times New Roman"/>
          </w:rPr>
          <w:t>https://www.mskcc.org/nomograms</w:t>
        </w:r>
      </w:hyperlink>
      <w:r w:rsidRPr="00922E95">
        <w:rPr>
          <w:rFonts w:ascii="Times New Roman" w:hAnsi="Times New Roman" w:cs="Times New Roman"/>
        </w:rPr>
        <w:t xml:space="preserve">) serve critical roles in medical decision-making and outperform clinician judgement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{"citationID":"O06xsUft","properties":{"formattedCitation":"(Kattan et al., 2013)","plainCitation":"(Kattan et al., 2013)","noteIndex":0},"citationItems":[{"id":443,"uris":["http://zotero.org/users/local/hAA1xLDb/items/PZJL28NP"],"uri":["http://zotero.org/users/local/hAA1xLDb/items/PZJL28NP"],"itemData":{"id":443,"type":"article-journal","abstract":"OBJECTIVE: To compare the ability of clinicians vs a nomogram at predicting future bone scan positivity in patients with prostate cancer.\nMATERIALS AND METHODS: This investigation was conducted during an advisory board meeting in June 2011. Details of 25 androgen deprivation therapy-naive prostate cancer patients were given to 24 prostate cancer experts, including urologists and oncologists. The clinicians were asked to predict the probability that the patients would have a positive bone scan if left untreated for 1 year. These predictions and those of the Slovin nomogram were compared with the actual occurrence of metastatic disease, and the discrimination ability was quantified using the concordance index (C index).\nRESULTS: A higher C index value was obtained with the Slovin nomogram (0.812) than with the clinicians (0.628). The nomogram outperformed all of the clinicians; individual clinician C index values varied between 0.47 and 0.75. The urologists provided superior predictions compared with the oncologists.\nCONCLUSION: Future bone scan positivity can be predicted more accurately using a nomogram than by expert clinicians. Nomograms should, therefore, become an integral part of the clinical decision-making process in the prostate cancer setting for patients with a rising prostate-specific antigen level after radical prostatectomy.","container-title":"Urology","DOI":"10.1016/j.urology.2012.12.010","ISSN":"1527-9995","issue":"5","journalAbbreviation":"Urology","language":"eng","note":"PMID: 23375915","page":"956-961","source":"PubMed","title":"Clinicians versus nomogram: predicting future technetium-99m bone scan positivity in patients with rising prostate-specific antigen after radical prostatectomy for prostate cancer","title-short":"Clinicians versus nomogram","volume":"81","author":[{"family":"Kattan","given":"Michael W."},{"family":"Yu","given":"Changhong"},{"family":"Stephenson","given":"Andrew J."},{"family":"Sartor","given":"Oliver"},{"family":"Tombal","given":"Bertrand"}],"issued":{"date-parts":[["2013",5]]}}}],"schema":"https://github.com/citation-style-language/schema/raw/master/csl-citation.json"}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(Kattan et al., 2013)</w:t>
      </w:r>
      <w:r w:rsidRPr="00922E95">
        <w:rPr>
          <w:rFonts w:ascii="Times New Roman" w:hAnsi="Times New Roman" w:cs="Times New Roman"/>
        </w:rPr>
        <w:fldChar w:fldCharType="end"/>
      </w:r>
      <w:r w:rsidRPr="00922E95">
        <w:rPr>
          <w:rFonts w:ascii="Times New Roman" w:hAnsi="Times New Roman" w:cs="Times New Roman"/>
        </w:rPr>
        <w:t xml:space="preserve">. These prediction tools are consistent with the National Research Council’s charge towards “precision medicine,” (2011) which refers to the practice of improving health outcomes by subgrouping patients and tailoring care to biological, environmental, and lifestyle characteristics rather than treating patients as a homogeneous group. </w:t>
      </w:r>
    </w:p>
    <w:p w14:paraId="4D3B3E00" w14:textId="0071F7EC" w:rsidR="004D58D3" w:rsidRDefault="00ED6DEB" w:rsidP="00C85D7F">
      <w:pPr>
        <w:spacing w:line="480" w:lineRule="auto"/>
        <w:ind w:firstLine="720"/>
        <w:rPr>
          <w:rFonts w:ascii="Times New Roman" w:hAnsi="Times New Roman" w:cs="Times New Roman"/>
        </w:rPr>
      </w:pPr>
      <w:r w:rsidRPr="00922E95">
        <w:rPr>
          <w:rFonts w:ascii="Times New Roman" w:hAnsi="Times New Roman" w:cs="Times New Roman"/>
        </w:rPr>
        <w:t xml:space="preserve">In clinical research, “gold standard” randomized clinical trials (RCTs) are utilized to compare two or more treatments by examining differences in the </w:t>
      </w:r>
      <w:r w:rsidRPr="00922E95">
        <w:rPr>
          <w:rFonts w:ascii="Times New Roman" w:hAnsi="Times New Roman" w:cs="Times New Roman"/>
          <w:i/>
          <w:iCs/>
        </w:rPr>
        <w:t>average</w:t>
      </w:r>
      <w:r w:rsidRPr="00922E95">
        <w:rPr>
          <w:rFonts w:ascii="Times New Roman" w:hAnsi="Times New Roman" w:cs="Times New Roman"/>
        </w:rPr>
        <w:t xml:space="preserve"> treatment effects in a target clinical population. Even in well-characterized clinical samples, such emphasis on average effects inadequately accounts for heterogeneity in treatment effects across the trial population, resulting in imprecise, “one size </w:t>
      </w:r>
      <w:r w:rsidRPr="00922E95">
        <w:rPr>
          <w:rFonts w:ascii="Times New Roman" w:hAnsi="Times New Roman" w:cs="Times New Roman"/>
        </w:rPr>
        <w:lastRenderedPageBreak/>
        <w:t xml:space="preserve">fits all” treatment recommendations </w:t>
      </w:r>
      <w:r w:rsidRPr="00922E95">
        <w:rPr>
          <w:rFonts w:ascii="Times New Roman" w:hAnsi="Times New Roman" w:cs="Times New Roman"/>
        </w:rPr>
        <w:fldChar w:fldCharType="begin"/>
      </w:r>
      <w:r w:rsidRPr="00922E95">
        <w:rPr>
          <w:rFonts w:ascii="Times New Roman" w:hAnsi="Times New Roman" w:cs="Times New Roman"/>
        </w:rPr>
        <w:instrText xml:space="preserve"> ADDIN ZOTERO_ITEM CSL_CITATION {"citationID":"3V76sCHg","properties":{"formattedCitation":"(Subramanian et al., 2018)","plainCitation":"(Subramanian et al., 2018)","noteIndex":0},"citationItems":[{"id":603,"uris":["http://zotero.org/users/local/hAA1xLDb/items/H9ZCBQE4"],"uri":["http://zotero.org/users/local/hAA1xLDb/items/H9ZCBQE4"],"itemData":{"id":603,"type":"article-journal","container-title":"Social Science &amp; Medicine","DOI":"10.1016/j.socscimed.2018.04.027","ISSN":"02779536","journalAbbreviation":"Social Science &amp; Medicine","language":"en","page":"77-82","source":"DOI.org (Crossref)","title":"The “average” treatment effect: A construct ripe for retirement. A commentary on Deaton and Cartwright","title-short":"The “average” treatment effect","volume":"210","author":[{"family":"Subramanian","given":"S.V."},{"family":"Kim","given":"Rockli"},{"family":"Christakis","given":"Nicholas A."}],"issued":{"date-parts":[["2018",8]]}}}],"schema":"https://github.com/citation-style-language/schema/raw/master/csl-citation.json"}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(Subramanian et al., 2018)</w:t>
      </w:r>
      <w:r w:rsidRPr="00922E95">
        <w:rPr>
          <w:rFonts w:ascii="Times New Roman" w:hAnsi="Times New Roman" w:cs="Times New Roman"/>
        </w:rPr>
        <w:fldChar w:fldCharType="end"/>
      </w:r>
      <w:r w:rsidRPr="00922E95">
        <w:rPr>
          <w:rFonts w:ascii="Times New Roman" w:hAnsi="Times New Roman" w:cs="Times New Roman"/>
        </w:rPr>
        <w:t xml:space="preserve">. Acknowledging this shortcoming, researchers have attempted to clarify “for whom and under what conditions” to allocate treatments by testing specific patient characteristics or identifying patient subgroups as potential moderators of treatment outcome using traditional, model-based regression approaches </w:t>
      </w:r>
      <w:r w:rsidRPr="00922E95">
        <w:rPr>
          <w:rFonts w:ascii="Times New Roman" w:hAnsi="Times New Roman" w:cs="Times New Roman"/>
        </w:rPr>
        <w:fldChar w:fldCharType="begin" w:fldLock="1"/>
      </w:r>
      <w:r w:rsidR="00571EC8" w:rsidRPr="00922E95">
        <w:rPr>
          <w:rFonts w:ascii="Times New Roman" w:hAnsi="Times New Roman" w:cs="Times New Roman"/>
        </w:rPr>
        <w:instrText xml:space="preserve"> ADDIN ZOTERO_ITEM CSL_CITATION {"citationID":"ZBAO9zcD","properties":{"formattedCitation":"(DeRubeis et al., 2014; Fournier et al., 2009; H. Kraemer, 2013; H. C. Kraemer et al., 2002; Petkova et al., 2020)","plainCitation":"(DeRubeis et al., 2014; Fournier et al., 2009; H. Kraemer, 2013; H. C. Kraemer et al., 2002; Petkova et al., 2020)","noteIndex":0},"citationItems":[{"id":709,"uris":["http://zotero.org/users/local/hAA1xLDb/items/TVYXHVJT"],"uri":["http://zotero.org/users/local/hAA1xLDb/items/TVYXHVJT"],"itemData":{"id":709,"type":"article-journal","abstract":"Background: Advances in personalized medicine require the identification of variables that predict differential response to treatments as well as the development and refinement of methods to transform predictive information into actionable recommendations.\nObjective: To illustrate and test a new method for integrating predictive information to aid in treatment selection, using data from a randomized treatment comparison.\nMethod: Data from a trial of antidepressant medications (N = 104) versus cognitive behavioral therapy (N = 50) for Major Depressive Disorder were used to produce predictions of post-treatment scores on the Hamilton Rating Scale for Depression (HRSD) in each of the two treatments for each of the 154 patients. The patient’s own data were not used in the models that yielded these predictions. Five pre-randomization variables that predicted differential response (marital status, employment status, life events, comorbid personality disorder, and prior medication trials) were included in regression models, permitting the calculation of each patient’s Personalized Advantage Index (PAI), in HRSD units.\nResults: For 60% of the sample a clinically meaningful advantage (PAI$3) was predicted for one of the treatments, relative to the other. When these patients were divided into those randomly assigned to their ‘‘Optimal’’ treatment versus those assigned to their ‘‘Non-optimal’’ treatment, outcomes in the former group were superior (d = 0.58, 95% CI .17—1.01).\nConclusions: This approach to treatment selection, implemented in the context of two equally effective treatments, yielded effects that, if obtained prospectively, would rival those routinely observed in comparisons of active versus control treatments.","container-title":"PLoS ONE","DOI":"10.1371/journal.pone.0083875","ISSN":"1932-6203","issue":"1","journalAbbreviation":"PLoS ONE","language":"en","page":"e83875","source":"DOI.org (Crossref)","title":"The Personalized Advantage Index: Translating Research on Prediction into Individualized Treatment Recommendations. A Demonstration","title-short":"The Personalized Advantage Index","volume":"9","author":[{"family":"DeRubeis","given":"Robert J."},{"family":"Cohen","given":"Zachary D."},{"family":"Forand","given":"Nicholas R."},{"family":"Fournier","given":"Jay C."},{"family":"Gelfand","given":"Lois A."},{"family":"Lorenzo-Luaces","given":"Lorenzo"}],"editor":[{"family":"Cho","given":"William C. S."}],"issued":{"date-parts":[["2014",1,8]]}}},{"id":700,"uris":["http://zotero.org/users/local/hAA1xLDb/items/2BSKV4IL"],"uri":["http://zotero.org/users/local/hAA1xLDb/items/2BSKV4IL"],"itemData":{"id":700,"type":"article-journal","abstract":"A recent randomized controlled trial found nearly equivalent response rates for antidepressant medications and cognitive therapy in a sample of moderate-to-severely depressed outpatients. In this article, we seek to identify the variables that were associated with response across both treatments as well as variables that predicted superior response in one treatment over the other. The sample consisted of 180 depressed outpatients: 60 of whom were randomly assigned to cognitive therapy; 120 were assigned to antidepressant medications. Treatment was provided for 16 weeks. Chronic depression, older age, and lower intelligence each predicted relatively poor response across both treatments. Three prescriptive variables were identified: marriage, unemployment, and having experienced a greater number of recent life events predicted superior response to cognitive therapy compared to antidepressant medications. Thus, six markers of treatment outcome were identified, each of which might be expected to carry considerable clinical utility. The three prognostic variables identify subgroups that might benefit from alternative treatment strategies; the three prescriptive variables identify groups who appear to respond particularly well to cognitive therapy.","container-title":"Journal of consulting and clinical psychology","DOI":"10.1037/a0015401","ISSN":"0022-006X","issue":"4","journalAbbreviation":"J Consult Clin Psychol","note":"PMID: 19634969\nPMCID: PMC2810269","page":"775-787","source":"PubMed Central","title":"Prediction of Response to Medication and Cognitive Therapy in the Treatment of Moderate to Severe Depression","volume":"77","author":[{"family":"Fournier","given":"Jay C."},{"family":"DeRubeis","given":"Robert J."},{"family":"Shelton","given":"Richard C."},{"family":"Hollon","given":"Steven D."},{"family":"Amsterdam","given":"Jay D."},{"family":"Gallop","given":"Robert"}],"issued":{"date-parts":[["2009",8]]}}},{"id":536,"uris":["http://zotero.org/users/local/hAA1xLDb/items/M8JLJWEF"],"uri":["http://zotero.org/users/local/hAA1xLDb/items/M8JLJWEF"],"itemData":{"id":536,"type":"article-journal","container-title":"Statistics in medicine","issue":"11","page":"1964-1973","title":"Discovering, comparing, and combining moderators of treatment on outcome after randomized clinical trials: a parametric approach","volume":"32","author":[{"family":"Kraemer","given":"H."}],"issued":{"date-parts":[["2013"]]}}},{"id":373,"uris":["http://zotero.org/users/local/hAA1xLDb/items/238S9X4T"],"uri":["http://zotero.org/users/local/hAA1xLDb/items/238S9X4T"],"itemData":{"id":373,"type":"article-journal","container-title":"Archives of General Psychiatry","DOI":"10.1001/archpsyc.59.10.877","ISSN":"0003-990X","issue":"10","language":"en","page":"877","source":"Crossref","title":"Mediators and Moderators of Treatment Effects in Randomized Clinical Trials","volume":"59","author":[{"family":"Kraemer","given":"Helena Chmura"},{"family":"Wilson","given":"G. Terence"},{"family":"Fairburn","given":"Christopher G."},{"family":"Agras","given":"W. Stewart"}],"issued":{"date-parts":[["2002",10,1]]}}},{"id":592,"uris":["http://zotero.org/users/local/hAA1xLDb/items/6EVQTWF3"],"uri":["http://zotero.org/users/local/hAA1xLDb/items/6EVQTWF3"],"itemData":{"id":592,"type":"article-journal","abstract":"This tutorial introduces recent developments in precision medicine for estimating treatment decision rules. The objective of these developments is to advance personalised healthcare by identifying an optimal treatment option for each individual patient based on each patient’s characteristics. The methods detailed in this tutorial define composite variables from the patient measures that can be viewed as ‘biosignatures’ for differential treatment response, which we have termed ‘generated effect modifiers’. In contrast to most machine learning approaches to precision medicine, these biosignatures are derived from linear and nonlinear regression models and thus have the advantage of easy visualisation and ready interpretation. The methods are illustrated using examples from randomised clinical trials.","container-title":"BJPsych Open","DOI":"10.1192/bjo.2019.85","ISSN":"2056-4724","issue":"1","language":"en","source":"Crossref","title":"Optimising treatment decision rules through generated effect modifiers: a precision medicine tutorial","title-short":"Optimising treatment decision rules through generated effect modifiers","URL":"https://www.cambridge.org/core/product/identifier/S2056472419000851/type/journal_article","volume":"6","author":[{"family":"Petkova","given":"Eva"},{"family":"Park","given":"Hyung"},{"family":"Ciarleglio","given":"Adam"},{"family":"Todd Ogden","given":"R."},{"family":"Tarpey","given":"Thaddeus"}],"accessed":{"date-parts":[["2020",4,12]]},"issued":{"date-parts":[["2020",1]]}}}],"schema":"https://github.com/citation-style-language/schema/raw/master/csl-citation.json"} </w:instrText>
      </w:r>
      <w:r w:rsidRPr="00922E95">
        <w:rPr>
          <w:rFonts w:ascii="Times New Roman" w:hAnsi="Times New Roman" w:cs="Times New Roman"/>
        </w:rPr>
        <w:fldChar w:fldCharType="separate"/>
      </w:r>
      <w:r w:rsidR="00571EC8" w:rsidRPr="00922E95">
        <w:rPr>
          <w:rFonts w:ascii="Times New Roman" w:hAnsi="Times New Roman" w:cs="Times New Roman"/>
        </w:rPr>
        <w:t>(DeRubeis et al., 2014; Fournier et al., 2009; Kraemer, 2013; Kraemer et al., 2002; Petkova et al., 2020)</w:t>
      </w:r>
      <w:r w:rsidRPr="00922E95">
        <w:rPr>
          <w:rFonts w:ascii="Times New Roman" w:hAnsi="Times New Roman" w:cs="Times New Roman"/>
        </w:rPr>
        <w:fldChar w:fldCharType="end"/>
      </w:r>
      <w:r w:rsidRPr="00922E95">
        <w:rPr>
          <w:rFonts w:ascii="Times New Roman" w:hAnsi="Times New Roman" w:cs="Times New Roman"/>
        </w:rPr>
        <w:t xml:space="preserve">. </w:t>
      </w:r>
    </w:p>
    <w:p w14:paraId="2F40D713" w14:textId="77777777" w:rsidR="00DC23ED" w:rsidRPr="00922E95" w:rsidRDefault="00DC23ED" w:rsidP="00DC23ED">
      <w:pPr>
        <w:pStyle w:val="NoSpacing"/>
      </w:pPr>
    </w:p>
    <w:p w14:paraId="3852A67E" w14:textId="77777777" w:rsidR="00ED6DEB" w:rsidRPr="00922E95" w:rsidRDefault="00ED6DEB" w:rsidP="00ED6DEB">
      <w:pPr>
        <w:spacing w:line="480" w:lineRule="auto"/>
        <w:jc w:val="center"/>
        <w:rPr>
          <w:rFonts w:ascii="Times New Roman" w:hAnsi="Times New Roman" w:cs="Times New Roman"/>
          <w:b/>
          <w:bCs/>
          <w:iCs/>
        </w:rPr>
      </w:pPr>
      <w:r w:rsidRPr="00922E95">
        <w:rPr>
          <w:rFonts w:ascii="Times New Roman" w:hAnsi="Times New Roman" w:cs="Times New Roman"/>
          <w:b/>
          <w:bCs/>
          <w:iCs/>
        </w:rPr>
        <w:t>Assessing Moderators Using Model-Based Regression</w:t>
      </w:r>
    </w:p>
    <w:p w14:paraId="55C9FC6D" w14:textId="36B79E12"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Assessment of moderators using model-based regression approaches requires the </w:t>
      </w:r>
      <w:r w:rsidRPr="00922E95">
        <w:rPr>
          <w:rFonts w:ascii="Times New Roman" w:hAnsi="Times New Roman" w:cs="Times New Roman"/>
          <w:i/>
        </w:rPr>
        <w:t>a priori</w:t>
      </w:r>
      <w:r w:rsidRPr="00922E95">
        <w:rPr>
          <w:rFonts w:ascii="Times New Roman" w:hAnsi="Times New Roman" w:cs="Times New Roman"/>
        </w:rPr>
        <w:t xml:space="preserve"> specification of interaction effects that are denoted by product terms in the regression model. Thus, these studies tend to focus on testing one or a few potential moderators at a time. This approach is common for clinical researchers, in part because graduate psychological statistics curricula include and emphasize more traditional regression methods for identifying treatment modifiers in lieu of more advanced regression or exploratory techniques </w:t>
      </w:r>
      <w:r w:rsidR="0069748C"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{"citationID":"Kirylysc","properties":{"formattedCitation":"(L. S. Aiken et al., 2008)","plainCitation":"(L. S. Aiken et al., 2008)","dontUpdate":true,"noteIndex":0},"citationItems":[{"id":664,"uris":["http://zotero.org/users/local/hAA1xLDb/items/ZHQXPK74"],"uri":["http://zotero.org/users/local/hAA1xLDb/items/ZHQXPK74"],"itemData":{"id":664,"type":"article-journal","abstract":"In a survey of all PhD programs in psychology in the United States and Canada, the authors documented the quantitative methodology curriculum (statistics, measurement, and research design) to examine the extent to which innovations in quantitative methodology have diffused into the training of PhDs in psychology. In all, 201 psychology PhD programs (86%) participated. This survey replicated and extended a previous survey (L. S. Aiken, S. G. West, L. B. Sechrest, &amp; R. R. Reno, 1990), permitting examination of curriculum development. Most training supported laboratory and not field research. The median of 1.6 years of training in statistics and measurement was mainly devoted to the modally 1-year introductory statistics course, leaving little room for advanced study. Curricular enhancements were noted in statistics and to a minor degree in measurement. Additional coverage of both fundamental and innovative quantitative methodology is needed. The research design curriculum has largely stagnated, a cause for great concern. Elite programs showed no overall advantage in quantitative training. Forces that support curricular innovation are characterized. Human capital challenges to quantitative training, including recruiting and supporting young quantitative faculty, are discussed. Steps must be taken to bring innovations in quantitative methodology into the curriculum of PhD programs in psychology. (PsycINFO Database Record (c) 2016 APA, all rights reserved) (Source: journal abstract)","container-title":"American Psychologist","DOI":"http://dx.doi.org.proxy.library.vanderbilt.edu/10.1037/0003-066X.63.1.32","ISSN":"0003-066X","issue":"1","language":"English","note":"number-of-pages: 32-50\npublisher-place: Washington, US\npublisher: American Psychological Association\n(US)","page":"32-50","source":"ProQuest","title":"Doctoral training in statistics, measurement, and methodology in psychology: Replication and extension of Aiken, West, Sechrest, and Reno's (1990) survey of PhD programs in North America","title-short":"Doctoral training in statistics, measurement, and methodology in psychology","volume":"63","author":[{"family":"Aiken","given":"Leona S."},{"family":"West","given":"Stephen G."},{"family":"Millsap","given":"Roger E."}],"issued":{"date-parts":[["2008",1]]}}}],"schema":"https://github.com/citation-style-language/schema/raw/master/csl-citation.json"} </w:instrText>
      </w:r>
      <w:r w:rsidR="0069748C" w:rsidRPr="00922E95">
        <w:rPr>
          <w:rFonts w:ascii="Times New Roman" w:hAnsi="Times New Roman" w:cs="Times New Roman"/>
        </w:rPr>
        <w:fldChar w:fldCharType="separate"/>
      </w:r>
      <w:r w:rsidR="0069748C" w:rsidRPr="00922E95">
        <w:rPr>
          <w:rFonts w:ascii="Times New Roman" w:hAnsi="Times New Roman" w:cs="Times New Roman"/>
        </w:rPr>
        <w:t>(Aiken et al., 2008)</w:t>
      </w:r>
      <w:r w:rsidR="0069748C" w:rsidRPr="00922E95">
        <w:rPr>
          <w:rFonts w:ascii="Times New Roman" w:hAnsi="Times New Roman" w:cs="Times New Roman"/>
        </w:rPr>
        <w:fldChar w:fldCharType="end"/>
      </w:r>
      <w:r w:rsidRPr="00922E95">
        <w:rPr>
          <w:rFonts w:ascii="Times New Roman" w:hAnsi="Times New Roman" w:cs="Times New Roman"/>
        </w:rPr>
        <w:t xml:space="preserve">. Further, methods to detect differential treatment outcome across levels of a single moderator are well-established and relatively straight-forward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{"citationID":"cOrTIkiF","properties":{"formattedCitation":"(Aiken, West, &amp; Reno, 1991)","plainCitation":"(Aiken, West, &amp; Reno, 1991)","dontUpdate":true,"noteIndex":0},"citationItems":[{"id":520,"uris":["http://zotero.org/users/local/hAA1xLDb/items/IJK5IIBU"],"uri":["http://zotero.org/users/local/hAA1xLDb/items/IJK5IIBU"],"itemData":{"id":520,"type":"book","publisher":"Sage","title":"Multiple Regression: Testing And Interpreting Interactions","author":[{"family":"Aiken","given":"L."},{"family":"West","given":"Stephen"},{"family":"Reno","given":"R."}],"issued":{"date-parts":[["1991"]]}}}],"schema":"https://github.com/citation-style-language/schema/raw/master/csl-citation.json"}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(Aiken, West, &amp; Reno, 1991; Preacher, Curran, &amp; Bauer, 2006)</w:t>
      </w:r>
      <w:r w:rsidRPr="00922E95">
        <w:rPr>
          <w:rFonts w:ascii="Times New Roman" w:hAnsi="Times New Roman" w:cs="Times New Roman"/>
        </w:rPr>
        <w:fldChar w:fldCharType="end"/>
      </w:r>
      <w:r w:rsidRPr="00922E95">
        <w:rPr>
          <w:rFonts w:ascii="Times New Roman" w:hAnsi="Times New Roman" w:cs="Times New Roman"/>
        </w:rPr>
        <w:t>. This traditional approach for identifying treatment moderators may be particularly useful in cases where potential moderators are well-established from previous empirical work. However, problems arise when there are many potential predictors and moderators of treatment response and the researcher does not have sufficient knowledge about the phenomenon under study to propose definitive hypotheses regarding which predictors to test</w:t>
      </w:r>
      <w:r w:rsidR="00571EC8" w:rsidRPr="00922E95">
        <w:rPr>
          <w:rFonts w:ascii="Times New Roman" w:hAnsi="Times New Roman" w:cs="Times New Roman"/>
        </w:rPr>
        <w:t xml:space="preserve"> </w:t>
      </w:r>
      <w:r w:rsidR="00571EC8" w:rsidRPr="00922E95">
        <w:rPr>
          <w:rFonts w:ascii="Times New Roman" w:hAnsi="Times New Roman" w:cs="Times New Roman"/>
        </w:rPr>
        <w:fldChar w:fldCharType="begin"/>
      </w:r>
      <w:r w:rsidR="00571EC8" w:rsidRPr="00922E95">
        <w:rPr>
          <w:rFonts w:ascii="Times New Roman" w:hAnsi="Times New Roman" w:cs="Times New Roman"/>
        </w:rPr>
        <w:instrText xml:space="preserve"> ADDIN ZOTERO_ITEM CSL_CITATION {"citationID":"B9RTMPpu","properties":{"formattedCitation":"(Hollon et al., 2019)","plainCitation":"(Hollon et al., 2019)","noteIndex":0},"citationItems":[{"id":703,"uris":["http://zotero.org/users/local/hAA1xLDb/items/D8CUEB7X"],"uri":["http://zotero.org/users/local/hAA1xLDb/items/D8CUEB7X"],"itemData":{"id":703,"type":"article-journal","abstract":"The cognitive and behavioral interventions can be as efficacious as antidepressant medications and more enduring, but some patients will be more likely to respond to one than the other. Recent work has focused on developing sophisticated selection algorithms using machine-learning approaches that answer the question, “What works best for whom?” Moreover, the vast majority of people suffering from depression reside in low- and middle-income countries where access to either psychotherapy or medications is virtually nonexistent. Great strides have been made in training nonspecialist providers (known as task sharing) to overcome this gap. Finally, recent work growing out of evolutionary psychology suggests that antidepressant medications may suppress symptoms at the expense of prolonging the underlying episode so as to increase the risk of relapse whenever someone tries to stop. We address each of these developments and their cumulative implications.","container-title":"Behavior Therapy","DOI":"10.1016/j.beth.2019.01.002","ISSN":"0005-7894","issue":"2","journalAbbreviation":"Behavior Therapy","language":"en","page":"257-269","source":"ScienceDirect","title":"Recent Developments in the Treatment of Depression","volume":"50","author":[{"family":"Hollon","given":"Steven D."},{"family":"Cohen","given":"Zachary D."},{"family":"Singla","given":"Daisy R."},{"family":"Andrews","given":"Paul W."}],"issued":{"date-parts":[["2019",3,1]]}}}],"schema":"https://github.com/citation-style-language/schema/raw/master/csl-citation.json"} </w:instrText>
      </w:r>
      <w:r w:rsidR="00571EC8" w:rsidRPr="00922E95">
        <w:rPr>
          <w:rFonts w:ascii="Times New Roman" w:hAnsi="Times New Roman" w:cs="Times New Roman"/>
        </w:rPr>
        <w:fldChar w:fldCharType="separate"/>
      </w:r>
      <w:r w:rsidR="00571EC8" w:rsidRPr="00922E95">
        <w:rPr>
          <w:rFonts w:ascii="Times New Roman" w:hAnsi="Times New Roman" w:cs="Times New Roman"/>
        </w:rPr>
        <w:t>(Hollon et al., 2019)</w:t>
      </w:r>
      <w:r w:rsidR="00571EC8" w:rsidRPr="00922E95">
        <w:rPr>
          <w:rFonts w:ascii="Times New Roman" w:hAnsi="Times New Roman" w:cs="Times New Roman"/>
        </w:rPr>
        <w:fldChar w:fldCharType="end"/>
      </w:r>
      <w:r w:rsidRPr="00922E95">
        <w:rPr>
          <w:rFonts w:ascii="Times New Roman" w:hAnsi="Times New Roman" w:cs="Times New Roman"/>
        </w:rPr>
        <w:t xml:space="preserve">. This issue is especially relevant to cases with complex, higher-order interactions and is particularly relevant to clinical psychology research where theories of psychopathology posit the presence of complex interactions among biological, psychological, and social variables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{"citationID":"1w2Vy7c3","properties":{"formattedCitation":"(Engel, 1977, 1981)","plainCitation":"(Engel, 1977, 1981)","noteIndex":0},"citationItems":[{"id":525,"uris":["http://zotero.org/users/local/hAA1xLDb/items/F3GXXLGS"],"uri":["http://zotero.org/users/local/hAA1xLDb/items/F3GXXLGS"],"itemData":{"id":525,"type":"article-journal","container-title":"Science","issue":"4286","page":"129-136","title":"The need for a new medical model: a challenge for biomedicine.","volume":"196","author":[{"family":"Engel","given":"George L"}],"issued":{"date-parts":[["1977"]]}}},{"id":524,"uris":["http://zotero.org/users/local/hAA1xLDb/items/M57T375G"],"uri":["http://zotero.org/users/local/hAA1xLDb/items/M57T375G"],"itemData":{"id":524,"type":"article-journal","abstract":"How physicians approach patients and the problems they present is much influenced by the conceptual models around which their knowledge is organized. In this paper the implications of the biopsychosocial model for the study and care of a patient with an acute myocardial infarction are presented and contrasted with approaches used by adherents of the more traditional biomedical model.","container-title":"The Journal of Medicine and Philosophy","issue":"2","language":"en","page":"101-124","source":"Zotero","title":"The clinical application of the biopsychosocial model","volume":"6","author":[{"family":"Engel","given":"George L"}],"issued":{"date-parts":[["1981"]]}}}],"schema":"https://github.com/citation-style-language/schema/raw/master/csl-citation.json"}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(Engel, 1977, 1981)</w:t>
      </w:r>
      <w:r w:rsidRPr="00922E95">
        <w:rPr>
          <w:rFonts w:ascii="Times New Roman" w:hAnsi="Times New Roman" w:cs="Times New Roman"/>
        </w:rPr>
        <w:fldChar w:fldCharType="end"/>
      </w:r>
      <w:r w:rsidRPr="00922E95">
        <w:rPr>
          <w:rFonts w:ascii="Times New Roman" w:hAnsi="Times New Roman" w:cs="Times New Roman"/>
        </w:rPr>
        <w:t>.</w:t>
      </w:r>
    </w:p>
    <w:p w14:paraId="26A4C6EC" w14:textId="77777777" w:rsidR="00DC23ED" w:rsidRPr="00922E95" w:rsidRDefault="00DC23ED" w:rsidP="00DC23ED">
      <w:pPr>
        <w:pStyle w:val="NoSpacing"/>
      </w:pPr>
    </w:p>
    <w:p w14:paraId="40E5B478"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Limitations of Model-Based Approaches: Characterizing Complexity and Underlying Interactions</w:t>
      </w:r>
    </w:p>
    <w:p w14:paraId="47493563" w14:textId="1A70122B"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lastRenderedPageBreak/>
        <w:t xml:space="preserve">To account for the potential complexity among predictors, researchers may test models with many potential predictors of treatment outcome in a multiple regression framework. However, the standard implementation of multiple regression can quickly become confusing, inefficient, and uninterpretable when there are many predictors and the researcher is interested in assessing not only main effects, but also additional interactions among predictors (e.g., with 10 predictors, there would be 45 possible 2-way interactions and 120 possible 3-way interactions). This hinders the detection of potential higher-order interactions because they are never tested by the researcher. In the case that they </w:t>
      </w:r>
      <w:r w:rsidRPr="00922E95">
        <w:rPr>
          <w:rFonts w:ascii="Times New Roman" w:hAnsi="Times New Roman" w:cs="Times New Roman"/>
          <w:i/>
        </w:rPr>
        <w:t xml:space="preserve">are </w:t>
      </w:r>
      <w:r w:rsidRPr="00922E95">
        <w:rPr>
          <w:rFonts w:ascii="Times New Roman" w:hAnsi="Times New Roman" w:cs="Times New Roman"/>
        </w:rPr>
        <w:t xml:space="preserve">specified, studies are often underpowered for detecting these interaction effects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{"citationID":"lnbKGxmu","properties":{"formattedCitation":"(Marshall, 2001)","plainCitation":"(Marshall, 2001)","noteIndex":0},"citationItems":[{"id":447,"uris":["http://zotero.org/users/local/hAA1xLDb/items/79U2253B"],"uri":["http://zotero.org/users/local/hAA1xLDb/items/79U2253B"],"itemData":{"id":447,"type":"article-journal","abstract":"A critique is presented of the use of tree-based partitioning algorithms to formulate classification rules and identify subgroups from clinical and epidemiological data. It is argued that the methods have a number of limitations, despite their popularity and apparent closeness to clinical reasoning processes. The issue of redundancy in tree-derived decision rules is discussed. Simple rules may be unlikely to be “discovered” by tree growing. Subgroups identified by trees are often hard to interpret or believe and net effects are not assessed. These problems arise fundamentally because trees are hierarchical. Newer refinements of tree technology seem unlikely to be useful, wedded as they are to hierarchical structures.","container-title":"Journal of Clinical Epidemiology","DOI":"10.1016/S0895-4356(00)00344-9","ISSN":"0895-4356","issue":"6","journalAbbreviation":"Journal of Clinical Epidemiology","page":"603-609","source":"ScienceDirect","title":"The use of classification and regression trees in clinical epidemiology","volume":"54","author":[{"family":"Marshall","given":"Roger J."}],"issued":{"date-parts":[["2001",6,1]]}}}],"schema":"https://github.com/citation-style-language/schema/raw/master/csl-citation.json"}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(Marshall, 2001)</w:t>
      </w:r>
      <w:r w:rsidRPr="00922E95">
        <w:rPr>
          <w:rFonts w:ascii="Times New Roman" w:hAnsi="Times New Roman" w:cs="Times New Roman"/>
        </w:rPr>
        <w:fldChar w:fldCharType="end"/>
      </w:r>
      <w:r w:rsidRPr="00922E95">
        <w:rPr>
          <w:rFonts w:ascii="Times New Roman" w:hAnsi="Times New Roman" w:cs="Times New Roman"/>
        </w:rPr>
        <w:t xml:space="preserve">. Multiple regression also encounters problems with multicollinearity when there are dependencies and linear relationships among two or more independent variables (e.g., correlation between two predictors reflects a linear relationship between two variables) </w:t>
      </w:r>
      <w:r w:rsidRPr="00922E95">
        <w:rPr>
          <w:rFonts w:ascii="Times New Roman" w:hAnsi="Times New Roman" w:cs="Times New Roman"/>
        </w:rPr>
        <w:fldChar w:fldCharType="begin"/>
      </w:r>
      <w:r w:rsidRPr="00922E95">
        <w:rPr>
          <w:rFonts w:ascii="Times New Roman" w:hAnsi="Times New Roman" w:cs="Times New Roman"/>
        </w:rPr>
        <w:instrText xml:space="preserve"> ADDIN ZOTERO_ITEM CSL_CITATION {"citationID":"GfBurIAi","properties":{"formattedCitation":"(Alin, 2010; Farrar &amp; Glauber, 1967; Mansfield &amp; Helms, 1982)","plainCitation":"(Alin, 2010; Farrar &amp; Glauber, 1967; Mansfield &amp; Helms, 1982)","dontUpdate":true,"noteIndex":0},"citationItems":[{"id":608,"uris":["http://zotero.org/users/local/hAA1xLDb/items/BV5JHRJ8"],"uri":["http://zotero.org/users/local/hAA1xLDb/items/BV5JHRJ8"],"itemData":{"id":608,"type":"article-journal","abstract":"Multicollinearity refers to the linear relation among two or more variables. It is a data problem which may cause serious difficulty with the reliability of the estimates of the model parameters. In this article, multicollinearity among the explanatory variables in the multiple linear regression model is considered. Its effects on the linear regression model and some multicollinearity diagnostics for this model are presented. Copyright © 2010 John Wiley &amp; Sons, Inc. This article is categorized under: Statistical Models &gt; Linear Models Statistical Models &gt; Multivariate Models","container-title":"WIREs Computational Statistics","DOI":"10.1002/wics.84","ISSN":"1939-0068","issue":"3","language":"en","note":"_eprint: https://onlinelibrary.wiley.com/doi/pdf/10.1002/wics.84","page":"370-374","source":"Wiley Online Library","title":"Multicollinearity","volume":"2","author":[{"family":"Alin","given":"Aylin"}],"issued":{"date-parts":[["2010"]]}}},{"id":613,"uris":["http://zotero.org/users/local/hAA1xLDb/items/J7DCGGX8"],"uri":["http://zotero.org/users/local/hAA1xLDb/items/J7DCGGX8"],"itemData":{"id":613,"type":"article-journal","archive":"JSTOR","container-title":"The Review of Economics and Statistics","DOI":"10.2307/1937887","ISSN":"0034-6535","issue":"1","note":"publisher: The MIT Press","page":"92-107","source":"JSTOR","title":"Multicollinearity in Regression Analysis: The Problem Revisited","title-short":"Multicollinearity in Regression Analysis","volume":"49","author":[{"family":"Farrar","given":"Donald E."},{"family":"Glauber","given":"Robert R."}],"issued":{"date-parts":[["1967"]]}}},{"id":615,"uris":["http://zotero.org/users/local/hAA1xLDb/items/KC3XSP8P"],"uri":["http://zotero.org/users/local/hAA1xLDb/items/KC3XSP8P"],"itemData":{"id":615,"type":"article-journal","abstract":"Multicollinearity may have several adverse effects on estimated coefficients in a multiple regression analysis; consequently, it is important that researchers be trained in detecting its existence. An example is presented that illustrates the need of examining latent roots and latent vectors of the correlation matrix and the variance inflation factors (VIF's).","archive":"JSTOR","container-title":"The American Statistician","DOI":"10.2307/2683167","ISSN":"0003-1305","issue":"3","note":"publisher: [American Statistical Association, Taylor &amp; Francis, Ltd.]","page":"158-160","source":"JSTOR","title":"Detecting Multicollinearity","volume":"36","author":[{"family":"Mansfield","given":"Edward R."},{"family":"Helms","given":"Billy P."}],"issued":{"date-parts":[["1982"]]}}}],"schema":"https://github.com/citation-style-language/schema/raw/master/csl-citation.json"}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(Farrar &amp; Glauber, 1967; Mansfield &amp; Helms, 1982)</w:t>
      </w:r>
      <w:r w:rsidRPr="00922E95">
        <w:rPr>
          <w:rFonts w:ascii="Times New Roman" w:hAnsi="Times New Roman" w:cs="Times New Roman"/>
        </w:rPr>
        <w:fldChar w:fldCharType="end"/>
      </w:r>
      <w:r w:rsidRPr="00922E95">
        <w:rPr>
          <w:rFonts w:ascii="Times New Roman" w:hAnsi="Times New Roman" w:cs="Times New Roman"/>
        </w:rPr>
        <w:t xml:space="preserve">. The presence of multicollinearity results in estimation of regression coefficients with large standard errors, which hinders hypothesis testing, estimation, and predictive accuracy </w:t>
      </w:r>
      <w:r w:rsidRPr="00922E95">
        <w:rPr>
          <w:rFonts w:ascii="Times New Roman" w:hAnsi="Times New Roman" w:cs="Times New Roman"/>
        </w:rPr>
        <w:fldChar w:fldCharType="begin"/>
      </w:r>
      <w:r w:rsidRPr="00922E95">
        <w:rPr>
          <w:rFonts w:ascii="Times New Roman" w:hAnsi="Times New Roman" w:cs="Times New Roman"/>
        </w:rPr>
        <w:instrText xml:space="preserve"> ADDIN ZOTERO_ITEM CSL_CITATION {"citationID":"Dl0MGswB","properties":{"formattedCitation":"(Alin, 2010)","plainCitation":"(Alin, 2010)","noteIndex":0},"citationItems":[{"id":608,"uris":["http://zotero.org/users/local/hAA1xLDb/items/BV5JHRJ8"],"uri":["http://zotero.org/users/local/hAA1xLDb/items/BV5JHRJ8"],"itemData":{"id":608,"type":"article-journal","abstract":"Multicollinearity refers to the linear relation among two or more variables. It is a data problem which may cause serious difficulty with the reliability of the estimates of the model parameters. In this article, multicollinearity among the explanatory variables in the multiple linear regression model is considered. Its effects on the linear regression model and some multicollinearity diagnostics for this model are presented. Copyright © 2010 John Wiley &amp; Sons, Inc. This article is categorized under: Statistical Models &gt; Linear Models Statistical Models &gt; Multivariate Models","container-title":"WIREs Computational Statistics","DOI":"10.1002/wics.84","ISSN":"1939-0068","issue":"3","language":"en","note":"_eprint: https://onlinelibrary.wiley.com/doi/pdf/10.1002/wics.84","page":"370-374","source":"Wiley Online Library","title":"Multicollinearity","volume":"2","author":[{"family":"Alin","given":"Aylin"}],"issued":{"date-parts":[["2010"]]}}}],"schema":"https://github.com/citation-style-language/schema/raw/master/csl-citation.json"}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(Alin, 2010)</w:t>
      </w:r>
      <w:r w:rsidRPr="00922E95">
        <w:rPr>
          <w:rFonts w:ascii="Times New Roman" w:hAnsi="Times New Roman" w:cs="Times New Roman"/>
        </w:rPr>
        <w:fldChar w:fldCharType="end"/>
      </w:r>
      <w:r w:rsidRPr="00922E95">
        <w:rPr>
          <w:rFonts w:ascii="Times New Roman" w:hAnsi="Times New Roman" w:cs="Times New Roman"/>
        </w:rPr>
        <w:t xml:space="preserve">. Model-based methods also impose many assumptions on the relationship between predictors and outcome variables, including a pre-specified functional form and distributional assumptions that can be too restrictive or violated by psychological variables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{"citationID":"as5wKB7u","properties":{"formattedCitation":"(Erceg-Hurn &amp; Mirosevich, 2008)","plainCitation":"(Erceg-Hurn &amp; Mirosevich, 2008)","noteIndex":0},"citationItems":[{"id":459,"uris":["http://zotero.org/users/local/hAA1xLDb/items/GE7ABZDC"],"uri":["http://zotero.org/users/local/hAA1xLDb/items/GE7ABZDC"],"itemData":{"id":459,"type":"article-journal","abstract":"Classic parametric statistical signiﬁcance tests, such as analysis of variance and least squares regression, are widely used by researchers in many disciplines, including psychology. For classic parametric tests to produce accurate results, the assumptions underlying them (e.g., normality and homoscedasticity) must be satisﬁed. These assumptions are rarely met when analyzing real data. The use of classic parametric methods with violated assumptions can result in the inaccurate computation of p values, effect sizes, and conﬁdence intervals. This may lead to substantive errors in the interpretation of data. Many modern robust statistical methods alleviate the problems inherent in using parametric methods with violated assumptions, yet modern methods are rarely used by researchers. The authors examine why this is the case, arguing that most researchers are unaware of the serious limitations of classic methods and are unfamiliar with modern alternatives. A range of modern robust and rank-based signiﬁcance tests suitable for analyzing a wide range of designs is introduced. Practical advice on conducting modern analyses using software such as SPSS, SAS, and R is provided. The authors conclude by discussing robust effect size indices.","container-title":"American Psychologist","DOI":"10.1037/0003-066X.63.7.591","ISSN":"1935-990X, 0003-066X","issue":"7","language":"en","page":"591-601","source":"Crossref","title":"Modern robust statistical methods: An easy way to maximize the accuracy and power of your research.","title-short":"Modern robust statistical methods","volume":"63","author":[{"family":"Erceg-Hurn","given":"David M."},{"family":"Mirosevich","given":"Vikki M."}],"issued":{"date-parts":[["2008"]]}}}],"schema":"https://github.com/citation-style-language/schema/raw/master/csl-citation.json"}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(Erceg-Hurn &amp; Mirosevich, 2008)</w:t>
      </w:r>
      <w:r w:rsidRPr="00922E95">
        <w:rPr>
          <w:rFonts w:ascii="Times New Roman" w:hAnsi="Times New Roman" w:cs="Times New Roman"/>
        </w:rPr>
        <w:fldChar w:fldCharType="end"/>
      </w:r>
      <w:r w:rsidRPr="00922E95">
        <w:rPr>
          <w:rFonts w:ascii="Times New Roman" w:hAnsi="Times New Roman" w:cs="Times New Roman"/>
        </w:rPr>
        <w:t xml:space="preserve">. </w:t>
      </w:r>
    </w:p>
    <w:p w14:paraId="5875CB92" w14:textId="77777777" w:rsidR="00DC23ED" w:rsidRPr="00922E95" w:rsidRDefault="00DC23ED" w:rsidP="00DC23ED">
      <w:pPr>
        <w:pStyle w:val="NoSpacing"/>
      </w:pPr>
    </w:p>
    <w:p w14:paraId="5E91EFFA"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Identifying Patient Predictors Using Statistical Learning</w:t>
      </w:r>
    </w:p>
    <w:p w14:paraId="1FB041EF" w14:textId="3A0F729C" w:rsidR="00ED6DEB" w:rsidRDefault="00ED6DEB" w:rsidP="00ED6DEB">
      <w:pPr>
        <w:spacing w:line="480" w:lineRule="auto"/>
        <w:ind w:firstLine="720"/>
        <w:rPr>
          <w:rFonts w:ascii="Times New Roman" w:hAnsi="Times New Roman" w:cs="Times New Roman"/>
        </w:rPr>
      </w:pPr>
      <w:r w:rsidRPr="00922E95">
        <w:rPr>
          <w:rFonts w:ascii="Times New Roman" w:eastAsia="Times New Roman" w:hAnsi="Times New Roman" w:cs="Times New Roman"/>
          <w:color w:val="242729"/>
        </w:rPr>
        <w:t xml:space="preserve">When researchers are not privy to patient characteristics and interaction effects that predict differential treatment outcomes but have access to many potential candidate predictors, one solution is to use statistical learning methods that embed learning algorithms into traditional statistical models to perform variable selection. A common approach used in precision psychiatry is regularized or penalized regression, </w:t>
      </w:r>
      <w:r w:rsidRPr="00922E95">
        <w:rPr>
          <w:rFonts w:ascii="Times New Roman" w:hAnsi="Times New Roman" w:cs="Times New Roman"/>
        </w:rPr>
        <w:t xml:space="preserve">which can handle the inclusion of a large number of predictors by imposing a penalty on the regression model and reducing coefficient values with minor contribution to the dependent variable to near or close to zero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{"citationID":"xddSe20X","properties":{"formattedCitation":"(Eilers &amp; Marx, 1996; Ruppert &amp; Carroll, 1999; Tibshirani, 1996)","plainCitation":"(Eilers &amp; Marx, 1996; Ruppert &amp; Carroll, 1999; Tibshirani, 1996)","noteIndex":0},"citationItems":[{"id":530,"uris":["http://zotero.org/users/local/hAA1xLDb/items/4N38KSUD"],"uri":["http://zotero.org/users/local/hAA1xLDb/items/4N38KSUD"],"itemData":{"id":530,"type":"article-journal","abstract":"$B$-splines are attractive for nonparametric modelling, but choosing the optimal number and positions of knots is a complex task. Equidistant knots can be used, but their small and discrete number allows only limited control over smoothness and fit. We propose to use a relatively large number of knots and a difference penalty on coefficients of adjacent $B$-splines. We show connections to the familiar spline penalty on the integral of the squared second derivative. A short overview of $B$-splines, of their construction and of penalized likelihood is presented. We discuss properties of penalized $B$-splines and propose various criteria for the choice of an optimal penalty parameter. Nonparametric logistic regression, density estimation and scatterplot smoothing are used as examples. Some details of the computations are presented.","container-title":"Statistical Science","ISSN":"0883-4237","issue":"2","page":"89-102","source":"JSTOR","title":"Flexible Smoothing with $B$-splines and Penalties","volume":"11","author":[{"family":"Eilers","given":"Paul H. C."},{"family":"Marx","given":"Brian D."}],"issued":{"date-parts":[["1996"]]}}},{"id":529,"uris":["http://zotero.org/users/local/hAA1xLDb/items/4HKXYPAH"],"uri":["http://zotero.org/users/local/hAA1xLDb/items/4HKXYPAH"],"itemData":{"id":529,"type":"article-journal","container-title":"Cornell University Operations Research and Industrial Engineering","title":"Penalized regression splines. Cornell University Operations Research and Industrial Engineering.","author":[{"family":"Ruppert","given":"D."},{"family":"Carroll","given":"R."}],"issued":{"date-parts":[["1999"]]}}},{"id":531,"uris":["http://zotero.org/users/local/hAA1xLDb/items/7V3UZAL2"],"uri":["http://zotero.org/users/local/hAA1xLDb/items/7V3UZAL2"],"itemData":{"id":531,"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(Methodological)","ISSN":"0035-9246","issue":"1","page":"267-288","source":"JSTOR","title":"Regression Shrinkage and Selection via the Lasso","volume":"58","author":[{"family":"Tibshirani","given":"Robert"}],"issued":{"date-parts":[["1996"]]}}}],"schema":"https://github.com/citation-style-language/schema/raw/master/csl-citation.json"}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(Eilers &amp; Marx, 1996; Ruppert &amp; Carroll, 1999; Tibshirani, 1996)</w:t>
      </w:r>
      <w:r w:rsidRPr="00922E95">
        <w:rPr>
          <w:rFonts w:ascii="Times New Roman" w:hAnsi="Times New Roman" w:cs="Times New Roman"/>
        </w:rPr>
        <w:fldChar w:fldCharType="end"/>
      </w:r>
      <w:r w:rsidRPr="00922E95">
        <w:rPr>
          <w:rFonts w:ascii="Times New Roman" w:hAnsi="Times New Roman" w:cs="Times New Roman"/>
        </w:rPr>
        <w:t xml:space="preserve">. As a result, this </w:t>
      </w:r>
      <w:r w:rsidRPr="00922E95">
        <w:rPr>
          <w:rFonts w:ascii="Times New Roman" w:hAnsi="Times New Roman" w:cs="Times New Roman"/>
        </w:rPr>
        <w:lastRenderedPageBreak/>
        <w:t xml:space="preserve">“penalization” process reduces the model complexity, mitigates issues with multicollinearity, minimizes prediction error, and facilitates model interpretation. Importantly, despite the advantages of penalized regression, the focus is to fit the data </w:t>
      </w:r>
      <w:r w:rsidRPr="00922E95">
        <w:rPr>
          <w:rFonts w:ascii="Times New Roman" w:hAnsi="Times New Roman" w:cs="Times New Roman"/>
          <w:i/>
        </w:rPr>
        <w:t>to a model</w:t>
      </w:r>
      <w:r w:rsidRPr="00922E95">
        <w:rPr>
          <w:rFonts w:ascii="Times New Roman" w:hAnsi="Times New Roman" w:cs="Times New Roman"/>
        </w:rPr>
        <w:t xml:space="preserve"> with </w:t>
      </w:r>
      <w:r w:rsidRPr="00922E95">
        <w:rPr>
          <w:rFonts w:ascii="Times New Roman" w:hAnsi="Times New Roman" w:cs="Times New Roman"/>
          <w:i/>
        </w:rPr>
        <w:t>pre-specified assumptions</w:t>
      </w:r>
      <w:r w:rsidRPr="00922E95">
        <w:rPr>
          <w:rFonts w:ascii="Times New Roman" w:hAnsi="Times New Roman" w:cs="Times New Roman"/>
        </w:rPr>
        <w:t xml:space="preserve"> to formally test hypotheses at the </w:t>
      </w:r>
      <w:r w:rsidRPr="00922E95">
        <w:rPr>
          <w:rFonts w:ascii="Times New Roman" w:hAnsi="Times New Roman" w:cs="Times New Roman"/>
          <w:i/>
        </w:rPr>
        <w:t>group level</w:t>
      </w:r>
      <w:r w:rsidRPr="00922E95">
        <w:rPr>
          <w:rFonts w:ascii="Times New Roman" w:hAnsi="Times New Roman" w:cs="Times New Roman"/>
        </w:rPr>
        <w:t xml:space="preserve">. Recent work has cautioned that these group-level summaries of effects may not provide information at the level of the individual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{"citationID":"WzESpgei","properties":{"formattedCitation":"(Fisher et al., 2018; Molenaar &amp; Campbell, 2009)","plainCitation":"(Fisher et al., 2018; Molenaar &amp; Campbell, 2009)","noteIndex":0},"citationItems":[{"id":455,"uris":["http://zotero.org/users/local/hAA1xLDb/items/M6GKPSRF"],"uri":["http://zotero.org/users/local/hAA1xLDb/items/M6GKPSRF"],"itemData":{"id":455,"type":"article-journal","abstract":"Only for ergodic processes will inferences based on group-level data generalize to individual experience or behavior. Because human social and psychological processes typically have an individually variable and time-varying nature, they are unlikely to be ergodic. In this paper, six studies with a repeated-measure design were used for symmetric comparisons of interindividual and intraindividual variation. Our results delineate the potential scope and impact of nonergodic data in human subjects research. Analyses across six samples (with 87–94 participants and an equal number of assessments per participant) showed some degree of agreement in central tendency estimates (mean) between groups and individuals across constructs and data collection paradigms. However, the variance around the expected value was two to four times larger within individuals than within groups. This suggests that literatures in social and medical sciences may overestimate the accuracy of aggregated statistical estimates. This observation could have serious consequences for how we understand the consistency between group and individual correlations, and the generalizability of conclusions between domains. Researchers should explicitly test for equivalence of processes at the individual and group level across the social and medical sciences.","container-title":"Proceedings of the National Academy of Sciences","DOI":"10.1073/pnas.1711978115","ISSN":"0027-8424, 1091-6490","journalAbbreviation":"PNAS","language":"en","note":"PMID: 29915059","page":"201711978","source":"www.pnas.org","title":"Lack of group-to-individual generalizability is a threat to human subjects research","author":[{"family":"Fisher","given":"Aaron J."},{"family":"Medaglia","given":"John D."},{"family":"Jeronimus","given":"Bertus F."}],"issued":{"date-parts":[["2018",6,18]]}}},{"id":304,"uris":["http://zotero.org/users/local/hAA1xLDb/items/I23YVRP7"],"uri":["http://zotero.org/users/local/hAA1xLDb/items/I23YVRP7"],"itemData":{"id":304,"type":"article-journal","abstract":"[Most research methodology in the behavioral sciences employs interindividual analyses, which provide information about the state of affairs of the population. However, as shown by classical mathematical-statistical theorems (the ergodic theorems), such analyses do not provide information for, and cannot be applied at, the level of the individual, except on rare occasions when the processes of interest meet certain stringent conditions. When psychological processes violate these conditions, the interindividual analyses that are now standardly applied have to be replaced by analysis of intraindividual variation in order to obtain valid results. Two illustrations involving analysis of intraindividual variation of personality and emotional processes are given.]","container-title":"Current Directions in Psychological Science","ISSN":"0963-7214","issue":"2","page":"112-117","source":"JSTOR","title":"The New Person-Specific Paradigm in Psychology","volume":"18","author":[{"family":"Molenaar","given":"Peter C.M."},{"family":"Campbell","given":"Cynthia G."}],"issued":{"date-parts":[["2009"]]}}}],"schema":"https://github.com/citation-style-language/schema/raw/master/csl-citation.json"}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(Fisher et al., 2018; Molenaar &amp; Campbell, 2009)</w:t>
      </w:r>
      <w:r w:rsidRPr="00922E95">
        <w:rPr>
          <w:rFonts w:ascii="Times New Roman" w:hAnsi="Times New Roman" w:cs="Times New Roman"/>
        </w:rPr>
        <w:fldChar w:fldCharType="end"/>
      </w:r>
      <w:r w:rsidRPr="00922E95">
        <w:rPr>
          <w:rFonts w:ascii="Times New Roman" w:hAnsi="Times New Roman" w:cs="Times New Roman"/>
        </w:rPr>
        <w:t xml:space="preserve">, which is a primary goal of precision medicine efforts. </w:t>
      </w:r>
    </w:p>
    <w:p w14:paraId="7DACAAF4" w14:textId="77777777" w:rsidR="00DC23ED" w:rsidRPr="00922E95" w:rsidRDefault="00DC23ED" w:rsidP="00DC23ED">
      <w:pPr>
        <w:pStyle w:val="NoSpacing"/>
      </w:pPr>
    </w:p>
    <w:p w14:paraId="47DE27D2" w14:textId="77777777" w:rsidR="00ED6DEB" w:rsidRPr="00922E95" w:rsidRDefault="00ED6DEB" w:rsidP="00ED6DEB">
      <w:pPr>
        <w:spacing w:line="480" w:lineRule="auto"/>
        <w:jc w:val="center"/>
        <w:rPr>
          <w:rFonts w:ascii="Times New Roman" w:hAnsi="Times New Roman" w:cs="Times New Roman"/>
          <w:b/>
          <w:bCs/>
          <w:iCs/>
        </w:rPr>
      </w:pPr>
      <w:r w:rsidRPr="00922E95">
        <w:rPr>
          <w:rFonts w:ascii="Times New Roman" w:hAnsi="Times New Roman" w:cs="Times New Roman"/>
          <w:b/>
          <w:bCs/>
          <w:iCs/>
        </w:rPr>
        <w:t>Shift Toward Machine Learning</w:t>
      </w:r>
    </w:p>
    <w:p w14:paraId="30AA6D65" w14:textId="64273C23"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Acknowledging the limitation</w:t>
      </w:r>
      <w:r w:rsidR="00A143FF" w:rsidRPr="00922E95">
        <w:rPr>
          <w:rFonts w:ascii="Times New Roman" w:hAnsi="Times New Roman" w:cs="Times New Roman"/>
        </w:rPr>
        <w:t>s</w:t>
      </w:r>
      <w:r w:rsidRPr="00922E95">
        <w:rPr>
          <w:rFonts w:ascii="Times New Roman" w:hAnsi="Times New Roman" w:cs="Times New Roman"/>
        </w:rPr>
        <w:t xml:space="preserve"> of model-based approaches, researchers have turned to machine learning or data mining approaches (e.g., recursive partitioning approaches, random forests, bagging, boosting, support vector machines, neural networks, and deep learning) to flexibly identify patterns of information in clinical datasets that can be used to predict </w:t>
      </w:r>
      <w:r w:rsidRPr="00922E95">
        <w:rPr>
          <w:rFonts w:ascii="Times New Roman" w:hAnsi="Times New Roman" w:cs="Times New Roman"/>
          <w:i/>
          <w:iCs/>
        </w:rPr>
        <w:t>individualized</w:t>
      </w:r>
      <w:r w:rsidRPr="00922E95">
        <w:rPr>
          <w:rFonts w:ascii="Times New Roman" w:hAnsi="Times New Roman" w:cs="Times New Roman"/>
        </w:rPr>
        <w:t xml:space="preserve"> treatment outcomes and guide treatment decisions </w:t>
      </w:r>
      <w:r w:rsidRPr="00922E95">
        <w:rPr>
          <w:rFonts w:ascii="Times New Roman" w:hAnsi="Times New Roman" w:cs="Times New Roman"/>
        </w:rPr>
        <w:fldChar w:fldCharType="begin" w:fldLock="1"/>
      </w:r>
      <w:r w:rsidR="00571EC8" w:rsidRPr="00922E95">
        <w:rPr>
          <w:rFonts w:ascii="Times New Roman" w:hAnsi="Times New Roman" w:cs="Times New Roman"/>
        </w:rPr>
        <w:instrText xml:space="preserve"> ADDIN ZOTERO_ITEM CSL_CITATION {"citationID":"AqPSaRQk","properties":{"formattedCitation":"(Chekroud et al., 2016; Dwyer et al., 2018; Passos &amp; Mwangi, 2018)","plainCitation":"(Chekroud et al., 2016; Dwyer et al., 2018; Passos &amp; Mwangi, 2018)","noteIndex":0},"citationItems":[{"id":199,"uris":["http://zotero.org/users/local/hAA1xLDb/items/KQ6WRYWK"],"uri":["http://zotero.org/users/local/hAA1xLDb/items/KQ6WRYWK"],"itemData":{"id":199,"type":"article-journal","abstract":"Background Antidepressant treatment eﬃcacy is low, but might be improved by matching patients to interventions. At present, clinicians have no empirically validated mechanisms to assess whether a patient with depression will respond to a speciﬁc antidepressant. We aimed to develop an algorithm to assess whether patients will achieve symptomatic remission from a 12-week course of citalopram.","container-title":"The Lancet Psychiatry","DOI":"10.1016/S2215-0366(15)00471-X","ISSN":"22150366","issue":"3","language":"en","page":"243-250","source":"Crossref","title":"Cross-trial prediction of treatment outcome in depression: a machine learning approach","title-short":"Cross-trial prediction of treatment outcome in depression","volume":"3","author":[{"family":"Chekroud","given":"Adam Mourad"},{"family":"Zotti","given":"Ryan Joseph"},{"family":"Shehzad","given":"Zarrar"},{"family":"Gueorguieva","given":"Ralitza"},{"family":"Johnson","given":"Marcia K"},{"family":"Trivedi","given":"Madhukar H"},{"family":"Cannon","given":"Tyrone D"},{"family":"Krystal","given":"John Harrison"},{"family":"Corlett","given":"Philip Robert"}],"issued":{"date-parts":[["2016",3]]}}},{"id":293,"uris":["http://zotero.org/users/local/hAA1xLDb/items/CEFDBV4S"],"uri":["http://zotero.org/users/local/hAA1xLDb/items/CEFDBV4S"],"itemData":{"id":293,"type":"article-journal","abstract":"Machine learning approaches for clinical psychology and psychiatry explicitly focus on learning statistical functions from multidimensional data sets to make generalizable predictions about individuals. The goal of this review is to provide an accessible understanding of why this approach is important for future practice given its potential to augment decisions associated with the diagnosis, prognosis, and treatment of people suffering from mental illness using clinical and biological data. To this end, the limitations of current statistical paradigms in mental health research are critiqued, and an introduction is provided to critical machine learning methods used in clinical studies. A selective literature review is then presented aiming to reinforce the usefulness of machine learning methods and provide evidence of their potential. In the context of promising initial results, the current limitations of machine learning approaches are addressed, and considerations for future clinical translation are outlined.","container-title":"Annual Review of Clinical Psychology","DOI":"10.1146/annurev-clinpsy-032816-045037","ISSN":"1548-5943","issue":"1","journalAbbreviation":"Annu. Rev. Clin. Psychol.","page":"91-118","source":"www-annualreviews-org.proxy.library.vanderbilt.edu (Atypon)","title":"Machine Learning Approaches for Clinical Psychology and Psychiatry","volume":"14","author":[{"family":"Dwyer","given":"Dominic B."},{"family":"Falkai","given":"Peter"},{"family":"Koutsouleris","given":"Nikolaos"}],"issued":{"date-parts":[["2018",5,7]]}}},{"id":544,"uris":["http://zotero.org/users/local/hAA1xLDb/items/3VB6JUVQ"],"uri":["http://zotero.org/users/local/hAA1xLDb/items/3VB6JUVQ"],"itemData":{"id":544,"type":"article-journal","container-title":"Molecular Psychiatry","DOI":"10.1038/s41380-018-0250-y","ISSN":"1476-5578","journalAbbreviation":"Molecular Psychiatry","title":"Machine learning-guided intervention trials to predict treatment response at an individual patient level: an important second step following randomized clinical trials","URL":"https://doi.org/10.1038/s41380-018-0250-y","author":[{"family":"Passos","given":"Ives Cavalcante"},{"family":"Mwangi","given":"Benson"}],"issued":{"date-parts":[["2018",9,21]]}}}],"schema":"https://github.com/citation-style-language/schema/raw/master/csl-citation.json"} </w:instrText>
      </w:r>
      <w:r w:rsidRPr="00922E95">
        <w:rPr>
          <w:rFonts w:ascii="Times New Roman" w:hAnsi="Times New Roman" w:cs="Times New Roman"/>
        </w:rPr>
        <w:fldChar w:fldCharType="separate"/>
      </w:r>
      <w:r w:rsidR="00571EC8" w:rsidRPr="00922E95">
        <w:rPr>
          <w:rFonts w:ascii="Times New Roman" w:hAnsi="Times New Roman" w:cs="Times New Roman"/>
        </w:rPr>
        <w:t>(Chekroud et al., 2016; Dwyer et al., 2018; Passos &amp; Mwangi, 2018)</w:t>
      </w:r>
      <w:r w:rsidRPr="00922E95">
        <w:rPr>
          <w:rFonts w:ascii="Times New Roman" w:hAnsi="Times New Roman" w:cs="Times New Roman"/>
        </w:rPr>
        <w:fldChar w:fldCharType="end"/>
      </w:r>
      <w:r w:rsidRPr="00922E95">
        <w:rPr>
          <w:rFonts w:ascii="Times New Roman" w:hAnsi="Times New Roman" w:cs="Times New Roman"/>
        </w:rPr>
        <w:t xml:space="preserve">. Machine learning is a data-driven approach that does not make assumptions about the relationships between predictors and outcomes, thereby shifting the focus from testing one (or few) predictors of interest at a time to identifying patterns of information in the data that may be useful for predicting outcomes based on individual patient characteristics. Machine learning algorithms do not use traditionally identified statistical parameters and do not impose a pre-specified structure on the relationships between predictors and outcomes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{"citationID":"v87szaBD","properties":{"formattedCitation":"(Bzdok &amp; Meyer-Lindenberg, 2018)","plainCitation":"(Bzdok &amp; Meyer-Lindenberg, 2018)","noteIndex":0},"citationItems":[{"id":358,"uris":["http://zotero.org/users/local/hAA1xLDb/items/JFHFXKRP"],"uri":["http://zotero.org/users/local/hAA1xLDb/items/JFHFXKRP"],"itemData":{"id":358,"type":"article-journal","abstract":"The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practice.","container-title":"Biological Psychiatry: Cognitive Neuroscience and Neuroimaging","DOI":"10.1016/j.bpsc.2017.11.007","ISSN":"2451-9022","issue":"3","journalAbbreviation":"Biological Psychiatry: Cognitive Neuroscience and Neuroimaging","page":"223-230","source":"ScienceDirect","title":"Machine Learning for Precision Psychiatry: Opportunities and Challenges","title-short":"Machine Learning for Precision Psychiatry","volume":"3","author":[{"family":"Bzdok","given":"Danilo"},{"family":"Meyer-Lindenberg","given":"Andreas"}],"issued":{"date-parts":[["2018",3,1]]}}}],"schema":"https://github.com/citation-style-language/schema/raw/master/csl-citation.json"}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(Bzdok &amp; Meyer-Lindenberg, 2018)</w:t>
      </w:r>
      <w:r w:rsidRPr="00922E95">
        <w:rPr>
          <w:rFonts w:ascii="Times New Roman" w:hAnsi="Times New Roman" w:cs="Times New Roman"/>
        </w:rPr>
        <w:fldChar w:fldCharType="end"/>
      </w:r>
      <w:r w:rsidRPr="00922E95">
        <w:rPr>
          <w:rFonts w:ascii="Times New Roman" w:hAnsi="Times New Roman" w:cs="Times New Roman"/>
        </w:rPr>
        <w:t xml:space="preserve">. In this way, machine learning methods offer a “data-driven” approach that is well-suited for detecting complex and high-dimensional interactions without having pre-specified hypotheses about the relations among variables. These higher order interactions may also more adequately reflect the multivariate and interactive nature of predictors of psychopathology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{"citationID":"3m0p6cuf","properties":{"formattedCitation":"(Dwyer et al., 2018)","plainCitation":"(Dwyer et al., 2018)","noteIndex":0},"citationItems":[{"id":293,"uris":["http://zotero.org/users/local/hAA1xLDb/items/CEFDBV4S"],"uri":["http://zotero.org/users/local/hAA1xLDb/items/CEFDBV4S"],"itemData":{"id":293,"type":"article-journal","abstract":"Machine learning approaches for clinical psychology and psychiatry explicitly focus on learning statistical functions from multidimensional data sets to make generalizable predictions about individuals. The goal of this review is to provide an accessible understanding of why this approach is important for future practice given its potential to augment decisions associated with the diagnosis, prognosis, and treatment of people suffering from mental illness using clinical and biological data. To this end, the limitations of current statistical paradigms in mental health research are critiqued, and an introduction is provided to critical machine learning methods used in clinical studies. A selective literature review is then presented aiming to reinforce the usefulness of machine learning methods and provide evidence of their potential. In the context of promising initial results, the current limitations of machine learning approaches are addressed, and considerations for future clinical translation are outlined.","container-title":"Annual Review of Clinical Psychology","DOI":"10.1146/annurev-clinpsy-032816-045037","ISSN":"1548-5943","issue":"1","journalAbbreviation":"Annu. Rev. Clin. Psychol.","page":"91-118","source":"www-annualreviews-org.proxy.library.vanderbilt.edu (Atypon)","title":"Machine Learning Approaches for Clinical Psychology and Psychiatry","volume":"14","author":[{"family":"Dwyer","given":"Dominic B."},{"family":"Falkai","given":"Peter"},{"family":"Koutsouleris","given":"Nikolaos"}],"issued":{"date-parts":[["2018",5,7]]}}}],"schema":"https://github.com/citation-style-language/schema/raw/master/csl-citation.json"}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(Dwyer et al., 2018)</w:t>
      </w:r>
      <w:r w:rsidRPr="00922E95">
        <w:rPr>
          <w:rFonts w:ascii="Times New Roman" w:hAnsi="Times New Roman" w:cs="Times New Roman"/>
        </w:rPr>
        <w:fldChar w:fldCharType="end"/>
      </w:r>
      <w:r w:rsidRPr="00922E95">
        <w:rPr>
          <w:rFonts w:ascii="Times New Roman" w:hAnsi="Times New Roman" w:cs="Times New Roman"/>
        </w:rPr>
        <w:t xml:space="preserve">. </w:t>
      </w:r>
    </w:p>
    <w:p w14:paraId="503B0153" w14:textId="77777777" w:rsidR="00DC23ED" w:rsidRPr="00922E95" w:rsidRDefault="00DC23ED" w:rsidP="00DC23ED">
      <w:pPr>
        <w:pStyle w:val="NoSpacing"/>
      </w:pPr>
    </w:p>
    <w:p w14:paraId="153387D2"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A Tale of Two Data Analytic Cultures</w:t>
      </w:r>
    </w:p>
    <w:p w14:paraId="74EE4BBE" w14:textId="0AB987BF" w:rsidR="00ED6DEB" w:rsidRDefault="00ED6DEB" w:rsidP="00ED6DEB">
      <w:pPr>
        <w:spacing w:line="480" w:lineRule="auto"/>
        <w:rPr>
          <w:rFonts w:ascii="Times New Roman" w:hAnsi="Times New Roman" w:cs="Times New Roman"/>
          <w:iCs/>
        </w:rPr>
      </w:pPr>
      <w:r w:rsidRPr="00922E95">
        <w:rPr>
          <w:rFonts w:ascii="Times New Roman" w:hAnsi="Times New Roman" w:cs="Times New Roman"/>
          <w:iCs/>
        </w:rPr>
        <w:lastRenderedPageBreak/>
        <w:tab/>
        <w:t xml:space="preserve">The differences between model-based and machine learning approaches reflect two “cultures” of data analytics. Whereas model-based approaches may offer interpretability, they may be overly simplistic and inadequately capture complex phenomena related to psychopathology and treatment. Though data-driven and flexible machine learning alternatives are attractive for addressing this shortcoming, too much flexibility hinders both interpretability and the advancement of theoretical frameworks representing the phenomenon under study. </w:t>
      </w:r>
      <w:r w:rsidRPr="00922E95">
        <w:rPr>
          <w:rFonts w:ascii="Times New Roman" w:hAnsi="Times New Roman" w:cs="Times New Roman"/>
        </w:rPr>
        <w:t xml:space="preserve">A summary of the strengths, limitations, and distinctions between model-based and machine learning approaches is organized in Table 1. </w:t>
      </w:r>
      <w:r w:rsidRPr="00922E95">
        <w:rPr>
          <w:rFonts w:ascii="Times New Roman" w:hAnsi="Times New Roman" w:cs="Times New Roman"/>
          <w:iCs/>
        </w:rPr>
        <w:t xml:space="preserve">To advance precision psychiatry, a dialectical stance that acknowledges and balances the strengths and limitations of both approaches is warranted. In fact, the brief mention of statistical learning methods that </w:t>
      </w:r>
      <w:r w:rsidR="002C0784" w:rsidRPr="00922E95">
        <w:rPr>
          <w:rFonts w:ascii="Times New Roman" w:hAnsi="Times New Roman" w:cs="Times New Roman"/>
          <w:iCs/>
        </w:rPr>
        <w:t>in</w:t>
      </w:r>
      <w:r w:rsidRPr="00922E95">
        <w:rPr>
          <w:rFonts w:ascii="Times New Roman" w:hAnsi="Times New Roman" w:cs="Times New Roman"/>
          <w:iCs/>
        </w:rPr>
        <w:t xml:space="preserve">corporate learning algorithms from the machine learning lineage, to model-based regression approaches originating from the field of inferential statistics, hints that the two </w:t>
      </w:r>
      <w:r w:rsidR="002C0784" w:rsidRPr="00922E95">
        <w:rPr>
          <w:rFonts w:ascii="Times New Roman" w:hAnsi="Times New Roman" w:cs="Times New Roman"/>
          <w:iCs/>
        </w:rPr>
        <w:t>frameworks</w:t>
      </w:r>
      <w:r w:rsidRPr="00922E95">
        <w:rPr>
          <w:rFonts w:ascii="Times New Roman" w:hAnsi="Times New Roman" w:cs="Times New Roman"/>
          <w:iCs/>
        </w:rPr>
        <w:t xml:space="preserve"> are not strictly distinct. In efforts to bridge the illusory gap between analytic cultures, two dialectics are considered: 1) The </w:t>
      </w:r>
      <w:r w:rsidRPr="00922E95">
        <w:rPr>
          <w:rFonts w:ascii="Times New Roman" w:hAnsi="Times New Roman" w:cs="Times New Roman"/>
          <w:i/>
        </w:rPr>
        <w:t>bias-variance tradeoff</w:t>
      </w:r>
      <w:r w:rsidRPr="00922E95">
        <w:rPr>
          <w:rFonts w:ascii="Times New Roman" w:hAnsi="Times New Roman" w:cs="Times New Roman"/>
          <w:iCs/>
        </w:rPr>
        <w:t xml:space="preserve"> and 2) Emphasis on </w:t>
      </w:r>
      <w:r w:rsidRPr="00922E95">
        <w:rPr>
          <w:rFonts w:ascii="Times New Roman" w:hAnsi="Times New Roman" w:cs="Times New Roman"/>
          <w:i/>
        </w:rPr>
        <w:t>causal explanation versus prediction</w:t>
      </w:r>
      <w:r w:rsidRPr="00922E95">
        <w:rPr>
          <w:rFonts w:ascii="Times New Roman" w:hAnsi="Times New Roman" w:cs="Times New Roman"/>
          <w:iCs/>
        </w:rPr>
        <w:t xml:space="preserve">. </w:t>
      </w:r>
    </w:p>
    <w:p w14:paraId="0A99722C" w14:textId="77777777" w:rsidR="007C0BF9" w:rsidRPr="00922E95" w:rsidRDefault="007C0BF9" w:rsidP="007C0BF9">
      <w:pPr>
        <w:pStyle w:val="NoSpacing"/>
      </w:pPr>
    </w:p>
    <w:p w14:paraId="74DCAAA9" w14:textId="77777777" w:rsidR="00ED6DEB" w:rsidRPr="00922E95" w:rsidRDefault="00ED6DEB" w:rsidP="00ED6DEB">
      <w:pPr>
        <w:spacing w:line="480" w:lineRule="auto"/>
        <w:rPr>
          <w:rFonts w:ascii="Times New Roman" w:hAnsi="Times New Roman" w:cs="Times New Roman"/>
          <w:i/>
        </w:rPr>
      </w:pPr>
      <w:r w:rsidRPr="00922E95">
        <w:rPr>
          <w:rFonts w:ascii="Times New Roman" w:hAnsi="Times New Roman" w:cs="Times New Roman"/>
          <w:i/>
        </w:rPr>
        <w:t xml:space="preserve">The Bias-Variance Tradeoff: Balancing interpretability </w:t>
      </w:r>
      <w:r w:rsidRPr="00922E95">
        <w:rPr>
          <w:rFonts w:ascii="Times New Roman" w:hAnsi="Times New Roman" w:cs="Times New Roman"/>
          <w:iCs/>
        </w:rPr>
        <w:t>versus</w:t>
      </w:r>
      <w:r w:rsidRPr="00922E95">
        <w:rPr>
          <w:rFonts w:ascii="Times New Roman" w:hAnsi="Times New Roman" w:cs="Times New Roman"/>
          <w:i/>
        </w:rPr>
        <w:t xml:space="preserve"> flexibility</w:t>
      </w:r>
    </w:p>
    <w:p w14:paraId="508C124D" w14:textId="2FB6C7FD" w:rsidR="00ED6DEB" w:rsidRPr="00922E95" w:rsidRDefault="00ED6DEB" w:rsidP="00ED6DEB">
      <w:pPr>
        <w:spacing w:line="480" w:lineRule="auto"/>
        <w:ind w:firstLine="720"/>
        <w:rPr>
          <w:rFonts w:ascii="Times New Roman" w:hAnsi="Times New Roman" w:cs="Times New Roman"/>
        </w:rPr>
      </w:pPr>
      <w:r w:rsidRPr="00922E95">
        <w:rPr>
          <w:rFonts w:ascii="Times New Roman" w:eastAsia="Times New Roman" w:hAnsi="Times New Roman" w:cs="Times New Roman"/>
          <w:spacing w:val="-1"/>
        </w:rPr>
        <w:t xml:space="preserve">Ultimately, models are useful when they are generalizable and lead to reproducible findings in future datasets and clinical populations. Model generalizability is hindered by either underfitting or overfitting the model to the data. A model that underfits the data may not include the adequate explanatory variables or </w:t>
      </w:r>
      <w:r w:rsidR="002C0784" w:rsidRPr="00922E95">
        <w:rPr>
          <w:rFonts w:ascii="Times New Roman" w:eastAsia="Times New Roman" w:hAnsi="Times New Roman" w:cs="Times New Roman"/>
          <w:spacing w:val="-1"/>
        </w:rPr>
        <w:t xml:space="preserve">insufficiently </w:t>
      </w:r>
      <w:r w:rsidRPr="00922E95">
        <w:rPr>
          <w:rFonts w:ascii="Times New Roman" w:eastAsia="Times New Roman" w:hAnsi="Times New Roman" w:cs="Times New Roman"/>
          <w:spacing w:val="-1"/>
        </w:rPr>
        <w:t xml:space="preserve">reflect important relations among variables, thus yielding biased and inaccurate predictions in future datasets. Conversely, an overfitted model may include an extraneous number of predictors and model complexities that are idiosyncratic to the data, resulting in the modeling of </w:t>
      </w:r>
      <w:r w:rsidRPr="00922E95">
        <w:rPr>
          <w:rFonts w:ascii="Times New Roman" w:hAnsi="Times New Roman" w:cs="Times New Roman"/>
        </w:rPr>
        <w:t xml:space="preserve">noise and random variation instead of meaningful and systematic relationships between predictors and </w:t>
      </w:r>
      <w:r w:rsidR="002C0784" w:rsidRPr="00922E95">
        <w:rPr>
          <w:rFonts w:ascii="Times New Roman" w:hAnsi="Times New Roman" w:cs="Times New Roman"/>
        </w:rPr>
        <w:t>outcomes</w:t>
      </w:r>
      <w:r w:rsidRPr="00922E95">
        <w:rPr>
          <w:rFonts w:ascii="Times New Roman" w:eastAsia="Times New Roman" w:hAnsi="Times New Roman" w:cs="Times New Roman"/>
          <w:spacing w:val="-1"/>
        </w:rPr>
        <w:t xml:space="preserve">. Modeling such noise improves model performance in the dataset used for modeling but yields unstable, inaccurate, and highly variable predictions in future datasets. The prediction error associated with underfitting and overfitting are referred to as “bias” and “variance,” respectively. Whereas traditional </w:t>
      </w:r>
      <w:r w:rsidRPr="00922E95">
        <w:rPr>
          <w:rFonts w:ascii="Times New Roman" w:eastAsia="Times New Roman" w:hAnsi="Times New Roman" w:cs="Times New Roman"/>
          <w:spacing w:val="-1"/>
        </w:rPr>
        <w:lastRenderedPageBreak/>
        <w:t>inferential statistics may increase bias due to the specification of overly-simplistic and underfitted models, complex machine learning algorithms risk introducing undesirable variance and prediction error due to model overfitting. Thus, model optimization involves balancing increased interpretability but potentially greater bias, with enhanced flexibility at the cost of greater variance and prediction error in future datasets.</w:t>
      </w:r>
    </w:p>
    <w:p w14:paraId="28A6E605" w14:textId="3BBDB5E9"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Described in more detail in Chapter 3, there are well-documented strategies for managing the bias-variance tradeoff (e.g., regularization procedures that help to reduce the dimensionality of the dataset, cross-validation procedures, improving data quality and sample size). Beyond computational strategies, optimizing bias and variance is particularly challenging in clinical psychology and psychiatry. Datasets are susceptible to overfitting due to limited sample sizes and measurement error that is common in behavioral and psychological variables, and underfitting due to limited access to patient predictors across levels of explanation (e.g., biological, genetic, behavioral, and social)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{"citationID":"vU9ES0MG","properties":{"formattedCitation":"(Bzdok &amp; Meyer-Lindenberg, 2018; Yarkoni &amp; Westfall, 2017)","plainCitation":"(Bzdok &amp; Meyer-Lindenberg, 2018; Yarkoni &amp; Westfall, 2017)","noteIndex":0},"citationItems":[{"id":358,"uris":["http://zotero.org/users/local/hAA1xLDb/items/JFHFXKRP"],"uri":["http://zotero.org/users/local/hAA1xLDb/items/JFHFXKRP"],"itemData":{"id":358,"type":"article-journal","abstract":"The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practice.","container-title":"Biological Psychiatry: Cognitive Neuroscience and Neuroimaging","DOI":"10.1016/j.bpsc.2017.11.007","ISSN":"2451-9022","issue":"3","journalAbbreviation":"Biological Psychiatry: Cognitive Neuroscience and Neuroimaging","page":"223-230","source":"ScienceDirect","title":"Machine Learning for Precision Psychiatry: Opportunities and Challenges","title-short":"Machine Learning for Precision Psychiatry","volume":"3","author":[{"family":"Bzdok","given":"Danilo"},{"family":"Meyer-Lindenberg","given":"Andreas"}],"issued":{"date-parts":[["2018",3,1]]}}},{"id":485,"uris":["http://zotero.org/users/local/hAA1xLDb/items/JS7WT5QG"],"uri":["http://zotero.org/users/local/hAA1xLDb/items/JS7WT5QG"],"itemData":{"id":485,"type":"article-journal","abstract":"Psychology has historically been concerned, first and foremost, with explaining the causal mechanisms that give rise to behavior. Randomized, tightly controlled experiments are enshrined as the gold standard of psychological research, and there are endless investigations of the various mediating and moderating variables that govern various behaviors. We argue that psychology’s near-total focus on explaining the causes of behavior has led much of the field to be populated by research programs that provide intricate theories of psychological mechanism but that have little (or unknown) ability to predict future behaviors with any appreciable accuracy. We propose that principles and techniques from the field of machine learning can help psychology become a more predictive science. We review some of the fundamental concepts and tools of machine learning and point out examples where these concepts have been used to conduct interesting and important psychological research that focuses on predictive research questions. We suggest that an increased focus on prediction, rather than explanation, can ultimately lead us to greater understanding of behavior.","container-title":"Perspectives on Psychological Science","DOI":"10.1177/1745691617693393","ISSN":"1745-6916, 1745-6924","issue":"6","language":"en","page":"1100-1122","source":"Crossref","title":"Choosing Prediction Over Explanation in Psychology: Lessons From Machine Learning","title-short":"Choosing Prediction Over Explanation in Psychology","volume":"12","author":[{"family":"Yarkoni","given":"Tal"},{"family":"Westfall","given":"Jacob"}],"issued":{"date-parts":[["2017",11]]}}}],"schema":"https://github.com/citation-style-language/schema/raw/master/csl-citation.json"}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(Bzdok &amp; Meyer-Lindenberg, 2018; Yarkoni &amp; Westfall, 2017)</w:t>
      </w:r>
      <w:r w:rsidRPr="00922E95">
        <w:rPr>
          <w:rFonts w:ascii="Times New Roman" w:hAnsi="Times New Roman" w:cs="Times New Roman"/>
        </w:rPr>
        <w:fldChar w:fldCharType="end"/>
      </w:r>
      <w:r w:rsidRPr="00922E95">
        <w:rPr>
          <w:rFonts w:ascii="Times New Roman" w:hAnsi="Times New Roman" w:cs="Times New Roman"/>
        </w:rPr>
        <w:t xml:space="preserve">. As sample sizes in psychosocial intervention studies also tend to be smaller than clinical trials in other fields (e.g., psychotherapy trial vs. drug trial)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{"citationID":"3OUTZigS","properties":{"formattedCitation":"(Chekroud et al., 2016; Koutsouleris et al., 2016)","plainCitation":"(Chekroud et al., 2016; Koutsouleris et al., 2016)","noteIndex":0},"citationItems":[{"id":199,"uris":["http://zotero.org/users/local/hAA1xLDb/items/KQ6WRYWK"],"uri":["http://zotero.org/users/local/hAA1xLDb/items/KQ6WRYWK"],"itemData":{"id":199,"type":"article-journal","abstract":"Background Antidepressant treatment eﬃcacy is low, but might be improved by matching patients to interventions. At present, clinicians have no empirically validated mechanisms to assess whether a patient with depression will respond to a speciﬁc antidepressant. We aimed to develop an algorithm to assess whether patients will achieve symptomatic remission from a 12-week course of citalopram.","container-title":"The Lancet Psychiatry","DOI":"10.1016/S2215-0366(15)00471-X","ISSN":"22150366","issue":"3","language":"en","page":"243-250","source":"Crossref","title":"Cross-trial prediction of treatment outcome in depression: a machine learning approach","title-short":"Cross-trial prediction of treatment outcome in depression","volume":"3","author":[{"family":"Chekroud","given":"Adam Mourad"},{"family":"Zotti","given":"Ryan Joseph"},{"family":"Shehzad","given":"Zarrar"},{"family":"Gueorguieva","given":"Ralitza"},{"family":"Johnson","given":"Marcia K"},{"family":"Trivedi","given":"Madhukar H"},{"family":"Cannon","given":"Tyrone D"},{"family":"Krystal","given":"John Harrison"},{"family":"Corlett","given":"Philip Robert"}],"issued":{"date-parts":[["2016",3]]}}},{"id":353,"uris":["http://zotero.org/users/local/hAA1xLDb/items/DGXZDEBC"],"uri":["http://zotero.org/users/local/hAA1xLDb/items/DGXZDEBC"],"itemData":{"id":353,"type":"article-journal","abstract":"Background At present, no tools exist to estimate objectively the risk of poor treatment outcomes in patients with ﬁrstepisode psychosis. Such tools could improve treatment by informing clinical decision-making before the commencement of treatment. We tested whether such a tool could be successfully built and validated using routinely available, patient-reportable information.","container-title":"The Lancet Psychiatry","DOI":"10.1016/S2215-0366(16)30171-7","ISSN":"22150366","issue":"10","language":"en","page":"935-946","source":"Crossref","title":"Multisite prediction of 4-week and 52-week treatment outcomes in patients with first-episode psychosis: a machine learning approach","title-short":"Multisite prediction of 4-week and 52-week treatment outcomes in patients with first-episode psychosis","volume":"3","author":[{"family":"Koutsouleris","given":"Nikolaos"},{"family":"Kahn","given":"René S"},{"family":"Chekroud","given":"Adam M"},{"family":"Leucht","given":"Stefan"},{"family":"Falkai","given":"Peter"},{"family":"Wobrock","given":"Thomas"},{"family":"Derks","given":"Eske M"},{"family":"Fleischhacker","given":"Wolfgang W"},{"family":"Hasan","given":"Alkomiet"}],"issued":{"date-parts":[["2016",10]]}}}],"schema":"https://github.com/citation-style-language/schema/raw/master/csl-citation.json"}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(Chekroud et al., 2016; Koutsouleris et al., 2016)</w:t>
      </w:r>
      <w:r w:rsidRPr="00922E95">
        <w:rPr>
          <w:rFonts w:ascii="Times New Roman" w:hAnsi="Times New Roman" w:cs="Times New Roman"/>
        </w:rPr>
        <w:fldChar w:fldCharType="end"/>
      </w:r>
      <w:r w:rsidRPr="00922E95">
        <w:rPr>
          <w:rFonts w:ascii="Times New Roman" w:hAnsi="Times New Roman" w:cs="Times New Roman"/>
        </w:rPr>
        <w:t xml:space="preserve">, future work is warranted to understand how machine learning algorithms perform under sample size and measurement constraints. </w:t>
      </w:r>
    </w:p>
    <w:p w14:paraId="77F880C3" w14:textId="77777777" w:rsidR="007C0BF9" w:rsidRPr="00922E95" w:rsidRDefault="007C0BF9" w:rsidP="007C0BF9">
      <w:pPr>
        <w:pStyle w:val="NoSpacing"/>
      </w:pPr>
    </w:p>
    <w:p w14:paraId="25D323B0" w14:textId="77777777" w:rsidR="00ED6DEB" w:rsidRPr="00922E95" w:rsidRDefault="00ED6DEB" w:rsidP="00ED6DEB">
      <w:pPr>
        <w:spacing w:line="480" w:lineRule="auto"/>
        <w:rPr>
          <w:rFonts w:ascii="Times New Roman" w:hAnsi="Times New Roman" w:cs="Times New Roman"/>
          <w:i/>
        </w:rPr>
      </w:pPr>
      <w:r w:rsidRPr="00922E95">
        <w:rPr>
          <w:rFonts w:ascii="Times New Roman" w:hAnsi="Times New Roman" w:cs="Times New Roman"/>
          <w:i/>
        </w:rPr>
        <w:t xml:space="preserve">Causal Explanation </w:t>
      </w:r>
      <w:r w:rsidRPr="00922E95">
        <w:rPr>
          <w:rFonts w:ascii="Times New Roman" w:hAnsi="Times New Roman" w:cs="Times New Roman"/>
          <w:iCs/>
        </w:rPr>
        <w:t>versus</w:t>
      </w:r>
      <w:r w:rsidRPr="00922E95">
        <w:rPr>
          <w:rFonts w:ascii="Times New Roman" w:hAnsi="Times New Roman" w:cs="Times New Roman"/>
          <w:i/>
        </w:rPr>
        <w:t xml:space="preserve"> Prediction</w:t>
      </w:r>
    </w:p>
    <w:p w14:paraId="300CD08F" w14:textId="1ACC6C3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Another fundamental conceptual difference between model-based and machine learning approaches is the distinction between statistical inference and predictive modeling. Inferential statistics operates under a hypothesis testing framework with the goal of fitting data to a specified model to </w:t>
      </w:r>
      <w:r w:rsidRPr="00922E95">
        <w:rPr>
          <w:rFonts w:ascii="Times New Roman" w:hAnsi="Times New Roman" w:cs="Times New Roman"/>
          <w:i/>
        </w:rPr>
        <w:t xml:space="preserve">infer </w:t>
      </w:r>
      <w:r w:rsidRPr="00922E95">
        <w:rPr>
          <w:rFonts w:ascii="Times New Roman" w:hAnsi="Times New Roman" w:cs="Times New Roman"/>
        </w:rPr>
        <w:t xml:space="preserve">properties of a population and test </w:t>
      </w:r>
      <w:r w:rsidRPr="00922E95">
        <w:rPr>
          <w:rFonts w:ascii="Times New Roman" w:hAnsi="Times New Roman" w:cs="Times New Roman"/>
          <w:i/>
        </w:rPr>
        <w:t>causal explanations</w:t>
      </w:r>
      <w:r w:rsidRPr="00922E95">
        <w:rPr>
          <w:rFonts w:ascii="Times New Roman" w:hAnsi="Times New Roman" w:cs="Times New Roman"/>
        </w:rPr>
        <w:t xml:space="preserve">. In this context, researchers start with hypotheses about how the variables affect the outcome(s) and draw conclusions about these hypotheses based on the results of the statistical model. Machine learning methods seek to identifying patterns in the data to output a model that optimally </w:t>
      </w:r>
      <w:r w:rsidRPr="00922E95">
        <w:rPr>
          <w:rFonts w:ascii="Times New Roman" w:hAnsi="Times New Roman" w:cs="Times New Roman"/>
          <w:i/>
        </w:rPr>
        <w:t>predicts</w:t>
      </w:r>
      <w:r w:rsidRPr="00922E95">
        <w:rPr>
          <w:rFonts w:ascii="Times New Roman" w:hAnsi="Times New Roman" w:cs="Times New Roman"/>
        </w:rPr>
        <w:t xml:space="preserve"> new or future observations by capturing the </w:t>
      </w:r>
      <w:r w:rsidRPr="00922E95">
        <w:rPr>
          <w:rFonts w:ascii="Times New Roman" w:hAnsi="Times New Roman" w:cs="Times New Roman"/>
          <w:i/>
        </w:rPr>
        <w:t xml:space="preserve">associations </w:t>
      </w:r>
      <w:r w:rsidRPr="00922E95">
        <w:rPr>
          <w:rFonts w:ascii="Times New Roman" w:hAnsi="Times New Roman" w:cs="Times New Roman"/>
        </w:rPr>
        <w:t xml:space="preserve">between input and output variables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{"citationID":"A5LsIMZ1","properties":{"formattedCitation":"(Shmueli, 2010)","plainCitation":"(Shmueli, 2010)","noteIndex":0},"citationItems":[{"id":451,"uris":["http://zotero.org/users/local/hAA1xLDb/items/WSRTGDCI"],"uri":["http://zotero.org/users/local/hAA1xLDb/items/WSRTGDCI"],"itemData":{"id":451,"type":"article-journal","abstract":"Statistical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Conﬂation between explanation and prediction is common, yet the distinction must be understood for progressing scientiﬁc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process.","container-title":"Statistical Science","DOI":"10.1214/10-STS330","ISSN":"0883-4237","issue":"3","language":"en","page":"289-310","source":"Crossref","title":"To Explain or to Predict?","volume":"25","author":[{"family":"Shmueli","given":"Galit"}],"issued":{"date-parts":[["2010",8]]}}}],"schema":"https://github.com/citation-style-language/schema/raw/master/csl-citation.json"}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(Shmueli, 2010)</w:t>
      </w:r>
      <w:r w:rsidRPr="00922E95">
        <w:rPr>
          <w:rFonts w:ascii="Times New Roman" w:hAnsi="Times New Roman" w:cs="Times New Roman"/>
        </w:rPr>
        <w:fldChar w:fldCharType="end"/>
      </w:r>
      <w:r w:rsidRPr="00922E95">
        <w:rPr>
          <w:rFonts w:ascii="Times New Roman" w:hAnsi="Times New Roman" w:cs="Times New Roman"/>
        </w:rPr>
        <w:t xml:space="preserve">. Whereas the goal of model-based approaches is to characterize and </w:t>
      </w:r>
      <w:r w:rsidRPr="00922E95">
        <w:rPr>
          <w:rFonts w:ascii="Times New Roman" w:hAnsi="Times New Roman" w:cs="Times New Roman"/>
        </w:rPr>
        <w:lastRenderedPageBreak/>
        <w:t xml:space="preserve">estimate the relationships between predictors and outcomes at a group level, machine learning focuses on generating accurate predictions of treatment outcomes for the individual. The emphasis on individualized prediction is appropriately aligned with precision medicine efforts aimed at tailoring and selecting interventions for individual patients instead of relying on group-based estimates. However, enhanced individualized prediction does not </w:t>
      </w:r>
      <w:r w:rsidR="002C0784" w:rsidRPr="00922E95">
        <w:rPr>
          <w:rFonts w:ascii="Times New Roman" w:hAnsi="Times New Roman" w:cs="Times New Roman"/>
        </w:rPr>
        <w:t xml:space="preserve">necessarily </w:t>
      </w:r>
      <w:r w:rsidRPr="00922E95">
        <w:rPr>
          <w:rFonts w:ascii="Times New Roman" w:hAnsi="Times New Roman" w:cs="Times New Roman"/>
        </w:rPr>
        <w:t xml:space="preserve">prioritize the advancement of a theoretical framework or causal explanation </w:t>
      </w:r>
      <w:r w:rsidR="002C0784" w:rsidRPr="00922E95">
        <w:rPr>
          <w:rFonts w:ascii="Times New Roman" w:hAnsi="Times New Roman" w:cs="Times New Roman"/>
        </w:rPr>
        <w:t>to characterize the clinical phenomenon or population</w:t>
      </w:r>
      <w:r w:rsidRPr="00922E95">
        <w:rPr>
          <w:rFonts w:ascii="Times New Roman" w:hAnsi="Times New Roman" w:cs="Times New Roman"/>
        </w:rPr>
        <w:t xml:space="preserve"> under study. Thus, improved prediction of individualized treatment outcome may overlook the identification “active ingredients” or mechanisms of change for the intervention under study. </w:t>
      </w:r>
    </w:p>
    <w:p w14:paraId="76A9CB92" w14:textId="6564F03C"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The two cultures of statistical modeling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{"citationID":"tKwvNk5f","properties":{"formattedCitation":"(Breiman, 2001)","plainCitation":"(Breiman, 2001)","noteIndex":0},"citationItems":[{"id":537,"uris":["http://zotero.org/users/local/hAA1xLDb/items/9VWN2Z75"],"uri":["http://zotero.org/users/local/hAA1xLDb/items/9VWN2Z75"],"itemData":{"id":537,"type":"article-journal","container-title":"Machine learning","issue":"1","page":"5-32","title":"Random forests","volume":"45","author":[{"family":"Breiman","given":"L."}],"issued":{"date-parts":[["2001"]]}}}],"schema":"https://github.com/citation-style-language/schema/raw/master/csl-citation.json"}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(Breiman, 2001)</w:t>
      </w:r>
      <w:r w:rsidRPr="00922E95">
        <w:rPr>
          <w:rFonts w:ascii="Times New Roman" w:hAnsi="Times New Roman" w:cs="Times New Roman"/>
        </w:rPr>
        <w:fldChar w:fldCharType="end"/>
      </w:r>
      <w:r w:rsidRPr="00922E95">
        <w:rPr>
          <w:rFonts w:ascii="Times New Roman" w:hAnsi="Times New Roman" w:cs="Times New Roman"/>
        </w:rPr>
        <w:t xml:space="preserve"> align closely with explanation-focused or prediction-focused approaches to scientific inquiry </w:t>
      </w:r>
      <w:r w:rsidRPr="00922E95">
        <w:rPr>
          <w:rFonts w:ascii="Times New Roman" w:hAnsi="Times New Roman" w:cs="Times New Roman"/>
        </w:rPr>
        <w:fldChar w:fldCharType="begin"/>
      </w:r>
      <w:r w:rsidRPr="00922E95">
        <w:rPr>
          <w:rFonts w:ascii="Times New Roman" w:hAnsi="Times New Roman" w:cs="Times New Roman"/>
        </w:rPr>
        <w:instrText xml:space="preserve"> ADDIN ZOTERO_ITEM CSL_CITATION {"citationID":"fNHNItUn","properties":{"formattedCitation":"(Douglas, 2009)","plainCitation":"(Douglas, 2009)","noteIndex":0},"citationItems":[{"id":617,"uris":["http://zotero.org/users/local/hAA1xLDb/items/LR95JNEQ"],"uri":["http://zotero.org/users/local/hAA1xLDb/items/LR95JNEQ"],"itemData":{"id":617,"type":"article-journal","container-title":"Philosophy of Science","DOI":"10.1086/648111","ISSN":"0031-8248, 1539-767X","issue":"4","journalAbbreviation":"Philosophy of Science","language":"en","page":"444-463","source":"DOI.org (Crossref)","title":"Reintroducing Prediction to Explanation","volume":"76","author":[{"family":"Douglas","given":"Heather E."}],"issued":{"date-parts":[["2009",10]]}}}],"schema":"https://github.com/citation-style-language/schema/raw/master/csl-citation.json"}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(Douglas, 2009)</w:t>
      </w:r>
      <w:r w:rsidRPr="00922E95">
        <w:rPr>
          <w:rFonts w:ascii="Times New Roman" w:hAnsi="Times New Roman" w:cs="Times New Roman"/>
        </w:rPr>
        <w:fldChar w:fldCharType="end"/>
      </w:r>
      <w:r w:rsidRPr="00922E95">
        <w:rPr>
          <w:rFonts w:ascii="Times New Roman" w:hAnsi="Times New Roman" w:cs="Times New Roman"/>
        </w:rPr>
        <w:t xml:space="preserve">. Traditionally, psychology researchers have been trained in explanation-focused (i.e., model-based) approaches to identify causal mechanisms and build theories of psychopathology. Though the flexibility of machine learning is attractive and promising, it is unclear whether the flexibility and reliance on fitting a model </w:t>
      </w:r>
      <w:r w:rsidRPr="00922E95">
        <w:rPr>
          <w:rFonts w:ascii="Times New Roman" w:hAnsi="Times New Roman" w:cs="Times New Roman"/>
          <w:i/>
        </w:rPr>
        <w:t>to the data</w:t>
      </w:r>
      <w:r w:rsidRPr="00922E95">
        <w:rPr>
          <w:rFonts w:ascii="Times New Roman" w:hAnsi="Times New Roman" w:cs="Times New Roman"/>
        </w:rPr>
        <w:t xml:space="preserve"> can allow for the identification of causal mechanisms that inform theories of psychological and behavioral processes. Careful implementation and comparison of these approaches is warranted to assess their utility for advancing the field of precision psychiatry, especially in the context of psychosocial intervention studies. </w:t>
      </w:r>
    </w:p>
    <w:p w14:paraId="6C612D50" w14:textId="77777777" w:rsidR="00DC23ED" w:rsidRPr="00922E95" w:rsidRDefault="00DC23ED" w:rsidP="00DC23ED">
      <w:pPr>
        <w:pStyle w:val="NoSpacing"/>
      </w:pPr>
    </w:p>
    <w:p w14:paraId="6AF3A722"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Current Study</w:t>
      </w:r>
    </w:p>
    <w:p w14:paraId="205FB060"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The present study aims to compare the performance of model-based regression techniques and machine learning methods in the context of a randomized clinical trial (RCT) assessing the effectiveness of internet-delivered cognitive behavior therapy for youth with chronic abdominal pain. The machine learning algorithms used in this study reflect extensions of the classification and regression tree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{"citationID":"TPdTAhv4","properties":{"formattedCitation":"(Breiman, Friedman, Olshen, &amp; Stone, 1984)","plainCitation":"(Breiman, Friedman, Olshen, &amp; Stone, 1984)","dontUpdate":true,"noteIndex":0},"citationItems":[{"id":535,"uris":["http://zotero.org/users/local/hAA1xLDb/items/EXZL53S6"],"uri":["http://zotero.org/users/local/hAA1xLDb/items/EXZL53S6"],"itemData":{"id":535,"type":"book","publisher":"Wadworth International Group","title":"Classification and regression trees","author":[{"family":"Breiman","given":"L."},{"family":"Friedman","given":"J."},{"family":"Olshen","given":"R."},{"family":"Stone","given":"C."}],"issued":{"date-parts":[["1984"]]}}}],"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(CART; Breiman, Friedman, Olshen, &amp; Stone, 1984)</w:t>
      </w:r>
      <w:r w:rsidRPr="00922E95">
        <w:rPr>
          <w:rFonts w:ascii="Times New Roman" w:hAnsi="Times New Roman" w:cs="Times New Roman"/>
        </w:rPr>
        <w:fldChar w:fldCharType="end"/>
      </w:r>
      <w:r w:rsidRPr="00922E95">
        <w:rPr>
          <w:rFonts w:ascii="Times New Roman" w:hAnsi="Times New Roman" w:cs="Times New Roman"/>
        </w:rPr>
        <w:t xml:space="preserve"> algorithm, a commonly-used machine learning algorithm intended to identify distinct population subgroups by recursively partitioning the dataset into </w:t>
      </w:r>
      <w:r w:rsidRPr="00922E95">
        <w:rPr>
          <w:rFonts w:ascii="Times New Roman" w:hAnsi="Times New Roman" w:cs="Times New Roman"/>
        </w:rPr>
        <w:lastRenderedPageBreak/>
        <w:t xml:space="preserve">homogeneous groups based on a designated outcome variable. The primary output of the CART algorithm is a decision tree. Tree-based diagrams are a commonly used schematic in medical practice that translate clinical knowledge to inform practitioner decision-making. For example, tree-based diagrams may be used to formulate medical diagnoses, allocate treatments, and designate clinical practice guidelines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{"citationID":"rJOpjOVX","properties":{"formattedCitation":"(Podgorelec et al., 2002; Shiffman, 1997)","plainCitation":"(Podgorelec et al., 2002; Shiffman, 1997)","noteIndex":0},"citationItems":[{"id":597,"uris":["http://zotero.org/users/local/hAA1xLDb/items/SGC7KG26"],"uri":["http://zotero.org/users/local/hAA1xLDb/items/SGC7KG26"],"itemData":{"id":597,"type":"article-journal","container-title":"Journal of Medical Systems","language":"en","page":"19","source":"Zotero","title":"Decision Trees: An Overview and Their Use in Medicine","author":[{"family":"Podgorelec","given":"Vili"},{"family":"Kokol","given":"Peter"},{"family":"Stiglic","given":"Bruno"},{"family":"Rozman","given":"Ivan"}],"issued":{"date-parts":[["2002"]]}}},{"id":599,"uris":["http://zotero.org/users/local/hAA1xLDb/items/DWD3XJLM"],"uri":["http://zotero.org/users/local/hAA1xLDb/items/DWD3XJLM"],"itemData":{"id":599,"type":"article-journal","container-title":"Journal of the American Medical Informatics Association","DOI":"10.1136/jamia.1997.0040382","ISSN":"1067-5027, 1527-974X","issue":"5","journalAbbreviation":"Journal of the American Medical Informatics Association","language":"en","page":"382-393","source":"DOI.org (Crossref)","title":"Representation of Clinical Practice Guidelines in Conventional and Augmented Decision Tables","volume":"4","author":[{"family":"Shiffman","given":"R. N."}],"issued":{"date-parts":[["1997",9,1]]}}}],"schema":"https://github.com/citation-style-language/schema/raw/master/csl-citation.json"}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(Podgorelec et al., 2002; Shiffman, 1997)</w:t>
      </w:r>
      <w:r w:rsidRPr="00922E95">
        <w:rPr>
          <w:rFonts w:ascii="Times New Roman" w:hAnsi="Times New Roman" w:cs="Times New Roman"/>
        </w:rPr>
        <w:fldChar w:fldCharType="end"/>
      </w:r>
      <w:r w:rsidRPr="00922E95">
        <w:rPr>
          <w:rFonts w:ascii="Times New Roman" w:hAnsi="Times New Roman" w:cs="Times New Roman"/>
        </w:rPr>
        <w:t xml:space="preserve">. </w:t>
      </w:r>
    </w:p>
    <w:p w14:paraId="11FE1171"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The motivating dataset reflects a substantial sample (</w:t>
      </w:r>
      <w:r w:rsidRPr="00922E95">
        <w:rPr>
          <w:rFonts w:ascii="Times New Roman" w:hAnsi="Times New Roman" w:cs="Times New Roman"/>
          <w:i/>
          <w:iCs/>
        </w:rPr>
        <w:t>n</w:t>
      </w:r>
      <w:r w:rsidRPr="00922E95">
        <w:rPr>
          <w:rFonts w:ascii="Times New Roman" w:hAnsi="Times New Roman" w:cs="Times New Roman"/>
        </w:rPr>
        <w:t xml:space="preserve"> = 300) of patients and is an ideal setting for this model comparison study. Prior to randomization into the two treatment arms, participants in this study were first stratified into evidence-based subgroups reflecting patient characteristics that were hypothesized to predict differential response to treatment. Because evidence of treatment x subgroup moderation was found using traditional model-based regression methods, this dataset reflects an optimal setting to examine whether machine learning approaches offer convergent validity and/or incremental utility compared to model-based approaches. </w:t>
      </w:r>
    </w:p>
    <w:p w14:paraId="5AEFE93A" w14:textId="242325EB"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Emphasis is given to comparison of model performance and identifying the unique strengths and limitations of the approaches in accomplishing two tasks: 1) Identifying patient predictors of differential treatment outcome, and 2) Detecting and modeling underlying interaction effects and complex relations among variables as they relate to predicting differential treatment outcomes. In addition to comparing various modeling approaches, the study aims to provide an example for how</w:t>
      </w:r>
      <w:r w:rsidRPr="00922E95">
        <w:rPr>
          <w:rFonts w:ascii="Times New Roman" w:hAnsi="Times New Roman" w:cs="Times New Roman"/>
          <w:i/>
          <w:iCs/>
        </w:rPr>
        <w:t xml:space="preserve"> </w:t>
      </w:r>
      <w:r w:rsidRPr="00922E95">
        <w:rPr>
          <w:rFonts w:ascii="Times New Roman" w:hAnsi="Times New Roman" w:cs="Times New Roman"/>
        </w:rPr>
        <w:t>clinical prediction tools may be implemented in clinical research and practice. Results serve as a springboard for empirical studies investigating the efficacy of psychosocial interventions for youth with chronic pain, and methodological studies assessing the performance of different analytic methods for optimizing personalized prediction of treatment outcomes in psychosocial intervention contexts more broadly.</w:t>
      </w:r>
    </w:p>
    <w:p w14:paraId="737266B5" w14:textId="06DB32C1" w:rsidR="00922E95" w:rsidRDefault="00922E95">
      <w:pPr>
        <w:rPr>
          <w:rFonts w:ascii="Times New Roman" w:hAnsi="Times New Roman" w:cs="Times New Roman"/>
        </w:rPr>
      </w:pPr>
      <w:r>
        <w:rPr>
          <w:rFonts w:ascii="Times New Roman" w:hAnsi="Times New Roman" w:cs="Times New Roman"/>
        </w:rPr>
        <w:br w:type="page"/>
      </w:r>
    </w:p>
    <w:p w14:paraId="5DE95448" w14:textId="5B53424B" w:rsidR="00922E95" w:rsidRPr="00922E95" w:rsidRDefault="00ED6DEB" w:rsidP="00ED6DEB">
      <w:pPr>
        <w:rPr>
          <w:rFonts w:ascii="Times New Roman" w:hAnsi="Times New Roman" w:cs="Times New Roman"/>
        </w:rPr>
      </w:pPr>
      <w:r w:rsidRPr="00922E95">
        <w:rPr>
          <w:rFonts w:ascii="Times New Roman" w:hAnsi="Times New Roman" w:cs="Times New Roman"/>
        </w:rPr>
        <w:lastRenderedPageBreak/>
        <w:t xml:space="preserve">Table 1. Summary of potential strengths and limitations of model-based and machine learning approaches.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ED6DEB" w:rsidRPr="0040180C" w14:paraId="187C9C7B" w14:textId="77777777" w:rsidTr="00571EC8">
        <w:trPr>
          <w:trHeight w:val="530"/>
          <w:jc w:val="center"/>
        </w:trPr>
        <w:tc>
          <w:tcPr>
            <w:tcW w:w="4675" w:type="dxa"/>
            <w:shd w:val="clear" w:color="auto" w:fill="auto"/>
            <w:vAlign w:val="center"/>
          </w:tcPr>
          <w:p w14:paraId="0166095F" w14:textId="77777777" w:rsidR="00ED6DEB" w:rsidRPr="0040180C" w:rsidRDefault="00ED6DEB" w:rsidP="00571EC8">
            <w:pPr>
              <w:pStyle w:val="NoSpacing"/>
              <w:jc w:val="center"/>
              <w:rPr>
                <w:rFonts w:ascii="Times New Roman" w:hAnsi="Times New Roman" w:cs="Times New Roman"/>
                <w:b/>
                <w:bCs/>
                <w:sz w:val="20"/>
                <w:szCs w:val="20"/>
              </w:rPr>
            </w:pPr>
            <w:r w:rsidRPr="0040180C">
              <w:rPr>
                <w:rFonts w:ascii="Times New Roman" w:hAnsi="Times New Roman" w:cs="Times New Roman"/>
                <w:b/>
                <w:bCs/>
                <w:sz w:val="20"/>
                <w:szCs w:val="20"/>
              </w:rPr>
              <w:t>Model-Based Approaches</w:t>
            </w:r>
          </w:p>
        </w:tc>
        <w:tc>
          <w:tcPr>
            <w:tcW w:w="4675" w:type="dxa"/>
            <w:shd w:val="clear" w:color="auto" w:fill="auto"/>
            <w:vAlign w:val="center"/>
          </w:tcPr>
          <w:p w14:paraId="428236C9" w14:textId="77777777" w:rsidR="00ED6DEB" w:rsidRPr="0040180C" w:rsidRDefault="00ED6DEB" w:rsidP="00571EC8">
            <w:pPr>
              <w:pStyle w:val="NoSpacing"/>
              <w:jc w:val="center"/>
              <w:rPr>
                <w:rFonts w:ascii="Times New Roman" w:hAnsi="Times New Roman" w:cs="Times New Roman"/>
                <w:b/>
                <w:bCs/>
                <w:sz w:val="20"/>
                <w:szCs w:val="20"/>
              </w:rPr>
            </w:pPr>
            <w:r w:rsidRPr="0040180C">
              <w:rPr>
                <w:rFonts w:ascii="Times New Roman" w:hAnsi="Times New Roman" w:cs="Times New Roman"/>
                <w:b/>
                <w:bCs/>
                <w:sz w:val="20"/>
                <w:szCs w:val="20"/>
              </w:rPr>
              <w:t>Machine Learning Approaches</w:t>
            </w:r>
          </w:p>
        </w:tc>
      </w:tr>
      <w:tr w:rsidR="00ED6DEB" w:rsidRPr="0040180C" w14:paraId="12A4F4EC" w14:textId="77777777" w:rsidTr="00571EC8">
        <w:trPr>
          <w:jc w:val="center"/>
        </w:trPr>
        <w:tc>
          <w:tcPr>
            <w:tcW w:w="4675" w:type="dxa"/>
          </w:tcPr>
          <w:p w14:paraId="7F8BE95B"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Strengths</w:t>
            </w:r>
          </w:p>
          <w:p w14:paraId="35843D9F" w14:textId="77777777" w:rsidR="00ED6DEB" w:rsidRPr="0040180C" w:rsidRDefault="00ED6DEB" w:rsidP="00ED6DEB">
            <w:pPr>
              <w:pStyle w:val="ListParagraph"/>
              <w:numPr>
                <w:ilvl w:val="0"/>
                <w:numId w:val="26"/>
              </w:numPr>
              <w:rPr>
                <w:rFonts w:ascii="Times New Roman" w:hAnsi="Times New Roman" w:cs="Times New Roman"/>
                <w:sz w:val="20"/>
                <w:szCs w:val="20"/>
              </w:rPr>
            </w:pPr>
            <w:r w:rsidRPr="0040180C">
              <w:rPr>
                <w:rFonts w:ascii="Times New Roman" w:hAnsi="Times New Roman" w:cs="Times New Roman"/>
                <w:b/>
                <w:sz w:val="20"/>
                <w:szCs w:val="20"/>
              </w:rPr>
              <w:t>Theory-informed</w:t>
            </w:r>
            <w:r w:rsidRPr="0040180C">
              <w:rPr>
                <w:rFonts w:ascii="Times New Roman" w:hAnsi="Times New Roman" w:cs="Times New Roman"/>
                <w:sz w:val="20"/>
                <w:szCs w:val="20"/>
              </w:rPr>
              <w:t xml:space="preserve">, requires user to have </w:t>
            </w:r>
            <w:r w:rsidRPr="0040180C">
              <w:rPr>
                <w:rFonts w:ascii="Times New Roman" w:hAnsi="Times New Roman" w:cs="Times New Roman"/>
                <w:i/>
                <w:sz w:val="20"/>
                <w:szCs w:val="20"/>
              </w:rPr>
              <w:t xml:space="preserve">a priori </w:t>
            </w:r>
            <w:r w:rsidRPr="0040180C">
              <w:rPr>
                <w:rFonts w:ascii="Times New Roman" w:hAnsi="Times New Roman" w:cs="Times New Roman"/>
                <w:sz w:val="20"/>
                <w:szCs w:val="20"/>
              </w:rPr>
              <w:t>hypotheses to prevent data dredging</w:t>
            </w:r>
          </w:p>
          <w:p w14:paraId="2D3CD674" w14:textId="77777777" w:rsidR="00ED6DEB" w:rsidRPr="0040180C" w:rsidRDefault="00ED6DEB" w:rsidP="00ED6DEB">
            <w:pPr>
              <w:pStyle w:val="ListParagraph"/>
              <w:numPr>
                <w:ilvl w:val="0"/>
                <w:numId w:val="26"/>
              </w:numPr>
              <w:rPr>
                <w:rFonts w:ascii="Times New Roman" w:hAnsi="Times New Roman" w:cs="Times New Roman"/>
                <w:sz w:val="20"/>
                <w:szCs w:val="20"/>
              </w:rPr>
            </w:pPr>
            <w:r w:rsidRPr="0040180C">
              <w:rPr>
                <w:rFonts w:ascii="Times New Roman" w:hAnsi="Times New Roman" w:cs="Times New Roman"/>
                <w:sz w:val="20"/>
                <w:szCs w:val="20"/>
              </w:rPr>
              <w:t xml:space="preserve">Results are </w:t>
            </w:r>
            <w:r w:rsidRPr="0040180C">
              <w:rPr>
                <w:rFonts w:ascii="Times New Roman" w:hAnsi="Times New Roman" w:cs="Times New Roman"/>
                <w:b/>
                <w:sz w:val="20"/>
                <w:szCs w:val="20"/>
              </w:rPr>
              <w:t>easily interpretable</w:t>
            </w:r>
            <w:r w:rsidRPr="0040180C">
              <w:rPr>
                <w:rFonts w:ascii="Times New Roman" w:hAnsi="Times New Roman" w:cs="Times New Roman"/>
                <w:sz w:val="20"/>
                <w:szCs w:val="20"/>
              </w:rPr>
              <w:t>/can be more readily framed under existing theories</w:t>
            </w:r>
          </w:p>
          <w:p w14:paraId="11FBE3E1" w14:textId="77777777" w:rsidR="00ED6DEB" w:rsidRPr="0040180C" w:rsidRDefault="00ED6DEB" w:rsidP="00ED6DEB">
            <w:pPr>
              <w:pStyle w:val="ListParagraph"/>
              <w:numPr>
                <w:ilvl w:val="0"/>
                <w:numId w:val="26"/>
              </w:numPr>
              <w:rPr>
                <w:rFonts w:ascii="Times New Roman" w:hAnsi="Times New Roman" w:cs="Times New Roman"/>
                <w:sz w:val="20"/>
                <w:szCs w:val="20"/>
              </w:rPr>
            </w:pPr>
            <w:r w:rsidRPr="0040180C">
              <w:rPr>
                <w:rFonts w:ascii="Times New Roman" w:hAnsi="Times New Roman" w:cs="Times New Roman"/>
                <w:b/>
                <w:sz w:val="20"/>
                <w:szCs w:val="20"/>
              </w:rPr>
              <w:t>Recent developments in regression methods</w:t>
            </w:r>
            <w:r w:rsidRPr="0040180C">
              <w:rPr>
                <w:rFonts w:ascii="Times New Roman" w:hAnsi="Times New Roman" w:cs="Times New Roman"/>
                <w:sz w:val="20"/>
                <w:szCs w:val="20"/>
              </w:rPr>
              <w:t>, such as regularization procedures, do allow for the inclusion of many predictor variables</w:t>
            </w:r>
          </w:p>
        </w:tc>
        <w:tc>
          <w:tcPr>
            <w:tcW w:w="4675" w:type="dxa"/>
          </w:tcPr>
          <w:p w14:paraId="0761EA03"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Strengths</w:t>
            </w:r>
          </w:p>
          <w:p w14:paraId="525B1C34"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b/>
                <w:sz w:val="20"/>
                <w:szCs w:val="20"/>
              </w:rPr>
              <w:t>Data-driven</w:t>
            </w:r>
            <w:r w:rsidRPr="0040180C">
              <w:rPr>
                <w:rFonts w:ascii="Times New Roman" w:hAnsi="Times New Roman" w:cs="Times New Roman"/>
                <w:sz w:val="20"/>
                <w:szCs w:val="20"/>
              </w:rPr>
              <w:t xml:space="preserve">, allows for flexible modeling of </w:t>
            </w:r>
            <w:r w:rsidRPr="0040180C">
              <w:rPr>
                <w:rFonts w:ascii="Times New Roman" w:hAnsi="Times New Roman" w:cs="Times New Roman"/>
                <w:b/>
                <w:sz w:val="20"/>
                <w:szCs w:val="20"/>
              </w:rPr>
              <w:t>complex</w:t>
            </w:r>
            <w:r w:rsidRPr="0040180C">
              <w:rPr>
                <w:rFonts w:ascii="Times New Roman" w:hAnsi="Times New Roman" w:cs="Times New Roman"/>
                <w:sz w:val="20"/>
                <w:szCs w:val="20"/>
              </w:rPr>
              <w:t xml:space="preserve"> relations among variables</w:t>
            </w:r>
          </w:p>
          <w:p w14:paraId="0C55C9B1"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b/>
                <w:sz w:val="20"/>
                <w:szCs w:val="20"/>
              </w:rPr>
              <w:t>Minimal assumptions or constraints</w:t>
            </w:r>
            <w:r w:rsidRPr="0040180C">
              <w:rPr>
                <w:rFonts w:ascii="Times New Roman" w:hAnsi="Times New Roman" w:cs="Times New Roman"/>
                <w:sz w:val="20"/>
                <w:szCs w:val="20"/>
              </w:rPr>
              <w:t xml:space="preserve"> on data structure</w:t>
            </w:r>
          </w:p>
          <w:p w14:paraId="522733C3"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sz w:val="20"/>
                <w:szCs w:val="20"/>
              </w:rPr>
              <w:t xml:space="preserve">Can be used to understand relations among variables in </w:t>
            </w:r>
            <w:r w:rsidRPr="0040180C">
              <w:rPr>
                <w:rFonts w:ascii="Times New Roman" w:hAnsi="Times New Roman" w:cs="Times New Roman"/>
                <w:b/>
                <w:sz w:val="20"/>
                <w:szCs w:val="20"/>
              </w:rPr>
              <w:t>observational data</w:t>
            </w:r>
            <w:r w:rsidRPr="0040180C">
              <w:rPr>
                <w:rFonts w:ascii="Times New Roman" w:hAnsi="Times New Roman" w:cs="Times New Roman"/>
                <w:sz w:val="20"/>
                <w:szCs w:val="20"/>
              </w:rPr>
              <w:t xml:space="preserve"> (does not require data collection under controlled conditions)</w:t>
            </w:r>
          </w:p>
          <w:p w14:paraId="44F99CFA" w14:textId="77777777" w:rsidR="00ED6DEB" w:rsidRPr="0040180C" w:rsidRDefault="00ED6DEB" w:rsidP="00ED6DEB">
            <w:pPr>
              <w:pStyle w:val="ListParagraph"/>
              <w:numPr>
                <w:ilvl w:val="0"/>
                <w:numId w:val="27"/>
              </w:numPr>
              <w:rPr>
                <w:rFonts w:ascii="Times New Roman" w:hAnsi="Times New Roman" w:cs="Times New Roman"/>
                <w:b/>
                <w:sz w:val="20"/>
                <w:szCs w:val="20"/>
              </w:rPr>
            </w:pPr>
            <w:r w:rsidRPr="0040180C">
              <w:rPr>
                <w:rFonts w:ascii="Times New Roman" w:hAnsi="Times New Roman" w:cs="Times New Roman"/>
                <w:sz w:val="20"/>
                <w:szCs w:val="20"/>
              </w:rPr>
              <w:t xml:space="preserve">Can accommodate </w:t>
            </w:r>
            <w:r w:rsidRPr="0040180C">
              <w:rPr>
                <w:rFonts w:ascii="Times New Roman" w:hAnsi="Times New Roman" w:cs="Times New Roman"/>
                <w:b/>
                <w:sz w:val="20"/>
                <w:szCs w:val="20"/>
              </w:rPr>
              <w:t>many different variable types</w:t>
            </w:r>
          </w:p>
          <w:p w14:paraId="3707F431"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sz w:val="20"/>
                <w:szCs w:val="20"/>
              </w:rPr>
              <w:t xml:space="preserve">Readily allows for </w:t>
            </w:r>
            <w:r w:rsidRPr="0040180C">
              <w:rPr>
                <w:rFonts w:ascii="Times New Roman" w:hAnsi="Times New Roman" w:cs="Times New Roman"/>
                <w:b/>
                <w:sz w:val="20"/>
                <w:szCs w:val="20"/>
              </w:rPr>
              <w:t>non-linear functional forms</w:t>
            </w:r>
            <w:r w:rsidRPr="0040180C">
              <w:rPr>
                <w:rFonts w:ascii="Times New Roman" w:hAnsi="Times New Roman" w:cs="Times New Roman"/>
                <w:sz w:val="20"/>
                <w:szCs w:val="20"/>
              </w:rPr>
              <w:t xml:space="preserve"> between predictors and outcomes</w:t>
            </w:r>
          </w:p>
          <w:p w14:paraId="472FDFAE" w14:textId="77777777" w:rsidR="00ED6DEB" w:rsidRPr="0040180C" w:rsidRDefault="00ED6DEB" w:rsidP="00ED6DEB">
            <w:pPr>
              <w:pStyle w:val="ListParagraph"/>
              <w:rPr>
                <w:rFonts w:ascii="Times New Roman" w:hAnsi="Times New Roman" w:cs="Times New Roman"/>
                <w:sz w:val="20"/>
                <w:szCs w:val="20"/>
              </w:rPr>
            </w:pPr>
          </w:p>
        </w:tc>
      </w:tr>
      <w:tr w:rsidR="00ED6DEB" w:rsidRPr="0040180C" w14:paraId="4B6D91DA" w14:textId="77777777" w:rsidTr="00571EC8">
        <w:trPr>
          <w:jc w:val="center"/>
        </w:trPr>
        <w:tc>
          <w:tcPr>
            <w:tcW w:w="4675" w:type="dxa"/>
          </w:tcPr>
          <w:p w14:paraId="5D54CBFD"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Potential Limitations</w:t>
            </w:r>
          </w:p>
          <w:p w14:paraId="192282FA" w14:textId="77777777" w:rsidR="00ED6DEB" w:rsidRPr="0040180C" w:rsidRDefault="00ED6DEB" w:rsidP="00ED6DEB">
            <w:pPr>
              <w:pStyle w:val="ListParagraph"/>
              <w:numPr>
                <w:ilvl w:val="0"/>
                <w:numId w:val="27"/>
              </w:numPr>
              <w:rPr>
                <w:rFonts w:ascii="Times New Roman" w:hAnsi="Times New Roman" w:cs="Times New Roman"/>
                <w:b/>
                <w:sz w:val="20"/>
                <w:szCs w:val="20"/>
              </w:rPr>
            </w:pPr>
            <w:r w:rsidRPr="0040180C">
              <w:rPr>
                <w:rFonts w:ascii="Times New Roman" w:hAnsi="Times New Roman" w:cs="Times New Roman"/>
                <w:sz w:val="20"/>
                <w:szCs w:val="20"/>
              </w:rPr>
              <w:t xml:space="preserve">Requires the user to specify the model, including potential interactions; current </w:t>
            </w:r>
            <w:r w:rsidRPr="0040180C">
              <w:rPr>
                <w:rFonts w:ascii="Times New Roman" w:hAnsi="Times New Roman" w:cs="Times New Roman"/>
                <w:b/>
                <w:sz w:val="20"/>
                <w:szCs w:val="20"/>
              </w:rPr>
              <w:t>theories may not inform which interactions to test</w:t>
            </w:r>
          </w:p>
          <w:p w14:paraId="5C077108"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sz w:val="20"/>
                <w:szCs w:val="20"/>
              </w:rPr>
              <w:t xml:space="preserve">Inability to acknowledge the hypothesized </w:t>
            </w:r>
            <w:r w:rsidRPr="0040180C">
              <w:rPr>
                <w:rFonts w:ascii="Times New Roman" w:hAnsi="Times New Roman" w:cs="Times New Roman"/>
                <w:b/>
                <w:sz w:val="20"/>
                <w:szCs w:val="20"/>
              </w:rPr>
              <w:t>complexity</w:t>
            </w:r>
            <w:r w:rsidRPr="0040180C">
              <w:rPr>
                <w:rFonts w:ascii="Times New Roman" w:hAnsi="Times New Roman" w:cs="Times New Roman"/>
                <w:sz w:val="20"/>
                <w:szCs w:val="20"/>
              </w:rPr>
              <w:t xml:space="preserve"> of underlying causes of psychopathology deems significant findings to have attenuated effects sizes and may hinder clinical significance</w:t>
            </w:r>
          </w:p>
          <w:p w14:paraId="2488334C" w14:textId="77777777" w:rsidR="00ED6DEB" w:rsidRPr="0040180C" w:rsidRDefault="00ED6DEB" w:rsidP="00ED6DEB">
            <w:pPr>
              <w:pStyle w:val="ListParagraph"/>
              <w:numPr>
                <w:ilvl w:val="0"/>
                <w:numId w:val="27"/>
              </w:numPr>
              <w:rPr>
                <w:rFonts w:ascii="Times New Roman" w:hAnsi="Times New Roman" w:cs="Times New Roman"/>
                <w:sz w:val="20"/>
                <w:szCs w:val="20"/>
              </w:rPr>
            </w:pPr>
            <w:r w:rsidRPr="0040180C">
              <w:rPr>
                <w:rFonts w:ascii="Times New Roman" w:hAnsi="Times New Roman" w:cs="Times New Roman"/>
                <w:b/>
                <w:sz w:val="20"/>
                <w:szCs w:val="20"/>
              </w:rPr>
              <w:t>Reliance on statistical significance</w:t>
            </w:r>
            <w:r w:rsidRPr="0040180C">
              <w:rPr>
                <w:rFonts w:ascii="Times New Roman" w:hAnsi="Times New Roman" w:cs="Times New Roman"/>
                <w:sz w:val="20"/>
                <w:szCs w:val="20"/>
              </w:rPr>
              <w:t xml:space="preserve"> based on calculation of </w:t>
            </w:r>
            <w:r w:rsidRPr="0040180C">
              <w:rPr>
                <w:rFonts w:ascii="Times New Roman" w:hAnsi="Times New Roman" w:cs="Times New Roman"/>
                <w:i/>
                <w:sz w:val="20"/>
                <w:szCs w:val="20"/>
              </w:rPr>
              <w:t>p</w:t>
            </w:r>
            <w:r w:rsidRPr="0040180C">
              <w:rPr>
                <w:rFonts w:ascii="Times New Roman" w:hAnsi="Times New Roman" w:cs="Times New Roman"/>
                <w:sz w:val="20"/>
                <w:szCs w:val="20"/>
              </w:rPr>
              <w:t>-values may be limited based on recent developments in data science</w:t>
            </w:r>
          </w:p>
        </w:tc>
        <w:tc>
          <w:tcPr>
            <w:tcW w:w="4675" w:type="dxa"/>
          </w:tcPr>
          <w:p w14:paraId="1824B9F6"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Potential Limitations</w:t>
            </w:r>
          </w:p>
          <w:p w14:paraId="53FED38E" w14:textId="77777777" w:rsidR="00ED6DEB" w:rsidRPr="0040180C" w:rsidRDefault="00ED6DEB" w:rsidP="00ED6DEB">
            <w:pPr>
              <w:pStyle w:val="ListParagraph"/>
              <w:numPr>
                <w:ilvl w:val="0"/>
                <w:numId w:val="28"/>
              </w:numPr>
              <w:rPr>
                <w:rFonts w:ascii="Times New Roman" w:hAnsi="Times New Roman" w:cs="Times New Roman"/>
                <w:sz w:val="20"/>
                <w:szCs w:val="20"/>
              </w:rPr>
            </w:pPr>
            <w:r w:rsidRPr="0040180C">
              <w:rPr>
                <w:rFonts w:ascii="Times New Roman" w:hAnsi="Times New Roman" w:cs="Times New Roman"/>
                <w:b/>
                <w:sz w:val="20"/>
                <w:szCs w:val="20"/>
              </w:rPr>
              <w:t>Overfitting</w:t>
            </w:r>
            <w:r w:rsidRPr="0040180C">
              <w:rPr>
                <w:rFonts w:ascii="Times New Roman" w:hAnsi="Times New Roman" w:cs="Times New Roman"/>
                <w:sz w:val="20"/>
                <w:szCs w:val="20"/>
              </w:rPr>
              <w:t>, especially in high-dimensional datasets or limited sample sizes</w:t>
            </w:r>
          </w:p>
          <w:p w14:paraId="7206C979" w14:textId="77777777" w:rsidR="00ED6DEB" w:rsidRPr="0040180C" w:rsidRDefault="00ED6DEB" w:rsidP="00ED6DEB">
            <w:pPr>
              <w:pStyle w:val="ListParagraph"/>
              <w:numPr>
                <w:ilvl w:val="0"/>
                <w:numId w:val="28"/>
              </w:numPr>
              <w:rPr>
                <w:rFonts w:ascii="Times New Roman" w:hAnsi="Times New Roman" w:cs="Times New Roman"/>
                <w:sz w:val="20"/>
                <w:szCs w:val="20"/>
              </w:rPr>
            </w:pPr>
            <w:r w:rsidRPr="0040180C">
              <w:rPr>
                <w:rFonts w:ascii="Times New Roman" w:hAnsi="Times New Roman" w:cs="Times New Roman"/>
                <w:sz w:val="20"/>
                <w:szCs w:val="20"/>
              </w:rPr>
              <w:t xml:space="preserve">Lack of </w:t>
            </w:r>
            <w:r w:rsidRPr="0040180C">
              <w:rPr>
                <w:rFonts w:ascii="Times New Roman" w:hAnsi="Times New Roman" w:cs="Times New Roman"/>
                <w:b/>
                <w:sz w:val="20"/>
                <w:szCs w:val="20"/>
              </w:rPr>
              <w:t>reproducibility and generalizability</w:t>
            </w:r>
          </w:p>
          <w:p w14:paraId="096C0D76" w14:textId="77777777" w:rsidR="00ED6DEB" w:rsidRPr="0040180C" w:rsidRDefault="00ED6DEB" w:rsidP="00ED6DEB">
            <w:pPr>
              <w:pStyle w:val="ListParagraph"/>
              <w:numPr>
                <w:ilvl w:val="0"/>
                <w:numId w:val="28"/>
              </w:numPr>
              <w:rPr>
                <w:rFonts w:ascii="Times New Roman" w:hAnsi="Times New Roman" w:cs="Times New Roman"/>
                <w:sz w:val="20"/>
                <w:szCs w:val="20"/>
              </w:rPr>
            </w:pPr>
            <w:r w:rsidRPr="0040180C">
              <w:rPr>
                <w:rFonts w:ascii="Times New Roman" w:hAnsi="Times New Roman" w:cs="Times New Roman"/>
                <w:b/>
                <w:sz w:val="20"/>
                <w:szCs w:val="20"/>
              </w:rPr>
              <w:t>Opacity/Interpretability</w:t>
            </w:r>
            <w:r w:rsidRPr="0040180C">
              <w:rPr>
                <w:rFonts w:ascii="Times New Roman" w:hAnsi="Times New Roman" w:cs="Times New Roman"/>
                <w:sz w:val="20"/>
                <w:szCs w:val="20"/>
              </w:rPr>
              <w:t>: Prediction tools and the algorithms themselves may be difficult to understand/interpret; does not inform mechanisms underlying differential treatment response</w:t>
            </w:r>
          </w:p>
          <w:p w14:paraId="114D2DEE" w14:textId="77777777" w:rsidR="00ED6DEB" w:rsidRPr="0040180C" w:rsidRDefault="00ED6DEB" w:rsidP="00ED6DEB">
            <w:pPr>
              <w:pStyle w:val="ListParagraph"/>
              <w:numPr>
                <w:ilvl w:val="0"/>
                <w:numId w:val="28"/>
              </w:numPr>
              <w:rPr>
                <w:rFonts w:ascii="Times New Roman" w:hAnsi="Times New Roman" w:cs="Times New Roman"/>
                <w:sz w:val="20"/>
                <w:szCs w:val="20"/>
              </w:rPr>
            </w:pPr>
            <w:r w:rsidRPr="0040180C">
              <w:rPr>
                <w:rFonts w:ascii="Times New Roman" w:hAnsi="Times New Roman" w:cs="Times New Roman"/>
                <w:b/>
                <w:sz w:val="20"/>
                <w:szCs w:val="20"/>
              </w:rPr>
              <w:t>Data Quality</w:t>
            </w:r>
            <w:r w:rsidRPr="0040180C">
              <w:rPr>
                <w:rFonts w:ascii="Times New Roman" w:hAnsi="Times New Roman" w:cs="Times New Roman"/>
                <w:sz w:val="20"/>
                <w:szCs w:val="20"/>
              </w:rPr>
              <w:t>: Behavioral and self-report data often collected in treatment studies for psychiatric conditions may not have enough phenotypic variability or granularity</w:t>
            </w:r>
          </w:p>
          <w:p w14:paraId="58E7B091" w14:textId="77777777" w:rsidR="00ED6DEB" w:rsidRPr="0040180C" w:rsidRDefault="00ED6DEB" w:rsidP="00ED6DEB">
            <w:pPr>
              <w:pStyle w:val="ListParagraph"/>
              <w:rPr>
                <w:rFonts w:ascii="Times New Roman" w:hAnsi="Times New Roman" w:cs="Times New Roman"/>
                <w:sz w:val="20"/>
                <w:szCs w:val="20"/>
              </w:rPr>
            </w:pPr>
          </w:p>
        </w:tc>
      </w:tr>
    </w:tbl>
    <w:p w14:paraId="4581369B" w14:textId="77777777" w:rsidR="00ED6DEB" w:rsidRPr="0040180C" w:rsidRDefault="00ED6DEB" w:rsidP="00ED6DEB">
      <w:pPr>
        <w:rPr>
          <w:rFonts w:ascii="Times New Roman" w:hAnsi="Times New Roman" w:cs="Times New Roman"/>
          <w:i/>
          <w:sz w:val="20"/>
          <w:szCs w:val="20"/>
        </w:rPr>
      </w:pPr>
      <w:bookmarkStart w:id="2" w:name="_Hlk525122498"/>
      <w:r w:rsidRPr="0040180C">
        <w:rPr>
          <w:rFonts w:ascii="Times New Roman" w:hAnsi="Times New Roman" w:cs="Times New Roman"/>
          <w:i/>
          <w:sz w:val="20"/>
          <w:szCs w:val="20"/>
        </w:rPr>
        <w:br w:type="page"/>
      </w:r>
    </w:p>
    <w:p w14:paraId="01670309" w14:textId="71078CCD" w:rsidR="007C0BF9" w:rsidRPr="007C0BF9" w:rsidRDefault="00ED6DEB" w:rsidP="007C0BF9">
      <w:pPr>
        <w:pStyle w:val="NoSpacing"/>
        <w:spacing w:line="480" w:lineRule="auto"/>
        <w:jc w:val="center"/>
        <w:rPr>
          <w:rFonts w:ascii="Times New Roman" w:hAnsi="Times New Roman" w:cs="Times New Roman"/>
        </w:rPr>
      </w:pPr>
      <w:bookmarkStart w:id="3" w:name="_Hlk42677374"/>
      <w:r w:rsidRPr="007C0BF9">
        <w:rPr>
          <w:rFonts w:ascii="Times New Roman" w:hAnsi="Times New Roman" w:cs="Times New Roman"/>
        </w:rPr>
        <w:lastRenderedPageBreak/>
        <w:t>CHAPTER 2</w:t>
      </w:r>
    </w:p>
    <w:p w14:paraId="1EA7D123" w14:textId="77777777" w:rsidR="007C0BF9" w:rsidRPr="007C0BF9" w:rsidRDefault="007C0BF9" w:rsidP="007C0BF9">
      <w:pPr>
        <w:spacing w:line="480" w:lineRule="auto"/>
        <w:jc w:val="center"/>
        <w:rPr>
          <w:rFonts w:ascii="Times New Roman" w:hAnsi="Times New Roman" w:cs="Times New Roman"/>
        </w:rPr>
      </w:pPr>
    </w:p>
    <w:p w14:paraId="1313B895" w14:textId="49B18C5C" w:rsidR="007C0BF9" w:rsidRPr="007C0BF9" w:rsidRDefault="00ED6DEB" w:rsidP="007C0BF9">
      <w:pPr>
        <w:pStyle w:val="NoSpacing"/>
        <w:spacing w:line="480" w:lineRule="auto"/>
        <w:jc w:val="center"/>
        <w:rPr>
          <w:rFonts w:ascii="Times New Roman" w:hAnsi="Times New Roman" w:cs="Times New Roman"/>
        </w:rPr>
      </w:pPr>
      <w:r w:rsidRPr="007C0BF9">
        <w:rPr>
          <w:rFonts w:ascii="Times New Roman" w:hAnsi="Times New Roman" w:cs="Times New Roman"/>
        </w:rPr>
        <w:t>MOTIVATING DATASET: AN RCT FOR YOUTH WITH CHRONIC PAIN</w:t>
      </w:r>
    </w:p>
    <w:p w14:paraId="6A1F9693" w14:textId="77777777" w:rsidR="007C0BF9" w:rsidRPr="007C0BF9" w:rsidRDefault="007C0BF9" w:rsidP="007C0BF9">
      <w:pPr>
        <w:pStyle w:val="NoSpacing"/>
        <w:spacing w:line="480" w:lineRule="auto"/>
      </w:pPr>
    </w:p>
    <w:p w14:paraId="13645A26" w14:textId="67144CD2"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This section describes the motivating dataset used in the current methods comparison study. The selected dataset if part of a longitudinal RCT assessing the efficacy of internet-delivered CBT for children and adolescents with chronic abdominal pain. A comprehensive report of the full study is currently in preparation (Walker, Stone, Han, et al., in preparation). The goal of this chapter is to provide adequate background regarding the substantive motivations of the RCT and establish its relevance </w:t>
      </w:r>
      <w:r w:rsidR="00C85D7F" w:rsidRPr="00922E95">
        <w:rPr>
          <w:rFonts w:ascii="Times New Roman" w:hAnsi="Times New Roman" w:cs="Times New Roman"/>
        </w:rPr>
        <w:t>for</w:t>
      </w:r>
      <w:r w:rsidRPr="00922E95">
        <w:rPr>
          <w:rFonts w:ascii="Times New Roman" w:hAnsi="Times New Roman" w:cs="Times New Roman"/>
        </w:rPr>
        <w:t xml:space="preserve"> precision medicine initiatives. </w:t>
      </w:r>
      <w:r w:rsidR="00C85D7F" w:rsidRPr="00922E95">
        <w:rPr>
          <w:rFonts w:ascii="Times New Roman" w:hAnsi="Times New Roman" w:cs="Times New Roman"/>
        </w:rPr>
        <w:t>First, s</w:t>
      </w:r>
      <w:r w:rsidRPr="00922E95">
        <w:rPr>
          <w:rFonts w:ascii="Times New Roman" w:hAnsi="Times New Roman" w:cs="Times New Roman"/>
        </w:rPr>
        <w:t>tudy procedures and characterization of the sample are presented</w:t>
      </w:r>
      <w:r w:rsidR="00C85D7F" w:rsidRPr="00922E95">
        <w:rPr>
          <w:rFonts w:ascii="Times New Roman" w:hAnsi="Times New Roman" w:cs="Times New Roman"/>
        </w:rPr>
        <w:t xml:space="preserve">. Next, a </w:t>
      </w:r>
      <w:r w:rsidRPr="00922E95">
        <w:rPr>
          <w:rFonts w:ascii="Times New Roman" w:hAnsi="Times New Roman" w:cs="Times New Roman"/>
        </w:rPr>
        <w:t xml:space="preserve">portion of the findings from the main RCT study is outlined to justify the use of the dataset for a comparison of model-based and machine learning approaches. As described below, inclusion of an empirically-based subgrouping variable allowed for the explicit testing of treatment x subgroup interaction using a model-based approach. Evidence of statistical moderation </w:t>
      </w:r>
      <w:r w:rsidR="00C85D7F" w:rsidRPr="00922E95">
        <w:rPr>
          <w:rFonts w:ascii="Times New Roman" w:hAnsi="Times New Roman" w:cs="Times New Roman"/>
        </w:rPr>
        <w:t>motivates the examination of potentially</w:t>
      </w:r>
      <w:r w:rsidRPr="00922E95">
        <w:rPr>
          <w:rFonts w:ascii="Times New Roman" w:hAnsi="Times New Roman" w:cs="Times New Roman"/>
        </w:rPr>
        <w:t xml:space="preserve"> convergent </w:t>
      </w:r>
      <w:r w:rsidR="00C85D7F" w:rsidRPr="00922E95">
        <w:rPr>
          <w:rFonts w:ascii="Times New Roman" w:hAnsi="Times New Roman" w:cs="Times New Roman"/>
        </w:rPr>
        <w:t>findings</w:t>
      </w:r>
      <w:r w:rsidRPr="00922E95">
        <w:rPr>
          <w:rFonts w:ascii="Times New Roman" w:hAnsi="Times New Roman" w:cs="Times New Roman"/>
        </w:rPr>
        <w:t xml:space="preserve"> using a series of model-based and non-parametric machine learning approaches outlined in Chapter 3. </w:t>
      </w:r>
    </w:p>
    <w:p w14:paraId="10D410C0" w14:textId="77777777" w:rsidR="00DC23ED" w:rsidRPr="00DC23ED" w:rsidRDefault="00DC23ED" w:rsidP="00DC23ED">
      <w:pPr>
        <w:pStyle w:val="NoSpacing"/>
      </w:pPr>
    </w:p>
    <w:p w14:paraId="0BE3188F" w14:textId="77777777" w:rsidR="00ED6DEB" w:rsidRPr="00922E95" w:rsidRDefault="00ED6DEB" w:rsidP="00ED6DEB">
      <w:pPr>
        <w:spacing w:line="480" w:lineRule="auto"/>
        <w:jc w:val="center"/>
        <w:rPr>
          <w:rFonts w:ascii="Times New Roman" w:hAnsi="Times New Roman" w:cs="Times New Roman"/>
          <w:b/>
          <w:iCs/>
        </w:rPr>
      </w:pPr>
      <w:r w:rsidRPr="00922E95">
        <w:rPr>
          <w:rFonts w:ascii="Times New Roman" w:hAnsi="Times New Roman" w:cs="Times New Roman"/>
          <w:b/>
          <w:iCs/>
        </w:rPr>
        <w:t>Study Background</w:t>
      </w:r>
    </w:p>
    <w:p w14:paraId="2231D4A2" w14:textId="014667ED"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Consistent with the goals of precision medicine, the Institute of Medicine blueprint for the transformation of pain research and care (2011) and the Federal Pain Research Strategy (2017) proposed that treatment outcomes may be improved by subgrouping pain patients and tailoring care to subgroup characteristics rather than treating pain patients as a homogeneous group. Specifically, functional abdominal pain disorders (FAPDs) comprise a common pediatric pain condition characterized by long-lasting intermittent or constant abdominal pain in the absence of an underlying organic cause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{"citationID":"wu3wIHPD","properties":{"formattedCitation":"(Turk &amp; Okifuji, 2002)","plainCitation":"(Turk &amp; Okifuji, 2002)","noteIndex":0},"citationItems":[{"id":398,"uris":["http://zotero.org/users/local/hAA1xLDb/items/VAH5JHLS"],"uri":["http://zotero.org/users/local/hAA1xLDb/items/VAH5JHLS"],"itemData":{"id":398,"type":"article-journal","container-title":"Journal of Consulting and Clinical Psychology","DOI":"10.1037//0022-006X.70.3.678","ISSN":"0022-006X","issue":"3","language":"en","page":"678-690","source":"Crossref","title":"Psychological factors in chronic pain: Evolution and revolution.","title-short":"Psychological factors in chronic pain","volume":"70","author":[{"family":"Turk","given":"Dennis C."},{"family":"Okifuji","given":"Akiko"}],"issued":{"date-parts":[["2002"]]}}}],"schema":"https://github.com/citation-style-language/schema/raw/master/csl-citation.json"}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(Turk &amp; Okifuji, 2002)</w:t>
      </w:r>
      <w:r w:rsidRPr="00922E95">
        <w:rPr>
          <w:rFonts w:ascii="Times New Roman" w:hAnsi="Times New Roman" w:cs="Times New Roman"/>
        </w:rPr>
        <w:fldChar w:fldCharType="end"/>
      </w:r>
      <w:r w:rsidRPr="00922E95">
        <w:rPr>
          <w:rFonts w:ascii="Times New Roman" w:hAnsi="Times New Roman" w:cs="Times New Roman"/>
        </w:rPr>
        <w:t xml:space="preserve">. FAPDs are among the most prevalent chronic pediatric pain problems with estimated </w:t>
      </w:r>
      <w:r w:rsidRPr="00922E95">
        <w:rPr>
          <w:rFonts w:ascii="Times New Roman" w:hAnsi="Times New Roman" w:cs="Times New Roman"/>
        </w:rPr>
        <w:lastRenderedPageBreak/>
        <w:t xml:space="preserve">worldwide prevalence rates of </w:t>
      </w:r>
      <w:r w:rsidRPr="00922E95">
        <w:rPr>
          <w:rFonts w:ascii="Times New Roman" w:hAnsi="Times New Roman" w:cs="Times New Roman"/>
          <w:shd w:val="clear" w:color="auto" w:fill="FFFFFF"/>
        </w:rPr>
        <w:t>13.5%</w:t>
      </w:r>
      <w:r w:rsidRPr="00922E95">
        <w:rPr>
          <w:rFonts w:ascii="Times New Roman" w:hAnsi="Times New Roman" w:cs="Times New Roman"/>
        </w:rPr>
        <w:t xml:space="preserve"> </w:t>
      </w:r>
      <w:r w:rsidRPr="00922E95">
        <w:rPr>
          <w:rFonts w:ascii="Times New Roman" w:hAnsi="Times New Roman" w:cs="Times New Roman"/>
        </w:rPr>
        <w:fldChar w:fldCharType="begin" w:fldLock="1"/>
      </w:r>
      <w:r w:rsidR="00C85D7F" w:rsidRPr="00922E95">
        <w:rPr>
          <w:rFonts w:ascii="Times New Roman" w:hAnsi="Times New Roman" w:cs="Times New Roman"/>
        </w:rPr>
        <w:instrText xml:space="preserve"> ADDIN ZOTERO_ITEM CSL_CITATION {"citationID":"zWpuyD7k","properties":{"formattedCitation":"(Korterink et al., 2015)","plainCitation":"(Korterink et al., 2015)","noteIndex":0},"citationItems":[{"id":668,"uris":["http://zotero.org/users/local/hAA1xLDb/items/QXMEI972"],"uri":["http://zotero.org/users/local/hAA1xLDb/items/QXMEI972"],"itemData":{"id":668,"type":"article-journal","abstract":"Objective We aimed to review the literature regarding epidemiology of functional abdominal pain disorders in children and to assess its geographic, gender and age distribution including associated risk factors of developing functional abdominal pain. Methods The Cochrane Library, MEDLINE, EMBASE, CINAHL and PsychInfo databases were systematically searched up to February 2014. Study selection criteria included: (1) studies of birth cohort, school based or general population samples (2) containing data concerning epidemiology, prevalence or incidence (3) of children aged 4-18 years (4) suffering from functional abdominal pain. Quality of studies was rated by a self-made assessment tool. A random-effect meta-analysis model was used to estimate the prevalence of functional abdominal pain in childhood. Results A total of 58 articles, including 196,472 children were included. Worldwide pooled prevalence for functional abdominal pain disorders was 13.5% (95% CI 11.8-15.3), of which irritable bowel syndrome was reported most frequently (8.8%, 95% CI 6.2-11.9). The prevalence across studies ranged widely from 1.6% to 41.2%. Higher pooled prevalence rates were reported in South America (16.8%) and Asia (16.5%) compared to Europe (10.5%). And a higher pooled prevalence was reported when using the Rome III criteria (16.4%, 95% CI 13.5-19.4). Functional abdominal pain disorders are shown to occur significantly more in girls (15.9% vs. 11.5%, pooled OR 1.5) and is associated with the presence of anxiety and depressive disorders, stress and traumatic life events. Conclusion Functional abdominal pain disorders are a common problem worldwide with irritable bowel syndrome as most encountered abdominal pain-related functional gastrointestinal disorder. Female gender, psychological disorders, stress and traumatic life events affect prevalence.","container-title":"PLOS ONE","DOI":"10.1371/journal.pone.0126982","ISSN":"1932-6203","issue":"5","journalAbbreviation":"PLOS ONE","language":"en","note":"publisher: Public Library of Science","page":"e0126982","source":"PLoS Journals","title":"Epidemiology of Pediatric Functional Abdominal Pain Disorders: A Meta-Analysis","title-short":"Epidemiology of Pediatric Functional Abdominal Pain Disorders","volume":"10","author":[{"family":"Korterink","given":"Judith J."},{"family":"Diederen","given":"Kay"},{"family":"Benninga","given":"Marc A."},{"family":"Tabbers","given":"Merit M."}],"issued":{"date-parts":[["2015",5,20]]}}}],"schema":"https://github.com/citation-style-language/schema/raw/master/csl-citation.json"} </w:instrText>
      </w:r>
      <w:r w:rsidRPr="00922E95">
        <w:rPr>
          <w:rFonts w:ascii="Times New Roman" w:hAnsi="Times New Roman" w:cs="Times New Roman"/>
        </w:rPr>
        <w:fldChar w:fldCharType="separate"/>
      </w:r>
      <w:r w:rsidR="00C85D7F" w:rsidRPr="00922E95">
        <w:rPr>
          <w:rFonts w:ascii="Times New Roman" w:hAnsi="Times New Roman" w:cs="Times New Roman"/>
        </w:rPr>
        <w:t>(Korterink et al., 2015)</w:t>
      </w:r>
      <w:r w:rsidRPr="00922E95">
        <w:rPr>
          <w:rFonts w:ascii="Times New Roman" w:hAnsi="Times New Roman" w:cs="Times New Roman"/>
        </w:rPr>
        <w:fldChar w:fldCharType="end"/>
      </w:r>
      <w:r w:rsidRPr="00922E95">
        <w:rPr>
          <w:rFonts w:ascii="Times New Roman" w:hAnsi="Times New Roman" w:cs="Times New Roman"/>
        </w:rPr>
        <w:t xml:space="preserve">. Investigating and optimizing treatment of FAPDs is important because FAPDs are often a precursor to other forms of chronic pain, psychopathologies, and high healthcare utilization in young adulthood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{"citationID":"3BoOQYvd","properties":{"formattedCitation":"(Walker et al., 2010)","plainCitation":"(Walker et al., 2010)","noteIndex":0},"citationItems":[{"id":409,"uris":["http://zotero.org/users/local/hAA1xLDb/items/7KRLLTJ7"],"uri":["http://zotero.org/users/local/hAA1xLDb/items/7KRLLTJ7"],"itemData":{"id":409,"type":"article-journal","abstract":"A few studies of long-term outcomes for pediatric functional abdominal pain (FAP) have assessed acute non-abdominal pain at follow-up, but none has assessed chronic pain. We followed a cohort of pediatric patients with FAP (n=155) and a well control group (n=45) prospectively for up to 15years. Participants ranged in age from 18 to 32years at a follow-up telephone interview. FAP patients were classified as Resolved (n=101) versus Unresolved (n=54) at follow-up, based on whether they reported symptoms consistent with the adult Rome III criteria for a functional gastrointestinal disorder. Headache symptoms and reports of chronic non-abdominal pain also were assessed at follow-up. In the Unresolved group, 48.1% reported one or more sites of chronic non-abdominal pain at follow-up, compared to 24.7% in the Resolved group and 13.3% in the control group, p&lt;0.01. More than half (57.4%) of the Unresolved group endorsed symptoms consistent with International Headache Society criteria for headache, compared to 44.6% of the Resolved group and 31% of controls, p&lt;0.05. One-third of the Unresolved group reported both headache and one or more sites of chronic non-abdominal pain at follow-up, compared to 17.8% of the Resolved group and 4.4% of controls. Youth with FAP that persists into adulthood may be at increased risk for chronic pain and headache. Examination of central mechanisms that are common across chronic pain disorders may enhance understanding of this subgroup of FAP.","container-title":"PAIN","DOI":"10.1016/j.pain.2010.06.018","ISSN":"0304-3959","issue":"3","journalAbbreviation":"PAIN","page":"568-572","source":"ScienceDirect","title":"Functional abdominal pain in childhood and adolescence increases risk for chronic pain in adulthood","volume":"150","author":[{"family":"Walker","given":"Lynn S."},{"family":"Dengler-Crish","given":"Christine M."},{"family":"Rippel","given":"Sara"},{"family":"Bruehl","given":"Stephen"}],"issued":{"date-parts":[["2010",9,1]]}}}],"schema":"https://github.com/citation-style-language/schema/raw/master/csl-citation.json"}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(Walker et al., 2010)</w:t>
      </w:r>
      <w:r w:rsidRPr="00922E95">
        <w:rPr>
          <w:rFonts w:ascii="Times New Roman" w:hAnsi="Times New Roman" w:cs="Times New Roman"/>
        </w:rPr>
        <w:fldChar w:fldCharType="end"/>
      </w:r>
      <w:r w:rsidRPr="00922E95">
        <w:rPr>
          <w:rFonts w:ascii="Times New Roman" w:hAnsi="Times New Roman" w:cs="Times New Roman"/>
        </w:rPr>
        <w:t>.</w:t>
      </w:r>
    </w:p>
    <w:p w14:paraId="050DAB1F" w14:textId="77777777" w:rsidR="00DC23ED" w:rsidRPr="00922E95" w:rsidRDefault="00DC23ED" w:rsidP="00DC23ED">
      <w:pPr>
        <w:pStyle w:val="NoSpacing"/>
      </w:pPr>
    </w:p>
    <w:p w14:paraId="6CB7048B" w14:textId="77777777" w:rsidR="00ED6DEB" w:rsidRPr="00922E95" w:rsidRDefault="00ED6DEB" w:rsidP="00ED6DEB">
      <w:pPr>
        <w:spacing w:line="480" w:lineRule="auto"/>
        <w:jc w:val="center"/>
        <w:rPr>
          <w:rFonts w:ascii="Times New Roman" w:hAnsi="Times New Roman" w:cs="Times New Roman"/>
          <w:b/>
        </w:rPr>
      </w:pPr>
      <w:r w:rsidRPr="00922E95">
        <w:rPr>
          <w:rFonts w:ascii="Times New Roman" w:hAnsi="Times New Roman" w:cs="Times New Roman"/>
          <w:b/>
        </w:rPr>
        <w:t>Chronic Pain as a Biopsychosocial Phenomenon</w:t>
      </w:r>
    </w:p>
    <w:p w14:paraId="44364374" w14:textId="735205D7"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Conceptualized as a biopsychosocial phenomenon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{"citationID":"HQ3DA8Nl","properties":{"formattedCitation":"(Engel, 1977, 1981)","plainCitation":"(Engel, 1977, 1981)","noteIndex":0},"citationItems":[{"id":525,"uris":["http://zotero.org/users/local/hAA1xLDb/items/F3GXXLGS"],"uri":["http://zotero.org/users/local/hAA1xLDb/items/F3GXXLGS"],"itemData":{"id":525,"type":"article-journal","container-title":"Science","issue":"4286","page":"129-136","title":"The need for a new medical model: a challenge for biomedicine.","volume":"196","author":[{"family":"Engel","given":"George L"}],"issued":{"date-parts":[["1977"]]}}},{"id":524,"uris":["http://zotero.org/users/local/hAA1xLDb/items/M57T375G"],"uri":["http://zotero.org/users/local/hAA1xLDb/items/M57T375G"],"itemData":{"id":524,"type":"article-journal","abstract":"How physicians approach patients and the problems they present is much influenced by the conceptual models around which their knowledge is organized. In this paper the implications of the biopsychosocial model for the study and care of a patient with an acute myocardial infarction are presented and contrasted with approaches used by adherents of the more traditional biomedical model.","container-title":"The Journal of Medicine and Philosophy","issue":"2","language":"en","page":"101-124","source":"Zotero","title":"The clinical application of the biopsychosocial model","volume":"6","author":[{"family":"Engel","given":"George L"}],"issued":{"date-parts":[["1981"]]}}}],"schema":"https://github.com/citation-style-language/schema/raw/master/csl-citation.json"}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(Engel, 1977, 1981)</w:t>
      </w:r>
      <w:r w:rsidRPr="00922E95">
        <w:rPr>
          <w:rFonts w:ascii="Times New Roman" w:hAnsi="Times New Roman" w:cs="Times New Roman"/>
        </w:rPr>
        <w:fldChar w:fldCharType="end"/>
      </w:r>
      <w:r w:rsidRPr="00922E95">
        <w:rPr>
          <w:rFonts w:ascii="Times New Roman" w:hAnsi="Times New Roman" w:cs="Times New Roman"/>
        </w:rPr>
        <w:t xml:space="preserve">, chronic pain is associated with aberrant sensory processes, cognitive processes (e.g., cognitive appraisal of pain), behavioral responses (e.g., coping styles), and social learning mechanisms (e.g., parent-child communication about pain behaviors)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{"citationID":"ZUP1AC58","properties":{"formattedCitation":"(Howard, 2003; Levy et al., 2010; Stone &amp; Walker, 2017, 2017; Walker et al., 2005; Wiech, 2016)","plainCitation":"(Howard, 2003; Levy et al., 2010; Stone &amp; Walker, 2017, 2017; Walker et al., 2005; Wiech, 2016)","noteIndex":0},"citationItems":[{"id":422,"uris":["http://zotero.org/users/local/hAA1xLDb/items/5YX2UBBL"],"uri":["http://zotero.org/users/local/hAA1xLDb/items/5YX2UBBL"],"itemData":{"id":422,"type":"article-journal","abstract":"Many changes have taken place in pediatric pain management since the undertreatment of children's pain was first reported. Notable advances include an increase in understanding pain during development and improvements in the management of acute pain. Although much more about the safe and effective management of pain in children is now known, this knowledge has not been widely or effectively translated into routine clinical practice. Lack of suitable research on which to firmly establish evidence-based care is likely to have contributed to this situation. A subject of considerable interest recently is the discovery that the experience of pain in early life may lead to long-term consequences. New research findings from laboratory and clinical studies have clearly identified possible mechanisms and provided evidence that long-term behavioral changes can extend far beyond what would be considered the normal period of postinjury recovery. Timing, degree of injury, and administered analgesia and its nature may be important determinants of the long-term outcome of infant pain. Chronic pain, including neuropathic pain, is far more common in children than was thought. The assessment and treatment of this pain and its functional consequences present a considerable unmet challenge. There is a pressing need for further research and clinical development in the management of pain in children.","container-title":"JAMA","DOI":"10.1001/jama.290.18.2464","ISSN":"0098-7484","issue":"18","journalAbbreviation":"JAMA","language":"en","page":"2464-2469","source":"jamanetwork.com","title":"Current Status of Pain Management in Children","volume":"290","author":[{"family":"Howard","given":"Richard F."}],"issued":{"date-parts":[["2003",11,12]]}}},{"id":416,"uris":["http://zotero.org/users/local/hAA1xLDb/items/K4MAJUDK"],"uri":["http://zotero.org/users/local/hAA1xLDb/items/K4MAJUDK"],"itemData":{"id":416,"type":"article-journal","abstract":"OBJECTIVES\nUnexplained abdominal pain in children has been shown to be related to parental responses to symptoms. This randomized controlled trial tested the efficacy of an intervention designed to improve outcomes in idiopathic childhood abdominal pain by altering parental responses to pain and children's ways of coping and thinking about their symptoms.\n\nMETHODS\nTwo hundred children with persistent functional abdominal pain and their parents were randomly assigned to one of two conditions—a three-session intervention of cognitive-behavioral treatment targeting parents' responses to their children's pain complaints and children's coping responses, or a three-session educational intervention that controlled for time and attention. Parents and children were assessed at pretreatment, and 1 week, 3 months, and 6 months post-treatment. Outcome measures were child and parent reports of child pain levels, function, and adjustment. Process measures included parental protective responses to children's symptom reports and child coping methods.\n\nRESULTS\nChildren in the cognitive-behavioral condition showed greater baseline to follow-up decreases in pain and gastrointestinal symptom severity (as reported by parents) than children in the comparison condition (time × treatment interaction, P &lt; 0.01). Also, parents in the cognitive-behavioral condition reported greater decreases in solicitous responses to their child's symptoms compared with parents in the comparison condition (time × treatment interaction, P &lt; 0.0001).\n\nCONCLUSIONS\nAn intervention aimed at reducing protective parental responses and increasing child coping skills is effective in reducing children's pain and symptom levels compared with an educational control condition.","container-title":"The American journal of gastroenterology","DOI":"10.1038/ajg.2010.106","ISSN":"0002-9270","issue":"4","journalAbbreviation":"Am J Gastroenterol","note":"PMID: 20216531\nPMCID: PMC2887246","page":"946-956","source":"PubMed Central","title":"Cognitive-Behavioral Therapy for Children With Functional Abdominal Pain and Their Parents Decreases Pain and Other Symptoms","volume":"105","author":[{"family":"Levy","given":"Rona L."},{"family":"Langer","given":"Shelby L."},{"family":"Walker","given":"Lynn S."},{"family":"Romano","given":"Joan M."},{"family":"Christie","given":"Dennis L."},{"family":"Youssef","given":"Nader"},{"family":"DuPen","given":"Melissa M."},{"family":"Feld","given":"Andrew D."},{"family":"Ballard","given":"Sheri A."},{"family":"Welsh","given":"Ericka M."},{"family":"Jeffery","given":"Robert W."},{"family":"Young","given":"Melissa"},{"family":"Coffey","given":"Melissa J."},{"family":"Whitehead","given":"William E."}],"issued":{"date-parts":[["2010",4]]}}},{"id":428,"uris":["http://zotero.org/users/local/hAA1xLDb/items/PA6BHRQQ"],"uri":["http://zotero.org/users/local/hAA1xLDb/items/PA6BHRQQ"],"itemData":{"id":428,"type":"article-journal","abstract":"Objective Evaluate psychometric properties of a measure of adolescents’ observations of parental pain behaviors and use this measure to test hypotheses regardin","container-title":"Journal of Pediatric Psychology","DOI":"10.1093/jpepsy/jsw038","ISSN":"0146-8693","issue":"1","journalAbbreviation":"J Pediatr Psychol","language":"en","page":"65-74","source":"academic.oup.com","title":"Adolescents’ Observations of Parent Pain Behaviors: Preliminary Measure Validation and Test of Social Learning Theory in Pediatric Chronic Pain","title-short":"Adolescents’ Observations of Parent Pain Behaviors","volume":"42","author":[{"family":"Stone","given":"Amanda L."},{"family":"Walker","given":"Lynn S."}],"issued":{"date-parts":[["2017",1,1]]}}},{"id":428,"uris":["http://zotero.org/users/local/hAA1xLDb/items/PA6BHRQQ"],"uri":["http://zotero.org/users/local/hAA1xLDb/items/PA6BHRQQ"],"itemData":{"id":428,"type":"article-journal","abstract":"Objective Evaluate psychometric properties of a measure of adolescents’ observations of parental pain behaviors and use this measure to test hypotheses regardin","container-title":"Journal of Pediatric Psychology","DOI":"10.1093/jpepsy/jsw038","ISSN":"0146-8693","issue":"1","journalAbbreviation":"J Pediatr Psychol","language":"en","page":"65-74","source":"academic.oup.com","title":"Adolescents’ Observations of Parent Pain Behaviors: Preliminary Measure Validation and Test of Social Learning Theory in Pediatric Chronic Pain","title-short":"Adolescents’ Observations of Parent Pain Behaviors","volume":"42","author":[{"family":"Stone","given":"Amanda L."},{"family":"Walker","given":"Lynn S."}],"issued":{"date-parts":[["2017",1,1]]}}},{"id":419,"uris":["http://zotero.org/users/local/hAA1xLDb/items/NLYTBJKE"],"uri":["http://zotero.org/users/local/hAA1xLDb/items/NLYTBJKE"],"itemData":{"id":419,"type":"article-journal","abstract":"This prospective study of children with recurrent abdominal pain (N = 133; ages 8–15 years) used path analysis to examine relations among dispositional pain beliefs and coping styles, cognitions and behavior related to a specific pain episode, and short- and long-term outcomes. Children believing they could not reduce or accept pain appraised their episode-specific coping ability as low and reported passive coping behavior. Dispositional passive coping had direct effects on both episode-specific passive coping and long-term symptoms and disability. Accommodative coping (acceptance and self-encouragement) was associated with reduced episode-specific distress, which itself predicted reduced depressive symptoms 3 months later. Results suggest that coping-skill interventions for children with chronic pain should target reductions in passive coping and consider the potential benefits of accommodative coping strategies.","container-title":"Health psychology : official journal of the Division of Health Psychology, American Psychological Association","DOI":"10.1037/0278-6133.24.4.364","ISSN":"0278-6133","issue":"4","journalAbbreviation":"Health Psychol","note":"PMID: 16045372\nPMCID: PMC3144700","page":"364-374","source":"PubMed Central","title":"Testing a Model of Pain Appraisal and Coping in Children With Chronic Abdominal Pain","volume":"24","author":[{"family":"Walker","given":"Lynn S."},{"family":"Smith","given":"Craig A."},{"family":"Garber","given":"Judy"},{"family":"Claar","given":"Robyn Lewis"}],"issued":{"date-parts":[["2005",7]]}}},{"id":204,"uris":["http://zotero.org/users/local/hAA1xLDb/items/BYASWZRE"],"uri":["http://zotero.org/users/local/hAA1xLDb/items/BYASWZRE"],"itemData":{"id":204,"type":"article-journal","container-title":"Science","DOI":"10.1126/science.aaf8934","ISSN":"0036-8075, 1095-9203","issue":"6312","language":"en","page":"584-587","source":"Crossref","title":"Deconstructing the sensation of pain: The influence of cognitive processes on pain perception","title-short":"Deconstructing the sensation of pain","volume":"354","author":[{"family":"Wiech","given":"K."}],"issued":{"date-parts":[["2016",11,4]]}}}],"schema":"https://github.com/citation-style-language/schema/raw/master/csl-citation.json"}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(Howard, 2003; Levy et al., 2010; Stone &amp; Walker, 2017; Walker et al., 2005; Wiech, 2016)</w:t>
      </w:r>
      <w:r w:rsidRPr="00922E95">
        <w:rPr>
          <w:rFonts w:ascii="Times New Roman" w:hAnsi="Times New Roman" w:cs="Times New Roman"/>
        </w:rPr>
        <w:fldChar w:fldCharType="end"/>
      </w:r>
      <w:r w:rsidRPr="00922E95">
        <w:rPr>
          <w:rFonts w:ascii="Times New Roman" w:hAnsi="Times New Roman" w:cs="Times New Roman"/>
        </w:rPr>
        <w:t>. Gatchel and colleagues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{"citationID":"CI4DHNJq","properties":{"formattedCitation":"(Gatchel, Peng, Peters, Fuchs, &amp; Turk, 2007)","plainCitation":"(Gatchel, Peng, Peters, Fuchs, &amp; Turk, 2007)","dontUpdate":true,"noteIndex":0},"citationItems":[{"id":469,"uris":["http://zotero.org/users/local/hAA1xLDb/items/6WWWMXKK"],"uri":["http://zotero.org/users/local/hAA1xLDb/items/6WWWMXKK"],"itemData":{"id":469,"type":"article-journal","abstract":"The prevalence and cost of chronic pain is a major physical and mental health care problem in the United States today. As a result, there has been a recent explosion of research on chronic pain, with significant advances in better understanding its etiology, assessment, and treatment. The purpose of the present article is to provide a review of the most noteworthy developments in the field. The biopsychosocial model is now widely accepted as the most heuristic approach to chronic pain. With this model in mind, a review of the basic neuroscience processes of pain (the bio part of biopsychosocial), as well as the psychosocial factors, is presented. This spans research on how psychological and social factors can interact with brain processes to influence health and illness as well as on the development of new technologies, such as brain imaging, that provide new insights into brain-pain mechanisms.","container-title":"Psychological Bulletin","DOI":"10.1037/0033-2909.133.4.581","ISSN":"1939-1455, 0033-2909","issue":"4","language":"en","page":"581-624","source":"Crossref","title":"The biopsychosocial approach to chronic pain: Scientific advances and future directions.","title-short":"The biopsychosocial approach to chronic pain","volume":"133","author":[{"family":"Gatchel","given":"Robert J."},{"family":"Peng","given":"Yuan Bo"},{"family":"Peters","given":"Madelon L."},{"family":"Fuchs","given":"Perry N."},{"family":"Turk","given":"Dennis C."}],"issued":{"date-parts":[["2007"]]}}}],"schema":"https://github.com/citation-style-language/schema/raw/master/csl-citation.json"}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2007)</w:t>
      </w:r>
      <w:r w:rsidRPr="00922E95">
        <w:rPr>
          <w:rFonts w:ascii="Times New Roman" w:hAnsi="Times New Roman" w:cs="Times New Roman"/>
        </w:rPr>
        <w:fldChar w:fldCharType="end"/>
      </w:r>
      <w:r w:rsidRPr="00922E95">
        <w:rPr>
          <w:rFonts w:ascii="Times New Roman" w:hAnsi="Times New Roman" w:cs="Times New Roman"/>
        </w:rPr>
        <w:t xml:space="preserve"> provide a comprehensive overview of basic neuroscience processes and psychosocial aspects underlying the etiology and treatment of chronic pain and emphasize that “psychological and social factors interact with brain processes to affect health and illness” status. Thus, psychosocial interventions, specifically cognitive behavior therapy, are promising for improving health outcomes in youth with chronic pain with evidence from multiple RCTs indicating improvements in pain intensity, functional disability, and emotional functioning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{"citationID":"oI3VzGM5","properties":{"formattedCitation":"(Eccleston et al., 2002; Levy et al., 2010; Palermo et al., 2009, 2010, 2016)","plainCitation":"(Eccleston et al., 2002; Levy et al., 2010; Palermo et al., 2009, 2010, 2016)","noteIndex":0},"citationItems":[{"id":440,"uris":["http://zotero.org/users/local/hAA1xLDb/items/R775597F"],"uri":["http://zotero.org/users/local/hAA1xLDb/items/R775597F"],"itemData":{"id":440,"type":"article-journal","abstract":"A systematic review and subset meta-analysis of published randomised controlled trials of psychological therapies for children and adolescents with chronic pain is reported. A search of four computerised abstracting services recovered 123 papers from which 28 potential trials were identiﬁed. Eighteen met the criteria for inclusion in the review. The majority of these papers reported brief behavioural and cognitive behavioural interventions for children with headache and many were conducted in community (i.e. school) settings. Meta-analysis was applicable for 12 headache trials and one trial of recurrent abdominal pain using the Pain Index. The odds-ratio for a 50% reduction in pain was 9.62 and the number needed to treat was 2.32, indicating that the psychological treatments examined are effective in reducing the pain of headache. The quality of the 18 trials retrieved is narratively reviewed and suggestions for the development of trials in this ﬁeld are made. q 2002 International Association for the Study of Pain. Published by Elsevier Science B.V. All rights reserved.","container-title":"Pain","DOI":"10.1016/S0304-3959(02)00072-6","ISSN":"0304-3959","issue":"1","language":"en","page":"157-165","source":"Crossref","title":"Systematic review of randomised controlled trials of psychological therapy for chronic pain in children and adolescents, with a subset meta-analysis of pain relief:","title-short":"Systematic review of randomised controlled trials of psychological therapy for chronic pain in children and adolescents, with a subset meta-analysis of pain relief","volume":"99","author":[{"family":"Eccleston","given":"Christopher"},{"family":"Morley","given":"Stephen"},{"family":"Williams","given":"Amanda"},{"family":"Yorke","given":"Louise"},{"family":"Mastroyannopoulou","given":"Kiki"}],"issued":{"date-parts":[["2002",9]]}}},{"id":416,"uris":["http://zotero.org/users/local/hAA1xLDb/items/K4MAJUDK"],"uri":["http://zotero.org/users/local/hAA1xLDb/items/K4MAJUDK"],"itemData":{"id":416,"type":"article-journal","abstract":"OBJECTIVES\nUnexplained abdominal pain in children has been shown to be related to parental responses to symptoms. This randomized controlled trial tested the efficacy of an intervention designed to improve outcomes in idiopathic childhood abdominal pain by altering parental responses to pain and children's ways of coping and thinking about their symptoms.\n\nMETHODS\nTwo hundred children with persistent functional abdominal pain and their parents were randomly assigned to one of two conditions—a three-session intervention of cognitive-behavioral treatment targeting parents' responses to their children's pain complaints and children's coping responses, or a three-session educational intervention that controlled for time and attention. Parents and children were assessed at pretreatment, and 1 week, 3 months, and 6 months post-treatment. Outcome measures were child and parent reports of child pain levels, function, and adjustment. Process measures included parental protective responses to children's symptom reports and child coping methods.\n\nRESULTS\nChildren in the cognitive-behavioral condition showed greater baseline to follow-up decreases in pain and gastrointestinal symptom severity (as reported by parents) than children in the comparison condition (time × treatment interaction, P &lt; 0.01). Also, parents in the cognitive-behavioral condition reported greater decreases in solicitous responses to their child's symptoms compared with parents in the comparison condition (time × treatment interaction, P &lt; 0.0001).\n\nCONCLUSIONS\nAn intervention aimed at reducing protective parental responses and increasing child coping skills is effective in reducing children's pain and symptom levels compared with an educational control condition.","container-title":"The American journal of gastroenterology","DOI":"10.1038/ajg.2010.106","ISSN":"0002-9270","issue":"4","journalAbbreviation":"Am J Gastroenterol","note":"PMID: 20216531\nPMCID: PMC2887246","page":"946-956","source":"PubMed Central","title":"Cognitive-Behavioral Therapy for Children With Functional Abdominal Pain and Their Parents Decreases Pain and Other Symptoms","volume":"105","author":[{"family":"Levy","given":"Rona L."},{"family":"Langer","given":"Shelby L."},{"family":"Walker","given":"Lynn S."},{"family":"Romano","given":"Joan M."},{"family":"Christie","given":"Dennis L."},{"family":"Youssef","given":"Nader"},{"family":"DuPen","given":"Melissa M."},{"family":"Feld","given":"Andrew D."},{"family":"Ballard","given":"Sheri A."},{"family":"Welsh","given":"Ericka M."},{"family":"Jeffery","given":"Robert W."},{"family":"Young","given":"Melissa"},{"family":"Coffey","given":"Melissa J."},{"family":"Whitehead","given":"William E."}],"issued":{"date-parts":[["2010",4]]}}},{"id":472,"uris":["http://zotero.org/users/local/hAA1xLDb/items/EZI42B2D"],"uri":["http://zotero.org/users/local/hAA1xLDb/items/EZI42B2D"],"itemData":{"id":472,"type":"article-journal","abstract":"The purpose of this meta-analytic review was to quantify the effects of psychological therapies for the management of chronic pain in youth. Specifically, in this review we updated previous systematic reviews of randomized controlled trials by including new trials, and by adding disability and emotional functioning to pain as treatment outcomes. Electronic searches of the Cochrane Register of Randomised Controlled Trials, MEDLINE, PsycLIT, EMBASE, and the Social Sciences Citation Index were conducted from inception through August 2008. Methodological quality of the studies was assessed, and data extracted on the three primary outcomes of interest. Twenty-five trials including 1247 young people met inclusion criteria and were included in the meta-analysis. Meta-analytic findings demonstrated a large positive effect of psychological intervention on pain reduction at immediate post-treatment and follow-up in youth with headache, abdominal pain, and fibromyalgia. Small and non-significant effects were found for improvements in disability and emotional functioning, although there were limited data on these outcomes available in the included studies. Omnibus cognitive–behavioral therapy, relaxation therapy, and biofeedback all produced significant and positive effects on pain reduction. Studies directly comparing the effects of self-administered versus therapist-administered interventions found similar effects on pain reduction. Psychological therapies result in improvement in pain relief across several different pain conditions in children. Future trials are needed that incorporate non-pain outcome domains, that focus significant therapeutic content on reductions in disability, and that include extended follow-up to better understand maintenance of treatment effects.","container-title":"PAIN®","DOI":"10.1016/j.pain.2009.10.004","ISSN":"0304-3959","issue":"3","journalAbbreviation":"PAIN®","page":"387-397","source":"ScienceDirect","title":"Randomized controlled trials of psychological therapies for management of chronic pain in children and adolescents: An updated meta-analytic review","title-short":"Randomized controlled trials of psychological therapies for management of chronic pain in children and adolescents","volume":"148","author":[{"family":"Palermo","given":"Tonya M."},{"family":"Eccleston","given":"Christopher"},{"family":"Lewandowski","given":"Amy S."},{"family":"Williams","given":"Amanda C de C."},{"family":"Morley","given":"Stephen"}],"issued":{"date-parts":[["2010",3,1]]}}},{"id":264,"uris":["http://zotero.org/users/local/hAA1xLDb/items/F6ZYH3VD"],"uri":["http://zotero.org/users/local/hAA1xLDb/items/F6ZYH3VD"],"itemData":{"id":264,"type":"article-journal","abstract":"Internet-delivered interventions are emerging as a strategy to address barriers to care for individuals with chronic pain. This is the first large multicenter randomized controlled trial of Internet-delivered cognitive-behavioral therapy (CBT) for pediatric chronic pain. Participants included were 273 adolescents (205 females and 68 males), aged 11 to 17 years with mixed chronic pain conditions and their parents, who were randomly assigned in a parallel-group design to Internet-delivered CBT (n = 138) or Internet-delivered Education (n = 135). Assessments were completed before treatment, immediately after treatment, and at 6-month follow-up. All data collection and procedures took place online. The primary analysis used linear growth models. Results demonstrated significantly greater reduction on the primary outcome of activity limitations from baseline to 6-month follow-up for Internet CBT compared with Internet education (b = −1.13, P = 0.03). On secondary outcomes, significant beneficial effects of Internet CBT were found on sleep quality (b = 0.14, P = 0.04), on reducing parent miscarried helping (b = −2.66, P = 0.007) and protective behaviors (b = −0.19, P = 0.001), and on treatment satisfaction (P values &lt; 0.05). On exploratory outcomes, benefits of Internet CBT were found for parent-perceived impact (ie, reductions in depression, anxiety, self-blame about their adolescent’s pain, and improvement in parent behavioral responses to pain). In conclusion, our Internet-delivered CBT intervention produced a number of beneficial effects on adolescent and parent outcomes, and could ultimately lead to wide dissemination of evidence-based psychological pain treatment for youth and their families.","container-title":"Pain","DOI":"10.1097/j.pain.0000000000000348","ISSN":"0304-3959","issue":"1","journalAbbreviation":"Pain","note":"PMID: 26335910\nPMCID: PMC4852469","page":"174-185","source":"PubMed Central","title":"Internet-delivered cognitive-behavioral treatment for adolescents with chronic pain and their parents: a randomized controlled multicenter trial","title-short":"Internet-delivered cognitive-behavioral treatment for adolescents with chronic pain and their parents","volume":"157","author":[{"family":"Palermo","given":"Tonya M."},{"family":"Law","given":"Emily F."},{"family":"Fales","given":"Jessica"},{"family":"Bromberg","given":"Maggie H."},{"family":"Jessen-Fiddick","given":"Tricia"},{"family":"Tai","given":"Gabrielle"}],"issued":{"date-parts":[["2016",1]]}}},{"id":436,"uris":["http://zotero.org/users/local/hAA1xLDb/items/6P4LYU4G"],"uri":["http://zotero.org/users/local/hAA1xLDb/items/6P4LYU4G"],"itemData":{"id":436,"type":"article-journal","abstract":"Cognitive–behavioral therapy (CBT) interventions show promise for decreasing chronic pain in youth. However, the availability of CBT is limited by many factors including distance to major treatment centers and expense. This study evaluates a more accessible treatment approach for chronic pediatric pain using an Internet-delivered family CBT intervention. Participants included 48 children, aged 11–17years, with chronic headache, abdominal, or musculoskeletal pain and associated functional disability, and their parents. Children were randomly assigned to a wait-list control group or an Internet treatment group. Primary treatment outcomes were pain intensity ratings (0–10 NRS) and activity limitations on the Child Activity Limitations Interview, both completed via an online daily diary. In addition to their medical care, the Internet treatment group completed 8weeks of online modules including relaxation training, cognitive strategies, parent operant techniques, communication strategies, and sleep and activity interventions. Youth randomized to the wait-list control group continued with the current medical care only. Findings demonstrated significantly greater reduction in activity limitations and pain intensity at post-treatment for the Internet treatment group and these effects were maintained at the three-month follow-up. Rate of clinically significant improvement in pain was also greater for the Internet treatment group than for the wait-list control group. There were no significant group differences in parental protectiveness or child depressive symptoms post-treatment. Internet treatment was rated as acceptable by all children and parents. Findings support the efficacy and acceptability of Internet delivery of family CBT for reducing pain and improving function among children and adolescents with chronic pain.","container-title":"PAIN","DOI":"10.1016/j.pain.2009.07.034","ISSN":"0304-3959","issue":"1","journalAbbreviation":"PAIN","page":"205-213","source":"ScienceDirect","title":"Randomized controlled trial of an Internet-delivered family cognitive–behavioral therapy intervention for children and adolescents with chronic pain","volume":"146","author":[{"family":"Palermo","given":"Tonya M."},{"family":"Wilson","given":"Anna C."},{"family":"Peters","given":"Meaghan"},{"family":"Lewandowski","given":"Amy"},{"family":"Somhegyi","given":"Hannah"}],"issued":{"date-parts":[["2009",11,1]]}}}],"schema":"https://github.com/citation-style-language/schema/raw/master/csl-citation.json"}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(Eccleston et al., 2002; Levy et al., 2010; Palermo et al., 2009, 2010, 2016)</w:t>
      </w:r>
      <w:r w:rsidRPr="00922E95">
        <w:rPr>
          <w:rFonts w:ascii="Times New Roman" w:hAnsi="Times New Roman" w:cs="Times New Roman"/>
        </w:rPr>
        <w:fldChar w:fldCharType="end"/>
      </w:r>
      <w:r w:rsidRPr="00922E95">
        <w:rPr>
          <w:rFonts w:ascii="Times New Roman" w:hAnsi="Times New Roman" w:cs="Times New Roman"/>
        </w:rPr>
        <w:t xml:space="preserve">. However, only a minority of FAP patients are referred for psychological services and, of these, only a subset has access to these interventions. To address these barriers, internet-delivered CBT may be an alternative, efficient, and more easily delivered approach for  treating youth with CAP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{"citationID":"ezaknNfz","properties":{"formattedCitation":"(Palermo et al., 2009)","plainCitation":"(Palermo et al., 2009)","noteIndex":0},"citationItems":[{"id":436,"uris":["http://zotero.org/users/local/hAA1xLDb/items/6P4LYU4G"],"uri":["http://zotero.org/users/local/hAA1xLDb/items/6P4LYU4G"],"itemData":{"id":436,"type":"article-journal","abstract":"Cognitive–behavioral therapy (CBT) interventions show promise for decreasing chronic pain in youth. However, the availability of CBT is limited by many factors including distance to major treatment centers and expense. This study evaluates a more accessible treatment approach for chronic pediatric pain using an Internet-delivered family CBT intervention. Participants included 48 children, aged 11–17years, with chronic headache, abdominal, or musculoskeletal pain and associated functional disability, and their parents. Children were randomly assigned to a wait-list control group or an Internet treatment group. Primary treatment outcomes were pain intensity ratings (0–10 NRS) and activity limitations on the Child Activity Limitations Interview, both completed via an online daily diary. In addition to their medical care, the Internet treatment group completed 8weeks of online modules including relaxation training, cognitive strategies, parent operant techniques, communication strategies, and sleep and activity interventions. Youth randomized to the wait-list control group continued with the current medical care only. Findings demonstrated significantly greater reduction in activity limitations and pain intensity at post-treatment for the Internet treatment group and these effects were maintained at the three-month follow-up. Rate of clinically significant improvement in pain was also greater for the Internet treatment group than for the wait-list control group. There were no significant group differences in parental protectiveness or child depressive symptoms post-treatment. Internet treatment was rated as acceptable by all children and parents. Findings support the efficacy and acceptability of Internet delivery of family CBT for reducing pain and improving function among children and adolescents with chronic pain.","container-title":"PAIN","DOI":"10.1016/j.pain.2009.07.034","ISSN":"0304-3959","issue":"1","journalAbbreviation":"PAIN","page":"205-213","source":"ScienceDirect","title":"Randomized controlled trial of an Internet-delivered family cognitive–behavioral therapy intervention for children and adolescents with chronic pain","volume":"146","author":[{"family":"Palermo","given":"Tonya M."},{"family":"Wilson","given":"Anna C."},{"family":"Peters","given":"Meaghan"},{"family":"Lewandowski","given":"Amy"},{"family":"Somhegyi","given":"Hannah"}],"issued":{"date-parts":[["2009",11,1]]}}}],"schema":"https://github.com/citation-style-language/schema/raw/master/csl-citation.json"}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(Palermo et al., 2009)</w:t>
      </w:r>
      <w:r w:rsidRPr="00922E95">
        <w:rPr>
          <w:rFonts w:ascii="Times New Roman" w:hAnsi="Times New Roman" w:cs="Times New Roman"/>
        </w:rPr>
        <w:fldChar w:fldCharType="end"/>
      </w:r>
      <w:r w:rsidRPr="00922E95">
        <w:rPr>
          <w:rFonts w:ascii="Times New Roman" w:hAnsi="Times New Roman" w:cs="Times New Roman"/>
        </w:rPr>
        <w:t xml:space="preserve">. </w:t>
      </w:r>
    </w:p>
    <w:p w14:paraId="2CB6F335" w14:textId="77777777" w:rsidR="00DC23ED" w:rsidRPr="00922E95" w:rsidRDefault="00DC23ED" w:rsidP="00DC23ED">
      <w:pPr>
        <w:pStyle w:val="NoSpacing"/>
      </w:pPr>
    </w:p>
    <w:p w14:paraId="70C695D3" w14:textId="77777777" w:rsidR="00ED6DEB" w:rsidRPr="00922E95" w:rsidRDefault="00ED6DEB" w:rsidP="00ED6DEB">
      <w:pPr>
        <w:spacing w:line="480" w:lineRule="auto"/>
        <w:jc w:val="center"/>
        <w:rPr>
          <w:rFonts w:ascii="Times New Roman" w:hAnsi="Times New Roman" w:cs="Times New Roman"/>
          <w:b/>
          <w:bCs/>
          <w:iCs/>
        </w:rPr>
      </w:pPr>
      <w:r w:rsidRPr="00922E95">
        <w:rPr>
          <w:rFonts w:ascii="Times New Roman" w:hAnsi="Times New Roman" w:cs="Times New Roman"/>
          <w:b/>
          <w:bCs/>
          <w:iCs/>
        </w:rPr>
        <w:t>Study Design and Overview of Methods</w:t>
      </w:r>
    </w:p>
    <w:p w14:paraId="0D6EB3F2"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The primary aim of the RCT study is to assess the effectiveness of internet-delivered cognitive behavioral therapy for youth with chronic abdominal pain. The RCT includes two treatment arms: 1) internet-delivered cognitive behavioral therapy (CBT) or 2) online education (EDU), which serves as an attention control condition. Data on hypothesized predictors and outcomes of interest were collected at </w:t>
      </w:r>
      <w:r w:rsidRPr="00922E95">
        <w:rPr>
          <w:rFonts w:ascii="Times New Roman" w:hAnsi="Times New Roman" w:cs="Times New Roman"/>
        </w:rPr>
        <w:lastRenderedPageBreak/>
        <w:t>five timepoints: pre-treatment (baseline), mid-treatment (about 6 weeks after baseline), post-treatment (about 12 weeks after baseline), 6-month follow-up (6 months after baseline), and 12-month follow-up (12 months after baseline). Detailed study procedures and results of this RCT (</w:t>
      </w:r>
      <w:r w:rsidRPr="00922E95">
        <w:rPr>
          <w:rFonts w:ascii="Times New Roman" w:eastAsia="Times New Roman" w:hAnsi="Times New Roman" w:cs="Times New Roman"/>
          <w:shd w:val="clear" w:color="auto" w:fill="FFFFFF"/>
        </w:rPr>
        <w:t xml:space="preserve">ClinicalTrials.gov: NCT02327377) </w:t>
      </w:r>
      <w:r w:rsidRPr="00922E95">
        <w:rPr>
          <w:rFonts w:ascii="Times New Roman" w:hAnsi="Times New Roman" w:cs="Times New Roman"/>
        </w:rPr>
        <w:t xml:space="preserve">are presented elsewhere (Walker, Stone, Han et al., in preparation). In this section, a sufficient level of background is provided to justify the use of the RCT dataset for this methods comparison study. </w:t>
      </w:r>
    </w:p>
    <w:p w14:paraId="4A9117D8" w14:textId="77777777" w:rsidR="007C0BF9" w:rsidRDefault="007C0BF9" w:rsidP="007C0BF9">
      <w:pPr>
        <w:pStyle w:val="NoSpacing"/>
      </w:pPr>
    </w:p>
    <w:p w14:paraId="6AF9FACA" w14:textId="3B6270E0" w:rsidR="00ED6DEB" w:rsidRPr="00922E95" w:rsidRDefault="00ED6DEB" w:rsidP="00ED6DEB">
      <w:pPr>
        <w:spacing w:line="480" w:lineRule="auto"/>
        <w:rPr>
          <w:rFonts w:ascii="Times New Roman" w:hAnsi="Times New Roman" w:cs="Times New Roman"/>
          <w:i/>
        </w:rPr>
      </w:pPr>
      <w:r w:rsidRPr="00922E95">
        <w:rPr>
          <w:rFonts w:ascii="Times New Roman" w:hAnsi="Times New Roman" w:cs="Times New Roman"/>
          <w:i/>
        </w:rPr>
        <w:t>Participants and Procedures</w:t>
      </w:r>
    </w:p>
    <w:p w14:paraId="13171A36"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Patients (</w:t>
      </w:r>
      <w:r w:rsidRPr="00922E95">
        <w:rPr>
          <w:rFonts w:ascii="Times New Roman" w:hAnsi="Times New Roman" w:cs="Times New Roman"/>
          <w:i/>
        </w:rPr>
        <w:t>n</w:t>
      </w:r>
      <w:r w:rsidRPr="00922E95">
        <w:rPr>
          <w:rFonts w:ascii="Times New Roman" w:hAnsi="Times New Roman" w:cs="Times New Roman"/>
        </w:rPr>
        <w:t xml:space="preserve"> = 300) between 11-17 years old and their parent/caregivers were recruited from new patients referred to Vanderbilt’s Pediatric Gastroenterology Service for evaluation of abdominal pain of at least two months and no prior diagnosis of explanatory organic disease. Eligibility criteria included (1) episodic or chronic abdominal pain ≥ 2 months duration consistent with a FAPD, (2) absence of a chronic disease (e.g., inflammatory bowel disease, diabetes), (3) no hospitalizations within the month prior to enrollment, and (4) both patient and parent able to access the Internet and to read English at the sixth-grade level. The final sample comprised 278 parent-adolescent dyads. Youth were predominately female (66.2%, n = 184) and Caucasian (86.0%, n = 239) with a mean age of 14.62 years (SD = 1.88). Parent participants were primarily mothers or maternal guardians (95.3%, n = 265).</w:t>
      </w:r>
    </w:p>
    <w:p w14:paraId="785542C9"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Study procedures were approved by the Vanderbilt University Medical Center Institutional Review Board. Recruitment was from November 2014, through February 2018. Parents of consecutive new patients scheduled for evaluation of abdominal pain at the pediatric gastroenterology clinic of Monroe Carell Jr. Children’s Hospital of Vanderbilt University in Nashville, Tennessee met with a study recruiter when they arrived at the clinic. See Figure 1 for the Consolidated Standards of Reporting Trials (CONSORT) chart. </w:t>
      </w:r>
    </w:p>
    <w:p w14:paraId="0182E8FB" w14:textId="77777777" w:rsidR="007C0BF9" w:rsidRDefault="007C0BF9" w:rsidP="007C0BF9">
      <w:pPr>
        <w:pStyle w:val="NoSpacing"/>
      </w:pPr>
    </w:p>
    <w:p w14:paraId="79F0098F" w14:textId="3B4C8479" w:rsidR="00ED6DEB" w:rsidRPr="00922E95" w:rsidRDefault="00ED6DEB" w:rsidP="00ED6DEB">
      <w:pPr>
        <w:spacing w:line="480" w:lineRule="auto"/>
        <w:rPr>
          <w:rFonts w:ascii="Times New Roman" w:hAnsi="Times New Roman" w:cs="Times New Roman"/>
          <w:i/>
        </w:rPr>
      </w:pPr>
      <w:r w:rsidRPr="00922E95">
        <w:rPr>
          <w:rFonts w:ascii="Times New Roman" w:hAnsi="Times New Roman" w:cs="Times New Roman"/>
          <w:i/>
        </w:rPr>
        <w:t>Treatment Conditions: Cognitive Behavior Therapy (CBT) and Online Education (EDU)</w:t>
      </w:r>
    </w:p>
    <w:p w14:paraId="08ABAC90"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lastRenderedPageBreak/>
        <w:t xml:space="preserve">Patients randomized to the cognitive behavior therapy (CBT) treatment condition participated in an adapted version of the Web-based Management of Adolescent Pain (Web-MAP) program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{"citationID":"VWPmkse5","properties":{"formattedCitation":"(Palermo et al., 2009, 2016)","plainCitation":"(Palermo et al., 2009, 2016)","noteIndex":0},"citationItems":[{"id":264,"uris":["http://zotero.org/users/local/hAA1xLDb/items/F6ZYH3VD"],"uri":["http://zotero.org/users/local/hAA1xLDb/items/F6ZYH3VD"],"itemData":{"id":264,"type":"article-journal","abstract":"Internet-delivered interventions are emerging as a strategy to address barriers to care for individuals with chronic pain. This is the first large multicenter randomized controlled trial of Internet-delivered cognitive-behavioral therapy (CBT) for pediatric chronic pain. Participants included were 273 adolescents (205 females and 68 males), aged 11 to 17 years with mixed chronic pain conditions and their parents, who were randomly assigned in a parallel-group design to Internet-delivered CBT (n = 138) or Internet-delivered Education (n = 135). Assessments were completed before treatment, immediately after treatment, and at 6-month follow-up. All data collection and procedures took place online. The primary analysis used linear growth models. Results demonstrated significantly greater reduction on the primary outcome of activity limitations from baseline to 6-month follow-up for Internet CBT compared with Internet education (b = −1.13, P = 0.03). On secondary outcomes, significant beneficial effects of Internet CBT were found on sleep quality (b = 0.14, P = 0.04), on reducing parent miscarried helping (b = −2.66, P = 0.007) and protective behaviors (b = −0.19, P = 0.001), and on treatment satisfaction (P values &lt; 0.05). On exploratory outcomes, benefits of Internet CBT were found for parent-perceived impact (ie, reductions in depression, anxiety, self-blame about their adolescent’s pain, and improvement in parent behavioral responses to pain). In conclusion, our Internet-delivered CBT intervention produced a number of beneficial effects on adolescent and parent outcomes, and could ultimately lead to wide dissemination of evidence-based psychological pain treatment for youth and their families.","container-title":"Pain","DOI":"10.1097/j.pain.0000000000000348","ISSN":"0304-3959","issue":"1","journalAbbreviation":"Pain","note":"PMID: 26335910\nPMCID: PMC4852469","page":"174-185","source":"PubMed Central","title":"Internet-delivered cognitive-behavioral treatment for adolescents with chronic pain and their parents: a randomized controlled multicenter trial","title-short":"Internet-delivered cognitive-behavioral treatment for adolescents with chronic pain and their parents","volume":"157","author":[{"family":"Palermo","given":"Tonya M."},{"family":"Law","given":"Emily F."},{"family":"Fales","given":"Jessica"},{"family":"Bromberg","given":"Maggie H."},{"family":"Jessen-Fiddick","given":"Tricia"},{"family":"Tai","given":"Gabrielle"}],"issued":{"date-parts":[["2016",1]]}}},{"id":436,"uris":["http://zotero.org/users/local/hAA1xLDb/items/6P4LYU4G"],"uri":["http://zotero.org/users/local/hAA1xLDb/items/6P4LYU4G"],"itemData":{"id":436,"type":"article-journal","abstract":"Cognitive–behavioral therapy (CBT) interventions show promise for decreasing chronic pain in youth. However, the availability of CBT is limited by many factors including distance to major treatment centers and expense. This study evaluates a more accessible treatment approach for chronic pediatric pain using an Internet-delivered family CBT intervention. Participants included 48 children, aged 11–17years, with chronic headache, abdominal, or musculoskeletal pain and associated functional disability, and their parents. Children were randomly assigned to a wait-list control group or an Internet treatment group. Primary treatment outcomes were pain intensity ratings (0–10 NRS) and activity limitations on the Child Activity Limitations Interview, both completed via an online daily diary. In addition to their medical care, the Internet treatment group completed 8weeks of online modules including relaxation training, cognitive strategies, parent operant techniques, communication strategies, and sleep and activity interventions. Youth randomized to the wait-list control group continued with the current medical care only. Findings demonstrated significantly greater reduction in activity limitations and pain intensity at post-treatment for the Internet treatment group and these effects were maintained at the three-month follow-up. Rate of clinically significant improvement in pain was also greater for the Internet treatment group than for the wait-list control group. There were no significant group differences in parental protectiveness or child depressive symptoms post-treatment. Internet treatment was rated as acceptable by all children and parents. Findings support the efficacy and acceptability of Internet delivery of family CBT for reducing pain and improving function among children and adolescents with chronic pain.","container-title":"PAIN","DOI":"10.1016/j.pain.2009.07.034","ISSN":"0304-3959","issue":"1","journalAbbreviation":"PAIN","page":"205-213","source":"ScienceDirect","title":"Randomized controlled trial of an Internet-delivered family cognitive–behavioral therapy intervention for children and adolescents with chronic pain","volume":"146","author":[{"family":"Palermo","given":"Tonya M."},{"family":"Wilson","given":"Anna C."},{"family":"Peters","given":"Meaghan"},{"family":"Lewandowski","given":"Amy"},{"family":"Somhegyi","given":"Hannah"}],"issued":{"date-parts":[["2009",11,1]]}}}],"schema":"https://github.com/citation-style-language/schema/raw/master/csl-citation.json"}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(Palermo et al., 2009, 2016)</w:t>
      </w:r>
      <w:r w:rsidRPr="00922E95">
        <w:rPr>
          <w:rFonts w:ascii="Times New Roman" w:hAnsi="Times New Roman" w:cs="Times New Roman"/>
        </w:rPr>
        <w:fldChar w:fldCharType="end"/>
      </w:r>
      <w:r w:rsidRPr="00922E95">
        <w:rPr>
          <w:rFonts w:ascii="Times New Roman" w:hAnsi="Times New Roman" w:cs="Times New Roman"/>
        </w:rPr>
        <w:t>. Web-MAP is a protocol designed for adolescents with mixed chronic pain conditions. Thus, the eight Web-MAP modules were adapted to be relevant to FAPDs. The online protocol consists of two separate websites, one for the child and one for the parent. Children and parents are each asked to log on once per week to the website to complete a module and assignment, designed to take about 30 minutes to complete. The child modules contain skills-based content in identifying stress, applying deep breathing and progressive muscle relaxation, and modifying cognitions about pain and functional disability. Parent modules provide skills in adaptive communication and interaction patterns. See Figure 2 for an overview of treatment content.</w:t>
      </w:r>
    </w:p>
    <w:p w14:paraId="3D07BC4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br w:type="page"/>
      </w:r>
    </w:p>
    <w:p w14:paraId="6CCF7AFC" w14:textId="77777777" w:rsidR="00ED6DEB" w:rsidRPr="00922E95" w:rsidRDefault="00ED6DEB" w:rsidP="00ED6DEB">
      <w:pPr>
        <w:pStyle w:val="Default"/>
        <w:spacing w:line="480" w:lineRule="auto"/>
        <w:rPr>
          <w:rFonts w:ascii="Times New Roman" w:hAnsi="Times New Roman" w:cs="Times New Roman"/>
          <w:sz w:val="22"/>
          <w:szCs w:val="22"/>
        </w:rPr>
      </w:pPr>
      <w:r w:rsidRPr="00922E95">
        <w:rPr>
          <w:rFonts w:ascii="Times New Roman" w:hAnsi="Times New Roman" w:cs="Times New Roman"/>
          <w:sz w:val="22"/>
          <w:szCs w:val="22"/>
        </w:rPr>
        <w:lastRenderedPageBreak/>
        <w:t xml:space="preserve">Figure 1. Consolidated Standards of Reporting Trials (CONSORT) chart. </w:t>
      </w:r>
    </w:p>
    <w:p w14:paraId="6EAE0B68" w14:textId="77777777" w:rsidR="00ED6DEB" w:rsidRPr="0040180C" w:rsidRDefault="00ED6DEB" w:rsidP="00ED6DEB">
      <w:pPr>
        <w:pStyle w:val="Default"/>
        <w:spacing w:line="480" w:lineRule="auto"/>
        <w:rPr>
          <w:rFonts w:ascii="Times New Roman" w:hAnsi="Times New Roman" w:cs="Times New Roman"/>
          <w:sz w:val="20"/>
          <w:szCs w:val="20"/>
        </w:rPr>
      </w:pPr>
      <w:r w:rsidRPr="0040180C">
        <w:rPr>
          <w:rFonts w:ascii="Times New Roman" w:hAnsi="Times New Roman" w:cs="Times New Roman"/>
          <w:noProof/>
          <w:sz w:val="20"/>
          <w:szCs w:val="20"/>
        </w:rPr>
        <w:drawing>
          <wp:inline distT="0" distB="0" distL="0" distR="0" wp14:anchorId="63B2EEED" wp14:editId="6284ECA9">
            <wp:extent cx="5943600" cy="6829425"/>
            <wp:effectExtent l="0" t="0" r="0" b="9525"/>
            <wp:docPr id="65" name="Picture 6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SORT cha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29425"/>
                    </a:xfrm>
                    <a:prstGeom prst="rect">
                      <a:avLst/>
                    </a:prstGeom>
                  </pic:spPr>
                </pic:pic>
              </a:graphicData>
            </a:graphic>
          </wp:inline>
        </w:drawing>
      </w:r>
    </w:p>
    <w:p w14:paraId="25F88A58" w14:textId="77777777" w:rsidR="00ED6DEB" w:rsidRPr="0040180C" w:rsidRDefault="00ED6DEB" w:rsidP="00ED6DEB">
      <w:pPr>
        <w:spacing w:line="480" w:lineRule="auto"/>
        <w:ind w:firstLine="720"/>
        <w:rPr>
          <w:rFonts w:ascii="Times New Roman" w:hAnsi="Times New Roman" w:cs="Times New Roman"/>
          <w:sz w:val="20"/>
          <w:szCs w:val="20"/>
        </w:rPr>
      </w:pPr>
    </w:p>
    <w:p w14:paraId="4AE02BA8" w14:textId="77777777" w:rsidR="00ED6DEB" w:rsidRPr="0040180C" w:rsidRDefault="00ED6DEB" w:rsidP="00ED6DEB">
      <w:pPr>
        <w:spacing w:line="480" w:lineRule="auto"/>
        <w:rPr>
          <w:rFonts w:ascii="Times New Roman" w:hAnsi="Times New Roman" w:cs="Times New Roman"/>
          <w:sz w:val="20"/>
          <w:szCs w:val="20"/>
        </w:rPr>
      </w:pPr>
      <w:r w:rsidRPr="0040180C">
        <w:rPr>
          <w:rFonts w:ascii="Times New Roman" w:hAnsi="Times New Roman" w:cs="Times New Roman"/>
          <w:sz w:val="20"/>
          <w:szCs w:val="20"/>
        </w:rPr>
        <w:br w:type="page"/>
      </w:r>
    </w:p>
    <w:p w14:paraId="14F7B622" w14:textId="77777777" w:rsidR="00ED6DEB" w:rsidRPr="00922E95" w:rsidRDefault="00ED6DEB" w:rsidP="00ED6DEB">
      <w:pPr>
        <w:spacing w:line="480" w:lineRule="auto"/>
        <w:rPr>
          <w:rFonts w:ascii="Times New Roman" w:hAnsi="Times New Roman" w:cs="Times New Roman"/>
          <w:iCs/>
        </w:rPr>
      </w:pPr>
      <w:r w:rsidRPr="00922E95">
        <w:rPr>
          <w:rFonts w:ascii="Times New Roman" w:hAnsi="Times New Roman" w:cs="Times New Roman"/>
          <w:iCs/>
        </w:rPr>
        <w:lastRenderedPageBreak/>
        <w:t xml:space="preserve">Figure 2. Overview of Web-MAP treatment content for patient and parent/caregiver. </w:t>
      </w:r>
    </w:p>
    <w:p w14:paraId="7E12F19E" w14:textId="77777777" w:rsidR="00ED6DEB" w:rsidRPr="0040180C" w:rsidRDefault="00ED6DEB" w:rsidP="00ED6DEB">
      <w:pPr>
        <w:spacing w:line="480" w:lineRule="auto"/>
        <w:rPr>
          <w:rFonts w:ascii="Times New Roman" w:hAnsi="Times New Roman" w:cs="Times New Roman"/>
          <w:sz w:val="20"/>
          <w:szCs w:val="20"/>
        </w:rPr>
      </w:pPr>
      <w:r w:rsidRPr="0040180C">
        <w:rPr>
          <w:rFonts w:ascii="Times New Roman" w:hAnsi="Times New Roman" w:cs="Times New Roman"/>
          <w:noProof/>
          <w:sz w:val="20"/>
          <w:szCs w:val="20"/>
        </w:rPr>
        <mc:AlternateContent>
          <mc:Choice Requires="wps">
            <w:drawing>
              <wp:anchor distT="0" distB="0" distL="114300" distR="114300" simplePos="0" relativeHeight="251747328" behindDoc="0" locked="0" layoutInCell="1" allowOverlap="1" wp14:anchorId="2078052F" wp14:editId="376BA43B">
                <wp:simplePos x="0" y="0"/>
                <wp:positionH relativeFrom="column">
                  <wp:posOffset>0</wp:posOffset>
                </wp:positionH>
                <wp:positionV relativeFrom="paragraph">
                  <wp:posOffset>635</wp:posOffset>
                </wp:positionV>
                <wp:extent cx="2371725" cy="723900"/>
                <wp:effectExtent l="0" t="0" r="9525" b="0"/>
                <wp:wrapNone/>
                <wp:docPr id="2" name="Rectangle: Rounded Corners 202"/>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6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F8C3FB" w14:textId="77777777" w:rsidR="00967FD5" w:rsidRPr="002B1E14" w:rsidRDefault="00967FD5" w:rsidP="00882D61">
                            <w:pPr>
                              <w:jc w:val="center"/>
                              <w:rPr>
                                <w:rFonts w:ascii="Arial" w:hAnsi="Arial" w:cs="Arial"/>
                                <w:sz w:val="36"/>
                                <w:szCs w:val="36"/>
                              </w:rPr>
                            </w:pPr>
                            <w:r w:rsidRPr="002B1E14">
                              <w:rPr>
                                <w:rFonts w:ascii="Arial" w:hAnsi="Arial" w:cs="Arial"/>
                                <w:sz w:val="36"/>
                                <w:szCs w:val="36"/>
                              </w:rPr>
                              <w:t>Children’s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8052F" id="Rectangle: Rounded Corners 202" o:spid="_x0000_s1026" style="position:absolute;margin-left:0;margin-top:.05pt;width:186.75pt;height:5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" fillcolor="#a5a5a5 [2092]" stroked="f" strokeweight="1.5pt">
                <v:stroke joinstyle="miter"/>
                <v:textbox>
                  <w:txbxContent>
                    <w:p w14:paraId="75F8C3FB" w14:textId="77777777" w:rsidR="00967FD5" w:rsidRPr="002B1E14" w:rsidRDefault="00967FD5" w:rsidP="00882D61">
                      <w:pPr>
                        <w:jc w:val="center"/>
                        <w:rPr>
                          <w:rFonts w:ascii="Arial" w:hAnsi="Arial" w:cs="Arial"/>
                          <w:sz w:val="36"/>
                          <w:szCs w:val="36"/>
                        </w:rPr>
                      </w:pPr>
                      <w:r w:rsidRPr="002B1E14">
                        <w:rPr>
                          <w:rFonts w:ascii="Arial" w:hAnsi="Arial" w:cs="Arial"/>
                          <w:sz w:val="36"/>
                          <w:szCs w:val="36"/>
                        </w:rPr>
                        <w:t>Children’s Modules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48352" behindDoc="0" locked="0" layoutInCell="1" allowOverlap="1" wp14:anchorId="37884234" wp14:editId="01608568">
                <wp:simplePos x="0" y="0"/>
                <wp:positionH relativeFrom="column">
                  <wp:posOffset>-19050</wp:posOffset>
                </wp:positionH>
                <wp:positionV relativeFrom="paragraph">
                  <wp:posOffset>914400</wp:posOffset>
                </wp:positionV>
                <wp:extent cx="2371725" cy="723900"/>
                <wp:effectExtent l="0" t="0" r="9525" b="0"/>
                <wp:wrapNone/>
                <wp:docPr id="3" name="Rectangle: Rounded Corners 203"/>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37D9A" w14:textId="77777777" w:rsidR="00967FD5" w:rsidRPr="002B1E14" w:rsidRDefault="00967FD5" w:rsidP="00882D61">
                            <w:pPr>
                              <w:jc w:val="center"/>
                              <w:rPr>
                                <w:rFonts w:ascii="Arial" w:hAnsi="Arial" w:cs="Arial"/>
                              </w:rPr>
                            </w:pPr>
                            <w:r w:rsidRPr="002B1E14">
                              <w:rPr>
                                <w:rFonts w:ascii="Arial" w:hAnsi="Arial" w:cs="Arial"/>
                              </w:rPr>
                              <w:t>1: Education about chronic pain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84234" id="Rectangle: Rounded Corners 203" o:spid="_x0000_s1027" style="position:absolute;margin-left:-1.5pt;margin-top:1in;width:186.75pt;height: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" fillcolor="#bfbfbf [2412]" stroked="f" strokeweight="1.5pt">
                <v:stroke joinstyle="miter"/>
                <v:textbox>
                  <w:txbxContent>
                    <w:p w14:paraId="63837D9A" w14:textId="77777777" w:rsidR="00967FD5" w:rsidRPr="002B1E14" w:rsidRDefault="00967FD5" w:rsidP="00882D61">
                      <w:pPr>
                        <w:jc w:val="center"/>
                        <w:rPr>
                          <w:rFonts w:ascii="Arial" w:hAnsi="Arial" w:cs="Arial"/>
                        </w:rPr>
                      </w:pPr>
                      <w:r w:rsidRPr="002B1E14">
                        <w:rPr>
                          <w:rFonts w:ascii="Arial" w:hAnsi="Arial" w:cs="Arial"/>
                        </w:rPr>
                        <w:t>1: Education about chronic pain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49376" behindDoc="0" locked="0" layoutInCell="1" allowOverlap="1" wp14:anchorId="6EEAA951" wp14:editId="3B6E6DA8">
                <wp:simplePos x="0" y="0"/>
                <wp:positionH relativeFrom="column">
                  <wp:posOffset>0</wp:posOffset>
                </wp:positionH>
                <wp:positionV relativeFrom="paragraph">
                  <wp:posOffset>1828800</wp:posOffset>
                </wp:positionV>
                <wp:extent cx="2371725" cy="723900"/>
                <wp:effectExtent l="0" t="0" r="9525" b="0"/>
                <wp:wrapNone/>
                <wp:docPr id="4" name="Rectangle: Rounded Corners 204"/>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65BE1" w14:textId="77777777" w:rsidR="00967FD5" w:rsidRPr="002B1E14" w:rsidRDefault="00967FD5" w:rsidP="00882D61">
                            <w:pPr>
                              <w:jc w:val="center"/>
                              <w:rPr>
                                <w:rFonts w:ascii="Arial" w:hAnsi="Arial" w:cs="Arial"/>
                              </w:rPr>
                            </w:pPr>
                            <w:r w:rsidRPr="002B1E14">
                              <w:rPr>
                                <w:rFonts w:ascii="Arial" w:hAnsi="Arial" w:cs="Arial"/>
                              </w:rPr>
                              <w:t>2: Recognizing stress and negative emotions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AA951" id="Rectangle: Rounded Corners 204" o:spid="_x0000_s1028" style="position:absolute;margin-left:0;margin-top:2in;width:186.75pt;height:5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" fillcolor="#bfbfbf [2412]" stroked="f" strokeweight="1.5pt">
                <v:stroke joinstyle="miter"/>
                <v:textbox>
                  <w:txbxContent>
                    <w:p w14:paraId="46765BE1" w14:textId="77777777" w:rsidR="00967FD5" w:rsidRPr="002B1E14" w:rsidRDefault="00967FD5" w:rsidP="00882D61">
                      <w:pPr>
                        <w:jc w:val="center"/>
                        <w:rPr>
                          <w:rFonts w:ascii="Arial" w:hAnsi="Arial" w:cs="Arial"/>
                        </w:rPr>
                      </w:pPr>
                      <w:r w:rsidRPr="002B1E14">
                        <w:rPr>
                          <w:rFonts w:ascii="Arial" w:hAnsi="Arial" w:cs="Arial"/>
                        </w:rPr>
                        <w:t>2: Recognizing stress and negative emotions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16719456" wp14:editId="1E54539A">
                <wp:simplePos x="0" y="0"/>
                <wp:positionH relativeFrom="column">
                  <wp:posOffset>0</wp:posOffset>
                </wp:positionH>
                <wp:positionV relativeFrom="paragraph">
                  <wp:posOffset>2743200</wp:posOffset>
                </wp:positionV>
                <wp:extent cx="2371725" cy="723900"/>
                <wp:effectExtent l="0" t="0" r="9525" b="0"/>
                <wp:wrapNone/>
                <wp:docPr id="5" name="Rectangle: Rounded Corners 205"/>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AFA5E6" w14:textId="77777777" w:rsidR="00967FD5" w:rsidRPr="002B1E14" w:rsidRDefault="00967FD5" w:rsidP="00882D61">
                            <w:pPr>
                              <w:jc w:val="center"/>
                              <w:rPr>
                                <w:rFonts w:ascii="Arial" w:hAnsi="Arial" w:cs="Arial"/>
                              </w:rPr>
                            </w:pPr>
                            <w:r w:rsidRPr="002B1E14">
                              <w:rPr>
                                <w:rFonts w:ascii="Arial" w:hAnsi="Arial" w:cs="Arial"/>
                              </w:rPr>
                              <w:t>3: Deep breathing and relaxation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19456" id="Rectangle: Rounded Corners 205" o:spid="_x0000_s1029" style="position:absolute;margin-left:0;margin-top:3in;width:186.75pt;height:5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" fillcolor="#bfbfbf [2412]" stroked="f" strokeweight="1.5pt">
                <v:stroke joinstyle="miter"/>
                <v:textbox>
                  <w:txbxContent>
                    <w:p w14:paraId="45AFA5E6" w14:textId="77777777" w:rsidR="00967FD5" w:rsidRPr="002B1E14" w:rsidRDefault="00967FD5" w:rsidP="00882D61">
                      <w:pPr>
                        <w:jc w:val="center"/>
                        <w:rPr>
                          <w:rFonts w:ascii="Arial" w:hAnsi="Arial" w:cs="Arial"/>
                        </w:rPr>
                      </w:pPr>
                      <w:r w:rsidRPr="002B1E14">
                        <w:rPr>
                          <w:rFonts w:ascii="Arial" w:hAnsi="Arial" w:cs="Arial"/>
                        </w:rPr>
                        <w:t>3: Deep breathing and relaxation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1424" behindDoc="0" locked="0" layoutInCell="1" allowOverlap="1" wp14:anchorId="241802CE" wp14:editId="483053BB">
                <wp:simplePos x="0" y="0"/>
                <wp:positionH relativeFrom="column">
                  <wp:posOffset>0</wp:posOffset>
                </wp:positionH>
                <wp:positionV relativeFrom="paragraph">
                  <wp:posOffset>3657600</wp:posOffset>
                </wp:positionV>
                <wp:extent cx="2371725" cy="723900"/>
                <wp:effectExtent l="0" t="0" r="9525" b="0"/>
                <wp:wrapNone/>
                <wp:docPr id="6" name="Rectangle: Rounded Corners 206"/>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7C3640" w14:textId="77777777" w:rsidR="00967FD5" w:rsidRPr="002B1E14" w:rsidRDefault="00967FD5" w:rsidP="00882D61">
                            <w:pPr>
                              <w:jc w:val="center"/>
                              <w:rPr>
                                <w:rFonts w:ascii="Arial" w:hAnsi="Arial" w:cs="Arial"/>
                              </w:rPr>
                            </w:pPr>
                            <w:r w:rsidRPr="002B1E14">
                              <w:rPr>
                                <w:rFonts w:ascii="Arial" w:hAnsi="Arial" w:cs="Arial"/>
                              </w:rPr>
                              <w:t>4: Implementing coping skills at 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802CE" id="Rectangle: Rounded Corners 206" o:spid="_x0000_s1030" style="position:absolute;margin-left:0;margin-top:4in;width:186.75pt;height:5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" fillcolor="#bfbfbf [2412]" stroked="f" strokeweight="1.5pt">
                <v:stroke joinstyle="miter"/>
                <v:textbox>
                  <w:txbxContent>
                    <w:p w14:paraId="7E7C3640" w14:textId="77777777" w:rsidR="00967FD5" w:rsidRPr="002B1E14" w:rsidRDefault="00967FD5" w:rsidP="00882D61">
                      <w:pPr>
                        <w:jc w:val="center"/>
                        <w:rPr>
                          <w:rFonts w:ascii="Arial" w:hAnsi="Arial" w:cs="Arial"/>
                        </w:rPr>
                      </w:pPr>
                      <w:r w:rsidRPr="002B1E14">
                        <w:rPr>
                          <w:rFonts w:ascii="Arial" w:hAnsi="Arial" w:cs="Arial"/>
                        </w:rPr>
                        <w:t>4: Implementing coping skills at school</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0108FDEF" wp14:editId="51027ADC">
                <wp:simplePos x="0" y="0"/>
                <wp:positionH relativeFrom="column">
                  <wp:posOffset>-19050</wp:posOffset>
                </wp:positionH>
                <wp:positionV relativeFrom="paragraph">
                  <wp:posOffset>4581525</wp:posOffset>
                </wp:positionV>
                <wp:extent cx="2371725" cy="723900"/>
                <wp:effectExtent l="0" t="0" r="9525" b="0"/>
                <wp:wrapNone/>
                <wp:docPr id="8" name="Rectangle: Rounded Corners 207"/>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3A4350" w14:textId="77777777" w:rsidR="00967FD5" w:rsidRPr="002B1E14" w:rsidRDefault="00967FD5" w:rsidP="00882D61">
                            <w:pPr>
                              <w:jc w:val="center"/>
                              <w:rPr>
                                <w:rFonts w:ascii="Arial" w:hAnsi="Arial" w:cs="Arial"/>
                              </w:rPr>
                            </w:pPr>
                            <w:r w:rsidRPr="002B1E14">
                              <w:rPr>
                                <w:rFonts w:ascii="Arial" w:hAnsi="Arial" w:cs="Arial"/>
                              </w:rPr>
                              <w:t>5: Cognitive skills (e.g., reducing negative thoughts)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8FDEF" id="Rectangle: Rounded Corners 207" o:spid="_x0000_s1031" style="position:absolute;margin-left:-1.5pt;margin-top:360.75pt;width:186.75pt;height:5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" fillcolor="#bfbfbf [2412]" stroked="f" strokeweight="1.5pt">
                <v:stroke joinstyle="miter"/>
                <v:textbox>
                  <w:txbxContent>
                    <w:p w14:paraId="7E3A4350" w14:textId="77777777" w:rsidR="00967FD5" w:rsidRPr="002B1E14" w:rsidRDefault="00967FD5" w:rsidP="00882D61">
                      <w:pPr>
                        <w:jc w:val="center"/>
                        <w:rPr>
                          <w:rFonts w:ascii="Arial" w:hAnsi="Arial" w:cs="Arial"/>
                        </w:rPr>
                      </w:pPr>
                      <w:r w:rsidRPr="002B1E14">
                        <w:rPr>
                          <w:rFonts w:ascii="Arial" w:hAnsi="Arial" w:cs="Arial"/>
                        </w:rPr>
                        <w:t>5: Cognitive skills (e.g., reducing negative thoughts)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3472" behindDoc="0" locked="0" layoutInCell="1" allowOverlap="1" wp14:anchorId="67303D3C" wp14:editId="40AA2101">
                <wp:simplePos x="0" y="0"/>
                <wp:positionH relativeFrom="column">
                  <wp:posOffset>0</wp:posOffset>
                </wp:positionH>
                <wp:positionV relativeFrom="paragraph">
                  <wp:posOffset>5486400</wp:posOffset>
                </wp:positionV>
                <wp:extent cx="2371725" cy="723900"/>
                <wp:effectExtent l="0" t="0" r="9525" b="0"/>
                <wp:wrapNone/>
                <wp:docPr id="9" name="Rectangle: Rounded Corners 208"/>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353CE4" w14:textId="77777777" w:rsidR="00967FD5" w:rsidRPr="002B1E14" w:rsidRDefault="00967FD5" w:rsidP="00882D61">
                            <w:pPr>
                              <w:jc w:val="center"/>
                              <w:rPr>
                                <w:rFonts w:ascii="Arial" w:hAnsi="Arial" w:cs="Arial"/>
                              </w:rPr>
                            </w:pPr>
                            <w:r w:rsidRPr="002B1E14">
                              <w:rPr>
                                <w:rFonts w:ascii="Arial" w:hAnsi="Arial" w:cs="Arial"/>
                              </w:rPr>
                              <w:t>6: Sleep hygiene and lifestyle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03D3C" id="Rectangle: Rounded Corners 208" o:spid="_x0000_s1032" style="position:absolute;margin-left:0;margin-top:6in;width:186.75pt;height:5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" fillcolor="#bfbfbf [2412]" stroked="f" strokeweight="1.5pt">
                <v:stroke joinstyle="miter"/>
                <v:textbox>
                  <w:txbxContent>
                    <w:p w14:paraId="1C353CE4" w14:textId="77777777" w:rsidR="00967FD5" w:rsidRPr="002B1E14" w:rsidRDefault="00967FD5" w:rsidP="00882D61">
                      <w:pPr>
                        <w:jc w:val="center"/>
                        <w:rPr>
                          <w:rFonts w:ascii="Arial" w:hAnsi="Arial" w:cs="Arial"/>
                        </w:rPr>
                      </w:pPr>
                      <w:r w:rsidRPr="002B1E14">
                        <w:rPr>
                          <w:rFonts w:ascii="Arial" w:hAnsi="Arial" w:cs="Arial"/>
                        </w:rPr>
                        <w:t>6: Sleep hygiene and lifestyle</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4496" behindDoc="0" locked="0" layoutInCell="1" allowOverlap="1" wp14:anchorId="59C10704" wp14:editId="5D37149F">
                <wp:simplePos x="0" y="0"/>
                <wp:positionH relativeFrom="column">
                  <wp:posOffset>0</wp:posOffset>
                </wp:positionH>
                <wp:positionV relativeFrom="paragraph">
                  <wp:posOffset>6410325</wp:posOffset>
                </wp:positionV>
                <wp:extent cx="2371725" cy="723900"/>
                <wp:effectExtent l="0" t="0" r="9525" b="0"/>
                <wp:wrapNone/>
                <wp:docPr id="10" name="Rectangle: Rounded Corners 209"/>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6DAECD" w14:textId="77777777" w:rsidR="00967FD5" w:rsidRPr="002B1E14" w:rsidRDefault="00967FD5" w:rsidP="00882D61">
                            <w:pPr>
                              <w:jc w:val="center"/>
                              <w:rPr>
                                <w:rFonts w:ascii="Arial" w:hAnsi="Arial" w:cs="Arial"/>
                              </w:rPr>
                            </w:pPr>
                            <w:r w:rsidRPr="002B1E14">
                              <w:rPr>
                                <w:rFonts w:ascii="Arial" w:hAnsi="Arial" w:cs="Arial"/>
                              </w:rPr>
                              <w:t>7: Staying active (e.g., activity pacing, pleasant activity scheduling)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C10704" id="Rectangle: Rounded Corners 209" o:spid="_x0000_s1033" style="position:absolute;margin-left:0;margin-top:504.75pt;width:186.75pt;height:5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" fillcolor="#bfbfbf [2412]" stroked="f" strokeweight="1.5pt">
                <v:stroke joinstyle="miter"/>
                <v:textbox>
                  <w:txbxContent>
                    <w:p w14:paraId="416DAECD" w14:textId="77777777" w:rsidR="00967FD5" w:rsidRPr="002B1E14" w:rsidRDefault="00967FD5" w:rsidP="00882D61">
                      <w:pPr>
                        <w:jc w:val="center"/>
                        <w:rPr>
                          <w:rFonts w:ascii="Arial" w:hAnsi="Arial" w:cs="Arial"/>
                        </w:rPr>
                      </w:pPr>
                      <w:r w:rsidRPr="002B1E14">
                        <w:rPr>
                          <w:rFonts w:ascii="Arial" w:hAnsi="Arial" w:cs="Arial"/>
                        </w:rPr>
                        <w:t>7: Staying active (e.g., activity pacing, pleasant activity scheduling)</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5520" behindDoc="0" locked="0" layoutInCell="1" allowOverlap="1" wp14:anchorId="251EEE61" wp14:editId="2EABD82E">
                <wp:simplePos x="0" y="0"/>
                <wp:positionH relativeFrom="column">
                  <wp:posOffset>0</wp:posOffset>
                </wp:positionH>
                <wp:positionV relativeFrom="paragraph">
                  <wp:posOffset>7315200</wp:posOffset>
                </wp:positionV>
                <wp:extent cx="2371725" cy="723900"/>
                <wp:effectExtent l="0" t="0" r="9525" b="0"/>
                <wp:wrapNone/>
                <wp:docPr id="11" name="Rectangle: Rounded Corners 210"/>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7BC40" w14:textId="77777777" w:rsidR="00967FD5" w:rsidRPr="002B1E14" w:rsidRDefault="00967FD5" w:rsidP="00882D61">
                            <w:pPr>
                              <w:jc w:val="center"/>
                              <w:rPr>
                                <w:rFonts w:ascii="Arial" w:hAnsi="Arial" w:cs="Arial"/>
                              </w:rPr>
                            </w:pPr>
                            <w:r w:rsidRPr="002B1E14">
                              <w:rPr>
                                <w:rFonts w:ascii="Arial" w:hAnsi="Arial" w:cs="Arial"/>
                              </w:rPr>
                              <w:t>8: Relapse prevention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EEE61" id="Rectangle: Rounded Corners 210" o:spid="_x0000_s1034" style="position:absolute;margin-left:0;margin-top:8in;width:186.75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" fillcolor="#bfbfbf [2412]" stroked="f" strokeweight="1.5pt">
                <v:stroke joinstyle="miter"/>
                <v:textbox>
                  <w:txbxContent>
                    <w:p w14:paraId="27D7BC40" w14:textId="77777777" w:rsidR="00967FD5" w:rsidRPr="002B1E14" w:rsidRDefault="00967FD5" w:rsidP="00882D61">
                      <w:pPr>
                        <w:jc w:val="center"/>
                        <w:rPr>
                          <w:rFonts w:ascii="Arial" w:hAnsi="Arial" w:cs="Arial"/>
                        </w:rPr>
                      </w:pPr>
                      <w:r w:rsidRPr="002B1E14">
                        <w:rPr>
                          <w:rFonts w:ascii="Arial" w:hAnsi="Arial" w:cs="Arial"/>
                        </w:rPr>
                        <w:t>8: Relapse prevention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6544" behindDoc="0" locked="0" layoutInCell="1" allowOverlap="1" wp14:anchorId="1191277E" wp14:editId="08A4CAE5">
                <wp:simplePos x="0" y="0"/>
                <wp:positionH relativeFrom="column">
                  <wp:posOffset>1143000</wp:posOffset>
                </wp:positionH>
                <wp:positionV relativeFrom="paragraph">
                  <wp:posOffset>733425</wp:posOffset>
                </wp:positionV>
                <wp:extent cx="0" cy="180975"/>
                <wp:effectExtent l="9525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3B10162" id="_x0000_t32" coordsize="21600,21600" o:spt="32" o:oned="t" path="m,l21600,21600e" filled="f">
                <v:path arrowok="t" fillok="f" o:connecttype="none"/>
                <o:lock v:ext="edit" shapetype="t"/>
              </v:shapetype>
              <v:shape id="Straight Arrow Connector 12" o:spid="_x0000_s1026" type="#_x0000_t32" style="position:absolute;margin-left:90pt;margin-top:57.75pt;width:0;height:1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7568" behindDoc="0" locked="0" layoutInCell="1" allowOverlap="1" wp14:anchorId="3508568F" wp14:editId="1BED7B9A">
                <wp:simplePos x="0" y="0"/>
                <wp:positionH relativeFrom="column">
                  <wp:posOffset>1143000</wp:posOffset>
                </wp:positionH>
                <wp:positionV relativeFrom="paragraph">
                  <wp:posOffset>1638300</wp:posOffset>
                </wp:positionV>
                <wp:extent cx="0" cy="180975"/>
                <wp:effectExtent l="9525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85A550" id="Straight Arrow Connector 13" o:spid="_x0000_s1026" type="#_x0000_t32" style="position:absolute;margin-left:90pt;margin-top:129pt;width:0;height:14.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8592" behindDoc="0" locked="0" layoutInCell="1" allowOverlap="1" wp14:anchorId="00AB79A6" wp14:editId="4D667958">
                <wp:simplePos x="0" y="0"/>
                <wp:positionH relativeFrom="column">
                  <wp:posOffset>1143000</wp:posOffset>
                </wp:positionH>
                <wp:positionV relativeFrom="paragraph">
                  <wp:posOffset>2552700</wp:posOffset>
                </wp:positionV>
                <wp:extent cx="0" cy="180975"/>
                <wp:effectExtent l="9525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3BF6F0" id="Straight Arrow Connector 14" o:spid="_x0000_s1026" type="#_x0000_t32" style="position:absolute;margin-left:90pt;margin-top:201pt;width:0;height:1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59616" behindDoc="0" locked="0" layoutInCell="1" allowOverlap="1" wp14:anchorId="6F4A0CF8" wp14:editId="06E06FE5">
                <wp:simplePos x="0" y="0"/>
                <wp:positionH relativeFrom="column">
                  <wp:posOffset>1143000</wp:posOffset>
                </wp:positionH>
                <wp:positionV relativeFrom="paragraph">
                  <wp:posOffset>3467100</wp:posOffset>
                </wp:positionV>
                <wp:extent cx="0" cy="180975"/>
                <wp:effectExtent l="9525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2CA78E" id="Straight Arrow Connector 15" o:spid="_x0000_s1026" type="#_x0000_t32" style="position:absolute;margin-left:90pt;margin-top:273pt;width:0;height:1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0640" behindDoc="0" locked="0" layoutInCell="1" allowOverlap="1" wp14:anchorId="6B3169F3" wp14:editId="61BA6D3C">
                <wp:simplePos x="0" y="0"/>
                <wp:positionH relativeFrom="column">
                  <wp:posOffset>1143000</wp:posOffset>
                </wp:positionH>
                <wp:positionV relativeFrom="paragraph">
                  <wp:posOffset>4381500</wp:posOffset>
                </wp:positionV>
                <wp:extent cx="0" cy="180975"/>
                <wp:effectExtent l="9525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259DBB" id="Straight Arrow Connector 16" o:spid="_x0000_s1026" type="#_x0000_t32" style="position:absolute;margin-left:90pt;margin-top:345pt;width:0;height:1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1664" behindDoc="0" locked="0" layoutInCell="1" allowOverlap="1" wp14:anchorId="47FD8E9B" wp14:editId="6554BB28">
                <wp:simplePos x="0" y="0"/>
                <wp:positionH relativeFrom="column">
                  <wp:posOffset>1143000</wp:posOffset>
                </wp:positionH>
                <wp:positionV relativeFrom="paragraph">
                  <wp:posOffset>5305425</wp:posOffset>
                </wp:positionV>
                <wp:extent cx="0" cy="180975"/>
                <wp:effectExtent l="952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B7A016" id="Straight Arrow Connector 17" o:spid="_x0000_s1026" type="#_x0000_t32" style="position:absolute;margin-left:90pt;margin-top:417.75pt;width:0;height:14.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2688" behindDoc="0" locked="0" layoutInCell="1" allowOverlap="1" wp14:anchorId="7E9CC81E" wp14:editId="5FB617E4">
                <wp:simplePos x="0" y="0"/>
                <wp:positionH relativeFrom="column">
                  <wp:posOffset>1143000</wp:posOffset>
                </wp:positionH>
                <wp:positionV relativeFrom="paragraph">
                  <wp:posOffset>6210300</wp:posOffset>
                </wp:positionV>
                <wp:extent cx="0" cy="180975"/>
                <wp:effectExtent l="9525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D391F8" id="Straight Arrow Connector 18" o:spid="_x0000_s1026" type="#_x0000_t32" style="position:absolute;margin-left:90pt;margin-top:489pt;width:0;height:14.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3712" behindDoc="0" locked="0" layoutInCell="1" allowOverlap="1" wp14:anchorId="67BF5C5E" wp14:editId="33477A7C">
                <wp:simplePos x="0" y="0"/>
                <wp:positionH relativeFrom="column">
                  <wp:posOffset>1152525</wp:posOffset>
                </wp:positionH>
                <wp:positionV relativeFrom="paragraph">
                  <wp:posOffset>7134225</wp:posOffset>
                </wp:positionV>
                <wp:extent cx="0" cy="180975"/>
                <wp:effectExtent l="9525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FA5B11" id="Straight Arrow Connector 19" o:spid="_x0000_s1026" type="#_x0000_t32" style="position:absolute;margin-left:90.75pt;margin-top:561.75pt;width:0;height:1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4736" behindDoc="0" locked="0" layoutInCell="1" allowOverlap="1" wp14:anchorId="5832B5F2" wp14:editId="2C7AE905">
                <wp:simplePos x="0" y="0"/>
                <wp:positionH relativeFrom="column">
                  <wp:posOffset>3571875</wp:posOffset>
                </wp:positionH>
                <wp:positionV relativeFrom="paragraph">
                  <wp:posOffset>3657600</wp:posOffset>
                </wp:positionV>
                <wp:extent cx="2371725" cy="723900"/>
                <wp:effectExtent l="0" t="0" r="9525" b="0"/>
                <wp:wrapNone/>
                <wp:docPr id="20" name="Rectangle: Rounded Corners 25"/>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5DAB8F" w14:textId="77777777" w:rsidR="00967FD5" w:rsidRPr="002B1E14" w:rsidRDefault="00967FD5" w:rsidP="00882D61">
                            <w:pPr>
                              <w:jc w:val="center"/>
                              <w:rPr>
                                <w:rFonts w:ascii="Arial" w:hAnsi="Arial" w:cs="Arial"/>
                              </w:rPr>
                            </w:pPr>
                            <w:r w:rsidRPr="002B1E14">
                              <w:rPr>
                                <w:rFonts w:ascii="Arial" w:hAnsi="Arial" w:cs="Arial"/>
                              </w:rPr>
                              <w:t>4: Operant strategies II (using reward to increase positive coping; strategies to support school 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2B5F2" id="Rectangle: Rounded Corners 25" o:spid="_x0000_s1035" style="position:absolute;margin-left:281.25pt;margin-top:4in;width:186.7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" fillcolor="#bfbfbf [2412]" stroked="f" strokeweight="1.5pt">
                <v:stroke joinstyle="miter"/>
                <v:textbox>
                  <w:txbxContent>
                    <w:p w14:paraId="1A5DAB8F" w14:textId="77777777" w:rsidR="00967FD5" w:rsidRPr="002B1E14" w:rsidRDefault="00967FD5" w:rsidP="00882D61">
                      <w:pPr>
                        <w:jc w:val="center"/>
                        <w:rPr>
                          <w:rFonts w:ascii="Arial" w:hAnsi="Arial" w:cs="Arial"/>
                        </w:rPr>
                      </w:pPr>
                      <w:r w:rsidRPr="002B1E14">
                        <w:rPr>
                          <w:rFonts w:ascii="Arial" w:hAnsi="Arial" w:cs="Arial"/>
                        </w:rPr>
                        <w:t>4: Operant strategies II (using reward to increase positive coping; strategies to support school goals)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5760" behindDoc="0" locked="0" layoutInCell="1" allowOverlap="1" wp14:anchorId="024A3212" wp14:editId="736F9A6D">
                <wp:simplePos x="0" y="0"/>
                <wp:positionH relativeFrom="column">
                  <wp:posOffset>3571875</wp:posOffset>
                </wp:positionH>
                <wp:positionV relativeFrom="paragraph">
                  <wp:posOffset>0</wp:posOffset>
                </wp:positionV>
                <wp:extent cx="2371725" cy="723900"/>
                <wp:effectExtent l="0" t="0" r="9525" b="0"/>
                <wp:wrapNone/>
                <wp:docPr id="21" name="Rectangle: Rounded Corners 194"/>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6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B4B4B" w14:textId="77777777" w:rsidR="00967FD5" w:rsidRPr="002B1E14" w:rsidRDefault="00967FD5" w:rsidP="00882D61">
                            <w:pPr>
                              <w:jc w:val="center"/>
                              <w:rPr>
                                <w:rFonts w:ascii="Arial" w:hAnsi="Arial" w:cs="Arial"/>
                                <w:sz w:val="36"/>
                                <w:szCs w:val="36"/>
                              </w:rPr>
                            </w:pPr>
                            <w:r w:rsidRPr="002B1E14">
                              <w:rPr>
                                <w:rFonts w:ascii="Arial" w:hAnsi="Arial" w:cs="Arial"/>
                                <w:sz w:val="36"/>
                                <w:szCs w:val="36"/>
                              </w:rPr>
                              <w:t>Parents’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A3212" id="Rectangle: Rounded Corners 194" o:spid="_x0000_s1036" style="position:absolute;margin-left:281.25pt;margin-top:0;width:186.75pt;height:5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" fillcolor="#a5a5a5 [2092]" stroked="f" strokeweight="1.5pt">
                <v:stroke joinstyle="miter"/>
                <v:textbox>
                  <w:txbxContent>
                    <w:p w14:paraId="168B4B4B" w14:textId="77777777" w:rsidR="00967FD5" w:rsidRPr="002B1E14" w:rsidRDefault="00967FD5" w:rsidP="00882D61">
                      <w:pPr>
                        <w:jc w:val="center"/>
                        <w:rPr>
                          <w:rFonts w:ascii="Arial" w:hAnsi="Arial" w:cs="Arial"/>
                          <w:sz w:val="36"/>
                          <w:szCs w:val="36"/>
                        </w:rPr>
                      </w:pPr>
                      <w:r w:rsidRPr="002B1E14">
                        <w:rPr>
                          <w:rFonts w:ascii="Arial" w:hAnsi="Arial" w:cs="Arial"/>
                          <w:sz w:val="36"/>
                          <w:szCs w:val="36"/>
                        </w:rPr>
                        <w:t>Parents’ Modules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6784" behindDoc="0" locked="0" layoutInCell="1" allowOverlap="1" wp14:anchorId="1B844927" wp14:editId="3CF729D2">
                <wp:simplePos x="0" y="0"/>
                <wp:positionH relativeFrom="column">
                  <wp:posOffset>3571875</wp:posOffset>
                </wp:positionH>
                <wp:positionV relativeFrom="paragraph">
                  <wp:posOffset>914400</wp:posOffset>
                </wp:positionV>
                <wp:extent cx="2371725" cy="723900"/>
                <wp:effectExtent l="0" t="0" r="9525" b="0"/>
                <wp:wrapNone/>
                <wp:docPr id="22" name="Rectangle: Rounded Corners 195"/>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43484" w14:textId="77777777" w:rsidR="00967FD5" w:rsidRPr="002B1E14" w:rsidRDefault="00967FD5" w:rsidP="00882D61">
                            <w:pPr>
                              <w:jc w:val="center"/>
                              <w:rPr>
                                <w:rFonts w:ascii="Arial" w:hAnsi="Arial" w:cs="Arial"/>
                              </w:rPr>
                            </w:pPr>
                            <w:r w:rsidRPr="002B1E14">
                              <w:rPr>
                                <w:rFonts w:ascii="Arial" w:hAnsi="Arial" w:cs="Arial"/>
                              </w:rPr>
                              <w:t>1: Education about chronic pain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44927" id="Rectangle: Rounded Corners 195" o:spid="_x0000_s1037" style="position:absolute;margin-left:281.25pt;margin-top:1in;width:186.75pt;height:5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" fillcolor="#bfbfbf [2412]" stroked="f" strokeweight="1.5pt">
                <v:stroke joinstyle="miter"/>
                <v:textbox>
                  <w:txbxContent>
                    <w:p w14:paraId="78D43484" w14:textId="77777777" w:rsidR="00967FD5" w:rsidRPr="002B1E14" w:rsidRDefault="00967FD5" w:rsidP="00882D61">
                      <w:pPr>
                        <w:jc w:val="center"/>
                        <w:rPr>
                          <w:rFonts w:ascii="Arial" w:hAnsi="Arial" w:cs="Arial"/>
                        </w:rPr>
                      </w:pPr>
                      <w:r w:rsidRPr="002B1E14">
                        <w:rPr>
                          <w:rFonts w:ascii="Arial" w:hAnsi="Arial" w:cs="Arial"/>
                        </w:rPr>
                        <w:t>1: Education about chronic pain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7808" behindDoc="0" locked="0" layoutInCell="1" allowOverlap="1" wp14:anchorId="710C3028" wp14:editId="7BA06AAF">
                <wp:simplePos x="0" y="0"/>
                <wp:positionH relativeFrom="column">
                  <wp:posOffset>3571875</wp:posOffset>
                </wp:positionH>
                <wp:positionV relativeFrom="paragraph">
                  <wp:posOffset>1828800</wp:posOffset>
                </wp:positionV>
                <wp:extent cx="2371725" cy="723900"/>
                <wp:effectExtent l="0" t="0" r="9525" b="0"/>
                <wp:wrapNone/>
                <wp:docPr id="23" name="Rectangle: Rounded Corners 196"/>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EF9599" w14:textId="77777777" w:rsidR="00967FD5" w:rsidRPr="002B1E14" w:rsidRDefault="00967FD5" w:rsidP="00882D61">
                            <w:pPr>
                              <w:jc w:val="center"/>
                              <w:rPr>
                                <w:rFonts w:ascii="Arial" w:hAnsi="Arial" w:cs="Arial"/>
                              </w:rPr>
                            </w:pPr>
                            <w:r w:rsidRPr="002B1E14">
                              <w:rPr>
                                <w:rFonts w:ascii="Arial" w:hAnsi="Arial" w:cs="Arial"/>
                              </w:rPr>
                              <w:t>2: Recognizing stress and negative emotions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C3028" id="Rectangle: Rounded Corners 196" o:spid="_x0000_s1038" style="position:absolute;margin-left:281.25pt;margin-top:2in;width:186.75pt;height:5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" fillcolor="#bfbfbf [2412]" stroked="f" strokeweight="1.5pt">
                <v:stroke joinstyle="miter"/>
                <v:textbox>
                  <w:txbxContent>
                    <w:p w14:paraId="7FEF9599" w14:textId="77777777" w:rsidR="00967FD5" w:rsidRPr="002B1E14" w:rsidRDefault="00967FD5" w:rsidP="00882D61">
                      <w:pPr>
                        <w:jc w:val="center"/>
                        <w:rPr>
                          <w:rFonts w:ascii="Arial" w:hAnsi="Arial" w:cs="Arial"/>
                        </w:rPr>
                      </w:pPr>
                      <w:r w:rsidRPr="002B1E14">
                        <w:rPr>
                          <w:rFonts w:ascii="Arial" w:hAnsi="Arial" w:cs="Arial"/>
                        </w:rPr>
                        <w:t>2: Recognizing stress and negative emotions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8832" behindDoc="0" locked="0" layoutInCell="1" allowOverlap="1" wp14:anchorId="5429BB07" wp14:editId="5FF8D455">
                <wp:simplePos x="0" y="0"/>
                <wp:positionH relativeFrom="column">
                  <wp:posOffset>3571875</wp:posOffset>
                </wp:positionH>
                <wp:positionV relativeFrom="paragraph">
                  <wp:posOffset>2743200</wp:posOffset>
                </wp:positionV>
                <wp:extent cx="2371725" cy="723900"/>
                <wp:effectExtent l="0" t="0" r="9525" b="0"/>
                <wp:wrapNone/>
                <wp:docPr id="24" name="Rectangle: Rounded Corners 197"/>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4B1348" w14:textId="77777777" w:rsidR="00967FD5" w:rsidRPr="002B1E14" w:rsidRDefault="00967FD5" w:rsidP="00882D61">
                            <w:pPr>
                              <w:jc w:val="center"/>
                              <w:rPr>
                                <w:rFonts w:ascii="Arial" w:hAnsi="Arial" w:cs="Arial"/>
                              </w:rPr>
                            </w:pPr>
                            <w:r w:rsidRPr="002B1E14">
                              <w:rPr>
                                <w:rFonts w:ascii="Arial" w:hAnsi="Arial" w:cs="Arial"/>
                              </w:rPr>
                              <w:t>3: Operant strategies I (using attention and praise to increase positive coping)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9BB07" id="Rectangle: Rounded Corners 197" o:spid="_x0000_s1039" style="position:absolute;margin-left:281.25pt;margin-top:3in;width:186.75pt;height:5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" fillcolor="#bfbfbf [2412]" stroked="f" strokeweight="1.5pt">
                <v:stroke joinstyle="miter"/>
                <v:textbox>
                  <w:txbxContent>
                    <w:p w14:paraId="254B1348" w14:textId="77777777" w:rsidR="00967FD5" w:rsidRPr="002B1E14" w:rsidRDefault="00967FD5" w:rsidP="00882D61">
                      <w:pPr>
                        <w:jc w:val="center"/>
                        <w:rPr>
                          <w:rFonts w:ascii="Arial" w:hAnsi="Arial" w:cs="Arial"/>
                        </w:rPr>
                      </w:pPr>
                      <w:r w:rsidRPr="002B1E14">
                        <w:rPr>
                          <w:rFonts w:ascii="Arial" w:hAnsi="Arial" w:cs="Arial"/>
                        </w:rPr>
                        <w:t>3: Operant strategies I (using attention and praise to increase positive coping)</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69856" behindDoc="0" locked="0" layoutInCell="1" allowOverlap="1" wp14:anchorId="67F6A415" wp14:editId="7C01A659">
                <wp:simplePos x="0" y="0"/>
                <wp:positionH relativeFrom="column">
                  <wp:posOffset>3571875</wp:posOffset>
                </wp:positionH>
                <wp:positionV relativeFrom="paragraph">
                  <wp:posOffset>4562475</wp:posOffset>
                </wp:positionV>
                <wp:extent cx="2371725" cy="723900"/>
                <wp:effectExtent l="0" t="0" r="9525" b="0"/>
                <wp:wrapNone/>
                <wp:docPr id="26" name="Rectangle: Rounded Corners 198"/>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F7F02" w14:textId="77777777" w:rsidR="00967FD5" w:rsidRPr="002B1E14" w:rsidRDefault="00967FD5" w:rsidP="00882D61">
                            <w:pPr>
                              <w:jc w:val="center"/>
                              <w:rPr>
                                <w:rFonts w:ascii="Arial" w:hAnsi="Arial" w:cs="Arial"/>
                              </w:rPr>
                            </w:pPr>
                            <w:r w:rsidRPr="002B1E14">
                              <w:rPr>
                                <w:rFonts w:ascii="Arial" w:hAnsi="Arial" w:cs="Arial"/>
                              </w:rPr>
                              <w:t>5: Modeling of coping behaviors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6A415" id="Rectangle: Rounded Corners 198" o:spid="_x0000_s1040" style="position:absolute;margin-left:281.25pt;margin-top:359.25pt;width:186.75pt;height:5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" fillcolor="#bfbfbf [2412]" stroked="f" strokeweight="1.5pt">
                <v:stroke joinstyle="miter"/>
                <v:textbox>
                  <w:txbxContent>
                    <w:p w14:paraId="4C2F7F02" w14:textId="77777777" w:rsidR="00967FD5" w:rsidRPr="002B1E14" w:rsidRDefault="00967FD5" w:rsidP="00882D61">
                      <w:pPr>
                        <w:jc w:val="center"/>
                        <w:rPr>
                          <w:rFonts w:ascii="Arial" w:hAnsi="Arial" w:cs="Arial"/>
                        </w:rPr>
                      </w:pPr>
                      <w:r w:rsidRPr="002B1E14">
                        <w:rPr>
                          <w:rFonts w:ascii="Arial" w:hAnsi="Arial" w:cs="Arial"/>
                        </w:rPr>
                        <w:t>5: Modeling of coping behaviors</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0880" behindDoc="0" locked="0" layoutInCell="1" allowOverlap="1" wp14:anchorId="665793AC" wp14:editId="48C92AB0">
                <wp:simplePos x="0" y="0"/>
                <wp:positionH relativeFrom="column">
                  <wp:posOffset>3571875</wp:posOffset>
                </wp:positionH>
                <wp:positionV relativeFrom="paragraph">
                  <wp:posOffset>5486400</wp:posOffset>
                </wp:positionV>
                <wp:extent cx="2371725" cy="723900"/>
                <wp:effectExtent l="0" t="0" r="9525" b="0"/>
                <wp:wrapNone/>
                <wp:docPr id="27" name="Rectangle: Rounded Corners 199"/>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283F00" w14:textId="77777777" w:rsidR="00967FD5" w:rsidRPr="002B1E14" w:rsidRDefault="00967FD5" w:rsidP="00882D61">
                            <w:pPr>
                              <w:jc w:val="center"/>
                              <w:rPr>
                                <w:rFonts w:ascii="Arial" w:hAnsi="Arial" w:cs="Arial"/>
                              </w:rPr>
                            </w:pPr>
                            <w:r w:rsidRPr="002B1E14">
                              <w:rPr>
                                <w:rFonts w:ascii="Arial" w:hAnsi="Arial" w:cs="Arial"/>
                              </w:rPr>
                              <w:t>6: Sleep hygiene and lifestyle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793AC" id="Rectangle: Rounded Corners 199" o:spid="_x0000_s1041" style="position:absolute;margin-left:281.25pt;margin-top:6in;width:186.75pt;height:5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" fillcolor="#bfbfbf [2412]" stroked="f" strokeweight="1.5pt">
                <v:stroke joinstyle="miter"/>
                <v:textbox>
                  <w:txbxContent>
                    <w:p w14:paraId="55283F00" w14:textId="77777777" w:rsidR="00967FD5" w:rsidRPr="002B1E14" w:rsidRDefault="00967FD5" w:rsidP="00882D61">
                      <w:pPr>
                        <w:jc w:val="center"/>
                        <w:rPr>
                          <w:rFonts w:ascii="Arial" w:hAnsi="Arial" w:cs="Arial"/>
                        </w:rPr>
                      </w:pPr>
                      <w:r w:rsidRPr="002B1E14">
                        <w:rPr>
                          <w:rFonts w:ascii="Arial" w:hAnsi="Arial" w:cs="Arial"/>
                        </w:rPr>
                        <w:t>6: Sleep hygiene and lifestyle</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1904" behindDoc="0" locked="0" layoutInCell="1" allowOverlap="1" wp14:anchorId="68778FC8" wp14:editId="4DD3D06F">
                <wp:simplePos x="0" y="0"/>
                <wp:positionH relativeFrom="column">
                  <wp:posOffset>3571875</wp:posOffset>
                </wp:positionH>
                <wp:positionV relativeFrom="paragraph">
                  <wp:posOffset>6400800</wp:posOffset>
                </wp:positionV>
                <wp:extent cx="2371725" cy="723900"/>
                <wp:effectExtent l="0" t="0" r="9525" b="0"/>
                <wp:wrapNone/>
                <wp:docPr id="28" name="Rectangle: Rounded Corners 200"/>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05C396" w14:textId="77777777" w:rsidR="00967FD5" w:rsidRPr="002B1E14" w:rsidRDefault="00967FD5" w:rsidP="00882D61">
                            <w:pPr>
                              <w:jc w:val="center"/>
                              <w:rPr>
                                <w:rFonts w:ascii="Arial" w:hAnsi="Arial" w:cs="Arial"/>
                              </w:rPr>
                            </w:pPr>
                            <w:r w:rsidRPr="002B1E14">
                              <w:rPr>
                                <w:rFonts w:ascii="Arial" w:hAnsi="Arial" w:cs="Arial"/>
                              </w:rPr>
                              <w:t>7: Parent-child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78FC8" id="Rectangle: Rounded Corners 200" o:spid="_x0000_s1042" style="position:absolute;margin-left:281.25pt;margin-top:7in;width:186.75pt;height:5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" fillcolor="#bfbfbf [2412]" stroked="f" strokeweight="1.5pt">
                <v:stroke joinstyle="miter"/>
                <v:textbox>
                  <w:txbxContent>
                    <w:p w14:paraId="0405C396" w14:textId="77777777" w:rsidR="00967FD5" w:rsidRPr="002B1E14" w:rsidRDefault="00967FD5" w:rsidP="00882D61">
                      <w:pPr>
                        <w:jc w:val="center"/>
                        <w:rPr>
                          <w:rFonts w:ascii="Arial" w:hAnsi="Arial" w:cs="Arial"/>
                        </w:rPr>
                      </w:pPr>
                      <w:r w:rsidRPr="002B1E14">
                        <w:rPr>
                          <w:rFonts w:ascii="Arial" w:hAnsi="Arial" w:cs="Arial"/>
                        </w:rPr>
                        <w:t>7: Parent-child communication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2928" behindDoc="0" locked="0" layoutInCell="1" allowOverlap="1" wp14:anchorId="51F017ED" wp14:editId="02D2C4A1">
                <wp:simplePos x="0" y="0"/>
                <wp:positionH relativeFrom="column">
                  <wp:posOffset>3590925</wp:posOffset>
                </wp:positionH>
                <wp:positionV relativeFrom="paragraph">
                  <wp:posOffset>7315200</wp:posOffset>
                </wp:positionV>
                <wp:extent cx="2371725" cy="723900"/>
                <wp:effectExtent l="0" t="0" r="9525" b="0"/>
                <wp:wrapNone/>
                <wp:docPr id="29" name="Rectangle: Rounded Corners 201"/>
                <wp:cNvGraphicFramePr/>
                <a:graphic xmlns:a="http://schemas.openxmlformats.org/drawingml/2006/main">
                  <a:graphicData uri="http://schemas.microsoft.com/office/word/2010/wordprocessingShape">
                    <wps:wsp>
                      <wps:cNvSpPr/>
                      <wps:spPr>
                        <a:xfrm>
                          <a:off x="0" y="0"/>
                          <a:ext cx="2371725" cy="723900"/>
                        </a:xfrm>
                        <a:prstGeom prst="roundRect">
                          <a:avLst/>
                        </a:prstGeom>
                        <a:solidFill>
                          <a:schemeClr val="bg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2D0A23" w14:textId="77777777" w:rsidR="00967FD5" w:rsidRPr="002B1E14" w:rsidRDefault="00967FD5" w:rsidP="00882D61">
                            <w:pPr>
                              <w:jc w:val="center"/>
                              <w:rPr>
                                <w:rFonts w:ascii="Arial" w:hAnsi="Arial" w:cs="Arial"/>
                              </w:rPr>
                            </w:pPr>
                            <w:r w:rsidRPr="002B1E14">
                              <w:rPr>
                                <w:rFonts w:ascii="Arial" w:hAnsi="Arial" w:cs="Arial"/>
                              </w:rPr>
                              <w:t>8: Relapse prevention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17ED" id="Rectangle: Rounded Corners 201" o:spid="_x0000_s1043" style="position:absolute;margin-left:282.75pt;margin-top:8in;width:186.75pt;height:5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" fillcolor="#bfbfbf [2412]" stroked="f" strokeweight="1.5pt">
                <v:stroke joinstyle="miter"/>
                <v:textbox>
                  <w:txbxContent>
                    <w:p w14:paraId="6C2D0A23" w14:textId="77777777" w:rsidR="00967FD5" w:rsidRPr="002B1E14" w:rsidRDefault="00967FD5" w:rsidP="00882D61">
                      <w:pPr>
                        <w:jc w:val="center"/>
                        <w:rPr>
                          <w:rFonts w:ascii="Arial" w:hAnsi="Arial" w:cs="Arial"/>
                        </w:rPr>
                      </w:pPr>
                      <w:r w:rsidRPr="002B1E14">
                        <w:rPr>
                          <w:rFonts w:ascii="Arial" w:hAnsi="Arial" w:cs="Arial"/>
                        </w:rPr>
                        <w:t>8: Relapse prevention</w:t>
                      </w:r>
                    </w:p>
                  </w:txbxContent>
                </v:textbox>
              </v:roundrect>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3952" behindDoc="0" locked="0" layoutInCell="1" allowOverlap="1" wp14:anchorId="6ACE0CAF" wp14:editId="7DC97841">
                <wp:simplePos x="0" y="0"/>
                <wp:positionH relativeFrom="column">
                  <wp:posOffset>4800600</wp:posOffset>
                </wp:positionH>
                <wp:positionV relativeFrom="paragraph">
                  <wp:posOffset>723900</wp:posOffset>
                </wp:positionV>
                <wp:extent cx="0" cy="180975"/>
                <wp:effectExtent l="9525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D1C94E" id="Straight Arrow Connector 30" o:spid="_x0000_s1026" type="#_x0000_t32" style="position:absolute;margin-left:378pt;margin-top:57pt;width:0;height:14.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4976" behindDoc="0" locked="0" layoutInCell="1" allowOverlap="1" wp14:anchorId="35174EEC" wp14:editId="5A3B9092">
                <wp:simplePos x="0" y="0"/>
                <wp:positionH relativeFrom="column">
                  <wp:posOffset>4800600</wp:posOffset>
                </wp:positionH>
                <wp:positionV relativeFrom="paragraph">
                  <wp:posOffset>1638300</wp:posOffset>
                </wp:positionV>
                <wp:extent cx="0" cy="180975"/>
                <wp:effectExtent l="9525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BD59F6" id="Straight Arrow Connector 31" o:spid="_x0000_s1026" type="#_x0000_t32" style="position:absolute;margin-left:378pt;margin-top:129pt;width:0;height:1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6000" behindDoc="0" locked="0" layoutInCell="1" allowOverlap="1" wp14:anchorId="3A260CE7" wp14:editId="60C9C7EB">
                <wp:simplePos x="0" y="0"/>
                <wp:positionH relativeFrom="column">
                  <wp:posOffset>4800600</wp:posOffset>
                </wp:positionH>
                <wp:positionV relativeFrom="paragraph">
                  <wp:posOffset>2552700</wp:posOffset>
                </wp:positionV>
                <wp:extent cx="0" cy="180975"/>
                <wp:effectExtent l="9525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FA35CE" id="Straight Arrow Connector 32" o:spid="_x0000_s1026" type="#_x0000_t32" style="position:absolute;margin-left:378pt;margin-top:201pt;width:0;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7024" behindDoc="0" locked="0" layoutInCell="1" allowOverlap="1" wp14:anchorId="38075F95" wp14:editId="0DEAAF79">
                <wp:simplePos x="0" y="0"/>
                <wp:positionH relativeFrom="column">
                  <wp:posOffset>4800600</wp:posOffset>
                </wp:positionH>
                <wp:positionV relativeFrom="paragraph">
                  <wp:posOffset>3476625</wp:posOffset>
                </wp:positionV>
                <wp:extent cx="0" cy="180975"/>
                <wp:effectExtent l="9525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7374B2" id="Straight Arrow Connector 33" o:spid="_x0000_s1026" type="#_x0000_t32" style="position:absolute;margin-left:378pt;margin-top:273.75pt;width:0;height:1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8048" behindDoc="0" locked="0" layoutInCell="1" allowOverlap="1" wp14:anchorId="7F5A6E59" wp14:editId="4B4851C7">
                <wp:simplePos x="0" y="0"/>
                <wp:positionH relativeFrom="column">
                  <wp:posOffset>4800600</wp:posOffset>
                </wp:positionH>
                <wp:positionV relativeFrom="paragraph">
                  <wp:posOffset>4381500</wp:posOffset>
                </wp:positionV>
                <wp:extent cx="0" cy="180975"/>
                <wp:effectExtent l="9525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93E0B0" id="Straight Arrow Connector 36" o:spid="_x0000_s1026" type="#_x0000_t32" style="position:absolute;margin-left:378pt;margin-top:345pt;width:0;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79072" behindDoc="0" locked="0" layoutInCell="1" allowOverlap="1" wp14:anchorId="30762C77" wp14:editId="40949DA8">
                <wp:simplePos x="0" y="0"/>
                <wp:positionH relativeFrom="column">
                  <wp:posOffset>4800600</wp:posOffset>
                </wp:positionH>
                <wp:positionV relativeFrom="paragraph">
                  <wp:posOffset>5305425</wp:posOffset>
                </wp:positionV>
                <wp:extent cx="0" cy="180975"/>
                <wp:effectExtent l="9525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B908DC" id="Straight Arrow Connector 39" o:spid="_x0000_s1026" type="#_x0000_t32" style="position:absolute;margin-left:378pt;margin-top:417.75pt;width:0;height:1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80096" behindDoc="0" locked="0" layoutInCell="1" allowOverlap="1" wp14:anchorId="20711A5D" wp14:editId="2E0D1D94">
                <wp:simplePos x="0" y="0"/>
                <wp:positionH relativeFrom="column">
                  <wp:posOffset>4800600</wp:posOffset>
                </wp:positionH>
                <wp:positionV relativeFrom="paragraph">
                  <wp:posOffset>6219825</wp:posOffset>
                </wp:positionV>
                <wp:extent cx="0" cy="180975"/>
                <wp:effectExtent l="9525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86646" id="Straight Arrow Connector 40" o:spid="_x0000_s1026" type="#_x0000_t32" style="position:absolute;margin-left:378pt;margin-top:489.75pt;width:0;height:14.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" strokecolor="#a5a5a5 [2092]" strokeweight="2.5pt">
                <v:stroke endarrow="block" joinstyle="miter"/>
              </v:shape>
            </w:pict>
          </mc:Fallback>
        </mc:AlternateContent>
      </w:r>
      <w:r w:rsidRPr="0040180C">
        <w:rPr>
          <w:rFonts w:ascii="Times New Roman" w:hAnsi="Times New Roman" w:cs="Times New Roman"/>
          <w:noProof/>
          <w:sz w:val="20"/>
          <w:szCs w:val="20"/>
        </w:rPr>
        <mc:AlternateContent>
          <mc:Choice Requires="wps">
            <w:drawing>
              <wp:anchor distT="0" distB="0" distL="114300" distR="114300" simplePos="0" relativeHeight="251781120" behindDoc="0" locked="0" layoutInCell="1" allowOverlap="1" wp14:anchorId="48348EA8" wp14:editId="23519F58">
                <wp:simplePos x="0" y="0"/>
                <wp:positionH relativeFrom="column">
                  <wp:posOffset>4800600</wp:posOffset>
                </wp:positionH>
                <wp:positionV relativeFrom="paragraph">
                  <wp:posOffset>7124700</wp:posOffset>
                </wp:positionV>
                <wp:extent cx="0" cy="180975"/>
                <wp:effectExtent l="9525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180975"/>
                        </a:xfrm>
                        <a:prstGeom prst="straightConnector1">
                          <a:avLst/>
                        </a:prstGeom>
                        <a:ln w="317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0253A" id="Straight Arrow Connector 37" o:spid="_x0000_s1026" type="#_x0000_t32" style="position:absolute;margin-left:378pt;margin-top:561pt;width:0;height:1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" strokecolor="#a5a5a5 [2092]" strokeweight="2.5pt">
                <v:stroke endarrow="block" joinstyle="miter"/>
              </v:shape>
            </w:pict>
          </mc:Fallback>
        </mc:AlternateContent>
      </w:r>
    </w:p>
    <w:p w14:paraId="37CC2E3D" w14:textId="77777777" w:rsidR="00ED6DEB" w:rsidRPr="0040180C" w:rsidRDefault="00ED6DEB" w:rsidP="00ED6DEB">
      <w:pPr>
        <w:spacing w:line="480" w:lineRule="auto"/>
        <w:rPr>
          <w:rFonts w:ascii="Times New Roman" w:hAnsi="Times New Roman" w:cs="Times New Roman"/>
          <w:sz w:val="20"/>
          <w:szCs w:val="20"/>
        </w:rPr>
      </w:pPr>
    </w:p>
    <w:p w14:paraId="2F16AD1B" w14:textId="77777777" w:rsidR="00ED6DEB" w:rsidRPr="0040180C" w:rsidRDefault="00ED6DEB" w:rsidP="00ED6DEB">
      <w:pPr>
        <w:spacing w:line="480" w:lineRule="auto"/>
        <w:rPr>
          <w:rFonts w:ascii="Times New Roman" w:hAnsi="Times New Roman" w:cs="Times New Roman"/>
          <w:sz w:val="20"/>
          <w:szCs w:val="20"/>
        </w:rPr>
      </w:pPr>
      <w:r w:rsidRPr="0040180C">
        <w:rPr>
          <w:rFonts w:ascii="Times New Roman" w:hAnsi="Times New Roman" w:cs="Times New Roman"/>
          <w:sz w:val="20"/>
          <w:szCs w:val="20"/>
        </w:rPr>
        <w:br w:type="page"/>
      </w:r>
    </w:p>
    <w:p w14:paraId="13FBC193" w14:textId="7B1FD24A"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rPr>
        <w:lastRenderedPageBreak/>
        <w:t xml:space="preserve">Table 2. Demographic factors and clinical characteristics by </w:t>
      </w:r>
      <w:r w:rsidR="002C4A4E" w:rsidRPr="00922E95">
        <w:rPr>
          <w:rFonts w:ascii="Times New Roman" w:hAnsi="Times New Roman" w:cs="Times New Roman"/>
        </w:rPr>
        <w:t>pain phenotype</w:t>
      </w:r>
    </w:p>
    <w:p w14:paraId="3C3DD2EF" w14:textId="77777777" w:rsidR="00ED6DEB" w:rsidRPr="0040180C" w:rsidRDefault="00ED6DEB" w:rsidP="00ED6DEB">
      <w:pPr>
        <w:spacing w:after="0" w:line="240" w:lineRule="auto"/>
        <w:rPr>
          <w:rFonts w:ascii="Times New Roman" w:hAnsi="Times New Roman" w:cs="Times New Roman"/>
          <w:sz w:val="20"/>
          <w:szCs w:val="20"/>
        </w:rPr>
      </w:pPr>
    </w:p>
    <w:tbl>
      <w:tblPr>
        <w:tblpPr w:leftFromText="180" w:rightFromText="180" w:vertAnchor="page" w:horzAnchor="margin" w:tblpY="1823"/>
        <w:tblW w:w="0" w:type="auto"/>
        <w:tblLook w:val="04A0" w:firstRow="1" w:lastRow="0" w:firstColumn="1" w:lastColumn="0" w:noHBand="0" w:noVBand="1"/>
      </w:tblPr>
      <w:tblGrid>
        <w:gridCol w:w="4050"/>
        <w:gridCol w:w="2070"/>
        <w:gridCol w:w="1530"/>
        <w:gridCol w:w="1710"/>
      </w:tblGrid>
      <w:tr w:rsidR="00ED6DEB" w:rsidRPr="0040180C" w:rsidDel="0037359A" w14:paraId="74EDDC5D" w14:textId="77777777" w:rsidTr="00ED6DEB">
        <w:trPr>
          <w:trHeight w:val="530"/>
        </w:trPr>
        <w:tc>
          <w:tcPr>
            <w:tcW w:w="4050" w:type="dxa"/>
            <w:tcBorders>
              <w:top w:val="single" w:sz="4" w:space="0" w:color="auto"/>
              <w:bottom w:val="single" w:sz="4" w:space="0" w:color="auto"/>
            </w:tcBorders>
          </w:tcPr>
          <w:p w14:paraId="2AD1ECF2"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Demographic Factor</w:t>
            </w:r>
          </w:p>
        </w:tc>
        <w:tc>
          <w:tcPr>
            <w:tcW w:w="2070" w:type="dxa"/>
            <w:tcBorders>
              <w:top w:val="single" w:sz="4" w:space="0" w:color="auto"/>
              <w:bottom w:val="single" w:sz="4" w:space="0" w:color="auto"/>
            </w:tcBorders>
          </w:tcPr>
          <w:p w14:paraId="527BDCC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High Pain Dysfunctional</w:t>
            </w:r>
          </w:p>
          <w:p w14:paraId="74D08D9C"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(n = 109)</w:t>
            </w:r>
          </w:p>
        </w:tc>
        <w:tc>
          <w:tcPr>
            <w:tcW w:w="1530" w:type="dxa"/>
            <w:tcBorders>
              <w:top w:val="single" w:sz="4" w:space="0" w:color="auto"/>
              <w:bottom w:val="single" w:sz="4" w:space="0" w:color="auto"/>
            </w:tcBorders>
          </w:tcPr>
          <w:p w14:paraId="7FD58E08"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High Pain Adaptive </w:t>
            </w:r>
          </w:p>
          <w:p w14:paraId="3EB6CC8E"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(n = 114)</w:t>
            </w:r>
          </w:p>
        </w:tc>
        <w:tc>
          <w:tcPr>
            <w:tcW w:w="1710" w:type="dxa"/>
            <w:tcBorders>
              <w:top w:val="single" w:sz="4" w:space="0" w:color="auto"/>
              <w:bottom w:val="single" w:sz="4" w:space="0" w:color="auto"/>
            </w:tcBorders>
          </w:tcPr>
          <w:p w14:paraId="05D242F9"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Low Pain Adaptive</w:t>
            </w:r>
          </w:p>
          <w:p w14:paraId="6E6006B2"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(n = 55)</w:t>
            </w:r>
          </w:p>
        </w:tc>
      </w:tr>
      <w:tr w:rsidR="00ED6DEB" w:rsidRPr="0040180C" w:rsidDel="0037359A" w14:paraId="1D1EBE0C" w14:textId="77777777" w:rsidTr="00ED6DEB">
        <w:trPr>
          <w:trHeight w:val="288"/>
        </w:trPr>
        <w:tc>
          <w:tcPr>
            <w:tcW w:w="4050" w:type="dxa"/>
            <w:tcBorders>
              <w:top w:val="single" w:sz="4" w:space="0" w:color="auto"/>
            </w:tcBorders>
          </w:tcPr>
          <w:p w14:paraId="642BC5C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Adolescent Age, </w:t>
            </w:r>
            <w:r w:rsidRPr="0040180C" w:rsidDel="0037359A">
              <w:rPr>
                <w:rFonts w:ascii="Times New Roman" w:hAnsi="Times New Roman" w:cs="Times New Roman"/>
                <w:i/>
                <w:sz w:val="20"/>
                <w:szCs w:val="20"/>
              </w:rPr>
              <w:t>M ± SD</w:t>
            </w:r>
          </w:p>
        </w:tc>
        <w:tc>
          <w:tcPr>
            <w:tcW w:w="2070" w:type="dxa"/>
            <w:tcBorders>
              <w:top w:val="single" w:sz="4" w:space="0" w:color="auto"/>
            </w:tcBorders>
          </w:tcPr>
          <w:p w14:paraId="7E5070EF"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15.08 ± 1.89</w:t>
            </w:r>
            <w:r w:rsidRPr="0040180C" w:rsidDel="0037359A">
              <w:rPr>
                <w:rFonts w:ascii="Times New Roman" w:hAnsi="Times New Roman" w:cs="Times New Roman"/>
                <w:sz w:val="20"/>
                <w:szCs w:val="20"/>
                <w:vertAlign w:val="superscript"/>
              </w:rPr>
              <w:t>a</w:t>
            </w:r>
          </w:p>
        </w:tc>
        <w:tc>
          <w:tcPr>
            <w:tcW w:w="1530" w:type="dxa"/>
            <w:tcBorders>
              <w:top w:val="single" w:sz="4" w:space="0" w:color="auto"/>
            </w:tcBorders>
          </w:tcPr>
          <w:p w14:paraId="6F097FC0"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14.48 ± 1.82</w:t>
            </w:r>
            <w:r w:rsidRPr="0040180C" w:rsidDel="0037359A">
              <w:rPr>
                <w:rFonts w:ascii="Times New Roman" w:hAnsi="Times New Roman" w:cs="Times New Roman"/>
                <w:sz w:val="20"/>
                <w:szCs w:val="20"/>
                <w:vertAlign w:val="superscript"/>
              </w:rPr>
              <w:t>b</w:t>
            </w:r>
          </w:p>
        </w:tc>
        <w:tc>
          <w:tcPr>
            <w:tcW w:w="1710" w:type="dxa"/>
            <w:tcBorders>
              <w:top w:val="single" w:sz="4" w:space="0" w:color="auto"/>
            </w:tcBorders>
          </w:tcPr>
          <w:p w14:paraId="5A76DD90"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14.01 ± 1.79</w:t>
            </w:r>
            <w:r w:rsidRPr="0040180C" w:rsidDel="0037359A">
              <w:rPr>
                <w:rFonts w:ascii="Times New Roman" w:hAnsi="Times New Roman" w:cs="Times New Roman"/>
                <w:sz w:val="20"/>
                <w:szCs w:val="20"/>
                <w:vertAlign w:val="superscript"/>
              </w:rPr>
              <w:t>b</w:t>
            </w:r>
          </w:p>
        </w:tc>
      </w:tr>
      <w:tr w:rsidR="00ED6DEB" w:rsidRPr="0040180C" w:rsidDel="0037359A" w14:paraId="498E3381" w14:textId="77777777" w:rsidTr="00ED6DEB">
        <w:trPr>
          <w:trHeight w:val="288"/>
        </w:trPr>
        <w:tc>
          <w:tcPr>
            <w:tcW w:w="4050" w:type="dxa"/>
          </w:tcPr>
          <w:p w14:paraId="3F6D98F1"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Adolescent Sex, </w:t>
            </w:r>
            <w:r w:rsidRPr="0040180C" w:rsidDel="0037359A">
              <w:rPr>
                <w:rFonts w:ascii="Times New Roman" w:hAnsi="Times New Roman" w:cs="Times New Roman"/>
                <w:i/>
                <w:sz w:val="20"/>
                <w:szCs w:val="20"/>
              </w:rPr>
              <w:t>% (n)</w:t>
            </w:r>
          </w:p>
        </w:tc>
        <w:tc>
          <w:tcPr>
            <w:tcW w:w="2070" w:type="dxa"/>
          </w:tcPr>
          <w:p w14:paraId="6A91336F"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5F6F1A04"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4445EC7C"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2CB26B66" w14:textId="77777777" w:rsidTr="00ED6DEB">
        <w:trPr>
          <w:trHeight w:val="288"/>
        </w:trPr>
        <w:tc>
          <w:tcPr>
            <w:tcW w:w="4050" w:type="dxa"/>
          </w:tcPr>
          <w:p w14:paraId="6F5AA943"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Female</w:t>
            </w:r>
          </w:p>
        </w:tc>
        <w:tc>
          <w:tcPr>
            <w:tcW w:w="2070" w:type="dxa"/>
          </w:tcPr>
          <w:p w14:paraId="041C6189"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79.8% (87)</w:t>
            </w:r>
            <w:r w:rsidRPr="0040180C" w:rsidDel="0037359A">
              <w:rPr>
                <w:rFonts w:ascii="Times New Roman" w:hAnsi="Times New Roman" w:cs="Times New Roman"/>
                <w:sz w:val="20"/>
                <w:szCs w:val="20"/>
                <w:vertAlign w:val="superscript"/>
              </w:rPr>
              <w:t>a</w:t>
            </w:r>
          </w:p>
        </w:tc>
        <w:tc>
          <w:tcPr>
            <w:tcW w:w="1530" w:type="dxa"/>
          </w:tcPr>
          <w:p w14:paraId="4FD6715A"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66.7% (76)</w:t>
            </w:r>
            <w:r w:rsidRPr="0040180C" w:rsidDel="0037359A">
              <w:rPr>
                <w:rFonts w:ascii="Times New Roman" w:hAnsi="Times New Roman" w:cs="Times New Roman"/>
                <w:sz w:val="20"/>
                <w:szCs w:val="20"/>
                <w:vertAlign w:val="superscript"/>
              </w:rPr>
              <w:t>a</w:t>
            </w:r>
          </w:p>
        </w:tc>
        <w:tc>
          <w:tcPr>
            <w:tcW w:w="1710" w:type="dxa"/>
          </w:tcPr>
          <w:p w14:paraId="70C76674"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38.2% (21)</w:t>
            </w:r>
            <w:r w:rsidRPr="0040180C" w:rsidDel="0037359A">
              <w:rPr>
                <w:rFonts w:ascii="Times New Roman" w:hAnsi="Times New Roman" w:cs="Times New Roman"/>
                <w:sz w:val="20"/>
                <w:szCs w:val="20"/>
                <w:vertAlign w:val="superscript"/>
              </w:rPr>
              <w:t>b</w:t>
            </w:r>
          </w:p>
        </w:tc>
      </w:tr>
      <w:tr w:rsidR="00ED6DEB" w:rsidRPr="0040180C" w:rsidDel="0037359A" w14:paraId="59222E04" w14:textId="77777777" w:rsidTr="00ED6DEB">
        <w:trPr>
          <w:trHeight w:val="288"/>
        </w:trPr>
        <w:tc>
          <w:tcPr>
            <w:tcW w:w="4050" w:type="dxa"/>
          </w:tcPr>
          <w:p w14:paraId="53CEFA4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Male</w:t>
            </w:r>
          </w:p>
        </w:tc>
        <w:tc>
          <w:tcPr>
            <w:tcW w:w="2070" w:type="dxa"/>
          </w:tcPr>
          <w:p w14:paraId="46634D0E"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20.2% (22)</w:t>
            </w:r>
            <w:r w:rsidRPr="0040180C" w:rsidDel="0037359A">
              <w:rPr>
                <w:rFonts w:ascii="Times New Roman" w:hAnsi="Times New Roman" w:cs="Times New Roman"/>
                <w:sz w:val="20"/>
                <w:szCs w:val="20"/>
                <w:vertAlign w:val="superscript"/>
              </w:rPr>
              <w:t>a</w:t>
            </w:r>
          </w:p>
        </w:tc>
        <w:tc>
          <w:tcPr>
            <w:tcW w:w="1530" w:type="dxa"/>
          </w:tcPr>
          <w:p w14:paraId="6A8FE9D3"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33.3% (38)</w:t>
            </w:r>
            <w:r w:rsidRPr="0040180C" w:rsidDel="0037359A">
              <w:rPr>
                <w:rFonts w:ascii="Times New Roman" w:hAnsi="Times New Roman" w:cs="Times New Roman"/>
                <w:sz w:val="20"/>
                <w:szCs w:val="20"/>
                <w:vertAlign w:val="superscript"/>
              </w:rPr>
              <w:t>a</w:t>
            </w:r>
          </w:p>
        </w:tc>
        <w:tc>
          <w:tcPr>
            <w:tcW w:w="1710" w:type="dxa"/>
          </w:tcPr>
          <w:p w14:paraId="2E0A3864"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61.8% (34)</w:t>
            </w:r>
            <w:r w:rsidRPr="0040180C" w:rsidDel="0037359A">
              <w:rPr>
                <w:rFonts w:ascii="Times New Roman" w:hAnsi="Times New Roman" w:cs="Times New Roman"/>
                <w:sz w:val="20"/>
                <w:szCs w:val="20"/>
                <w:vertAlign w:val="superscript"/>
              </w:rPr>
              <w:t>b</w:t>
            </w:r>
          </w:p>
        </w:tc>
      </w:tr>
      <w:tr w:rsidR="00ED6DEB" w:rsidRPr="0040180C" w:rsidDel="0037359A" w14:paraId="375B80BE" w14:textId="77777777" w:rsidTr="00ED6DEB">
        <w:trPr>
          <w:trHeight w:val="288"/>
        </w:trPr>
        <w:tc>
          <w:tcPr>
            <w:tcW w:w="4050" w:type="dxa"/>
          </w:tcPr>
          <w:p w14:paraId="0F4C398E" w14:textId="77777777" w:rsidR="00ED6DEB" w:rsidRPr="0040180C" w:rsidDel="0037359A" w:rsidRDefault="00ED6DEB" w:rsidP="00ED6DEB">
            <w:pPr>
              <w:pStyle w:val="NoSpacing"/>
              <w:rPr>
                <w:rFonts w:ascii="Times New Roman" w:hAnsi="Times New Roman" w:cs="Times New Roman"/>
                <w:i/>
                <w:sz w:val="20"/>
                <w:szCs w:val="20"/>
              </w:rPr>
            </w:pPr>
            <w:r w:rsidRPr="0040180C" w:rsidDel="0037359A">
              <w:rPr>
                <w:rFonts w:ascii="Times New Roman" w:hAnsi="Times New Roman" w:cs="Times New Roman"/>
                <w:sz w:val="20"/>
                <w:szCs w:val="20"/>
              </w:rPr>
              <w:t xml:space="preserve">Adolescent Race, </w:t>
            </w:r>
            <w:r w:rsidRPr="0040180C" w:rsidDel="0037359A">
              <w:rPr>
                <w:rFonts w:ascii="Times New Roman" w:hAnsi="Times New Roman" w:cs="Times New Roman"/>
                <w:i/>
                <w:sz w:val="20"/>
                <w:szCs w:val="20"/>
              </w:rPr>
              <w:t>% (n)</w:t>
            </w:r>
          </w:p>
        </w:tc>
        <w:tc>
          <w:tcPr>
            <w:tcW w:w="2070" w:type="dxa"/>
          </w:tcPr>
          <w:p w14:paraId="7A48B7DA"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52C21A09"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7B6D9E36"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39078882" w14:textId="77777777" w:rsidTr="00ED6DEB">
        <w:trPr>
          <w:trHeight w:val="288"/>
        </w:trPr>
        <w:tc>
          <w:tcPr>
            <w:tcW w:w="4050" w:type="dxa"/>
          </w:tcPr>
          <w:p w14:paraId="4C66CE11"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Caucasian</w:t>
            </w:r>
          </w:p>
        </w:tc>
        <w:tc>
          <w:tcPr>
            <w:tcW w:w="2070" w:type="dxa"/>
          </w:tcPr>
          <w:p w14:paraId="1EFC423C"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80.7% (89)</w:t>
            </w:r>
          </w:p>
        </w:tc>
        <w:tc>
          <w:tcPr>
            <w:tcW w:w="1530" w:type="dxa"/>
          </w:tcPr>
          <w:p w14:paraId="4E85CC64"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88.6% (101)</w:t>
            </w:r>
          </w:p>
        </w:tc>
        <w:tc>
          <w:tcPr>
            <w:tcW w:w="1710" w:type="dxa"/>
          </w:tcPr>
          <w:p w14:paraId="7DFEF4F0"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92.6% (50)</w:t>
            </w:r>
          </w:p>
        </w:tc>
      </w:tr>
      <w:tr w:rsidR="00ED6DEB" w:rsidRPr="0040180C" w:rsidDel="0037359A" w14:paraId="60000F4F" w14:textId="77777777" w:rsidTr="00ED6DEB">
        <w:trPr>
          <w:trHeight w:val="288"/>
        </w:trPr>
        <w:tc>
          <w:tcPr>
            <w:tcW w:w="4050" w:type="dxa"/>
          </w:tcPr>
          <w:p w14:paraId="710CBDAA"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Minority Group*</w:t>
            </w:r>
          </w:p>
        </w:tc>
        <w:tc>
          <w:tcPr>
            <w:tcW w:w="2070" w:type="dxa"/>
          </w:tcPr>
          <w:p w14:paraId="10D505D1"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19.3% (21)</w:t>
            </w:r>
          </w:p>
        </w:tc>
        <w:tc>
          <w:tcPr>
            <w:tcW w:w="1530" w:type="dxa"/>
          </w:tcPr>
          <w:p w14:paraId="574CDB7F"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11.4% (13)</w:t>
            </w:r>
          </w:p>
        </w:tc>
        <w:tc>
          <w:tcPr>
            <w:tcW w:w="1710" w:type="dxa"/>
          </w:tcPr>
          <w:p w14:paraId="3A8D764C"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7.4% (4)</w:t>
            </w:r>
          </w:p>
        </w:tc>
      </w:tr>
      <w:tr w:rsidR="00ED6DEB" w:rsidRPr="0040180C" w:rsidDel="0037359A" w14:paraId="522CC64A" w14:textId="77777777" w:rsidTr="00ED6DEB">
        <w:trPr>
          <w:trHeight w:val="288"/>
        </w:trPr>
        <w:tc>
          <w:tcPr>
            <w:tcW w:w="4050" w:type="dxa"/>
          </w:tcPr>
          <w:p w14:paraId="7D583166" w14:textId="77777777" w:rsidR="00ED6DEB" w:rsidRPr="0040180C" w:rsidDel="0037359A" w:rsidRDefault="00ED6DEB" w:rsidP="00ED6DEB">
            <w:pPr>
              <w:pStyle w:val="NoSpacing"/>
              <w:rPr>
                <w:rFonts w:ascii="Times New Roman" w:hAnsi="Times New Roman" w:cs="Times New Roman"/>
                <w:i/>
                <w:sz w:val="20"/>
                <w:szCs w:val="20"/>
              </w:rPr>
            </w:pPr>
            <w:r w:rsidRPr="0040180C" w:rsidDel="0037359A">
              <w:rPr>
                <w:rFonts w:ascii="Times New Roman" w:hAnsi="Times New Roman" w:cs="Times New Roman"/>
                <w:sz w:val="20"/>
                <w:szCs w:val="20"/>
              </w:rPr>
              <w:t xml:space="preserve">Child Rome III classification, </w:t>
            </w:r>
            <w:r w:rsidRPr="0040180C" w:rsidDel="0037359A">
              <w:rPr>
                <w:rFonts w:ascii="Times New Roman" w:hAnsi="Times New Roman" w:cs="Times New Roman"/>
                <w:i/>
                <w:sz w:val="20"/>
                <w:szCs w:val="20"/>
              </w:rPr>
              <w:t>% (n)</w:t>
            </w:r>
          </w:p>
          <w:p w14:paraId="3B6BFEE1"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Irritable bowel syndrome (IBS)</w:t>
            </w:r>
          </w:p>
          <w:p w14:paraId="391DDC13"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Functional dyspepsia (FD)</w:t>
            </w:r>
          </w:p>
          <w:p w14:paraId="499092AD"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Either IBS or FD</w:t>
            </w:r>
          </w:p>
        </w:tc>
        <w:tc>
          <w:tcPr>
            <w:tcW w:w="2070" w:type="dxa"/>
          </w:tcPr>
          <w:p w14:paraId="4A57E584" w14:textId="77777777" w:rsidR="00ED6DEB" w:rsidRPr="0040180C" w:rsidDel="0037359A" w:rsidRDefault="00ED6DEB" w:rsidP="00ED6DEB">
            <w:pPr>
              <w:pStyle w:val="NoSpacing"/>
              <w:rPr>
                <w:rFonts w:ascii="Times New Roman" w:hAnsi="Times New Roman" w:cs="Times New Roman"/>
                <w:sz w:val="20"/>
                <w:szCs w:val="20"/>
              </w:rPr>
            </w:pPr>
          </w:p>
          <w:p w14:paraId="290CDDA9"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67.0% (73)</w:t>
            </w:r>
            <w:r w:rsidRPr="0040180C" w:rsidDel="0037359A">
              <w:rPr>
                <w:rFonts w:ascii="Times New Roman" w:hAnsi="Times New Roman" w:cs="Times New Roman"/>
                <w:sz w:val="20"/>
                <w:szCs w:val="20"/>
                <w:vertAlign w:val="superscript"/>
              </w:rPr>
              <w:t>a</w:t>
            </w:r>
          </w:p>
          <w:p w14:paraId="6DA054AA"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15.6% (17)</w:t>
            </w:r>
            <w:r w:rsidRPr="0040180C" w:rsidDel="0037359A">
              <w:rPr>
                <w:rFonts w:ascii="Times New Roman" w:hAnsi="Times New Roman" w:cs="Times New Roman"/>
                <w:sz w:val="20"/>
                <w:szCs w:val="20"/>
                <w:vertAlign w:val="superscript"/>
              </w:rPr>
              <w:t>a</w:t>
            </w:r>
          </w:p>
          <w:p w14:paraId="3ADCE768"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77.1% (84)</w:t>
            </w:r>
            <w:r w:rsidRPr="0040180C" w:rsidDel="0037359A">
              <w:rPr>
                <w:rFonts w:ascii="Times New Roman" w:hAnsi="Times New Roman" w:cs="Times New Roman"/>
                <w:sz w:val="20"/>
                <w:szCs w:val="20"/>
                <w:vertAlign w:val="superscript"/>
              </w:rPr>
              <w:t>a</w:t>
            </w:r>
          </w:p>
        </w:tc>
        <w:tc>
          <w:tcPr>
            <w:tcW w:w="1530" w:type="dxa"/>
          </w:tcPr>
          <w:p w14:paraId="47A65F1E" w14:textId="77777777" w:rsidR="00ED6DEB" w:rsidRPr="0040180C" w:rsidDel="0037359A" w:rsidRDefault="00ED6DEB" w:rsidP="00ED6DEB">
            <w:pPr>
              <w:pStyle w:val="NoSpacing"/>
              <w:rPr>
                <w:rFonts w:ascii="Times New Roman" w:hAnsi="Times New Roman" w:cs="Times New Roman"/>
                <w:sz w:val="20"/>
                <w:szCs w:val="20"/>
              </w:rPr>
            </w:pPr>
          </w:p>
          <w:p w14:paraId="549BCFAC"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62.3% (71)</w:t>
            </w:r>
            <w:r w:rsidRPr="0040180C" w:rsidDel="0037359A">
              <w:rPr>
                <w:rFonts w:ascii="Times New Roman" w:hAnsi="Times New Roman" w:cs="Times New Roman"/>
                <w:sz w:val="20"/>
                <w:szCs w:val="20"/>
                <w:vertAlign w:val="superscript"/>
              </w:rPr>
              <w:t>a</w:t>
            </w:r>
          </w:p>
          <w:p w14:paraId="787AE826"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19.3% (22)</w:t>
            </w:r>
            <w:r w:rsidRPr="0040180C" w:rsidDel="0037359A">
              <w:rPr>
                <w:rFonts w:ascii="Times New Roman" w:hAnsi="Times New Roman" w:cs="Times New Roman"/>
                <w:sz w:val="20"/>
                <w:szCs w:val="20"/>
                <w:vertAlign w:val="superscript"/>
              </w:rPr>
              <w:t>a</w:t>
            </w:r>
          </w:p>
          <w:p w14:paraId="1E2904E0"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78.1% (89)</w:t>
            </w:r>
            <w:r w:rsidRPr="0040180C" w:rsidDel="0037359A">
              <w:rPr>
                <w:rFonts w:ascii="Times New Roman" w:hAnsi="Times New Roman" w:cs="Times New Roman"/>
                <w:sz w:val="20"/>
                <w:szCs w:val="20"/>
                <w:vertAlign w:val="superscript"/>
              </w:rPr>
              <w:t>a</w:t>
            </w:r>
          </w:p>
        </w:tc>
        <w:tc>
          <w:tcPr>
            <w:tcW w:w="1710" w:type="dxa"/>
          </w:tcPr>
          <w:p w14:paraId="26ACBDA6" w14:textId="77777777" w:rsidR="00ED6DEB" w:rsidRPr="0040180C" w:rsidDel="0037359A" w:rsidRDefault="00ED6DEB" w:rsidP="00ED6DEB">
            <w:pPr>
              <w:pStyle w:val="NoSpacing"/>
              <w:rPr>
                <w:rFonts w:ascii="Times New Roman" w:hAnsi="Times New Roman" w:cs="Times New Roman"/>
                <w:sz w:val="20"/>
                <w:szCs w:val="20"/>
              </w:rPr>
            </w:pPr>
          </w:p>
          <w:p w14:paraId="4BF44C97"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32.7% (18)</w:t>
            </w:r>
            <w:r w:rsidRPr="0040180C" w:rsidDel="0037359A">
              <w:rPr>
                <w:rFonts w:ascii="Times New Roman" w:hAnsi="Times New Roman" w:cs="Times New Roman"/>
                <w:sz w:val="20"/>
                <w:szCs w:val="20"/>
                <w:vertAlign w:val="superscript"/>
              </w:rPr>
              <w:t>b</w:t>
            </w:r>
          </w:p>
          <w:p w14:paraId="762B1B0A"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9.1% (5)</w:t>
            </w:r>
            <w:r w:rsidRPr="0040180C" w:rsidDel="0037359A">
              <w:rPr>
                <w:rFonts w:ascii="Times New Roman" w:hAnsi="Times New Roman" w:cs="Times New Roman"/>
                <w:sz w:val="20"/>
                <w:szCs w:val="20"/>
                <w:vertAlign w:val="superscript"/>
              </w:rPr>
              <w:t>b</w:t>
            </w:r>
          </w:p>
          <w:p w14:paraId="6EB934D5"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40.0% (22)</w:t>
            </w:r>
            <w:r w:rsidRPr="0040180C" w:rsidDel="0037359A">
              <w:rPr>
                <w:rFonts w:ascii="Times New Roman" w:hAnsi="Times New Roman" w:cs="Times New Roman"/>
                <w:sz w:val="20"/>
                <w:szCs w:val="20"/>
                <w:vertAlign w:val="superscript"/>
              </w:rPr>
              <w:t>b</w:t>
            </w:r>
          </w:p>
        </w:tc>
      </w:tr>
      <w:tr w:rsidR="00ED6DEB" w:rsidRPr="0040180C" w:rsidDel="0037359A" w14:paraId="3AA7FCEB" w14:textId="77777777" w:rsidTr="00ED6DEB">
        <w:trPr>
          <w:trHeight w:val="288"/>
        </w:trPr>
        <w:tc>
          <w:tcPr>
            <w:tcW w:w="4050" w:type="dxa"/>
          </w:tcPr>
          <w:p w14:paraId="1ABFE8EA"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Parent who participated in study, </w:t>
            </w:r>
            <w:r w:rsidRPr="0040180C" w:rsidDel="0037359A">
              <w:rPr>
                <w:rFonts w:ascii="Times New Roman" w:hAnsi="Times New Roman" w:cs="Times New Roman"/>
                <w:i/>
                <w:sz w:val="20"/>
                <w:szCs w:val="20"/>
              </w:rPr>
              <w:t>% (n)</w:t>
            </w:r>
          </w:p>
        </w:tc>
        <w:tc>
          <w:tcPr>
            <w:tcW w:w="2070" w:type="dxa"/>
          </w:tcPr>
          <w:p w14:paraId="4F571F4A"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5C584242"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40F2B8CA"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04838DAB" w14:textId="77777777" w:rsidTr="00ED6DEB">
        <w:trPr>
          <w:trHeight w:val="288"/>
        </w:trPr>
        <w:tc>
          <w:tcPr>
            <w:tcW w:w="4050" w:type="dxa"/>
          </w:tcPr>
          <w:p w14:paraId="599E8D8D"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Mother or grandmother</w:t>
            </w:r>
          </w:p>
        </w:tc>
        <w:tc>
          <w:tcPr>
            <w:tcW w:w="2070" w:type="dxa"/>
          </w:tcPr>
          <w:p w14:paraId="32A92D52"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sidDel="0037359A">
              <w:rPr>
                <w:rFonts w:ascii="Times New Roman" w:hAnsi="Times New Roman" w:cs="Times New Roman"/>
                <w:sz w:val="20"/>
                <w:szCs w:val="20"/>
              </w:rPr>
              <w:t>93.6% (102)</w:t>
            </w:r>
          </w:p>
        </w:tc>
        <w:tc>
          <w:tcPr>
            <w:tcW w:w="1530" w:type="dxa"/>
          </w:tcPr>
          <w:p w14:paraId="1F3C672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95.6% (109)</w:t>
            </w:r>
          </w:p>
        </w:tc>
        <w:tc>
          <w:tcPr>
            <w:tcW w:w="1710" w:type="dxa"/>
          </w:tcPr>
          <w:p w14:paraId="6B4D034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96.4% (53)</w:t>
            </w:r>
          </w:p>
        </w:tc>
      </w:tr>
      <w:tr w:rsidR="00ED6DEB" w:rsidRPr="0040180C" w:rsidDel="0037359A" w14:paraId="148AE76C" w14:textId="77777777" w:rsidTr="00ED6DEB">
        <w:trPr>
          <w:trHeight w:val="288"/>
        </w:trPr>
        <w:tc>
          <w:tcPr>
            <w:tcW w:w="4050" w:type="dxa"/>
          </w:tcPr>
          <w:p w14:paraId="45DE88B3"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Father</w:t>
            </w:r>
          </w:p>
        </w:tc>
        <w:tc>
          <w:tcPr>
            <w:tcW w:w="2070" w:type="dxa"/>
          </w:tcPr>
          <w:p w14:paraId="052F21FC"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6.4% (7)</w:t>
            </w:r>
          </w:p>
        </w:tc>
        <w:tc>
          <w:tcPr>
            <w:tcW w:w="1530" w:type="dxa"/>
          </w:tcPr>
          <w:p w14:paraId="7C3763A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4.4% (5)</w:t>
            </w:r>
          </w:p>
        </w:tc>
        <w:tc>
          <w:tcPr>
            <w:tcW w:w="1710" w:type="dxa"/>
          </w:tcPr>
          <w:p w14:paraId="73F8380B"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3.6% (2)</w:t>
            </w:r>
          </w:p>
        </w:tc>
      </w:tr>
      <w:tr w:rsidR="00ED6DEB" w:rsidRPr="0040180C" w:rsidDel="0037359A" w14:paraId="3B922208" w14:textId="77777777" w:rsidTr="00ED6DEB">
        <w:trPr>
          <w:trHeight w:val="288"/>
        </w:trPr>
        <w:tc>
          <w:tcPr>
            <w:tcW w:w="4050" w:type="dxa"/>
          </w:tcPr>
          <w:p w14:paraId="2FDCE397"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Parent employment,</w:t>
            </w:r>
            <w:r w:rsidRPr="0040180C" w:rsidDel="0037359A">
              <w:rPr>
                <w:rFonts w:ascii="Times New Roman" w:hAnsi="Times New Roman" w:cs="Times New Roman"/>
                <w:i/>
                <w:sz w:val="20"/>
                <w:szCs w:val="20"/>
              </w:rPr>
              <w:t xml:space="preserve"> % (n)</w:t>
            </w:r>
            <w:r w:rsidRPr="0040180C" w:rsidDel="0037359A">
              <w:rPr>
                <w:rFonts w:ascii="Times New Roman" w:hAnsi="Times New Roman" w:cs="Times New Roman"/>
                <w:sz w:val="20"/>
                <w:szCs w:val="20"/>
              </w:rPr>
              <w:t xml:space="preserve"> </w:t>
            </w:r>
          </w:p>
        </w:tc>
        <w:tc>
          <w:tcPr>
            <w:tcW w:w="2070" w:type="dxa"/>
          </w:tcPr>
          <w:p w14:paraId="4813EB07"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3F2C36D9"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1E40EB5D"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21607B41" w14:textId="77777777" w:rsidTr="00ED6DEB">
        <w:trPr>
          <w:trHeight w:val="288"/>
        </w:trPr>
        <w:tc>
          <w:tcPr>
            <w:tcW w:w="4050" w:type="dxa"/>
          </w:tcPr>
          <w:p w14:paraId="70305F2D"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Employed</w:t>
            </w:r>
          </w:p>
        </w:tc>
        <w:tc>
          <w:tcPr>
            <w:tcW w:w="2070" w:type="dxa"/>
          </w:tcPr>
          <w:p w14:paraId="0AC02C2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66.7% (72)</w:t>
            </w:r>
          </w:p>
        </w:tc>
        <w:tc>
          <w:tcPr>
            <w:tcW w:w="1530" w:type="dxa"/>
          </w:tcPr>
          <w:p w14:paraId="096974F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67.5% (77)</w:t>
            </w:r>
          </w:p>
        </w:tc>
        <w:tc>
          <w:tcPr>
            <w:tcW w:w="1710" w:type="dxa"/>
          </w:tcPr>
          <w:p w14:paraId="2DB8B0B9"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61.8% (34)</w:t>
            </w:r>
          </w:p>
        </w:tc>
      </w:tr>
      <w:tr w:rsidR="00ED6DEB" w:rsidRPr="0040180C" w:rsidDel="0037359A" w14:paraId="588EF458" w14:textId="77777777" w:rsidTr="00ED6DEB">
        <w:trPr>
          <w:trHeight w:val="288"/>
        </w:trPr>
        <w:tc>
          <w:tcPr>
            <w:tcW w:w="4050" w:type="dxa"/>
          </w:tcPr>
          <w:p w14:paraId="0D65427C"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Unemployed</w:t>
            </w:r>
          </w:p>
        </w:tc>
        <w:tc>
          <w:tcPr>
            <w:tcW w:w="2070" w:type="dxa"/>
          </w:tcPr>
          <w:p w14:paraId="00B448AC"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33.3% (36)</w:t>
            </w:r>
          </w:p>
        </w:tc>
        <w:tc>
          <w:tcPr>
            <w:tcW w:w="1530" w:type="dxa"/>
          </w:tcPr>
          <w:p w14:paraId="1F5495C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32.5% (37)</w:t>
            </w:r>
          </w:p>
        </w:tc>
        <w:tc>
          <w:tcPr>
            <w:tcW w:w="1710" w:type="dxa"/>
          </w:tcPr>
          <w:p w14:paraId="0B01A12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38.2% (21)</w:t>
            </w:r>
          </w:p>
        </w:tc>
      </w:tr>
      <w:tr w:rsidR="00ED6DEB" w:rsidRPr="0040180C" w:rsidDel="0037359A" w14:paraId="27684003" w14:textId="77777777" w:rsidTr="00ED6DEB">
        <w:trPr>
          <w:trHeight w:val="288"/>
        </w:trPr>
        <w:tc>
          <w:tcPr>
            <w:tcW w:w="4050" w:type="dxa"/>
          </w:tcPr>
          <w:p w14:paraId="7F40C08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Parent education, </w:t>
            </w:r>
            <w:r w:rsidRPr="0040180C" w:rsidDel="0037359A">
              <w:rPr>
                <w:rFonts w:ascii="Times New Roman" w:hAnsi="Times New Roman" w:cs="Times New Roman"/>
                <w:i/>
                <w:sz w:val="20"/>
                <w:szCs w:val="20"/>
              </w:rPr>
              <w:t>% (n)</w:t>
            </w:r>
          </w:p>
        </w:tc>
        <w:tc>
          <w:tcPr>
            <w:tcW w:w="2070" w:type="dxa"/>
          </w:tcPr>
          <w:p w14:paraId="7225DFA4"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32017B35"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7DE077FE"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7F671F00" w14:textId="77777777" w:rsidTr="00ED6DEB">
        <w:trPr>
          <w:trHeight w:val="288"/>
        </w:trPr>
        <w:tc>
          <w:tcPr>
            <w:tcW w:w="4050" w:type="dxa"/>
          </w:tcPr>
          <w:p w14:paraId="656C8CED"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High school or less</w:t>
            </w:r>
          </w:p>
        </w:tc>
        <w:tc>
          <w:tcPr>
            <w:tcW w:w="2070" w:type="dxa"/>
          </w:tcPr>
          <w:p w14:paraId="10675823"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26.6% (29)</w:t>
            </w:r>
          </w:p>
        </w:tc>
        <w:tc>
          <w:tcPr>
            <w:tcW w:w="1530" w:type="dxa"/>
          </w:tcPr>
          <w:p w14:paraId="67ACE9BD"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16.7% (19)</w:t>
            </w:r>
          </w:p>
        </w:tc>
        <w:tc>
          <w:tcPr>
            <w:tcW w:w="1710" w:type="dxa"/>
          </w:tcPr>
          <w:p w14:paraId="6F8FEC3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21.8% (12)</w:t>
            </w:r>
          </w:p>
        </w:tc>
      </w:tr>
      <w:tr w:rsidR="00ED6DEB" w:rsidRPr="0040180C" w:rsidDel="0037359A" w14:paraId="70739C75" w14:textId="77777777" w:rsidTr="00ED6DEB">
        <w:trPr>
          <w:trHeight w:val="288"/>
        </w:trPr>
        <w:tc>
          <w:tcPr>
            <w:tcW w:w="4050" w:type="dxa"/>
          </w:tcPr>
          <w:p w14:paraId="321D356B"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Vocational school or some college</w:t>
            </w:r>
          </w:p>
        </w:tc>
        <w:tc>
          <w:tcPr>
            <w:tcW w:w="2070" w:type="dxa"/>
          </w:tcPr>
          <w:p w14:paraId="25970B6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32.1% (35)</w:t>
            </w:r>
          </w:p>
        </w:tc>
        <w:tc>
          <w:tcPr>
            <w:tcW w:w="1530" w:type="dxa"/>
          </w:tcPr>
          <w:p w14:paraId="2E9E78B1"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36.8% (42)</w:t>
            </w:r>
          </w:p>
        </w:tc>
        <w:tc>
          <w:tcPr>
            <w:tcW w:w="1710" w:type="dxa"/>
          </w:tcPr>
          <w:p w14:paraId="1088F033"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40.0% (22)</w:t>
            </w:r>
          </w:p>
        </w:tc>
      </w:tr>
      <w:tr w:rsidR="00ED6DEB" w:rsidRPr="0040180C" w:rsidDel="0037359A" w14:paraId="3A395A98" w14:textId="77777777" w:rsidTr="00ED6DEB">
        <w:trPr>
          <w:trHeight w:val="288"/>
        </w:trPr>
        <w:tc>
          <w:tcPr>
            <w:tcW w:w="4050" w:type="dxa"/>
          </w:tcPr>
          <w:p w14:paraId="1E461CBB"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Four-year college</w:t>
            </w:r>
          </w:p>
        </w:tc>
        <w:tc>
          <w:tcPr>
            <w:tcW w:w="2070" w:type="dxa"/>
          </w:tcPr>
          <w:p w14:paraId="02C8FEE4"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31.2% (34)</w:t>
            </w:r>
          </w:p>
        </w:tc>
        <w:tc>
          <w:tcPr>
            <w:tcW w:w="1530" w:type="dxa"/>
          </w:tcPr>
          <w:p w14:paraId="73E712D8"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32.5% (37)</w:t>
            </w:r>
          </w:p>
        </w:tc>
        <w:tc>
          <w:tcPr>
            <w:tcW w:w="1710" w:type="dxa"/>
          </w:tcPr>
          <w:p w14:paraId="02CAD42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25.5% (14)</w:t>
            </w:r>
          </w:p>
        </w:tc>
      </w:tr>
      <w:tr w:rsidR="00ED6DEB" w:rsidRPr="0040180C" w:rsidDel="0037359A" w14:paraId="4AFF2131" w14:textId="77777777" w:rsidTr="00ED6DEB">
        <w:trPr>
          <w:trHeight w:val="288"/>
        </w:trPr>
        <w:tc>
          <w:tcPr>
            <w:tcW w:w="4050" w:type="dxa"/>
          </w:tcPr>
          <w:p w14:paraId="45555A2E"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Graduate or professional school</w:t>
            </w:r>
          </w:p>
        </w:tc>
        <w:tc>
          <w:tcPr>
            <w:tcW w:w="2070" w:type="dxa"/>
          </w:tcPr>
          <w:p w14:paraId="767162D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10.1% (11)</w:t>
            </w:r>
          </w:p>
        </w:tc>
        <w:tc>
          <w:tcPr>
            <w:tcW w:w="1530" w:type="dxa"/>
          </w:tcPr>
          <w:p w14:paraId="76E99A8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14.0% (16)</w:t>
            </w:r>
          </w:p>
        </w:tc>
        <w:tc>
          <w:tcPr>
            <w:tcW w:w="1710" w:type="dxa"/>
          </w:tcPr>
          <w:p w14:paraId="7ADB52A9"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12.7% (7)</w:t>
            </w:r>
          </w:p>
        </w:tc>
      </w:tr>
      <w:tr w:rsidR="00ED6DEB" w:rsidRPr="0040180C" w:rsidDel="0037359A" w14:paraId="36121A87" w14:textId="77777777" w:rsidTr="00ED6DEB">
        <w:trPr>
          <w:trHeight w:val="288"/>
        </w:trPr>
        <w:tc>
          <w:tcPr>
            <w:tcW w:w="4050" w:type="dxa"/>
          </w:tcPr>
          <w:p w14:paraId="38A9421F"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 xml:space="preserve">Parent marital status, </w:t>
            </w:r>
            <w:r w:rsidRPr="0040180C" w:rsidDel="0037359A">
              <w:rPr>
                <w:rFonts w:ascii="Times New Roman" w:hAnsi="Times New Roman" w:cs="Times New Roman"/>
                <w:i/>
                <w:sz w:val="20"/>
                <w:szCs w:val="20"/>
              </w:rPr>
              <w:t>% (n)</w:t>
            </w:r>
          </w:p>
        </w:tc>
        <w:tc>
          <w:tcPr>
            <w:tcW w:w="2070" w:type="dxa"/>
          </w:tcPr>
          <w:p w14:paraId="505A79A0" w14:textId="77777777" w:rsidR="00ED6DEB" w:rsidRPr="0040180C" w:rsidDel="0037359A" w:rsidRDefault="00ED6DEB" w:rsidP="00ED6DEB">
            <w:pPr>
              <w:pStyle w:val="NoSpacing"/>
              <w:rPr>
                <w:rFonts w:ascii="Times New Roman" w:hAnsi="Times New Roman" w:cs="Times New Roman"/>
                <w:sz w:val="20"/>
                <w:szCs w:val="20"/>
              </w:rPr>
            </w:pPr>
          </w:p>
        </w:tc>
        <w:tc>
          <w:tcPr>
            <w:tcW w:w="1530" w:type="dxa"/>
          </w:tcPr>
          <w:p w14:paraId="39F8CB36" w14:textId="77777777" w:rsidR="00ED6DEB" w:rsidRPr="0040180C" w:rsidDel="0037359A" w:rsidRDefault="00ED6DEB" w:rsidP="00ED6DEB">
            <w:pPr>
              <w:pStyle w:val="NoSpacing"/>
              <w:rPr>
                <w:rFonts w:ascii="Times New Roman" w:hAnsi="Times New Roman" w:cs="Times New Roman"/>
                <w:sz w:val="20"/>
                <w:szCs w:val="20"/>
              </w:rPr>
            </w:pPr>
          </w:p>
        </w:tc>
        <w:tc>
          <w:tcPr>
            <w:tcW w:w="1710" w:type="dxa"/>
          </w:tcPr>
          <w:p w14:paraId="1898B986" w14:textId="77777777" w:rsidR="00ED6DEB" w:rsidRPr="0040180C" w:rsidDel="0037359A" w:rsidRDefault="00ED6DEB" w:rsidP="00ED6DEB">
            <w:pPr>
              <w:pStyle w:val="NoSpacing"/>
              <w:rPr>
                <w:rFonts w:ascii="Times New Roman" w:hAnsi="Times New Roman" w:cs="Times New Roman"/>
                <w:sz w:val="20"/>
                <w:szCs w:val="20"/>
              </w:rPr>
            </w:pPr>
          </w:p>
        </w:tc>
      </w:tr>
      <w:tr w:rsidR="00ED6DEB" w:rsidRPr="0040180C" w:rsidDel="0037359A" w14:paraId="25F99041" w14:textId="77777777" w:rsidTr="00ED6DEB">
        <w:trPr>
          <w:trHeight w:val="288"/>
        </w:trPr>
        <w:tc>
          <w:tcPr>
            <w:tcW w:w="4050" w:type="dxa"/>
          </w:tcPr>
          <w:p w14:paraId="6F908681"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Married or partnered</w:t>
            </w:r>
          </w:p>
        </w:tc>
        <w:tc>
          <w:tcPr>
            <w:tcW w:w="2070" w:type="dxa"/>
          </w:tcPr>
          <w:p w14:paraId="1684FE6C"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69.7% (76)</w:t>
            </w:r>
          </w:p>
        </w:tc>
        <w:tc>
          <w:tcPr>
            <w:tcW w:w="1530" w:type="dxa"/>
          </w:tcPr>
          <w:p w14:paraId="07213CF2"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71.9% (82)</w:t>
            </w:r>
          </w:p>
        </w:tc>
        <w:tc>
          <w:tcPr>
            <w:tcW w:w="1710" w:type="dxa"/>
          </w:tcPr>
          <w:p w14:paraId="212BBCE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78.2% (43)</w:t>
            </w:r>
          </w:p>
        </w:tc>
      </w:tr>
      <w:tr w:rsidR="00ED6DEB" w:rsidRPr="0040180C" w:rsidDel="0037359A" w14:paraId="45077977" w14:textId="77777777" w:rsidTr="00ED6DEB">
        <w:trPr>
          <w:trHeight w:val="288"/>
        </w:trPr>
        <w:tc>
          <w:tcPr>
            <w:tcW w:w="4050" w:type="dxa"/>
          </w:tcPr>
          <w:p w14:paraId="721FCDE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Single, Divorced, or Separated</w:t>
            </w:r>
          </w:p>
        </w:tc>
        <w:tc>
          <w:tcPr>
            <w:tcW w:w="2070" w:type="dxa"/>
          </w:tcPr>
          <w:p w14:paraId="492AEAEA"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30.3% (33)</w:t>
            </w:r>
          </w:p>
        </w:tc>
        <w:tc>
          <w:tcPr>
            <w:tcW w:w="1530" w:type="dxa"/>
          </w:tcPr>
          <w:p w14:paraId="0E82DE50"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21.1% (32)</w:t>
            </w:r>
          </w:p>
        </w:tc>
        <w:tc>
          <w:tcPr>
            <w:tcW w:w="1710" w:type="dxa"/>
          </w:tcPr>
          <w:p w14:paraId="4D976B98"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sz w:val="20"/>
                <w:szCs w:val="20"/>
              </w:rPr>
              <w:t>21.8% (12)</w:t>
            </w:r>
          </w:p>
        </w:tc>
      </w:tr>
      <w:tr w:rsidR="00ED6DEB" w:rsidRPr="0040180C" w:rsidDel="0037359A" w14:paraId="3D639583" w14:textId="77777777" w:rsidTr="00ED6DEB">
        <w:trPr>
          <w:trHeight w:val="288"/>
        </w:trPr>
        <w:tc>
          <w:tcPr>
            <w:tcW w:w="4050" w:type="dxa"/>
          </w:tcPr>
          <w:p w14:paraId="4ACB9C80"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Baseline GI symptom severity (CSSI), </w:t>
            </w:r>
            <w:r w:rsidRPr="0040180C" w:rsidDel="0037359A">
              <w:rPr>
                <w:rFonts w:ascii="Times New Roman" w:hAnsi="Times New Roman" w:cs="Times New Roman"/>
                <w:i/>
                <w:sz w:val="20"/>
                <w:szCs w:val="20"/>
              </w:rPr>
              <w:t xml:space="preserve"> M ± SD</w:t>
            </w:r>
          </w:p>
        </w:tc>
        <w:tc>
          <w:tcPr>
            <w:tcW w:w="2070" w:type="dxa"/>
          </w:tcPr>
          <w:p w14:paraId="003FC547"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2.05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.67</w:t>
            </w:r>
            <w:r w:rsidRPr="0040180C">
              <w:rPr>
                <w:rFonts w:ascii="Times New Roman" w:hAnsi="Times New Roman" w:cs="Times New Roman"/>
                <w:sz w:val="20"/>
                <w:szCs w:val="20"/>
                <w:vertAlign w:val="superscript"/>
              </w:rPr>
              <w:t>a</w:t>
            </w:r>
          </w:p>
        </w:tc>
        <w:tc>
          <w:tcPr>
            <w:tcW w:w="1530" w:type="dxa"/>
          </w:tcPr>
          <w:p w14:paraId="297FE20D"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1.50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.62</w:t>
            </w:r>
            <w:r w:rsidRPr="0040180C">
              <w:rPr>
                <w:rFonts w:ascii="Times New Roman" w:hAnsi="Times New Roman" w:cs="Times New Roman"/>
                <w:sz w:val="20"/>
                <w:szCs w:val="20"/>
                <w:vertAlign w:val="superscript"/>
              </w:rPr>
              <w:t>b</w:t>
            </w:r>
          </w:p>
        </w:tc>
        <w:tc>
          <w:tcPr>
            <w:tcW w:w="1710" w:type="dxa"/>
          </w:tcPr>
          <w:p w14:paraId="2A0FDB7A"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.92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.56</w:t>
            </w:r>
            <w:r w:rsidRPr="0040180C">
              <w:rPr>
                <w:rFonts w:ascii="Times New Roman" w:hAnsi="Times New Roman" w:cs="Times New Roman"/>
                <w:sz w:val="20"/>
                <w:szCs w:val="20"/>
                <w:vertAlign w:val="superscript"/>
              </w:rPr>
              <w:t>c</w:t>
            </w:r>
          </w:p>
        </w:tc>
      </w:tr>
      <w:tr w:rsidR="00ED6DEB" w:rsidRPr="0040180C" w:rsidDel="0037359A" w14:paraId="6038A37C" w14:textId="77777777" w:rsidTr="00ED6DEB">
        <w:trPr>
          <w:trHeight w:val="288"/>
        </w:trPr>
        <w:tc>
          <w:tcPr>
            <w:tcW w:w="4050" w:type="dxa"/>
          </w:tcPr>
          <w:p w14:paraId="306B934A" w14:textId="77777777" w:rsidR="00ED6DEB" w:rsidRPr="0040180C" w:rsidDel="0037359A"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Baseline abdominal pain severity (API), </w:t>
            </w:r>
            <w:r w:rsidRPr="0040180C" w:rsidDel="0037359A">
              <w:rPr>
                <w:rFonts w:ascii="Times New Roman" w:hAnsi="Times New Roman" w:cs="Times New Roman"/>
                <w:i/>
                <w:sz w:val="20"/>
                <w:szCs w:val="20"/>
              </w:rPr>
              <w:t xml:space="preserve"> M ± SD</w:t>
            </w:r>
          </w:p>
        </w:tc>
        <w:tc>
          <w:tcPr>
            <w:tcW w:w="2070" w:type="dxa"/>
          </w:tcPr>
          <w:p w14:paraId="29FE496A"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2.75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.75</w:t>
            </w:r>
            <w:r w:rsidRPr="0040180C">
              <w:rPr>
                <w:rFonts w:ascii="Times New Roman" w:hAnsi="Times New Roman" w:cs="Times New Roman"/>
                <w:sz w:val="20"/>
                <w:szCs w:val="20"/>
                <w:vertAlign w:val="superscript"/>
              </w:rPr>
              <w:t>a</w:t>
            </w:r>
          </w:p>
        </w:tc>
        <w:tc>
          <w:tcPr>
            <w:tcW w:w="1530" w:type="dxa"/>
          </w:tcPr>
          <w:p w14:paraId="1B531E95"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2.24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.75</w:t>
            </w:r>
            <w:r w:rsidRPr="0040180C">
              <w:rPr>
                <w:rFonts w:ascii="Times New Roman" w:hAnsi="Times New Roman" w:cs="Times New Roman"/>
                <w:sz w:val="20"/>
                <w:szCs w:val="20"/>
                <w:vertAlign w:val="superscript"/>
              </w:rPr>
              <w:t>b</w:t>
            </w:r>
          </w:p>
        </w:tc>
        <w:tc>
          <w:tcPr>
            <w:tcW w:w="1710" w:type="dxa"/>
          </w:tcPr>
          <w:p w14:paraId="5EC90102"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1.33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.48</w:t>
            </w:r>
            <w:r w:rsidRPr="0040180C">
              <w:rPr>
                <w:rFonts w:ascii="Times New Roman" w:hAnsi="Times New Roman" w:cs="Times New Roman"/>
                <w:sz w:val="20"/>
                <w:szCs w:val="20"/>
                <w:vertAlign w:val="superscript"/>
              </w:rPr>
              <w:t>c</w:t>
            </w:r>
          </w:p>
        </w:tc>
      </w:tr>
      <w:tr w:rsidR="00ED6DEB" w:rsidRPr="0040180C" w:rsidDel="0037359A" w14:paraId="3666C368" w14:textId="77777777" w:rsidTr="00ED6DEB">
        <w:trPr>
          <w:trHeight w:val="288"/>
        </w:trPr>
        <w:tc>
          <w:tcPr>
            <w:tcW w:w="4050" w:type="dxa"/>
            <w:tcBorders>
              <w:bottom w:val="single" w:sz="4" w:space="0" w:color="auto"/>
            </w:tcBorders>
          </w:tcPr>
          <w:p w14:paraId="77E4AC40"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Baseline pain interference (PROMIS), </w:t>
            </w:r>
          </w:p>
          <w:p w14:paraId="1AB11C26" w14:textId="77777777" w:rsidR="00ED6DEB" w:rsidRPr="0040180C" w:rsidDel="0037359A" w:rsidRDefault="00ED6DEB" w:rsidP="00ED6DEB">
            <w:pPr>
              <w:pStyle w:val="NoSpacing"/>
              <w:rPr>
                <w:rFonts w:ascii="Times New Roman" w:hAnsi="Times New Roman" w:cs="Times New Roman"/>
                <w:sz w:val="20"/>
                <w:szCs w:val="20"/>
              </w:rPr>
            </w:pPr>
            <w:r w:rsidRPr="0040180C" w:rsidDel="0037359A">
              <w:rPr>
                <w:rFonts w:ascii="Times New Roman" w:hAnsi="Times New Roman" w:cs="Times New Roman"/>
                <w:i/>
                <w:sz w:val="20"/>
                <w:szCs w:val="20"/>
              </w:rPr>
              <w:t>M ± SD</w:t>
            </w:r>
          </w:p>
        </w:tc>
        <w:tc>
          <w:tcPr>
            <w:tcW w:w="2070" w:type="dxa"/>
            <w:tcBorders>
              <w:bottom w:val="single" w:sz="4" w:space="0" w:color="auto"/>
            </w:tcBorders>
          </w:tcPr>
          <w:p w14:paraId="17918BE3"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57.16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7.24</w:t>
            </w:r>
            <w:r w:rsidRPr="0040180C">
              <w:rPr>
                <w:rFonts w:ascii="Times New Roman" w:hAnsi="Times New Roman" w:cs="Times New Roman"/>
                <w:sz w:val="20"/>
                <w:szCs w:val="20"/>
                <w:vertAlign w:val="superscript"/>
              </w:rPr>
              <w:t>a</w:t>
            </w:r>
          </w:p>
        </w:tc>
        <w:tc>
          <w:tcPr>
            <w:tcW w:w="1530" w:type="dxa"/>
            <w:tcBorders>
              <w:bottom w:val="single" w:sz="4" w:space="0" w:color="auto"/>
            </w:tcBorders>
          </w:tcPr>
          <w:p w14:paraId="45B05224"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50.92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6.79</w:t>
            </w:r>
            <w:r w:rsidRPr="0040180C">
              <w:rPr>
                <w:rFonts w:ascii="Times New Roman" w:hAnsi="Times New Roman" w:cs="Times New Roman"/>
                <w:sz w:val="20"/>
                <w:szCs w:val="20"/>
                <w:vertAlign w:val="superscript"/>
              </w:rPr>
              <w:t>b</w:t>
            </w:r>
          </w:p>
        </w:tc>
        <w:tc>
          <w:tcPr>
            <w:tcW w:w="1710" w:type="dxa"/>
            <w:tcBorders>
              <w:bottom w:val="single" w:sz="4" w:space="0" w:color="auto"/>
            </w:tcBorders>
          </w:tcPr>
          <w:p w14:paraId="184BFE48" w14:textId="77777777" w:rsidR="00ED6DEB" w:rsidRPr="0040180C" w:rsidDel="0037359A" w:rsidRDefault="00ED6DEB" w:rsidP="00ED6DEB">
            <w:pPr>
              <w:pStyle w:val="NoSpacing"/>
              <w:rPr>
                <w:rFonts w:ascii="Times New Roman" w:hAnsi="Times New Roman" w:cs="Times New Roman"/>
                <w:sz w:val="20"/>
                <w:szCs w:val="20"/>
                <w:vertAlign w:val="superscript"/>
              </w:rPr>
            </w:pPr>
            <w:r w:rsidRPr="0040180C">
              <w:rPr>
                <w:rFonts w:ascii="Times New Roman" w:hAnsi="Times New Roman" w:cs="Times New Roman"/>
                <w:sz w:val="20"/>
                <w:szCs w:val="20"/>
              </w:rPr>
              <w:t xml:space="preserve">43.21 </w:t>
            </w:r>
            <w:r w:rsidRPr="0040180C" w:rsidDel="0037359A">
              <w:rPr>
                <w:rFonts w:ascii="Times New Roman" w:hAnsi="Times New Roman" w:cs="Times New Roman"/>
                <w:sz w:val="20"/>
                <w:szCs w:val="20"/>
              </w:rPr>
              <w:t>±</w:t>
            </w:r>
            <w:r w:rsidRPr="0040180C">
              <w:rPr>
                <w:rFonts w:ascii="Times New Roman" w:hAnsi="Times New Roman" w:cs="Times New Roman"/>
                <w:sz w:val="20"/>
                <w:szCs w:val="20"/>
              </w:rPr>
              <w:t xml:space="preserve"> 5.82</w:t>
            </w:r>
            <w:r w:rsidRPr="0040180C">
              <w:rPr>
                <w:rFonts w:ascii="Times New Roman" w:hAnsi="Times New Roman" w:cs="Times New Roman"/>
                <w:sz w:val="20"/>
                <w:szCs w:val="20"/>
                <w:vertAlign w:val="superscript"/>
              </w:rPr>
              <w:t>c</w:t>
            </w:r>
          </w:p>
        </w:tc>
      </w:tr>
    </w:tbl>
    <w:p w14:paraId="1F634FEA" w14:textId="77777777" w:rsidR="00ED6DEB" w:rsidRPr="0040180C" w:rsidRDefault="00ED6DEB" w:rsidP="00ED6DEB">
      <w:pPr>
        <w:spacing w:after="0" w:line="240" w:lineRule="auto"/>
        <w:rPr>
          <w:rFonts w:ascii="Times New Roman" w:hAnsi="Times New Roman" w:cs="Times New Roman"/>
          <w:sz w:val="20"/>
          <w:szCs w:val="20"/>
        </w:rPr>
      </w:pPr>
      <w:r w:rsidRPr="0040180C">
        <w:rPr>
          <w:rFonts w:ascii="Times New Roman" w:hAnsi="Times New Roman" w:cs="Times New Roman"/>
          <w:sz w:val="20"/>
          <w:szCs w:val="20"/>
        </w:rPr>
        <w:t>Note. Adolescent age and sex significantly differed at p &lt; .05 level. Within rows, differing superscripts indicate significant differences between subgroups at p &lt; .05 level. *Due to the low frequency of some racial groups, races typically identified by the National Institutes of Health as minority groups (Black or African American, American Indian or Alaska Native, Asian, and Mixed Race) were collapsed into a single category. Percentages do not always add up to 100%</w:t>
      </w:r>
    </w:p>
    <w:p w14:paraId="3FFD836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br w:type="page"/>
      </w:r>
    </w:p>
    <w:p w14:paraId="7BA6AD27" w14:textId="77777777" w:rsidR="00ED6DEB" w:rsidRPr="00922E95" w:rsidRDefault="00ED6DEB" w:rsidP="00ED6DEB">
      <w:pPr>
        <w:pStyle w:val="Default"/>
        <w:spacing w:line="480" w:lineRule="auto"/>
        <w:rPr>
          <w:rFonts w:ascii="Times New Roman" w:hAnsi="Times New Roman" w:cs="Times New Roman"/>
          <w:sz w:val="22"/>
          <w:szCs w:val="22"/>
        </w:rPr>
      </w:pPr>
      <w:r w:rsidRPr="00922E95">
        <w:rPr>
          <w:rFonts w:ascii="Times New Roman" w:hAnsi="Times New Roman" w:cs="Times New Roman"/>
          <w:sz w:val="22"/>
          <w:szCs w:val="22"/>
        </w:rPr>
        <w:lastRenderedPageBreak/>
        <w:t>Table 3. Summary of measures, collection timepoints, informant, and variable types</w:t>
      </w:r>
    </w:p>
    <w:tbl>
      <w:tblPr>
        <w:tblW w:w="0" w:type="auto"/>
        <w:jc w:val="center"/>
        <w:tblBorders>
          <w:top w:val="single" w:sz="4" w:space="0" w:color="auto"/>
          <w:bottom w:val="single" w:sz="4" w:space="0" w:color="auto"/>
        </w:tblBorders>
        <w:tblLook w:val="0480" w:firstRow="0" w:lastRow="0" w:firstColumn="1" w:lastColumn="0" w:noHBand="0" w:noVBand="1"/>
      </w:tblPr>
      <w:tblGrid>
        <w:gridCol w:w="2585"/>
        <w:gridCol w:w="1215"/>
        <w:gridCol w:w="359"/>
        <w:gridCol w:w="359"/>
        <w:gridCol w:w="359"/>
        <w:gridCol w:w="359"/>
        <w:gridCol w:w="450"/>
        <w:gridCol w:w="1527"/>
        <w:gridCol w:w="2137"/>
      </w:tblGrid>
      <w:tr w:rsidR="00ED6DEB" w:rsidRPr="0040180C" w14:paraId="19ECFA8E" w14:textId="77777777" w:rsidTr="00ED6DEB">
        <w:trPr>
          <w:jc w:val="center"/>
        </w:trPr>
        <w:tc>
          <w:tcPr>
            <w:tcW w:w="2585" w:type="dxa"/>
            <w:vMerge w:val="restart"/>
            <w:shd w:val="clear" w:color="auto" w:fill="auto"/>
            <w:vAlign w:val="center"/>
          </w:tcPr>
          <w:p w14:paraId="444DADD9"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b/>
                <w:sz w:val="20"/>
                <w:szCs w:val="20"/>
              </w:rPr>
              <w:t>Construct and Measure</w:t>
            </w:r>
          </w:p>
        </w:tc>
        <w:tc>
          <w:tcPr>
            <w:tcW w:w="1215" w:type="dxa"/>
          </w:tcPr>
          <w:p w14:paraId="73134142" w14:textId="77777777" w:rsidR="00ED6DEB" w:rsidRPr="0040180C" w:rsidRDefault="00ED6DEB" w:rsidP="00ED6DEB">
            <w:pPr>
              <w:pStyle w:val="NoSpacing"/>
              <w:jc w:val="center"/>
              <w:rPr>
                <w:rFonts w:ascii="Times New Roman" w:hAnsi="Times New Roman" w:cs="Times New Roman"/>
                <w:b/>
                <w:sz w:val="20"/>
                <w:szCs w:val="20"/>
              </w:rPr>
            </w:pPr>
          </w:p>
        </w:tc>
        <w:tc>
          <w:tcPr>
            <w:tcW w:w="1886" w:type="dxa"/>
            <w:gridSpan w:val="5"/>
            <w:shd w:val="clear" w:color="auto" w:fill="E7E6E6" w:themeFill="background2"/>
            <w:vAlign w:val="center"/>
          </w:tcPr>
          <w:p w14:paraId="44BB829A"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Assessment (Months)</w:t>
            </w:r>
          </w:p>
        </w:tc>
        <w:tc>
          <w:tcPr>
            <w:tcW w:w="1527" w:type="dxa"/>
            <w:shd w:val="clear" w:color="auto" w:fill="E7E6E6" w:themeFill="background2"/>
            <w:vAlign w:val="center"/>
          </w:tcPr>
          <w:p w14:paraId="688E3113"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Informant</w:t>
            </w:r>
          </w:p>
          <w:p w14:paraId="31FD8BA8"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C = Child</w:t>
            </w:r>
          </w:p>
          <w:p w14:paraId="66E37921"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P = Parent</w:t>
            </w:r>
          </w:p>
        </w:tc>
        <w:tc>
          <w:tcPr>
            <w:tcW w:w="2137" w:type="dxa"/>
            <w:shd w:val="clear" w:color="auto" w:fill="E7E6E6" w:themeFill="background2"/>
            <w:vAlign w:val="center"/>
          </w:tcPr>
          <w:p w14:paraId="3FAAE3AB"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Variable Type</w:t>
            </w:r>
          </w:p>
        </w:tc>
      </w:tr>
      <w:tr w:rsidR="00ED6DEB" w:rsidRPr="0040180C" w14:paraId="6D482DFC" w14:textId="77777777" w:rsidTr="00ED6DEB">
        <w:trPr>
          <w:trHeight w:val="288"/>
          <w:jc w:val="center"/>
        </w:trPr>
        <w:tc>
          <w:tcPr>
            <w:tcW w:w="2585" w:type="dxa"/>
            <w:vMerge/>
            <w:shd w:val="clear" w:color="auto" w:fill="auto"/>
            <w:vAlign w:val="center"/>
          </w:tcPr>
          <w:p w14:paraId="3354CE7D" w14:textId="77777777" w:rsidR="00ED6DEB" w:rsidRPr="0040180C" w:rsidRDefault="00ED6DEB" w:rsidP="00ED6DEB">
            <w:pPr>
              <w:pStyle w:val="NoSpacing"/>
              <w:rPr>
                <w:rFonts w:ascii="Times New Roman" w:hAnsi="Times New Roman" w:cs="Times New Roman"/>
                <w:b/>
                <w:sz w:val="20"/>
                <w:szCs w:val="20"/>
              </w:rPr>
            </w:pPr>
          </w:p>
        </w:tc>
        <w:tc>
          <w:tcPr>
            <w:tcW w:w="1215" w:type="dxa"/>
          </w:tcPr>
          <w:p w14:paraId="57824E07" w14:textId="77777777" w:rsidR="00ED6DEB" w:rsidRPr="0040180C" w:rsidRDefault="00ED6DEB" w:rsidP="00ED6DEB">
            <w:pPr>
              <w:pStyle w:val="NoSpacing"/>
              <w:jc w:val="center"/>
              <w:rPr>
                <w:rFonts w:ascii="Times New Roman" w:hAnsi="Times New Roman" w:cs="Times New Roman"/>
                <w:b/>
                <w:sz w:val="20"/>
                <w:szCs w:val="20"/>
              </w:rPr>
            </w:pPr>
          </w:p>
        </w:tc>
        <w:tc>
          <w:tcPr>
            <w:tcW w:w="359" w:type="dxa"/>
            <w:shd w:val="clear" w:color="auto" w:fill="auto"/>
            <w:vAlign w:val="center"/>
          </w:tcPr>
          <w:p w14:paraId="3CF83A5C"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0</w:t>
            </w:r>
          </w:p>
        </w:tc>
        <w:tc>
          <w:tcPr>
            <w:tcW w:w="359" w:type="dxa"/>
            <w:shd w:val="clear" w:color="auto" w:fill="auto"/>
            <w:vAlign w:val="center"/>
          </w:tcPr>
          <w:p w14:paraId="19E3B0C5"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1</w:t>
            </w:r>
          </w:p>
        </w:tc>
        <w:tc>
          <w:tcPr>
            <w:tcW w:w="359" w:type="dxa"/>
            <w:shd w:val="clear" w:color="auto" w:fill="auto"/>
            <w:vAlign w:val="center"/>
          </w:tcPr>
          <w:p w14:paraId="4F0124C5"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2</w:t>
            </w:r>
          </w:p>
        </w:tc>
        <w:tc>
          <w:tcPr>
            <w:tcW w:w="359" w:type="dxa"/>
            <w:shd w:val="clear" w:color="auto" w:fill="auto"/>
            <w:vAlign w:val="center"/>
          </w:tcPr>
          <w:p w14:paraId="79EC8409"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6</w:t>
            </w:r>
          </w:p>
        </w:tc>
        <w:tc>
          <w:tcPr>
            <w:tcW w:w="450" w:type="dxa"/>
            <w:shd w:val="clear" w:color="auto" w:fill="auto"/>
            <w:vAlign w:val="center"/>
          </w:tcPr>
          <w:p w14:paraId="019251BF" w14:textId="77777777" w:rsidR="00ED6DEB" w:rsidRPr="0040180C" w:rsidRDefault="00ED6DEB" w:rsidP="00ED6DEB">
            <w:pPr>
              <w:pStyle w:val="NoSpacing"/>
              <w:jc w:val="center"/>
              <w:rPr>
                <w:rFonts w:ascii="Times New Roman" w:hAnsi="Times New Roman" w:cs="Times New Roman"/>
                <w:b/>
                <w:sz w:val="20"/>
                <w:szCs w:val="20"/>
              </w:rPr>
            </w:pPr>
            <w:r w:rsidRPr="0040180C">
              <w:rPr>
                <w:rFonts w:ascii="Times New Roman" w:hAnsi="Times New Roman" w:cs="Times New Roman"/>
                <w:b/>
                <w:sz w:val="20"/>
                <w:szCs w:val="20"/>
              </w:rPr>
              <w:t>12</w:t>
            </w:r>
          </w:p>
        </w:tc>
        <w:tc>
          <w:tcPr>
            <w:tcW w:w="1527" w:type="dxa"/>
            <w:shd w:val="clear" w:color="auto" w:fill="auto"/>
            <w:vAlign w:val="center"/>
          </w:tcPr>
          <w:p w14:paraId="6556C541" w14:textId="77777777" w:rsidR="00ED6DEB" w:rsidRPr="0040180C" w:rsidRDefault="00ED6DEB" w:rsidP="00ED6DEB">
            <w:pPr>
              <w:pStyle w:val="NoSpacing"/>
              <w:rPr>
                <w:rFonts w:ascii="Times New Roman" w:hAnsi="Times New Roman" w:cs="Times New Roman"/>
                <w:b/>
                <w:sz w:val="20"/>
                <w:szCs w:val="20"/>
              </w:rPr>
            </w:pPr>
          </w:p>
        </w:tc>
        <w:tc>
          <w:tcPr>
            <w:tcW w:w="2137" w:type="dxa"/>
            <w:shd w:val="clear" w:color="auto" w:fill="auto"/>
            <w:vAlign w:val="center"/>
          </w:tcPr>
          <w:p w14:paraId="4CDA49A5" w14:textId="77777777" w:rsidR="00ED6DEB" w:rsidRPr="0040180C" w:rsidRDefault="00ED6DEB" w:rsidP="00ED6DEB">
            <w:pPr>
              <w:pStyle w:val="NoSpacing"/>
              <w:rPr>
                <w:rFonts w:ascii="Times New Roman" w:hAnsi="Times New Roman" w:cs="Times New Roman"/>
                <w:b/>
                <w:sz w:val="20"/>
                <w:szCs w:val="20"/>
              </w:rPr>
            </w:pPr>
          </w:p>
        </w:tc>
      </w:tr>
      <w:tr w:rsidR="00ED6DEB" w:rsidRPr="0040180C" w14:paraId="2ACAB90A" w14:textId="77777777" w:rsidTr="00ED6DEB">
        <w:trPr>
          <w:trHeight w:val="288"/>
          <w:jc w:val="center"/>
        </w:trPr>
        <w:tc>
          <w:tcPr>
            <w:tcW w:w="9350" w:type="dxa"/>
            <w:gridSpan w:val="9"/>
            <w:shd w:val="clear" w:color="auto" w:fill="E7E6E6" w:themeFill="background2"/>
          </w:tcPr>
          <w:p w14:paraId="0518FDBC" w14:textId="77777777" w:rsidR="00ED6DEB" w:rsidRPr="0040180C" w:rsidRDefault="00ED6DEB" w:rsidP="00ED6DEB">
            <w:pPr>
              <w:pStyle w:val="NoSpacing"/>
              <w:rPr>
                <w:rFonts w:ascii="Times New Roman" w:hAnsi="Times New Roman" w:cs="Times New Roman"/>
                <w:b/>
                <w:sz w:val="20"/>
                <w:szCs w:val="20"/>
              </w:rPr>
            </w:pPr>
            <w:r w:rsidRPr="0040180C">
              <w:rPr>
                <w:rFonts w:ascii="Times New Roman" w:hAnsi="Times New Roman" w:cs="Times New Roman"/>
                <w:b/>
                <w:sz w:val="20"/>
                <w:szCs w:val="20"/>
              </w:rPr>
              <w:t>Primary Child Moderator</w:t>
            </w:r>
          </w:p>
        </w:tc>
      </w:tr>
      <w:tr w:rsidR="00ED6DEB" w:rsidRPr="0040180C" w14:paraId="7DD772A0" w14:textId="77777777" w:rsidTr="00ED6DEB">
        <w:trPr>
          <w:trHeight w:val="288"/>
          <w:jc w:val="center"/>
        </w:trPr>
        <w:tc>
          <w:tcPr>
            <w:tcW w:w="2585" w:type="dxa"/>
            <w:shd w:val="clear" w:color="auto" w:fill="auto"/>
            <w:vAlign w:val="center"/>
          </w:tcPr>
          <w:p w14:paraId="3E2980C3"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Pain Phenotype</w:t>
            </w:r>
          </w:p>
        </w:tc>
        <w:tc>
          <w:tcPr>
            <w:tcW w:w="1215" w:type="dxa"/>
          </w:tcPr>
          <w:p w14:paraId="593D814B"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27960CE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27936DB"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F3A59F5"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C99E325"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76ABE5CB"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3B9B976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5B0C3198"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Categorical/Nominal</w:t>
            </w:r>
          </w:p>
        </w:tc>
      </w:tr>
      <w:tr w:rsidR="00ED6DEB" w:rsidRPr="0040180C" w14:paraId="5F33450E" w14:textId="77777777" w:rsidTr="00ED6DEB">
        <w:trPr>
          <w:trHeight w:val="288"/>
          <w:jc w:val="center"/>
        </w:trPr>
        <w:tc>
          <w:tcPr>
            <w:tcW w:w="9350" w:type="dxa"/>
            <w:gridSpan w:val="9"/>
            <w:shd w:val="clear" w:color="auto" w:fill="E7E6E6" w:themeFill="background2"/>
          </w:tcPr>
          <w:p w14:paraId="4D555F3B" w14:textId="77777777" w:rsidR="00ED6DEB" w:rsidRPr="0040180C" w:rsidRDefault="00ED6DEB" w:rsidP="00ED6DEB">
            <w:pPr>
              <w:pStyle w:val="NoSpacing"/>
              <w:rPr>
                <w:rFonts w:ascii="Times New Roman" w:hAnsi="Times New Roman" w:cs="Times New Roman"/>
                <w:b/>
                <w:sz w:val="20"/>
                <w:szCs w:val="20"/>
              </w:rPr>
            </w:pPr>
            <w:r w:rsidRPr="0040180C">
              <w:rPr>
                <w:rFonts w:ascii="Times New Roman" w:hAnsi="Times New Roman" w:cs="Times New Roman"/>
                <w:b/>
                <w:sz w:val="20"/>
                <w:szCs w:val="20"/>
              </w:rPr>
              <w:t>Child Measures (potential predictors and/or moderators of treatment response)</w:t>
            </w:r>
          </w:p>
        </w:tc>
      </w:tr>
      <w:tr w:rsidR="00ED6DEB" w:rsidRPr="0040180C" w14:paraId="32CA0912" w14:textId="77777777" w:rsidTr="00ED6DEB">
        <w:trPr>
          <w:trHeight w:val="288"/>
          <w:jc w:val="center"/>
        </w:trPr>
        <w:tc>
          <w:tcPr>
            <w:tcW w:w="2585" w:type="dxa"/>
            <w:shd w:val="clear" w:color="auto" w:fill="auto"/>
            <w:vAlign w:val="center"/>
          </w:tcPr>
          <w:p w14:paraId="4CED1622"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Pain Catastrophizing</w:t>
            </w:r>
          </w:p>
        </w:tc>
        <w:tc>
          <w:tcPr>
            <w:tcW w:w="1215" w:type="dxa"/>
          </w:tcPr>
          <w:p w14:paraId="3E76ED58"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37C1E6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7BA6987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1354CE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4D505A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6B45A9A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6A8B814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04EA7D00"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7B227A70" w14:textId="77777777" w:rsidTr="00ED6DEB">
        <w:trPr>
          <w:trHeight w:val="288"/>
          <w:jc w:val="center"/>
        </w:trPr>
        <w:tc>
          <w:tcPr>
            <w:tcW w:w="2585" w:type="dxa"/>
            <w:shd w:val="clear" w:color="auto" w:fill="auto"/>
            <w:vAlign w:val="center"/>
          </w:tcPr>
          <w:p w14:paraId="0BCAC77E"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Perceived pain coping efficacy</w:t>
            </w:r>
          </w:p>
        </w:tc>
        <w:tc>
          <w:tcPr>
            <w:tcW w:w="1215" w:type="dxa"/>
          </w:tcPr>
          <w:p w14:paraId="7D53D8FA"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14B7F57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7050BFC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4DB190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45CF20C"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3CBE868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743BF6E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3B7B1006"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3BF2AFC4" w14:textId="77777777" w:rsidTr="00ED6DEB">
        <w:trPr>
          <w:trHeight w:val="288"/>
          <w:jc w:val="center"/>
        </w:trPr>
        <w:tc>
          <w:tcPr>
            <w:tcW w:w="2585" w:type="dxa"/>
            <w:shd w:val="clear" w:color="auto" w:fill="auto"/>
            <w:vAlign w:val="center"/>
          </w:tcPr>
          <w:p w14:paraId="74C006BB"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Anxiety</w:t>
            </w:r>
          </w:p>
        </w:tc>
        <w:tc>
          <w:tcPr>
            <w:tcW w:w="1215" w:type="dxa"/>
          </w:tcPr>
          <w:p w14:paraId="05CF3171"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8A8791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723B4F29"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858BB06"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F0BBB0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70120FCB"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7FF4D74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6EF4AF36"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07FBB623" w14:textId="77777777" w:rsidTr="00ED6DEB">
        <w:trPr>
          <w:trHeight w:val="288"/>
          <w:jc w:val="center"/>
        </w:trPr>
        <w:tc>
          <w:tcPr>
            <w:tcW w:w="2585" w:type="dxa"/>
            <w:shd w:val="clear" w:color="auto" w:fill="auto"/>
            <w:vAlign w:val="center"/>
          </w:tcPr>
          <w:p w14:paraId="684DC380"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Depression</w:t>
            </w:r>
          </w:p>
        </w:tc>
        <w:tc>
          <w:tcPr>
            <w:tcW w:w="1215" w:type="dxa"/>
          </w:tcPr>
          <w:p w14:paraId="0A51E26A"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0267B8FB"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03018B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030689E"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C2A3ADB"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0B20CC0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043F4A8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0B1A38A5"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7CFB2B30" w14:textId="77777777" w:rsidTr="00ED6DEB">
        <w:trPr>
          <w:trHeight w:val="288"/>
          <w:jc w:val="center"/>
        </w:trPr>
        <w:tc>
          <w:tcPr>
            <w:tcW w:w="9350" w:type="dxa"/>
            <w:gridSpan w:val="9"/>
            <w:shd w:val="clear" w:color="auto" w:fill="E7E6E6" w:themeFill="background2"/>
          </w:tcPr>
          <w:p w14:paraId="5E8705ED" w14:textId="77777777" w:rsidR="00ED6DEB" w:rsidRPr="0040180C" w:rsidRDefault="00ED6DEB" w:rsidP="00ED6DEB">
            <w:pPr>
              <w:pStyle w:val="NoSpacing"/>
              <w:rPr>
                <w:rFonts w:ascii="Times New Roman" w:hAnsi="Times New Roman" w:cs="Times New Roman"/>
                <w:b/>
                <w:sz w:val="20"/>
                <w:szCs w:val="20"/>
              </w:rPr>
            </w:pPr>
            <w:r w:rsidRPr="0040180C">
              <w:rPr>
                <w:rFonts w:ascii="Times New Roman" w:hAnsi="Times New Roman" w:cs="Times New Roman"/>
                <w:b/>
                <w:sz w:val="20"/>
                <w:szCs w:val="20"/>
              </w:rPr>
              <w:t>Parent Measures (potential predictors and/or moderators of treatment response)</w:t>
            </w:r>
          </w:p>
        </w:tc>
      </w:tr>
      <w:tr w:rsidR="00ED6DEB" w:rsidRPr="0040180C" w14:paraId="53AFF8F7" w14:textId="77777777" w:rsidTr="00ED6DEB">
        <w:trPr>
          <w:trHeight w:val="288"/>
          <w:jc w:val="center"/>
        </w:trPr>
        <w:tc>
          <w:tcPr>
            <w:tcW w:w="2585" w:type="dxa"/>
            <w:shd w:val="clear" w:color="auto" w:fill="auto"/>
            <w:vAlign w:val="center"/>
          </w:tcPr>
          <w:p w14:paraId="4AB4C553"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Protectiveness</w:t>
            </w:r>
          </w:p>
        </w:tc>
        <w:tc>
          <w:tcPr>
            <w:tcW w:w="1215" w:type="dxa"/>
          </w:tcPr>
          <w:p w14:paraId="1402E8C8"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EA8FC26"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3DE203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B8597D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0F2015F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5CF750F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16E8E779"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0004D019"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019FAFCF" w14:textId="77777777" w:rsidTr="00ED6DEB">
        <w:trPr>
          <w:trHeight w:val="288"/>
          <w:jc w:val="center"/>
        </w:trPr>
        <w:tc>
          <w:tcPr>
            <w:tcW w:w="2585" w:type="dxa"/>
            <w:shd w:val="clear" w:color="auto" w:fill="auto"/>
            <w:vAlign w:val="center"/>
          </w:tcPr>
          <w:p w14:paraId="20EF0A2E"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Modeling pain behavior</w:t>
            </w:r>
          </w:p>
        </w:tc>
        <w:tc>
          <w:tcPr>
            <w:tcW w:w="1215" w:type="dxa"/>
          </w:tcPr>
          <w:p w14:paraId="0D663E03"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2665AE8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5E4C4F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465D8E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23E07B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00BA67A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0A27FED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3B67366C"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3C520E96" w14:textId="77777777" w:rsidTr="00ED6DEB">
        <w:trPr>
          <w:trHeight w:val="288"/>
          <w:jc w:val="center"/>
        </w:trPr>
        <w:tc>
          <w:tcPr>
            <w:tcW w:w="2585" w:type="dxa"/>
            <w:shd w:val="clear" w:color="auto" w:fill="auto"/>
            <w:vAlign w:val="center"/>
          </w:tcPr>
          <w:p w14:paraId="66283678"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Catastrophizing about child pain</w:t>
            </w:r>
          </w:p>
        </w:tc>
        <w:tc>
          <w:tcPr>
            <w:tcW w:w="1215" w:type="dxa"/>
          </w:tcPr>
          <w:p w14:paraId="2FBE821F"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A92AD1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80800D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613E5C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46308AA"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765047E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00E2990C"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P</w:t>
            </w:r>
          </w:p>
        </w:tc>
        <w:tc>
          <w:tcPr>
            <w:tcW w:w="2137" w:type="dxa"/>
            <w:vAlign w:val="center"/>
          </w:tcPr>
          <w:p w14:paraId="10162339"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163A36E6" w14:textId="77777777" w:rsidTr="00ED6DEB">
        <w:trPr>
          <w:trHeight w:val="288"/>
          <w:jc w:val="center"/>
        </w:trPr>
        <w:tc>
          <w:tcPr>
            <w:tcW w:w="9350" w:type="dxa"/>
            <w:gridSpan w:val="9"/>
            <w:shd w:val="clear" w:color="auto" w:fill="E7E6E6" w:themeFill="background2"/>
          </w:tcPr>
          <w:p w14:paraId="33065D68" w14:textId="77777777" w:rsidR="00ED6DEB" w:rsidRPr="0040180C" w:rsidRDefault="00ED6DEB" w:rsidP="00ED6DEB">
            <w:pPr>
              <w:pStyle w:val="NoSpacing"/>
              <w:rPr>
                <w:rFonts w:ascii="Times New Roman" w:hAnsi="Times New Roman" w:cs="Times New Roman"/>
                <w:b/>
                <w:sz w:val="20"/>
                <w:szCs w:val="20"/>
              </w:rPr>
            </w:pPr>
            <w:r w:rsidRPr="0040180C">
              <w:rPr>
                <w:rFonts w:ascii="Times New Roman" w:hAnsi="Times New Roman" w:cs="Times New Roman"/>
                <w:b/>
                <w:sz w:val="20"/>
                <w:szCs w:val="20"/>
              </w:rPr>
              <w:t>Child outcomes</w:t>
            </w:r>
          </w:p>
        </w:tc>
      </w:tr>
      <w:tr w:rsidR="00ED6DEB" w:rsidRPr="0040180C" w14:paraId="000E71EA" w14:textId="77777777" w:rsidTr="00ED6DEB">
        <w:trPr>
          <w:trHeight w:val="288"/>
          <w:jc w:val="center"/>
        </w:trPr>
        <w:tc>
          <w:tcPr>
            <w:tcW w:w="2585" w:type="dxa"/>
            <w:shd w:val="clear" w:color="auto" w:fill="auto"/>
            <w:vAlign w:val="center"/>
          </w:tcPr>
          <w:p w14:paraId="5258E068"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Abdominal Pain</w:t>
            </w:r>
          </w:p>
        </w:tc>
        <w:tc>
          <w:tcPr>
            <w:tcW w:w="1215" w:type="dxa"/>
          </w:tcPr>
          <w:p w14:paraId="36A5E13B"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14BE5A0C"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591280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0CB9215C"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5417C39"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2C475A3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485CE31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2E800361"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149C6361" w14:textId="77777777" w:rsidTr="00ED6DEB">
        <w:trPr>
          <w:trHeight w:val="288"/>
          <w:jc w:val="center"/>
        </w:trPr>
        <w:tc>
          <w:tcPr>
            <w:tcW w:w="2585" w:type="dxa"/>
            <w:shd w:val="clear" w:color="auto" w:fill="auto"/>
            <w:vAlign w:val="center"/>
          </w:tcPr>
          <w:p w14:paraId="4534D109"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GI symptoms</w:t>
            </w:r>
          </w:p>
        </w:tc>
        <w:tc>
          <w:tcPr>
            <w:tcW w:w="1215" w:type="dxa"/>
          </w:tcPr>
          <w:p w14:paraId="16441480"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CD3258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B537A4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C8674D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D3C684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5178D996"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2440240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4BB25CBC"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Discrete/Count</w:t>
            </w:r>
          </w:p>
        </w:tc>
      </w:tr>
      <w:tr w:rsidR="00ED6DEB" w:rsidRPr="0040180C" w14:paraId="6B7E9622" w14:textId="77777777" w:rsidTr="00ED6DEB">
        <w:trPr>
          <w:trHeight w:val="288"/>
          <w:jc w:val="center"/>
        </w:trPr>
        <w:tc>
          <w:tcPr>
            <w:tcW w:w="2585" w:type="dxa"/>
            <w:shd w:val="clear" w:color="auto" w:fill="auto"/>
            <w:vAlign w:val="center"/>
          </w:tcPr>
          <w:p w14:paraId="4E9D33DD"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Non-GI symptoms</w:t>
            </w:r>
          </w:p>
        </w:tc>
        <w:tc>
          <w:tcPr>
            <w:tcW w:w="1215" w:type="dxa"/>
          </w:tcPr>
          <w:p w14:paraId="7FDB84E4"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2386165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6A13D6A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161EB6B6"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354292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3EBA95A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170B15A3"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1F49C105"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Discrete/Count</w:t>
            </w:r>
          </w:p>
        </w:tc>
      </w:tr>
      <w:tr w:rsidR="00ED6DEB" w:rsidRPr="0040180C" w14:paraId="65247A3B" w14:textId="77777777" w:rsidTr="00ED6DEB">
        <w:trPr>
          <w:trHeight w:val="288"/>
          <w:jc w:val="center"/>
        </w:trPr>
        <w:tc>
          <w:tcPr>
            <w:tcW w:w="9350" w:type="dxa"/>
            <w:gridSpan w:val="9"/>
            <w:shd w:val="clear" w:color="auto" w:fill="E7E6E6" w:themeFill="background2"/>
          </w:tcPr>
          <w:p w14:paraId="725294D4" w14:textId="77777777" w:rsidR="00ED6DEB" w:rsidRPr="0040180C" w:rsidRDefault="00ED6DEB" w:rsidP="00ED6DEB">
            <w:pPr>
              <w:pStyle w:val="NoSpacing"/>
              <w:rPr>
                <w:rFonts w:ascii="Times New Roman" w:hAnsi="Times New Roman" w:cs="Times New Roman"/>
                <w:b/>
                <w:sz w:val="20"/>
                <w:szCs w:val="20"/>
              </w:rPr>
            </w:pPr>
            <w:r w:rsidRPr="0040180C">
              <w:rPr>
                <w:rFonts w:ascii="Times New Roman" w:hAnsi="Times New Roman" w:cs="Times New Roman"/>
                <w:b/>
                <w:sz w:val="20"/>
                <w:szCs w:val="20"/>
              </w:rPr>
              <w:t>Other</w:t>
            </w:r>
          </w:p>
        </w:tc>
      </w:tr>
      <w:tr w:rsidR="00ED6DEB" w:rsidRPr="0040180C" w14:paraId="0BDDFE0E" w14:textId="77777777" w:rsidTr="00ED6DEB">
        <w:trPr>
          <w:trHeight w:val="288"/>
          <w:jc w:val="center"/>
        </w:trPr>
        <w:tc>
          <w:tcPr>
            <w:tcW w:w="2585" w:type="dxa"/>
            <w:shd w:val="clear" w:color="auto" w:fill="auto"/>
            <w:vAlign w:val="center"/>
          </w:tcPr>
          <w:p w14:paraId="437214F5"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Child trait anxiety</w:t>
            </w:r>
          </w:p>
        </w:tc>
        <w:tc>
          <w:tcPr>
            <w:tcW w:w="1215" w:type="dxa"/>
          </w:tcPr>
          <w:p w14:paraId="0A9AC796"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6EE76B0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F01EBD2"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7C0AFEE"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62A12BB"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571D5E88"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1CC0760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w:t>
            </w:r>
          </w:p>
        </w:tc>
        <w:tc>
          <w:tcPr>
            <w:tcW w:w="2137" w:type="dxa"/>
            <w:vAlign w:val="center"/>
          </w:tcPr>
          <w:p w14:paraId="1E7BBBBD"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73746B5B" w14:textId="77777777" w:rsidTr="00ED6DEB">
        <w:trPr>
          <w:trHeight w:val="288"/>
          <w:jc w:val="center"/>
        </w:trPr>
        <w:tc>
          <w:tcPr>
            <w:tcW w:w="2585" w:type="dxa"/>
            <w:shd w:val="clear" w:color="auto" w:fill="auto"/>
            <w:vAlign w:val="center"/>
          </w:tcPr>
          <w:p w14:paraId="5E6821FF"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Parent chronic pain</w:t>
            </w:r>
          </w:p>
        </w:tc>
        <w:tc>
          <w:tcPr>
            <w:tcW w:w="1215" w:type="dxa"/>
          </w:tcPr>
          <w:p w14:paraId="5BED1558"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158A56A"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30CEA22F"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0230B447"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2180BB0C"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6294782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74D1606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P</w:t>
            </w:r>
          </w:p>
        </w:tc>
        <w:tc>
          <w:tcPr>
            <w:tcW w:w="2137" w:type="dxa"/>
            <w:vAlign w:val="center"/>
          </w:tcPr>
          <w:p w14:paraId="1F6B53A4"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0C19029B" w14:textId="77777777" w:rsidTr="00ED6DEB">
        <w:trPr>
          <w:trHeight w:val="288"/>
          <w:jc w:val="center"/>
        </w:trPr>
        <w:tc>
          <w:tcPr>
            <w:tcW w:w="2585" w:type="dxa"/>
            <w:shd w:val="clear" w:color="auto" w:fill="auto"/>
            <w:vAlign w:val="center"/>
          </w:tcPr>
          <w:p w14:paraId="5447656A"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Functional GI disorder symptom criteria</w:t>
            </w:r>
          </w:p>
        </w:tc>
        <w:tc>
          <w:tcPr>
            <w:tcW w:w="1215" w:type="dxa"/>
          </w:tcPr>
          <w:p w14:paraId="520A67F4"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442CA5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15854A0"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4B357D0"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1F3CB0AA"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76522506"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48634B05"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2441D1C4"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Categorical/Nominal</w:t>
            </w:r>
          </w:p>
        </w:tc>
      </w:tr>
      <w:tr w:rsidR="00ED6DEB" w:rsidRPr="0040180C" w14:paraId="48856842" w14:textId="77777777" w:rsidTr="00ED6DEB">
        <w:trPr>
          <w:trHeight w:val="288"/>
          <w:jc w:val="center"/>
        </w:trPr>
        <w:tc>
          <w:tcPr>
            <w:tcW w:w="2585" w:type="dxa"/>
            <w:shd w:val="clear" w:color="auto" w:fill="auto"/>
            <w:vAlign w:val="center"/>
          </w:tcPr>
          <w:p w14:paraId="3685A2D7"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Family demographics</w:t>
            </w:r>
          </w:p>
        </w:tc>
        <w:tc>
          <w:tcPr>
            <w:tcW w:w="1215" w:type="dxa"/>
          </w:tcPr>
          <w:p w14:paraId="3FC4E43A"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F7461E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EDCDD25"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6A1CA297"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67966600"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0FD40477" w14:textId="77777777" w:rsidR="00ED6DEB" w:rsidRPr="0040180C" w:rsidRDefault="00ED6DEB" w:rsidP="00ED6DEB">
            <w:pPr>
              <w:pStyle w:val="NoSpacing"/>
              <w:jc w:val="center"/>
              <w:rPr>
                <w:rFonts w:ascii="Times New Roman" w:hAnsi="Times New Roman" w:cs="Times New Roman"/>
                <w:sz w:val="20"/>
                <w:szCs w:val="20"/>
              </w:rPr>
            </w:pPr>
          </w:p>
        </w:tc>
        <w:tc>
          <w:tcPr>
            <w:tcW w:w="1527" w:type="dxa"/>
            <w:vAlign w:val="center"/>
          </w:tcPr>
          <w:p w14:paraId="53BC036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P</w:t>
            </w:r>
          </w:p>
        </w:tc>
        <w:tc>
          <w:tcPr>
            <w:tcW w:w="2137" w:type="dxa"/>
            <w:vAlign w:val="center"/>
          </w:tcPr>
          <w:p w14:paraId="6EDA51EA"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Categorical/Nominal</w:t>
            </w:r>
          </w:p>
        </w:tc>
      </w:tr>
      <w:tr w:rsidR="00ED6DEB" w:rsidRPr="0040180C" w14:paraId="4CD4E281" w14:textId="77777777" w:rsidTr="00ED6DEB">
        <w:trPr>
          <w:trHeight w:val="288"/>
          <w:jc w:val="center"/>
        </w:trPr>
        <w:tc>
          <w:tcPr>
            <w:tcW w:w="2585" w:type="dxa"/>
            <w:shd w:val="clear" w:color="auto" w:fill="auto"/>
            <w:vAlign w:val="center"/>
          </w:tcPr>
          <w:p w14:paraId="40FD7555"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 xml:space="preserve">Health service utilization </w:t>
            </w:r>
          </w:p>
        </w:tc>
        <w:tc>
          <w:tcPr>
            <w:tcW w:w="1215" w:type="dxa"/>
          </w:tcPr>
          <w:p w14:paraId="568B110C"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019EB07"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6D5A3412"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88C9026"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0382D428"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4D11A78C" w14:textId="77777777" w:rsidR="00ED6DEB" w:rsidRPr="0040180C" w:rsidRDefault="00ED6DEB" w:rsidP="00ED6DEB">
            <w:pPr>
              <w:pStyle w:val="NoSpacing"/>
              <w:jc w:val="center"/>
              <w:rPr>
                <w:rFonts w:ascii="Times New Roman" w:hAnsi="Times New Roman" w:cs="Times New Roman"/>
                <w:sz w:val="20"/>
                <w:szCs w:val="20"/>
              </w:rPr>
            </w:pPr>
          </w:p>
        </w:tc>
        <w:tc>
          <w:tcPr>
            <w:tcW w:w="1527" w:type="dxa"/>
            <w:vAlign w:val="center"/>
          </w:tcPr>
          <w:p w14:paraId="3955755C" w14:textId="77777777" w:rsidR="00ED6DEB" w:rsidRPr="0040180C" w:rsidRDefault="00ED6DEB" w:rsidP="00ED6DEB">
            <w:pPr>
              <w:pStyle w:val="NoSpacing"/>
              <w:jc w:val="center"/>
              <w:rPr>
                <w:rFonts w:ascii="Times New Roman" w:hAnsi="Times New Roman" w:cs="Times New Roman"/>
                <w:sz w:val="20"/>
                <w:szCs w:val="20"/>
              </w:rPr>
            </w:pPr>
          </w:p>
        </w:tc>
        <w:tc>
          <w:tcPr>
            <w:tcW w:w="2137" w:type="dxa"/>
            <w:vAlign w:val="center"/>
          </w:tcPr>
          <w:p w14:paraId="1E84198C" w14:textId="77777777" w:rsidR="00ED6DEB" w:rsidRPr="0040180C" w:rsidRDefault="00ED6DEB" w:rsidP="00ED6DEB">
            <w:pPr>
              <w:pStyle w:val="NoSpacing"/>
              <w:rPr>
                <w:rFonts w:ascii="Times New Roman" w:hAnsi="Times New Roman" w:cs="Times New Roman"/>
                <w:sz w:val="20"/>
                <w:szCs w:val="20"/>
              </w:rPr>
            </w:pPr>
          </w:p>
        </w:tc>
      </w:tr>
      <w:tr w:rsidR="00ED6DEB" w:rsidRPr="0040180C" w14:paraId="4CD190FA" w14:textId="77777777" w:rsidTr="00ED6DEB">
        <w:trPr>
          <w:trHeight w:val="288"/>
          <w:jc w:val="center"/>
        </w:trPr>
        <w:tc>
          <w:tcPr>
            <w:tcW w:w="2585" w:type="dxa"/>
            <w:shd w:val="clear" w:color="auto" w:fill="auto"/>
            <w:vAlign w:val="center"/>
          </w:tcPr>
          <w:p w14:paraId="1E02561E" w14:textId="77777777" w:rsidR="00ED6DEB" w:rsidRPr="0040180C" w:rsidRDefault="00ED6DEB" w:rsidP="00ED6DEB">
            <w:pPr>
              <w:pStyle w:val="NoSpacing"/>
              <w:ind w:left="720"/>
              <w:rPr>
                <w:rFonts w:ascii="Times New Roman" w:hAnsi="Times New Roman" w:cs="Times New Roman"/>
                <w:sz w:val="20"/>
                <w:szCs w:val="20"/>
              </w:rPr>
            </w:pPr>
            <w:r w:rsidRPr="0040180C">
              <w:rPr>
                <w:rFonts w:ascii="Times New Roman" w:hAnsi="Times New Roman" w:cs="Times New Roman"/>
                <w:sz w:val="20"/>
                <w:szCs w:val="20"/>
              </w:rPr>
              <w:t>Outpatient Visits</w:t>
            </w:r>
          </w:p>
        </w:tc>
        <w:tc>
          <w:tcPr>
            <w:tcW w:w="1215" w:type="dxa"/>
          </w:tcPr>
          <w:p w14:paraId="5AAE7BE9"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2D490A1"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FBD5B69"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E68ACC6"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10B91BC6"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286B2784" w14:textId="77777777" w:rsidR="00ED6DEB" w:rsidRPr="0040180C" w:rsidRDefault="00ED6DEB" w:rsidP="00ED6DEB">
            <w:pPr>
              <w:pStyle w:val="NoSpacing"/>
              <w:jc w:val="center"/>
              <w:rPr>
                <w:rFonts w:ascii="Times New Roman" w:hAnsi="Times New Roman" w:cs="Times New Roman"/>
                <w:sz w:val="20"/>
                <w:szCs w:val="20"/>
              </w:rPr>
            </w:pPr>
          </w:p>
        </w:tc>
        <w:tc>
          <w:tcPr>
            <w:tcW w:w="1527" w:type="dxa"/>
            <w:vAlign w:val="center"/>
          </w:tcPr>
          <w:p w14:paraId="31D7A95A" w14:textId="77777777" w:rsidR="00ED6DEB" w:rsidRPr="0040180C" w:rsidRDefault="00ED6DEB" w:rsidP="00ED6DEB">
            <w:pPr>
              <w:pStyle w:val="NoSpacing"/>
              <w:jc w:val="center"/>
              <w:rPr>
                <w:rFonts w:ascii="Times New Roman" w:hAnsi="Times New Roman" w:cs="Times New Roman"/>
                <w:sz w:val="20"/>
                <w:szCs w:val="20"/>
              </w:rPr>
            </w:pPr>
          </w:p>
        </w:tc>
        <w:tc>
          <w:tcPr>
            <w:tcW w:w="2137" w:type="dxa"/>
            <w:vAlign w:val="center"/>
          </w:tcPr>
          <w:p w14:paraId="3988B697"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Discrete/Count</w:t>
            </w:r>
          </w:p>
        </w:tc>
      </w:tr>
      <w:tr w:rsidR="00ED6DEB" w:rsidRPr="0040180C" w14:paraId="3813D517" w14:textId="77777777" w:rsidTr="00ED6DEB">
        <w:trPr>
          <w:trHeight w:val="288"/>
          <w:jc w:val="center"/>
        </w:trPr>
        <w:tc>
          <w:tcPr>
            <w:tcW w:w="2585" w:type="dxa"/>
            <w:shd w:val="clear" w:color="auto" w:fill="auto"/>
            <w:vAlign w:val="center"/>
          </w:tcPr>
          <w:p w14:paraId="1EB3A3A9" w14:textId="77777777" w:rsidR="00ED6DEB" w:rsidRPr="0040180C" w:rsidRDefault="00ED6DEB" w:rsidP="00ED6DEB">
            <w:pPr>
              <w:pStyle w:val="NoSpacing"/>
              <w:ind w:left="720"/>
              <w:rPr>
                <w:rFonts w:ascii="Times New Roman" w:hAnsi="Times New Roman" w:cs="Times New Roman"/>
                <w:sz w:val="20"/>
                <w:szCs w:val="20"/>
              </w:rPr>
            </w:pPr>
            <w:r w:rsidRPr="0040180C">
              <w:rPr>
                <w:rFonts w:ascii="Times New Roman" w:hAnsi="Times New Roman" w:cs="Times New Roman"/>
                <w:sz w:val="20"/>
                <w:szCs w:val="20"/>
              </w:rPr>
              <w:t>Emergency Room Visits</w:t>
            </w:r>
          </w:p>
        </w:tc>
        <w:tc>
          <w:tcPr>
            <w:tcW w:w="1215" w:type="dxa"/>
          </w:tcPr>
          <w:p w14:paraId="6C9A3FE4"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492023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206AEF17"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162FE60"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0DC58B7C"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6E84C905" w14:textId="77777777" w:rsidR="00ED6DEB" w:rsidRPr="0040180C" w:rsidRDefault="00ED6DEB" w:rsidP="00ED6DEB">
            <w:pPr>
              <w:pStyle w:val="NoSpacing"/>
              <w:jc w:val="center"/>
              <w:rPr>
                <w:rFonts w:ascii="Times New Roman" w:hAnsi="Times New Roman" w:cs="Times New Roman"/>
                <w:sz w:val="20"/>
                <w:szCs w:val="20"/>
              </w:rPr>
            </w:pPr>
          </w:p>
        </w:tc>
        <w:tc>
          <w:tcPr>
            <w:tcW w:w="1527" w:type="dxa"/>
            <w:vAlign w:val="center"/>
          </w:tcPr>
          <w:p w14:paraId="7720AEC3" w14:textId="77777777" w:rsidR="00ED6DEB" w:rsidRPr="0040180C" w:rsidRDefault="00ED6DEB" w:rsidP="00ED6DEB">
            <w:pPr>
              <w:pStyle w:val="NoSpacing"/>
              <w:jc w:val="center"/>
              <w:rPr>
                <w:rFonts w:ascii="Times New Roman" w:hAnsi="Times New Roman" w:cs="Times New Roman"/>
                <w:sz w:val="20"/>
                <w:szCs w:val="20"/>
              </w:rPr>
            </w:pPr>
          </w:p>
        </w:tc>
        <w:tc>
          <w:tcPr>
            <w:tcW w:w="2137" w:type="dxa"/>
            <w:vAlign w:val="center"/>
          </w:tcPr>
          <w:p w14:paraId="3BDD690C"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Discrete/Count</w:t>
            </w:r>
          </w:p>
        </w:tc>
      </w:tr>
      <w:tr w:rsidR="00ED6DEB" w:rsidRPr="0040180C" w14:paraId="06EFAE35" w14:textId="77777777" w:rsidTr="00ED6DEB">
        <w:trPr>
          <w:trHeight w:val="288"/>
          <w:jc w:val="center"/>
        </w:trPr>
        <w:tc>
          <w:tcPr>
            <w:tcW w:w="2585" w:type="dxa"/>
            <w:shd w:val="clear" w:color="auto" w:fill="auto"/>
            <w:vAlign w:val="center"/>
          </w:tcPr>
          <w:p w14:paraId="6BE2A420"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Treatment expectancies</w:t>
            </w:r>
          </w:p>
        </w:tc>
        <w:tc>
          <w:tcPr>
            <w:tcW w:w="1215" w:type="dxa"/>
          </w:tcPr>
          <w:p w14:paraId="70BF587B"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7B2666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1210A4FE"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239650B5"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58A2FE94"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000D50E8" w14:textId="77777777" w:rsidR="00ED6DEB" w:rsidRPr="0040180C" w:rsidRDefault="00ED6DEB" w:rsidP="00ED6DEB">
            <w:pPr>
              <w:pStyle w:val="NoSpacing"/>
              <w:jc w:val="center"/>
              <w:rPr>
                <w:rFonts w:ascii="Times New Roman" w:hAnsi="Times New Roman" w:cs="Times New Roman"/>
                <w:sz w:val="20"/>
                <w:szCs w:val="20"/>
              </w:rPr>
            </w:pPr>
          </w:p>
        </w:tc>
        <w:tc>
          <w:tcPr>
            <w:tcW w:w="1527" w:type="dxa"/>
            <w:vAlign w:val="center"/>
          </w:tcPr>
          <w:p w14:paraId="19E57F4B"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14511DC4"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r w:rsidR="00ED6DEB" w:rsidRPr="0040180C" w14:paraId="6F9B3504" w14:textId="77777777" w:rsidTr="00ED6DEB">
        <w:trPr>
          <w:trHeight w:val="288"/>
          <w:jc w:val="center"/>
        </w:trPr>
        <w:tc>
          <w:tcPr>
            <w:tcW w:w="2585" w:type="dxa"/>
            <w:shd w:val="clear" w:color="auto" w:fill="auto"/>
            <w:vAlign w:val="center"/>
          </w:tcPr>
          <w:p w14:paraId="33FAEBE8"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Treatment engagement</w:t>
            </w:r>
          </w:p>
        </w:tc>
        <w:tc>
          <w:tcPr>
            <w:tcW w:w="1215" w:type="dxa"/>
          </w:tcPr>
          <w:p w14:paraId="3C3903F5"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259AC1C"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752CB3C4"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4EF9614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359" w:type="dxa"/>
            <w:vAlign w:val="center"/>
          </w:tcPr>
          <w:p w14:paraId="5016FE52"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450" w:type="dxa"/>
            <w:vAlign w:val="center"/>
          </w:tcPr>
          <w:p w14:paraId="1D277BD7"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0EC697BD"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73B7DCB6"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Continuous/Ordinal</w:t>
            </w:r>
          </w:p>
        </w:tc>
      </w:tr>
      <w:tr w:rsidR="00ED6DEB" w:rsidRPr="0040180C" w14:paraId="7A9BFD9C" w14:textId="77777777" w:rsidTr="00ED6DEB">
        <w:trPr>
          <w:trHeight w:val="288"/>
          <w:jc w:val="center"/>
        </w:trPr>
        <w:tc>
          <w:tcPr>
            <w:tcW w:w="2585" w:type="dxa"/>
            <w:shd w:val="clear" w:color="auto" w:fill="auto"/>
            <w:vAlign w:val="center"/>
          </w:tcPr>
          <w:p w14:paraId="304DC0E2"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Treatment satisfaction</w:t>
            </w:r>
          </w:p>
        </w:tc>
        <w:tc>
          <w:tcPr>
            <w:tcW w:w="1215" w:type="dxa"/>
          </w:tcPr>
          <w:p w14:paraId="31ED5D44"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7A1FD842"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32B86506"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67085332" w14:textId="77777777" w:rsidR="00ED6DEB" w:rsidRPr="0040180C" w:rsidRDefault="00ED6DEB" w:rsidP="00ED6DEB">
            <w:pPr>
              <w:pStyle w:val="NoSpacing"/>
              <w:jc w:val="center"/>
              <w:rPr>
                <w:rFonts w:ascii="Times New Roman" w:hAnsi="Times New Roman" w:cs="Times New Roman"/>
                <w:sz w:val="20"/>
                <w:szCs w:val="20"/>
              </w:rPr>
            </w:pPr>
          </w:p>
        </w:tc>
        <w:tc>
          <w:tcPr>
            <w:tcW w:w="359" w:type="dxa"/>
            <w:vAlign w:val="center"/>
          </w:tcPr>
          <w:p w14:paraId="456C91F6" w14:textId="77777777" w:rsidR="00ED6DEB" w:rsidRPr="0040180C" w:rsidRDefault="00ED6DEB" w:rsidP="00ED6DEB">
            <w:pPr>
              <w:pStyle w:val="NoSpacing"/>
              <w:jc w:val="center"/>
              <w:rPr>
                <w:rFonts w:ascii="Times New Roman" w:hAnsi="Times New Roman" w:cs="Times New Roman"/>
                <w:sz w:val="20"/>
                <w:szCs w:val="20"/>
              </w:rPr>
            </w:pPr>
          </w:p>
        </w:tc>
        <w:tc>
          <w:tcPr>
            <w:tcW w:w="450" w:type="dxa"/>
            <w:vAlign w:val="center"/>
          </w:tcPr>
          <w:p w14:paraId="71285A50"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x</w:t>
            </w:r>
          </w:p>
        </w:tc>
        <w:tc>
          <w:tcPr>
            <w:tcW w:w="1527" w:type="dxa"/>
            <w:vAlign w:val="center"/>
          </w:tcPr>
          <w:p w14:paraId="341DA7FF" w14:textId="77777777" w:rsidR="00ED6DEB" w:rsidRPr="0040180C" w:rsidRDefault="00ED6DEB" w:rsidP="00ED6DEB">
            <w:pPr>
              <w:pStyle w:val="NoSpacing"/>
              <w:jc w:val="center"/>
              <w:rPr>
                <w:rFonts w:ascii="Times New Roman" w:hAnsi="Times New Roman" w:cs="Times New Roman"/>
                <w:sz w:val="20"/>
                <w:szCs w:val="20"/>
              </w:rPr>
            </w:pPr>
            <w:r w:rsidRPr="0040180C">
              <w:rPr>
                <w:rFonts w:ascii="Times New Roman" w:hAnsi="Times New Roman" w:cs="Times New Roman"/>
                <w:sz w:val="20"/>
                <w:szCs w:val="20"/>
              </w:rPr>
              <w:t>C, P</w:t>
            </w:r>
          </w:p>
        </w:tc>
        <w:tc>
          <w:tcPr>
            <w:tcW w:w="2137" w:type="dxa"/>
            <w:vAlign w:val="center"/>
          </w:tcPr>
          <w:p w14:paraId="70C2C211" w14:textId="77777777" w:rsidR="00ED6DEB" w:rsidRPr="0040180C" w:rsidRDefault="00ED6DEB" w:rsidP="00ED6DEB">
            <w:pPr>
              <w:pStyle w:val="NoSpacing"/>
              <w:rPr>
                <w:rFonts w:ascii="Times New Roman" w:hAnsi="Times New Roman" w:cs="Times New Roman"/>
                <w:sz w:val="20"/>
                <w:szCs w:val="20"/>
              </w:rPr>
            </w:pPr>
            <w:r w:rsidRPr="0040180C">
              <w:rPr>
                <w:rFonts w:ascii="Times New Roman" w:hAnsi="Times New Roman" w:cs="Times New Roman"/>
                <w:sz w:val="20"/>
                <w:szCs w:val="20"/>
              </w:rPr>
              <w:t>Continuous</w:t>
            </w:r>
          </w:p>
        </w:tc>
      </w:tr>
    </w:tbl>
    <w:p w14:paraId="4D5D3831" w14:textId="77777777" w:rsidR="00ED6DEB" w:rsidRPr="0040180C" w:rsidRDefault="00ED6DEB" w:rsidP="00ED6DEB">
      <w:pPr>
        <w:spacing w:line="240" w:lineRule="auto"/>
        <w:rPr>
          <w:rFonts w:ascii="Times New Roman" w:hAnsi="Times New Roman" w:cs="Times New Roman"/>
          <w:sz w:val="20"/>
          <w:szCs w:val="20"/>
        </w:rPr>
      </w:pPr>
    </w:p>
    <w:p w14:paraId="0C4186A5" w14:textId="77777777" w:rsidR="00ED6DEB" w:rsidRPr="00922E95" w:rsidRDefault="00ED6DEB" w:rsidP="00ED6DEB">
      <w:pPr>
        <w:rPr>
          <w:rFonts w:ascii="Times New Roman" w:hAnsi="Times New Roman" w:cs="Times New Roman"/>
          <w:i/>
          <w:iCs/>
        </w:rPr>
      </w:pPr>
      <w:r w:rsidRPr="0040180C">
        <w:rPr>
          <w:rFonts w:ascii="Times New Roman" w:hAnsi="Times New Roman" w:cs="Times New Roman"/>
          <w:sz w:val="20"/>
          <w:szCs w:val="20"/>
        </w:rPr>
        <w:br w:type="page"/>
      </w:r>
      <w:r w:rsidRPr="00922E95">
        <w:rPr>
          <w:rFonts w:ascii="Times New Roman" w:hAnsi="Times New Roman" w:cs="Times New Roman"/>
          <w:bCs/>
          <w:i/>
          <w:iCs/>
        </w:rPr>
        <w:lastRenderedPageBreak/>
        <w:t>Outcome Measures</w:t>
      </w:r>
    </w:p>
    <w:p w14:paraId="48D72F6C" w14:textId="2BCA8F51" w:rsidR="00ED6DEB" w:rsidRDefault="00ED6DEB" w:rsidP="00ED6DEB">
      <w:pPr>
        <w:shd w:val="clear" w:color="auto" w:fill="FFFFFF"/>
        <w:spacing w:before="166" w:after="166" w:line="480" w:lineRule="auto"/>
        <w:rPr>
          <w:rFonts w:ascii="Times New Roman" w:hAnsi="Times New Roman" w:cs="Times New Roman"/>
        </w:rPr>
      </w:pPr>
      <w:r w:rsidRPr="00922E95">
        <w:rPr>
          <w:rFonts w:ascii="Times New Roman" w:hAnsi="Times New Roman" w:cs="Times New Roman"/>
        </w:rPr>
        <w:tab/>
        <w:t xml:space="preserve">The primary outcome measure was youth report of GI symptoms (e.g., pain, upset stomach, constipation, diarrhea, bloating) on the GI Symptom Subscale of the Children’s Somatic Symptoms Inventory (CSSI-24; </w:t>
      </w:r>
      <w:r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{"citationID":"6p2EkwBX","properties":{"formattedCitation":"(Walker et al., 2009)","plainCitation":"(Walker et al., 2009)","dontUpdate":true,"noteIndex":0},"citationItems":[{"id":629,"uris":["http://zotero.org/users/local/hAA1xLDb/items/6Z4MNU9B"],"uri":["http://zotero.org/users/local/hAA1xLDb/items/6Z4MNU9B"],"itemData":{"id":629,"type":"article-journal","abstract":"Abstract.  Objective To conduct a multimethod psychometric evaluation to refine the Children's Somatization Inventory (CSI) and to investigate its dimensionalit","container-title":"Journal of Pediatric Psychology","DOI":"10.1093/jpepsy/jsn093","ISSN":"0146-8693","issue":"4","journalAbbreviation":"J Pediatr Psychol","language":"en","note":"publisher: Oxford Academic","page":"430-440","source":"academic-oup-com.proxy.library.vanderbilt.edu","title":"Children's Somatization Inventory: Psychometric Properties of the Revised Form (CSI-24)","title-short":"Children's Somatization Inventory","volume":"34","author":[{"family":"Walker","given":"Lynn S."},{"family":"Beck","given":"Joy E."},{"family":"Garber","given":"Judy"},{"family":"Lambert","given":"Warren"}],"issued":{"date-parts":[["2009",5,1]]}}}],"schema":"https://github.com/citation-style-language/schema/raw/master/csl-citation.json"}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Walker et al., 2009)</w:t>
      </w:r>
      <w:r w:rsidRPr="00922E95">
        <w:rPr>
          <w:rFonts w:ascii="Times New Roman" w:hAnsi="Times New Roman" w:cs="Times New Roman"/>
        </w:rPr>
        <w:fldChar w:fldCharType="end"/>
      </w:r>
      <w:r w:rsidRPr="00922E95">
        <w:rPr>
          <w:rFonts w:ascii="Times New Roman" w:hAnsi="Times New Roman" w:cs="Times New Roman"/>
        </w:rPr>
        <w:t xml:space="preserve">. Secondary outcome measures were: (1) youth report of abdominal pain severity on the Abdominal Pain Index </w:t>
      </w:r>
      <w:r w:rsidR="00C85D7F"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{"citationID":"bhdEUB3t","properties":{"formattedCitation":"(Laird et al., 2015)","plainCitation":"(Laird et al., 2015)","dontUpdate":true,"noteIndex":0},"citationItems":[{"id":639,"uris":["http://zotero.org/users/local/hAA1xLDb/items/VR4HJWLQ"],"uri":["http://zotero.org/users/local/hAA1xLDb/items/VR4HJWLQ"],"itemData":{"id":639,"type":"article-journal","abstract":"Abstract.  Objective Evaluate the psychometric properties of child- and parent-report versions of the four-item Abdominal Pain Index (API) in children with func","container-title":"Journal of Pediatric Psychology","DOI":"10.1093/jpepsy/jsu118","ISSN":"0146-8693","issue":"5","journalAbbreviation":"J Pediatr Psychol","language":"en","note":"publisher: Oxford Academic","page":"517-525","source":"academic-oup-com.proxy.library.vanderbilt.edu","title":"Validation of the Abdominal Pain Index Using a Revised Scoring Method","volume":"40","author":[{"family":"Laird","given":"Kelsey T."},{"family":"Sherman","given":"Amanda L."},{"family":"Smith","given":"Craig A."},{"family":"Walker","given":"Lynn S."}],"issued":{"date-parts":[["2015",6,1]]}}}],"schema":"https://github.com/citation-style-language/schema/raw/master/csl-citation.json"} </w:instrText>
      </w:r>
      <w:r w:rsidR="00C85D7F" w:rsidRPr="00922E95">
        <w:rPr>
          <w:rFonts w:ascii="Times New Roman" w:hAnsi="Times New Roman" w:cs="Times New Roman"/>
        </w:rPr>
        <w:fldChar w:fldCharType="separate"/>
      </w:r>
      <w:r w:rsidR="00C85D7F" w:rsidRPr="00922E95">
        <w:rPr>
          <w:rFonts w:ascii="Times New Roman" w:hAnsi="Times New Roman" w:cs="Times New Roman"/>
        </w:rPr>
        <w:t>(API; Laird et al., 2015)</w:t>
      </w:r>
      <w:r w:rsidR="00C85D7F" w:rsidRPr="00922E95">
        <w:rPr>
          <w:rFonts w:ascii="Times New Roman" w:hAnsi="Times New Roman" w:cs="Times New Roman"/>
        </w:rPr>
        <w:fldChar w:fldCharType="end"/>
      </w:r>
      <w:r w:rsidRPr="00922E95">
        <w:rPr>
          <w:rFonts w:ascii="Times New Roman" w:hAnsi="Times New Roman" w:cs="Times New Roman"/>
        </w:rPr>
        <w:t xml:space="preserve"> a multidimensional measure of pain with items assessing the frequency, duration, and intensity of abdominal pain</w:t>
      </w:r>
      <w:r w:rsidR="00967FD5">
        <w:rPr>
          <w:rFonts w:ascii="Times New Roman" w:hAnsi="Times New Roman" w:cs="Times New Roman"/>
        </w:rPr>
        <w:t>,</w:t>
      </w:r>
      <w:r w:rsidRPr="00922E95">
        <w:rPr>
          <w:rFonts w:ascii="Times New Roman" w:hAnsi="Times New Roman" w:cs="Times New Roman"/>
        </w:rPr>
        <w:t xml:space="preserve"> and (2) youth report of activity impairment on the PROMIS Pain Interference scale </w:t>
      </w:r>
      <w:r w:rsidR="00C85D7F" w:rsidRPr="00922E95">
        <w:rPr>
          <w:rFonts w:ascii="Times New Roman" w:hAnsi="Times New Roman" w:cs="Times New Roman"/>
        </w:rPr>
        <w:fldChar w:fldCharType="begin"/>
      </w:r>
      <w:r w:rsidR="00C85D7F" w:rsidRPr="00922E95">
        <w:rPr>
          <w:rFonts w:ascii="Times New Roman" w:hAnsi="Times New Roman" w:cs="Times New Roman"/>
        </w:rPr>
        <w:instrText xml:space="preserve"> ADDIN ZOTERO_ITEM CSL_CITATION {"citationID":"g39Bkudb","properties":{"formattedCitation":"(Varni et al., 2010)","plainCitation":"(Varni et al., 2010)","noteIndex":0},"citationItems":[{"id":634,"uris":["http://zotero.org/users/local/hAA1xLDb/items/R8MNXYUI"],"uri":["http://zotero.org/users/local/hAA1xLDb/items/R8MNXYUI"],"itemData":{"id":634,"type":"article-journal","abstract":"An aim of the National Institutes of Health (NIH) Patient Reported Outcomes Measurement Information System (PROMIS) initiative is to develop item banks and computerized adaptive tests (CAT) that are applicable across a wide variety of chronic disorders. The PROMIS Pediatric Cooperative Group has concentrated on the development of pediatric self-report item banks for ages 8-17 years. The objective of the present study is to describe the Item Response Theory (IRT) analysis of the NIH PROMIS pediatric pain item bank and the measurement properties of the new unidimensional PROMIS Pediatric Pain Interference Scale. Test forms containing pediatric pain items were completed by a total of 3,048 respondents. IRT analyses regarding scale dimensionality, item local dependence, and differential item functioning were conducted. A pain item pool was developed to yield scores on a T-score scale with a mean of 50 and standard deviation of 10. The recommended 8-item unidimensional short form for the PROMIS Pediatric Pain Interference Scale contains the item set which provides the maximum test information at the mean (50) on the T-score metric. A simulated CAT was computed that provides the most information at five possible score locations (30, 40, 50, 60, and 70 on the T-score metric).","container-title":"The journal of pain : official journal of the American Pain Society","DOI":"10.1016/j.jpain.2010.02.005","ISSN":"1526-5900","issue":"11","journalAbbreviation":"J Pain","note":"PMID: 20627819\nPMCID: PMC3129595","page":"1109-1119","source":"PubMed Central","title":"PROMIS Pediatric Pain Interference Scale: An Item Response Theory Analysis of the Pediatric Pain Item Bank","title-short":"PROMIS Pediatric Pain Interference Scale","volume":"11","author":[{"family":"Varni","given":"James W."},{"family":"Stucky","given":"Brian D."},{"family":"Thissen","given":"David"},{"family":"DeWitt","given":"Esi Morgan"},{"family":"Irwin","given":"Debra E."},{"family":"Lai","given":"Jin-Shei"},{"family":"Yeatts","given":"Karin"},{"family":"DeWalt","given":"Darren A."}],"issued":{"date-parts":[["2010",11]]}}}],"schema":"https://github.com/citation-style-language/schema/raw/master/csl-citation.json"} </w:instrText>
      </w:r>
      <w:r w:rsidR="00C85D7F" w:rsidRPr="00922E95">
        <w:rPr>
          <w:rFonts w:ascii="Times New Roman" w:hAnsi="Times New Roman" w:cs="Times New Roman"/>
        </w:rPr>
        <w:fldChar w:fldCharType="separate"/>
      </w:r>
      <w:r w:rsidR="00C85D7F" w:rsidRPr="00922E95">
        <w:rPr>
          <w:rFonts w:ascii="Times New Roman" w:hAnsi="Times New Roman" w:cs="Times New Roman"/>
        </w:rPr>
        <w:t>(Varni et al., 2010)</w:t>
      </w:r>
      <w:r w:rsidR="00C85D7F" w:rsidRPr="00922E95">
        <w:rPr>
          <w:rFonts w:ascii="Times New Roman" w:hAnsi="Times New Roman" w:cs="Times New Roman"/>
        </w:rPr>
        <w:fldChar w:fldCharType="end"/>
      </w:r>
      <w:r w:rsidRPr="00922E95">
        <w:rPr>
          <w:rFonts w:ascii="Times New Roman" w:hAnsi="Times New Roman" w:cs="Times New Roman"/>
        </w:rPr>
        <w:t xml:space="preserve">, a measure assessing the extent to which pain hinders engagement with social, physical, and emotional domains. </w:t>
      </w:r>
    </w:p>
    <w:p w14:paraId="5C898EF4" w14:textId="77777777" w:rsidR="00DC23ED" w:rsidRPr="00922E95" w:rsidRDefault="00DC23ED" w:rsidP="00DC23ED">
      <w:pPr>
        <w:pStyle w:val="NoSpacing"/>
      </w:pPr>
    </w:p>
    <w:p w14:paraId="02432704" w14:textId="77777777" w:rsidR="00ED6DEB" w:rsidRPr="00922E95" w:rsidRDefault="00ED6DEB" w:rsidP="00ED6DEB">
      <w:pPr>
        <w:pStyle w:val="Default"/>
        <w:spacing w:line="480" w:lineRule="auto"/>
        <w:jc w:val="center"/>
        <w:rPr>
          <w:rFonts w:ascii="Times New Roman" w:hAnsi="Times New Roman" w:cs="Times New Roman"/>
          <w:b/>
          <w:sz w:val="22"/>
          <w:szCs w:val="22"/>
        </w:rPr>
      </w:pPr>
      <w:r w:rsidRPr="00922E95">
        <w:rPr>
          <w:rFonts w:ascii="Times New Roman" w:hAnsi="Times New Roman" w:cs="Times New Roman"/>
          <w:b/>
          <w:sz w:val="22"/>
          <w:szCs w:val="22"/>
        </w:rPr>
        <w:t>Model-Based Analysis and Evidence of Treatment x Subgroup Interaction</w:t>
      </w:r>
    </w:p>
    <w:p w14:paraId="653C83B1" w14:textId="6E83A3F6" w:rsidR="00ED6DEB" w:rsidRPr="00922E95" w:rsidRDefault="00ED6DEB" w:rsidP="00ED6DEB">
      <w:pPr>
        <w:spacing w:line="480" w:lineRule="auto"/>
        <w:ind w:firstLine="720"/>
        <w:rPr>
          <w:rFonts w:ascii="Times New Roman" w:eastAsia="Times New Roman" w:hAnsi="Times New Roman" w:cs="Times New Roman"/>
        </w:rPr>
      </w:pPr>
      <w:bookmarkStart w:id="4" w:name="_Hlk37448146"/>
      <w:r w:rsidRPr="00922E95">
        <w:rPr>
          <w:rFonts w:ascii="Times New Roman" w:eastAsia="Times New Roman" w:hAnsi="Times New Roman" w:cs="Times New Roman"/>
        </w:rPr>
        <w:t>To test the hypothesis that pain phenotype is a moderator of treatment outcome, a primary focus of the analysis used in the original RCT was a model-based approach to explicitly test the Treatment x FAP Phenotype interaction effect. A portion of the findings are presented here to provide support for the use of this dataset in the current methods comparison study.</w:t>
      </w:r>
    </w:p>
    <w:p w14:paraId="5D9502D4" w14:textId="719C901B" w:rsidR="00ED6DEB" w:rsidRPr="00922E95" w:rsidRDefault="00ED6DEB" w:rsidP="00ED6DEB">
      <w:pPr>
        <w:spacing w:line="480" w:lineRule="auto"/>
        <w:ind w:firstLine="720"/>
        <w:rPr>
          <w:rFonts w:ascii="Times New Roman" w:eastAsia="Times New Roman" w:hAnsi="Times New Roman" w:cs="Times New Roman"/>
        </w:rPr>
      </w:pPr>
      <w:r w:rsidRPr="00922E95">
        <w:rPr>
          <w:rFonts w:ascii="Times New Roman" w:eastAsia="Times New Roman" w:hAnsi="Times New Roman" w:cs="Times New Roman"/>
        </w:rPr>
        <w:t>Data analysis based on intention-to-treat</w:t>
      </w:r>
      <w:r w:rsidRPr="00922E95">
        <w:rPr>
          <w:rStyle w:val="FootnoteReference"/>
          <w:rFonts w:ascii="Times New Roman" w:hAnsi="Times New Roman" w:cs="Times New Roman"/>
        </w:rPr>
        <w:footnoteReference w:id="1"/>
      </w:r>
      <w:r w:rsidRPr="00922E95">
        <w:rPr>
          <w:rFonts w:ascii="Times New Roman" w:eastAsia="Times New Roman" w:hAnsi="Times New Roman" w:cs="Times New Roman"/>
        </w:rPr>
        <w:t xml:space="preserve"> was conducted using R Version 3.5.3 and R Studio Version 1.0.143. Outcome variables included youth report of GI symptoms (CSSI-24), abdominal pain (API), and pain interference (PROMIS Pain Interference). Longitudinal data were analyzed using linear mixed effects models </w:t>
      </w:r>
      <w:r w:rsidR="00C85D7F" w:rsidRPr="00922E95">
        <w:rPr>
          <w:rFonts w:ascii="Times New Roman" w:eastAsia="Times New Roman" w:hAnsi="Times New Roman" w:cs="Times New Roman"/>
        </w:rPr>
        <w:fldChar w:fldCharType="begin"/>
      </w:r>
      <w:r w:rsidR="00A143FF" w:rsidRPr="00922E95">
        <w:rPr>
          <w:rFonts w:ascii="Times New Roman" w:eastAsia="Times New Roman" w:hAnsi="Times New Roman" w:cs="Times New Roman"/>
        </w:rPr>
        <w:instrText xml:space="preserve"> ADDIN ZOTERO_ITEM CSL_CITATION {"citationID":"lhlKdpqD","properties":{"formattedCitation":"(Raudenbush &amp; Bryk, n.d.)","plainCitation":"(Raudenbush &amp; Bryk, n.d.)","dontUpdate":true,"noteIndex":0},"citationItems":[{"id":672,"uris":["http://zotero.org/users/local/hAA1xLDb/items/ITQ2GM76"],"uri":["http://zotero.org/users/local/hAA1xLDb/items/ITQ2GM76"],"itemData":{"id":672,"type":"article-journal","language":"en","page":"11","source":"Zotero","title":"Applications and Data Analysis Methods","author":[{"family":"Raudenbush","given":"Stephen W"},{"family":"Bryk","given":"Anthony S"}]}}],"schema":"https://github.com/citation-style-language/schema/raw/master/csl-citation.json"} </w:instrText>
      </w:r>
      <w:r w:rsidR="00C85D7F" w:rsidRPr="00922E95">
        <w:rPr>
          <w:rFonts w:ascii="Times New Roman" w:eastAsia="Times New Roman" w:hAnsi="Times New Roman" w:cs="Times New Roman"/>
        </w:rPr>
        <w:fldChar w:fldCharType="separate"/>
      </w:r>
      <w:r w:rsidR="00C85D7F" w:rsidRPr="00922E95">
        <w:rPr>
          <w:rFonts w:ascii="Times New Roman" w:hAnsi="Times New Roman" w:cs="Times New Roman"/>
        </w:rPr>
        <w:t>(Raudenbush &amp; Bryk, 2002)</w:t>
      </w:r>
      <w:r w:rsidR="00C85D7F" w:rsidRPr="00922E95">
        <w:rPr>
          <w:rFonts w:ascii="Times New Roman" w:eastAsia="Times New Roman" w:hAnsi="Times New Roman" w:cs="Times New Roman"/>
        </w:rPr>
        <w:fldChar w:fldCharType="end"/>
      </w:r>
      <w:r w:rsidRPr="00922E95">
        <w:rPr>
          <w:rFonts w:ascii="Times New Roman" w:eastAsia="Times New Roman" w:hAnsi="Times New Roman" w:cs="Times New Roman"/>
        </w:rPr>
        <w:t xml:space="preserve">, with 5 time points nested within each individual (Pre-treatment, Mid-treatment, Post-treatment, 6-month follow-up, 12-month follow-up). To capture changes in outcomes during the treatment and follow-up periods, models were based on a piecewise analysis of time where Piece 1 examined changes during the treatment period (Pre-, Mid-, to Post-treatment), and Piece 2 modeled changes during the follow-up period (Post-, 6-month </w:t>
      </w:r>
      <w:r w:rsidR="003017AF" w:rsidRPr="00922E95">
        <w:rPr>
          <w:rFonts w:ascii="Times New Roman" w:eastAsia="Times New Roman" w:hAnsi="Times New Roman" w:cs="Times New Roman"/>
        </w:rPr>
        <w:t>follow-up</w:t>
      </w:r>
      <w:r w:rsidRPr="00922E95">
        <w:rPr>
          <w:rFonts w:ascii="Times New Roman" w:eastAsia="Times New Roman" w:hAnsi="Times New Roman" w:cs="Times New Roman"/>
        </w:rPr>
        <w:t xml:space="preserve">, to 12-month </w:t>
      </w:r>
      <w:r w:rsidR="003017AF" w:rsidRPr="00922E95">
        <w:rPr>
          <w:rFonts w:ascii="Times New Roman" w:eastAsia="Times New Roman" w:hAnsi="Times New Roman" w:cs="Times New Roman"/>
        </w:rPr>
        <w:t>follow-up</w:t>
      </w:r>
      <w:r w:rsidRPr="00922E95">
        <w:rPr>
          <w:rFonts w:ascii="Times New Roman" w:eastAsia="Times New Roman" w:hAnsi="Times New Roman" w:cs="Times New Roman"/>
        </w:rPr>
        <w:t xml:space="preserve">). </w:t>
      </w:r>
      <w:r w:rsidRPr="00922E95">
        <w:rPr>
          <w:rFonts w:ascii="Times New Roman" w:eastAsia="Times New Roman" w:hAnsi="Times New Roman" w:cs="Times New Roman"/>
        </w:rPr>
        <w:lastRenderedPageBreak/>
        <w:t xml:space="preserve">A piecewise approach also models typical trends in treatment studies where the greatest effects occur by the end of the treatment period and change levels off after follow-up </w:t>
      </w:r>
      <w:r w:rsidR="00C85D7F" w:rsidRPr="00922E95">
        <w:rPr>
          <w:rFonts w:ascii="Times New Roman" w:eastAsia="Times New Roman" w:hAnsi="Times New Roman" w:cs="Times New Roman"/>
        </w:rPr>
        <w:fldChar w:fldCharType="begin"/>
      </w:r>
      <w:r w:rsidR="006336BB" w:rsidRPr="00922E95">
        <w:rPr>
          <w:rFonts w:ascii="Times New Roman" w:eastAsia="Times New Roman" w:hAnsi="Times New Roman" w:cs="Times New Roman"/>
        </w:rPr>
        <w:instrText xml:space="preserve"> ADDIN ZOTERO_ITEM CSL_CITATION {"citationID":"0DsdQJZ0","properties":{"formattedCitation":"(Palermo et al., 2016)","plainCitation":"(Palermo et al., 2016)","noteIndex":0},"citationItems":[{"id":264,"uris":["http://zotero.org/users/local/hAA1xLDb/items/F6ZYH3VD"],"uri":["http://zotero.org/users/local/hAA1xLDb/items/F6ZYH3VD"],"itemData":{"id":264,"type":"article-journal","abstract":"Internet-delivered interventions are emerging as a strategy to address barriers to care for individuals with chronic pain. This is the first large multicenter randomized controlled trial of Internet-delivered cognitive-behavioral therapy (CBT) for pediatric chronic pain. Participants included were 273 adolescents (205 females and 68 males), aged 11 to 17 years with mixed chronic pain conditions and their parents, who were randomly assigned in a parallel-group design to Internet-delivered CBT (n = 138) or Internet-delivered Education (n = 135). Assessments were completed before treatment, immediately after treatment, and at 6-month follow-up. All data collection and procedures took place online. The primary analysis used linear growth models. Results demonstrated significantly greater reduction on the primary outcome of activity limitations from baseline to 6-month follow-up for Internet CBT compared with Internet education (b = −1.13, P = 0.03). On secondary outcomes, significant beneficial effects of Internet CBT were found on sleep quality (b = 0.14, P = 0.04), on reducing parent miscarried helping (b = −2.66, P = 0.007) and protective behaviors (b = −0.19, P = 0.001), and on treatment satisfaction (P values &lt; 0.05). On exploratory outcomes, benefits of Internet CBT were found for parent-perceived impact (ie, reductions in depression, anxiety, self-blame about their adolescent’s pain, and improvement in parent behavioral responses to pain). In conclusion, our Internet-delivered CBT intervention produced a number of beneficial effects on adolescent and parent outcomes, and could ultimately lead to wide dissemination of evidence-based psychological pain treatment for youth and their families.","container-title":"Pain","DOI":"10.1097/j.pain.0000000000000348","ISSN":"0304-3959","issue":"1","journalAbbreviation":"Pain","note":"PMID: 26335910\nPMCID: PMC4852469","page":"174-185","source":"PubMed Central","title":"Internet-delivered cognitive-behavioral treatment for adolescents with chronic pain and their parents: a randomized controlled multicenter trial","title-short":"Internet-delivered cognitive-behavioral treatment for adolescents with chronic pain and their parents","volume":"157","author":[{"family":"Palermo","given":"Tonya M."},{"family":"Law","given":"Emily F."},{"family":"Fales","given":"Jessica"},{"family":"Bromberg","given":"Maggie H."},{"family":"Jessen-Fiddick","given":"Tricia"},{"family":"Tai","given":"Gabrielle"}],"issued":{"date-parts":[["2016",1]]}}}],"schema":"https://github.com/citation-style-language/schema/raw/master/csl-citation.json"} </w:instrText>
      </w:r>
      <w:r w:rsidR="00C85D7F" w:rsidRPr="00922E95">
        <w:rPr>
          <w:rFonts w:ascii="Times New Roman" w:eastAsia="Times New Roman" w:hAnsi="Times New Roman" w:cs="Times New Roman"/>
        </w:rPr>
        <w:fldChar w:fldCharType="separate"/>
      </w:r>
      <w:r w:rsidR="006336BB" w:rsidRPr="00922E95">
        <w:rPr>
          <w:rFonts w:ascii="Times New Roman" w:hAnsi="Times New Roman" w:cs="Times New Roman"/>
        </w:rPr>
        <w:t>(Palermo et al., 2016)</w:t>
      </w:r>
      <w:r w:rsidR="00C85D7F" w:rsidRPr="00922E95">
        <w:rPr>
          <w:rFonts w:ascii="Times New Roman" w:eastAsia="Times New Roman" w:hAnsi="Times New Roman" w:cs="Times New Roman"/>
        </w:rPr>
        <w:fldChar w:fldCharType="end"/>
      </w:r>
      <w:r w:rsidR="006336BB" w:rsidRPr="00922E95">
        <w:rPr>
          <w:rFonts w:ascii="Times New Roman" w:eastAsia="Times New Roman" w:hAnsi="Times New Roman" w:cs="Times New Roman"/>
        </w:rPr>
        <w:t>.</w:t>
      </w:r>
    </w:p>
    <w:p w14:paraId="389A7494" w14:textId="77777777" w:rsidR="00ED6DEB" w:rsidRPr="00922E95" w:rsidRDefault="00ED6DEB" w:rsidP="00ED6DEB">
      <w:pPr>
        <w:spacing w:line="480" w:lineRule="auto"/>
        <w:ind w:firstLine="720"/>
        <w:rPr>
          <w:rFonts w:ascii="Times New Roman" w:eastAsia="Times New Roman" w:hAnsi="Times New Roman" w:cs="Times New Roman"/>
        </w:rPr>
      </w:pPr>
      <w:r w:rsidRPr="00922E95">
        <w:rPr>
          <w:rFonts w:ascii="Times New Roman" w:eastAsia="Times New Roman" w:hAnsi="Times New Roman" w:cs="Times New Roman"/>
        </w:rPr>
        <w:t xml:space="preserve">Separate piecewise models were specified for each outcome variable. To test whether pain subgroups moderated the effect of treatment condition on outcomes, models included the three-way Treatment x Subgroup x Time interaction during the treatment (Piece 1) and follow-up (Piece 2) periods. Age and sex were entered as covariates. </w:t>
      </w:r>
    </w:p>
    <w:p w14:paraId="62D8CBFF" w14:textId="77777777" w:rsidR="007C0BF9" w:rsidRDefault="007C0BF9" w:rsidP="007C0BF9">
      <w:pPr>
        <w:pStyle w:val="NoSpacing"/>
      </w:pPr>
    </w:p>
    <w:p w14:paraId="18772B62" w14:textId="1630A28E" w:rsidR="00ED6DEB" w:rsidRPr="00922E95" w:rsidRDefault="00ED6DEB" w:rsidP="00ED6DEB">
      <w:pPr>
        <w:spacing w:line="480" w:lineRule="auto"/>
        <w:rPr>
          <w:rFonts w:ascii="Times New Roman" w:eastAsia="Times New Roman" w:hAnsi="Times New Roman" w:cs="Times New Roman"/>
          <w:i/>
          <w:iCs/>
        </w:rPr>
      </w:pPr>
      <w:r w:rsidRPr="00922E95">
        <w:rPr>
          <w:rFonts w:ascii="Times New Roman" w:eastAsia="Times New Roman" w:hAnsi="Times New Roman" w:cs="Times New Roman"/>
          <w:i/>
          <w:iCs/>
        </w:rPr>
        <w:t>Evidence of Treatment Effect Moderation by FAP Phenotype</w:t>
      </w:r>
    </w:p>
    <w:bookmarkEnd w:id="4"/>
    <w:p w14:paraId="2EC80B5F"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Pain subgroup significantly moderated the effect of treatment on GI symptoms (</w:t>
      </w:r>
      <w:r w:rsidRPr="00922E95">
        <w:rPr>
          <w:rFonts w:ascii="Times New Roman" w:hAnsi="Times New Roman" w:cs="Times New Roman"/>
          <w:i/>
          <w:iCs/>
        </w:rPr>
        <w:t>t</w:t>
      </w:r>
      <w:r w:rsidRPr="00922E95">
        <w:rPr>
          <w:rFonts w:ascii="Times New Roman" w:hAnsi="Times New Roman" w:cs="Times New Roman"/>
        </w:rPr>
        <w:t xml:space="preserve">(853) = -2.94, </w:t>
      </w:r>
      <w:r w:rsidRPr="00922E95">
        <w:rPr>
          <w:rFonts w:ascii="Times New Roman" w:hAnsi="Times New Roman" w:cs="Times New Roman"/>
          <w:i/>
          <w:iCs/>
        </w:rPr>
        <w:t>p</w:t>
      </w:r>
      <w:r w:rsidRPr="00922E95">
        <w:rPr>
          <w:rFonts w:ascii="Times New Roman" w:hAnsi="Times New Roman" w:cs="Times New Roman"/>
        </w:rPr>
        <w:t xml:space="preserve"> = 0.003) and abdominal pain (</w:t>
      </w:r>
      <w:r w:rsidRPr="00922E95">
        <w:rPr>
          <w:rFonts w:ascii="Times New Roman" w:hAnsi="Times New Roman" w:cs="Times New Roman"/>
          <w:i/>
          <w:iCs/>
        </w:rPr>
        <w:t>t</w:t>
      </w:r>
      <w:r w:rsidRPr="00922E95">
        <w:rPr>
          <w:rFonts w:ascii="Times New Roman" w:hAnsi="Times New Roman" w:cs="Times New Roman"/>
        </w:rPr>
        <w:t xml:space="preserve">(844) = -2.13, </w:t>
      </w:r>
      <w:r w:rsidRPr="00922E95">
        <w:rPr>
          <w:rFonts w:ascii="Times New Roman" w:hAnsi="Times New Roman" w:cs="Times New Roman"/>
          <w:i/>
          <w:iCs/>
        </w:rPr>
        <w:t xml:space="preserve">p </w:t>
      </w:r>
      <w:r w:rsidRPr="00922E95">
        <w:rPr>
          <w:rFonts w:ascii="Times New Roman" w:hAnsi="Times New Roman" w:cs="Times New Roman"/>
        </w:rPr>
        <w:t>= 0.03), but not pain interference, during the treatment period. Figure 3 provides a visual representation of the Treatment x FAPD pain subgroup x Time interactions for GI Symptoms (Panel A) and abdominal pain (Panel B). As shown in Figure 3 and presented in more detail in Table 4, the significant three-way interaction indicates that change in GI symptoms and abdominal pain during the treatment period depended on both treatment condition and pain subgroup. Specifically, within the HPD subgroup, youth assigned to CBT demonstrated significantly greater reductions in GI symptoms compared to youth in EDU (t(853) = -3.24, p=0.02, d = -0.31). Within the CBT treatment condition, HPD youth demonstrated significantly greater reduction in GI symptoms (t(853) = -3.89, p = 0.002, d = -0.41) and abdominal pain (t(844) = -3.63, p = 0.004, d = -0.45) compared to LPA youth.</w:t>
      </w:r>
      <w:r w:rsidRPr="00922E95" w:rsidDel="003930D3">
        <w:rPr>
          <w:rFonts w:ascii="Times New Roman" w:hAnsi="Times New Roman" w:cs="Times New Roman"/>
        </w:rPr>
        <w:t xml:space="preserve"> </w:t>
      </w:r>
    </w:p>
    <w:p w14:paraId="4B68FAE7" w14:textId="77777777" w:rsidR="00ED6DEB" w:rsidRPr="00922E95" w:rsidRDefault="00ED6DEB" w:rsidP="00ED6DEB">
      <w:pPr>
        <w:spacing w:after="0" w:line="480" w:lineRule="auto"/>
        <w:ind w:firstLine="720"/>
        <w:rPr>
          <w:rFonts w:ascii="Times New Roman" w:hAnsi="Times New Roman" w:cs="Times New Roman"/>
        </w:rPr>
      </w:pPr>
      <w:r w:rsidRPr="00922E95">
        <w:rPr>
          <w:rFonts w:ascii="Times New Roman" w:hAnsi="Times New Roman" w:cs="Times New Roman"/>
        </w:rPr>
        <w:t>Regarding covariates, higher age was associated with significantly higher GI symptoms (t(270) = 3.30, p = 0.001, d = 40) and female sex was associated with significantly higher abdominal pain (t(270) = 1.97, p=0.05, d = 0.24) and pain interference (t(270) = 2.90, p = 0.004, d = 0.35). Interaction effects of treatment condition and pain subgroup with age and gender were not significant (all p’s &gt; .05).</w:t>
      </w:r>
    </w:p>
    <w:p w14:paraId="156E3D06" w14:textId="77777777" w:rsidR="00ED6DEB" w:rsidRPr="0040180C" w:rsidRDefault="00ED6DEB" w:rsidP="00ED6DEB">
      <w:pPr>
        <w:rPr>
          <w:rFonts w:ascii="Times New Roman" w:hAnsi="Times New Roman" w:cs="Times New Roman"/>
          <w:b/>
          <w:bCs/>
          <w:sz w:val="20"/>
          <w:szCs w:val="20"/>
        </w:rPr>
      </w:pPr>
      <w:r w:rsidRPr="0040180C">
        <w:rPr>
          <w:rFonts w:ascii="Times New Roman" w:hAnsi="Times New Roman" w:cs="Times New Roman"/>
          <w:b/>
          <w:bCs/>
          <w:sz w:val="20"/>
          <w:szCs w:val="20"/>
        </w:rPr>
        <w:br w:type="page"/>
      </w:r>
    </w:p>
    <w:p w14:paraId="4127BF22" w14:textId="77777777" w:rsidR="00ED6DEB" w:rsidRPr="00922E95" w:rsidRDefault="00ED6DEB" w:rsidP="00ED6DEB">
      <w:pPr>
        <w:spacing w:after="0" w:line="240" w:lineRule="auto"/>
        <w:rPr>
          <w:rFonts w:ascii="Times New Roman" w:hAnsi="Times New Roman" w:cs="Times New Roman"/>
        </w:rPr>
      </w:pPr>
      <w:r w:rsidRPr="00922E95">
        <w:rPr>
          <w:rFonts w:ascii="Times New Roman" w:hAnsi="Times New Roman" w:cs="Times New Roman"/>
        </w:rPr>
        <w:lastRenderedPageBreak/>
        <w:t>Table 4. Estimated slopes from pre- to post-treatment and effect sizes (Cohen’s d) for pairwise slope comparisons between Pain Subgroup and within Treatment Condition</w:t>
      </w:r>
    </w:p>
    <w:tbl>
      <w:tblPr>
        <w:tblW w:w="936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170"/>
        <w:gridCol w:w="1980"/>
        <w:gridCol w:w="1260"/>
        <w:gridCol w:w="1260"/>
        <w:gridCol w:w="1350"/>
      </w:tblGrid>
      <w:tr w:rsidR="00ED6DEB" w:rsidRPr="0040180C" w14:paraId="031637E2" w14:textId="77777777" w:rsidTr="00ED6DEB">
        <w:trPr>
          <w:trHeight w:val="303"/>
        </w:trPr>
        <w:tc>
          <w:tcPr>
            <w:tcW w:w="1170" w:type="dxa"/>
            <w:vMerge w:val="restart"/>
            <w:vAlign w:val="center"/>
          </w:tcPr>
          <w:p w14:paraId="2CDC5EC8"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Measure</w:t>
            </w:r>
          </w:p>
        </w:tc>
        <w:tc>
          <w:tcPr>
            <w:tcW w:w="1170" w:type="dxa"/>
            <w:vMerge w:val="restart"/>
            <w:vAlign w:val="center"/>
          </w:tcPr>
          <w:p w14:paraId="1D2CF9EC"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Treatment Condition</w:t>
            </w:r>
          </w:p>
        </w:tc>
        <w:tc>
          <w:tcPr>
            <w:tcW w:w="1170" w:type="dxa"/>
            <w:vMerge w:val="restart"/>
            <w:vAlign w:val="center"/>
          </w:tcPr>
          <w:p w14:paraId="617C8F5A"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FAP Subgroup</w:t>
            </w:r>
          </w:p>
        </w:tc>
        <w:tc>
          <w:tcPr>
            <w:tcW w:w="1980" w:type="dxa"/>
            <w:vMerge w:val="restart"/>
            <w:vAlign w:val="center"/>
          </w:tcPr>
          <w:p w14:paraId="0294478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Slope from Pre- to Post-Treatment (SE)</w:t>
            </w:r>
          </w:p>
          <w:p w14:paraId="0D8841F0"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[95% CI]</w:t>
            </w:r>
          </w:p>
        </w:tc>
        <w:tc>
          <w:tcPr>
            <w:tcW w:w="3870" w:type="dxa"/>
            <w:gridSpan w:val="3"/>
            <w:vAlign w:val="center"/>
          </w:tcPr>
          <w:p w14:paraId="3F564365"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Pairwise Contrast (SE)</w:t>
            </w:r>
          </w:p>
          <w:p w14:paraId="6B6454CD"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Effect Size (Cohen’s d)</w:t>
            </w:r>
          </w:p>
        </w:tc>
      </w:tr>
      <w:tr w:rsidR="00ED6DEB" w:rsidRPr="0040180C" w14:paraId="6B999270" w14:textId="77777777" w:rsidTr="00ED6DEB">
        <w:trPr>
          <w:trHeight w:val="566"/>
        </w:trPr>
        <w:tc>
          <w:tcPr>
            <w:tcW w:w="1170" w:type="dxa"/>
            <w:vMerge/>
            <w:vAlign w:val="center"/>
          </w:tcPr>
          <w:p w14:paraId="066A92E0"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4191509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7ECD06E2"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980" w:type="dxa"/>
            <w:vMerge/>
            <w:vAlign w:val="center"/>
          </w:tcPr>
          <w:p w14:paraId="1A8E07D0"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Align w:val="center"/>
          </w:tcPr>
          <w:p w14:paraId="7F227D54" w14:textId="692F039D" w:rsidR="00BA6A5C"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HPD vs.</w:t>
            </w:r>
          </w:p>
          <w:p w14:paraId="55CE65D7" w14:textId="7CCDD2F2" w:rsidR="00ED6DEB"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c>
          <w:tcPr>
            <w:tcW w:w="1260" w:type="dxa"/>
            <w:vAlign w:val="center"/>
          </w:tcPr>
          <w:p w14:paraId="5E805871" w14:textId="4BAA80DD" w:rsidR="00BA6A5C"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HPD vs.</w:t>
            </w:r>
          </w:p>
          <w:p w14:paraId="6A25DA8B" w14:textId="0884821D" w:rsidR="00ED6DEB"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HPA</w:t>
            </w:r>
          </w:p>
        </w:tc>
        <w:tc>
          <w:tcPr>
            <w:tcW w:w="1350" w:type="dxa"/>
            <w:vAlign w:val="center"/>
          </w:tcPr>
          <w:p w14:paraId="7492D948" w14:textId="736BC57F" w:rsidR="00BA6A5C"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HPA vs.</w:t>
            </w:r>
          </w:p>
          <w:p w14:paraId="493E06D9" w14:textId="0ABC4AEB" w:rsidR="00ED6DEB" w:rsidRPr="0040180C" w:rsidRDefault="00ED6DEB" w:rsidP="00BA6A5C">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r>
      <w:tr w:rsidR="00ED6DEB" w:rsidRPr="0040180C" w14:paraId="0EB23DD9" w14:textId="77777777" w:rsidTr="00ED6DEB">
        <w:tc>
          <w:tcPr>
            <w:tcW w:w="1170" w:type="dxa"/>
            <w:vMerge w:val="restart"/>
            <w:vAlign w:val="center"/>
          </w:tcPr>
          <w:p w14:paraId="7D93CA32"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GI Symptoms</w:t>
            </w:r>
          </w:p>
        </w:tc>
        <w:tc>
          <w:tcPr>
            <w:tcW w:w="1170" w:type="dxa"/>
            <w:vMerge w:val="restart"/>
            <w:vAlign w:val="center"/>
          </w:tcPr>
          <w:p w14:paraId="29C0D59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CBT</w:t>
            </w:r>
          </w:p>
        </w:tc>
        <w:tc>
          <w:tcPr>
            <w:tcW w:w="1170" w:type="dxa"/>
            <w:vAlign w:val="center"/>
          </w:tcPr>
          <w:p w14:paraId="65CE5A8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HPD</w:t>
            </w:r>
          </w:p>
        </w:tc>
        <w:tc>
          <w:tcPr>
            <w:tcW w:w="1980" w:type="dxa"/>
            <w:vAlign w:val="center"/>
          </w:tcPr>
          <w:p w14:paraId="38736C4B"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-0.06 (0.01)</w:t>
            </w:r>
          </w:p>
          <w:p w14:paraId="3F0E5A2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[-0.07, -0.04]</w:t>
            </w:r>
          </w:p>
        </w:tc>
        <w:tc>
          <w:tcPr>
            <w:tcW w:w="1260" w:type="dxa"/>
            <w:vMerge w:val="restart"/>
            <w:vAlign w:val="center"/>
          </w:tcPr>
          <w:p w14:paraId="24A47882"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(0.01)</w:t>
            </w:r>
          </w:p>
          <w:p w14:paraId="54AFE8DE" w14:textId="77777777" w:rsidR="00ED6DEB" w:rsidRPr="0040180C" w:rsidRDefault="00ED6DEB" w:rsidP="00ED6DEB">
            <w:pPr>
              <w:spacing w:line="240" w:lineRule="auto"/>
              <w:jc w:val="center"/>
              <w:rPr>
                <w:rFonts w:ascii="Times New Roman" w:hAnsi="Times New Roman" w:cs="Times New Roman"/>
                <w:noProof/>
                <w:sz w:val="20"/>
                <w:szCs w:val="20"/>
              </w:rPr>
            </w:pPr>
          </w:p>
          <w:p w14:paraId="7B857E16" w14:textId="77777777" w:rsidR="00ED6DEB" w:rsidRPr="0040180C" w:rsidRDefault="00ED6DEB" w:rsidP="00ED6DEB">
            <w:pPr>
              <w:spacing w:line="240" w:lineRule="auto"/>
              <w:jc w:val="center"/>
              <w:rPr>
                <w:rFonts w:ascii="Times New Roman" w:hAnsi="Times New Roman" w:cs="Times New Roman"/>
                <w:b/>
                <w:bCs/>
                <w:noProof/>
                <w:sz w:val="20"/>
                <w:szCs w:val="20"/>
              </w:rPr>
            </w:pPr>
            <w:r w:rsidRPr="0040180C">
              <w:rPr>
                <w:rFonts w:ascii="Times New Roman" w:hAnsi="Times New Roman" w:cs="Times New Roman"/>
                <w:b/>
                <w:bCs/>
                <w:i/>
                <w:iCs/>
                <w:noProof/>
                <w:sz w:val="20"/>
                <w:szCs w:val="20"/>
              </w:rPr>
              <w:t>d</w:t>
            </w:r>
            <w:r w:rsidRPr="0040180C">
              <w:rPr>
                <w:rFonts w:ascii="Times New Roman" w:hAnsi="Times New Roman" w:cs="Times New Roman"/>
                <w:b/>
                <w:bCs/>
                <w:noProof/>
                <w:sz w:val="20"/>
                <w:szCs w:val="20"/>
              </w:rPr>
              <w:t xml:space="preserve"> = -0.41***</w:t>
            </w:r>
          </w:p>
        </w:tc>
        <w:tc>
          <w:tcPr>
            <w:tcW w:w="1260" w:type="dxa"/>
            <w:vMerge w:val="restart"/>
            <w:vAlign w:val="center"/>
          </w:tcPr>
          <w:p w14:paraId="4B431258"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-0.02 (0.01)</w:t>
            </w:r>
          </w:p>
          <w:p w14:paraId="672399A6" w14:textId="77777777" w:rsidR="00ED6DEB" w:rsidRPr="0040180C" w:rsidRDefault="00ED6DEB" w:rsidP="00ED6DEB">
            <w:pPr>
              <w:spacing w:line="240" w:lineRule="auto"/>
              <w:jc w:val="center"/>
              <w:rPr>
                <w:rFonts w:ascii="Times New Roman" w:hAnsi="Times New Roman" w:cs="Times New Roman"/>
                <w:noProof/>
                <w:sz w:val="20"/>
                <w:szCs w:val="20"/>
              </w:rPr>
            </w:pPr>
          </w:p>
          <w:p w14:paraId="5BCA73C8" w14:textId="77777777" w:rsidR="00ED6DEB" w:rsidRPr="0040180C" w:rsidRDefault="00ED6DEB" w:rsidP="00ED6DEB">
            <w:pPr>
              <w:spacing w:line="240" w:lineRule="auto"/>
              <w:jc w:val="center"/>
              <w:rPr>
                <w:rFonts w:ascii="Times New Roman" w:hAnsi="Times New Roman" w:cs="Times New Roman"/>
                <w:b/>
                <w:bCs/>
                <w:noProof/>
                <w:sz w:val="20"/>
                <w:szCs w:val="20"/>
              </w:rPr>
            </w:pPr>
            <w:r w:rsidRPr="0040180C">
              <w:rPr>
                <w:rFonts w:ascii="Times New Roman" w:hAnsi="Times New Roman" w:cs="Times New Roman"/>
                <w:b/>
                <w:bCs/>
                <w:i/>
                <w:iCs/>
                <w:noProof/>
                <w:sz w:val="20"/>
                <w:szCs w:val="20"/>
              </w:rPr>
              <w:t>d</w:t>
            </w:r>
            <w:r w:rsidRPr="0040180C">
              <w:rPr>
                <w:rFonts w:ascii="Times New Roman" w:hAnsi="Times New Roman" w:cs="Times New Roman"/>
                <w:b/>
                <w:bCs/>
                <w:noProof/>
                <w:sz w:val="20"/>
                <w:szCs w:val="20"/>
              </w:rPr>
              <w:t xml:space="preserve"> = -0.24*</w:t>
            </w:r>
          </w:p>
        </w:tc>
        <w:tc>
          <w:tcPr>
            <w:tcW w:w="1350" w:type="dxa"/>
            <w:vMerge w:val="restart"/>
            <w:vAlign w:val="center"/>
          </w:tcPr>
          <w:p w14:paraId="00C8B0E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-0.02 (0.01)</w:t>
            </w:r>
          </w:p>
          <w:p w14:paraId="2E364676" w14:textId="77777777" w:rsidR="00ED6DEB" w:rsidRPr="0040180C" w:rsidRDefault="00ED6DEB" w:rsidP="00ED6DEB">
            <w:pPr>
              <w:spacing w:line="240" w:lineRule="auto"/>
              <w:jc w:val="center"/>
              <w:rPr>
                <w:rFonts w:ascii="Times New Roman" w:hAnsi="Times New Roman" w:cs="Times New Roman"/>
                <w:noProof/>
                <w:sz w:val="20"/>
                <w:szCs w:val="20"/>
              </w:rPr>
            </w:pPr>
          </w:p>
          <w:p w14:paraId="7339E27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-0.20</w:t>
            </w:r>
          </w:p>
        </w:tc>
      </w:tr>
      <w:tr w:rsidR="00ED6DEB" w:rsidRPr="0040180C" w14:paraId="7760F84A" w14:textId="77777777" w:rsidTr="00ED6DEB">
        <w:tc>
          <w:tcPr>
            <w:tcW w:w="1170" w:type="dxa"/>
            <w:vMerge/>
            <w:vAlign w:val="center"/>
          </w:tcPr>
          <w:p w14:paraId="66FB6FB1"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56F8CC8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21CBB1E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HPA</w:t>
            </w:r>
          </w:p>
        </w:tc>
        <w:tc>
          <w:tcPr>
            <w:tcW w:w="1980" w:type="dxa"/>
            <w:vAlign w:val="center"/>
          </w:tcPr>
          <w:p w14:paraId="1E75011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-0.03 (0.01)</w:t>
            </w:r>
          </w:p>
          <w:p w14:paraId="09B7100B"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[-0.05, -0.02]</w:t>
            </w:r>
          </w:p>
        </w:tc>
        <w:tc>
          <w:tcPr>
            <w:tcW w:w="1260" w:type="dxa"/>
            <w:vMerge/>
            <w:vAlign w:val="center"/>
          </w:tcPr>
          <w:p w14:paraId="4EEF3D2D"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4B0AD69E"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79D83B1E"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105A76F0" w14:textId="77777777" w:rsidTr="00ED6DEB">
        <w:tc>
          <w:tcPr>
            <w:tcW w:w="1170" w:type="dxa"/>
            <w:vMerge/>
            <w:vAlign w:val="center"/>
          </w:tcPr>
          <w:p w14:paraId="5E221B9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5D89D25D"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0B581773"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c>
          <w:tcPr>
            <w:tcW w:w="1980" w:type="dxa"/>
            <w:vAlign w:val="center"/>
          </w:tcPr>
          <w:p w14:paraId="4D884C33"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-0.01 (0.01)</w:t>
            </w:r>
          </w:p>
          <w:p w14:paraId="00E02DED"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[-0.03, 0.01]</w:t>
            </w:r>
          </w:p>
        </w:tc>
        <w:tc>
          <w:tcPr>
            <w:tcW w:w="1260" w:type="dxa"/>
            <w:vMerge/>
            <w:vAlign w:val="center"/>
          </w:tcPr>
          <w:p w14:paraId="334E9811"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692C9C2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6F6EFFDB"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427ED06A" w14:textId="77777777" w:rsidTr="00ED6DEB">
        <w:tc>
          <w:tcPr>
            <w:tcW w:w="1170" w:type="dxa"/>
            <w:vMerge/>
            <w:vAlign w:val="center"/>
          </w:tcPr>
          <w:p w14:paraId="79918AC2"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restart"/>
            <w:vAlign w:val="center"/>
          </w:tcPr>
          <w:p w14:paraId="5F852FCF"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EDU</w:t>
            </w:r>
          </w:p>
        </w:tc>
        <w:tc>
          <w:tcPr>
            <w:tcW w:w="1170" w:type="dxa"/>
            <w:vAlign w:val="center"/>
          </w:tcPr>
          <w:p w14:paraId="1387F17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HPD</w:t>
            </w:r>
          </w:p>
        </w:tc>
        <w:tc>
          <w:tcPr>
            <w:tcW w:w="1980" w:type="dxa"/>
            <w:vAlign w:val="center"/>
          </w:tcPr>
          <w:p w14:paraId="61463C56"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-0.02 (0.01)</w:t>
            </w:r>
          </w:p>
          <w:p w14:paraId="5E85A99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-0.01]</w:t>
            </w:r>
          </w:p>
        </w:tc>
        <w:tc>
          <w:tcPr>
            <w:tcW w:w="1260" w:type="dxa"/>
            <w:vMerge w:val="restart"/>
            <w:vAlign w:val="center"/>
          </w:tcPr>
          <w:p w14:paraId="48C8442C"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0.003 (0.01)</w:t>
            </w:r>
          </w:p>
          <w:p w14:paraId="45EC33E9" w14:textId="77777777" w:rsidR="00ED6DEB" w:rsidRPr="0040180C" w:rsidRDefault="00ED6DEB" w:rsidP="00ED6DEB">
            <w:pPr>
              <w:spacing w:line="240" w:lineRule="auto"/>
              <w:jc w:val="center"/>
              <w:rPr>
                <w:rFonts w:ascii="Times New Roman" w:hAnsi="Times New Roman" w:cs="Times New Roman"/>
                <w:noProof/>
                <w:sz w:val="20"/>
                <w:szCs w:val="20"/>
              </w:rPr>
            </w:pPr>
          </w:p>
          <w:p w14:paraId="1190490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0.03</w:t>
            </w:r>
          </w:p>
        </w:tc>
        <w:tc>
          <w:tcPr>
            <w:tcW w:w="1260" w:type="dxa"/>
            <w:vMerge w:val="restart"/>
            <w:vAlign w:val="center"/>
          </w:tcPr>
          <w:p w14:paraId="674DC9FC"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0.003 (0.01)</w:t>
            </w:r>
          </w:p>
          <w:p w14:paraId="2E4AB6D8" w14:textId="77777777" w:rsidR="00ED6DEB" w:rsidRPr="0040180C" w:rsidRDefault="00ED6DEB" w:rsidP="00ED6DEB">
            <w:pPr>
              <w:spacing w:line="240" w:lineRule="auto"/>
              <w:jc w:val="center"/>
              <w:rPr>
                <w:rFonts w:ascii="Times New Roman" w:hAnsi="Times New Roman" w:cs="Times New Roman"/>
                <w:noProof/>
                <w:sz w:val="20"/>
                <w:szCs w:val="20"/>
              </w:rPr>
            </w:pPr>
          </w:p>
          <w:p w14:paraId="03553E56"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0.03</w:t>
            </w:r>
          </w:p>
        </w:tc>
        <w:tc>
          <w:tcPr>
            <w:tcW w:w="1350" w:type="dxa"/>
            <w:vMerge w:val="restart"/>
            <w:vAlign w:val="center"/>
          </w:tcPr>
          <w:p w14:paraId="78450FC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0.0002 (0.01)</w:t>
            </w:r>
          </w:p>
          <w:p w14:paraId="0C7A46E5" w14:textId="77777777" w:rsidR="00ED6DEB" w:rsidRPr="0040180C" w:rsidRDefault="00ED6DEB" w:rsidP="00ED6DEB">
            <w:pPr>
              <w:spacing w:line="240" w:lineRule="auto"/>
              <w:jc w:val="center"/>
              <w:rPr>
                <w:rFonts w:ascii="Times New Roman" w:hAnsi="Times New Roman" w:cs="Times New Roman"/>
                <w:noProof/>
                <w:sz w:val="20"/>
                <w:szCs w:val="20"/>
              </w:rPr>
            </w:pPr>
          </w:p>
          <w:p w14:paraId="49FE7943"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0.001</w:t>
            </w:r>
          </w:p>
        </w:tc>
      </w:tr>
      <w:tr w:rsidR="00ED6DEB" w:rsidRPr="0040180C" w14:paraId="0C538CB8" w14:textId="77777777" w:rsidTr="00ED6DEB">
        <w:tc>
          <w:tcPr>
            <w:tcW w:w="1170" w:type="dxa"/>
            <w:vMerge/>
            <w:vAlign w:val="center"/>
          </w:tcPr>
          <w:p w14:paraId="160E3A8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3AE7A2C9"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635CC1C6"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HPA</w:t>
            </w:r>
          </w:p>
        </w:tc>
        <w:tc>
          <w:tcPr>
            <w:tcW w:w="1980" w:type="dxa"/>
            <w:vAlign w:val="center"/>
          </w:tcPr>
          <w:p w14:paraId="7882B114"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-0.03 (0.01)</w:t>
            </w:r>
          </w:p>
          <w:p w14:paraId="48D0388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-0.02]</w:t>
            </w:r>
          </w:p>
        </w:tc>
        <w:tc>
          <w:tcPr>
            <w:tcW w:w="1260" w:type="dxa"/>
            <w:vMerge/>
            <w:vAlign w:val="center"/>
          </w:tcPr>
          <w:p w14:paraId="7715CBBD"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1A36080D"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25DF8DE7"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5FC9A2BA" w14:textId="77777777" w:rsidTr="00ED6DEB">
        <w:tc>
          <w:tcPr>
            <w:tcW w:w="1170" w:type="dxa"/>
            <w:vMerge/>
            <w:vAlign w:val="center"/>
          </w:tcPr>
          <w:p w14:paraId="7C4A325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457A99C9"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0B6A8DDD"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c>
          <w:tcPr>
            <w:tcW w:w="1980" w:type="dxa"/>
            <w:vAlign w:val="center"/>
          </w:tcPr>
          <w:p w14:paraId="11D1029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-0.03 (0.01)</w:t>
            </w:r>
          </w:p>
          <w:p w14:paraId="1A5D5A9C"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[-0.05, -0.01]</w:t>
            </w:r>
          </w:p>
        </w:tc>
        <w:tc>
          <w:tcPr>
            <w:tcW w:w="1260" w:type="dxa"/>
            <w:vMerge/>
            <w:vAlign w:val="center"/>
          </w:tcPr>
          <w:p w14:paraId="0A69E0E7"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1AE5A34F"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76B6D9AC"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7F68068C" w14:textId="77777777" w:rsidTr="00ED6DEB">
        <w:tc>
          <w:tcPr>
            <w:tcW w:w="1170" w:type="dxa"/>
            <w:vMerge w:val="restart"/>
            <w:vAlign w:val="center"/>
          </w:tcPr>
          <w:p w14:paraId="5574B487"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Abdominal Pain</w:t>
            </w:r>
          </w:p>
        </w:tc>
        <w:tc>
          <w:tcPr>
            <w:tcW w:w="1170" w:type="dxa"/>
            <w:vMerge w:val="restart"/>
            <w:vAlign w:val="center"/>
          </w:tcPr>
          <w:p w14:paraId="793E7BA7"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CBT</w:t>
            </w:r>
          </w:p>
        </w:tc>
        <w:tc>
          <w:tcPr>
            <w:tcW w:w="1170" w:type="dxa"/>
            <w:vAlign w:val="center"/>
          </w:tcPr>
          <w:p w14:paraId="6D1AA2FC"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HPD</w:t>
            </w:r>
          </w:p>
        </w:tc>
        <w:tc>
          <w:tcPr>
            <w:tcW w:w="1980" w:type="dxa"/>
            <w:vAlign w:val="center"/>
          </w:tcPr>
          <w:p w14:paraId="31EB9E5A"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-0.07 (0.01)</w:t>
            </w:r>
          </w:p>
          <w:p w14:paraId="37269F77"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[-0.09, -0.06]</w:t>
            </w:r>
          </w:p>
        </w:tc>
        <w:tc>
          <w:tcPr>
            <w:tcW w:w="1260" w:type="dxa"/>
            <w:vMerge w:val="restart"/>
            <w:vAlign w:val="center"/>
          </w:tcPr>
          <w:p w14:paraId="5FC0579E"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-0.06 (0.02)</w:t>
            </w:r>
          </w:p>
          <w:p w14:paraId="70EE3BDC" w14:textId="77777777" w:rsidR="00ED6DEB" w:rsidRPr="0040180C" w:rsidRDefault="00ED6DEB" w:rsidP="00ED6DEB">
            <w:pPr>
              <w:spacing w:line="240" w:lineRule="auto"/>
              <w:jc w:val="center"/>
              <w:rPr>
                <w:rFonts w:ascii="Times New Roman" w:hAnsi="Times New Roman" w:cs="Times New Roman"/>
                <w:noProof/>
                <w:sz w:val="20"/>
                <w:szCs w:val="20"/>
              </w:rPr>
            </w:pPr>
          </w:p>
          <w:p w14:paraId="7E7B6399" w14:textId="77777777" w:rsidR="00ED6DEB" w:rsidRPr="0040180C" w:rsidRDefault="00ED6DEB" w:rsidP="00ED6DEB">
            <w:pPr>
              <w:spacing w:line="240" w:lineRule="auto"/>
              <w:jc w:val="center"/>
              <w:rPr>
                <w:rFonts w:ascii="Times New Roman" w:hAnsi="Times New Roman" w:cs="Times New Roman"/>
                <w:b/>
                <w:bCs/>
                <w:noProof/>
                <w:sz w:val="20"/>
                <w:szCs w:val="20"/>
              </w:rPr>
            </w:pPr>
            <w:r w:rsidRPr="0040180C">
              <w:rPr>
                <w:rFonts w:ascii="Times New Roman" w:hAnsi="Times New Roman" w:cs="Times New Roman"/>
                <w:b/>
                <w:bCs/>
                <w:i/>
                <w:iCs/>
                <w:noProof/>
                <w:sz w:val="20"/>
                <w:szCs w:val="20"/>
              </w:rPr>
              <w:t>d</w:t>
            </w:r>
            <w:r w:rsidRPr="0040180C">
              <w:rPr>
                <w:rFonts w:ascii="Times New Roman" w:hAnsi="Times New Roman" w:cs="Times New Roman"/>
                <w:b/>
                <w:bCs/>
                <w:noProof/>
                <w:sz w:val="20"/>
                <w:szCs w:val="20"/>
              </w:rPr>
              <w:t xml:space="preserve"> = -0.45***</w:t>
            </w:r>
          </w:p>
        </w:tc>
        <w:tc>
          <w:tcPr>
            <w:tcW w:w="1260" w:type="dxa"/>
            <w:vMerge w:val="restart"/>
            <w:vAlign w:val="center"/>
          </w:tcPr>
          <w:p w14:paraId="5EA8EE60"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-0.01 (0.01)</w:t>
            </w:r>
          </w:p>
          <w:p w14:paraId="11CDB437" w14:textId="77777777" w:rsidR="00ED6DEB" w:rsidRPr="0040180C" w:rsidRDefault="00ED6DEB" w:rsidP="00ED6DEB">
            <w:pPr>
              <w:spacing w:line="240" w:lineRule="auto"/>
              <w:jc w:val="center"/>
              <w:rPr>
                <w:rFonts w:ascii="Times New Roman" w:hAnsi="Times New Roman" w:cs="Times New Roman"/>
                <w:noProof/>
                <w:sz w:val="20"/>
                <w:szCs w:val="20"/>
              </w:rPr>
            </w:pPr>
          </w:p>
          <w:p w14:paraId="1B87659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-0.11</w:t>
            </w:r>
          </w:p>
        </w:tc>
        <w:tc>
          <w:tcPr>
            <w:tcW w:w="1350" w:type="dxa"/>
            <w:vMerge w:val="restart"/>
            <w:vAlign w:val="center"/>
          </w:tcPr>
          <w:p w14:paraId="34503F5F"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(0.02)</w:t>
            </w:r>
          </w:p>
          <w:p w14:paraId="059BF53C" w14:textId="77777777" w:rsidR="00ED6DEB" w:rsidRPr="0040180C" w:rsidRDefault="00ED6DEB" w:rsidP="00ED6DEB">
            <w:pPr>
              <w:spacing w:line="240" w:lineRule="auto"/>
              <w:jc w:val="center"/>
              <w:rPr>
                <w:rFonts w:ascii="Times New Roman" w:hAnsi="Times New Roman" w:cs="Times New Roman"/>
                <w:noProof/>
                <w:sz w:val="20"/>
                <w:szCs w:val="20"/>
              </w:rPr>
            </w:pPr>
          </w:p>
          <w:p w14:paraId="4B1BAA7B" w14:textId="77777777" w:rsidR="00ED6DEB" w:rsidRPr="0040180C" w:rsidRDefault="00ED6DEB" w:rsidP="00ED6DEB">
            <w:pPr>
              <w:spacing w:line="240" w:lineRule="auto"/>
              <w:jc w:val="center"/>
              <w:rPr>
                <w:rFonts w:ascii="Times New Roman" w:hAnsi="Times New Roman" w:cs="Times New Roman"/>
                <w:b/>
                <w:bCs/>
                <w:noProof/>
                <w:sz w:val="20"/>
                <w:szCs w:val="20"/>
              </w:rPr>
            </w:pPr>
            <w:r w:rsidRPr="0040180C">
              <w:rPr>
                <w:rFonts w:ascii="Times New Roman" w:hAnsi="Times New Roman" w:cs="Times New Roman"/>
                <w:b/>
                <w:bCs/>
                <w:i/>
                <w:iCs/>
                <w:noProof/>
                <w:sz w:val="20"/>
                <w:szCs w:val="20"/>
              </w:rPr>
              <w:t>d</w:t>
            </w:r>
            <w:r w:rsidRPr="0040180C">
              <w:rPr>
                <w:rFonts w:ascii="Times New Roman" w:hAnsi="Times New Roman" w:cs="Times New Roman"/>
                <w:b/>
                <w:bCs/>
                <w:noProof/>
                <w:sz w:val="20"/>
                <w:szCs w:val="20"/>
              </w:rPr>
              <w:t xml:space="preserve"> = -0.35**</w:t>
            </w:r>
          </w:p>
        </w:tc>
      </w:tr>
      <w:tr w:rsidR="00ED6DEB" w:rsidRPr="0040180C" w14:paraId="2544A998" w14:textId="77777777" w:rsidTr="00ED6DEB">
        <w:tc>
          <w:tcPr>
            <w:tcW w:w="1170" w:type="dxa"/>
            <w:vMerge/>
            <w:vAlign w:val="center"/>
          </w:tcPr>
          <w:p w14:paraId="54D02F3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51AFD1F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61166557"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HPA</w:t>
            </w:r>
          </w:p>
        </w:tc>
        <w:tc>
          <w:tcPr>
            <w:tcW w:w="1980" w:type="dxa"/>
            <w:vAlign w:val="center"/>
          </w:tcPr>
          <w:p w14:paraId="333AA36E"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-0.06 (0.01)</w:t>
            </w:r>
          </w:p>
          <w:p w14:paraId="6B9C9138"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[-0.08, -0.04]</w:t>
            </w:r>
          </w:p>
        </w:tc>
        <w:tc>
          <w:tcPr>
            <w:tcW w:w="1260" w:type="dxa"/>
            <w:vMerge/>
            <w:vAlign w:val="center"/>
          </w:tcPr>
          <w:p w14:paraId="707BFE83"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5FDFDA7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29CC7F84"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204B7B86" w14:textId="77777777" w:rsidTr="00ED6DEB">
        <w:tc>
          <w:tcPr>
            <w:tcW w:w="1170" w:type="dxa"/>
            <w:vMerge/>
            <w:vAlign w:val="center"/>
          </w:tcPr>
          <w:p w14:paraId="562B005D"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4AB9C8F3"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545EF1F6"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c>
          <w:tcPr>
            <w:tcW w:w="1980" w:type="dxa"/>
            <w:vAlign w:val="center"/>
          </w:tcPr>
          <w:p w14:paraId="5975427B"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-0.02 (0.01)</w:t>
            </w:r>
          </w:p>
          <w:p w14:paraId="028459E8"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0.01]</w:t>
            </w:r>
          </w:p>
        </w:tc>
        <w:tc>
          <w:tcPr>
            <w:tcW w:w="1260" w:type="dxa"/>
            <w:vMerge/>
            <w:vAlign w:val="center"/>
          </w:tcPr>
          <w:p w14:paraId="2A79B801"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vAlign w:val="center"/>
          </w:tcPr>
          <w:p w14:paraId="1A94C3F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582F0E7B"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35D2869A" w14:textId="77777777" w:rsidTr="00ED6DEB">
        <w:tc>
          <w:tcPr>
            <w:tcW w:w="1170" w:type="dxa"/>
            <w:vMerge/>
            <w:vAlign w:val="center"/>
          </w:tcPr>
          <w:p w14:paraId="0ACE7A4E"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restart"/>
            <w:vAlign w:val="center"/>
          </w:tcPr>
          <w:p w14:paraId="2E36C5C6"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EDU</w:t>
            </w:r>
          </w:p>
        </w:tc>
        <w:tc>
          <w:tcPr>
            <w:tcW w:w="1170" w:type="dxa"/>
            <w:vAlign w:val="center"/>
          </w:tcPr>
          <w:p w14:paraId="064E02B1"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HPD</w:t>
            </w:r>
          </w:p>
        </w:tc>
        <w:tc>
          <w:tcPr>
            <w:tcW w:w="1980" w:type="dxa"/>
            <w:vAlign w:val="center"/>
          </w:tcPr>
          <w:p w14:paraId="79C9F7E5"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-0.05 (0.01)</w:t>
            </w:r>
          </w:p>
          <w:p w14:paraId="543803DA"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[-0.07, -0.03]</w:t>
            </w:r>
          </w:p>
        </w:tc>
        <w:tc>
          <w:tcPr>
            <w:tcW w:w="1260" w:type="dxa"/>
            <w:vMerge w:val="restart"/>
            <w:vAlign w:val="center"/>
          </w:tcPr>
          <w:p w14:paraId="03F89F2F"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-0.009 (0.02)</w:t>
            </w:r>
          </w:p>
          <w:p w14:paraId="73FF9182" w14:textId="77777777" w:rsidR="00ED6DEB" w:rsidRPr="0040180C" w:rsidRDefault="00ED6DEB" w:rsidP="00ED6DEB">
            <w:pPr>
              <w:pStyle w:val="NoSpacing"/>
              <w:jc w:val="center"/>
              <w:rPr>
                <w:rFonts w:ascii="Times New Roman" w:hAnsi="Times New Roman" w:cs="Times New Roman"/>
                <w:noProof/>
                <w:sz w:val="20"/>
                <w:szCs w:val="20"/>
              </w:rPr>
            </w:pPr>
          </w:p>
          <w:p w14:paraId="2E7E1459"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-0.07</w:t>
            </w:r>
          </w:p>
        </w:tc>
        <w:tc>
          <w:tcPr>
            <w:tcW w:w="1260" w:type="dxa"/>
            <w:vMerge w:val="restart"/>
            <w:vAlign w:val="center"/>
          </w:tcPr>
          <w:p w14:paraId="35DF785E"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-0.002 (0.01)</w:t>
            </w:r>
          </w:p>
          <w:p w14:paraId="5919866A" w14:textId="77777777" w:rsidR="00ED6DEB" w:rsidRPr="0040180C" w:rsidRDefault="00ED6DEB" w:rsidP="00ED6DEB">
            <w:pPr>
              <w:pStyle w:val="NoSpacing"/>
              <w:jc w:val="center"/>
              <w:rPr>
                <w:rFonts w:ascii="Times New Roman" w:hAnsi="Times New Roman" w:cs="Times New Roman"/>
                <w:noProof/>
                <w:sz w:val="20"/>
                <w:szCs w:val="20"/>
              </w:rPr>
            </w:pPr>
          </w:p>
          <w:p w14:paraId="4346694C"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-0.02</w:t>
            </w:r>
          </w:p>
        </w:tc>
        <w:tc>
          <w:tcPr>
            <w:tcW w:w="1350" w:type="dxa"/>
            <w:vMerge w:val="restart"/>
            <w:vAlign w:val="center"/>
          </w:tcPr>
          <w:p w14:paraId="7F426BD0"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-0.007</w:t>
            </w:r>
          </w:p>
          <w:p w14:paraId="322EF749"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noProof/>
                <w:sz w:val="20"/>
                <w:szCs w:val="20"/>
              </w:rPr>
              <w:t>(0.02)</w:t>
            </w:r>
          </w:p>
          <w:p w14:paraId="4ED17493" w14:textId="77777777" w:rsidR="00ED6DEB" w:rsidRPr="0040180C" w:rsidRDefault="00ED6DEB" w:rsidP="00ED6DEB">
            <w:pPr>
              <w:pStyle w:val="NoSpacing"/>
              <w:jc w:val="center"/>
              <w:rPr>
                <w:rFonts w:ascii="Times New Roman" w:hAnsi="Times New Roman" w:cs="Times New Roman"/>
                <w:noProof/>
                <w:sz w:val="20"/>
                <w:szCs w:val="20"/>
              </w:rPr>
            </w:pPr>
          </w:p>
          <w:p w14:paraId="54720910" w14:textId="77777777" w:rsidR="00ED6DEB" w:rsidRPr="0040180C" w:rsidRDefault="00ED6DEB" w:rsidP="00ED6DEB">
            <w:pPr>
              <w:pStyle w:val="NoSpacing"/>
              <w:jc w:val="center"/>
              <w:rPr>
                <w:rFonts w:ascii="Times New Roman" w:hAnsi="Times New Roman" w:cs="Times New Roman"/>
                <w:noProof/>
                <w:sz w:val="20"/>
                <w:szCs w:val="20"/>
              </w:rPr>
            </w:pPr>
            <w:r w:rsidRPr="0040180C">
              <w:rPr>
                <w:rFonts w:ascii="Times New Roman" w:hAnsi="Times New Roman" w:cs="Times New Roman"/>
                <w:i/>
                <w:iCs/>
                <w:noProof/>
                <w:sz w:val="20"/>
                <w:szCs w:val="20"/>
              </w:rPr>
              <w:t>d</w:t>
            </w:r>
            <w:r w:rsidRPr="0040180C">
              <w:rPr>
                <w:rFonts w:ascii="Times New Roman" w:hAnsi="Times New Roman" w:cs="Times New Roman"/>
                <w:noProof/>
                <w:sz w:val="20"/>
                <w:szCs w:val="20"/>
              </w:rPr>
              <w:t xml:space="preserve"> = -0.06</w:t>
            </w:r>
          </w:p>
        </w:tc>
      </w:tr>
      <w:tr w:rsidR="00ED6DEB" w:rsidRPr="0040180C" w14:paraId="714DD5A9" w14:textId="77777777" w:rsidTr="00ED6DEB">
        <w:tc>
          <w:tcPr>
            <w:tcW w:w="1170" w:type="dxa"/>
            <w:vMerge/>
            <w:vAlign w:val="center"/>
          </w:tcPr>
          <w:p w14:paraId="688288F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72CDC026"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5A517022"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HPA</w:t>
            </w:r>
          </w:p>
        </w:tc>
        <w:tc>
          <w:tcPr>
            <w:tcW w:w="1980" w:type="dxa"/>
            <w:vAlign w:val="center"/>
          </w:tcPr>
          <w:p w14:paraId="0147ABC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-0.05 (0.01)</w:t>
            </w:r>
          </w:p>
          <w:p w14:paraId="3595F2EB"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[-0.06, -0.03]</w:t>
            </w:r>
          </w:p>
        </w:tc>
        <w:tc>
          <w:tcPr>
            <w:tcW w:w="1260" w:type="dxa"/>
            <w:vMerge/>
            <w:vAlign w:val="center"/>
          </w:tcPr>
          <w:p w14:paraId="5495045A"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tcPr>
          <w:p w14:paraId="73D4D3F9"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46D4EB25" w14:textId="77777777" w:rsidR="00ED6DEB" w:rsidRPr="0040180C" w:rsidRDefault="00ED6DEB" w:rsidP="00ED6DEB">
            <w:pPr>
              <w:spacing w:line="240" w:lineRule="auto"/>
              <w:jc w:val="center"/>
              <w:rPr>
                <w:rFonts w:ascii="Times New Roman" w:hAnsi="Times New Roman" w:cs="Times New Roman"/>
                <w:noProof/>
                <w:sz w:val="20"/>
                <w:szCs w:val="20"/>
              </w:rPr>
            </w:pPr>
          </w:p>
        </w:tc>
      </w:tr>
      <w:tr w:rsidR="00ED6DEB" w:rsidRPr="0040180C" w14:paraId="0777F129" w14:textId="77777777" w:rsidTr="00ED6DEB">
        <w:tc>
          <w:tcPr>
            <w:tcW w:w="1170" w:type="dxa"/>
            <w:vMerge/>
            <w:vAlign w:val="center"/>
          </w:tcPr>
          <w:p w14:paraId="520AB1D3"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Merge/>
            <w:vAlign w:val="center"/>
          </w:tcPr>
          <w:p w14:paraId="7F54C82F"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170" w:type="dxa"/>
            <w:vAlign w:val="center"/>
          </w:tcPr>
          <w:p w14:paraId="7290BFC9"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LPA</w:t>
            </w:r>
          </w:p>
        </w:tc>
        <w:tc>
          <w:tcPr>
            <w:tcW w:w="1980" w:type="dxa"/>
            <w:vAlign w:val="center"/>
          </w:tcPr>
          <w:p w14:paraId="361A8705"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-0.04 (0.01)</w:t>
            </w:r>
          </w:p>
          <w:p w14:paraId="32BA8E2E" w14:textId="77777777" w:rsidR="00ED6DEB" w:rsidRPr="0040180C" w:rsidRDefault="00ED6DEB" w:rsidP="00ED6DEB">
            <w:pPr>
              <w:spacing w:line="240" w:lineRule="auto"/>
              <w:jc w:val="center"/>
              <w:rPr>
                <w:rFonts w:ascii="Times New Roman" w:hAnsi="Times New Roman" w:cs="Times New Roman"/>
                <w:noProof/>
                <w:sz w:val="20"/>
                <w:szCs w:val="20"/>
              </w:rPr>
            </w:pPr>
            <w:r w:rsidRPr="0040180C">
              <w:rPr>
                <w:rFonts w:ascii="Times New Roman" w:hAnsi="Times New Roman" w:cs="Times New Roman"/>
                <w:noProof/>
                <w:sz w:val="20"/>
                <w:szCs w:val="20"/>
              </w:rPr>
              <w:t>[-0.07, -0.02]</w:t>
            </w:r>
          </w:p>
        </w:tc>
        <w:tc>
          <w:tcPr>
            <w:tcW w:w="1260" w:type="dxa"/>
            <w:vMerge/>
            <w:vAlign w:val="center"/>
          </w:tcPr>
          <w:p w14:paraId="39ED3980"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260" w:type="dxa"/>
            <w:vMerge/>
          </w:tcPr>
          <w:p w14:paraId="5CC3C594" w14:textId="77777777" w:rsidR="00ED6DEB" w:rsidRPr="0040180C" w:rsidRDefault="00ED6DEB" w:rsidP="00ED6DEB">
            <w:pPr>
              <w:spacing w:line="240" w:lineRule="auto"/>
              <w:jc w:val="center"/>
              <w:rPr>
                <w:rFonts w:ascii="Times New Roman" w:hAnsi="Times New Roman" w:cs="Times New Roman"/>
                <w:noProof/>
                <w:sz w:val="20"/>
                <w:szCs w:val="20"/>
              </w:rPr>
            </w:pPr>
          </w:p>
        </w:tc>
        <w:tc>
          <w:tcPr>
            <w:tcW w:w="1350" w:type="dxa"/>
            <w:vMerge/>
            <w:vAlign w:val="center"/>
          </w:tcPr>
          <w:p w14:paraId="5D7FB60D" w14:textId="77777777" w:rsidR="00ED6DEB" w:rsidRPr="0040180C" w:rsidRDefault="00ED6DEB" w:rsidP="00ED6DEB">
            <w:pPr>
              <w:spacing w:line="240" w:lineRule="auto"/>
              <w:jc w:val="center"/>
              <w:rPr>
                <w:rFonts w:ascii="Times New Roman" w:hAnsi="Times New Roman" w:cs="Times New Roman"/>
                <w:noProof/>
                <w:sz w:val="20"/>
                <w:szCs w:val="20"/>
              </w:rPr>
            </w:pPr>
          </w:p>
        </w:tc>
      </w:tr>
    </w:tbl>
    <w:p w14:paraId="1F6B5C9B" w14:textId="77777777" w:rsidR="00ED6DEB" w:rsidRPr="0040180C" w:rsidRDefault="00ED6DEB" w:rsidP="00ED6DEB">
      <w:pPr>
        <w:spacing w:after="0" w:line="240" w:lineRule="auto"/>
        <w:rPr>
          <w:rFonts w:ascii="Times New Roman" w:hAnsi="Times New Roman" w:cs="Times New Roman"/>
          <w:sz w:val="20"/>
          <w:szCs w:val="20"/>
        </w:rPr>
      </w:pPr>
      <w:r w:rsidRPr="0040180C">
        <w:rPr>
          <w:rFonts w:ascii="Times New Roman" w:hAnsi="Times New Roman" w:cs="Times New Roman"/>
          <w:sz w:val="20"/>
          <w:szCs w:val="20"/>
        </w:rPr>
        <w:t>*p&lt;0.05; **p&lt;0.01; ***p&lt;0.001</w:t>
      </w:r>
    </w:p>
    <w:p w14:paraId="74CC6E50" w14:textId="77777777" w:rsidR="00ED6DEB" w:rsidRPr="0040180C" w:rsidRDefault="00ED6DEB" w:rsidP="00ED6DEB">
      <w:pPr>
        <w:spacing w:after="0" w:line="240" w:lineRule="auto"/>
        <w:rPr>
          <w:rFonts w:ascii="Times New Roman" w:eastAsia="Times New Roman" w:hAnsi="Times New Roman" w:cs="Times New Roman"/>
          <w:b/>
          <w:bCs/>
          <w:sz w:val="20"/>
          <w:szCs w:val="20"/>
        </w:rPr>
      </w:pPr>
      <w:r w:rsidRPr="0040180C">
        <w:rPr>
          <w:rFonts w:ascii="Times New Roman" w:hAnsi="Times New Roman" w:cs="Times New Roman"/>
          <w:sz w:val="20"/>
          <w:szCs w:val="20"/>
        </w:rPr>
        <w:t xml:space="preserve">Effect sizes were calculated using the difference of pairwise estimates, divided by the pooled standard deviation of the population providing the context for the effects. </w:t>
      </w:r>
    </w:p>
    <w:p w14:paraId="61B0E241" w14:textId="77777777" w:rsidR="00ED6DEB" w:rsidRPr="0040180C" w:rsidRDefault="00ED6DEB" w:rsidP="00ED6DEB">
      <w:pPr>
        <w:rPr>
          <w:rFonts w:ascii="Times New Roman" w:eastAsia="Times New Roman" w:hAnsi="Times New Roman" w:cs="Times New Roman"/>
          <w:i/>
          <w:iCs/>
          <w:sz w:val="20"/>
          <w:szCs w:val="20"/>
        </w:rPr>
      </w:pPr>
      <w:r w:rsidRPr="0040180C">
        <w:rPr>
          <w:rFonts w:ascii="Times New Roman" w:eastAsia="Times New Roman" w:hAnsi="Times New Roman" w:cs="Times New Roman"/>
          <w:i/>
          <w:iCs/>
          <w:sz w:val="20"/>
          <w:szCs w:val="20"/>
        </w:rPr>
        <w:br w:type="page"/>
      </w:r>
    </w:p>
    <w:p w14:paraId="59E4C6BB" w14:textId="7C1EF9BA" w:rsidR="00ED6DEB" w:rsidRPr="00922E95" w:rsidRDefault="00ED6DEB" w:rsidP="00ED6DEB">
      <w:pPr>
        <w:spacing w:after="0" w:line="240" w:lineRule="auto"/>
        <w:rPr>
          <w:rFonts w:ascii="Times New Roman" w:eastAsia="Times New Roman" w:hAnsi="Times New Roman" w:cs="Times New Roman"/>
        </w:rPr>
      </w:pPr>
      <w:r w:rsidRPr="00922E95">
        <w:rPr>
          <w:rFonts w:ascii="Times New Roman" w:eastAsia="Times New Roman" w:hAnsi="Times New Roman" w:cs="Times New Roman"/>
        </w:rPr>
        <w:lastRenderedPageBreak/>
        <w:t xml:space="preserve">Figure 3. Effect of treatment on GI symptoms and abdominal pain by pain </w:t>
      </w:r>
      <w:r w:rsidR="002C4A4E" w:rsidRPr="00922E95">
        <w:rPr>
          <w:rFonts w:ascii="Times New Roman" w:eastAsia="Times New Roman" w:hAnsi="Times New Roman" w:cs="Times New Roman"/>
        </w:rPr>
        <w:t>phenotype</w:t>
      </w:r>
    </w:p>
    <w:p w14:paraId="38A8DC16" w14:textId="77777777" w:rsidR="00ED6DEB" w:rsidRPr="0040180C" w:rsidRDefault="00ED6DEB" w:rsidP="00ED6DEB">
      <w:pPr>
        <w:spacing w:after="0" w:line="480" w:lineRule="auto"/>
        <w:rPr>
          <w:rFonts w:ascii="Times New Roman" w:eastAsia="Times New Roman" w:hAnsi="Times New Roman" w:cs="Times New Roman"/>
          <w:b/>
          <w:bCs/>
          <w:sz w:val="20"/>
          <w:szCs w:val="20"/>
        </w:rPr>
      </w:pPr>
    </w:p>
    <w:p w14:paraId="410FFDE7" w14:textId="77777777" w:rsidR="00ED6DEB" w:rsidRPr="0040180C" w:rsidRDefault="00ED6DEB" w:rsidP="00ED6DEB">
      <w:pPr>
        <w:spacing w:after="0" w:line="480" w:lineRule="auto"/>
        <w:rPr>
          <w:rFonts w:ascii="Times New Roman" w:eastAsia="Times New Roman" w:hAnsi="Times New Roman" w:cs="Times New Roman"/>
          <w:b/>
          <w:bCs/>
          <w:sz w:val="20"/>
          <w:szCs w:val="20"/>
        </w:rPr>
      </w:pPr>
      <w:r w:rsidRPr="0040180C">
        <w:rPr>
          <w:rFonts w:ascii="Times New Roman" w:hAnsi="Times New Roman" w:cs="Times New Roman"/>
          <w:b/>
          <w:bCs/>
          <w:noProof/>
          <w:sz w:val="20"/>
          <w:szCs w:val="20"/>
        </w:rPr>
        <w:drawing>
          <wp:inline distT="0" distB="0" distL="0" distR="0" wp14:anchorId="0D5AC46B" wp14:editId="6E2E015A">
            <wp:extent cx="5943600" cy="4752037"/>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G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2037"/>
                    </a:xfrm>
                    <a:prstGeom prst="rect">
                      <a:avLst/>
                    </a:prstGeom>
                  </pic:spPr>
                </pic:pic>
              </a:graphicData>
            </a:graphic>
          </wp:inline>
        </w:drawing>
      </w:r>
    </w:p>
    <w:p w14:paraId="30C1D5DA" w14:textId="7A7336E4" w:rsidR="007C0BF9" w:rsidRPr="00DC23ED" w:rsidRDefault="00ED6DEB" w:rsidP="00DC23ED">
      <w:pPr>
        <w:spacing w:line="240" w:lineRule="auto"/>
        <w:rPr>
          <w:rFonts w:ascii="Times New Roman" w:hAnsi="Times New Roman" w:cs="Times New Roman"/>
          <w:sz w:val="20"/>
          <w:szCs w:val="20"/>
        </w:rPr>
      </w:pPr>
      <w:r w:rsidRPr="0040180C">
        <w:rPr>
          <w:rFonts w:ascii="Times New Roman" w:hAnsi="Times New Roman" w:cs="Times New Roman"/>
          <w:sz w:val="20"/>
          <w:szCs w:val="20"/>
        </w:rPr>
        <w:t xml:space="preserve">Note. A) Three-way interaction for GI Symptoms; B) Three-way interaction for Abdominal Pain. </w:t>
      </w:r>
    </w:p>
    <w:p w14:paraId="110B52C6" w14:textId="052C6EE0" w:rsidR="00DC23ED" w:rsidRDefault="00DC23ED" w:rsidP="00DC23ED">
      <w:pPr>
        <w:pStyle w:val="NoSpacing"/>
      </w:pPr>
    </w:p>
    <w:p w14:paraId="0A2431BA" w14:textId="77777777" w:rsidR="00DC23ED" w:rsidRPr="00DC23ED" w:rsidRDefault="00DC23ED" w:rsidP="00DC23ED">
      <w:pPr>
        <w:pStyle w:val="NoSpacing"/>
      </w:pPr>
    </w:p>
    <w:p w14:paraId="2A5DC733" w14:textId="77777777" w:rsidR="00ED6DEB" w:rsidRPr="00922E95" w:rsidRDefault="00ED6DEB" w:rsidP="00ED6DEB">
      <w:pPr>
        <w:spacing w:line="480" w:lineRule="auto"/>
        <w:jc w:val="center"/>
        <w:rPr>
          <w:rFonts w:ascii="Times New Roman" w:hAnsi="Times New Roman" w:cs="Times New Roman"/>
          <w:b/>
          <w:bCs/>
          <w:iCs/>
        </w:rPr>
      </w:pPr>
      <w:r w:rsidRPr="00922E95">
        <w:rPr>
          <w:rFonts w:ascii="Times New Roman" w:hAnsi="Times New Roman" w:cs="Times New Roman"/>
          <w:b/>
          <w:bCs/>
          <w:iCs/>
        </w:rPr>
        <w:t>Rationale for Using the Dataset for a Comparison Study</w:t>
      </w:r>
    </w:p>
    <w:p w14:paraId="6AAFA6D2"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The RCT described above represents an ideal exemplar dataset for several reasons. First, the biopsychosocial conceptualization of pain suggests the presence of complex interactions, and the multitude of predictors collected in the study allows for the examination of these effects. Second, the dataset is from a well-designed RCT study that meets “gold standard” recommendations. Specifically, it reflects a substantial sample (</w:t>
      </w:r>
      <w:r w:rsidRPr="00922E95">
        <w:rPr>
          <w:rFonts w:ascii="Times New Roman" w:hAnsi="Times New Roman" w:cs="Times New Roman"/>
          <w:i/>
        </w:rPr>
        <w:t>n</w:t>
      </w:r>
      <w:r w:rsidRPr="00922E95">
        <w:rPr>
          <w:rFonts w:ascii="Times New Roman" w:hAnsi="Times New Roman" w:cs="Times New Roman"/>
        </w:rPr>
        <w:t xml:space="preserve"> = 300) in the context of psychosocial intervention studies. Third, the study includes the empirically-supported construct of FAP phenotype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{"citationID":"dT5n6R6e","properties":{"formattedCitation":"(Walker et al., 2010, 2012)","plainCitation":"(Walker et al., 2010, 2012)","noteIndex":0},"citationItems":[{"id":409,"uris":["http://zotero.org/users/local/hAA1xLDb/items/7KRLLTJ7"],"uri":["http://zotero.org/users/local/hAA1xLDb/items/7KRLLTJ7"],"itemData":{"id":409,"type":"article-journal","abstract":"A few studies of long-term outcomes for pediatric functional abdominal pain (FAP) have assessed acute non-abdominal pain at follow-up, but none has assessed chronic pain. We followed a cohort of pediatric patients with FAP (n=155) and a well control group (n=45) prospectively for up to 15years. Participants ranged in age from 18 to 32years at a follow-up telephone interview. FAP patients were classified as Resolved (n=101) versus Unresolved (n=54) at follow-up, based on whether they reported symptoms consistent with the adult Rome III criteria for a functional gastrointestinal disorder. Headache symptoms and reports of chronic non-abdominal pain also were assessed at follow-up. In the Unresolved group, 48.1% reported one or more sites of chronic non-abdominal pain at follow-up, compared to 24.7% in the Resolved group and 13.3% in the control group, p&lt;0.01. More than half (57.4%) of the Unresolved group endorsed symptoms consistent with International Headache Society criteria for headache, compared to 44.6% of the Resolved group and 31% of controls, p&lt;0.05. One-third of the Unresolved group reported both headache and one or more sites of chronic non-abdominal pain at follow-up, compared to 17.8% of the Resolved group and 4.4% of controls. Youth with FAP that persists into adulthood may be at increased risk for chronic pain and headache. Examination of central mechanisms that are common across chronic pain disorders may enhance understanding of this subgroup of FAP.","container-title":"PAIN","DOI":"10.1016/j.pain.2010.06.018","ISSN":"0304-3959","issue":"3","journalAbbreviation":"PAIN","page":"568-572","source":"ScienceDirect","title":"Functional abdominal pain in childhood and adolescence increases risk for chronic pain in adulthood","volume":"150","author":[{"family":"Walker","given":"Lynn S."},{"family":"Dengler-Crish","given":"Christine M."},{"family":"Rippel","given":"Sara"},{"family":"Bruehl","given":"Stephen"}],"issued":{"date-parts":[["2010",9,1]]}}},{"id":475,"uris":["http://zotero.org/users/local/hAA1xLDb/items/ASWNQBEL"],"uri":["http://zotero.org/users/local/hAA1xLDb/items/ASWNQBEL"],"itemData":{"id":475,"type":"article-journal","abstract":"Although pediatric functional abdominal pain (FAP) has been linked to abdominal pain later in life, childhood predictors of long-term outcomes have not been identified. This study evaluated whether distinct FAP profiles based on patterns of pain and adaptation in childhood could be identified and whether these profiles predicted differences in clinical outcomes and central sensitization (wind-up) on average 9years later. In 843 pediatric FAP patients, cluster analysis was used to identify subgroups at initial FAP evaluation based on profiles of pain severity, gastrointestinal (GI) and non-GI symptoms, pain threat appraisal, pain coping efficacy, catastrophizing, negative affect, and activity impairment. Three profiles were identified: high pain dysfunctional, high pain adaptive, and low pain adaptive. Logistic regression analyses controlling for age and sex showed that, compared with pediatric patients with the low pain adaptive profile, those with the high pain dysfunctional profile were significantly more likely at long-term follow-up to meet criteria for pain-related functional gastrointestinal disorder (FGID) (odds ratio: 3.45, confidence interval: 1.95 to 6.11), FGID with comorbid nonabdominal chronic pain (odds ratio: 2.6, confidence interval: 1.45 to 4.66), and FGID with comorbid anxiety or depressive psychiatric disorder (odds ratio: 2.84, confidence interval: 1.35 to 6.00). Pediatric patients with the high pain adaptive profile had baseline pain severity comparable to that of the high pain dysfunctional profile, but had outcomes as favorable as the low pain adaptive profile. In laboratory pain testing at follow-up, high pain dysfunctional patients showed significantly greater thermal wind-up than low pain adaptive patients, suggesting that a subgroup of FAP patients has outcomes consistent with widespread effects of heightened central sensitization.","container-title":"PAIN®","DOI":"10.1016/j.pain.2012.03.026","ISSN":"0304-3959","issue":"9","journalAbbreviation":"PAIN®","page":"1798-1806","source":"ScienceDirect","title":"Functional abdominal pain patient subtypes in childhood predict functional gastrointestinal disorders with chronic pain and psychiatric comorbidities in adolescence and adulthood","volume":"153","author":[{"family":"Walker","given":"Lynn S."},{"family":"Sherman","given":"Amanda L."},{"family":"Bruehl","given":"Stephen"},{"family":"Garber","given":"Judy"},{"family":"Smith","given":"Craig A."}],"issued":{"date-parts":[["2012",9,1]]}}}],"schema":"https://github.com/citation-style-language/schema/raw/master/csl-citation.json"}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(Walker et al., 2010, 2012)</w:t>
      </w:r>
      <w:r w:rsidRPr="00922E95">
        <w:rPr>
          <w:rFonts w:ascii="Times New Roman" w:hAnsi="Times New Roman" w:cs="Times New Roman"/>
        </w:rPr>
        <w:fldChar w:fldCharType="end"/>
      </w:r>
      <w:r w:rsidRPr="00922E95">
        <w:rPr>
          <w:rFonts w:ascii="Times New Roman" w:hAnsi="Times New Roman" w:cs="Times New Roman"/>
        </w:rPr>
        <w:t xml:space="preserve"> as a potential </w:t>
      </w:r>
      <w:r w:rsidRPr="00922E95">
        <w:rPr>
          <w:rFonts w:ascii="Times New Roman" w:hAnsi="Times New Roman" w:cs="Times New Roman"/>
        </w:rPr>
        <w:lastRenderedPageBreak/>
        <w:t xml:space="preserve">moderator. As described, FAP phenotype is yielded by a previously-validated clustering algorithm and reflects the patient’s pain severity and pain-related psychological processes (e.g., pain threat, catastrophizing, pain coping efficacy beliefs). In this way, pain phenotype can be considered a “composite moderator”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{"citationID":"RoHthBJv","properties":{"formattedCitation":"(H. Kraemer, 2013)","plainCitation":"(H. Kraemer, 2013)","dontUpdate":true,"noteIndex":0},"citationItems":[{"id":536,"uris":["http://zotero.org/users/local/hAA1xLDb/items/M8JLJWEF"],"uri":["http://zotero.org/users/local/hAA1xLDb/items/M8JLJWEF"],"itemData":{"id":536,"type":"article-journal","container-title":"Statistics in medicine","issue":"11","page":"1964-1973","title":"Discovering, comparing, and combining moderators of treatment on outcome after randomized clinical trials: a parametric approach","volume":"32","author":[{"family":"Kraemer","given":"H."}],"issued":{"date-parts":[["2013"]]}}}],"schema":"https://github.com/citation-style-language/schema/raw/master/csl-citation.json"}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(Kraemer, 2013)</w:t>
      </w:r>
      <w:r w:rsidRPr="00922E95">
        <w:rPr>
          <w:rFonts w:ascii="Times New Roman" w:hAnsi="Times New Roman" w:cs="Times New Roman"/>
        </w:rPr>
        <w:fldChar w:fldCharType="end"/>
      </w:r>
      <w:r w:rsidRPr="00922E95">
        <w:rPr>
          <w:rFonts w:ascii="Times New Roman" w:hAnsi="Times New Roman" w:cs="Times New Roman"/>
        </w:rPr>
        <w:t xml:space="preserve"> that can be easily specified as a moderator in a traditional “top-down” model-based framework (i.e., product term specifying the FAP Phenotype x Treatment interaction) while also acknowledging the complex biopsychosocial aspects of pain. This will facilitate comparison of the </w:t>
      </w:r>
      <w:r w:rsidRPr="00922E95">
        <w:rPr>
          <w:rFonts w:ascii="Times New Roman" w:hAnsi="Times New Roman" w:cs="Times New Roman"/>
          <w:i/>
        </w:rPr>
        <w:t xml:space="preserve">substantive </w:t>
      </w:r>
      <w:r w:rsidRPr="00922E95">
        <w:rPr>
          <w:rFonts w:ascii="Times New Roman" w:hAnsi="Times New Roman" w:cs="Times New Roman"/>
        </w:rPr>
        <w:t xml:space="preserve">conclusions that can be drawn from “top-down” model-based approaches and “bottom-up” machine learning methods. For example, identification of patient characteristics used for phenotyping as the most important predictors of treatment outcome in a machine learning framework contributes additional validation of FAP phenotype as a clinically useful construct for predicting individualized response to treatment.  </w:t>
      </w:r>
    </w:p>
    <w:p w14:paraId="0A73312F" w14:textId="77777777" w:rsidR="007C0BF9" w:rsidRDefault="007C0BF9" w:rsidP="007C0BF9">
      <w:pPr>
        <w:pStyle w:val="NoSpacing"/>
      </w:pPr>
    </w:p>
    <w:p w14:paraId="6F9FC870" w14:textId="1735EA88"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i/>
        </w:rPr>
        <w:t>Using a Pre-Post Framework for Model Comparison</w:t>
      </w:r>
    </w:p>
    <w:p w14:paraId="5FD95E15" w14:textId="77777777" w:rsidR="00ED6DEB" w:rsidRPr="00922E95" w:rsidRDefault="00ED6DEB" w:rsidP="00ED6DEB">
      <w:pPr>
        <w:spacing w:line="480" w:lineRule="auto"/>
        <w:rPr>
          <w:rFonts w:ascii="Times New Roman" w:eastAsia="Times New Roman" w:hAnsi="Times New Roman" w:cs="Times New Roman"/>
          <w:spacing w:val="-1"/>
        </w:rPr>
      </w:pPr>
      <w:r w:rsidRPr="00922E95">
        <w:rPr>
          <w:rFonts w:ascii="Times New Roman" w:hAnsi="Times New Roman" w:cs="Times New Roman"/>
        </w:rPr>
        <w:tab/>
        <w:t xml:space="preserve">Results of the piecewise linear mixed effects model analysis indicated the presence of a treatment x subgroup interaction from pre- to post-treatment. In longitudinal RCTs, this is expected given that any evidence of a treatment effect will be most prominent at post-treatment due to temporal proximity to the active treatment period, compared to 6-month follow-up and 12-month follow-up time points, when general regression to the mean is inevitable. Thus, the current model-comparison study focuses on using baseline predictors to predict differential treatment outcome at </w:t>
      </w:r>
      <w:r w:rsidRPr="00922E95">
        <w:rPr>
          <w:rFonts w:ascii="Times New Roman" w:hAnsi="Times New Roman" w:cs="Times New Roman"/>
          <w:i/>
          <w:iCs/>
        </w:rPr>
        <w:t>post-treatment</w:t>
      </w:r>
      <w:r w:rsidRPr="00922E95">
        <w:rPr>
          <w:rFonts w:ascii="Times New Roman" w:hAnsi="Times New Roman" w:cs="Times New Roman"/>
        </w:rPr>
        <w:t xml:space="preserve">. Narrowing the scope of the current study to a pre-post framework additionally facilitates a detailed and in-depth comparison of modeling approaches. </w:t>
      </w:r>
      <w:r w:rsidRPr="00922E95">
        <w:rPr>
          <w:rFonts w:ascii="Times New Roman" w:hAnsi="Times New Roman" w:cs="Times New Roman"/>
        </w:rPr>
        <w:br w:type="page"/>
      </w:r>
    </w:p>
    <w:p w14:paraId="30FB2CF6" w14:textId="0032A062" w:rsidR="00ED6DEB" w:rsidRDefault="00ED6DEB" w:rsidP="00ED6DEB">
      <w:pPr>
        <w:spacing w:line="480" w:lineRule="auto"/>
        <w:jc w:val="center"/>
        <w:rPr>
          <w:rFonts w:ascii="Times New Roman" w:hAnsi="Times New Roman" w:cs="Times New Roman"/>
        </w:rPr>
      </w:pPr>
      <w:bookmarkStart w:id="5" w:name="_Hlk43473627"/>
      <w:bookmarkEnd w:id="5"/>
      <w:r w:rsidRPr="00922E95">
        <w:rPr>
          <w:rFonts w:ascii="Times New Roman" w:hAnsi="Times New Roman" w:cs="Times New Roman"/>
        </w:rPr>
        <w:lastRenderedPageBreak/>
        <w:t>CHAPTER 3</w:t>
      </w:r>
    </w:p>
    <w:p w14:paraId="313F8DF1" w14:textId="77777777" w:rsidR="007C0BF9" w:rsidRPr="00922E95" w:rsidRDefault="007C0BF9" w:rsidP="00DC23ED">
      <w:pPr>
        <w:pStyle w:val="NoSpacing"/>
      </w:pPr>
    </w:p>
    <w:p w14:paraId="2EF8B156" w14:textId="6E35352F"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t>OVERVIEW OF SELECTED MODELING APPROACHES</w:t>
      </w:r>
    </w:p>
    <w:p w14:paraId="0A46441D" w14:textId="77777777" w:rsidR="007C0BF9" w:rsidRPr="00922E95" w:rsidRDefault="007C0BF9" w:rsidP="00DC23ED">
      <w:pPr>
        <w:pStyle w:val="NoSpacing"/>
      </w:pPr>
    </w:p>
    <w:p w14:paraId="15B7ED29" w14:textId="77777777" w:rsidR="00ED6DEB" w:rsidRPr="00922E95" w:rsidRDefault="00ED6DEB" w:rsidP="00ED6DEB">
      <w:pPr>
        <w:spacing w:line="480" w:lineRule="auto"/>
        <w:ind w:firstLine="720"/>
        <w:rPr>
          <w:rFonts w:ascii="Times New Roman" w:eastAsia="Times New Roman" w:hAnsi="Times New Roman" w:cs="Times New Roman"/>
        </w:rPr>
      </w:pPr>
      <w:r w:rsidRPr="00922E95">
        <w:rPr>
          <w:rFonts w:ascii="Times New Roman" w:eastAsia="Times New Roman" w:hAnsi="Times New Roman" w:cs="Times New Roman"/>
        </w:rPr>
        <w:t xml:space="preserve">The conceptual goals of precision medicine correspond to two data analytic tasks: 1) Variable selection to identify patient predictors associated with differential treatment outcome, and 2) Modeling complex and meaningful interactions and relationships between variables, including interactions between treatment condition and patient characteristics. To address the first task, all candidate modeling approaches used in this methods comparison study were chosen based on their ability to select, from a set of many patient variables, the most important subset of baseline characteristics for predicting treatment outcomes. The model-based approaches differed from machine learning approaches in their ability to detect underlying interactions and complex relations among variables without pre-specification by the researcher. </w:t>
      </w:r>
    </w:p>
    <w:p w14:paraId="4C120B38" w14:textId="35F4B0C4" w:rsidR="00ED6DEB" w:rsidRPr="00922E95" w:rsidRDefault="00ED6DEB" w:rsidP="00ED6DEB">
      <w:pPr>
        <w:spacing w:line="480" w:lineRule="auto"/>
        <w:ind w:firstLine="720"/>
        <w:rPr>
          <w:rFonts w:ascii="Times New Roman" w:hAnsi="Times New Roman" w:cs="Times New Roman"/>
        </w:rPr>
      </w:pPr>
      <w:r w:rsidRPr="00922E95">
        <w:rPr>
          <w:rFonts w:ascii="Times New Roman" w:eastAsia="Times New Roman" w:hAnsi="Times New Roman" w:cs="Times New Roman"/>
        </w:rPr>
        <w:t xml:space="preserve">The selected models can be organized on a continuum from traditional, parametric, model-based approaches to data-driven, nonparametric, machine learning approaches. </w:t>
      </w:r>
      <w:r w:rsidRPr="00922E95">
        <w:rPr>
          <w:rFonts w:ascii="Times New Roman" w:hAnsi="Times New Roman" w:cs="Times New Roman"/>
        </w:rPr>
        <w:t xml:space="preserve">Specifically, they include multiple linear regression </w:t>
      </w:r>
      <w:r w:rsidR="009F3CE7"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{"citationID":"hoizyW8q","properties":{"formattedCitation":"(L. S. Aiken et al., 2012)","plainCitation":"(L. S. Aiken et al., 2012)","dontUpdate":true,"noteIndex":0},"citationItems":[{"id":676,"uris":["http://zotero.org/users/local/hAA1xLDb/items/AWV48HZB"],"uri":["http://zotero.org/users/local/hAA1xLDb/items/AWV48HZB"],"itemData":{"id":676,"type":"chapter","abstract":"This chapter provides a comprehensive introduction to multiple regression analysis (MR), a highly flexible system for examining the relationship of a collection of independent variables (predictors) to a single dependent variable (criterion). The independent variables may be quantitative (e.g., personality traits, family income) or categorical (e.g., ethnic group, treatment conditions in an experiment). The present chapter explores ordinary least squares (OLS) regression, which requires a continuous dependent variable. The chapter emphasizes: (a) testing theoretical predictions through multiple regression, and (b) identifying problems with implementation of regression analysis. First the structure of MR is described, including the overall regression equation, estimation of partial regression coefficients for individual predictors, effect size measures for both overall model fit and for the contribution of individual predictors and sets of predictors to prediction accuracy. Treatment of categorical predictors through effects, dummy, and contrast coding is explained. Polynomial regression for capturing curvilinear relationships is explored. The specification, testing, and posthoc probing of interactions between continuous variables and between a continuous and a categorical variable are explicated. Second, detection of violations of MR assumptions is addressed, as this helps to identify problems with regression models. Regression diagnostics (case statistics) that are used to identify problematic cases which bias results are explained. Graphic displays for regression analysis that characterize the overall nature of the regression model, curvilinear, and interactive relationships among variables, and checking of assumptions are provided. An empirical example illustrates the interplay between theory and empirical findings in the specification, testing, and revision of regression models.","container-title":"Handbook of Psychology, Second Edition","ISBN":"978-1-118-13388-0","language":"en","note":"section: 18\n_eprint: https://onlinelibrary.wiley.com/doi/pdf/10.1002/9781118133880.hop202018\nDOI: 10.1002/9781118133880.hop202018","publisher":"American Cancer Society","source":"Wiley Online Library","title":"Multiple Linear Regression","URL":"http://onlinelibrary.wiley.com/doi/abs/10.1002/9781118133880.hop202018","author":[{"family":"Aiken","given":"Leona S."},{"family":"West","given":"Stephen G."},{"family":"Pitts","given":"Steven C."},{"family":"Baraldi","given":"Amanda N."},{"family":"Wurpts","given":"Ingrid C."}],"accessed":{"date-parts":[["2020",6,24]]},"issued":{"date-parts":[["2012"]]}}}],"schema":"https://github.com/citation-style-language/schema/raw/master/csl-citation.json"} </w:instrText>
      </w:r>
      <w:r w:rsidR="009F3CE7" w:rsidRPr="00922E95">
        <w:rPr>
          <w:rFonts w:ascii="Times New Roman" w:hAnsi="Times New Roman" w:cs="Times New Roman"/>
        </w:rPr>
        <w:fldChar w:fldCharType="separate"/>
      </w:r>
      <w:r w:rsidR="009F3CE7" w:rsidRPr="00922E95">
        <w:rPr>
          <w:rFonts w:ascii="Times New Roman" w:hAnsi="Times New Roman" w:cs="Times New Roman"/>
        </w:rPr>
        <w:t>(Aiken et al., 2012)</w:t>
      </w:r>
      <w:r w:rsidR="009F3CE7" w:rsidRPr="00922E95">
        <w:rPr>
          <w:rFonts w:ascii="Times New Roman" w:hAnsi="Times New Roman" w:cs="Times New Roman"/>
        </w:rPr>
        <w:fldChar w:fldCharType="end"/>
      </w:r>
      <w:r w:rsidRPr="00922E95">
        <w:rPr>
          <w:rFonts w:ascii="Times New Roman" w:hAnsi="Times New Roman" w:cs="Times New Roman"/>
        </w:rPr>
        <w:t xml:space="preserve">, linear regression with feature selection (Hocking, 1976), linear regression with elastic net regularization </w:t>
      </w:r>
      <w:r w:rsidR="009F3CE7" w:rsidRPr="00922E95">
        <w:rPr>
          <w:rFonts w:ascii="Times New Roman" w:hAnsi="Times New Roman" w:cs="Times New Roman"/>
        </w:rPr>
        <w:fldChar w:fldCharType="begin"/>
      </w:r>
      <w:r w:rsidR="009F3CE7" w:rsidRPr="00922E95">
        <w:rPr>
          <w:rFonts w:ascii="Times New Roman" w:hAnsi="Times New Roman" w:cs="Times New Roman"/>
        </w:rPr>
        <w:instrText xml:space="preserve"> ADDIN ZOTERO_ITEM CSL_CITATION {"citationID":"LsEBgqlQ","properties":{"formattedCitation":"(Zou &amp; Hastie, 2005)","plainCitation":"(Zou &amp; Hastie, 2005)","noteIndex":0},"citationItems":[{"id":679,"uris":["http://zotero.org/users/local/hAA1xLDb/items/JR3TM7K2"],"uri":["http://zotero.org/users/local/hAA1xLDb/items/JR3TM7K2"],"itemData":{"id":679,"type":"article-journal","abstract":"Summary.  We propose the elastic net, a new regularization and variable selection method. Real world data and a simulation study show that the elastic net often outperforms the lasso, while enjoying ...","container-title":"Journal of the Royal Statistical Society: Series B (Statistical Methodology)","DOI":"10.1111/j.1467-9868.2005.00503.x@10.1111/(ISSN)1467-9868.TOP_SERIES_B_RESEARCH","ISSN":"1467-9868","issue":"2","language":"en","page":"301-320","source":"rss-onlinelibrary-wiley-com.proxy.library.vanderbilt.edu","title":"Regularization and variable selection via the elastic net","volume":"67","author":[{"family":"Zou","given":"Hui"},{"family":"Hastie","given":"Trevor"}],"issued":{"date-parts":[["2005",4,1]]}}}],"schema":"https://github.com/citation-style-language/schema/raw/master/csl-citation.json"} </w:instrText>
      </w:r>
      <w:r w:rsidR="009F3CE7" w:rsidRPr="00922E95">
        <w:rPr>
          <w:rFonts w:ascii="Times New Roman" w:hAnsi="Times New Roman" w:cs="Times New Roman"/>
        </w:rPr>
        <w:fldChar w:fldCharType="separate"/>
      </w:r>
      <w:r w:rsidR="009F3CE7" w:rsidRPr="00922E95">
        <w:rPr>
          <w:rFonts w:ascii="Times New Roman" w:hAnsi="Times New Roman" w:cs="Times New Roman"/>
        </w:rPr>
        <w:t>(Zou &amp; Hastie, 2005)</w:t>
      </w:r>
      <w:r w:rsidR="009F3CE7" w:rsidRPr="00922E95">
        <w:rPr>
          <w:rFonts w:ascii="Times New Roman" w:hAnsi="Times New Roman" w:cs="Times New Roman"/>
        </w:rPr>
        <w:fldChar w:fldCharType="end"/>
      </w:r>
      <w:r w:rsidRPr="00922E95">
        <w:rPr>
          <w:rFonts w:ascii="Times New Roman" w:hAnsi="Times New Roman" w:cs="Times New Roman"/>
        </w:rPr>
        <w:t xml:space="preserve">, and random forest analysis </w:t>
      </w:r>
      <w:r w:rsidR="009F3CE7" w:rsidRPr="00922E95">
        <w:rPr>
          <w:rFonts w:ascii="Times New Roman" w:hAnsi="Times New Roman" w:cs="Times New Roman"/>
        </w:rPr>
        <w:fldChar w:fldCharType="begin"/>
      </w:r>
      <w:r w:rsidR="009F3CE7" w:rsidRPr="00922E95">
        <w:rPr>
          <w:rFonts w:ascii="Times New Roman" w:hAnsi="Times New Roman" w:cs="Times New Roman"/>
        </w:rPr>
        <w:instrText xml:space="preserve"> ADDIN ZOTERO_ITEM CSL_CITATION {"citationID":"zKQGsQCy","properties":{"formattedCitation":"(Ishwaran, 2007; Strobl et al., 2007)","plainCitation":"(Ishwaran, 2007; Strobl et al., 2007)","noteIndex":0},"citationItems":[{"id":684,"uris":["http://zotero.org/users/local/hAA1xLDb/items/PW7P9EUV"],"uri":["http://zotero.org/users/local/hAA1xLDb/items/PW7P9EUV"],"itemData":{"id":684,"type":"article-journal","abstract":"We characterize and study variable importance (VIMP) and pairwise variable associations in binary regression trees. A key component involves the node mean squared error for a quantity we refer to as a maximal subtree. The theory naturally extends from single trees to ensembles of trees and applies to methods like random forests. This is useful because while importance values from random forests are used to screen variables, for example they are used to filter high throughput genomic data in Bioinformatics, very little theory exists about their properties.","container-title":"Electronic Journal of Statistics","DOI":"10.1214/07-EJS039","ISSN":"1935-7524","journalAbbreviation":"Electron. J. Statist.","language":"EN","note":"publisher: The Institute of Mathematical Statistics and the Bernoulli Society\nMR: MR2357716\nZbl: 1320.62158","page":"519-537","source":"Project Euclid","title":"Variable importance in binary regression trees and forests","volume":"1","author":[{"family":"Ishwaran","given":"Hemant"}],"issued":{"date-parts":[["2007"]]}}},{"id":682,"uris":["http://zotero.org/users/local/hAA1xLDb/items/ENB7MMVS"],"uri":["http://zotero.org/users/local/hAA1xLDb/items/ENB7MMVS"],"itemData":{"id":682,"type":"article-journal","abstract":"Variable importance measures for random forests have been receiving increased attention as a means of variable selection in many classification tasks in bioinformatics and related scientific fields, for instance to select a subset of genetic markers relevant for the prediction of a certain disease. We show that random forest variable importance measures are a sensible means for variable selection in many applications, but are not reliable in situations where potential predictor variables vary in their scale of measurement or their number of categories. This is particularly important in genomics and computational biology, where predictors often include variables of different types, for example when predictors include both sequence data and continuous variables such as folding energy, or when amino acid sequence data show different numbers of categories.","container-title":"BMC Bioinformatics","DOI":"10.1186/1471-2105-8-25","ISSN":"1471-2105","issue":"1","journalAbbreviation":"BMC Bioinformatics","language":"en","page":"25","source":"Springer Link","title":"Bias in random forest variable importance measures: Illustrations, sources and a solution","title-short":"Bias in random forest variable importance measures","volume":"8","author":[{"family":"Strobl","given":"Carolin"},{"family":"Boulesteix","given":"Anne-Laure"},{"family":"Zeileis","given":"Achim"},{"family":"Hothorn","given":"Torsten"}],"issued":{"date-parts":[["2007",1,25]]}}}],"schema":"https://github.com/citation-style-language/schema/raw/master/csl-citation.json"} </w:instrText>
      </w:r>
      <w:r w:rsidR="009F3CE7" w:rsidRPr="00922E95">
        <w:rPr>
          <w:rFonts w:ascii="Times New Roman" w:hAnsi="Times New Roman" w:cs="Times New Roman"/>
        </w:rPr>
        <w:fldChar w:fldCharType="separate"/>
      </w:r>
      <w:r w:rsidR="009F3CE7" w:rsidRPr="00922E95">
        <w:rPr>
          <w:rFonts w:ascii="Times New Roman" w:hAnsi="Times New Roman" w:cs="Times New Roman"/>
        </w:rPr>
        <w:t>(Ishwaran, 2007; Strobl et al., 2007)</w:t>
      </w:r>
      <w:r w:rsidR="009F3CE7" w:rsidRPr="00922E95">
        <w:rPr>
          <w:rFonts w:ascii="Times New Roman" w:hAnsi="Times New Roman" w:cs="Times New Roman"/>
        </w:rPr>
        <w:fldChar w:fldCharType="end"/>
      </w:r>
      <w:r w:rsidRPr="00922E95">
        <w:rPr>
          <w:rFonts w:ascii="Times New Roman" w:hAnsi="Times New Roman" w:cs="Times New Roman"/>
        </w:rPr>
        <w:t xml:space="preserve">. </w:t>
      </w:r>
    </w:p>
    <w:p w14:paraId="72081041" w14:textId="77777777" w:rsidR="00922E95" w:rsidRDefault="00922E95">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B454E90" w14:textId="7E5DDD84" w:rsidR="00ED6DEB" w:rsidRPr="00922E95" w:rsidRDefault="00ED6DEB" w:rsidP="00ED6DEB">
      <w:pPr>
        <w:spacing w:line="240" w:lineRule="auto"/>
        <w:rPr>
          <w:rFonts w:ascii="Times New Roman" w:hAnsi="Times New Roman" w:cs="Times New Roman"/>
        </w:rPr>
      </w:pPr>
      <w:r w:rsidRPr="00922E95">
        <w:rPr>
          <w:rFonts w:ascii="Times New Roman" w:eastAsia="Times New Roman" w:hAnsi="Times New Roman" w:cs="Times New Roman"/>
        </w:rPr>
        <w:lastRenderedPageBreak/>
        <w:t xml:space="preserve">Figure 4. Conceptual overlap between inferential statistics, statistical learning, and machine learning </w:t>
      </w:r>
    </w:p>
    <w:p w14:paraId="5CE3E7BE" w14:textId="77777777" w:rsidR="00ED6DEB" w:rsidRPr="0040180C" w:rsidRDefault="00ED6DEB" w:rsidP="00ED6DEB">
      <w:pPr>
        <w:spacing w:line="480" w:lineRule="auto"/>
        <w:jc w:val="center"/>
        <w:rPr>
          <w:rFonts w:ascii="Times New Roman" w:hAnsi="Times New Roman" w:cs="Times New Roman"/>
          <w:sz w:val="20"/>
          <w:szCs w:val="20"/>
        </w:rPr>
      </w:pPr>
      <w:r w:rsidRPr="0040180C">
        <w:rPr>
          <w:rFonts w:ascii="Times New Roman" w:hAnsi="Times New Roman" w:cs="Times New Roman"/>
          <w:b/>
          <w:bCs/>
          <w:noProof/>
          <w:sz w:val="20"/>
          <w:szCs w:val="20"/>
        </w:rPr>
        <w:drawing>
          <wp:inline distT="0" distB="0" distL="0" distR="0" wp14:anchorId="75F6DAA5" wp14:editId="154AC0E2">
            <wp:extent cx="5902818" cy="3092450"/>
            <wp:effectExtent l="0" t="0" r="3175" b="0"/>
            <wp:docPr id="81" name="Picture 8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istical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154" cy="3113058"/>
                    </a:xfrm>
                    <a:prstGeom prst="rect">
                      <a:avLst/>
                    </a:prstGeom>
                  </pic:spPr>
                </pic:pic>
              </a:graphicData>
            </a:graphic>
          </wp:inline>
        </w:drawing>
      </w:r>
    </w:p>
    <w:p w14:paraId="2FD4B728" w14:textId="77777777" w:rsidR="00DC23ED" w:rsidRDefault="00DC23ED" w:rsidP="00ED6DEB">
      <w:pPr>
        <w:spacing w:line="480" w:lineRule="auto"/>
        <w:ind w:firstLine="720"/>
        <w:rPr>
          <w:rFonts w:ascii="Times New Roman" w:hAnsi="Times New Roman" w:cs="Times New Roman"/>
        </w:rPr>
      </w:pPr>
    </w:p>
    <w:p w14:paraId="2E3E4090" w14:textId="4DD642FD"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Referencing Figure 4, traditional least squares regression is situated in the yellow part of the diagram, as predictors of interest are explicitly included to test dependency of the outcome variable. As a common modeling approach used in </w:t>
      </w:r>
      <w:r w:rsidRPr="00922E95">
        <w:rPr>
          <w:rFonts w:ascii="Times New Roman" w:hAnsi="Times New Roman" w:cs="Times New Roman"/>
          <w:i/>
          <w:iCs/>
        </w:rPr>
        <w:t>inferential statistics</w:t>
      </w:r>
      <w:r w:rsidRPr="00922E95">
        <w:rPr>
          <w:rFonts w:ascii="Times New Roman" w:hAnsi="Times New Roman" w:cs="Times New Roman"/>
        </w:rPr>
        <w:t xml:space="preserve">, linear regression is used to </w:t>
      </w:r>
      <w:r w:rsidRPr="00922E95">
        <w:rPr>
          <w:rFonts w:ascii="Times New Roman" w:hAnsi="Times New Roman" w:cs="Times New Roman"/>
          <w:i/>
          <w:iCs/>
        </w:rPr>
        <w:t>confirm</w:t>
      </w:r>
      <w:r w:rsidRPr="00922E95">
        <w:rPr>
          <w:rFonts w:ascii="Times New Roman" w:hAnsi="Times New Roman" w:cs="Times New Roman"/>
        </w:rPr>
        <w:t xml:space="preserve"> a plausible hypothesis regarding the relationship between predictor(s) and outcome (e.g., “Is there a relationship between pain catastrophizing and chronic pain?”). Linear regression with feature selection and regularization represent extensions of the traditional linear regression approach and are useful when the researcher intends to</w:t>
      </w:r>
      <w:r w:rsidRPr="00922E95">
        <w:rPr>
          <w:rFonts w:ascii="Times New Roman" w:hAnsi="Times New Roman" w:cs="Times New Roman"/>
          <w:i/>
          <w:iCs/>
        </w:rPr>
        <w:t xml:space="preserve"> explore</w:t>
      </w:r>
      <w:r w:rsidRPr="00922E95">
        <w:rPr>
          <w:rFonts w:ascii="Times New Roman" w:hAnsi="Times New Roman" w:cs="Times New Roman"/>
        </w:rPr>
        <w:t xml:space="preserve"> which predictors are most relevant in predicting the outcome of interest (e.g., What patient characteristics are most associated with chronic pain?”). By extending upon the classical linear regression model, the additional feature selection and regularization techniques shift the focus from </w:t>
      </w:r>
      <w:r w:rsidRPr="00922E95">
        <w:rPr>
          <w:rFonts w:ascii="Times New Roman" w:hAnsi="Times New Roman" w:cs="Times New Roman"/>
          <w:i/>
          <w:iCs/>
        </w:rPr>
        <w:t>statistical inference</w:t>
      </w:r>
      <w:r w:rsidRPr="00922E95">
        <w:rPr>
          <w:rFonts w:ascii="Times New Roman" w:hAnsi="Times New Roman" w:cs="Times New Roman"/>
        </w:rPr>
        <w:t xml:space="preserve"> to </w:t>
      </w:r>
      <w:r w:rsidRPr="00922E95">
        <w:rPr>
          <w:rFonts w:ascii="Times New Roman" w:hAnsi="Times New Roman" w:cs="Times New Roman"/>
          <w:i/>
          <w:iCs/>
        </w:rPr>
        <w:t>statistical learning</w:t>
      </w:r>
      <w:r w:rsidRPr="00922E95">
        <w:rPr>
          <w:rFonts w:ascii="Times New Roman" w:hAnsi="Times New Roman" w:cs="Times New Roman"/>
        </w:rPr>
        <w:t xml:space="preserve">, represented by the green portion of the diagram in Figure 4. This is achieved by embedding learning algorithms that serve to iteratively identify the optimal set of predictors or features for optimizing model performance. Finally, random forest analysis represents a nonparametric machine learning algorithm that identifies important variables while allowing for </w:t>
      </w:r>
      <w:r w:rsidRPr="00922E95">
        <w:rPr>
          <w:rFonts w:ascii="Times New Roman" w:hAnsi="Times New Roman" w:cs="Times New Roman"/>
        </w:rPr>
        <w:lastRenderedPageBreak/>
        <w:t xml:space="preserve">nonlinearities and interactions to be learned from the data without user pre-specification. By learning from the data, machine learning algorithms (represented in the blue portion of the diagram in Figure 4) are focused on generating a </w:t>
      </w:r>
      <w:r w:rsidRPr="00922E95">
        <w:rPr>
          <w:rFonts w:ascii="Times New Roman" w:hAnsi="Times New Roman" w:cs="Times New Roman"/>
          <w:i/>
          <w:iCs/>
        </w:rPr>
        <w:t>predictive</w:t>
      </w:r>
      <w:r w:rsidRPr="00922E95">
        <w:rPr>
          <w:rFonts w:ascii="Times New Roman" w:hAnsi="Times New Roman" w:cs="Times New Roman"/>
        </w:rPr>
        <w:t xml:space="preserve"> model that can reliably predict outcomes for hypothetical, unseen datasets, or to predict future outcomes for an individual (e.g., “How much pain will this patient have after completing the 8-week intervention?”).</w:t>
      </w:r>
    </w:p>
    <w:p w14:paraId="54E612D9" w14:textId="77777777" w:rsidR="007C0BF9" w:rsidRPr="00922E95" w:rsidRDefault="007C0BF9" w:rsidP="007C0BF9">
      <w:pPr>
        <w:pStyle w:val="NoSpacing"/>
      </w:pPr>
    </w:p>
    <w:p w14:paraId="253F944E"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Model-Based Approaches: Linear regression and its extensions</w:t>
      </w:r>
    </w:p>
    <w:p w14:paraId="13292C76" w14:textId="77777777" w:rsidR="00ED6DEB" w:rsidRPr="00922E95" w:rsidRDefault="00ED6DEB" w:rsidP="00ED6DEB">
      <w:pPr>
        <w:spacing w:after="240" w:line="480" w:lineRule="auto"/>
        <w:ind w:firstLine="720"/>
        <w:textAlignment w:val="baseline"/>
        <w:outlineLvl w:val="1"/>
        <w:rPr>
          <w:rFonts w:ascii="Times New Roman" w:hAnsi="Times New Roman" w:cs="Times New Roman"/>
        </w:rPr>
      </w:pPr>
      <w:r w:rsidRPr="00922E95">
        <w:rPr>
          <w:rFonts w:ascii="Times New Roman" w:hAnsi="Times New Roman" w:cs="Times New Roman"/>
        </w:rPr>
        <w:t xml:space="preserve">In linear regression, a dependent variable </w:t>
      </w:r>
      <w:r w:rsidRPr="00922E95">
        <w:rPr>
          <w:rFonts w:ascii="Times New Roman" w:hAnsi="Times New Roman" w:cs="Times New Roman"/>
          <w:i/>
        </w:rPr>
        <w:t>Y</w:t>
      </w:r>
      <w:r w:rsidRPr="00922E95">
        <w:rPr>
          <w:rFonts w:ascii="Times New Roman" w:hAnsi="Times New Roman" w:cs="Times New Roman"/>
        </w:rPr>
        <w:t xml:space="preserve"> is modeled as a linear function of an independent variable </w:t>
      </w:r>
      <w:r w:rsidRPr="00922E95">
        <w:rPr>
          <w:rFonts w:ascii="Times New Roman" w:hAnsi="Times New Roman" w:cs="Times New Roman"/>
          <w:i/>
        </w:rPr>
        <w:t>X</w:t>
      </w:r>
      <w:r w:rsidRPr="00922E95">
        <w:rPr>
          <w:rFonts w:ascii="Times New Roman" w:hAnsi="Times New Roman" w:cs="Times New Roman"/>
        </w:rPr>
        <w:t xml:space="preserve">. When there is more than one independent variable, the natural extension is multiple regression, where we include multiple independent variables into the same linear model. This approach is reasonably robust, especially if the number of observations </w:t>
      </w:r>
      <w:r w:rsidRPr="00922E95">
        <w:rPr>
          <w:rFonts w:ascii="Times New Roman" w:hAnsi="Times New Roman" w:cs="Times New Roman"/>
          <w:i/>
          <w:iCs/>
        </w:rPr>
        <w:t xml:space="preserve">n </w:t>
      </w:r>
      <w:r w:rsidRPr="00922E95">
        <w:rPr>
          <w:rFonts w:ascii="Times New Roman" w:hAnsi="Times New Roman" w:cs="Times New Roman"/>
        </w:rPr>
        <w:t xml:space="preserve">is distinctly larger than the number of variables </w:t>
      </w:r>
      <w:r w:rsidRPr="00922E95">
        <w:rPr>
          <w:rFonts w:ascii="Times New Roman" w:hAnsi="Times New Roman" w:cs="Times New Roman"/>
          <w:i/>
          <w:iCs/>
        </w:rPr>
        <w:t xml:space="preserve">p </w:t>
      </w:r>
      <w:r w:rsidRPr="00922E95">
        <w:rPr>
          <w:rFonts w:ascii="Times New Roman" w:hAnsi="Times New Roman" w:cs="Times New Roman"/>
        </w:rPr>
        <w:t xml:space="preserve">(n &gt;&gt; p). As mentioned previously, linear regression faces challenges handling multicollinearity, insufficient power to detect effects of interest, and potential violations of distributional assumptions as the number of predictors increases. The multiple regression framework also deteriorates when there are many predictors and the researcher is interested in assessing not only main effects, but also additional interactions among predictors. In the context of precision medicine, where the primary goal is to understand how many individual patient characteristics differentially predict (i.e., moderate) response to treatment, linear regression may be limited. This is especially true in cases where the researcher has access to “high-dimensional” datasets with many candidate predictors but does not have </w:t>
      </w:r>
      <w:r w:rsidRPr="00922E95">
        <w:rPr>
          <w:rFonts w:ascii="Times New Roman" w:hAnsi="Times New Roman" w:cs="Times New Roman"/>
          <w:i/>
          <w:iCs/>
        </w:rPr>
        <w:t xml:space="preserve">a priori </w:t>
      </w:r>
      <w:r w:rsidRPr="00922E95">
        <w:rPr>
          <w:rFonts w:ascii="Times New Roman" w:hAnsi="Times New Roman" w:cs="Times New Roman"/>
        </w:rPr>
        <w:t xml:space="preserve">knowledge of the most relevant variables associated with treatment outcomes. Insufficient knowledge of the relevant predictors subsequently hinders the identification of complex, higher-order interaction effects. </w:t>
      </w:r>
    </w:p>
    <w:p w14:paraId="2D9B6038" w14:textId="08E98261" w:rsidR="00ED6DEB" w:rsidRPr="00922E95" w:rsidRDefault="00ED6DEB" w:rsidP="00ED6DEB">
      <w:pPr>
        <w:spacing w:before="240" w:line="480" w:lineRule="auto"/>
        <w:ind w:firstLine="720"/>
        <w:rPr>
          <w:rFonts w:ascii="Times New Roman" w:hAnsi="Times New Roman" w:cs="Times New Roman"/>
        </w:rPr>
      </w:pPr>
      <w:r w:rsidRPr="00922E95">
        <w:rPr>
          <w:rFonts w:ascii="Times New Roman" w:hAnsi="Times New Roman" w:cs="Times New Roman"/>
        </w:rPr>
        <w:t xml:space="preserve">To provide clarity on the relevant predictors, many automated variable selection (also termed “feature selection”) methods have been developed. Consistent with the goals of precision medicine, feature selection helps to prevent overfitting and improve model performance by identifying relevant </w:t>
      </w:r>
      <w:r w:rsidRPr="00922E95">
        <w:rPr>
          <w:rFonts w:ascii="Times New Roman" w:hAnsi="Times New Roman" w:cs="Times New Roman"/>
        </w:rPr>
        <w:lastRenderedPageBreak/>
        <w:t xml:space="preserve">patient characteristics for making accurate predictions of treatment outcome. In inferential statistics, substantive knowledge informs viable hypotheses regarding the most important predictors of treatment outcome. Combining substantive knowledge with a less subjective algorithmic approach can facilitate novel and additional insight into the underlying processes related to individual treatment response. A comprehensive review of feature selection methods is beyond the scope of this text and has been documented elsewhere </w:t>
      </w:r>
      <w:r w:rsidR="00C042D6"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{"citationID":"YfL5cMDE","properties":{"formattedCitation":"(Saeys et al., 2007)","plainCitation":"(Saeys et al., 2007)","dontUpdate":true,"noteIndex":0},"citationItems":[{"id":690,"uris":["http://zotero.org/users/local/hAA1xLDb/items/D6JL6Y96"],"uri":["http://zotero.org/users/local/hAA1xLDb/items/D6JL6Y96"],"itemData":{"id":690,"type":"article-journal","abstract":"Feature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techniques.","container-title":"Bioinformatics","DOI":"10.1093/bioinformatics/btm344","ISSN":"1367-4803, 1460-2059","issue":"19","journalAbbreviation":"Bioinformatics","language":"en","page":"2507-2517","source":"DOI.org (Crossref)","title":"A review of feature selection techniques in bioinformatics","volume":"23","author":[{"family":"Saeys","given":"Y."},{"family":"Inza","given":"I."},{"family":"Larranaga","given":"P."}],"issued":{"date-parts":[["2007",10,1]]}}}],"schema":"https://github.com/citation-style-language/schema/raw/master/csl-citation.json"} </w:instrText>
      </w:r>
      <w:r w:rsidR="00C042D6" w:rsidRPr="00922E95">
        <w:rPr>
          <w:rFonts w:ascii="Times New Roman" w:hAnsi="Times New Roman" w:cs="Times New Roman"/>
        </w:rPr>
        <w:fldChar w:fldCharType="separate"/>
      </w:r>
      <w:r w:rsidR="00C042D6" w:rsidRPr="00922E95">
        <w:rPr>
          <w:rFonts w:ascii="Times New Roman" w:hAnsi="Times New Roman" w:cs="Times New Roman"/>
        </w:rPr>
        <w:t>(e.g., Saeys et al., 2007)</w:t>
      </w:r>
      <w:r w:rsidR="00C042D6" w:rsidRPr="00922E95">
        <w:rPr>
          <w:rFonts w:ascii="Times New Roman" w:hAnsi="Times New Roman" w:cs="Times New Roman"/>
        </w:rPr>
        <w:fldChar w:fldCharType="end"/>
      </w:r>
      <w:r w:rsidRPr="00922E95">
        <w:rPr>
          <w:rFonts w:ascii="Times New Roman" w:hAnsi="Times New Roman" w:cs="Times New Roman"/>
        </w:rPr>
        <w:t xml:space="preserve">. </w:t>
      </w:r>
    </w:p>
    <w:p w14:paraId="267FA33B" w14:textId="247FDD7C" w:rsidR="00165799" w:rsidRDefault="00ED6DEB" w:rsidP="00F33791">
      <w:pPr>
        <w:spacing w:before="240" w:line="480" w:lineRule="auto"/>
        <w:ind w:firstLine="720"/>
        <w:rPr>
          <w:rFonts w:ascii="Times New Roman" w:hAnsi="Times New Roman" w:cs="Times New Roman"/>
        </w:rPr>
      </w:pPr>
      <w:r w:rsidRPr="00922E95">
        <w:rPr>
          <w:rFonts w:ascii="Times New Roman" w:hAnsi="Times New Roman" w:cs="Times New Roman"/>
        </w:rPr>
        <w:t xml:space="preserve">Briefly, automated feature selection methods include filter methods, wrapper methods, and embedded methods. Filter methods assess the “relevance” of features by </w:t>
      </w:r>
      <w:r w:rsidR="00F2716D" w:rsidRPr="00922E95">
        <w:rPr>
          <w:rFonts w:ascii="Times New Roman" w:hAnsi="Times New Roman" w:cs="Times New Roman"/>
        </w:rPr>
        <w:t xml:space="preserve">using </w:t>
      </w:r>
      <w:r w:rsidRPr="00922E95">
        <w:rPr>
          <w:rFonts w:ascii="Times New Roman" w:hAnsi="Times New Roman" w:cs="Times New Roman"/>
        </w:rPr>
        <w:t>univariate statistics to identify predictors that have a strong statistical relationship with the outcome variable. For example, correlations may be used to identify the top 10 features that are most correlated with the outcome. Wrapper methods assess the “usefulness” of the features by algorithmically selecting a subset of the predictors across many iterations, training the model with the selected predictors, and using cross-validation to identify the subset of predictors that yields the best model performance. Finally, embedded methods integrate a feature selection algorithm into the learning algorithm</w:t>
      </w:r>
      <w:r w:rsidR="00F2716D" w:rsidRPr="00922E95">
        <w:rPr>
          <w:rFonts w:ascii="Times New Roman" w:hAnsi="Times New Roman" w:cs="Times New Roman"/>
        </w:rPr>
        <w:t xml:space="preserve"> and</w:t>
      </w:r>
      <w:r w:rsidRPr="00922E95">
        <w:rPr>
          <w:rFonts w:ascii="Times New Roman" w:hAnsi="Times New Roman" w:cs="Times New Roman"/>
        </w:rPr>
        <w:t xml:space="preserve"> perform feature selection during the model training process. In the current study, a sequential search algorithm and penalized regression algorithm were used to perform automated feature selection. </w:t>
      </w:r>
    </w:p>
    <w:p w14:paraId="255A8548" w14:textId="77777777" w:rsidR="007C0BF9" w:rsidRDefault="007C0BF9" w:rsidP="007C0BF9">
      <w:pPr>
        <w:pStyle w:val="NoSpacing"/>
      </w:pPr>
    </w:p>
    <w:p w14:paraId="3A00EF3C" w14:textId="44AFBFB6" w:rsidR="00ED6DEB" w:rsidRPr="00922E95" w:rsidRDefault="00ED6DEB" w:rsidP="00ED6DEB">
      <w:pPr>
        <w:spacing w:after="240" w:line="480" w:lineRule="auto"/>
        <w:textAlignment w:val="baseline"/>
        <w:outlineLvl w:val="1"/>
        <w:rPr>
          <w:rFonts w:ascii="Times New Roman" w:eastAsia="Times New Roman" w:hAnsi="Times New Roman" w:cs="Times New Roman"/>
          <w:i/>
          <w:iCs/>
        </w:rPr>
      </w:pPr>
      <w:r w:rsidRPr="00922E95">
        <w:rPr>
          <w:rFonts w:ascii="Times New Roman" w:eastAsia="Times New Roman" w:hAnsi="Times New Roman" w:cs="Times New Roman"/>
          <w:i/>
          <w:iCs/>
        </w:rPr>
        <w:t>A Wrapper Method for Variable Selection: Sequential search</w:t>
      </w:r>
    </w:p>
    <w:p w14:paraId="50E6A863" w14:textId="196DE8AC" w:rsidR="00ED6DEB" w:rsidRDefault="00ED6DEB" w:rsidP="00ED6DEB">
      <w:pPr>
        <w:spacing w:after="240" w:line="48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rPr>
        <w:tab/>
      </w:r>
      <w:r w:rsidRPr="00922E95">
        <w:rPr>
          <w:rFonts w:ascii="Times New Roman" w:eastAsia="Times New Roman" w:hAnsi="Times New Roman" w:cs="Times New Roman"/>
          <w:color w:val="242729"/>
        </w:rPr>
        <w:t>One wrapper method for performing variable selection is to specify a search procedure that iteratively considers different combinations of predictors for predicting an outcome, and then find</w:t>
      </w:r>
      <w:r w:rsidR="00074B7F" w:rsidRPr="00922E95">
        <w:rPr>
          <w:rFonts w:ascii="Times New Roman" w:eastAsia="Times New Roman" w:hAnsi="Times New Roman" w:cs="Times New Roman"/>
          <w:color w:val="242729"/>
        </w:rPr>
        <w:t>s</w:t>
      </w:r>
      <w:r w:rsidRPr="00922E95">
        <w:rPr>
          <w:rFonts w:ascii="Times New Roman" w:eastAsia="Times New Roman" w:hAnsi="Times New Roman" w:cs="Times New Roman"/>
          <w:color w:val="242729"/>
        </w:rPr>
        <w:t xml:space="preserve"> the set of predictors that optimizes the performance of the predictive model by minimizing the prediction error in the test data. Various search methods can be specified, such as an exhaustive search where all possible combinations of predictors in the dataset are assessed, a random search, and a sequential search. Whereas exhaustive searches can be unfavorably computationally intensive, sequential searches offer an ideal compromise between computational time and probability of finding the best-performing feature </w:t>
      </w:r>
      <w:r w:rsidRPr="00922E95">
        <w:rPr>
          <w:rFonts w:ascii="Times New Roman" w:eastAsia="Times New Roman" w:hAnsi="Times New Roman" w:cs="Times New Roman"/>
          <w:color w:val="242729"/>
        </w:rPr>
        <w:lastRenderedPageBreak/>
        <w:t xml:space="preserve">combination. There are many sequential search strategies, including forward search (i.e., start with an empty model and sequentially add variables that improve the model performance until additional features no longer improve performance), backward search (i.e., start with a full model with all variables and remove one variable at each step until additional removals no longer improve model performance), and a floating search (i.e., start with either an empty or full model and sequentially add or remove one variable at each step until neither an addition nor removal improves model performance). For the current study, sequential floating backward search was used. This method starts with a full model that includes all predictors and removes or adds one variable at each step until neither an addition nor a removal improves model performance. Floating searches have been documented as an optimal sequential search algorithm for variable selection that balances computational efficiency with overall model performance </w:t>
      </w:r>
      <w:r w:rsidR="00F2716D" w:rsidRPr="00922E95">
        <w:rPr>
          <w:rFonts w:ascii="Times New Roman" w:eastAsia="Times New Roman" w:hAnsi="Times New Roman" w:cs="Times New Roman"/>
          <w:color w:val="242729"/>
        </w:rPr>
        <w:fldChar w:fldCharType="begin"/>
      </w:r>
      <w:r w:rsidR="00F2716D" w:rsidRPr="00922E95">
        <w:rPr>
          <w:rFonts w:ascii="Times New Roman" w:eastAsia="Times New Roman" w:hAnsi="Times New Roman" w:cs="Times New Roman"/>
          <w:color w:val="242729"/>
        </w:rPr>
        <w:instrText xml:space="preserve"> ADDIN ZOTERO_ITEM CSL_CITATION {"citationID":"3hzq8xuj","properties":{"formattedCitation":"(Pudil et al., 1994)","plainCitation":"(Pudil et al., 1994)","noteIndex":0},"citationItems":[{"id":692,"uris":["http://zotero.org/users/local/hAA1xLDb/items/ABVS7X5I"],"uri":["http://zotero.org/users/local/hAA1xLDb/items/ABVS7X5I"],"itemData":{"id":692,"type":"article-journal","abstract":"Sequential search methods characterized by a dynamically changing number of features included or eliminated at each step, henceforth \"floating\" methods, are presented. They are shown to give very good results and to be computationally more effective than the branch and bound method.","container-title":"Pattern Recognition Letters","DOI":"10.1016/0167-8655(94)90127-9","ISSN":"01678655","issue":"11","journalAbbreviation":"Pattern Recognition Letters","language":"en","page":"1119-1125","source":"DOI.org (Crossref)","title":"Floating search methods in feature selection","volume":"15","author":[{"family":"Pudil","given":"P."},{"family":"Novovičová","given":"J."},{"family":"Kittler","given":"J."}],"issued":{"date-parts":[["1994",11]]}}}],"schema":"https://github.com/citation-style-language/schema/raw/master/csl-citation.json"} </w:instrText>
      </w:r>
      <w:r w:rsidR="00F2716D" w:rsidRPr="00922E95">
        <w:rPr>
          <w:rFonts w:ascii="Times New Roman" w:eastAsia="Times New Roman" w:hAnsi="Times New Roman" w:cs="Times New Roman"/>
          <w:color w:val="242729"/>
        </w:rPr>
        <w:fldChar w:fldCharType="separate"/>
      </w:r>
      <w:r w:rsidR="00F2716D" w:rsidRPr="00922E95">
        <w:rPr>
          <w:rFonts w:ascii="Times New Roman" w:hAnsi="Times New Roman" w:cs="Times New Roman"/>
        </w:rPr>
        <w:t>(Pudil et al., 1994)</w:t>
      </w:r>
      <w:r w:rsidR="00F2716D" w:rsidRPr="00922E95">
        <w:rPr>
          <w:rFonts w:ascii="Times New Roman" w:eastAsia="Times New Roman" w:hAnsi="Times New Roman" w:cs="Times New Roman"/>
          <w:color w:val="242729"/>
        </w:rPr>
        <w:fldChar w:fldCharType="end"/>
      </w:r>
      <w:r w:rsidR="00F2716D" w:rsidRPr="00922E95">
        <w:rPr>
          <w:rFonts w:ascii="Times New Roman" w:eastAsia="Times New Roman" w:hAnsi="Times New Roman" w:cs="Times New Roman"/>
          <w:color w:val="242729"/>
        </w:rPr>
        <w:t>.</w:t>
      </w:r>
    </w:p>
    <w:p w14:paraId="2883E028" w14:textId="77777777" w:rsidR="007C0BF9" w:rsidRPr="00922E95" w:rsidRDefault="007C0BF9" w:rsidP="007C0BF9">
      <w:pPr>
        <w:pStyle w:val="NoSpacing"/>
        <w:rPr>
          <w:shd w:val="clear" w:color="auto" w:fill="FFFFFF"/>
        </w:rPr>
      </w:pPr>
    </w:p>
    <w:p w14:paraId="3BD6C4C4"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i/>
          <w:iCs/>
        </w:rPr>
      </w:pPr>
      <w:r w:rsidRPr="00922E95">
        <w:rPr>
          <w:rFonts w:ascii="Times New Roman" w:hAnsi="Times New Roman" w:cs="Times New Roman"/>
          <w:i/>
          <w:iCs/>
          <w:color w:val="222222"/>
          <w:shd w:val="clear" w:color="auto" w:fill="FFFFFF"/>
        </w:rPr>
        <w:t xml:space="preserve">An Embedded Method for Variable Selection in Linear Regression: </w:t>
      </w:r>
      <w:r w:rsidRPr="00922E95">
        <w:rPr>
          <w:rFonts w:ascii="Times New Roman" w:eastAsia="Times New Roman" w:hAnsi="Times New Roman" w:cs="Times New Roman"/>
          <w:i/>
          <w:iCs/>
        </w:rPr>
        <w:t>Regularization</w:t>
      </w:r>
    </w:p>
    <w:p w14:paraId="39477523" w14:textId="1D00885C" w:rsidR="00ED6DEB" w:rsidRDefault="00ED6DEB" w:rsidP="00ED6DEB">
      <w:pPr>
        <w:spacing w:after="240" w:line="480" w:lineRule="auto"/>
        <w:textAlignment w:val="baseline"/>
        <w:outlineLvl w:val="1"/>
        <w:rPr>
          <w:rFonts w:ascii="Times New Roman" w:hAnsi="Times New Roman" w:cs="Times New Roman"/>
          <w:color w:val="222222"/>
          <w:shd w:val="clear" w:color="auto" w:fill="FFFFFF"/>
        </w:rPr>
      </w:pPr>
      <w:r w:rsidRPr="00922E95">
        <w:rPr>
          <w:rFonts w:ascii="Times New Roman" w:eastAsia="Times New Roman" w:hAnsi="Times New Roman" w:cs="Times New Roman"/>
        </w:rPr>
        <w:tab/>
        <w:t>Another statistical learning approach involves embedding shrinkage or regularization procedures to facilitate search and selection of predictors to construct the linear model. Regularization is a technique that introduces an additional constraint into the optimization of a predictive model that biases the model toward lower complexity to prevent overfitting. Three well-known and commonly used regularization techniques for linear models include ridge regression (Hoerl &amp; Kennard, 1970), least absolute shrinkage and selection operator (LASSO</w:t>
      </w:r>
      <w:r w:rsidR="00EA1E31" w:rsidRPr="00922E95">
        <w:rPr>
          <w:rFonts w:ascii="Times New Roman" w:eastAsia="Times New Roman" w:hAnsi="Times New Roman" w:cs="Times New Roman"/>
        </w:rPr>
        <w:t xml:space="preserve">; </w:t>
      </w:r>
      <w:r w:rsidRPr="00922E95">
        <w:rPr>
          <w:rFonts w:ascii="Times New Roman" w:eastAsia="Times New Roman" w:hAnsi="Times New Roman" w:cs="Times New Roman"/>
        </w:rPr>
        <w:t xml:space="preserve">Tibshirani, 1996), and elastic net regression (EN; Zou and Hastie, 2005). To understand linear regression with regularization, it is helpful to first revisit the procedure used to identify the line of best fit </w:t>
      </w:r>
      <w:r w:rsidRPr="00922E95">
        <w:rPr>
          <w:rFonts w:ascii="Times New Roman" w:hAnsi="Times New Roman" w:cs="Times New Roman"/>
          <w:color w:val="222222"/>
          <w:shd w:val="clear" w:color="auto" w:fill="FFFFFF"/>
        </w:rPr>
        <w:t xml:space="preserve">in ordinary least squares (OLS) regression without regularization. Recall that residuals for a particular combination of intercept and slope are calculated for each case and squared. These squared residuals are then summed to give the </w:t>
      </w:r>
      <w:r w:rsidRPr="00922E95">
        <w:rPr>
          <w:rFonts w:ascii="Times New Roman" w:hAnsi="Times New Roman" w:cs="Times New Roman"/>
          <w:i/>
          <w:iCs/>
          <w:color w:val="222222"/>
          <w:shd w:val="clear" w:color="auto" w:fill="FFFFFF"/>
        </w:rPr>
        <w:t xml:space="preserve">sum of squares </w:t>
      </w:r>
      <w:r w:rsidRPr="00922E95">
        <w:rPr>
          <w:rFonts w:ascii="Times New Roman" w:hAnsi="Times New Roman" w:cs="Times New Roman"/>
          <w:color w:val="222222"/>
          <w:shd w:val="clear" w:color="auto" w:fill="FFFFFF"/>
        </w:rPr>
        <w:t>of the residuals</w:t>
      </w:r>
      <w:r w:rsidRPr="00922E95">
        <w:rPr>
          <w:rFonts w:ascii="Times New Roman" w:hAnsi="Times New Roman" w:cs="Times New Roman"/>
          <w:i/>
          <w:iCs/>
          <w:color w:val="222222"/>
          <w:shd w:val="clear" w:color="auto" w:fill="FFFFFF"/>
        </w:rPr>
        <w:t>.</w:t>
      </w:r>
      <w:r w:rsidRPr="00922E95">
        <w:rPr>
          <w:rFonts w:ascii="Times New Roman" w:hAnsi="Times New Roman" w:cs="Times New Roman"/>
          <w:color w:val="222222"/>
          <w:shd w:val="clear" w:color="auto" w:fill="FFFFFF"/>
        </w:rPr>
        <w:t xml:space="preserve"> The line that minimizes the sum of squares is used to model the relationship between predictor and outcome. The sum of squares is represented in mathematical notation as the following equation:</w:t>
      </w:r>
    </w:p>
    <w:p w14:paraId="387BDFF4" w14:textId="77777777" w:rsidR="00F33791" w:rsidRPr="00922E95" w:rsidRDefault="00F33791" w:rsidP="00F33791">
      <w:pPr>
        <w:pStyle w:val="NoSpacing"/>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ED6DEB" w:rsidRPr="00922E95" w14:paraId="1B3E9D88" w14:textId="77777777" w:rsidTr="00ED6DEB">
        <w:tc>
          <w:tcPr>
            <w:tcW w:w="895" w:type="dxa"/>
            <w:vAlign w:val="center"/>
          </w:tcPr>
          <w:p w14:paraId="056582B4" w14:textId="77777777" w:rsidR="00ED6DEB" w:rsidRPr="00922E95" w:rsidRDefault="00ED6DEB" w:rsidP="00ED6DEB">
            <w:pPr>
              <w:spacing w:after="240"/>
              <w:textAlignment w:val="baseline"/>
              <w:outlineLvl w:val="1"/>
              <w:rPr>
                <w:rFonts w:ascii="Times New Roman" w:hAnsi="Times New Roman" w:cs="Times New Roman"/>
                <w:color w:val="222222"/>
                <w:shd w:val="clear" w:color="auto" w:fill="FFFFFF"/>
              </w:rPr>
            </w:pPr>
          </w:p>
        </w:tc>
        <w:tc>
          <w:tcPr>
            <w:tcW w:w="7560" w:type="dxa"/>
            <w:vAlign w:val="center"/>
          </w:tcPr>
          <w:p w14:paraId="2253F5B4" w14:textId="77777777" w:rsidR="00ED6DEB" w:rsidRPr="00922E95" w:rsidRDefault="00967FD5" w:rsidP="00ED6DEB">
            <w:pPr>
              <w:spacing w:after="240"/>
              <w:textAlignment w:val="baseline"/>
              <w:outlineLvl w:val="1"/>
              <w:rPr>
                <w:rFonts w:ascii="Times New Roman" w:hAnsi="Times New Roman" w:cs="Times New Roman"/>
                <w:color w:val="222222"/>
                <w:shd w:val="clear" w:color="auto" w:fill="FFFFFF"/>
              </w:rPr>
            </w:pPr>
            <m:oMathPara>
              <m:oMath>
                <m:sSup>
                  <m:sSupPr>
                    <m:ctrlPr>
                      <w:rPr>
                        <w:rFonts w:ascii="Cambria Math" w:eastAsiaTheme="minorEastAsia" w:hAnsi="Cambria Math" w:cs="Times New Roman"/>
                        <w:i/>
                        <w:color w:val="222222"/>
                        <w:shd w:val="clear" w:color="auto" w:fill="FFFFFF"/>
                      </w:rPr>
                    </m:ctrlPr>
                  </m:sSupPr>
                  <m:e>
                    <m:r>
                      <w:rPr>
                        <w:rFonts w:ascii="Cambria Math" w:eastAsiaTheme="minorEastAsia" w:hAnsi="Cambria Math" w:cs="Times New Roman"/>
                        <w:color w:val="222222"/>
                        <w:shd w:val="clear" w:color="auto" w:fill="FFFFFF"/>
                      </w:rPr>
                      <m:t>Sum of Squares=</m:t>
                    </m:r>
                    <m:nary>
                      <m:naryPr>
                        <m:chr m:val="∑"/>
                        <m:limLoc m:val="undOvr"/>
                        <m:ctrlPr>
                          <w:rPr>
                            <w:rFonts w:ascii="Cambria Math" w:hAnsi="Cambria Math" w:cs="Times New Roman"/>
                            <w:i/>
                            <w:color w:val="222222"/>
                            <w:shd w:val="clear" w:color="auto" w:fill="FFFFFF"/>
                          </w:rPr>
                        </m:ctrlPr>
                      </m:naryPr>
                      <m:sub>
                        <m:r>
                          <w:rPr>
                            <w:rFonts w:ascii="Cambria Math" w:hAnsi="Cambria Math" w:cs="Times New Roman"/>
                            <w:color w:val="222222"/>
                            <w:shd w:val="clear" w:color="auto" w:fill="FFFFFF"/>
                          </w:rPr>
                          <m:t>i=1</m:t>
                        </m:r>
                      </m:sub>
                      <m:sup>
                        <m:r>
                          <w:rPr>
                            <w:rFonts w:ascii="Cambria Math" w:hAnsi="Cambria Math" w:cs="Times New Roman"/>
                            <w:color w:val="222222"/>
                            <w:shd w:val="clear" w:color="auto" w:fill="FFFFFF"/>
                          </w:rPr>
                          <m:t>n</m:t>
                        </m:r>
                      </m:sup>
                      <m:e>
                        <m:r>
                          <w:rPr>
                            <w:rFonts w:ascii="Cambria Math" w:hAnsi="Cambria Math" w:cs="Times New Roman"/>
                            <w:color w:val="222222"/>
                            <w:shd w:val="clear" w:color="auto" w:fill="FFFFFF"/>
                          </w:rPr>
                          <m:t>(</m:t>
                        </m:r>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y</m:t>
                            </m:r>
                          </m:e>
                          <m:sub>
                            <m:r>
                              <w:rPr>
                                <w:rFonts w:ascii="Cambria Math" w:hAnsi="Cambria Math" w:cs="Times New Roman"/>
                                <w:color w:val="222222"/>
                                <w:shd w:val="clear" w:color="auto" w:fill="FFFFFF"/>
                              </w:rPr>
                              <m:t>i</m:t>
                            </m:r>
                          </m:sub>
                        </m:sSub>
                        <m:r>
                          <w:rPr>
                            <w:rFonts w:ascii="Cambria Math" w:hAnsi="Cambria Math" w:cs="Times New Roman"/>
                            <w:color w:val="222222"/>
                            <w:shd w:val="clear" w:color="auto" w:fill="FFFFFF"/>
                          </w:rPr>
                          <m:t>-</m:t>
                        </m:r>
                      </m:e>
                    </m:nary>
                    <m:sSub>
                      <m:sSubPr>
                        <m:ctrlPr>
                          <w:rPr>
                            <w:rFonts w:ascii="Cambria Math" w:eastAsiaTheme="minorEastAsia" w:hAnsi="Cambria Math" w:cs="Times New Roman"/>
                            <w:i/>
                            <w:color w:val="222222"/>
                            <w:shd w:val="clear" w:color="auto" w:fill="FFFFFF"/>
                          </w:rPr>
                        </m:ctrlPr>
                      </m:sSubPr>
                      <m:e>
                        <m:acc>
                          <m:accPr>
                            <m:ctrlPr>
                              <w:rPr>
                                <w:rFonts w:ascii="Cambria Math" w:eastAsiaTheme="minorEastAsia" w:hAnsi="Cambria Math" w:cs="Times New Roman"/>
                                <w:i/>
                                <w:color w:val="222222"/>
                                <w:shd w:val="clear" w:color="auto" w:fill="FFFFFF"/>
                              </w:rPr>
                            </m:ctrlPr>
                          </m:accPr>
                          <m:e>
                            <m:r>
                              <w:rPr>
                                <w:rFonts w:ascii="Cambria Math" w:eastAsiaTheme="minorEastAsia" w:hAnsi="Cambria Math" w:cs="Times New Roman"/>
                                <w:color w:val="222222"/>
                                <w:shd w:val="clear" w:color="auto" w:fill="FFFFFF"/>
                              </w:rPr>
                              <m:t>y</m:t>
                            </m:r>
                          </m:e>
                        </m:acc>
                      </m:e>
                      <m:sub>
                        <m:r>
                          <w:rPr>
                            <w:rFonts w:ascii="Cambria Math" w:eastAsiaTheme="minorEastAsia" w:hAnsi="Cambria Math" w:cs="Times New Roman"/>
                            <w:color w:val="222222"/>
                            <w:shd w:val="clear" w:color="auto" w:fill="FFFFFF"/>
                          </w:rPr>
                          <m:t>i</m:t>
                        </m:r>
                      </m:sub>
                    </m:sSub>
                    <m:r>
                      <w:rPr>
                        <w:rFonts w:ascii="Cambria Math" w:eastAsiaTheme="minorEastAsia" w:hAnsi="Cambria Math" w:cs="Times New Roman"/>
                        <w:color w:val="222222"/>
                        <w:shd w:val="clear" w:color="auto" w:fill="FFFFFF"/>
                      </w:rPr>
                      <m:t>)</m:t>
                    </m:r>
                  </m:e>
                  <m:sup>
                    <m:r>
                      <w:rPr>
                        <w:rFonts w:ascii="Cambria Math" w:eastAsiaTheme="minorEastAsia" w:hAnsi="Cambria Math" w:cs="Times New Roman"/>
                        <w:color w:val="222222"/>
                        <w:shd w:val="clear" w:color="auto" w:fill="FFFFFF"/>
                      </w:rPr>
                      <m:t>2</m:t>
                    </m:r>
                  </m:sup>
                </m:sSup>
              </m:oMath>
            </m:oMathPara>
          </w:p>
        </w:tc>
        <w:tc>
          <w:tcPr>
            <w:tcW w:w="895" w:type="dxa"/>
            <w:vAlign w:val="center"/>
          </w:tcPr>
          <w:p w14:paraId="0A05CAB8" w14:textId="3BE130BC" w:rsidR="00ED6DEB" w:rsidRPr="00922E95" w:rsidRDefault="00ED6DEB" w:rsidP="00ED6DEB">
            <w:pPr>
              <w:pStyle w:val="Caption"/>
              <w:keepNext/>
              <w:jc w:val="right"/>
              <w:rPr>
                <w:rFonts w:ascii="Times New Roman" w:hAnsi="Times New Roman" w:cs="Times New Roman"/>
                <w:color w:val="auto"/>
                <w:sz w:val="22"/>
                <w:szCs w:val="22"/>
              </w:rPr>
            </w:pPr>
            <w:r w:rsidRPr="00922E95">
              <w:rPr>
                <w:rFonts w:ascii="Times New Roman" w:hAnsi="Times New Roman" w:cs="Times New Roman"/>
                <w:color w:val="auto"/>
                <w:sz w:val="22"/>
                <w:szCs w:val="22"/>
              </w:rPr>
              <w:t xml:space="preserve">Eq. </w:t>
            </w:r>
            <w:r w:rsidRPr="00922E95">
              <w:rPr>
                <w:rFonts w:ascii="Times New Roman" w:hAnsi="Times New Roman" w:cs="Times New Roman"/>
                <w:color w:val="auto"/>
                <w:sz w:val="22"/>
                <w:szCs w:val="22"/>
              </w:rPr>
              <w:fldChar w:fldCharType="begin"/>
            </w:r>
            <w:r w:rsidRPr="00922E95">
              <w:rPr>
                <w:rFonts w:ascii="Times New Roman" w:hAnsi="Times New Roman" w:cs="Times New Roman"/>
                <w:color w:val="auto"/>
                <w:sz w:val="22"/>
                <w:szCs w:val="22"/>
              </w:rPr>
              <w:instrText xml:space="preserve"> SEQ Equation \* ARABIC </w:instrText>
            </w:r>
            <w:r w:rsidRPr="00922E95">
              <w:rPr>
                <w:rFonts w:ascii="Times New Roman" w:hAnsi="Times New Roman" w:cs="Times New Roman"/>
                <w:color w:val="auto"/>
                <w:sz w:val="22"/>
                <w:szCs w:val="22"/>
              </w:rPr>
              <w:fldChar w:fldCharType="separate"/>
            </w:r>
            <w:r w:rsidR="00BC75FE">
              <w:rPr>
                <w:rFonts w:ascii="Times New Roman" w:hAnsi="Times New Roman" w:cs="Times New Roman"/>
                <w:noProof/>
                <w:color w:val="auto"/>
                <w:sz w:val="22"/>
                <w:szCs w:val="22"/>
              </w:rPr>
              <w:t>1</w:t>
            </w:r>
            <w:r w:rsidRPr="00922E95">
              <w:rPr>
                <w:rFonts w:ascii="Times New Roman" w:hAnsi="Times New Roman" w:cs="Times New Roman"/>
                <w:color w:val="auto"/>
                <w:sz w:val="22"/>
                <w:szCs w:val="22"/>
              </w:rPr>
              <w:fldChar w:fldCharType="end"/>
            </w:r>
          </w:p>
        </w:tc>
      </w:tr>
    </w:tbl>
    <w:p w14:paraId="00DB4933" w14:textId="77777777" w:rsidR="00F33791" w:rsidRDefault="00F33791" w:rsidP="00F33791">
      <w:pPr>
        <w:pStyle w:val="NoSpacing"/>
        <w:rPr>
          <w:shd w:val="clear" w:color="auto" w:fill="FFFFFF"/>
        </w:rPr>
      </w:pPr>
    </w:p>
    <w:p w14:paraId="4C2E3615" w14:textId="5351B6B6" w:rsidR="00ED6DEB" w:rsidRPr="00922E95" w:rsidRDefault="00ED6DEB" w:rsidP="00ED6DEB">
      <w:pPr>
        <w:spacing w:after="240" w:line="480" w:lineRule="auto"/>
        <w:textAlignment w:val="baseline"/>
        <w:outlineLvl w:val="1"/>
        <w:rPr>
          <w:rFonts w:ascii="Times New Roman" w:hAnsi="Times New Roman" w:cs="Times New Roman"/>
          <w:color w:val="222222"/>
          <w:shd w:val="clear" w:color="auto" w:fill="FFFFFF"/>
        </w:rPr>
      </w:pPr>
      <w:r w:rsidRPr="00922E95">
        <w:rPr>
          <w:rFonts w:ascii="Times New Roman" w:hAnsi="Times New Roman" w:cs="Times New Roman"/>
          <w:color w:val="222222"/>
          <w:shd w:val="clear" w:color="auto" w:fill="FFFFFF"/>
        </w:rPr>
        <w:t xml:space="preserve">In Equation 1, </w:t>
      </w:r>
      <m:oMath>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y</m:t>
            </m:r>
          </m:e>
          <m:sub>
            <m:r>
              <w:rPr>
                <w:rFonts w:ascii="Cambria Math" w:hAnsi="Cambria Math" w:cs="Times New Roman"/>
                <w:color w:val="222222"/>
                <w:shd w:val="clear" w:color="auto" w:fill="FFFFFF"/>
              </w:rPr>
              <m:t>i</m:t>
            </m:r>
          </m:sub>
        </m:sSub>
      </m:oMath>
      <w:r w:rsidRPr="00922E95">
        <w:rPr>
          <w:rFonts w:ascii="Times New Roman" w:hAnsi="Times New Roman" w:cs="Times New Roman"/>
          <w:color w:val="222222"/>
          <w:shd w:val="clear" w:color="auto" w:fill="FFFFFF"/>
        </w:rPr>
        <w:t xml:space="preserve"> is the value of the outcome variable for case </w:t>
      </w:r>
      <m:oMath>
        <m:r>
          <w:rPr>
            <w:rFonts w:ascii="Cambria Math" w:hAnsi="Cambria Math" w:cs="Times New Roman"/>
            <w:color w:val="222222"/>
            <w:shd w:val="clear" w:color="auto" w:fill="FFFFFF"/>
          </w:rPr>
          <m:t>i</m:t>
        </m:r>
      </m:oMath>
      <w:r w:rsidRPr="00922E95">
        <w:rPr>
          <w:rFonts w:ascii="Times New Roman" w:hAnsi="Times New Roman" w:cs="Times New Roman"/>
          <w:color w:val="222222"/>
          <w:shd w:val="clear" w:color="auto" w:fill="FFFFFF"/>
        </w:rPr>
        <w:t xml:space="preserve">, and </w:t>
      </w:r>
      <m:oMath>
        <m:sSub>
          <m:sSubPr>
            <m:ctrlPr>
              <w:rPr>
                <w:rFonts w:ascii="Cambria Math" w:eastAsiaTheme="minorEastAsia" w:hAnsi="Cambria Math" w:cs="Times New Roman"/>
                <w:i/>
                <w:color w:val="222222"/>
                <w:shd w:val="clear" w:color="auto" w:fill="FFFFFF"/>
              </w:rPr>
            </m:ctrlPr>
          </m:sSubPr>
          <m:e>
            <m:acc>
              <m:accPr>
                <m:ctrlPr>
                  <w:rPr>
                    <w:rFonts w:ascii="Cambria Math" w:eastAsiaTheme="minorEastAsia" w:hAnsi="Cambria Math" w:cs="Times New Roman"/>
                    <w:i/>
                    <w:color w:val="222222"/>
                    <w:shd w:val="clear" w:color="auto" w:fill="FFFFFF"/>
                  </w:rPr>
                </m:ctrlPr>
              </m:accPr>
              <m:e>
                <m:r>
                  <w:rPr>
                    <w:rFonts w:ascii="Cambria Math" w:eastAsiaTheme="minorEastAsia" w:hAnsi="Cambria Math" w:cs="Times New Roman"/>
                    <w:color w:val="222222"/>
                    <w:shd w:val="clear" w:color="auto" w:fill="FFFFFF"/>
                  </w:rPr>
                  <m:t>y</m:t>
                </m:r>
              </m:e>
            </m:acc>
          </m:e>
          <m:sub>
            <m:r>
              <w:rPr>
                <w:rFonts w:ascii="Cambria Math" w:eastAsiaTheme="minorEastAsia" w:hAnsi="Cambria Math" w:cs="Times New Roman"/>
                <w:color w:val="222222"/>
                <w:shd w:val="clear" w:color="auto" w:fill="FFFFFF"/>
              </w:rPr>
              <m:t>i</m:t>
            </m:r>
          </m:sub>
        </m:sSub>
      </m:oMath>
      <w:r w:rsidRPr="00922E95">
        <w:rPr>
          <w:rFonts w:ascii="Times New Roman" w:eastAsiaTheme="minorEastAsia" w:hAnsi="Times New Roman" w:cs="Times New Roman"/>
          <w:color w:val="222222"/>
          <w:shd w:val="clear" w:color="auto" w:fill="FFFFFF"/>
        </w:rPr>
        <w:t xml:space="preserve"> </w:t>
      </w:r>
      <w:r w:rsidRPr="00922E95">
        <w:rPr>
          <w:rFonts w:ascii="Times New Roman" w:hAnsi="Times New Roman" w:cs="Times New Roman"/>
          <w:color w:val="222222"/>
          <w:shd w:val="clear" w:color="auto" w:fill="FFFFFF"/>
        </w:rPr>
        <w:t xml:space="preserve">is its value predicted by the model. This equation represents the sum of vertical distances of each case from the line. Mathematical functions that are minimized by machine learning algorithms to select the best combination of parameters are called </w:t>
      </w:r>
      <w:r w:rsidRPr="00922E95">
        <w:rPr>
          <w:rFonts w:ascii="Times New Roman" w:hAnsi="Times New Roman" w:cs="Times New Roman"/>
          <w:i/>
          <w:iCs/>
          <w:color w:val="222222"/>
          <w:shd w:val="clear" w:color="auto" w:fill="FFFFFF"/>
        </w:rPr>
        <w:t>loss functions</w:t>
      </w:r>
      <w:r w:rsidRPr="00922E95">
        <w:rPr>
          <w:rFonts w:ascii="Times New Roman" w:hAnsi="Times New Roman" w:cs="Times New Roman"/>
          <w:color w:val="222222"/>
          <w:shd w:val="clear" w:color="auto" w:fill="FFFFFF"/>
        </w:rPr>
        <w:t xml:space="preserve">. Thus, </w:t>
      </w:r>
      <w:r w:rsidR="00EA1E31" w:rsidRPr="00922E95">
        <w:rPr>
          <w:rFonts w:ascii="Times New Roman" w:hAnsi="Times New Roman" w:cs="Times New Roman"/>
          <w:color w:val="222222"/>
          <w:shd w:val="clear" w:color="auto" w:fill="FFFFFF"/>
        </w:rPr>
        <w:t>minimizing the sum of squares, or “least squares,”</w:t>
      </w:r>
      <w:r w:rsidRPr="00922E95">
        <w:rPr>
          <w:rFonts w:ascii="Times New Roman" w:hAnsi="Times New Roman" w:cs="Times New Roman"/>
          <w:color w:val="222222"/>
          <w:shd w:val="clear" w:color="auto" w:fill="FFFFFF"/>
        </w:rPr>
        <w:t xml:space="preserve"> is the loss function of OLS regression. </w:t>
      </w:r>
    </w:p>
    <w:p w14:paraId="23DDAF01" w14:textId="5DC8C5A0" w:rsidR="00ED6DEB" w:rsidRDefault="00ED6DEB" w:rsidP="00ED6DEB">
      <w:pPr>
        <w:spacing w:after="240" w:line="480" w:lineRule="auto"/>
        <w:ind w:firstLine="720"/>
        <w:textAlignment w:val="baseline"/>
        <w:outlineLvl w:val="1"/>
        <w:rPr>
          <w:rFonts w:ascii="Times New Roman" w:hAnsi="Times New Roman" w:cs="Times New Roman"/>
          <w:color w:val="222222"/>
          <w:shd w:val="clear" w:color="auto" w:fill="FFFFFF"/>
        </w:rPr>
      </w:pPr>
      <w:r w:rsidRPr="00922E95">
        <w:rPr>
          <w:rFonts w:ascii="Times New Roman" w:hAnsi="Times New Roman" w:cs="Times New Roman"/>
          <w:color w:val="222222"/>
          <w:shd w:val="clear" w:color="auto" w:fill="FFFFFF"/>
        </w:rPr>
        <w:t xml:space="preserve">Ridge regression is a form of penalized regression that modifies the least squares loss function by including a “penalty” called the L2 norm, </w:t>
      </w:r>
      <w:r w:rsidRPr="00922E95">
        <w:rPr>
          <w:rFonts w:ascii="Times New Roman" w:eastAsia="Times New Roman" w:hAnsi="Times New Roman" w:cs="Times New Roman"/>
        </w:rPr>
        <w:t xml:space="preserve">which sums the squares of </w:t>
      </w:r>
      <w:r w:rsidR="00F2716D" w:rsidRPr="00922E95">
        <w:rPr>
          <w:rFonts w:ascii="Times New Roman" w:eastAsia="Times New Roman" w:hAnsi="Times New Roman" w:cs="Times New Roman"/>
        </w:rPr>
        <w:t xml:space="preserve">all </w:t>
      </w:r>
      <w:r w:rsidRPr="00922E95">
        <w:rPr>
          <w:rFonts w:ascii="Times New Roman" w:eastAsia="Times New Roman" w:hAnsi="Times New Roman" w:cs="Times New Roman"/>
        </w:rPr>
        <w:t xml:space="preserve">the model parameters </w:t>
      </w:r>
      <m:oMath>
        <m:r>
          <w:rPr>
            <w:rFonts w:ascii="Cambria Math" w:eastAsia="Times New Roman" w:hAnsi="Cambria Math" w:cs="Times New Roman"/>
          </w:rPr>
          <m:t>(</m:t>
        </m:r>
        <m:r>
          <w:rPr>
            <w:rFonts w:ascii="Cambria Math" w:eastAsia="Times New Roman" w:hAnsi="Cambria Math" w:cs="Times New Roman"/>
            <w:i/>
          </w:rPr>
          <w:sym w:font="Symbol" w:char="F062"/>
        </m:r>
        <m:r>
          <w:rPr>
            <w:rFonts w:ascii="Cambria Math" w:eastAsia="Times New Roman" w:hAnsi="Cambria Math" w:cs="Times New Roman"/>
          </w:rPr>
          <m:t>)</m:t>
        </m:r>
      </m:oMath>
      <w:r w:rsidRPr="00922E95">
        <w:rPr>
          <w:rFonts w:ascii="Times New Roman" w:eastAsia="Times New Roman" w:hAnsi="Times New Roman" w:cs="Times New Roman"/>
        </w:rPr>
        <w:t xml:space="preserve">, </w:t>
      </w:r>
      <w:r w:rsidRPr="00922E95">
        <w:rPr>
          <w:rFonts w:ascii="Times New Roman" w:hAnsi="Times New Roman" w:cs="Times New Roman"/>
          <w:color w:val="222222"/>
          <w:shd w:val="clear" w:color="auto" w:fill="FFFFFF"/>
        </w:rPr>
        <w:t xml:space="preserve">from the first parameter </w:t>
      </w:r>
      <m:oMath>
        <m:r>
          <w:rPr>
            <w:rFonts w:ascii="Cambria Math" w:hAnsi="Cambria Math" w:cs="Times New Roman"/>
            <w:color w:val="222222"/>
            <w:shd w:val="clear" w:color="auto" w:fill="FFFFFF"/>
          </w:rPr>
          <m:t>(</m:t>
        </m:r>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p</m:t>
            </m:r>
          </m:e>
          <m:sub>
            <m:r>
              <w:rPr>
                <w:rFonts w:ascii="Cambria Math" w:hAnsi="Cambria Math" w:cs="Times New Roman"/>
                <w:color w:val="222222"/>
                <w:shd w:val="clear" w:color="auto" w:fill="FFFFFF"/>
              </w:rPr>
              <m:t>1</m:t>
            </m:r>
          </m:sub>
        </m:sSub>
        <m:r>
          <w:rPr>
            <w:rFonts w:ascii="Cambria Math" w:hAnsi="Cambria Math" w:cs="Times New Roman"/>
            <w:color w:val="222222"/>
            <w:shd w:val="clear" w:color="auto" w:fill="FFFFFF"/>
          </w:rPr>
          <m:t>)</m:t>
        </m:r>
      </m:oMath>
      <w:r w:rsidRPr="00922E95">
        <w:rPr>
          <w:rFonts w:ascii="Times New Roman" w:eastAsiaTheme="minorEastAsia" w:hAnsi="Times New Roman" w:cs="Times New Roman"/>
          <w:color w:val="222222"/>
          <w:shd w:val="clear" w:color="auto" w:fill="FFFFFF"/>
        </w:rPr>
        <w:t xml:space="preserve"> to the last </w:t>
      </w:r>
      <m:oMath>
        <m:r>
          <w:rPr>
            <w:rFonts w:ascii="Cambria Math" w:eastAsiaTheme="minorEastAsia" w:hAnsi="Cambria Math" w:cs="Times New Roman"/>
            <w:color w:val="222222"/>
            <w:shd w:val="clear" w:color="auto" w:fill="FFFFFF"/>
          </w:rPr>
          <m:t>(</m:t>
        </m:r>
        <m:sSub>
          <m:sSubPr>
            <m:ctrlPr>
              <w:rPr>
                <w:rFonts w:ascii="Cambria Math" w:eastAsiaTheme="minorEastAsia" w:hAnsi="Cambria Math" w:cs="Times New Roman"/>
                <w:i/>
                <w:color w:val="222222"/>
                <w:shd w:val="clear" w:color="auto" w:fill="FFFFFF"/>
              </w:rPr>
            </m:ctrlPr>
          </m:sSubPr>
          <m:e>
            <m:r>
              <w:rPr>
                <w:rFonts w:ascii="Cambria Math" w:eastAsiaTheme="minorEastAsia" w:hAnsi="Cambria Math" w:cs="Times New Roman"/>
                <w:color w:val="222222"/>
                <w:shd w:val="clear" w:color="auto" w:fill="FFFFFF"/>
              </w:rPr>
              <m:t>p</m:t>
            </m:r>
          </m:e>
          <m:sub>
            <m:r>
              <w:rPr>
                <w:rFonts w:ascii="Cambria Math" w:eastAsiaTheme="minorEastAsia" w:hAnsi="Cambria Math" w:cs="Times New Roman"/>
                <w:color w:val="222222"/>
                <w:shd w:val="clear" w:color="auto" w:fill="FFFFFF"/>
              </w:rPr>
              <m:t>j</m:t>
            </m:r>
          </m:sub>
        </m:sSub>
        <m:r>
          <w:rPr>
            <w:rFonts w:ascii="Cambria Math" w:eastAsiaTheme="minorEastAsia" w:hAnsi="Cambria Math" w:cs="Times New Roman"/>
            <w:color w:val="222222"/>
            <w:shd w:val="clear" w:color="auto" w:fill="FFFFFF"/>
          </w:rPr>
          <m:t>)</m:t>
        </m:r>
      </m:oMath>
      <w:r w:rsidRPr="00922E95">
        <w:rPr>
          <w:rFonts w:ascii="Times New Roman" w:eastAsiaTheme="minorEastAsia" w:hAnsi="Times New Roman" w:cs="Times New Roman"/>
          <w:color w:val="222222"/>
          <w:shd w:val="clear" w:color="auto" w:fill="FFFFFF"/>
        </w:rPr>
        <w:t xml:space="preserve">, </w:t>
      </w:r>
      <w:r w:rsidRPr="00922E95">
        <w:rPr>
          <w:rFonts w:ascii="Times New Roman" w:eastAsia="Times New Roman" w:hAnsi="Times New Roman" w:cs="Times New Roman"/>
        </w:rPr>
        <w:t xml:space="preserve">and adds this summation to the least squares loss function. </w:t>
      </w:r>
      <w:r w:rsidRPr="00922E95">
        <w:rPr>
          <w:rFonts w:ascii="Times New Roman" w:hAnsi="Times New Roman" w:cs="Times New Roman"/>
          <w:color w:val="222222"/>
          <w:shd w:val="clear" w:color="auto" w:fill="FFFFFF"/>
        </w:rPr>
        <w:t xml:space="preserve">As a result, the ridge regression algorithm tempers model complexity by balancing the selection of parameters that minimize the sum of squares while also selecting the parameters that minimize this new penalty. The L2 norm is multiplied by λ, a value that is used to control the degree to which we wish to penalize model complexity. </w:t>
      </w:r>
      <w:r w:rsidRPr="00922E95">
        <w:rPr>
          <w:rFonts w:ascii="Times New Roman" w:hAnsi="Times New Roman" w:cs="Times New Roman"/>
          <w:i/>
          <w:iCs/>
          <w:color w:val="222222"/>
          <w:shd w:val="clear" w:color="auto" w:fill="FFFFFF"/>
        </w:rPr>
        <w:t xml:space="preserve">Lambda </w:t>
      </w:r>
      <w:r w:rsidRPr="00922E95">
        <w:rPr>
          <w:rFonts w:ascii="Times New Roman" w:hAnsi="Times New Roman" w:cs="Times New Roman"/>
          <w:color w:val="222222"/>
          <w:shd w:val="clear" w:color="auto" w:fill="FFFFFF"/>
        </w:rPr>
        <w:t>(λ) can take on any value from 0 to infinity; larger λ values impose greater penalty for model complexity. As an aside,</w:t>
      </w:r>
      <w:r w:rsidRPr="00922E95">
        <w:rPr>
          <w:rFonts w:ascii="Times New Roman" w:eastAsia="Times New Roman" w:hAnsi="Times New Roman" w:cs="Times New Roman"/>
          <w:spacing w:val="-1"/>
        </w:rPr>
        <w:t xml:space="preserve"> λ represents a parameter that affects model performance but is not estimated </w:t>
      </w:r>
      <w:r w:rsidRPr="00922E95">
        <w:rPr>
          <w:rFonts w:ascii="Times New Roman" w:eastAsia="Times New Roman" w:hAnsi="Times New Roman" w:cs="Times New Roman"/>
          <w:i/>
          <w:iCs/>
          <w:spacing w:val="-1"/>
        </w:rPr>
        <w:t xml:space="preserve">from </w:t>
      </w:r>
      <w:r w:rsidRPr="00922E95">
        <w:rPr>
          <w:rFonts w:ascii="Times New Roman" w:eastAsia="Times New Roman" w:hAnsi="Times New Roman" w:cs="Times New Roman"/>
          <w:spacing w:val="-1"/>
        </w:rPr>
        <w:t xml:space="preserve">the data. Such parameters are called “hyperparameters” in the machine learning literature. As described in more detail below, hyperparameters can be optimized or tuned as part of the modeling process through a process called hyperparameter tuning. </w:t>
      </w:r>
      <w:r w:rsidRPr="00922E95">
        <w:rPr>
          <w:rFonts w:ascii="Times New Roman" w:eastAsia="Times New Roman" w:hAnsi="Times New Roman" w:cs="Times New Roman"/>
        </w:rPr>
        <w:t xml:space="preserve">As outlined in Equation 2, minimizing the L2 loss function serves to “shrink” parameters estimates </w:t>
      </w:r>
      <w:r w:rsidRPr="00922E95">
        <w:rPr>
          <w:rFonts w:ascii="Times New Roman" w:eastAsia="Times New Roman" w:hAnsi="Times New Roman" w:cs="Times New Roman"/>
          <w:i/>
          <w:iCs/>
        </w:rPr>
        <w:t xml:space="preserve">toward </w:t>
      </w:r>
      <w:r w:rsidRPr="00922E95">
        <w:rPr>
          <w:rFonts w:ascii="Times New Roman" w:eastAsia="Times New Roman" w:hAnsi="Times New Roman" w:cs="Times New Roman"/>
        </w:rPr>
        <w:t xml:space="preserve">0 to prevent overfitting. </w:t>
      </w:r>
      <w:r w:rsidRPr="00922E95">
        <w:rPr>
          <w:rFonts w:ascii="Times New Roman" w:hAnsi="Times New Roman" w:cs="Times New Roman"/>
          <w:color w:val="222222"/>
          <w:shd w:val="clear" w:color="auto" w:fill="FFFFFF"/>
        </w:rPr>
        <w:t>The L2 norm is displayed below as Equation 2:</w:t>
      </w:r>
    </w:p>
    <w:p w14:paraId="7A52864E" w14:textId="77777777" w:rsidR="00F33791" w:rsidRPr="00922E95" w:rsidRDefault="00F33791" w:rsidP="00F33791">
      <w:pPr>
        <w:pStyle w:val="NoSpacing"/>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ED6DEB" w:rsidRPr="00922E95" w14:paraId="4CA20203" w14:textId="77777777" w:rsidTr="00ED6DEB">
        <w:tc>
          <w:tcPr>
            <w:tcW w:w="895" w:type="dxa"/>
            <w:vAlign w:val="center"/>
          </w:tcPr>
          <w:p w14:paraId="0A8F7802" w14:textId="77777777" w:rsidR="00ED6DEB" w:rsidRPr="00922E95" w:rsidRDefault="00ED6DEB" w:rsidP="00ED6DEB">
            <w:pPr>
              <w:spacing w:after="240"/>
              <w:textAlignment w:val="baseline"/>
              <w:outlineLvl w:val="1"/>
              <w:rPr>
                <w:rFonts w:ascii="Times New Roman" w:hAnsi="Times New Roman" w:cs="Times New Roman"/>
                <w:color w:val="222222"/>
                <w:shd w:val="clear" w:color="auto" w:fill="FFFFFF"/>
              </w:rPr>
            </w:pPr>
          </w:p>
        </w:tc>
        <w:tc>
          <w:tcPr>
            <w:tcW w:w="7560" w:type="dxa"/>
            <w:vAlign w:val="center"/>
          </w:tcPr>
          <w:p w14:paraId="3CFB9282" w14:textId="77777777" w:rsidR="00ED6DEB" w:rsidRPr="00922E95" w:rsidRDefault="00967FD5" w:rsidP="00ED6DEB">
            <w:pPr>
              <w:spacing w:after="240"/>
              <w:textAlignment w:val="baseline"/>
              <w:outlineLvl w:val="1"/>
              <w:rPr>
                <w:rFonts w:ascii="Times New Roman" w:hAnsi="Times New Roman" w:cs="Times New Roman"/>
                <w:color w:val="222222"/>
                <w:shd w:val="clear" w:color="auto" w:fill="FFFFFF"/>
              </w:rPr>
            </w:pPr>
            <m:oMathPara>
              <m:oMath>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loss function</m:t>
                    </m:r>
                  </m:e>
                  <m:sub>
                    <m:r>
                      <w:rPr>
                        <w:rFonts w:ascii="Cambria Math" w:hAnsi="Cambria Math" w:cs="Times New Roman"/>
                        <w:color w:val="222222"/>
                        <w:shd w:val="clear" w:color="auto" w:fill="FFFFFF"/>
                      </w:rPr>
                      <m:t>L2</m:t>
                    </m:r>
                  </m:sub>
                </m:sSub>
                <m:r>
                  <w:rPr>
                    <w:rFonts w:ascii="Cambria Math" w:eastAsiaTheme="minorEastAsia" w:hAnsi="Cambria Math" w:cs="Times New Roman"/>
                    <w:color w:val="222222"/>
                    <w:shd w:val="clear" w:color="auto" w:fill="FFFFFF"/>
                  </w:rPr>
                  <m:t>=</m:t>
                </m:r>
                <m:sSup>
                  <m:sSupPr>
                    <m:ctrlPr>
                      <w:rPr>
                        <w:rFonts w:ascii="Cambria Math" w:eastAsiaTheme="minorEastAsia" w:hAnsi="Cambria Math" w:cs="Times New Roman"/>
                        <w:i/>
                        <w:color w:val="222222"/>
                        <w:shd w:val="clear" w:color="auto" w:fill="FFFFFF"/>
                      </w:rPr>
                    </m:ctrlPr>
                  </m:sSupPr>
                  <m:e>
                    <m:nary>
                      <m:naryPr>
                        <m:chr m:val="∑"/>
                        <m:limLoc m:val="undOvr"/>
                        <m:ctrlPr>
                          <w:rPr>
                            <w:rFonts w:ascii="Cambria Math" w:hAnsi="Cambria Math" w:cs="Times New Roman"/>
                            <w:i/>
                            <w:color w:val="222222"/>
                            <w:shd w:val="clear" w:color="auto" w:fill="FFFFFF"/>
                          </w:rPr>
                        </m:ctrlPr>
                      </m:naryPr>
                      <m:sub>
                        <m:r>
                          <w:rPr>
                            <w:rFonts w:ascii="Cambria Math" w:hAnsi="Cambria Math" w:cs="Times New Roman"/>
                            <w:color w:val="222222"/>
                            <w:shd w:val="clear" w:color="auto" w:fill="FFFFFF"/>
                          </w:rPr>
                          <m:t>i=1</m:t>
                        </m:r>
                      </m:sub>
                      <m:sup>
                        <m:r>
                          <w:rPr>
                            <w:rFonts w:ascii="Cambria Math" w:hAnsi="Cambria Math" w:cs="Times New Roman"/>
                            <w:color w:val="222222"/>
                            <w:shd w:val="clear" w:color="auto" w:fill="FFFFFF"/>
                          </w:rPr>
                          <m:t>n</m:t>
                        </m:r>
                      </m:sup>
                      <m:e>
                        <m:r>
                          <w:rPr>
                            <w:rFonts w:ascii="Cambria Math" w:hAnsi="Cambria Math" w:cs="Times New Roman"/>
                            <w:color w:val="222222"/>
                            <w:shd w:val="clear" w:color="auto" w:fill="FFFFFF"/>
                          </w:rPr>
                          <m:t>(</m:t>
                        </m:r>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y</m:t>
                            </m:r>
                          </m:e>
                          <m:sub>
                            <m:r>
                              <w:rPr>
                                <w:rFonts w:ascii="Cambria Math" w:hAnsi="Cambria Math" w:cs="Times New Roman"/>
                                <w:color w:val="222222"/>
                                <w:shd w:val="clear" w:color="auto" w:fill="FFFFFF"/>
                              </w:rPr>
                              <m:t>i</m:t>
                            </m:r>
                          </m:sub>
                        </m:sSub>
                        <m:r>
                          <w:rPr>
                            <w:rFonts w:ascii="Cambria Math" w:hAnsi="Cambria Math" w:cs="Times New Roman"/>
                            <w:color w:val="222222"/>
                            <w:shd w:val="clear" w:color="auto" w:fill="FFFFFF"/>
                          </w:rPr>
                          <m:t>-</m:t>
                        </m:r>
                      </m:e>
                    </m:nary>
                    <m:sSub>
                      <m:sSubPr>
                        <m:ctrlPr>
                          <w:rPr>
                            <w:rFonts w:ascii="Cambria Math" w:eastAsiaTheme="minorEastAsia" w:hAnsi="Cambria Math" w:cs="Times New Roman"/>
                            <w:i/>
                            <w:color w:val="222222"/>
                            <w:shd w:val="clear" w:color="auto" w:fill="FFFFFF"/>
                          </w:rPr>
                        </m:ctrlPr>
                      </m:sSubPr>
                      <m:e>
                        <m:acc>
                          <m:accPr>
                            <m:ctrlPr>
                              <w:rPr>
                                <w:rFonts w:ascii="Cambria Math" w:eastAsiaTheme="minorEastAsia" w:hAnsi="Cambria Math" w:cs="Times New Roman"/>
                                <w:i/>
                                <w:color w:val="222222"/>
                                <w:shd w:val="clear" w:color="auto" w:fill="FFFFFF"/>
                              </w:rPr>
                            </m:ctrlPr>
                          </m:accPr>
                          <m:e>
                            <m:r>
                              <w:rPr>
                                <w:rFonts w:ascii="Cambria Math" w:eastAsiaTheme="minorEastAsia" w:hAnsi="Cambria Math" w:cs="Times New Roman"/>
                                <w:color w:val="222222"/>
                                <w:shd w:val="clear" w:color="auto" w:fill="FFFFFF"/>
                              </w:rPr>
                              <m:t>y</m:t>
                            </m:r>
                          </m:e>
                        </m:acc>
                      </m:e>
                      <m:sub>
                        <m:r>
                          <w:rPr>
                            <w:rFonts w:ascii="Cambria Math" w:eastAsiaTheme="minorEastAsia" w:hAnsi="Cambria Math" w:cs="Times New Roman"/>
                            <w:color w:val="222222"/>
                            <w:shd w:val="clear" w:color="auto" w:fill="FFFFFF"/>
                          </w:rPr>
                          <m:t>i</m:t>
                        </m:r>
                      </m:sub>
                    </m:sSub>
                    <m:r>
                      <w:rPr>
                        <w:rFonts w:ascii="Cambria Math" w:eastAsiaTheme="minorEastAsia" w:hAnsi="Cambria Math" w:cs="Times New Roman"/>
                        <w:color w:val="222222"/>
                        <w:shd w:val="clear" w:color="auto" w:fill="FFFFFF"/>
                      </w:rPr>
                      <m:t>)</m:t>
                    </m:r>
                  </m:e>
                  <m:sup>
                    <m:r>
                      <w:rPr>
                        <w:rFonts w:ascii="Cambria Math" w:eastAsiaTheme="minorEastAsia" w:hAnsi="Cambria Math" w:cs="Times New Roman"/>
                        <w:color w:val="222222"/>
                        <w:shd w:val="clear" w:color="auto" w:fill="FFFFFF"/>
                      </w:rPr>
                      <m:t>2</m:t>
                    </m:r>
                  </m:sup>
                </m:sSup>
                <m:r>
                  <w:rPr>
                    <w:rFonts w:ascii="Cambria Math" w:eastAsiaTheme="minorEastAsia" w:hAnsi="Cambria Math" w:cs="Times New Roman"/>
                    <w:color w:val="222222"/>
                    <w:shd w:val="clear" w:color="auto" w:fill="FFFFFF"/>
                  </w:rPr>
                  <m:t>+ λ</m:t>
                </m:r>
                <m:nary>
                  <m:naryPr>
                    <m:chr m:val="∑"/>
                    <m:limLoc m:val="undOvr"/>
                    <m:ctrlPr>
                      <w:rPr>
                        <w:rFonts w:ascii="Cambria Math" w:eastAsiaTheme="minorEastAsia" w:hAnsi="Cambria Math" w:cs="Times New Roman"/>
                        <w:i/>
                        <w:color w:val="222222"/>
                        <w:shd w:val="clear" w:color="auto" w:fill="FFFFFF"/>
                      </w:rPr>
                    </m:ctrlPr>
                  </m:naryPr>
                  <m:sub>
                    <m:r>
                      <w:rPr>
                        <w:rFonts w:ascii="Cambria Math" w:eastAsiaTheme="minorEastAsia" w:hAnsi="Cambria Math" w:cs="Times New Roman"/>
                        <w:color w:val="222222"/>
                        <w:shd w:val="clear" w:color="auto" w:fill="FFFFFF"/>
                      </w:rPr>
                      <m:t>j=1</m:t>
                    </m:r>
                  </m:sub>
                  <m:sup>
                    <m:r>
                      <w:rPr>
                        <w:rFonts w:ascii="Cambria Math" w:eastAsiaTheme="minorEastAsia" w:hAnsi="Cambria Math" w:cs="Times New Roman"/>
                        <w:color w:val="222222"/>
                        <w:shd w:val="clear" w:color="auto" w:fill="FFFFFF"/>
                      </w:rPr>
                      <m:t>p</m:t>
                    </m:r>
                  </m:sup>
                  <m:e>
                    <m:sSubSup>
                      <m:sSubSupPr>
                        <m:ctrlPr>
                          <w:rPr>
                            <w:rFonts w:ascii="Cambria Math" w:eastAsiaTheme="minorEastAsia" w:hAnsi="Cambria Math" w:cs="Times New Roman"/>
                            <w:i/>
                            <w:color w:val="222222"/>
                            <w:shd w:val="clear" w:color="auto" w:fill="FFFFFF"/>
                          </w:rPr>
                        </m:ctrlPr>
                      </m:sSubSupPr>
                      <m:e>
                        <m:r>
                          <w:rPr>
                            <w:rFonts w:ascii="Cambria Math" w:eastAsiaTheme="minorEastAsia" w:hAnsi="Cambria Math" w:cs="Times New Roman"/>
                            <w:i/>
                            <w:color w:val="222222"/>
                            <w:shd w:val="clear" w:color="auto" w:fill="FFFFFF"/>
                          </w:rPr>
                          <w:sym w:font="Symbol" w:char="F062"/>
                        </m:r>
                      </m:e>
                      <m:sub>
                        <m:r>
                          <w:rPr>
                            <w:rFonts w:ascii="Cambria Math" w:eastAsiaTheme="minorEastAsia" w:hAnsi="Cambria Math" w:cs="Times New Roman"/>
                            <w:color w:val="222222"/>
                            <w:shd w:val="clear" w:color="auto" w:fill="FFFFFF"/>
                          </w:rPr>
                          <m:t>j</m:t>
                        </m:r>
                      </m:sub>
                      <m:sup>
                        <m:r>
                          <w:rPr>
                            <w:rFonts w:ascii="Cambria Math" w:eastAsiaTheme="minorEastAsia" w:hAnsi="Cambria Math" w:cs="Times New Roman"/>
                            <w:color w:val="222222"/>
                            <w:shd w:val="clear" w:color="auto" w:fill="FFFFFF"/>
                          </w:rPr>
                          <m:t>2</m:t>
                        </m:r>
                      </m:sup>
                    </m:sSubSup>
                  </m:e>
                </m:nary>
              </m:oMath>
            </m:oMathPara>
          </w:p>
        </w:tc>
        <w:tc>
          <w:tcPr>
            <w:tcW w:w="895" w:type="dxa"/>
            <w:vAlign w:val="center"/>
          </w:tcPr>
          <w:p w14:paraId="1A305E65" w14:textId="71C7775E" w:rsidR="00ED6DEB" w:rsidRPr="00922E95" w:rsidRDefault="00ED6DEB" w:rsidP="00ED6DEB">
            <w:pPr>
              <w:pStyle w:val="Caption"/>
              <w:keepNext/>
              <w:rPr>
                <w:rFonts w:ascii="Times New Roman" w:hAnsi="Times New Roman" w:cs="Times New Roman"/>
                <w:sz w:val="22"/>
                <w:szCs w:val="22"/>
              </w:rPr>
            </w:pPr>
            <w:r w:rsidRPr="00922E95">
              <w:rPr>
                <w:rFonts w:ascii="Times New Roman" w:hAnsi="Times New Roman" w:cs="Times New Roman"/>
                <w:sz w:val="22"/>
                <w:szCs w:val="22"/>
              </w:rPr>
              <w:t xml:space="preserve">Eq. </w:t>
            </w:r>
            <w:r w:rsidRPr="00922E95">
              <w:rPr>
                <w:rFonts w:ascii="Times New Roman" w:hAnsi="Times New Roman" w:cs="Times New Roman"/>
                <w:sz w:val="22"/>
                <w:szCs w:val="22"/>
              </w:rPr>
              <w:fldChar w:fldCharType="begin"/>
            </w:r>
            <w:r w:rsidRPr="00922E95">
              <w:rPr>
                <w:rFonts w:ascii="Times New Roman" w:hAnsi="Times New Roman" w:cs="Times New Roman"/>
                <w:sz w:val="22"/>
                <w:szCs w:val="22"/>
              </w:rPr>
              <w:instrText xml:space="preserve"> SEQ Equation \* ARABIC </w:instrText>
            </w:r>
            <w:r w:rsidRPr="00922E95">
              <w:rPr>
                <w:rFonts w:ascii="Times New Roman" w:hAnsi="Times New Roman" w:cs="Times New Roman"/>
                <w:sz w:val="22"/>
                <w:szCs w:val="22"/>
              </w:rPr>
              <w:fldChar w:fldCharType="separate"/>
            </w:r>
            <w:r w:rsidR="00BC75FE">
              <w:rPr>
                <w:rFonts w:ascii="Times New Roman" w:hAnsi="Times New Roman" w:cs="Times New Roman"/>
                <w:noProof/>
                <w:sz w:val="22"/>
                <w:szCs w:val="22"/>
              </w:rPr>
              <w:t>2</w:t>
            </w:r>
            <w:r w:rsidRPr="00922E95">
              <w:rPr>
                <w:rFonts w:ascii="Times New Roman" w:hAnsi="Times New Roman" w:cs="Times New Roman"/>
                <w:sz w:val="22"/>
                <w:szCs w:val="22"/>
              </w:rPr>
              <w:fldChar w:fldCharType="end"/>
            </w:r>
          </w:p>
        </w:tc>
      </w:tr>
    </w:tbl>
    <w:p w14:paraId="0CBF3F3B" w14:textId="77777777" w:rsidR="00F33791" w:rsidRDefault="00F33791" w:rsidP="00F33791">
      <w:pPr>
        <w:pStyle w:val="NoSpacing"/>
      </w:pPr>
    </w:p>
    <w:p w14:paraId="7E340534" w14:textId="1FE97687" w:rsidR="00ED6DEB" w:rsidRDefault="00ED6DEB" w:rsidP="00ED6DEB">
      <w:pPr>
        <w:spacing w:after="240" w:line="480" w:lineRule="auto"/>
        <w:ind w:firstLine="720"/>
        <w:textAlignment w:val="baseline"/>
        <w:outlineLvl w:val="1"/>
        <w:rPr>
          <w:rFonts w:ascii="Times New Roman" w:eastAsia="Times New Roman" w:hAnsi="Times New Roman" w:cs="Times New Roman"/>
        </w:rPr>
      </w:pPr>
      <w:r w:rsidRPr="00922E95">
        <w:rPr>
          <w:rFonts w:ascii="Times New Roman" w:eastAsia="Times New Roman" w:hAnsi="Times New Roman" w:cs="Times New Roman"/>
        </w:rPr>
        <w:lastRenderedPageBreak/>
        <w:t xml:space="preserve">The LASSO uses a different loss function, called the L1 norm. Instead of adding the squared parameter values in the loss function, the L1 norm sums the absolute value of the parameter values. As a result, it is able to shrink certain parameter estimates </w:t>
      </w:r>
      <w:r w:rsidRPr="00922E95">
        <w:rPr>
          <w:rFonts w:ascii="Times New Roman" w:eastAsia="Times New Roman" w:hAnsi="Times New Roman" w:cs="Times New Roman"/>
          <w:i/>
          <w:iCs/>
        </w:rPr>
        <w:t>to</w:t>
      </w:r>
      <w:r w:rsidRPr="00922E95">
        <w:rPr>
          <w:rFonts w:ascii="Times New Roman" w:eastAsia="Times New Roman" w:hAnsi="Times New Roman" w:cs="Times New Roman"/>
        </w:rPr>
        <w:t xml:space="preserve"> 0, thus removing less relevant predictors and identifying a remaining predictor subset. The L1 norm is displayed below as Equation 3:</w:t>
      </w:r>
    </w:p>
    <w:p w14:paraId="5A74E671" w14:textId="77777777" w:rsidR="00F33791" w:rsidRDefault="00F33791" w:rsidP="00F33791">
      <w:pPr>
        <w:pStyle w:val="NoSpacing"/>
      </w:pPr>
    </w:p>
    <w:p w14:paraId="17D19188" w14:textId="77777777" w:rsidR="00F33791" w:rsidRPr="00922E95" w:rsidRDefault="00F33791" w:rsidP="00F33791">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ED6DEB" w:rsidRPr="00922E95" w14:paraId="122AC969" w14:textId="77777777" w:rsidTr="00ED6DEB">
        <w:tc>
          <w:tcPr>
            <w:tcW w:w="895" w:type="dxa"/>
            <w:vAlign w:val="center"/>
          </w:tcPr>
          <w:p w14:paraId="2CB88D1C" w14:textId="77777777" w:rsidR="00ED6DEB" w:rsidRPr="00922E95" w:rsidRDefault="00ED6DEB" w:rsidP="00ED6DEB">
            <w:pPr>
              <w:spacing w:after="240"/>
              <w:textAlignment w:val="baseline"/>
              <w:outlineLvl w:val="1"/>
              <w:rPr>
                <w:rFonts w:ascii="Times New Roman" w:hAnsi="Times New Roman" w:cs="Times New Roman"/>
                <w:color w:val="222222"/>
                <w:shd w:val="clear" w:color="auto" w:fill="FFFFFF"/>
              </w:rPr>
            </w:pPr>
          </w:p>
        </w:tc>
        <w:tc>
          <w:tcPr>
            <w:tcW w:w="7560" w:type="dxa"/>
            <w:vAlign w:val="center"/>
          </w:tcPr>
          <w:p w14:paraId="3F0A3055" w14:textId="77777777" w:rsidR="00ED6DEB" w:rsidRPr="00922E95" w:rsidRDefault="00967FD5" w:rsidP="00ED6DEB">
            <w:pPr>
              <w:spacing w:after="240"/>
              <w:textAlignment w:val="baseline"/>
              <w:outlineLvl w:val="1"/>
              <w:rPr>
                <w:rFonts w:ascii="Times New Roman" w:hAnsi="Times New Roman" w:cs="Times New Roman"/>
                <w:color w:val="222222"/>
                <w:shd w:val="clear" w:color="auto" w:fill="FFFFFF"/>
              </w:rPr>
            </w:pPr>
            <m:oMathPara>
              <m:oMath>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loss function</m:t>
                    </m:r>
                  </m:e>
                  <m:sub>
                    <m:r>
                      <w:rPr>
                        <w:rFonts w:ascii="Cambria Math" w:hAnsi="Cambria Math" w:cs="Times New Roman"/>
                        <w:color w:val="222222"/>
                        <w:shd w:val="clear" w:color="auto" w:fill="FFFFFF"/>
                      </w:rPr>
                      <m:t>L1</m:t>
                    </m:r>
                  </m:sub>
                </m:sSub>
                <m:r>
                  <w:rPr>
                    <w:rFonts w:ascii="Cambria Math" w:eastAsiaTheme="minorEastAsia" w:hAnsi="Cambria Math" w:cs="Times New Roman"/>
                    <w:color w:val="222222"/>
                    <w:shd w:val="clear" w:color="auto" w:fill="FFFFFF"/>
                  </w:rPr>
                  <m:t>=</m:t>
                </m:r>
                <m:sSup>
                  <m:sSupPr>
                    <m:ctrlPr>
                      <w:rPr>
                        <w:rFonts w:ascii="Cambria Math" w:eastAsiaTheme="minorEastAsia" w:hAnsi="Cambria Math" w:cs="Times New Roman"/>
                        <w:i/>
                        <w:color w:val="222222"/>
                        <w:shd w:val="clear" w:color="auto" w:fill="FFFFFF"/>
                      </w:rPr>
                    </m:ctrlPr>
                  </m:sSupPr>
                  <m:e>
                    <m:nary>
                      <m:naryPr>
                        <m:chr m:val="∑"/>
                        <m:limLoc m:val="undOvr"/>
                        <m:ctrlPr>
                          <w:rPr>
                            <w:rFonts w:ascii="Cambria Math" w:hAnsi="Cambria Math" w:cs="Times New Roman"/>
                            <w:i/>
                            <w:color w:val="222222"/>
                            <w:shd w:val="clear" w:color="auto" w:fill="FFFFFF"/>
                          </w:rPr>
                        </m:ctrlPr>
                      </m:naryPr>
                      <m:sub>
                        <m:r>
                          <w:rPr>
                            <w:rFonts w:ascii="Cambria Math" w:hAnsi="Cambria Math" w:cs="Times New Roman"/>
                            <w:color w:val="222222"/>
                            <w:shd w:val="clear" w:color="auto" w:fill="FFFFFF"/>
                          </w:rPr>
                          <m:t>i=1</m:t>
                        </m:r>
                      </m:sub>
                      <m:sup>
                        <m:r>
                          <w:rPr>
                            <w:rFonts w:ascii="Cambria Math" w:hAnsi="Cambria Math" w:cs="Times New Roman"/>
                            <w:color w:val="222222"/>
                            <w:shd w:val="clear" w:color="auto" w:fill="FFFFFF"/>
                          </w:rPr>
                          <m:t>n</m:t>
                        </m:r>
                      </m:sup>
                      <m:e>
                        <m:r>
                          <w:rPr>
                            <w:rFonts w:ascii="Cambria Math" w:hAnsi="Cambria Math" w:cs="Times New Roman"/>
                            <w:color w:val="222222"/>
                            <w:shd w:val="clear" w:color="auto" w:fill="FFFFFF"/>
                          </w:rPr>
                          <m:t>(</m:t>
                        </m:r>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y</m:t>
                            </m:r>
                          </m:e>
                          <m:sub>
                            <m:r>
                              <w:rPr>
                                <w:rFonts w:ascii="Cambria Math" w:hAnsi="Cambria Math" w:cs="Times New Roman"/>
                                <w:color w:val="222222"/>
                                <w:shd w:val="clear" w:color="auto" w:fill="FFFFFF"/>
                              </w:rPr>
                              <m:t>i</m:t>
                            </m:r>
                          </m:sub>
                        </m:sSub>
                        <m:r>
                          <w:rPr>
                            <w:rFonts w:ascii="Cambria Math" w:hAnsi="Cambria Math" w:cs="Times New Roman"/>
                            <w:color w:val="222222"/>
                            <w:shd w:val="clear" w:color="auto" w:fill="FFFFFF"/>
                          </w:rPr>
                          <m:t>-</m:t>
                        </m:r>
                      </m:e>
                    </m:nary>
                    <m:sSub>
                      <m:sSubPr>
                        <m:ctrlPr>
                          <w:rPr>
                            <w:rFonts w:ascii="Cambria Math" w:eastAsiaTheme="minorEastAsia" w:hAnsi="Cambria Math" w:cs="Times New Roman"/>
                            <w:i/>
                            <w:color w:val="222222"/>
                            <w:shd w:val="clear" w:color="auto" w:fill="FFFFFF"/>
                          </w:rPr>
                        </m:ctrlPr>
                      </m:sSubPr>
                      <m:e>
                        <m:acc>
                          <m:accPr>
                            <m:ctrlPr>
                              <w:rPr>
                                <w:rFonts w:ascii="Cambria Math" w:eastAsiaTheme="minorEastAsia" w:hAnsi="Cambria Math" w:cs="Times New Roman"/>
                                <w:i/>
                                <w:color w:val="222222"/>
                                <w:shd w:val="clear" w:color="auto" w:fill="FFFFFF"/>
                              </w:rPr>
                            </m:ctrlPr>
                          </m:accPr>
                          <m:e>
                            <m:r>
                              <w:rPr>
                                <w:rFonts w:ascii="Cambria Math" w:eastAsiaTheme="minorEastAsia" w:hAnsi="Cambria Math" w:cs="Times New Roman"/>
                                <w:color w:val="222222"/>
                                <w:shd w:val="clear" w:color="auto" w:fill="FFFFFF"/>
                              </w:rPr>
                              <m:t>y</m:t>
                            </m:r>
                          </m:e>
                        </m:acc>
                      </m:e>
                      <m:sub>
                        <m:r>
                          <w:rPr>
                            <w:rFonts w:ascii="Cambria Math" w:eastAsiaTheme="minorEastAsia" w:hAnsi="Cambria Math" w:cs="Times New Roman"/>
                            <w:color w:val="222222"/>
                            <w:shd w:val="clear" w:color="auto" w:fill="FFFFFF"/>
                          </w:rPr>
                          <m:t>i</m:t>
                        </m:r>
                      </m:sub>
                    </m:sSub>
                    <m:r>
                      <w:rPr>
                        <w:rFonts w:ascii="Cambria Math" w:eastAsiaTheme="minorEastAsia" w:hAnsi="Cambria Math" w:cs="Times New Roman"/>
                        <w:color w:val="222222"/>
                        <w:shd w:val="clear" w:color="auto" w:fill="FFFFFF"/>
                      </w:rPr>
                      <m:t>)</m:t>
                    </m:r>
                  </m:e>
                  <m:sup>
                    <m:r>
                      <w:rPr>
                        <w:rFonts w:ascii="Cambria Math" w:eastAsiaTheme="minorEastAsia" w:hAnsi="Cambria Math" w:cs="Times New Roman"/>
                        <w:color w:val="222222"/>
                        <w:shd w:val="clear" w:color="auto" w:fill="FFFFFF"/>
                      </w:rPr>
                      <m:t>2</m:t>
                    </m:r>
                  </m:sup>
                </m:sSup>
                <m:r>
                  <w:rPr>
                    <w:rFonts w:ascii="Cambria Math" w:eastAsiaTheme="minorEastAsia" w:hAnsi="Cambria Math" w:cs="Times New Roman"/>
                    <w:color w:val="222222"/>
                    <w:shd w:val="clear" w:color="auto" w:fill="FFFFFF"/>
                  </w:rPr>
                  <m:t>+ λ</m:t>
                </m:r>
                <m:nary>
                  <m:naryPr>
                    <m:chr m:val="∑"/>
                    <m:limLoc m:val="undOvr"/>
                    <m:ctrlPr>
                      <w:rPr>
                        <w:rFonts w:ascii="Cambria Math" w:eastAsiaTheme="minorEastAsia" w:hAnsi="Cambria Math" w:cs="Times New Roman"/>
                        <w:i/>
                        <w:color w:val="222222"/>
                        <w:shd w:val="clear" w:color="auto" w:fill="FFFFFF"/>
                      </w:rPr>
                    </m:ctrlPr>
                  </m:naryPr>
                  <m:sub>
                    <m:r>
                      <w:rPr>
                        <w:rFonts w:ascii="Cambria Math" w:eastAsiaTheme="minorEastAsia" w:hAnsi="Cambria Math" w:cs="Times New Roman"/>
                        <w:color w:val="222222"/>
                        <w:shd w:val="clear" w:color="auto" w:fill="FFFFFF"/>
                      </w:rPr>
                      <m:t>j=1</m:t>
                    </m:r>
                  </m:sub>
                  <m:sup>
                    <m:r>
                      <w:rPr>
                        <w:rFonts w:ascii="Cambria Math" w:eastAsiaTheme="minorEastAsia" w:hAnsi="Cambria Math" w:cs="Times New Roman"/>
                        <w:color w:val="222222"/>
                        <w:shd w:val="clear" w:color="auto" w:fill="FFFFFF"/>
                      </w:rPr>
                      <m:t>p</m:t>
                    </m:r>
                  </m:sup>
                  <m:e>
                    <m:d>
                      <m:dPr>
                        <m:begChr m:val="|"/>
                        <m:endChr m:val="|"/>
                        <m:ctrlPr>
                          <w:rPr>
                            <w:rFonts w:ascii="Cambria Math" w:eastAsiaTheme="minorEastAsia" w:hAnsi="Cambria Math" w:cs="Times New Roman"/>
                            <w:i/>
                            <w:color w:val="222222"/>
                            <w:shd w:val="clear" w:color="auto" w:fill="FFFFFF"/>
                          </w:rPr>
                        </m:ctrlPr>
                      </m:dPr>
                      <m:e>
                        <m:sSub>
                          <m:sSubPr>
                            <m:ctrlPr>
                              <w:rPr>
                                <w:rFonts w:ascii="Cambria Math" w:eastAsiaTheme="minorEastAsia" w:hAnsi="Cambria Math" w:cs="Times New Roman"/>
                                <w:i/>
                                <w:color w:val="222222"/>
                                <w:shd w:val="clear" w:color="auto" w:fill="FFFFFF"/>
                              </w:rPr>
                            </m:ctrlPr>
                          </m:sSubPr>
                          <m:e>
                            <m:r>
                              <w:rPr>
                                <w:rFonts w:ascii="Cambria Math" w:eastAsiaTheme="minorEastAsia" w:hAnsi="Cambria Math" w:cs="Times New Roman"/>
                                <w:i/>
                                <w:color w:val="222222"/>
                                <w:shd w:val="clear" w:color="auto" w:fill="FFFFFF"/>
                              </w:rPr>
                              <w:sym w:font="Symbol" w:char="F062"/>
                            </m:r>
                          </m:e>
                          <m:sub>
                            <m:r>
                              <w:rPr>
                                <w:rFonts w:ascii="Cambria Math" w:eastAsiaTheme="minorEastAsia" w:hAnsi="Cambria Math" w:cs="Times New Roman"/>
                                <w:color w:val="222222"/>
                                <w:shd w:val="clear" w:color="auto" w:fill="FFFFFF"/>
                              </w:rPr>
                              <m:t>j</m:t>
                            </m:r>
                          </m:sub>
                        </m:sSub>
                      </m:e>
                    </m:d>
                  </m:e>
                </m:nary>
              </m:oMath>
            </m:oMathPara>
          </w:p>
        </w:tc>
        <w:tc>
          <w:tcPr>
            <w:tcW w:w="895" w:type="dxa"/>
            <w:vAlign w:val="center"/>
          </w:tcPr>
          <w:p w14:paraId="04ECF976" w14:textId="2F76552C" w:rsidR="00ED6DEB" w:rsidRPr="00922E95" w:rsidRDefault="00ED6DEB" w:rsidP="00ED6DEB">
            <w:pPr>
              <w:pStyle w:val="Caption"/>
              <w:keepNext/>
              <w:rPr>
                <w:rFonts w:ascii="Times New Roman" w:hAnsi="Times New Roman" w:cs="Times New Roman"/>
                <w:sz w:val="22"/>
                <w:szCs w:val="22"/>
              </w:rPr>
            </w:pPr>
            <w:r w:rsidRPr="00922E95">
              <w:rPr>
                <w:rFonts w:ascii="Times New Roman" w:hAnsi="Times New Roman" w:cs="Times New Roman"/>
                <w:sz w:val="22"/>
                <w:szCs w:val="22"/>
              </w:rPr>
              <w:t xml:space="preserve">Eq. </w:t>
            </w:r>
            <w:r w:rsidRPr="00922E95">
              <w:rPr>
                <w:rFonts w:ascii="Times New Roman" w:hAnsi="Times New Roman" w:cs="Times New Roman"/>
                <w:sz w:val="22"/>
                <w:szCs w:val="22"/>
              </w:rPr>
              <w:fldChar w:fldCharType="begin"/>
            </w:r>
            <w:r w:rsidRPr="00922E95">
              <w:rPr>
                <w:rFonts w:ascii="Times New Roman" w:hAnsi="Times New Roman" w:cs="Times New Roman"/>
                <w:sz w:val="22"/>
                <w:szCs w:val="22"/>
              </w:rPr>
              <w:instrText xml:space="preserve"> SEQ Equation \* ARABIC </w:instrText>
            </w:r>
            <w:r w:rsidRPr="00922E95">
              <w:rPr>
                <w:rFonts w:ascii="Times New Roman" w:hAnsi="Times New Roman" w:cs="Times New Roman"/>
                <w:sz w:val="22"/>
                <w:szCs w:val="22"/>
              </w:rPr>
              <w:fldChar w:fldCharType="separate"/>
            </w:r>
            <w:r w:rsidR="00BC75FE">
              <w:rPr>
                <w:rFonts w:ascii="Times New Roman" w:hAnsi="Times New Roman" w:cs="Times New Roman"/>
                <w:noProof/>
                <w:sz w:val="22"/>
                <w:szCs w:val="22"/>
              </w:rPr>
              <w:t>3</w:t>
            </w:r>
            <w:r w:rsidRPr="00922E95">
              <w:rPr>
                <w:rFonts w:ascii="Times New Roman" w:hAnsi="Times New Roman" w:cs="Times New Roman"/>
                <w:noProof/>
                <w:sz w:val="22"/>
                <w:szCs w:val="22"/>
              </w:rPr>
              <w:fldChar w:fldCharType="end"/>
            </w:r>
          </w:p>
        </w:tc>
      </w:tr>
    </w:tbl>
    <w:p w14:paraId="428F6E9D" w14:textId="77777777" w:rsidR="00F33791" w:rsidRDefault="00F33791" w:rsidP="00F33791">
      <w:pPr>
        <w:pStyle w:val="NoSpacing"/>
      </w:pPr>
    </w:p>
    <w:p w14:paraId="51ED7078" w14:textId="77777777" w:rsidR="00F33791" w:rsidRDefault="00F33791" w:rsidP="00F33791">
      <w:pPr>
        <w:pStyle w:val="NoSpacing"/>
      </w:pPr>
    </w:p>
    <w:p w14:paraId="0E7D74B3" w14:textId="51B96F3E"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rPr>
        <w:t xml:space="preserve">Finally, EN regression combines the L1 and L2 penalties in its loss function and finds a combination of parameter estimates somewhere between those yielded by ridge and LASSO procedures. </w:t>
      </w:r>
      <w:r w:rsidRPr="00922E95">
        <w:rPr>
          <w:rFonts w:ascii="Times New Roman" w:eastAsia="Times New Roman" w:hAnsi="Times New Roman" w:cs="Times New Roman"/>
          <w:color w:val="242729"/>
        </w:rPr>
        <w:t xml:space="preserve">As shown in Equation 4, the loss function used in EN regression includes two hyperparameters, λ and α, that can be tuned during the model optimization process to specify the degree of penalization placed on the model using the L2 </w:t>
      </w:r>
      <w:r w:rsidRPr="00922E95">
        <w:rPr>
          <w:rFonts w:ascii="Times New Roman" w:eastAsia="Times New Roman" w:hAnsi="Times New Roman" w:cs="Times New Roman"/>
          <w:i/>
          <w:iCs/>
          <w:color w:val="242729"/>
        </w:rPr>
        <w:t>versus</w:t>
      </w:r>
      <w:r w:rsidRPr="00922E95">
        <w:rPr>
          <w:rFonts w:ascii="Times New Roman" w:eastAsia="Times New Roman" w:hAnsi="Times New Roman" w:cs="Times New Roman"/>
          <w:color w:val="242729"/>
        </w:rPr>
        <w:t xml:space="preserve"> the L1 norm.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ED6DEB" w:rsidRPr="00922E95" w14:paraId="40B3149E" w14:textId="77777777" w:rsidTr="00ED6DEB">
        <w:tc>
          <w:tcPr>
            <w:tcW w:w="895" w:type="dxa"/>
            <w:vAlign w:val="center"/>
          </w:tcPr>
          <w:p w14:paraId="7DF2A94D" w14:textId="77777777" w:rsidR="00ED6DEB" w:rsidRPr="00922E95" w:rsidRDefault="00ED6DEB" w:rsidP="00ED6DEB">
            <w:pPr>
              <w:spacing w:after="240"/>
              <w:textAlignment w:val="baseline"/>
              <w:outlineLvl w:val="1"/>
              <w:rPr>
                <w:rFonts w:ascii="Times New Roman" w:hAnsi="Times New Roman" w:cs="Times New Roman"/>
                <w:color w:val="222222"/>
                <w:shd w:val="clear" w:color="auto" w:fill="FFFFFF"/>
              </w:rPr>
            </w:pPr>
          </w:p>
        </w:tc>
        <w:tc>
          <w:tcPr>
            <w:tcW w:w="7560" w:type="dxa"/>
            <w:vAlign w:val="center"/>
          </w:tcPr>
          <w:p w14:paraId="6155EA9A" w14:textId="77777777" w:rsidR="00ED6DEB" w:rsidRPr="00922E95" w:rsidRDefault="00967FD5" w:rsidP="00ED6DEB">
            <w:pPr>
              <w:spacing w:after="240"/>
              <w:textAlignment w:val="baseline"/>
              <w:outlineLvl w:val="1"/>
              <w:rPr>
                <w:rFonts w:ascii="Times New Roman" w:hAnsi="Times New Roman" w:cs="Times New Roman"/>
                <w:color w:val="222222"/>
                <w:shd w:val="clear" w:color="auto" w:fill="FFFFFF"/>
              </w:rPr>
            </w:pPr>
            <m:oMathPara>
              <m:oMath>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loss function</m:t>
                    </m:r>
                  </m:e>
                  <m:sub>
                    <m:r>
                      <w:rPr>
                        <w:rFonts w:ascii="Cambria Math" w:hAnsi="Cambria Math" w:cs="Times New Roman"/>
                        <w:color w:val="222222"/>
                        <w:shd w:val="clear" w:color="auto" w:fill="FFFFFF"/>
                      </w:rPr>
                      <m:t>elastic</m:t>
                    </m:r>
                  </m:sub>
                </m:sSub>
                <m:r>
                  <w:rPr>
                    <w:rFonts w:ascii="Cambria Math" w:eastAsiaTheme="minorEastAsia" w:hAnsi="Cambria Math" w:cs="Times New Roman"/>
                    <w:color w:val="222222"/>
                    <w:shd w:val="clear" w:color="auto" w:fill="FFFFFF"/>
                  </w:rPr>
                  <m:t>=</m:t>
                </m:r>
                <m:sSup>
                  <m:sSupPr>
                    <m:ctrlPr>
                      <w:rPr>
                        <w:rFonts w:ascii="Cambria Math" w:eastAsiaTheme="minorEastAsia" w:hAnsi="Cambria Math" w:cs="Times New Roman"/>
                        <w:i/>
                        <w:color w:val="222222"/>
                        <w:shd w:val="clear" w:color="auto" w:fill="FFFFFF"/>
                      </w:rPr>
                    </m:ctrlPr>
                  </m:sSupPr>
                  <m:e>
                    <m:nary>
                      <m:naryPr>
                        <m:chr m:val="∑"/>
                        <m:limLoc m:val="undOvr"/>
                        <m:ctrlPr>
                          <w:rPr>
                            <w:rFonts w:ascii="Cambria Math" w:hAnsi="Cambria Math" w:cs="Times New Roman"/>
                            <w:i/>
                            <w:color w:val="222222"/>
                            <w:shd w:val="clear" w:color="auto" w:fill="FFFFFF"/>
                          </w:rPr>
                        </m:ctrlPr>
                      </m:naryPr>
                      <m:sub>
                        <m:r>
                          <w:rPr>
                            <w:rFonts w:ascii="Cambria Math" w:hAnsi="Cambria Math" w:cs="Times New Roman"/>
                            <w:color w:val="222222"/>
                            <w:shd w:val="clear" w:color="auto" w:fill="FFFFFF"/>
                          </w:rPr>
                          <m:t>i=1</m:t>
                        </m:r>
                      </m:sub>
                      <m:sup>
                        <m:r>
                          <w:rPr>
                            <w:rFonts w:ascii="Cambria Math" w:hAnsi="Cambria Math" w:cs="Times New Roman"/>
                            <w:color w:val="222222"/>
                            <w:shd w:val="clear" w:color="auto" w:fill="FFFFFF"/>
                          </w:rPr>
                          <m:t>n</m:t>
                        </m:r>
                      </m:sup>
                      <m:e>
                        <m:r>
                          <w:rPr>
                            <w:rFonts w:ascii="Cambria Math" w:hAnsi="Cambria Math" w:cs="Times New Roman"/>
                            <w:color w:val="222222"/>
                            <w:shd w:val="clear" w:color="auto" w:fill="FFFFFF"/>
                          </w:rPr>
                          <m:t>(</m:t>
                        </m:r>
                        <m:sSub>
                          <m:sSubPr>
                            <m:ctrlPr>
                              <w:rPr>
                                <w:rFonts w:ascii="Cambria Math" w:hAnsi="Cambria Math" w:cs="Times New Roman"/>
                                <w:i/>
                                <w:color w:val="222222"/>
                                <w:shd w:val="clear" w:color="auto" w:fill="FFFFFF"/>
                              </w:rPr>
                            </m:ctrlPr>
                          </m:sSubPr>
                          <m:e>
                            <m:r>
                              <w:rPr>
                                <w:rFonts w:ascii="Cambria Math" w:hAnsi="Cambria Math" w:cs="Times New Roman"/>
                                <w:color w:val="222222"/>
                                <w:shd w:val="clear" w:color="auto" w:fill="FFFFFF"/>
                              </w:rPr>
                              <m:t>y</m:t>
                            </m:r>
                          </m:e>
                          <m:sub>
                            <m:r>
                              <w:rPr>
                                <w:rFonts w:ascii="Cambria Math" w:hAnsi="Cambria Math" w:cs="Times New Roman"/>
                                <w:color w:val="222222"/>
                                <w:shd w:val="clear" w:color="auto" w:fill="FFFFFF"/>
                              </w:rPr>
                              <m:t>i</m:t>
                            </m:r>
                          </m:sub>
                        </m:sSub>
                        <m:r>
                          <w:rPr>
                            <w:rFonts w:ascii="Cambria Math" w:hAnsi="Cambria Math" w:cs="Times New Roman"/>
                            <w:color w:val="222222"/>
                            <w:shd w:val="clear" w:color="auto" w:fill="FFFFFF"/>
                          </w:rPr>
                          <m:t>-</m:t>
                        </m:r>
                      </m:e>
                    </m:nary>
                    <m:sSub>
                      <m:sSubPr>
                        <m:ctrlPr>
                          <w:rPr>
                            <w:rFonts w:ascii="Cambria Math" w:eastAsiaTheme="minorEastAsia" w:hAnsi="Cambria Math" w:cs="Times New Roman"/>
                            <w:i/>
                            <w:color w:val="222222"/>
                            <w:shd w:val="clear" w:color="auto" w:fill="FFFFFF"/>
                          </w:rPr>
                        </m:ctrlPr>
                      </m:sSubPr>
                      <m:e>
                        <m:acc>
                          <m:accPr>
                            <m:ctrlPr>
                              <w:rPr>
                                <w:rFonts w:ascii="Cambria Math" w:eastAsiaTheme="minorEastAsia" w:hAnsi="Cambria Math" w:cs="Times New Roman"/>
                                <w:i/>
                                <w:color w:val="222222"/>
                                <w:shd w:val="clear" w:color="auto" w:fill="FFFFFF"/>
                              </w:rPr>
                            </m:ctrlPr>
                          </m:accPr>
                          <m:e>
                            <m:r>
                              <w:rPr>
                                <w:rFonts w:ascii="Cambria Math" w:eastAsiaTheme="minorEastAsia" w:hAnsi="Cambria Math" w:cs="Times New Roman"/>
                                <w:color w:val="222222"/>
                                <w:shd w:val="clear" w:color="auto" w:fill="FFFFFF"/>
                              </w:rPr>
                              <m:t>y</m:t>
                            </m:r>
                          </m:e>
                        </m:acc>
                      </m:e>
                      <m:sub>
                        <m:r>
                          <w:rPr>
                            <w:rFonts w:ascii="Cambria Math" w:eastAsiaTheme="minorEastAsia" w:hAnsi="Cambria Math" w:cs="Times New Roman"/>
                            <w:color w:val="222222"/>
                            <w:shd w:val="clear" w:color="auto" w:fill="FFFFFF"/>
                          </w:rPr>
                          <m:t>i</m:t>
                        </m:r>
                      </m:sub>
                    </m:sSub>
                    <m:r>
                      <w:rPr>
                        <w:rFonts w:ascii="Cambria Math" w:eastAsiaTheme="minorEastAsia" w:hAnsi="Cambria Math" w:cs="Times New Roman"/>
                        <w:color w:val="222222"/>
                        <w:shd w:val="clear" w:color="auto" w:fill="FFFFFF"/>
                      </w:rPr>
                      <m:t>)</m:t>
                    </m:r>
                  </m:e>
                  <m:sup>
                    <m:r>
                      <w:rPr>
                        <w:rFonts w:ascii="Cambria Math" w:eastAsiaTheme="minorEastAsia" w:hAnsi="Cambria Math" w:cs="Times New Roman"/>
                        <w:color w:val="222222"/>
                        <w:shd w:val="clear" w:color="auto" w:fill="FFFFFF"/>
                      </w:rPr>
                      <m:t>2</m:t>
                    </m:r>
                  </m:sup>
                </m:sSup>
                <m:r>
                  <w:rPr>
                    <w:rFonts w:ascii="Cambria Math" w:eastAsiaTheme="minorEastAsia" w:hAnsi="Cambria Math" w:cs="Times New Roman"/>
                    <w:color w:val="222222"/>
                    <w:shd w:val="clear" w:color="auto" w:fill="FFFFFF"/>
                  </w:rPr>
                  <m:t>+ λ</m:t>
                </m:r>
                <m:d>
                  <m:dPr>
                    <m:ctrlPr>
                      <w:rPr>
                        <w:rFonts w:ascii="Cambria Math" w:eastAsiaTheme="minorEastAsia" w:hAnsi="Cambria Math" w:cs="Times New Roman"/>
                        <w:i/>
                        <w:color w:val="222222"/>
                        <w:shd w:val="clear" w:color="auto" w:fill="FFFFFF"/>
                      </w:rPr>
                    </m:ctrlPr>
                  </m:dPr>
                  <m:e>
                    <m:r>
                      <w:rPr>
                        <w:rFonts w:ascii="Cambria Math" w:eastAsiaTheme="minorEastAsia" w:hAnsi="Cambria Math" w:cs="Times New Roman"/>
                        <w:color w:val="222222"/>
                        <w:shd w:val="clear" w:color="auto" w:fill="FFFFFF"/>
                      </w:rPr>
                      <m:t>(1-α)</m:t>
                    </m:r>
                    <m:nary>
                      <m:naryPr>
                        <m:chr m:val="∑"/>
                        <m:limLoc m:val="undOvr"/>
                        <m:ctrlPr>
                          <w:rPr>
                            <w:rFonts w:ascii="Cambria Math" w:eastAsiaTheme="minorEastAsia" w:hAnsi="Cambria Math" w:cs="Times New Roman"/>
                            <w:i/>
                            <w:color w:val="222222"/>
                            <w:shd w:val="clear" w:color="auto" w:fill="FFFFFF"/>
                          </w:rPr>
                        </m:ctrlPr>
                      </m:naryPr>
                      <m:sub>
                        <m:r>
                          <w:rPr>
                            <w:rFonts w:ascii="Cambria Math" w:eastAsiaTheme="minorEastAsia" w:hAnsi="Cambria Math" w:cs="Times New Roman"/>
                            <w:color w:val="222222"/>
                            <w:shd w:val="clear" w:color="auto" w:fill="FFFFFF"/>
                          </w:rPr>
                          <m:t>j=1</m:t>
                        </m:r>
                      </m:sub>
                      <m:sup>
                        <m:r>
                          <w:rPr>
                            <w:rFonts w:ascii="Cambria Math" w:eastAsiaTheme="minorEastAsia" w:hAnsi="Cambria Math" w:cs="Times New Roman"/>
                            <w:color w:val="222222"/>
                            <w:shd w:val="clear" w:color="auto" w:fill="FFFFFF"/>
                          </w:rPr>
                          <m:t>p</m:t>
                        </m:r>
                      </m:sup>
                      <m:e>
                        <m:sSubSup>
                          <m:sSubSupPr>
                            <m:ctrlPr>
                              <w:rPr>
                                <w:rFonts w:ascii="Cambria Math" w:eastAsiaTheme="minorEastAsia" w:hAnsi="Cambria Math" w:cs="Times New Roman"/>
                                <w:i/>
                                <w:color w:val="222222"/>
                                <w:shd w:val="clear" w:color="auto" w:fill="FFFFFF"/>
                              </w:rPr>
                            </m:ctrlPr>
                          </m:sSubSupPr>
                          <m:e>
                            <m:r>
                              <w:rPr>
                                <w:rFonts w:ascii="Cambria Math" w:eastAsiaTheme="minorEastAsia" w:hAnsi="Cambria Math" w:cs="Times New Roman"/>
                                <w:i/>
                                <w:color w:val="222222"/>
                                <w:shd w:val="clear" w:color="auto" w:fill="FFFFFF"/>
                              </w:rPr>
                              <w:sym w:font="Symbol" w:char="F062"/>
                            </m:r>
                          </m:e>
                          <m:sub>
                            <m:r>
                              <w:rPr>
                                <w:rFonts w:ascii="Cambria Math" w:eastAsiaTheme="minorEastAsia" w:hAnsi="Cambria Math" w:cs="Times New Roman"/>
                                <w:color w:val="222222"/>
                                <w:shd w:val="clear" w:color="auto" w:fill="FFFFFF"/>
                              </w:rPr>
                              <m:t>j</m:t>
                            </m:r>
                          </m:sub>
                          <m:sup>
                            <m:r>
                              <w:rPr>
                                <w:rFonts w:ascii="Cambria Math" w:eastAsiaTheme="minorEastAsia" w:hAnsi="Cambria Math" w:cs="Times New Roman"/>
                                <w:color w:val="222222"/>
                                <w:shd w:val="clear" w:color="auto" w:fill="FFFFFF"/>
                              </w:rPr>
                              <m:t>2</m:t>
                            </m:r>
                          </m:sup>
                        </m:sSubSup>
                      </m:e>
                    </m:nary>
                    <m:r>
                      <w:rPr>
                        <w:rFonts w:ascii="Cambria Math" w:eastAsiaTheme="minorEastAsia" w:hAnsi="Cambria Math" w:cs="Times New Roman"/>
                        <w:color w:val="222222"/>
                        <w:shd w:val="clear" w:color="auto" w:fill="FFFFFF"/>
                      </w:rPr>
                      <m:t>+α</m:t>
                    </m:r>
                    <m:nary>
                      <m:naryPr>
                        <m:chr m:val="∑"/>
                        <m:limLoc m:val="undOvr"/>
                        <m:ctrlPr>
                          <w:rPr>
                            <w:rFonts w:ascii="Cambria Math" w:eastAsiaTheme="minorEastAsia" w:hAnsi="Cambria Math" w:cs="Times New Roman"/>
                            <w:i/>
                            <w:color w:val="222222"/>
                            <w:shd w:val="clear" w:color="auto" w:fill="FFFFFF"/>
                          </w:rPr>
                        </m:ctrlPr>
                      </m:naryPr>
                      <m:sub>
                        <m:r>
                          <w:rPr>
                            <w:rFonts w:ascii="Cambria Math" w:eastAsiaTheme="minorEastAsia" w:hAnsi="Cambria Math" w:cs="Times New Roman"/>
                            <w:color w:val="222222"/>
                            <w:shd w:val="clear" w:color="auto" w:fill="FFFFFF"/>
                          </w:rPr>
                          <m:t>j=1</m:t>
                        </m:r>
                      </m:sub>
                      <m:sup>
                        <m:r>
                          <w:rPr>
                            <w:rFonts w:ascii="Cambria Math" w:eastAsiaTheme="minorEastAsia" w:hAnsi="Cambria Math" w:cs="Times New Roman"/>
                            <w:color w:val="222222"/>
                            <w:shd w:val="clear" w:color="auto" w:fill="FFFFFF"/>
                          </w:rPr>
                          <m:t>p</m:t>
                        </m:r>
                      </m:sup>
                      <m:e>
                        <m:d>
                          <m:dPr>
                            <m:begChr m:val="|"/>
                            <m:endChr m:val="|"/>
                            <m:ctrlPr>
                              <w:rPr>
                                <w:rFonts w:ascii="Cambria Math" w:eastAsiaTheme="minorEastAsia" w:hAnsi="Cambria Math" w:cs="Times New Roman"/>
                                <w:i/>
                                <w:color w:val="222222"/>
                                <w:shd w:val="clear" w:color="auto" w:fill="FFFFFF"/>
                              </w:rPr>
                            </m:ctrlPr>
                          </m:dPr>
                          <m:e>
                            <m:sSub>
                              <m:sSubPr>
                                <m:ctrlPr>
                                  <w:rPr>
                                    <w:rFonts w:ascii="Cambria Math" w:eastAsiaTheme="minorEastAsia" w:hAnsi="Cambria Math" w:cs="Times New Roman"/>
                                    <w:i/>
                                    <w:color w:val="222222"/>
                                    <w:shd w:val="clear" w:color="auto" w:fill="FFFFFF"/>
                                  </w:rPr>
                                </m:ctrlPr>
                              </m:sSubPr>
                              <m:e>
                                <m:r>
                                  <w:rPr>
                                    <w:rFonts w:ascii="Cambria Math" w:eastAsiaTheme="minorEastAsia" w:hAnsi="Cambria Math" w:cs="Times New Roman"/>
                                    <w:i/>
                                    <w:color w:val="222222"/>
                                    <w:shd w:val="clear" w:color="auto" w:fill="FFFFFF"/>
                                  </w:rPr>
                                  <w:sym w:font="Symbol" w:char="F062"/>
                                </m:r>
                              </m:e>
                              <m:sub>
                                <m:r>
                                  <w:rPr>
                                    <w:rFonts w:ascii="Cambria Math" w:eastAsiaTheme="minorEastAsia" w:hAnsi="Cambria Math" w:cs="Times New Roman"/>
                                    <w:color w:val="222222"/>
                                    <w:shd w:val="clear" w:color="auto" w:fill="FFFFFF"/>
                                  </w:rPr>
                                  <m:t>j</m:t>
                                </m:r>
                              </m:sub>
                            </m:sSub>
                          </m:e>
                        </m:d>
                      </m:e>
                    </m:nary>
                  </m:e>
                </m:d>
              </m:oMath>
            </m:oMathPara>
          </w:p>
        </w:tc>
        <w:tc>
          <w:tcPr>
            <w:tcW w:w="895" w:type="dxa"/>
            <w:vAlign w:val="center"/>
          </w:tcPr>
          <w:p w14:paraId="38160B0F" w14:textId="21AF1890" w:rsidR="00ED6DEB" w:rsidRPr="00922E95" w:rsidRDefault="00ED6DEB" w:rsidP="00ED6DEB">
            <w:pPr>
              <w:pStyle w:val="Caption"/>
              <w:keepNext/>
              <w:rPr>
                <w:rFonts w:ascii="Times New Roman" w:hAnsi="Times New Roman" w:cs="Times New Roman"/>
                <w:sz w:val="22"/>
                <w:szCs w:val="22"/>
              </w:rPr>
            </w:pPr>
            <w:r w:rsidRPr="00922E95">
              <w:rPr>
                <w:rFonts w:ascii="Times New Roman" w:hAnsi="Times New Roman" w:cs="Times New Roman"/>
                <w:sz w:val="22"/>
                <w:szCs w:val="22"/>
              </w:rPr>
              <w:t xml:space="preserve">Eq. </w:t>
            </w:r>
            <w:r w:rsidRPr="00922E95">
              <w:rPr>
                <w:rFonts w:ascii="Times New Roman" w:hAnsi="Times New Roman" w:cs="Times New Roman"/>
                <w:sz w:val="22"/>
                <w:szCs w:val="22"/>
              </w:rPr>
              <w:fldChar w:fldCharType="begin"/>
            </w:r>
            <w:r w:rsidRPr="00922E95">
              <w:rPr>
                <w:rFonts w:ascii="Times New Roman" w:hAnsi="Times New Roman" w:cs="Times New Roman"/>
                <w:sz w:val="22"/>
                <w:szCs w:val="22"/>
              </w:rPr>
              <w:instrText xml:space="preserve"> SEQ Equation \* ARABIC </w:instrText>
            </w:r>
            <w:r w:rsidRPr="00922E95">
              <w:rPr>
                <w:rFonts w:ascii="Times New Roman" w:hAnsi="Times New Roman" w:cs="Times New Roman"/>
                <w:sz w:val="22"/>
                <w:szCs w:val="22"/>
              </w:rPr>
              <w:fldChar w:fldCharType="separate"/>
            </w:r>
            <w:r w:rsidR="00BC75FE">
              <w:rPr>
                <w:rFonts w:ascii="Times New Roman" w:hAnsi="Times New Roman" w:cs="Times New Roman"/>
                <w:noProof/>
                <w:sz w:val="22"/>
                <w:szCs w:val="22"/>
              </w:rPr>
              <w:t>4</w:t>
            </w:r>
            <w:r w:rsidRPr="00922E95">
              <w:rPr>
                <w:rFonts w:ascii="Times New Roman" w:hAnsi="Times New Roman" w:cs="Times New Roman"/>
                <w:sz w:val="22"/>
                <w:szCs w:val="22"/>
              </w:rPr>
              <w:fldChar w:fldCharType="end"/>
            </w:r>
          </w:p>
        </w:tc>
      </w:tr>
    </w:tbl>
    <w:p w14:paraId="312AC6E5" w14:textId="0E834BCE" w:rsidR="00ED6DEB" w:rsidRDefault="00ED6DEB" w:rsidP="00ED6DEB">
      <w:pPr>
        <w:spacing w:line="480" w:lineRule="auto"/>
        <w:rPr>
          <w:rFonts w:ascii="Times New Roman" w:eastAsia="Times New Roman" w:hAnsi="Times New Roman" w:cs="Times New Roman"/>
          <w:color w:val="242729"/>
        </w:rPr>
      </w:pPr>
      <w:r w:rsidRPr="00922E95">
        <w:rPr>
          <w:rFonts w:ascii="Times New Roman" w:eastAsia="Times New Roman" w:hAnsi="Times New Roman" w:cs="Times New Roman"/>
          <w:color w:val="242729"/>
        </w:rPr>
        <w:t>Examination of Equation 4 shows that when α is 0, the L1 norm becomes 0, and the model uses the same loss function as ridge regression. When α is 1, the L2 norm bec</w:t>
      </w:r>
      <w:r w:rsidR="00CB70E5" w:rsidRPr="00922E95">
        <w:rPr>
          <w:rFonts w:ascii="Times New Roman" w:eastAsia="Times New Roman" w:hAnsi="Times New Roman" w:cs="Times New Roman"/>
          <w:color w:val="242729"/>
        </w:rPr>
        <w:t>omes</w:t>
      </w:r>
      <w:r w:rsidRPr="00922E95">
        <w:rPr>
          <w:rFonts w:ascii="Times New Roman" w:eastAsia="Times New Roman" w:hAnsi="Times New Roman" w:cs="Times New Roman"/>
          <w:color w:val="242729"/>
        </w:rPr>
        <w:t xml:space="preserve"> 0, and the model uses the same loss function as LASSO regression. When α is between 0 and 1, the loss function reflects a mixture of ridge regression and LASSO. </w:t>
      </w:r>
      <w:r w:rsidRPr="00922E95">
        <w:rPr>
          <w:rFonts w:ascii="Times New Roman" w:eastAsia="Times New Roman" w:hAnsi="Times New Roman" w:cs="Times New Roman"/>
        </w:rPr>
        <w:t>EN regression is often recommended when the decision between ridge regression and LASSO is not entirely clear.</w:t>
      </w:r>
      <w:r w:rsidRPr="00922E95">
        <w:rPr>
          <w:rFonts w:ascii="Times New Roman" w:eastAsia="Times New Roman" w:hAnsi="Times New Roman" w:cs="Times New Roman"/>
          <w:color w:val="242729"/>
        </w:rPr>
        <w:t xml:space="preserve"> For the current study, EN regression was chosen.</w:t>
      </w:r>
    </w:p>
    <w:p w14:paraId="5DFFE23E" w14:textId="77777777" w:rsidR="00DC23ED" w:rsidRPr="00922E95" w:rsidRDefault="00DC23ED" w:rsidP="00DC23ED">
      <w:pPr>
        <w:pStyle w:val="NoSpacing"/>
      </w:pPr>
    </w:p>
    <w:p w14:paraId="511CFC55" w14:textId="77777777" w:rsidR="00ED6DEB" w:rsidRPr="00922E95" w:rsidRDefault="00ED6DEB" w:rsidP="00ED6DEB">
      <w:pPr>
        <w:spacing w:line="480" w:lineRule="auto"/>
        <w:jc w:val="center"/>
        <w:rPr>
          <w:rFonts w:ascii="Times New Roman" w:hAnsi="Times New Roman" w:cs="Times New Roman"/>
          <w:b/>
          <w:bCs/>
          <w:iCs/>
        </w:rPr>
      </w:pPr>
      <w:r w:rsidRPr="00922E95">
        <w:rPr>
          <w:rFonts w:ascii="Times New Roman" w:hAnsi="Times New Roman" w:cs="Times New Roman"/>
          <w:b/>
          <w:bCs/>
          <w:iCs/>
        </w:rPr>
        <w:t>Machine Learning Approaches: Recursive Partitioning</w:t>
      </w:r>
    </w:p>
    <w:p w14:paraId="60092B1C"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The approaches outlined above offer solutions to the variable selection problem. However, as extensions of linear regression, they still involve distributional and model-based assumptions. Thus, </w:t>
      </w:r>
      <w:r w:rsidRPr="00922E95">
        <w:rPr>
          <w:rFonts w:ascii="Times New Roman" w:hAnsi="Times New Roman" w:cs="Times New Roman"/>
        </w:rPr>
        <w:lastRenderedPageBreak/>
        <w:t xml:space="preserve">nonparametric machine learning algorithms may more appropriately model complexity and interactions among predictors. The current study focuses on a subset of algorithms called recursive partitioning approaches that have been both implemented and developed to detect treatment heterogeneity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{"citationID":"OaRbHRxh","properties":{"formattedCitation":"(W.-Y. Loh et al., 2015; Su, Tsai, Wang, Nickerson, &amp; Li, 2009)","plainCitation":"(W.-Y. Loh et al., 2015; Su, Tsai, Wang, Nickerson, &amp; Li, 2009)","dontUpdate":true,"noteIndex":0},"citationItems":[{"id":210,"uris":["http://zotero.org/users/local/hAA1xLDb/items/F5JGVPTA"],"uri":["http://zotero.org/users/local/hAA1xLDb/items/F5JGVPTA"],"itemData":{"id":210,"type":"article-journal","abstract":"In the fight against hard-to-treat diseases such as cancer, it is often difficult\nto discover new treatments that benefit all subjects. For regulatory agency approval, it\nis more practical to identify subgroups of subjects for whom the treatment has an enhanced\neffect. Regression trees are natural for this task because they partition the data space.\nWe briefly review existing regression tree algorithms. Then we introduce three new ones\nthat are practically free of selection bias and are applicable to data from randomized\ntrials with two or more treatments, censored response variables, and missing values in the\npredictor variables. The algorithms extend the GUIDE approach by using three key ideas:\n(i) treatment as a linear predictor, (ii) chi-squared tests to detect residual patterns\nand lack of fit, and (iii) proportional hazards modeling via Poisson regression.\nImportance scores with thresholds for identifying influential variables are obtained as\nby-products. A bootstrap technique is used to construct confidence intervals for the\ntreatment effects in each node. The methods are compared using real and simulated\ndata.","container-title":"Statistics in medicine","DOI":"10.1002/sim.6454","ISSN":"0277-6715","issue":"11","journalAbbreviation":"Stat Med","note":"PMID: 25656439\nPMCID: PMC4393794","page":"1818-1833","source":"PubMed Central","title":"A regression tree approach to identifying subgroups with differential treatment effects","volume":"34","author":[{"family":"Loh","given":"Wei-Yin"},{"family":"He","given":"Xu"},{"family":"Man","given":"Michael"}],"issued":{"date-parts":[["2015",5,20]]}}},{"id":541,"uris":["http://zotero.org/users/local/hAA1xLDb/items/Q6U9MKJ6"],"uri":["http://zotero.org/users/local/hAA1xLDb/items/Q6U9MKJ6"],"itemData":{"id":541,"type":"article-journal","abstract":"Subgroup analysis is an integral part of comparative analysis where assessing the treatment effect on a response is of central interest. Its goal is to determine the heterogeneity of the treatment effect across subpopulations. In this paper, we adapt the idea of recursive partitioning and introduce an interaction tree (IT) procedure to conduct subgroup analysis. The IT procedure automatically facilitates a number of objectively deﬁned subgroups, in some of which the treatment effect is found prominent while in others the treatment has a negligible or even negative effect. The standard CART (Breiman et al., 1984) methodology is inherited to construct the tree structure. Also, in order to extract factors that contribute to the heterogeneity of the treatment effect, variable importance measure is made available via random forests of the interaction trees. Both simulated experiments and analysis of census wage data are presented for illustration.","container-title":"SSRN Electronic Journal","DOI":"10.2139/ssrn.1341380","ISSN":"1556-5068","language":"en","source":"Crossref","title":"Subgroup Analysis via Recursive Partitioning","URL":"http://www.ssrn.com/abstract=1341380","author":[{"family":"Su","given":"Xiaogang"},{"family":"Tsai","given":"Chih-Ling"},{"family":"Wang","given":"Hansheng"},{"family":"Nickerson","given":"David M."},{"family":"Li","given":"Bogong"}],"accessed":{"date-parts":[["2018",9,28]]},"issued":{"date-parts":[["2009"]]}}}],"schema":"https://github.com/citation-style-language/schema/raw/master/csl-citation.json"}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(Loh et al., 2015; Su, Tsai, Wang, Nickerson, &amp; Li, 2009)</w:t>
      </w:r>
      <w:r w:rsidRPr="00922E95">
        <w:rPr>
          <w:rFonts w:ascii="Times New Roman" w:hAnsi="Times New Roman" w:cs="Times New Roman"/>
        </w:rPr>
        <w:fldChar w:fldCharType="end"/>
      </w:r>
      <w:r w:rsidRPr="00922E95">
        <w:rPr>
          <w:rFonts w:ascii="Times New Roman" w:hAnsi="Times New Roman" w:cs="Times New Roman"/>
        </w:rPr>
        <w:t xml:space="preserve">. The goal of recursive partitioning is to explore regression functions for the conditional distribution of the outcome variable on the predictor space (across all predictor variables). In other words, the approach is inherently motivated by the identification of heterogeneous treatment effects as they depend on the covariates in the dataset. In contrast to traditional model-based methods (e.g., linear regression), this approach does not require the pre-specification of a model and the results also do not need to be interpreted as a model. Instead, recursive partitioning is a procedure that iteratively and adaptively defines the homogenous effect of different covariates based on a designated fitting criterion. </w:t>
      </w:r>
    </w:p>
    <w:p w14:paraId="08DD26F7" w14:textId="77777777" w:rsidR="007C0BF9" w:rsidRDefault="007C0BF9" w:rsidP="007C0BF9">
      <w:pPr>
        <w:pStyle w:val="NoSpacing"/>
      </w:pPr>
    </w:p>
    <w:p w14:paraId="5AC7B008" w14:textId="663B37EB" w:rsidR="00ED6DEB" w:rsidRPr="00922E95" w:rsidRDefault="00ED6DEB" w:rsidP="00ED6DEB">
      <w:pPr>
        <w:spacing w:line="480" w:lineRule="auto"/>
        <w:rPr>
          <w:rFonts w:ascii="Times New Roman" w:hAnsi="Times New Roman" w:cs="Times New Roman"/>
          <w:i/>
        </w:rPr>
      </w:pPr>
      <w:r w:rsidRPr="00922E95">
        <w:rPr>
          <w:rFonts w:ascii="Times New Roman" w:hAnsi="Times New Roman" w:cs="Times New Roman"/>
          <w:i/>
        </w:rPr>
        <w:t>Classification and Regression Trees (CART)</w:t>
      </w:r>
    </w:p>
    <w:p w14:paraId="39B8FB19" w14:textId="77777777"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 xml:space="preserve">CART is a recursive partitioning method that builds either a classification or regression tree for predicting categorical or continuous outcome variables, respectively. The classic CART algorithm was popularized by Breiman, Friedman, Olshen &amp; Stone </w:t>
      </w:r>
      <w:r w:rsidRPr="00922E95">
        <w:rPr>
          <w:rFonts w:ascii="Times New Roman" w:hAnsi="Times New Roman" w:cs="Times New Roman"/>
          <w:sz w:val="22"/>
          <w:szCs w:val="22"/>
        </w:rPr>
        <w:fldChar w:fldCharType="begin" w:fldLock="1"/>
      </w:r>
      <w:r w:rsidRPr="00922E95">
        <w:rPr>
          <w:rFonts w:ascii="Times New Roman" w:hAnsi="Times New Roman" w:cs="Times New Roman"/>
          <w:sz w:val="22"/>
          <w:szCs w:val="22"/>
        </w:rPr>
        <w:instrText xml:space="preserve"> ADDIN ZOTERO_ITEM CSL_CITATION {"citationID":"NWiMKHGV","properties":{"formattedCitation":"(Breiman et al., 1984)","plainCitation":"(Breiman et al., 1984)","dontUpdate":true,"noteIndex":0},"citationItems":[{"id":535,"uris":["http://zotero.org/users/local/hAA1xLDb/items/EXZL53S6"],"uri":["http://zotero.org/users/local/hAA1xLDb/items/EXZL53S6"],"itemData":{"id":535,"type":"book","publisher":"Wadworth International Group","title":"Classification and regression trees","author":[{"family":"Breiman","given":"L."},{"family":"Friedman","given":"J."},{"family":"Olshen","given":"R."},{"family":"Stone","given":"C."}],"issued":{"date-parts":[["1984"]]}}}],"schema":"https://github.com/citation-style-language/schema/raw/master/csl-citation.json"} </w:instrText>
      </w:r>
      <w:r w:rsidRPr="00922E95">
        <w:rPr>
          <w:rFonts w:ascii="Times New Roman" w:hAnsi="Times New Roman" w:cs="Times New Roman"/>
          <w:sz w:val="22"/>
          <w:szCs w:val="22"/>
        </w:rPr>
        <w:fldChar w:fldCharType="separate"/>
      </w:r>
      <w:r w:rsidRPr="00922E95">
        <w:rPr>
          <w:rFonts w:ascii="Times New Roman" w:hAnsi="Times New Roman" w:cs="Times New Roman"/>
          <w:noProof/>
          <w:sz w:val="22"/>
          <w:szCs w:val="22"/>
        </w:rPr>
        <w:t>(1984)</w:t>
      </w:r>
      <w:r w:rsidRPr="00922E95">
        <w:rPr>
          <w:rFonts w:ascii="Times New Roman" w:hAnsi="Times New Roman" w:cs="Times New Roman"/>
          <w:sz w:val="22"/>
          <w:szCs w:val="22"/>
        </w:rPr>
        <w:fldChar w:fldCharType="end"/>
      </w:r>
      <w:r w:rsidRPr="00922E95">
        <w:rPr>
          <w:rFonts w:ascii="Times New Roman" w:hAnsi="Times New Roman" w:cs="Times New Roman"/>
          <w:sz w:val="22"/>
          <w:szCs w:val="22"/>
        </w:rPr>
        <w:t xml:space="preserve">. The prediction tree yielded by the CART algorithm defines the predictive model that is used to summarize the relationships among variables and how they predict the outcome of interest. Regression trees are built based on two primary procedures: 1) recursive partitioning of the data space and 2) simple regression modeling in each cell of the data space. </w:t>
      </w:r>
    </w:p>
    <w:p w14:paraId="0885BFE8" w14:textId="77777777"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 xml:space="preserve">Prediction trees are visually represented by an easily interpretable tree diagram. The node at the top of the tree is the “root node” and contains the complete dataset. The “terminal nodes” or “leaves” of the tree represent the cells of the partition. The classic CART algorithm partitions the data by conducting a “greedy search,” searching over all binary splits of all predictors for the split (i.e., cut point) that will produce the most homogenous subgroups of the data. The data are split from a “parent node” into two “child nodes.” Next, CART continues to partition the data using the best overall split within the child </w:t>
      </w:r>
      <w:r w:rsidRPr="00922E95">
        <w:rPr>
          <w:rFonts w:ascii="Times New Roman" w:hAnsi="Times New Roman" w:cs="Times New Roman"/>
          <w:sz w:val="22"/>
          <w:szCs w:val="22"/>
        </w:rPr>
        <w:lastRenderedPageBreak/>
        <w:t xml:space="preserve">nodes. CART repeats this process for each predictor in the model and iteratively tries out all possible splits, ultimately settling on the split that minimizes the “node impurity,” defined as the total sum of squared deviations from node centers. </w:t>
      </w:r>
    </w:p>
    <w:p w14:paraId="0E1FE83F" w14:textId="77777777"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 xml:space="preserve">Importantly, CART has a tendency to overfit the data because the algorithm may find binary splits that result in completely or nearly completely homogenous subgroups but that have trivial sample sizes (Breiman, Olshen, &amp; Stone, 1984; Hastie, Tibshirani, Friedman, 2001). These nodes likely reflect idiosyncrasies of the dataset that are not generalizable in other datasets. To prevent overfitting, a stopping criterion is specified, usually by setting a minimal sample size for each terminal node or stopping the algorithm if the decrease in node impurity for the iteration would be less than some specified threshold. Another way to prevent overfitting is to grow a very large tree and then “prune” the tree using “cost-complexity pruning” </w:t>
      </w:r>
      <w:r w:rsidRPr="00922E95">
        <w:rPr>
          <w:rFonts w:ascii="Times New Roman" w:hAnsi="Times New Roman" w:cs="Times New Roman"/>
          <w:sz w:val="22"/>
          <w:szCs w:val="22"/>
        </w:rPr>
        <w:fldChar w:fldCharType="begin" w:fldLock="1"/>
      </w:r>
      <w:r w:rsidRPr="00922E95">
        <w:rPr>
          <w:rFonts w:ascii="Times New Roman" w:hAnsi="Times New Roman" w:cs="Times New Roman"/>
          <w:sz w:val="22"/>
          <w:szCs w:val="22"/>
        </w:rPr>
        <w:instrText xml:space="preserve"> ADDIN ZOTERO_ITEM CSL_CITATION {"citationID":"oudOzORC","properties":{"formattedCitation":"(Breiman et al., 1984)","plainCitation":"(Breiman et al., 1984)","noteIndex":0},"citationItems":[{"id":535,"uris":["http://zotero.org/users/local/hAA1xLDb/items/EXZL53S6"],"uri":["http://zotero.org/users/local/hAA1xLDb/items/EXZL53S6"],"itemData":{"id":535,"type":"book","publisher":"Wadworth International Group","title":"Classification and regression trees","author":[{"family":"Breiman","given":"L."},{"family":"Friedman","given":"J."},{"family":"Olshen","given":"R."},{"family":"Stone","given":"C."}],"issued":{"date-parts":[["1984"]]}}}],"schema":"https://github.com/citation-style-language/schema/raw/master/csl-citation.json"} </w:instrText>
      </w:r>
      <w:r w:rsidRPr="00922E95">
        <w:rPr>
          <w:rFonts w:ascii="Times New Roman" w:hAnsi="Times New Roman" w:cs="Times New Roman"/>
          <w:sz w:val="22"/>
          <w:szCs w:val="22"/>
        </w:rPr>
        <w:fldChar w:fldCharType="separate"/>
      </w:r>
      <w:r w:rsidRPr="00922E95">
        <w:rPr>
          <w:rFonts w:ascii="Times New Roman" w:hAnsi="Times New Roman" w:cs="Times New Roman"/>
          <w:noProof/>
          <w:sz w:val="22"/>
          <w:szCs w:val="22"/>
        </w:rPr>
        <w:t>(Breiman et al., 1984)</w:t>
      </w:r>
      <w:r w:rsidRPr="00922E95">
        <w:rPr>
          <w:rFonts w:ascii="Times New Roman" w:hAnsi="Times New Roman" w:cs="Times New Roman"/>
          <w:sz w:val="22"/>
          <w:szCs w:val="22"/>
        </w:rPr>
        <w:fldChar w:fldCharType="end"/>
      </w:r>
      <w:r w:rsidRPr="00922E95">
        <w:rPr>
          <w:rFonts w:ascii="Times New Roman" w:hAnsi="Times New Roman" w:cs="Times New Roman"/>
          <w:sz w:val="22"/>
          <w:szCs w:val="22"/>
        </w:rPr>
        <w:t xml:space="preserve">. This method limits the number of partitions by adding a parameter that penalizes larger and more unstable trees. This pruning method seeks to identify the nested subtree that minimizes the risk associated with the complexity of the tree. </w:t>
      </w:r>
    </w:p>
    <w:p w14:paraId="791D7EDE" w14:textId="5ABB0C9C"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The splitting approach used in CART is known to be unfair in the presence of predictors of different variable types, categorical variables with different numbers of categories, or differing numbers of missing values (e.g., Breiman, 1984; Shih &amp; Tsai, 2004). To mitigate this variable selection bias, conditional inference trees utilize multiplicity-adjusted conditional tests</w:t>
      </w:r>
      <w:r w:rsidR="00F2716D" w:rsidRPr="00922E95">
        <w:rPr>
          <w:rFonts w:ascii="Times New Roman" w:hAnsi="Times New Roman" w:cs="Times New Roman"/>
          <w:sz w:val="22"/>
          <w:szCs w:val="22"/>
        </w:rPr>
        <w:t xml:space="preserve"> </w:t>
      </w:r>
      <w:r w:rsidR="00F2716D" w:rsidRPr="00922E95">
        <w:rPr>
          <w:rFonts w:ascii="Times New Roman" w:hAnsi="Times New Roman" w:cs="Times New Roman"/>
          <w:sz w:val="22"/>
          <w:szCs w:val="22"/>
        </w:rPr>
        <w:fldChar w:fldCharType="begin"/>
      </w:r>
      <w:r w:rsidR="00F2716D" w:rsidRPr="00922E95">
        <w:rPr>
          <w:rFonts w:ascii="Times New Roman" w:hAnsi="Times New Roman" w:cs="Times New Roman"/>
          <w:sz w:val="22"/>
          <w:szCs w:val="22"/>
        </w:rPr>
        <w:instrText xml:space="preserve"> ADDIN ZOTERO_ITEM CSL_CITATION {"citationID":"1QeiCEFi","properties":{"formattedCitation":"(Hothorn et al., 2006)","plainCitation":"(Hothorn et al., 2006)","noteIndex":0},"citationItems":[{"id":648,"uris":["http://zotero.org/users/local/hAA1xLDb/items/RE65IR9U"],"uri":["http://zotero.org/users/local/hAA1xLDb/items/RE65IR9U"],"itemData":{"id":648,"type":"article-journal","container-title":"Journal of Computational and Graphical Statistics","DOI":"10.1198/106186006X133933","ISSN":"1061-8600, 1537-2715","issue":"3","journalAbbreviation":"Journal of Computational and Graphical Statistics","language":"en","page":"651-674","source":"DOI.org (Crossref)","title":"Unbiased Recursive Partitioning: A Conditional Inference Framework","title-short":"Unbiased Recursive Partitioning","volume":"15","author":[{"family":"Hothorn","given":"Torsten"},{"family":"Hornik","given":"Kurt"},{"family":"Zeileis","given":"Achim"}],"issued":{"date-parts":[["2006",9]]}}}],"schema":"https://github.com/citation-style-language/schema/raw/master/csl-citation.json"} </w:instrText>
      </w:r>
      <w:r w:rsidR="00F2716D" w:rsidRPr="00922E95">
        <w:rPr>
          <w:rFonts w:ascii="Times New Roman" w:hAnsi="Times New Roman" w:cs="Times New Roman"/>
          <w:sz w:val="22"/>
          <w:szCs w:val="22"/>
        </w:rPr>
        <w:fldChar w:fldCharType="separate"/>
      </w:r>
      <w:r w:rsidR="00F2716D" w:rsidRPr="00922E95">
        <w:rPr>
          <w:rFonts w:ascii="Times New Roman" w:hAnsi="Times New Roman" w:cs="Times New Roman"/>
          <w:sz w:val="22"/>
          <w:szCs w:val="22"/>
        </w:rPr>
        <w:t>(Hothorn et al., 2006)</w:t>
      </w:r>
      <w:r w:rsidR="00F2716D" w:rsidRPr="00922E95">
        <w:rPr>
          <w:rFonts w:ascii="Times New Roman" w:hAnsi="Times New Roman" w:cs="Times New Roman"/>
          <w:sz w:val="22"/>
          <w:szCs w:val="22"/>
        </w:rPr>
        <w:fldChar w:fldCharType="end"/>
      </w:r>
      <w:r w:rsidRPr="00922E95">
        <w:rPr>
          <w:rFonts w:ascii="Times New Roman" w:hAnsi="Times New Roman" w:cs="Times New Roman"/>
          <w:sz w:val="22"/>
          <w:szCs w:val="22"/>
        </w:rPr>
        <w:t xml:space="preserve"> instead of maximum impurity reduction as the splitting criterion. For any node to be split, the procedure conducts a global permutation test of the null hypothesis that there is no association between any of the predictors and the outcome within the node. If this null hypothesis is not rejected, the node is not split and becomes a terminal node. Otherwise, individual null hypotheses of no association to the outcome are tested for each predictor, and the variable with the smallest p-value is selected for splitting. To visualize the output of a decision tree, an example of a regression tree is presented in Figure 5. </w:t>
      </w:r>
    </w:p>
    <w:p w14:paraId="7B98FD83" w14:textId="77777777" w:rsidR="00ED6DEB" w:rsidRPr="00922E95" w:rsidRDefault="00ED6DEB" w:rsidP="00ED6DEB">
      <w:pPr>
        <w:rPr>
          <w:rFonts w:ascii="Times New Roman" w:hAnsi="Times New Roman" w:cs="Times New Roman"/>
          <w:color w:val="000000"/>
        </w:rPr>
      </w:pPr>
      <w:r w:rsidRPr="00922E95">
        <w:rPr>
          <w:rFonts w:ascii="Times New Roman" w:hAnsi="Times New Roman" w:cs="Times New Roman"/>
        </w:rPr>
        <w:br w:type="page"/>
      </w:r>
    </w:p>
    <w:p w14:paraId="374275F7" w14:textId="77777777" w:rsidR="00ED6DEB" w:rsidRPr="00922E95" w:rsidRDefault="00ED6DEB" w:rsidP="00ED6DEB">
      <w:pPr>
        <w:pStyle w:val="Default"/>
        <w:spacing w:line="480" w:lineRule="auto"/>
        <w:rPr>
          <w:rFonts w:ascii="Times New Roman" w:hAnsi="Times New Roman" w:cs="Times New Roman"/>
          <w:sz w:val="22"/>
          <w:szCs w:val="22"/>
        </w:rPr>
      </w:pPr>
      <w:r w:rsidRPr="00922E95">
        <w:rPr>
          <w:rFonts w:ascii="Times New Roman" w:hAnsi="Times New Roman" w:cs="Times New Roman"/>
          <w:sz w:val="22"/>
          <w:szCs w:val="22"/>
        </w:rPr>
        <w:lastRenderedPageBreak/>
        <w:t xml:space="preserve">Figure 5. </w:t>
      </w:r>
      <w:r w:rsidRPr="00922E95">
        <w:rPr>
          <w:rFonts w:ascii="Times New Roman" w:hAnsi="Times New Roman" w:cs="Times New Roman"/>
          <w:i/>
          <w:iCs/>
          <w:sz w:val="22"/>
          <w:szCs w:val="22"/>
        </w:rPr>
        <w:t>Representation of a hypothetical regression tree</w:t>
      </w:r>
    </w:p>
    <w:p w14:paraId="0BB44373" w14:textId="77777777" w:rsidR="00ED6DEB" w:rsidRPr="0040180C" w:rsidRDefault="00ED6DEB" w:rsidP="00ED6DEB">
      <w:pPr>
        <w:pStyle w:val="Default"/>
        <w:spacing w:line="480" w:lineRule="auto"/>
        <w:jc w:val="center"/>
        <w:rPr>
          <w:rFonts w:ascii="Times New Roman" w:hAnsi="Times New Roman" w:cs="Times New Roman"/>
          <w:sz w:val="20"/>
          <w:szCs w:val="20"/>
        </w:rPr>
      </w:pPr>
      <w:r w:rsidRPr="0040180C">
        <w:rPr>
          <w:rFonts w:ascii="Times New Roman" w:hAnsi="Times New Roman" w:cs="Times New Roman"/>
          <w:noProof/>
          <w:sz w:val="20"/>
          <w:szCs w:val="20"/>
        </w:rPr>
        <w:drawing>
          <wp:inline distT="0" distB="0" distL="0" distR="0" wp14:anchorId="12E17351" wp14:editId="6E1198E1">
            <wp:extent cx="5499531" cy="3424237"/>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6729" cy="3434945"/>
                    </a:xfrm>
                    <a:prstGeom prst="rect">
                      <a:avLst/>
                    </a:prstGeom>
                  </pic:spPr>
                </pic:pic>
              </a:graphicData>
            </a:graphic>
          </wp:inline>
        </w:drawing>
      </w:r>
    </w:p>
    <w:p w14:paraId="6FE2AC3D" w14:textId="29946751" w:rsidR="007C0BF9" w:rsidRDefault="00ED6DEB" w:rsidP="007C0BF9">
      <w:pPr>
        <w:pStyle w:val="NoSpacing"/>
      </w:pPr>
      <w:r w:rsidRPr="00922E95">
        <w:tab/>
      </w:r>
    </w:p>
    <w:p w14:paraId="3D4C517D" w14:textId="77777777" w:rsidR="00DC23ED" w:rsidRDefault="00DC23ED" w:rsidP="007C0BF9">
      <w:pPr>
        <w:pStyle w:val="NoSpacing"/>
      </w:pPr>
    </w:p>
    <w:p w14:paraId="1D8C4787" w14:textId="272C771F" w:rsidR="00ED6DEB" w:rsidRPr="00922E95" w:rsidRDefault="00ED6DEB" w:rsidP="007C0BF9">
      <w:pPr>
        <w:autoSpaceDE w:val="0"/>
        <w:autoSpaceDN w:val="0"/>
        <w:adjustRightInd w:val="0"/>
        <w:spacing w:after="0" w:line="480" w:lineRule="auto"/>
        <w:ind w:firstLine="720"/>
        <w:rPr>
          <w:rFonts w:ascii="Times New Roman" w:hAnsi="Times New Roman" w:cs="Times New Roman"/>
        </w:rPr>
      </w:pPr>
      <w:r w:rsidRPr="00922E95">
        <w:rPr>
          <w:rFonts w:ascii="Times New Roman" w:hAnsi="Times New Roman" w:cs="Times New Roman"/>
          <w:color w:val="000000"/>
        </w:rPr>
        <w:t xml:space="preserve">The hypothetical tree presented in Figure 5 depicts an interaction effect between phenotype and treatment condition and shows how response to treatment is moderated by phenotype. </w:t>
      </w:r>
      <w:r w:rsidRPr="00922E95">
        <w:rPr>
          <w:rFonts w:ascii="Times New Roman" w:hAnsi="Times New Roman" w:cs="Times New Roman"/>
        </w:rPr>
        <w:t xml:space="preserve">As shown, </w:t>
      </w:r>
      <w:r w:rsidRPr="00922E95">
        <w:rPr>
          <w:rFonts w:ascii="Times New Roman" w:hAnsi="Times New Roman" w:cs="Times New Roman"/>
          <w:color w:val="000000"/>
        </w:rPr>
        <w:t xml:space="preserve">the decision tree algorithm first identified a split at the root node based on pain phenotype. Patients in the Low Pain Adaptive phenotype (phenotype = 3) were separated from the High Pain Adaptive (phenotype = 2) and High Pain Dysfunctional (phenotype = 1) subgroups. For individuals in the Low Pain Adaptive phenotype, individuals in the CBT condition had higher levels of abdominal pain at post-treatment (Node 9) compared to individuals in the EDU condition (Node 8). Individuals in the High Pain Adaptive phenotype had moderate levels of abdominal pain at post treatment that did not differ based treatment condition (Node 6). Finally, for individuals in the High Pain Dysfunctional phenotype, patients assigned to CBT had lower abdominal pain (Node 5) compared to patients assigned to EDU (Node 4). </w:t>
      </w:r>
    </w:p>
    <w:p w14:paraId="3CC15797" w14:textId="77777777" w:rsidR="007C0BF9" w:rsidRDefault="007C0BF9" w:rsidP="007C0BF9">
      <w:pPr>
        <w:pStyle w:val="NoSpacing"/>
      </w:pPr>
    </w:p>
    <w:p w14:paraId="29A0DB17" w14:textId="65F6810A" w:rsidR="00ED6DEB" w:rsidRPr="00922E95" w:rsidRDefault="00ED6DEB" w:rsidP="00ED6DEB">
      <w:pPr>
        <w:pStyle w:val="Default"/>
        <w:tabs>
          <w:tab w:val="left" w:pos="941"/>
        </w:tabs>
        <w:spacing w:line="480" w:lineRule="auto"/>
        <w:rPr>
          <w:rFonts w:ascii="Times New Roman" w:hAnsi="Times New Roman" w:cs="Times New Roman"/>
          <w:i/>
          <w:sz w:val="22"/>
          <w:szCs w:val="22"/>
        </w:rPr>
      </w:pPr>
      <w:r w:rsidRPr="00922E95">
        <w:rPr>
          <w:rFonts w:ascii="Times New Roman" w:hAnsi="Times New Roman" w:cs="Times New Roman"/>
          <w:i/>
          <w:sz w:val="22"/>
          <w:szCs w:val="22"/>
        </w:rPr>
        <w:t>Bagging and Boosting</w:t>
      </w:r>
    </w:p>
    <w:p w14:paraId="1B01BB0E" w14:textId="77777777"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lastRenderedPageBreak/>
        <w:t xml:space="preserve">Although decision trees have notable strengths in their ability to detect complex interactions when many predictors are included in the model, there are several well-documented limitations. First, the predicted trees are rarely stable and using the CART or conditional inference tree algorithm in a new sample often does not yield the same splits and nodes. To improve generalizability of results, bootstrap aggregation, or “bagging” (Breiman, 1996), and boosting (Shapire et al., 1998) are used to fit an ensemble of many trees. Bagging generates the prediction by repeatedly creating new datasets using bootstrap sampling (i.e., random sampling from the data with replacement), fitting the tree algorithm to each bootstrap sample, and aggregating the results to determine the most stable features of the tree. Boosting is another approach that is used to improve the accuracy of the prediction tree. Unlike bagging, which uses a simple averaging of results to obtain an overall prediction tree, boosting uses a weighted average of results obtained from applying the tree algorithm to each successive sample. In boosting, incorrectly predicted cases from the prior step are given increased weight in the next iteration. At the end of this process, a weighted vote is taken to determine the optimal prediction tree. </w:t>
      </w:r>
    </w:p>
    <w:p w14:paraId="51A46E55" w14:textId="77777777" w:rsidR="007C0BF9" w:rsidRDefault="007C0BF9" w:rsidP="007C0BF9">
      <w:pPr>
        <w:pStyle w:val="NoSpacing"/>
      </w:pPr>
    </w:p>
    <w:p w14:paraId="2C71B651" w14:textId="4009C3AC" w:rsidR="00ED6DEB" w:rsidRPr="00922E95" w:rsidRDefault="00ED6DEB" w:rsidP="00ED6DEB">
      <w:pPr>
        <w:pStyle w:val="Default"/>
        <w:spacing w:line="480" w:lineRule="auto"/>
        <w:rPr>
          <w:rFonts w:ascii="Times New Roman" w:hAnsi="Times New Roman" w:cs="Times New Roman"/>
          <w:i/>
          <w:sz w:val="22"/>
          <w:szCs w:val="22"/>
        </w:rPr>
      </w:pPr>
      <w:r w:rsidRPr="00922E95">
        <w:rPr>
          <w:rFonts w:ascii="Times New Roman" w:hAnsi="Times New Roman" w:cs="Times New Roman"/>
          <w:i/>
          <w:sz w:val="22"/>
          <w:szCs w:val="22"/>
        </w:rPr>
        <w:t>Random Forest Analysis</w:t>
      </w:r>
    </w:p>
    <w:p w14:paraId="216C1E0A" w14:textId="77777777" w:rsidR="00ED6DEB" w:rsidRPr="00922E95" w:rsidRDefault="00ED6DEB" w:rsidP="00ED6DEB">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 xml:space="preserve">Random forest analysis is an ensemble machine learning algorithm that fits a forest of decision trees (e.g., </w:t>
      </w:r>
      <w:r w:rsidRPr="00922E95">
        <w:rPr>
          <w:rFonts w:ascii="Times New Roman" w:hAnsi="Times New Roman" w:cs="Times New Roman"/>
          <w:i/>
          <w:iCs/>
          <w:sz w:val="22"/>
          <w:szCs w:val="22"/>
        </w:rPr>
        <w:t>ntree</w:t>
      </w:r>
      <w:r w:rsidRPr="00922E95">
        <w:rPr>
          <w:rFonts w:ascii="Times New Roman" w:hAnsi="Times New Roman" w:cs="Times New Roman"/>
          <w:sz w:val="22"/>
          <w:szCs w:val="22"/>
        </w:rPr>
        <w:t xml:space="preserve"> = 1000). A random forest is random in two ways. First, each tree is based on a random subset of the observations, and secondly, each split within each tree is created based on a random subset of </w:t>
      </w:r>
      <w:r w:rsidRPr="00922E95">
        <w:rPr>
          <w:rFonts w:ascii="Times New Roman" w:hAnsi="Times New Roman" w:cs="Times New Roman"/>
          <w:i/>
          <w:iCs/>
          <w:sz w:val="22"/>
          <w:szCs w:val="22"/>
        </w:rPr>
        <w:t>mtry</w:t>
      </w:r>
      <w:r w:rsidRPr="00922E95">
        <w:rPr>
          <w:rFonts w:ascii="Times New Roman" w:hAnsi="Times New Roman" w:cs="Times New Roman"/>
          <w:sz w:val="22"/>
          <w:szCs w:val="22"/>
        </w:rPr>
        <w:t xml:space="preserve"> candidate variables. This addresses the instability of single trees, as the randomness creates differences in individual tress’ predictions and the overall prediction of the forest is the average of the predictions from the individual teres. As a result, random forests prevent overfitting while addressing potential collinearity issues that may arise if the predictors are highly correlated; the random selection of predictors at each node gives each of the predictors a greater chance of being selected and used for splits in each successive bootstrap tree. </w:t>
      </w:r>
    </w:p>
    <w:p w14:paraId="77638266" w14:textId="0AEADF82" w:rsidR="00DC23ED" w:rsidRDefault="00ED6DEB" w:rsidP="00DC23ED">
      <w:pPr>
        <w:pStyle w:val="Default"/>
        <w:spacing w:line="480" w:lineRule="auto"/>
        <w:ind w:firstLine="720"/>
        <w:rPr>
          <w:rFonts w:ascii="Times New Roman" w:hAnsi="Times New Roman" w:cs="Times New Roman"/>
          <w:sz w:val="22"/>
          <w:szCs w:val="22"/>
        </w:rPr>
      </w:pPr>
      <w:r w:rsidRPr="00922E95">
        <w:rPr>
          <w:rFonts w:ascii="Times New Roman" w:hAnsi="Times New Roman" w:cs="Times New Roman"/>
          <w:sz w:val="22"/>
          <w:szCs w:val="22"/>
        </w:rPr>
        <w:t xml:space="preserve">The primary disadvantage of random forest is that it does not produce a single, readily-interpretable tree because it is aggregating over the results of many bootstrap trees. However, it does </w:t>
      </w:r>
      <w:r w:rsidRPr="00922E95">
        <w:rPr>
          <w:rFonts w:ascii="Times New Roman" w:hAnsi="Times New Roman" w:cs="Times New Roman"/>
          <w:sz w:val="22"/>
          <w:szCs w:val="22"/>
        </w:rPr>
        <w:lastRenderedPageBreak/>
        <w:t xml:space="preserve">provide variable importance measures derived from assessing the contribution of each variable for predicting across the aggregated bootstrap trees. Thus, the most important variables can be considered important correlates of the outcome of interest. Given the well-known instability of single trees and the documented limitations of the CART algorithm, this methods comparison study will use conditional random forest (CRF) analysis as the representative machine learning algorithm. CRF analysis fits a forest of conditional inference trees to identify the most important predictors of treatment outcome and can accommodate the detection of underlying and complex interaction effects. </w:t>
      </w:r>
    </w:p>
    <w:p w14:paraId="6F8D2749" w14:textId="77777777" w:rsidR="00DC23ED" w:rsidRPr="00DC23ED" w:rsidRDefault="00DC23ED" w:rsidP="00DC23ED">
      <w:pPr>
        <w:pStyle w:val="NoSpacing"/>
      </w:pPr>
    </w:p>
    <w:p w14:paraId="7FC07737" w14:textId="77777777" w:rsidR="00ED6DEB" w:rsidRPr="00922E95" w:rsidRDefault="00ED6DEB" w:rsidP="00ED6DEB">
      <w:pPr>
        <w:spacing w:after="0" w:line="480" w:lineRule="auto"/>
        <w:jc w:val="center"/>
        <w:textAlignment w:val="baseline"/>
        <w:rPr>
          <w:rFonts w:ascii="Times New Roman" w:eastAsia="Times New Roman" w:hAnsi="Times New Roman" w:cs="Times New Roman"/>
          <w:b/>
          <w:bCs/>
          <w:iCs/>
          <w:spacing w:val="-1"/>
        </w:rPr>
      </w:pPr>
      <w:r w:rsidRPr="00922E95">
        <w:rPr>
          <w:rFonts w:ascii="Times New Roman" w:eastAsia="Times New Roman" w:hAnsi="Times New Roman" w:cs="Times New Roman"/>
          <w:b/>
          <w:bCs/>
          <w:iCs/>
          <w:spacing w:val="-1"/>
        </w:rPr>
        <w:t>Assessing Model Performance</w:t>
      </w:r>
    </w:p>
    <w:p w14:paraId="15AA7B6F" w14:textId="590B5DF8" w:rsidR="00ED6DEB" w:rsidRPr="00922E95" w:rsidRDefault="00ED6DEB" w:rsidP="00ED6DEB">
      <w:pPr>
        <w:spacing w:after="0" w:line="480" w:lineRule="auto"/>
        <w:ind w:firstLine="72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Machine learning algorithms are evaluated based on their generalizability, which is defined as the ability for the model to make accurate predictions in new and unseen datasets. Recall the discussion of bias-variance tradeoff, in which the goal is to minimize inaccurate predictions (i.e., bias) and </w:t>
      </w:r>
      <w:r w:rsidR="00AE267A" w:rsidRPr="00922E95">
        <w:rPr>
          <w:rFonts w:ascii="Times New Roman" w:eastAsia="Times New Roman" w:hAnsi="Times New Roman" w:cs="Times New Roman"/>
          <w:spacing w:val="-1"/>
        </w:rPr>
        <w:t xml:space="preserve">optimize </w:t>
      </w:r>
      <w:r w:rsidRPr="00922E95">
        <w:rPr>
          <w:rFonts w:ascii="Times New Roman" w:eastAsia="Times New Roman" w:hAnsi="Times New Roman" w:cs="Times New Roman"/>
          <w:spacing w:val="-1"/>
        </w:rPr>
        <w:t xml:space="preserve">variability (i.e., variance) when the model is applied to future datasets. To </w:t>
      </w:r>
      <w:r w:rsidR="00AE267A" w:rsidRPr="00922E95">
        <w:rPr>
          <w:rFonts w:ascii="Times New Roman" w:eastAsia="Times New Roman" w:hAnsi="Times New Roman" w:cs="Times New Roman"/>
          <w:spacing w:val="-1"/>
        </w:rPr>
        <w:t>balance</w:t>
      </w:r>
      <w:r w:rsidRPr="00922E95">
        <w:rPr>
          <w:rFonts w:ascii="Times New Roman" w:eastAsia="Times New Roman" w:hAnsi="Times New Roman" w:cs="Times New Roman"/>
          <w:spacing w:val="-1"/>
        </w:rPr>
        <w:t xml:space="preserve"> these two sources of prediction error, a key component of the model optimization process involves using both a training dataset to train the model, and a test dataset to evaluate the predictive accuracy of the model. Of note, the implementation of and distinction between training and test sets from machine learning differs from a traditional inferential statistics framework, which focuses on drawing causal explanations by minimizing the training error when fitting a model to the study sample (i.e., “training data”) and does not include validation of the model in a separate sample (i.e., “test data”) </w:t>
      </w:r>
      <w:r w:rsidRPr="00922E95">
        <w:rPr>
          <w:rFonts w:ascii="Times New Roman" w:eastAsia="Times New Roman" w:hAnsi="Times New Roman" w:cs="Times New Roman"/>
          <w:spacing w:val="-1"/>
        </w:rPr>
        <w:fldChar w:fldCharType="begin" w:fldLock="1"/>
      </w:r>
      <w:r w:rsidRPr="00922E95">
        <w:rPr>
          <w:rFonts w:ascii="Times New Roman" w:eastAsia="Times New Roman" w:hAnsi="Times New Roman" w:cs="Times New Roman"/>
          <w:spacing w:val="-1"/>
        </w:rPr>
        <w:instrText xml:space="preserve"> ADDIN ZOTERO_ITEM CSL_CITATION {"citationID":"c2F08a9w","properties":{"formattedCitation":"(Yarkoni &amp; Westfall, 2017)","plainCitation":"(Yarkoni &amp; Westfall, 2017)","noteIndex":0},"citationItems":[{"id":485,"uris":["http://zotero.org/users/local/hAA1xLDb/items/JS7WT5QG"],"uri":["http://zotero.org/users/local/hAA1xLDb/items/JS7WT5QG"],"itemData":{"id":485,"type":"article-journal","abstract":"Psychology has historically been concerned, first and foremost, with explaining the causal mechanisms that give rise to behavior. Randomized, tightly controlled experiments are enshrined as the gold standard of psychological research, and there are endless investigations of the various mediating and moderating variables that govern various behaviors. We argue that psychology’s near-total focus on explaining the causes of behavior has led much of the field to be populated by research programs that provide intricate theories of psychological mechanism but that have little (or unknown) ability to predict future behaviors with any appreciable accuracy. We propose that principles and techniques from the field of machine learning can help psychology become a more predictive science. We review some of the fundamental concepts and tools of machine learning and point out examples where these concepts have been used to conduct interesting and important psychological research that focuses on predictive research questions. We suggest that an increased focus on prediction, rather than explanation, can ultimately lead us to greater understanding of behavior.","container-title":"Perspectives on Psychological Science","DOI":"10.1177/1745691617693393","ISSN":"1745-6916, 1745-6924","issue":"6","language":"en","page":"1100-1122","source":"Crossref","title":"Choosing Prediction Over Explanation in Psychology: Lessons From Machine Learning","title-short":"Choosing Prediction Over Explanation in Psychology","volume":"12","author":[{"family":"Yarkoni","given":"Tal"},{"family":"Westfall","given":"Jacob"}],"issued":{"date-parts":[["2017",11]]}}}],"schema":"https://github.com/citation-style-language/schema/raw/master/csl-citation.json"} </w:instrText>
      </w:r>
      <w:r w:rsidRPr="00922E95">
        <w:rPr>
          <w:rFonts w:ascii="Times New Roman" w:eastAsia="Times New Roman" w:hAnsi="Times New Roman" w:cs="Times New Roman"/>
          <w:spacing w:val="-1"/>
        </w:rPr>
        <w:fldChar w:fldCharType="separate"/>
      </w:r>
      <w:r w:rsidRPr="00922E95">
        <w:rPr>
          <w:rFonts w:ascii="Times New Roman" w:hAnsi="Times New Roman" w:cs="Times New Roman"/>
          <w:noProof/>
        </w:rPr>
        <w:t>(Yarkoni &amp; Westfall, 2017)</w:t>
      </w:r>
      <w:r w:rsidRPr="00922E95">
        <w:rPr>
          <w:rFonts w:ascii="Times New Roman" w:eastAsia="Times New Roman" w:hAnsi="Times New Roman" w:cs="Times New Roman"/>
          <w:spacing w:val="-1"/>
        </w:rPr>
        <w:fldChar w:fldCharType="end"/>
      </w:r>
      <w:r w:rsidRPr="00922E95">
        <w:rPr>
          <w:rFonts w:ascii="Times New Roman" w:eastAsia="Times New Roman" w:hAnsi="Times New Roman" w:cs="Times New Roman"/>
          <w:spacing w:val="-1"/>
        </w:rPr>
        <w:t xml:space="preserve">. The real-world analogue to a test set is data collected from an independent replication study. In the absence of a replication study, most conclusions in the psychology literature result from statistical procedures that minimize training error, which is typically an underestimate of the prediction error yielded by hypothetical replication datasets (James, Witten, Hastie, &amp; Tibshirani, 2013). Thus, a potential strength of machine learning is the natural implementation of a train-test framework to optimize the tradeoff between bias and variance and improve the detection of meaningful patterns in the data. </w:t>
      </w:r>
    </w:p>
    <w:p w14:paraId="50F9E129" w14:textId="77777777" w:rsidR="007C0BF9" w:rsidRDefault="007C0BF9" w:rsidP="007C0BF9">
      <w:pPr>
        <w:pStyle w:val="NoSpacing"/>
      </w:pPr>
    </w:p>
    <w:p w14:paraId="484E0DF1" w14:textId="2C298C58" w:rsidR="00ED6DEB" w:rsidRPr="00922E95" w:rsidRDefault="00ED6DEB" w:rsidP="00ED6DEB">
      <w:pPr>
        <w:spacing w:after="0" w:line="480" w:lineRule="auto"/>
        <w:textAlignment w:val="baseline"/>
        <w:rPr>
          <w:rFonts w:ascii="Times New Roman" w:eastAsia="Times New Roman" w:hAnsi="Times New Roman" w:cs="Times New Roman"/>
          <w:i/>
          <w:iCs/>
          <w:spacing w:val="-1"/>
        </w:rPr>
      </w:pPr>
      <w:r w:rsidRPr="00922E95">
        <w:rPr>
          <w:rFonts w:ascii="Times New Roman" w:eastAsia="Times New Roman" w:hAnsi="Times New Roman" w:cs="Times New Roman"/>
          <w:i/>
          <w:iCs/>
          <w:spacing w:val="-1"/>
        </w:rPr>
        <w:t>Resampling Strategies: K-fold cross-validation and out-of-bag bootstrap</w:t>
      </w:r>
    </w:p>
    <w:p w14:paraId="7579AE5D" w14:textId="0B854A3C" w:rsidR="00ED6DEB" w:rsidRPr="00922E95" w:rsidRDefault="00ED6DEB" w:rsidP="00ED6DEB">
      <w:pPr>
        <w:spacing w:after="0" w:line="480" w:lineRule="auto"/>
        <w:ind w:firstLine="72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lastRenderedPageBreak/>
        <w:t xml:space="preserve">Various resampling strategies have been developed to manage the bias-variance tradeoff and assess the performance of the model. Resampling strategies assess and validate a model by repeatedly splitting the entire dataset into training sets and test sets. The learning algorithm is trained on each training set and predictions are made on the corresponding test set from which the performance measure is calculated. Then, the individual performance values are aggregated (e.g., by calculating their mean). There are various resampling strategies, including cross-validation (e.g., holdout cross-validation, k-fold cross-validation, leave-one-out cross-validation) and bootstrap resampling approaches. Resampling strategies for assessing model performance have been documented in detail in machine learning texts </w:t>
      </w:r>
      <w:r w:rsidRPr="00922E95">
        <w:rPr>
          <w:rFonts w:ascii="Times New Roman" w:eastAsia="Times New Roman" w:hAnsi="Times New Roman" w:cs="Times New Roman"/>
          <w:spacing w:val="-1"/>
        </w:rPr>
        <w:fldChar w:fldCharType="begin"/>
      </w:r>
      <w:r w:rsidR="00E76E52" w:rsidRPr="00922E95">
        <w:rPr>
          <w:rFonts w:ascii="Times New Roman" w:eastAsia="Times New Roman" w:hAnsi="Times New Roman" w:cs="Times New Roman"/>
          <w:spacing w:val="-1"/>
        </w:rPr>
        <w:instrText xml:space="preserve"> ADDIN ZOTERO_ITEM CSL_CITATION {"citationID":"Z6Sltq65","properties":{"formattedCitation":"(Simon, 2007)","plainCitation":"(Simon, 2007)","dontUpdate":true,"noteIndex":0},"citationItems":[{"id":619,"uris":["http://zotero.org/users/local/hAA1xLDb/items/PWWFHG57"],"uri":["http://zotero.org/users/local/hAA1xLDb/items/PWWFHG57"],"itemData":{"id":619,"type":"chapter","container-title":"Fundamentals of Data Mining in Genomics and Proteomics","event-place":"Boston, MA","ISBN":"978-0-387-47508-0","language":"en","note":"DOI: 10.1007/978-0-387-47509-7_8","page":"173-186","publisher":"Springer US","publisher-place":"Boston, MA","source":"DOI.org (Crossref)","title":"Resampling Strategies for Model Assessment and Selection","URL":"http://link.springer.com/10.1007/978-0-387-47509-7_8","editor":[{"family":"Dubitzky","given":"Werner"},{"family":"Granzow","given":"Martin"},{"family":"Berrar","given":"Daniel"}],"author":[{"family":"Simon","given":"Richard"}],"accessed":{"date-parts":[["2020",6,24]]},"issued":{"date-parts":[["2007"]]}}}],"schema":"https://github.com/citation-style-language/schema/raw/master/csl-citation.json"} </w:instrText>
      </w:r>
      <w:r w:rsidRPr="00922E95">
        <w:rPr>
          <w:rFonts w:ascii="Times New Roman" w:eastAsia="Times New Roman" w:hAnsi="Times New Roman" w:cs="Times New Roman"/>
          <w:spacing w:val="-1"/>
        </w:rPr>
        <w:fldChar w:fldCharType="separate"/>
      </w:r>
      <w:r w:rsidRPr="00922E95">
        <w:rPr>
          <w:rFonts w:ascii="Times New Roman" w:hAnsi="Times New Roman" w:cs="Times New Roman"/>
        </w:rPr>
        <w:t>(e.g., Simon, 2007)</w:t>
      </w:r>
      <w:r w:rsidRPr="00922E95">
        <w:rPr>
          <w:rFonts w:ascii="Times New Roman" w:eastAsia="Times New Roman" w:hAnsi="Times New Roman" w:cs="Times New Roman"/>
          <w:spacing w:val="-1"/>
        </w:rPr>
        <w:fldChar w:fldCharType="end"/>
      </w:r>
      <w:r w:rsidRPr="00922E95">
        <w:rPr>
          <w:rFonts w:ascii="Times New Roman" w:eastAsia="Times New Roman" w:hAnsi="Times New Roman" w:cs="Times New Roman"/>
          <w:spacing w:val="-1"/>
        </w:rPr>
        <w:t>. For the current study, k-fold cross validation and out-of-bag bootstrap resampling were used.</w:t>
      </w:r>
    </w:p>
    <w:p w14:paraId="5823217E" w14:textId="24168149" w:rsidR="00ED6DEB" w:rsidRPr="00922E95" w:rsidRDefault="00ED6DEB" w:rsidP="00ED6DEB">
      <w:pPr>
        <w:spacing w:after="0" w:line="480" w:lineRule="auto"/>
        <w:ind w:firstLine="720"/>
        <w:textAlignment w:val="baseline"/>
        <w:rPr>
          <w:rFonts w:ascii="Times New Roman" w:hAnsi="Times New Roman" w:cs="Times New Roman"/>
          <w:color w:val="000000"/>
          <w:shd w:val="clear" w:color="auto" w:fill="FFFFFF"/>
        </w:rPr>
      </w:pPr>
      <w:r w:rsidRPr="00922E95">
        <w:rPr>
          <w:rFonts w:ascii="Times New Roman" w:eastAsia="Times New Roman" w:hAnsi="Times New Roman" w:cs="Times New Roman"/>
          <w:spacing w:val="-1"/>
        </w:rPr>
        <w:t xml:space="preserve">K-fold cross-validation involves randomly dividing the sample into </w:t>
      </w:r>
      <w:r w:rsidRPr="00922E95">
        <w:rPr>
          <w:rFonts w:ascii="Times New Roman" w:eastAsia="Times New Roman" w:hAnsi="Times New Roman" w:cs="Times New Roman"/>
          <w:i/>
          <w:spacing w:val="-1"/>
        </w:rPr>
        <w:t xml:space="preserve">k </w:t>
      </w:r>
      <w:r w:rsidRPr="00922E95">
        <w:rPr>
          <w:rFonts w:ascii="Times New Roman" w:eastAsia="Times New Roman" w:hAnsi="Times New Roman" w:cs="Times New Roman"/>
          <w:spacing w:val="-1"/>
        </w:rPr>
        <w:t xml:space="preserve">groups or “folds” of approximately equal size. The first fold is used as a validation or test dataset and the model is fit on the remaining </w:t>
      </w:r>
      <m:oMath>
        <m:r>
          <w:rPr>
            <w:rFonts w:ascii="Cambria Math" w:eastAsia="Times New Roman" w:hAnsi="Cambria Math" w:cs="Times New Roman"/>
            <w:spacing w:val="-1"/>
          </w:rPr>
          <m:t>k -1</m:t>
        </m:r>
      </m:oMath>
      <w:r w:rsidRPr="00922E95">
        <w:rPr>
          <w:rFonts w:ascii="Times New Roman" w:eastAsia="Times New Roman" w:hAnsi="Times New Roman" w:cs="Times New Roman"/>
          <w:spacing w:val="-1"/>
        </w:rPr>
        <w:t xml:space="preserve"> folds. The performance metric, such as mean squared error (</w:t>
      </w:r>
      <m:oMath>
        <m:r>
          <w:rPr>
            <w:rFonts w:ascii="Cambria Math" w:eastAsia="Times New Roman" w:hAnsi="Cambria Math" w:cs="Times New Roman"/>
            <w:spacing w:val="-1"/>
          </w:rPr>
          <m:t>MSE</m:t>
        </m:r>
      </m:oMath>
      <w:r w:rsidRPr="00922E95">
        <w:rPr>
          <w:rFonts w:ascii="Times New Roman" w:eastAsia="Times New Roman" w:hAnsi="Times New Roman" w:cs="Times New Roman"/>
          <w:spacing w:val="-1"/>
        </w:rPr>
        <w:t xml:space="preserve">), is then computed using the observations in the held-out fold to calculate the predictive ability of the model. This process is repeated </w:t>
      </w:r>
      <m:oMath>
        <m:r>
          <w:rPr>
            <w:rFonts w:ascii="Cambria Math" w:eastAsia="Times New Roman" w:hAnsi="Cambria Math" w:cs="Times New Roman"/>
            <w:spacing w:val="-1"/>
          </w:rPr>
          <m:t>k</m:t>
        </m:r>
      </m:oMath>
      <w:r w:rsidRPr="00922E95">
        <w:rPr>
          <w:rFonts w:ascii="Times New Roman" w:eastAsia="Times New Roman" w:hAnsi="Times New Roman" w:cs="Times New Roman"/>
          <w:i/>
          <w:spacing w:val="-1"/>
        </w:rPr>
        <w:t xml:space="preserve"> </w:t>
      </w:r>
      <w:r w:rsidRPr="00922E95">
        <w:rPr>
          <w:rFonts w:ascii="Times New Roman" w:eastAsia="Times New Roman" w:hAnsi="Times New Roman" w:cs="Times New Roman"/>
          <w:spacing w:val="-1"/>
        </w:rPr>
        <w:t xml:space="preserve">times and then yields </w:t>
      </w:r>
      <m:oMath>
        <m:r>
          <w:rPr>
            <w:rFonts w:ascii="Cambria Math" w:eastAsia="Times New Roman" w:hAnsi="Cambria Math" w:cs="Times New Roman"/>
            <w:spacing w:val="-1"/>
          </w:rPr>
          <m:t>k</m:t>
        </m:r>
      </m:oMath>
      <w:r w:rsidRPr="00922E95">
        <w:rPr>
          <w:rFonts w:ascii="Times New Roman" w:eastAsia="Times New Roman" w:hAnsi="Times New Roman" w:cs="Times New Roman"/>
          <w:i/>
          <w:spacing w:val="-1"/>
        </w:rPr>
        <w:t xml:space="preserve"> </w:t>
      </w:r>
      <w:r w:rsidRPr="00922E95">
        <w:rPr>
          <w:rFonts w:ascii="Times New Roman" w:eastAsia="Times New Roman" w:hAnsi="Times New Roman" w:cs="Times New Roman"/>
          <w:spacing w:val="-1"/>
        </w:rPr>
        <w:t>estimates of the test error (</w:t>
      </w:r>
      <m:oMath>
        <m:sSub>
          <m:sSubPr>
            <m:ctrlPr>
              <w:rPr>
                <w:rFonts w:ascii="Cambria Math" w:eastAsia="Times New Roman" w:hAnsi="Cambria Math" w:cs="Times New Roman"/>
                <w:i/>
                <w:spacing w:val="-1"/>
              </w:rPr>
            </m:ctrlPr>
          </m:sSubPr>
          <m:e>
            <m:r>
              <w:rPr>
                <w:rFonts w:ascii="Cambria Math" w:eastAsia="Times New Roman" w:hAnsi="Cambria Math" w:cs="Times New Roman"/>
                <w:spacing w:val="-1"/>
              </w:rPr>
              <m:t>MSE</m:t>
            </m:r>
          </m:e>
          <m:sub>
            <m:r>
              <w:rPr>
                <w:rFonts w:ascii="Cambria Math" w:eastAsia="Times New Roman" w:hAnsi="Cambria Math" w:cs="Times New Roman"/>
                <w:spacing w:val="-1"/>
              </w:rPr>
              <m:t>1</m:t>
            </m:r>
          </m:sub>
        </m:sSub>
        <m:r>
          <w:rPr>
            <w:rFonts w:ascii="Cambria Math" w:eastAsia="Times New Roman" w:hAnsi="Cambria Math" w:cs="Times New Roman"/>
            <w:spacing w:val="-1"/>
          </w:rPr>
          <m:t xml:space="preserve">, </m:t>
        </m:r>
        <m:sSub>
          <m:sSubPr>
            <m:ctrlPr>
              <w:rPr>
                <w:rFonts w:ascii="Cambria Math" w:eastAsia="Times New Roman" w:hAnsi="Cambria Math" w:cs="Times New Roman"/>
                <w:i/>
                <w:spacing w:val="-1"/>
              </w:rPr>
            </m:ctrlPr>
          </m:sSubPr>
          <m:e>
            <m:r>
              <w:rPr>
                <w:rFonts w:ascii="Cambria Math" w:eastAsia="Times New Roman" w:hAnsi="Cambria Math" w:cs="Times New Roman"/>
                <w:spacing w:val="-1"/>
              </w:rPr>
              <m:t>MSE</m:t>
            </m:r>
          </m:e>
          <m:sub>
            <m:r>
              <w:rPr>
                <w:rFonts w:ascii="Cambria Math" w:eastAsia="Times New Roman" w:hAnsi="Cambria Math" w:cs="Times New Roman"/>
                <w:spacing w:val="-1"/>
              </w:rPr>
              <m:t>2</m:t>
            </m:r>
          </m:sub>
        </m:sSub>
        <m:r>
          <w:rPr>
            <w:rFonts w:ascii="Cambria Math" w:eastAsia="Times New Roman" w:hAnsi="Cambria Math" w:cs="Times New Roman"/>
            <w:spacing w:val="-1"/>
          </w:rPr>
          <m:t xml:space="preserve">, </m:t>
        </m:r>
        <m:sSub>
          <m:sSubPr>
            <m:ctrlPr>
              <w:rPr>
                <w:rFonts w:ascii="Cambria Math" w:eastAsia="Times New Roman" w:hAnsi="Cambria Math" w:cs="Times New Roman"/>
                <w:i/>
                <w:spacing w:val="-1"/>
              </w:rPr>
            </m:ctrlPr>
          </m:sSubPr>
          <m:e>
            <m:r>
              <w:rPr>
                <w:rFonts w:ascii="Cambria Math" w:eastAsia="Times New Roman" w:hAnsi="Cambria Math" w:cs="Times New Roman"/>
                <w:spacing w:val="-1"/>
              </w:rPr>
              <m:t>MSE</m:t>
            </m:r>
          </m:e>
          <m:sub>
            <m:r>
              <w:rPr>
                <w:rFonts w:ascii="Cambria Math" w:eastAsia="Times New Roman" w:hAnsi="Cambria Math" w:cs="Times New Roman"/>
                <w:spacing w:val="-1"/>
              </w:rPr>
              <m:t>3</m:t>
            </m:r>
          </m:sub>
        </m:sSub>
        <m:r>
          <w:rPr>
            <w:rFonts w:ascii="Cambria Math" w:eastAsia="Times New Roman" w:hAnsi="Cambria Math" w:cs="Times New Roman"/>
            <w:spacing w:val="-1"/>
          </w:rPr>
          <m:t xml:space="preserve">, …, </m:t>
        </m:r>
        <m:sSub>
          <m:sSubPr>
            <m:ctrlPr>
              <w:rPr>
                <w:rFonts w:ascii="Cambria Math" w:eastAsia="Times New Roman" w:hAnsi="Cambria Math" w:cs="Times New Roman"/>
                <w:i/>
                <w:spacing w:val="-1"/>
              </w:rPr>
            </m:ctrlPr>
          </m:sSubPr>
          <m:e>
            <m:r>
              <w:rPr>
                <w:rFonts w:ascii="Cambria Math" w:eastAsia="Times New Roman" w:hAnsi="Cambria Math" w:cs="Times New Roman"/>
                <w:spacing w:val="-1"/>
              </w:rPr>
              <m:t>MSE</m:t>
            </m:r>
          </m:e>
          <m:sub>
            <m:r>
              <w:rPr>
                <w:rFonts w:ascii="Cambria Math" w:eastAsia="Times New Roman" w:hAnsi="Cambria Math" w:cs="Times New Roman"/>
                <w:spacing w:val="-1"/>
              </w:rPr>
              <m:t>k</m:t>
            </m:r>
          </m:sub>
        </m:sSub>
        <m:r>
          <w:rPr>
            <w:rFonts w:ascii="Cambria Math" w:eastAsia="Times New Roman" w:hAnsi="Cambria Math" w:cs="Times New Roman"/>
            <w:spacing w:val="-1"/>
          </w:rPr>
          <m:t>)</m:t>
        </m:r>
      </m:oMath>
      <w:r w:rsidRPr="00922E95">
        <w:rPr>
          <w:rFonts w:ascii="Times New Roman" w:eastAsia="Times New Roman" w:hAnsi="Times New Roman" w:cs="Times New Roman"/>
          <w:spacing w:val="-1"/>
        </w:rPr>
        <w:t xml:space="preserve">. At the end of this procedure, k-fold cross validation yields an aggregated cross-validation estimate of the test error. In practice, researchers often use 5-fold or 10-fold cross validation, though the optimal number of </w:t>
      </w:r>
      <w:r w:rsidRPr="00922E95">
        <w:rPr>
          <w:rFonts w:ascii="Times New Roman" w:eastAsia="Times New Roman" w:hAnsi="Times New Roman" w:cs="Times New Roman"/>
          <w:color w:val="000000"/>
        </w:rPr>
        <w:t xml:space="preserve">folds is arbitrary and likely dependent on the sample size </w:t>
      </w:r>
      <w:r w:rsidRPr="00922E95">
        <w:rPr>
          <w:rFonts w:ascii="Times New Roman" w:eastAsia="Times New Roman" w:hAnsi="Times New Roman" w:cs="Times New Roman"/>
          <w:color w:val="000000"/>
        </w:rPr>
        <w:fldChar w:fldCharType="begin" w:fldLock="1"/>
      </w:r>
      <w:r w:rsidRPr="00922E95">
        <w:rPr>
          <w:rFonts w:ascii="Times New Roman" w:eastAsia="Times New Roman" w:hAnsi="Times New Roman" w:cs="Times New Roman"/>
          <w:color w:val="000000"/>
        </w:rPr>
        <w:instrText xml:space="preserve"> ADDIN ZOTERO_ITEM CSL_CITATION {"citationID":"ks0hyZBN","properties":{"formattedCitation":"(Bengio &amp; Grandvalet, 2003)","plainCitation":"(Bengio &amp; Grandvalet, 2003)","noteIndex":0},"citationItems":[{"id":507,"uris":["http://zotero.org/users/local/hAA1xLDb/items/N4NPW2W5"],"uri":["http://zotero.org/users/local/hAA1xLDb/items/N4NPW2W5"],"itemData":{"id":507,"type":"article-journal","abstract":"Most machine learning researchers perform quantitative experiments to estimate generalization error and compare algorithm performances. In order to draw statistically convincing conclusions, it is important to estimate the uncertainty of such estimates. This paper studies the estimation of uncertainty around the K-fold cross-validation estimator. The main theorem shows that there exists no universal unbiased estimator of the variance of K-fold cross-validation. An analysis based on the eigendecomposition of the covariance matrix of errors helps to better understand the nature of the problem and shows that naive estimators may grossly underestimate variance, as con£rmed by numerical experiments.","container-title":"Journal of Machine Learning Research","page":"1089–1105","source":"CiteSeer","title":"No unbiased estimator of the variance of K-fold cross-validation","volume":"5","author":[{"family":"Bengio","given":"Yoshua"},{"family":"Grandvalet","given":"Yves"}],"issued":{"date-parts":[["2003"]]}}}],"schema":"https://github.com/citation-style-language/schema/raw/master/csl-citation.json"} </w:instrText>
      </w:r>
      <w:r w:rsidRPr="00922E95">
        <w:rPr>
          <w:rFonts w:ascii="Times New Roman" w:eastAsia="Times New Roman" w:hAnsi="Times New Roman" w:cs="Times New Roman"/>
          <w:color w:val="000000"/>
        </w:rPr>
        <w:fldChar w:fldCharType="separate"/>
      </w:r>
      <w:r w:rsidRPr="00922E95">
        <w:rPr>
          <w:rFonts w:ascii="Times New Roman" w:hAnsi="Times New Roman" w:cs="Times New Roman"/>
        </w:rPr>
        <w:t>(Bengio &amp; Grandvalet, 2003)</w:t>
      </w:r>
      <w:r w:rsidRPr="00922E95">
        <w:rPr>
          <w:rFonts w:ascii="Times New Roman" w:eastAsia="Times New Roman" w:hAnsi="Times New Roman" w:cs="Times New Roman"/>
          <w:color w:val="000000"/>
        </w:rPr>
        <w:fldChar w:fldCharType="end"/>
      </w:r>
      <w:r w:rsidRPr="00922E95">
        <w:rPr>
          <w:rFonts w:ascii="Times New Roman" w:eastAsia="Times New Roman" w:hAnsi="Times New Roman" w:cs="Times New Roman"/>
          <w:color w:val="000000"/>
        </w:rPr>
        <w:t xml:space="preserve">. In out-of-bag bootstrap resampling, </w:t>
      </w:r>
      <m:oMath>
        <m:r>
          <w:rPr>
            <w:rFonts w:ascii="Cambria Math" w:hAnsi="Cambria Math" w:cs="Times New Roman"/>
            <w:color w:val="000000"/>
            <w:shd w:val="clear" w:color="auto" w:fill="FFFFFF"/>
          </w:rPr>
          <m:t>B</m:t>
        </m:r>
      </m:oMath>
      <w:r w:rsidRPr="00922E95">
        <w:rPr>
          <w:rFonts w:ascii="Times New Roman" w:hAnsi="Times New Roman" w:cs="Times New Roman"/>
          <w:i/>
          <w:iCs/>
          <w:color w:val="000000"/>
          <w:shd w:val="clear" w:color="auto" w:fill="FFFFFF"/>
        </w:rPr>
        <w:t xml:space="preserve"> </w:t>
      </w:r>
      <w:r w:rsidRPr="00922E95">
        <w:rPr>
          <w:rFonts w:ascii="Times New Roman" w:hAnsi="Times New Roman" w:cs="Times New Roman"/>
          <w:color w:val="000000"/>
          <w:shd w:val="clear" w:color="auto" w:fill="FFFFFF"/>
        </w:rPr>
        <w:t xml:space="preserve">new data sets </w:t>
      </w:r>
      <m:oMath>
        <m:sSup>
          <m:sSupPr>
            <m:ctrlPr>
              <w:rPr>
                <w:rFonts w:ascii="Cambria Math" w:hAnsi="Cambria Math" w:cs="Times New Roman"/>
                <w:i/>
                <w:iCs/>
                <w:color w:val="000000"/>
                <w:shd w:val="clear" w:color="auto" w:fill="FFFFFF"/>
              </w:rPr>
            </m:ctrlPr>
          </m:sSupPr>
          <m:e>
            <m:r>
              <w:rPr>
                <w:rFonts w:ascii="Cambria Math" w:hAnsi="Cambria Math" w:cs="Times New Roman"/>
                <w:color w:val="000000"/>
                <w:shd w:val="clear" w:color="auto" w:fill="FFFFFF"/>
              </w:rPr>
              <m:t>D</m:t>
            </m:r>
          </m:e>
          <m:sup>
            <m:r>
              <w:rPr>
                <w:rFonts w:ascii="Cambria Math" w:hAnsi="Cambria Math" w:cs="Times New Roman"/>
                <w:color w:val="000000"/>
                <w:shd w:val="clear" w:color="auto" w:fill="FFFFFF"/>
              </w:rPr>
              <m:t>*1</m:t>
            </m:r>
          </m:sup>
        </m:sSup>
        <m:r>
          <w:rPr>
            <w:rFonts w:ascii="Cambria Math" w:hAnsi="Cambria Math" w:cs="Times New Roman"/>
            <w:color w:val="000000"/>
            <w:shd w:val="clear" w:color="auto" w:fill="FFFFFF"/>
          </w:rPr>
          <m:t xml:space="preserve">, …, </m:t>
        </m:r>
        <m:sSup>
          <m:sSupPr>
            <m:ctrlPr>
              <w:rPr>
                <w:rFonts w:ascii="Cambria Math" w:hAnsi="Cambria Math" w:cs="Times New Roman"/>
                <w:i/>
                <w:iCs/>
                <w:color w:val="000000"/>
                <w:shd w:val="clear" w:color="auto" w:fill="FFFFFF"/>
              </w:rPr>
            </m:ctrlPr>
          </m:sSupPr>
          <m:e>
            <m:r>
              <w:rPr>
                <w:rFonts w:ascii="Cambria Math" w:hAnsi="Cambria Math" w:cs="Times New Roman"/>
                <w:color w:val="000000"/>
                <w:shd w:val="clear" w:color="auto" w:fill="FFFFFF"/>
              </w:rPr>
              <m:t>D</m:t>
            </m:r>
          </m:e>
          <m:sup>
            <m:r>
              <w:rPr>
                <w:rFonts w:ascii="Cambria Math" w:hAnsi="Cambria Math" w:cs="Times New Roman"/>
                <w:color w:val="000000"/>
                <w:shd w:val="clear" w:color="auto" w:fill="FFFFFF"/>
              </w:rPr>
              <m:t>*B</m:t>
            </m:r>
          </m:sup>
        </m:sSup>
        <m:r>
          <w:rPr>
            <w:rFonts w:ascii="Cambria Math" w:hAnsi="Cambria Math" w:cs="Times New Roman"/>
            <w:color w:val="000000"/>
            <w:shd w:val="clear" w:color="auto" w:fill="FFFFFF"/>
          </w:rPr>
          <m:t xml:space="preserve"> </m:t>
        </m:r>
      </m:oMath>
      <w:r w:rsidRPr="00922E95">
        <w:rPr>
          <w:rFonts w:ascii="Times New Roman" w:hAnsi="Times New Roman" w:cs="Times New Roman"/>
          <w:color w:val="000000"/>
          <w:shd w:val="clear" w:color="auto" w:fill="FFFFFF"/>
        </w:rPr>
        <w:t xml:space="preserve">are drawn from the data set, </w:t>
      </w:r>
      <m:oMath>
        <m:r>
          <w:rPr>
            <w:rFonts w:ascii="Cambria Math" w:hAnsi="Cambria Math" w:cs="Times New Roman"/>
            <w:color w:val="000000"/>
            <w:shd w:val="clear" w:color="auto" w:fill="FFFFFF"/>
          </w:rPr>
          <m:t>D</m:t>
        </m:r>
      </m:oMath>
      <w:r w:rsidRPr="00922E95">
        <w:rPr>
          <w:rFonts w:ascii="Times New Roman" w:hAnsi="Times New Roman" w:cs="Times New Roman"/>
          <w:color w:val="000000"/>
          <w:shd w:val="clear" w:color="auto" w:fill="FFFFFF"/>
        </w:rPr>
        <w:t xml:space="preserve">, with replacement, each of the same size as the original dataset. In the </w:t>
      </w:r>
      <m:oMath>
        <m:r>
          <w:rPr>
            <w:rFonts w:ascii="Cambria Math" w:hAnsi="Cambria Math" w:cs="Times New Roman"/>
            <w:color w:val="000000"/>
            <w:shd w:val="clear" w:color="auto" w:fill="FFFFFF"/>
          </w:rPr>
          <m:t>b</m:t>
        </m:r>
      </m:oMath>
      <w:r w:rsidRPr="00922E95">
        <w:rPr>
          <w:rFonts w:ascii="Times New Roman" w:hAnsi="Times New Roman" w:cs="Times New Roman"/>
          <w:i/>
          <w:iCs/>
          <w:color w:val="000000"/>
          <w:shd w:val="clear" w:color="auto" w:fill="FFFFFF"/>
        </w:rPr>
        <w:t>-</w:t>
      </w:r>
      <w:r w:rsidRPr="00922E95">
        <w:rPr>
          <w:rFonts w:ascii="Times New Roman" w:hAnsi="Times New Roman" w:cs="Times New Roman"/>
          <w:color w:val="000000"/>
          <w:shd w:val="clear" w:color="auto" w:fill="FFFFFF"/>
        </w:rPr>
        <w:t xml:space="preserve">th iteration of the procedure, </w:t>
      </w:r>
      <m:oMath>
        <m:sSup>
          <m:sSupPr>
            <m:ctrlPr>
              <w:rPr>
                <w:rFonts w:ascii="Cambria Math" w:hAnsi="Cambria Math" w:cs="Times New Roman"/>
                <w:i/>
                <w:iCs/>
                <w:color w:val="000000"/>
                <w:shd w:val="clear" w:color="auto" w:fill="FFFFFF"/>
              </w:rPr>
            </m:ctrlPr>
          </m:sSupPr>
          <m:e>
            <m:r>
              <w:rPr>
                <w:rFonts w:ascii="Cambria Math" w:hAnsi="Cambria Math" w:cs="Times New Roman"/>
                <w:color w:val="000000"/>
                <w:shd w:val="clear" w:color="auto" w:fill="FFFFFF"/>
              </w:rPr>
              <m:t>D</m:t>
            </m:r>
          </m:e>
          <m:sup>
            <m:r>
              <w:rPr>
                <w:rFonts w:ascii="Cambria Math" w:hAnsi="Cambria Math" w:cs="Times New Roman"/>
                <w:color w:val="000000"/>
                <w:shd w:val="clear" w:color="auto" w:fill="FFFFFF"/>
              </w:rPr>
              <m:t>*B</m:t>
            </m:r>
          </m:sup>
        </m:sSup>
      </m:oMath>
      <w:r w:rsidRPr="00922E95">
        <w:rPr>
          <w:rFonts w:ascii="Times New Roman" w:hAnsi="Times New Roman" w:cs="Times New Roman"/>
          <w:color w:val="000000"/>
          <w:shd w:val="clear" w:color="auto" w:fill="FFFFFF"/>
        </w:rPr>
        <w:t xml:space="preserve">is used as the training set and the remaining elements from </w:t>
      </w:r>
      <m:oMath>
        <m:r>
          <w:rPr>
            <w:rFonts w:ascii="Cambria Math" w:hAnsi="Cambria Math" w:cs="Times New Roman"/>
            <w:color w:val="000000"/>
            <w:shd w:val="clear" w:color="auto" w:fill="FFFFFF"/>
          </w:rPr>
          <m:t>D</m:t>
        </m:r>
      </m:oMath>
      <w:r w:rsidRPr="00922E95">
        <w:rPr>
          <w:rFonts w:ascii="Times New Roman" w:hAnsi="Times New Roman" w:cs="Times New Roman"/>
          <w:color w:val="000000"/>
          <w:shd w:val="clear" w:color="auto" w:fill="FFFFFF"/>
        </w:rPr>
        <w:t xml:space="preserve"> are used as the test set. When the sample size is large and as the number of bootstrap sample increases, the average bootstrap sample contains approximately 63.2% of the original observations and omits 36.8% </w:t>
      </w:r>
      <w:r w:rsidRPr="00922E95">
        <w:rPr>
          <w:rFonts w:ascii="Times New Roman" w:hAnsi="Times New Roman" w:cs="Times New Roman"/>
          <w:color w:val="000000"/>
          <w:shd w:val="clear" w:color="auto" w:fill="FFFFFF"/>
        </w:rPr>
        <w:fldChar w:fldCharType="begin"/>
      </w:r>
      <w:r w:rsidRPr="00922E95">
        <w:rPr>
          <w:rFonts w:ascii="Times New Roman" w:hAnsi="Times New Roman" w:cs="Times New Roman"/>
          <w:color w:val="000000"/>
          <w:shd w:val="clear" w:color="auto" w:fill="FFFFFF"/>
        </w:rPr>
        <w:instrText xml:space="preserve"> ADDIN ZOTERO_ITEM CSL_CITATION {"citationID":"Sz4szBVH","properties":{"formattedCitation":"(Chernick &amp; LaBudde, 2014)","plainCitation":"(Chernick &amp; LaBudde, 2014)","noteIndex":0},"citationItems":[{"id":622,"uris":["http://zotero.org/users/local/hAA1xLDb/items/IY3UUZHM"],"uri":["http://zotero.org/users/local/hAA1xLDb/items/IY3UUZHM"],"itemData":{"id":622,"type":"book","abstract":"A comprehensive introduction to bootstrap methods in the R programming environment  Bootstrap methods provide a powerful approach to statistical data analysis, as they have more general applications than standard parametric methods. An Introduction to Bootstrap Methods with Applications to R explores the practicality of this approach and successfully utilizes R to illustrate applications for the bootstrap and other resampling methods. This book provides a modern introduction to bootstrap methods for readers who do not have an extensive background in advanced mathematics. Emphasis throughout is on the use of bootstrap methods as an exploratory tool, including its value in variable selection and other modeling environments. The authors begin with a description of bootstrap methods and its relationship to other resampling methods, along with an overview of the wide variety of applications of the approach. Subsequent chapters offer coverage of improved confidence set estimation, estimation of error rates in discriminant analysis, and applications to a wide variety of hypothesis testing and estimation problems, including pharmaceutical, genomics, and economics. To inform readers on the limitations of the method, the book also exhibits counterexamples to the consistency of bootstrap methods. An introduction to R programming provides the needed preparation to work with the numerous exercises and applications presented throughout the book. A related website houses the book's R subroutines, and an extensive listing of references provides resources for further study. Discussing the topic at a remarkably practical and accessible level, An Introduction to Bootstrap Methods with Applications to R is an excellent book for introductory courses on bootstrap and resampling methods at the upper-undergraduate and graduate levels. It also serves as an insightful reference for practitioners working with data in engineering, medicine, and the social sciences who would like to acquire a basic understanding of bootstrap methods.","ISBN":"978-1-118-62541-5","language":"en","note":"Google-Books-ID: P0xYBAAAQBAJ","number-of-pages":"225","publisher":"John Wiley &amp; Sons","source":"Google Books","title":"An Introduction to Bootstrap Methods with Applications to R","author":[{"family":"Chernick","given":"Michael R."},{"family":"LaBudde","given":"Robert A."}],"issued":{"date-parts":[["2014",8,21]]}}}],"schema":"https://github.com/citation-style-language/schema/raw/master/csl-citation.json"} </w:instrText>
      </w:r>
      <w:r w:rsidRPr="00922E95">
        <w:rPr>
          <w:rFonts w:ascii="Times New Roman" w:hAnsi="Times New Roman" w:cs="Times New Roman"/>
          <w:color w:val="000000"/>
          <w:shd w:val="clear" w:color="auto" w:fill="FFFFFF"/>
        </w:rPr>
        <w:fldChar w:fldCharType="separate"/>
      </w:r>
      <w:r w:rsidRPr="00922E95">
        <w:rPr>
          <w:rFonts w:ascii="Times New Roman" w:hAnsi="Times New Roman" w:cs="Times New Roman"/>
        </w:rPr>
        <w:t>(Chernick &amp; LaBudde, 2014)</w:t>
      </w:r>
      <w:r w:rsidRPr="00922E95">
        <w:rPr>
          <w:rFonts w:ascii="Times New Roman" w:hAnsi="Times New Roman" w:cs="Times New Roman"/>
          <w:color w:val="000000"/>
          <w:shd w:val="clear" w:color="auto" w:fill="FFFFFF"/>
        </w:rPr>
        <w:fldChar w:fldCharType="end"/>
      </w:r>
      <w:r w:rsidRPr="00922E95">
        <w:rPr>
          <w:rFonts w:ascii="Times New Roman" w:hAnsi="Times New Roman" w:cs="Times New Roman"/>
          <w:color w:val="000000"/>
          <w:shd w:val="clear" w:color="auto" w:fill="FFFFFF"/>
        </w:rPr>
        <w:t xml:space="preserve">. Due to sampling with replacement, individual observations may appear more than once in the test set. Importantly, for each iteration, observations from the training set are not also present in the test set. </w:t>
      </w:r>
    </w:p>
    <w:p w14:paraId="34172A2E" w14:textId="77777777" w:rsidR="007C0BF9" w:rsidRDefault="007C0BF9" w:rsidP="007C0BF9">
      <w:pPr>
        <w:pStyle w:val="NoSpacing"/>
        <w:rPr>
          <w:shd w:val="clear" w:color="auto" w:fill="FFFFFF"/>
        </w:rPr>
      </w:pPr>
    </w:p>
    <w:p w14:paraId="56C8B46A" w14:textId="1D3FCFE4" w:rsidR="00ED6DEB" w:rsidRPr="00922E95" w:rsidRDefault="00ED6DEB" w:rsidP="00ED6DEB">
      <w:pPr>
        <w:spacing w:after="0" w:line="480" w:lineRule="auto"/>
        <w:textAlignment w:val="baseline"/>
        <w:rPr>
          <w:rFonts w:ascii="Times New Roman" w:eastAsia="Times New Roman" w:hAnsi="Times New Roman" w:cs="Times New Roman"/>
          <w:i/>
          <w:iCs/>
          <w:color w:val="000000"/>
        </w:rPr>
      </w:pPr>
      <w:r w:rsidRPr="00922E95">
        <w:rPr>
          <w:rFonts w:ascii="Times New Roman" w:hAnsi="Times New Roman" w:cs="Times New Roman"/>
          <w:i/>
          <w:iCs/>
          <w:color w:val="000000"/>
          <w:shd w:val="clear" w:color="auto" w:fill="FFFFFF"/>
        </w:rPr>
        <w:t>Nested resampling</w:t>
      </w:r>
    </w:p>
    <w:p w14:paraId="6CBE37F2" w14:textId="77777777" w:rsidR="00ED6DEB" w:rsidRPr="00922E95" w:rsidRDefault="00ED6DEB" w:rsidP="00ED6DEB">
      <w:pPr>
        <w:spacing w:after="0" w:line="480" w:lineRule="auto"/>
        <w:ind w:firstLine="36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lastRenderedPageBreak/>
        <w:t xml:space="preserve">As described in the overview of machine learning models used in the current study, some machine learning algorithms involve variables internal to the model that control how the model makes predictions. These variables, called hyperparameters, affect the performance of the model but are not estimated from the data. Three general strategies are used to specify hyperparameter values: 1) Choosing a sensible default value that has worked on similar modeling problems, 2) Manually trying a few different values and identifying the one that yields the best performance, or 3) Using a procedure called hyperparameter tuning to automate the selection process. As hyperparameters are not typically known </w:t>
      </w:r>
      <w:r w:rsidRPr="00922E95">
        <w:rPr>
          <w:rFonts w:ascii="Times New Roman" w:eastAsia="Times New Roman" w:hAnsi="Times New Roman" w:cs="Times New Roman"/>
          <w:i/>
          <w:iCs/>
          <w:spacing w:val="-1"/>
        </w:rPr>
        <w:t xml:space="preserve">a priori, </w:t>
      </w:r>
      <w:r w:rsidRPr="00922E95">
        <w:rPr>
          <w:rFonts w:ascii="Times New Roman" w:eastAsia="Times New Roman" w:hAnsi="Times New Roman" w:cs="Times New Roman"/>
          <w:spacing w:val="-1"/>
        </w:rPr>
        <w:t xml:space="preserve">hyperparameter tuning is the ideal procedure for maximizing the likelihood of selecting the hyperparameter values that balance the bias-variance tradeoff and minimize prediction error of the model. It is recommended to include hyperparameter tuning in the model training and testing process. This is achieved through </w:t>
      </w:r>
      <w:r w:rsidRPr="00922E95">
        <w:rPr>
          <w:rFonts w:ascii="Times New Roman" w:eastAsia="Times New Roman" w:hAnsi="Times New Roman" w:cs="Times New Roman"/>
          <w:i/>
          <w:iCs/>
          <w:spacing w:val="-1"/>
        </w:rPr>
        <w:t>nested cross-validation</w:t>
      </w:r>
      <w:r w:rsidRPr="00922E95">
        <w:rPr>
          <w:rFonts w:ascii="Times New Roman" w:eastAsia="Times New Roman" w:hAnsi="Times New Roman" w:cs="Times New Roman"/>
          <w:spacing w:val="-1"/>
        </w:rPr>
        <w:t xml:space="preserve">, where a resampling procedure in the inner loop is used to identify the optimal hyperparameter values, which is then passed to an outer cross-validation loop. In the outer cross-validation loop, the optimal hyperparameters are used for model fitting in each training set and model performance is tested in the outer loop test sets. </w:t>
      </w:r>
    </w:p>
    <w:p w14:paraId="58753F44" w14:textId="77777777" w:rsidR="00ED6DEB" w:rsidRPr="00922E95" w:rsidRDefault="00ED6DEB" w:rsidP="00ED6DEB">
      <w:pPr>
        <w:spacing w:after="0" w:line="480" w:lineRule="auto"/>
        <w:ind w:firstLine="36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The general process of nested cross-validation is described below:</w:t>
      </w:r>
    </w:p>
    <w:p w14:paraId="2508F363" w14:textId="2859377F" w:rsidR="00ED6DEB" w:rsidRPr="00922E95" w:rsidRDefault="00ED6DEB" w:rsidP="00ED6DEB">
      <w:pPr>
        <w:pStyle w:val="ListParagraph"/>
        <w:numPr>
          <w:ilvl w:val="0"/>
          <w:numId w:val="41"/>
        </w:numPr>
        <w:spacing w:after="0" w:line="480" w:lineRule="auto"/>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Split the data into training and test sets using </w:t>
      </w:r>
      <w:r w:rsidR="00AE267A" w:rsidRPr="00922E95">
        <w:rPr>
          <w:rFonts w:ascii="Times New Roman" w:eastAsia="Times New Roman" w:hAnsi="Times New Roman" w:cs="Times New Roman"/>
          <w:spacing w:val="-1"/>
        </w:rPr>
        <w:t xml:space="preserve">a </w:t>
      </w:r>
      <w:r w:rsidRPr="00922E95">
        <w:rPr>
          <w:rFonts w:ascii="Times New Roman" w:eastAsia="Times New Roman" w:hAnsi="Times New Roman" w:cs="Times New Roman"/>
          <w:spacing w:val="-1"/>
        </w:rPr>
        <w:t>specified resampling procedure. This splitting of the dataset occurs in the outer resampling loop.</w:t>
      </w:r>
    </w:p>
    <w:p w14:paraId="636DF514" w14:textId="77777777" w:rsidR="00ED6DEB" w:rsidRPr="00922E95" w:rsidRDefault="00ED6DEB" w:rsidP="00ED6DEB">
      <w:pPr>
        <w:pStyle w:val="ListParagraph"/>
        <w:numPr>
          <w:ilvl w:val="0"/>
          <w:numId w:val="41"/>
        </w:numPr>
        <w:spacing w:after="0" w:line="480" w:lineRule="auto"/>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In each training set, another resampling approach is used to test potential hyperparameter values. The resampling approach embedded within each outer loop training set is called the inner loop. </w:t>
      </w:r>
    </w:p>
    <w:p w14:paraId="0C5FF17C" w14:textId="77777777" w:rsidR="00ED6DEB" w:rsidRPr="00922E95" w:rsidRDefault="00ED6DEB" w:rsidP="00ED6DEB">
      <w:pPr>
        <w:pStyle w:val="ListParagraph"/>
        <w:numPr>
          <w:ilvl w:val="0"/>
          <w:numId w:val="41"/>
        </w:numPr>
        <w:spacing w:after="0" w:line="480" w:lineRule="auto"/>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The hyperparameter that gives the best cross-validated performance from each inner loop is then used in the outer loop. </w:t>
      </w:r>
    </w:p>
    <w:p w14:paraId="57BFE721" w14:textId="77777777" w:rsidR="00ED6DEB" w:rsidRPr="00922E95" w:rsidRDefault="00ED6DEB" w:rsidP="00ED6DEB">
      <w:pPr>
        <w:pStyle w:val="ListParagraph"/>
        <w:numPr>
          <w:ilvl w:val="0"/>
          <w:numId w:val="41"/>
        </w:numPr>
        <w:spacing w:after="0" w:line="480" w:lineRule="auto"/>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The model is trained on each training set of the outer loop using the optimized hyperparameters from its inner loop. These models are used to make predictions on their tests sets from the outer loop.</w:t>
      </w:r>
    </w:p>
    <w:p w14:paraId="7812C8F5" w14:textId="77777777" w:rsidR="00ED6DEB" w:rsidRPr="00922E95" w:rsidRDefault="00ED6DEB" w:rsidP="00ED6DEB">
      <w:pPr>
        <w:pStyle w:val="ListParagraph"/>
        <w:numPr>
          <w:ilvl w:val="0"/>
          <w:numId w:val="41"/>
        </w:numPr>
        <w:spacing w:after="0" w:line="480" w:lineRule="auto"/>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In the outer loop, the performance metrics calculated in each outer loop test set are aggregated to estimate how the model will perform on future, unseen data. </w:t>
      </w:r>
    </w:p>
    <w:p w14:paraId="03B45565" w14:textId="61018512" w:rsidR="00ED6DEB" w:rsidRPr="00922E95" w:rsidRDefault="00ED6DEB" w:rsidP="00ED6DEB">
      <w:pPr>
        <w:spacing w:after="0" w:line="480" w:lineRule="auto"/>
        <w:ind w:firstLine="36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lastRenderedPageBreak/>
        <w:t xml:space="preserve">The current study used nested resampling to estimate model performance for EN regression and random forest, which both include hyperparameters. Out-of-bag bootstrap resampling with 100 iterations was used in the outer loop and 5-fold cross-validation was used in the inner loop. For each iteration, a bootstrap sample was selected and used as an outer fold training set. Within this training set, 5-fold cross-validation was used. Each of the inner sets cross-validates a single hyperparameter that </w:t>
      </w:r>
      <w:r w:rsidR="00AE267A" w:rsidRPr="00922E95">
        <w:rPr>
          <w:rFonts w:ascii="Times New Roman" w:eastAsia="Times New Roman" w:hAnsi="Times New Roman" w:cs="Times New Roman"/>
          <w:spacing w:val="-1"/>
        </w:rPr>
        <w:t>was</w:t>
      </w:r>
      <w:r w:rsidRPr="00922E95">
        <w:rPr>
          <w:rFonts w:ascii="Times New Roman" w:eastAsia="Times New Roman" w:hAnsi="Times New Roman" w:cs="Times New Roman"/>
          <w:spacing w:val="-1"/>
        </w:rPr>
        <w:t xml:space="preserve"> randomly chosen from a set of potential hyperparameter values by splitting the bootstrap sample into training and test sets. For each fold in these inner sets, a model </w:t>
      </w:r>
      <w:r w:rsidR="00AE267A" w:rsidRPr="00922E95">
        <w:rPr>
          <w:rFonts w:ascii="Times New Roman" w:eastAsia="Times New Roman" w:hAnsi="Times New Roman" w:cs="Times New Roman"/>
          <w:spacing w:val="-1"/>
        </w:rPr>
        <w:t>was</w:t>
      </w:r>
      <w:r w:rsidRPr="00922E95">
        <w:rPr>
          <w:rFonts w:ascii="Times New Roman" w:eastAsia="Times New Roman" w:hAnsi="Times New Roman" w:cs="Times New Roman"/>
          <w:spacing w:val="-1"/>
        </w:rPr>
        <w:t xml:space="preserve"> trained using the training set and evaluated on the test set, using the hyperparameter value of the inner loop training set. The hyperparameter from each inner cross-validation loop that yield</w:t>
      </w:r>
      <w:r w:rsidR="00AE267A" w:rsidRPr="00922E95">
        <w:rPr>
          <w:rFonts w:ascii="Times New Roman" w:eastAsia="Times New Roman" w:hAnsi="Times New Roman" w:cs="Times New Roman"/>
          <w:spacing w:val="-1"/>
        </w:rPr>
        <w:t>ed</w:t>
      </w:r>
      <w:r w:rsidRPr="00922E95">
        <w:rPr>
          <w:rFonts w:ascii="Times New Roman" w:eastAsia="Times New Roman" w:hAnsi="Times New Roman" w:cs="Times New Roman"/>
          <w:spacing w:val="-1"/>
        </w:rPr>
        <w:t xml:space="preserve"> the best model performance </w:t>
      </w:r>
      <w:r w:rsidR="00AE267A" w:rsidRPr="00922E95">
        <w:rPr>
          <w:rFonts w:ascii="Times New Roman" w:eastAsia="Times New Roman" w:hAnsi="Times New Roman" w:cs="Times New Roman"/>
          <w:spacing w:val="-1"/>
        </w:rPr>
        <w:t>was</w:t>
      </w:r>
      <w:r w:rsidRPr="00922E95">
        <w:rPr>
          <w:rFonts w:ascii="Times New Roman" w:eastAsia="Times New Roman" w:hAnsi="Times New Roman" w:cs="Times New Roman"/>
          <w:spacing w:val="-1"/>
        </w:rPr>
        <w:t xml:space="preserve"> then used to train the models in the outer loop. Over 100 outer loop iterations, a distribution of 100 model performance metrics </w:t>
      </w:r>
      <w:r w:rsidR="00AE267A" w:rsidRPr="00922E95">
        <w:rPr>
          <w:rFonts w:ascii="Times New Roman" w:eastAsia="Times New Roman" w:hAnsi="Times New Roman" w:cs="Times New Roman"/>
          <w:spacing w:val="-1"/>
        </w:rPr>
        <w:t>was</w:t>
      </w:r>
      <w:r w:rsidRPr="00922E95">
        <w:rPr>
          <w:rFonts w:ascii="Times New Roman" w:eastAsia="Times New Roman" w:hAnsi="Times New Roman" w:cs="Times New Roman"/>
          <w:spacing w:val="-1"/>
        </w:rPr>
        <w:t xml:space="preserve"> generated for each model, allowing for between-model comparison of model performance using inferential statistics. </w:t>
      </w:r>
    </w:p>
    <w:p w14:paraId="383CB6DE" w14:textId="77777777" w:rsidR="00ED6DEB" w:rsidRPr="00922E95" w:rsidRDefault="00ED6DEB" w:rsidP="00ED6DEB">
      <w:pPr>
        <w:rPr>
          <w:rFonts w:ascii="Times New Roman" w:eastAsia="Times New Roman" w:hAnsi="Times New Roman" w:cs="Times New Roman"/>
          <w:spacing w:val="-1"/>
        </w:rPr>
      </w:pPr>
      <w:r w:rsidRPr="00922E95">
        <w:rPr>
          <w:rFonts w:ascii="Times New Roman" w:eastAsia="Times New Roman" w:hAnsi="Times New Roman" w:cs="Times New Roman"/>
          <w:spacing w:val="-1"/>
        </w:rPr>
        <w:br w:type="page"/>
      </w:r>
    </w:p>
    <w:p w14:paraId="0C403ED0" w14:textId="77BA0412" w:rsidR="00ED6DEB" w:rsidRDefault="00ED6DEB" w:rsidP="00ED6DEB">
      <w:pPr>
        <w:spacing w:line="480" w:lineRule="auto"/>
        <w:jc w:val="center"/>
        <w:rPr>
          <w:rFonts w:ascii="Times New Roman" w:eastAsia="Times New Roman" w:hAnsi="Times New Roman" w:cs="Times New Roman"/>
          <w:spacing w:val="-1"/>
        </w:rPr>
      </w:pPr>
      <w:r w:rsidRPr="00922E95">
        <w:rPr>
          <w:rFonts w:ascii="Times New Roman" w:eastAsia="Times New Roman" w:hAnsi="Times New Roman" w:cs="Times New Roman"/>
          <w:spacing w:val="-1"/>
        </w:rPr>
        <w:lastRenderedPageBreak/>
        <w:t>CHAPTER 4</w:t>
      </w:r>
    </w:p>
    <w:p w14:paraId="363B0CD1" w14:textId="77777777" w:rsidR="007C0BF9" w:rsidRPr="00922E95" w:rsidRDefault="007C0BF9" w:rsidP="007C0BF9">
      <w:pPr>
        <w:pStyle w:val="NoSpacing"/>
      </w:pPr>
    </w:p>
    <w:p w14:paraId="17B67513" w14:textId="6B55710B"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t>METHODS COMPARISON STUDY: DATA ANALYTIC PLAN</w:t>
      </w:r>
    </w:p>
    <w:p w14:paraId="47DE9C58" w14:textId="77777777" w:rsidR="007C0BF9" w:rsidRPr="00922E95" w:rsidRDefault="007C0BF9" w:rsidP="007C0BF9">
      <w:pPr>
        <w:pStyle w:val="NoSpacing"/>
      </w:pPr>
    </w:p>
    <w:bookmarkEnd w:id="2"/>
    <w:p w14:paraId="4DB626A1"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i/>
          <w:iCs/>
          <w:color w:val="242729"/>
        </w:rPr>
      </w:pPr>
      <w:r w:rsidRPr="00922E95">
        <w:rPr>
          <w:rFonts w:ascii="Times New Roman" w:eastAsia="Times New Roman" w:hAnsi="Times New Roman" w:cs="Times New Roman"/>
          <w:i/>
          <w:iCs/>
          <w:color w:val="242729"/>
        </w:rPr>
        <w:t>Sample Characteristics</w:t>
      </w:r>
    </w:p>
    <w:p w14:paraId="5FF4C853" w14:textId="6FB327CD" w:rsidR="00ED6DEB" w:rsidRDefault="00ED6DEB" w:rsidP="00ED6DEB">
      <w:pPr>
        <w:spacing w:after="240" w:line="48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ab/>
        <w:t xml:space="preserve">Details on study design, participants, and measures for the dataset used in this methods comparison study are presented in Chapter 2. As depicted in the CONSORT chart (Figure 1), </w:t>
      </w:r>
      <w:r w:rsidRPr="00922E95">
        <w:rPr>
          <w:rFonts w:ascii="Times New Roman" w:eastAsia="Times New Roman" w:hAnsi="Times New Roman" w:cs="Times New Roman"/>
          <w:i/>
          <w:iCs/>
          <w:color w:val="242729"/>
        </w:rPr>
        <w:t xml:space="preserve">n </w:t>
      </w:r>
      <w:r w:rsidRPr="00922E95">
        <w:rPr>
          <w:rFonts w:ascii="Times New Roman" w:eastAsia="Times New Roman" w:hAnsi="Times New Roman" w:cs="Times New Roman"/>
          <w:color w:val="242729"/>
        </w:rPr>
        <w:t xml:space="preserve">= 300 participants were randomized into either the CBT or EDU treatment conditions. The final sample used for analysis included </w:t>
      </w:r>
      <w:r w:rsidRPr="00922E95">
        <w:rPr>
          <w:rFonts w:ascii="Times New Roman" w:eastAsia="Times New Roman" w:hAnsi="Times New Roman" w:cs="Times New Roman"/>
          <w:i/>
          <w:iCs/>
          <w:color w:val="242729"/>
        </w:rPr>
        <w:t>n</w:t>
      </w:r>
      <w:r w:rsidRPr="00922E95">
        <w:rPr>
          <w:rFonts w:ascii="Times New Roman" w:eastAsia="Times New Roman" w:hAnsi="Times New Roman" w:cs="Times New Roman"/>
          <w:color w:val="242729"/>
        </w:rPr>
        <w:t xml:space="preserve"> = 278 participants who enrolled in and completed the study. </w:t>
      </w:r>
    </w:p>
    <w:p w14:paraId="470AC840" w14:textId="77777777" w:rsidR="00DC23ED" w:rsidRPr="00922E95" w:rsidRDefault="00DC23ED" w:rsidP="00DC23ED">
      <w:pPr>
        <w:pStyle w:val="NoSpacing"/>
      </w:pPr>
    </w:p>
    <w:p w14:paraId="4CB61030"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bCs/>
          <w:i/>
          <w:iCs/>
          <w:color w:val="242729"/>
        </w:rPr>
      </w:pPr>
      <w:r w:rsidRPr="00922E95">
        <w:rPr>
          <w:rFonts w:ascii="Times New Roman" w:eastAsia="Times New Roman" w:hAnsi="Times New Roman" w:cs="Times New Roman"/>
          <w:bCs/>
          <w:i/>
          <w:iCs/>
          <w:color w:val="242729"/>
        </w:rPr>
        <w:t>Predictors</w:t>
      </w:r>
    </w:p>
    <w:p w14:paraId="7F97DAD3" w14:textId="03B124EF"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A total of 41 baseline variables were used to predict outcomes at post-treatment. Baseline variables include participants’ and parents’ demographic information, physical symptoms, psychological variables, and coping styles. A list of baseline variables is presented in Table 3.</w:t>
      </w:r>
    </w:p>
    <w:p w14:paraId="3DE28498" w14:textId="77777777" w:rsidR="00DC23ED" w:rsidRPr="00922E95" w:rsidRDefault="00DC23ED" w:rsidP="00DC23ED">
      <w:pPr>
        <w:pStyle w:val="NoSpacing"/>
      </w:pPr>
    </w:p>
    <w:p w14:paraId="7FB2C53D"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bCs/>
          <w:i/>
          <w:iCs/>
          <w:color w:val="242729"/>
        </w:rPr>
      </w:pPr>
      <w:r w:rsidRPr="00922E95">
        <w:rPr>
          <w:rFonts w:ascii="Times New Roman" w:eastAsia="Times New Roman" w:hAnsi="Times New Roman" w:cs="Times New Roman"/>
          <w:bCs/>
          <w:i/>
          <w:iCs/>
          <w:color w:val="242729"/>
        </w:rPr>
        <w:t>Outcomes</w:t>
      </w:r>
    </w:p>
    <w:p w14:paraId="0845A748" w14:textId="360595A8" w:rsidR="00ED6DEB" w:rsidRDefault="00ED6DEB" w:rsidP="00ED6DEB">
      <w:pPr>
        <w:spacing w:after="240" w:line="480" w:lineRule="auto"/>
        <w:textAlignment w:val="baseline"/>
        <w:outlineLvl w:val="1"/>
        <w:rPr>
          <w:rFonts w:ascii="Times New Roman" w:hAnsi="Times New Roman" w:cs="Times New Roman"/>
        </w:rPr>
      </w:pPr>
      <w:r w:rsidRPr="00922E95">
        <w:rPr>
          <w:rFonts w:ascii="Times New Roman" w:hAnsi="Times New Roman" w:cs="Times New Roman"/>
        </w:rPr>
        <w:tab/>
        <w:t xml:space="preserve">The primary outcome measure was youth report of GI symptoms </w:t>
      </w:r>
      <w:r w:rsidRPr="00922E95">
        <w:rPr>
          <w:rFonts w:ascii="Times New Roman" w:hAnsi="Times New Roman" w:cs="Times New Roman"/>
        </w:rPr>
        <w:fldChar w:fldCharType="begin"/>
      </w:r>
      <w:r w:rsidR="00E76E52" w:rsidRPr="00922E95">
        <w:rPr>
          <w:rFonts w:ascii="Times New Roman" w:hAnsi="Times New Roman" w:cs="Times New Roman"/>
        </w:rPr>
        <w:instrText xml:space="preserve"> ADDIN ZOTERO_ITEM CSL_CITATION {"citationID":"JscCGH70","properties":{"formattedCitation":"(Walker et al., 2009)","plainCitation":"(Walker et al., 2009)","dontUpdate":true,"noteIndex":0},"citationItems":[{"id":629,"uris":["http://zotero.org/users/local/hAA1xLDb/items/6Z4MNU9B"],"uri":["http://zotero.org/users/local/hAA1xLDb/items/6Z4MNU9B"],"itemData":{"id":629,"type":"article-journal","abstract":"Abstract.  Objective To conduct a multimethod psychometric evaluation to refine the Children's Somatization Inventory (CSI) and to investigate its dimensionalit","container-title":"Journal of Pediatric Psychology","DOI":"10.1093/jpepsy/jsn093","ISSN":"0146-8693","issue":"4","journalAbbreviation":"J Pediatr Psychol","language":"en","note":"publisher: Oxford Academic","page":"430-440","source":"academic-oup-com.proxy.library.vanderbilt.edu","title":"Children's Somatization Inventory: Psychometric Properties of the Revised Form (CSI-24)","title-short":"Children's Somatization Inventory","volume":"34","author":[{"family":"Walker","given":"Lynn S."},{"family":"Beck","given":"Joy E."},{"family":"Garber","given":"Judy"},{"family":"Lambert","given":"Warren"}],"issued":{"date-parts":[["2009",5,1]]}}}],"schema":"https://github.com/citation-style-language/schema/raw/master/csl-citation.json"}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(CSSI-24; Walker et al., 2009)</w:t>
      </w:r>
      <w:r w:rsidRPr="00922E95">
        <w:rPr>
          <w:rFonts w:ascii="Times New Roman" w:hAnsi="Times New Roman" w:cs="Times New Roman"/>
        </w:rPr>
        <w:fldChar w:fldCharType="end"/>
      </w:r>
      <w:r w:rsidRPr="00922E95">
        <w:rPr>
          <w:rFonts w:ascii="Times New Roman" w:hAnsi="Times New Roman" w:cs="Times New Roman"/>
        </w:rPr>
        <w:t xml:space="preserve">. Secondary outcome measures were: (1) youth report of abdominal pain severity on the Abdominal Pain Index </w:t>
      </w:r>
      <w:r w:rsidRPr="00922E95">
        <w:rPr>
          <w:rFonts w:ascii="Times New Roman" w:hAnsi="Times New Roman" w:cs="Times New Roman"/>
        </w:rPr>
        <w:fldChar w:fldCharType="begin"/>
      </w:r>
      <w:r w:rsidR="00E76E52" w:rsidRPr="00922E95">
        <w:rPr>
          <w:rFonts w:ascii="Times New Roman" w:hAnsi="Times New Roman" w:cs="Times New Roman"/>
        </w:rPr>
        <w:instrText xml:space="preserve"> ADDIN ZOTERO_ITEM CSL_CITATION {"citationID":"SDzQZiHj","properties":{"formattedCitation":"(Laird et al., 2015)","plainCitation":"(Laird et al., 2015)","dontUpdate":true,"noteIndex":0},"citationItems":[{"id":639,"uris":["http://zotero.org/users/local/hAA1xLDb/items/VR4HJWLQ"],"uri":["http://zotero.org/users/local/hAA1xLDb/items/VR4HJWLQ"],"itemData":{"id":639,"type":"article-journal","abstract":"Abstract.  Objective Evaluate the psychometric properties of child- and parent-report versions of the four-item Abdominal Pain Index (API) in children with func","container-title":"Journal of Pediatric Psychology","DOI":"10.1093/jpepsy/jsu118","ISSN":"0146-8693","issue":"5","journalAbbreviation":"J Pediatr Psychol","language":"en","note":"publisher: Oxford Academic","page":"517-525","source":"academic-oup-com.proxy.library.vanderbilt.edu","title":"Validation of the Abdominal Pain Index Using a Revised Scoring Method","volume":"40","author":[{"family":"Laird","given":"Kelsey T."},{"family":"Sherman","given":"Amanda L."},{"family":"Smith","given":"Craig A."},{"family":"Walker","given":"Lynn S."}],"issued":{"date-parts":[["2015",6,1]]}}}],"schema":"https://github.com/citation-style-language/schema/raw/master/csl-citation.json"}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(API; Laird et al., 2015)</w:t>
      </w:r>
      <w:r w:rsidRPr="00922E95">
        <w:rPr>
          <w:rFonts w:ascii="Times New Roman" w:hAnsi="Times New Roman" w:cs="Times New Roman"/>
        </w:rPr>
        <w:fldChar w:fldCharType="end"/>
      </w:r>
      <w:r w:rsidRPr="00922E95">
        <w:rPr>
          <w:rFonts w:ascii="Times New Roman" w:hAnsi="Times New Roman" w:cs="Times New Roman"/>
        </w:rPr>
        <w:t xml:space="preserve"> a multidimensional measure of pain with items assessing the frequency, duration, and intensity of abdominal pain and, (2) youth report of activity impairment on the PROMIS Pain Interference scale </w:t>
      </w:r>
      <w:r w:rsidRPr="00922E95">
        <w:rPr>
          <w:rFonts w:ascii="Times New Roman" w:hAnsi="Times New Roman" w:cs="Times New Roman"/>
        </w:rPr>
        <w:fldChar w:fldCharType="begin"/>
      </w:r>
      <w:r w:rsidRPr="00922E95">
        <w:rPr>
          <w:rFonts w:ascii="Times New Roman" w:hAnsi="Times New Roman" w:cs="Times New Roman"/>
        </w:rPr>
        <w:instrText xml:space="preserve"> ADDIN ZOTERO_ITEM CSL_CITATION {"citationID":"8L79XIAK","properties":{"formattedCitation":"(Varni et al., 2010)","plainCitation":"(Varni et al., 2010)","noteIndex":0},"citationItems":[{"id":634,"uris":["http://zotero.org/users/local/hAA1xLDb/items/R8MNXYUI"],"uri":["http://zotero.org/users/local/hAA1xLDb/items/R8MNXYUI"],"itemData":{"id":634,"type":"article-journal","abstract":"An aim of the National Institutes of Health (NIH) Patient Reported Outcomes Measurement Information System (PROMIS) initiative is to develop item banks and computerized adaptive tests (CAT) that are applicable across a wide variety of chronic disorders. The PROMIS Pediatric Cooperative Group has concentrated on the development of pediatric self-report item banks for ages 8-17 years. The objective of the present study is to describe the Item Response Theory (IRT) analysis of the NIH PROMIS pediatric pain item bank and the measurement properties of the new unidimensional PROMIS Pediatric Pain Interference Scale. Test forms containing pediatric pain items were completed by a total of 3,048 respondents. IRT analyses regarding scale dimensionality, item local dependence, and differential item functioning were conducted. A pain item pool was developed to yield scores on a T-score scale with a mean of 50 and standard deviation of 10. The recommended 8-item unidimensional short form for the PROMIS Pediatric Pain Interference Scale contains the item set which provides the maximum test information at the mean (50) on the T-score metric. A simulated CAT was computed that provides the most information at five possible score locations (30, 40, 50, 60, and 70 on the T-score metric).","container-title":"The journal of pain : official journal of the American Pain Society","DOI":"10.1016/j.jpain.2010.02.005","ISSN":"1526-5900","issue":"11","journalAbbreviation":"J Pain","note":"PMID: 20627819\nPMCID: PMC3129595","page":"1109-1119","source":"PubMed Central","title":"PROMIS Pediatric Pain Interference Scale: An Item Response Theory Analysis of the Pediatric Pain Item Bank","title-short":"PROMIS Pediatric Pain Interference Scale","volume":"11","author":[{"family":"Varni","given":"James W."},{"family":"Stucky","given":"Brian D."},{"family":"Thissen","given":"David"},{"family":"DeWitt","given":"Esi Morgan"},{"family":"Irwin","given":"Debra E."},{"family":"Lai","given":"Jin-Shei"},{"family":"Yeatts","given":"Karin"},{"family":"DeWalt","given":"Darren A."}],"issued":{"date-parts":[["2010",11]]}}}],"schema":"https://github.com/citation-style-language/schema/raw/master/csl-citation.json"}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rPr>
        <w:t>(Varni et al., 2010)</w:t>
      </w:r>
      <w:r w:rsidRPr="00922E95">
        <w:rPr>
          <w:rFonts w:ascii="Times New Roman" w:hAnsi="Times New Roman" w:cs="Times New Roman"/>
        </w:rPr>
        <w:fldChar w:fldCharType="end"/>
      </w:r>
      <w:r w:rsidRPr="00922E95">
        <w:rPr>
          <w:rFonts w:ascii="Times New Roman" w:hAnsi="Times New Roman" w:cs="Times New Roman"/>
        </w:rPr>
        <w:t xml:space="preserve">, a measure assessing the extent to which pain hinders engagement with social, physical, and emotional domains. </w:t>
      </w:r>
    </w:p>
    <w:p w14:paraId="0F4B3117" w14:textId="77777777" w:rsidR="00DC23ED" w:rsidRPr="00922E95" w:rsidRDefault="00DC23ED" w:rsidP="00DC23ED">
      <w:pPr>
        <w:pStyle w:val="NoSpacing"/>
      </w:pPr>
    </w:p>
    <w:p w14:paraId="732F1AD8"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bCs/>
          <w:i/>
          <w:iCs/>
          <w:color w:val="242729"/>
        </w:rPr>
      </w:pPr>
      <w:r w:rsidRPr="00922E95">
        <w:rPr>
          <w:rFonts w:ascii="Times New Roman" w:eastAsia="Times New Roman" w:hAnsi="Times New Roman" w:cs="Times New Roman"/>
          <w:bCs/>
          <w:i/>
          <w:iCs/>
          <w:color w:val="242729"/>
        </w:rPr>
        <w:t>Missing Data</w:t>
      </w:r>
    </w:p>
    <w:p w14:paraId="7125B851" w14:textId="4042C3E5"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lastRenderedPageBreak/>
        <w:t>All analyses were performed in R (R Development Core Team, 2013). Post-treatment outcome analyses included all participants who completed both baseline and post-treatment assessments. Percent missing at post-treatment was 17% for GI symptoms and pain interference (remaining n = 231 of 278) and 19% for API (remaining n = 226 of 278). Proportion missing was very minimal for baseline predictors: 40 out of 41 predictors had either complete or less than 2.7% missing data. Socio-economic status had the highest proportion of missing data, ranging from 9.9% – 10.2% across the three outcomes. Missing data were imputed using classification and regression trees such that continuous variables were imputed using regression trees and categorical variables were imputed using classification trees using the ‘</w:t>
      </w:r>
      <w:r w:rsidRPr="00922E95">
        <w:rPr>
          <w:rFonts w:ascii="Times New Roman" w:eastAsia="Times New Roman" w:hAnsi="Times New Roman" w:cs="Times New Roman"/>
          <w:i/>
          <w:color w:val="242729"/>
        </w:rPr>
        <w:t xml:space="preserve">rpart’ </w:t>
      </w:r>
      <w:r w:rsidRPr="00922E95">
        <w:rPr>
          <w:rFonts w:ascii="Times New Roman" w:eastAsia="Times New Roman" w:hAnsi="Times New Roman" w:cs="Times New Roman"/>
          <w:iCs/>
          <w:color w:val="242729"/>
        </w:rPr>
        <w:t xml:space="preserve">package </w:t>
      </w:r>
      <w:r w:rsidRPr="00922E95">
        <w:rPr>
          <w:rFonts w:ascii="Times New Roman" w:eastAsia="Times New Roman" w:hAnsi="Times New Roman" w:cs="Times New Roman"/>
          <w:color w:val="242729"/>
        </w:rPr>
        <w:t xml:space="preserve">in R. An imputed dataset was created for each outcome variable and was used for all subsequent analyses involving that outcome. </w:t>
      </w:r>
    </w:p>
    <w:p w14:paraId="5C620F24" w14:textId="77777777" w:rsidR="00DC23ED" w:rsidRPr="00922E95" w:rsidRDefault="00DC23ED" w:rsidP="00DC23ED">
      <w:pPr>
        <w:pStyle w:val="NoSpacing"/>
      </w:pPr>
    </w:p>
    <w:p w14:paraId="4F1CF256" w14:textId="77777777" w:rsidR="00ED6DEB" w:rsidRPr="00922E95" w:rsidRDefault="00ED6DEB" w:rsidP="00ED6DEB">
      <w:pPr>
        <w:spacing w:after="240" w:line="480" w:lineRule="auto"/>
        <w:jc w:val="center"/>
        <w:textAlignment w:val="baseline"/>
        <w:outlineLvl w:val="1"/>
        <w:rPr>
          <w:rFonts w:ascii="Times New Roman" w:eastAsia="Times New Roman" w:hAnsi="Times New Roman" w:cs="Times New Roman"/>
          <w:b/>
          <w:bCs/>
          <w:iCs/>
          <w:color w:val="242729"/>
        </w:rPr>
      </w:pPr>
      <w:r w:rsidRPr="00922E95">
        <w:rPr>
          <w:rFonts w:ascii="Times New Roman" w:eastAsia="Times New Roman" w:hAnsi="Times New Roman" w:cs="Times New Roman"/>
          <w:b/>
          <w:bCs/>
          <w:iCs/>
          <w:color w:val="242729"/>
        </w:rPr>
        <w:t>Modeling Approaches</w:t>
      </w:r>
    </w:p>
    <w:p w14:paraId="2489B146" w14:textId="6E73E9E2"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Analyses were completed using the </w:t>
      </w:r>
      <w:r w:rsidRPr="00922E95">
        <w:rPr>
          <w:rFonts w:ascii="Times New Roman" w:eastAsia="Times New Roman" w:hAnsi="Times New Roman" w:cs="Times New Roman"/>
          <w:i/>
          <w:iCs/>
          <w:color w:val="242729"/>
        </w:rPr>
        <w:t xml:space="preserve">glmnet </w:t>
      </w:r>
      <w:r w:rsidRPr="00922E95">
        <w:rPr>
          <w:rFonts w:ascii="Times New Roman" w:eastAsia="Times New Roman" w:hAnsi="Times New Roman" w:cs="Times New Roman"/>
          <w:color w:val="242729"/>
        </w:rPr>
        <w:fldChar w:fldCharType="begin"/>
      </w:r>
      <w:r w:rsidRPr="00922E95">
        <w:rPr>
          <w:rFonts w:ascii="Times New Roman" w:eastAsia="Times New Roman" w:hAnsi="Times New Roman" w:cs="Times New Roman"/>
          <w:color w:val="242729"/>
        </w:rPr>
        <w:instrText xml:space="preserve"> ADDIN ZOTERO_ITEM CSL_CITATION {"citationID":"6lbzSgjs","properties":{"formattedCitation":"(Friedman et al., 2010)","plainCitation":"(Friedman et al., 2010)","noteIndex":0},"citationItems":[{"id":644,"uris":["http://zotero.org/users/local/hAA1xLDb/items/YCD54Q9B"],"uri":["http://zotero.org/users/local/hAA1xLDb/items/YCD54Q9B"],"itemData":{"id":644,"type":"article-journal","abstract":"We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Softw","note":"PMID: 20808728\nPMCID: PMC2929880","page":"1-22","source":"PubMed Central","title":"Regularization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922E95">
        <w:rPr>
          <w:rFonts w:ascii="Times New Roman" w:eastAsia="Times New Roman" w:hAnsi="Times New Roman" w:cs="Times New Roman"/>
          <w:color w:val="242729"/>
        </w:rPr>
        <w:fldChar w:fldCharType="separate"/>
      </w:r>
      <w:r w:rsidRPr="00922E95">
        <w:rPr>
          <w:rFonts w:ascii="Times New Roman" w:hAnsi="Times New Roman" w:cs="Times New Roman"/>
        </w:rPr>
        <w:t>(Friedman et al., 2010)</w:t>
      </w:r>
      <w:r w:rsidRPr="00922E95">
        <w:rPr>
          <w:rFonts w:ascii="Times New Roman" w:eastAsia="Times New Roman" w:hAnsi="Times New Roman" w:cs="Times New Roman"/>
          <w:color w:val="242729"/>
        </w:rPr>
        <w:fldChar w:fldCharType="end"/>
      </w:r>
      <w:r w:rsidRPr="00922E95">
        <w:rPr>
          <w:rFonts w:ascii="Times New Roman" w:eastAsia="Times New Roman" w:hAnsi="Times New Roman" w:cs="Times New Roman"/>
          <w:color w:val="242729"/>
        </w:rPr>
        <w:t xml:space="preserve">, </w:t>
      </w:r>
      <w:r w:rsidRPr="00922E95">
        <w:rPr>
          <w:rFonts w:ascii="Times New Roman" w:eastAsia="Times New Roman" w:hAnsi="Times New Roman" w:cs="Times New Roman"/>
          <w:i/>
          <w:iCs/>
          <w:color w:val="242729"/>
        </w:rPr>
        <w:t xml:space="preserve">party </w:t>
      </w:r>
      <w:r w:rsidRPr="00922E95">
        <w:rPr>
          <w:rFonts w:ascii="Times New Roman" w:eastAsia="Times New Roman" w:hAnsi="Times New Roman" w:cs="Times New Roman"/>
          <w:color w:val="242729"/>
        </w:rPr>
        <w:fldChar w:fldCharType="begin"/>
      </w:r>
      <w:r w:rsidRPr="00922E95">
        <w:rPr>
          <w:rFonts w:ascii="Times New Roman" w:eastAsia="Times New Roman" w:hAnsi="Times New Roman" w:cs="Times New Roman"/>
          <w:color w:val="242729"/>
        </w:rPr>
        <w:instrText xml:space="preserve"> ADDIN ZOTERO_ITEM CSL_CITATION {"citationID":"6CPmL5vS","properties":{"formattedCitation":"(Hothorn et al., 2006)","plainCitation":"(Hothorn et al., 2006)","noteIndex":0},"citationItems":[{"id":648,"uris":["http://zotero.org/users/local/hAA1xLDb/items/RE65IR9U"],"uri":["http://zotero.org/users/local/hAA1xLDb/items/RE65IR9U"],"itemData":{"id":648,"type":"article-journal","container-title":"Journal of Computational and Graphical Statistics","DOI":"10.1198/106186006X133933","ISSN":"1061-8600, 1537-2715","issue":"3","journalAbbreviation":"Journal of Computational and Graphical Statistics","language":"en","page":"651-674","source":"DOI.org (Crossref)","title":"Unbiased Recursive Partitioning: A Conditional Inference Framework","title-short":"Unbiased Recursive Partitioning","volume":"15","author":[{"family":"Hothorn","given":"Torsten"},{"family":"Hornik","given":"Kurt"},{"family":"Zeileis","given":"Achim"}],"issued":{"date-parts":[["2006",9]]}}}],"schema":"https://github.com/citation-style-language/schema/raw/master/csl-citation.json"} </w:instrText>
      </w:r>
      <w:r w:rsidRPr="00922E95">
        <w:rPr>
          <w:rFonts w:ascii="Times New Roman" w:eastAsia="Times New Roman" w:hAnsi="Times New Roman" w:cs="Times New Roman"/>
          <w:color w:val="242729"/>
        </w:rPr>
        <w:fldChar w:fldCharType="separate"/>
      </w:r>
      <w:r w:rsidRPr="00922E95">
        <w:rPr>
          <w:rFonts w:ascii="Times New Roman" w:hAnsi="Times New Roman" w:cs="Times New Roman"/>
        </w:rPr>
        <w:t>(Hothorn et al., 2006)</w:t>
      </w:r>
      <w:r w:rsidRPr="00922E95">
        <w:rPr>
          <w:rFonts w:ascii="Times New Roman" w:eastAsia="Times New Roman" w:hAnsi="Times New Roman" w:cs="Times New Roman"/>
          <w:color w:val="242729"/>
        </w:rPr>
        <w:fldChar w:fldCharType="end"/>
      </w:r>
      <w:r w:rsidRPr="00922E95">
        <w:rPr>
          <w:rFonts w:ascii="Times New Roman" w:eastAsia="Times New Roman" w:hAnsi="Times New Roman" w:cs="Times New Roman"/>
          <w:i/>
          <w:iCs/>
          <w:color w:val="242729"/>
        </w:rPr>
        <w:t xml:space="preserve">, partykit </w:t>
      </w:r>
      <w:r w:rsidRPr="00922E95">
        <w:rPr>
          <w:rFonts w:ascii="Times New Roman" w:eastAsia="Times New Roman" w:hAnsi="Times New Roman" w:cs="Times New Roman"/>
          <w:color w:val="242729"/>
        </w:rPr>
        <w:fldChar w:fldCharType="begin"/>
      </w:r>
      <w:r w:rsidR="00E76E52" w:rsidRPr="00922E95">
        <w:rPr>
          <w:rFonts w:ascii="Times New Roman" w:eastAsia="Times New Roman" w:hAnsi="Times New Roman" w:cs="Times New Roman"/>
          <w:color w:val="242729"/>
        </w:rPr>
        <w:instrText xml:space="preserve"> ADDIN ZOTERO_ITEM CSL_CITATION {"citationID":"t5yscDBs","properties":{"formattedCitation":"(Hothorn &amp; Zeileis, n.d.)","plainCitation":"(Hothorn &amp; Zeileis, n.d.)","dontUpdate":true,"noteIndex":0},"citationItems":[{"id":652,"uris":["http://zotero.org/users/local/hAA1xLDb/items/7V9DZCIV"],"uri":["http://zotero.org/users/local/hAA1xLDb/items/7V9DZCIV"],"itemData":{"id":652,"type":"article-journal","abstract":"This vignette is intended to be a short technical introduction to the partykit package. It is still unﬁnished but hopefully already helpful to some interested users. The purpose of the package is to provide a toolkit with infrastructure for representing, summarizing, and visualizing tree-structured regression and classiﬁcation models. Thus, the focus is not on inferring such a tree structure from data but to represent a given tree so that print/plotting and computing predictions can be performed in a standardized way. In particular, this uniﬁed infrastructure can be used for reading/coercing tree models from diﬀerent sources (rpart, RWeka, PMML) yielding objects that share functionality for print()/plot()/predict() methods.","language":"en","page":"16","source":"Zotero","title":"partykit: A Toolkit for Recursive Partytioning","author":[{"family":"Hothorn","given":"Torsten"},{"family":"Zeileis","given":"Achim"}]}}],"schema":"https://github.com/citation-style-language/schema/raw/master/csl-citation.json"} </w:instrText>
      </w:r>
      <w:r w:rsidRPr="00922E95">
        <w:rPr>
          <w:rFonts w:ascii="Times New Roman" w:eastAsia="Times New Roman" w:hAnsi="Times New Roman" w:cs="Times New Roman"/>
          <w:color w:val="242729"/>
        </w:rPr>
        <w:fldChar w:fldCharType="separate"/>
      </w:r>
      <w:r w:rsidRPr="00922E95">
        <w:rPr>
          <w:rFonts w:ascii="Times New Roman" w:hAnsi="Times New Roman" w:cs="Times New Roman"/>
        </w:rPr>
        <w:t>(Hothorn &amp; Zeileis, 2015)</w:t>
      </w:r>
      <w:r w:rsidRPr="00922E95">
        <w:rPr>
          <w:rFonts w:ascii="Times New Roman" w:eastAsia="Times New Roman" w:hAnsi="Times New Roman" w:cs="Times New Roman"/>
          <w:color w:val="242729"/>
        </w:rPr>
        <w:fldChar w:fldCharType="end"/>
      </w:r>
      <w:r w:rsidRPr="00922E95">
        <w:rPr>
          <w:rFonts w:ascii="Times New Roman" w:eastAsia="Times New Roman" w:hAnsi="Times New Roman" w:cs="Times New Roman"/>
          <w:color w:val="242729"/>
        </w:rPr>
        <w:t xml:space="preserve"> and </w:t>
      </w:r>
      <w:r w:rsidRPr="00922E95">
        <w:rPr>
          <w:rFonts w:ascii="Times New Roman" w:eastAsia="Times New Roman" w:hAnsi="Times New Roman" w:cs="Times New Roman"/>
          <w:i/>
          <w:color w:val="242729"/>
        </w:rPr>
        <w:t xml:space="preserve">mlr </w:t>
      </w:r>
      <w:r w:rsidRPr="00922E95">
        <w:rPr>
          <w:rFonts w:ascii="Times New Roman" w:eastAsia="Times New Roman" w:hAnsi="Times New Roman" w:cs="Times New Roman"/>
          <w:color w:val="242729"/>
        </w:rPr>
        <w:t xml:space="preserve">packages </w:t>
      </w:r>
      <w:r w:rsidRPr="00922E95">
        <w:rPr>
          <w:rFonts w:ascii="Times New Roman" w:eastAsia="Times New Roman" w:hAnsi="Times New Roman" w:cs="Times New Roman"/>
          <w:color w:val="242729"/>
        </w:rPr>
        <w:fldChar w:fldCharType="begin"/>
      </w:r>
      <w:r w:rsidR="00E76E52" w:rsidRPr="00922E95">
        <w:rPr>
          <w:rFonts w:ascii="Times New Roman" w:eastAsia="Times New Roman" w:hAnsi="Times New Roman" w:cs="Times New Roman"/>
          <w:color w:val="242729"/>
        </w:rPr>
        <w:instrText xml:space="preserve"> ADDIN ZOTERO_ITEM CSL_CITATION {"citationID":"O9efhss8","properties":{"formattedCitation":"(Bischl et al., n.d.)","plainCitation":"(Bischl et al., n.d.)","dontUpdate":true,"noteIndex":0},"citationItems":[{"id":654,"uris":["http://zotero.org/users/local/hAA1xLDb/items/IU82CP4E"],"uri":["http://zotero.org/users/local/hAA1xLDb/items/IU82CP4E"],"itemData":{"id":654,"type":"article-journal","abstract":"The mlr package provides a generic, object-oriented, and extensible framework for classiﬁcation, regression, survival analysis and clustering for the R language. It provides a uniﬁed interface to more than 160 basic learners and includes meta-algorithms and model selection techniques to improve and extend the functionality of basic learners with, e.g., hyperparameter tuning, feature selection, and ensemble construction. Parallel high-performance computing is natively supported. The package targets practitioners who want to quickly apply machine learning algorithms, as well as researchers who want to implement, benchmark, and compare their new methods in a structured environment.","language":"en","page":"5","source":"Zotero","title":"mlr: Machine Learning in R","author":[{"family":"Bischl","given":"Bernd"},{"family":"Lang","given":"Michel"},{"family":"Kotthoﬀ","given":"Lars"},{"family":"Schiﬀner","given":"Julia"},{"family":"Richter","given":"Jakob"},{"family":"Studerus","given":"Erich"},{"family":"Casalicchio","given":"Giuseppe"},{"family":"Jones","given":"Zachary M"}]}}],"schema":"https://github.com/citation-style-language/schema/raw/master/csl-citation.json"} </w:instrText>
      </w:r>
      <w:r w:rsidRPr="00922E95">
        <w:rPr>
          <w:rFonts w:ascii="Times New Roman" w:eastAsia="Times New Roman" w:hAnsi="Times New Roman" w:cs="Times New Roman"/>
          <w:color w:val="242729"/>
        </w:rPr>
        <w:fldChar w:fldCharType="separate"/>
      </w:r>
      <w:r w:rsidRPr="00922E95">
        <w:rPr>
          <w:rFonts w:ascii="Times New Roman" w:hAnsi="Times New Roman" w:cs="Times New Roman"/>
        </w:rPr>
        <w:t>(Bischl et al., 2016)</w:t>
      </w:r>
      <w:r w:rsidRPr="00922E95">
        <w:rPr>
          <w:rFonts w:ascii="Times New Roman" w:eastAsia="Times New Roman" w:hAnsi="Times New Roman" w:cs="Times New Roman"/>
          <w:color w:val="242729"/>
        </w:rPr>
        <w:fldChar w:fldCharType="end"/>
      </w:r>
      <w:r w:rsidRPr="00922E95">
        <w:rPr>
          <w:rFonts w:ascii="Times New Roman" w:eastAsia="Times New Roman" w:hAnsi="Times New Roman" w:cs="Times New Roman"/>
          <w:color w:val="222222"/>
          <w:shd w:val="clear" w:color="auto" w:fill="FFFFFF"/>
        </w:rPr>
        <w:t xml:space="preserve"> in R (R Development Core Team, 2013)</w:t>
      </w:r>
      <w:r w:rsidRPr="00922E95">
        <w:rPr>
          <w:rFonts w:ascii="Times New Roman" w:eastAsia="Times New Roman" w:hAnsi="Times New Roman" w:cs="Times New Roman"/>
          <w:color w:val="242729"/>
        </w:rPr>
        <w:t xml:space="preserve">. In order from most simple to complex, the final modeling approaches included: 1) linear regression with all 41 baseline predictors; 2) linear regression with a sequential floating backward search (SFBS) algorithm for variable selection; 3) linear regression with elastic net regularization (EN); and 4) conditional random forest analysis (CRF). All three model-based approaches included only main effects of the predictors. The EN regression and CRF modeling approaches required tuning of their hyperparameters as part of the modeling process. For EN regression, </w:t>
      </w:r>
      <w:r w:rsidRPr="00922E95">
        <w:rPr>
          <w:rFonts w:ascii="Times New Roman" w:eastAsia="Times New Roman" w:hAnsi="Times New Roman" w:cs="Times New Roman"/>
          <w:i/>
          <w:iCs/>
          <w:color w:val="242729"/>
        </w:rPr>
        <w:t>λ</w:t>
      </w:r>
      <w:r w:rsidRPr="00922E95">
        <w:rPr>
          <w:rFonts w:ascii="Times New Roman" w:eastAsia="Times New Roman" w:hAnsi="Times New Roman" w:cs="Times New Roman"/>
          <w:color w:val="242729"/>
        </w:rPr>
        <w:t xml:space="preserve"> was allowed to vary from 0 to 5 and α varied from 0 to 1. For the CRF parameter set, number of trees, </w:t>
      </w:r>
      <w:r w:rsidRPr="00922E95">
        <w:rPr>
          <w:rFonts w:ascii="Times New Roman" w:eastAsia="Times New Roman" w:hAnsi="Times New Roman" w:cs="Times New Roman"/>
          <w:i/>
          <w:iCs/>
          <w:color w:val="242729"/>
        </w:rPr>
        <w:t xml:space="preserve">ntree, </w:t>
      </w:r>
      <w:r w:rsidRPr="00922E95">
        <w:rPr>
          <w:rFonts w:ascii="Times New Roman" w:eastAsia="Times New Roman" w:hAnsi="Times New Roman" w:cs="Times New Roman"/>
          <w:color w:val="242729"/>
        </w:rPr>
        <w:t xml:space="preserve">varied from 50 to 500 and </w:t>
      </w:r>
      <w:r w:rsidRPr="00922E95">
        <w:rPr>
          <w:rFonts w:ascii="Times New Roman" w:eastAsia="Times New Roman" w:hAnsi="Times New Roman" w:cs="Times New Roman"/>
          <w:i/>
          <w:iCs/>
          <w:color w:val="242729"/>
        </w:rPr>
        <w:t>mtry</w:t>
      </w:r>
      <w:r w:rsidRPr="00922E95">
        <w:rPr>
          <w:rFonts w:ascii="Times New Roman" w:eastAsia="Times New Roman" w:hAnsi="Times New Roman" w:cs="Times New Roman"/>
          <w:color w:val="242729"/>
        </w:rPr>
        <w:t xml:space="preserve">, the number of variables selected to determine each split, varied from 1 to 41 variables. </w:t>
      </w:r>
    </w:p>
    <w:p w14:paraId="516290B6" w14:textId="0370593F"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As explained previously, it is well-understood that implementing linear regression with 41 predictors (of which many are inter-correlated) would not be advisable. However, this approach was included in the initial comparison of model performances as an ideal “reference” model due to its </w:t>
      </w:r>
      <w:r w:rsidRPr="00922E95">
        <w:rPr>
          <w:rFonts w:ascii="Times New Roman" w:eastAsia="Times New Roman" w:hAnsi="Times New Roman" w:cs="Times New Roman"/>
          <w:color w:val="242729"/>
        </w:rPr>
        <w:lastRenderedPageBreak/>
        <w:t xml:space="preserve">familiarity to researchers. Given the limitations described previously, standard linear regression is hypothesized to perform very poorly against the other models. The hypothesized poor performance of this model provides a helpful contrast to remind the reader why alternative models from the statistical and machine learning literatures that can account for variable selection are more preferred for precision medicine initiatives. </w:t>
      </w:r>
    </w:p>
    <w:p w14:paraId="081C68CF" w14:textId="77777777" w:rsidR="00DC23ED" w:rsidRPr="00922E95" w:rsidRDefault="00DC23ED" w:rsidP="00DC23ED">
      <w:pPr>
        <w:pStyle w:val="NoSpacing"/>
      </w:pPr>
    </w:p>
    <w:p w14:paraId="4D567E7E" w14:textId="77777777" w:rsidR="00ED6DEB" w:rsidRPr="00922E95" w:rsidRDefault="00ED6DEB" w:rsidP="00ED6DEB">
      <w:pPr>
        <w:spacing w:after="240" w:line="480" w:lineRule="auto"/>
        <w:jc w:val="center"/>
        <w:textAlignment w:val="baseline"/>
        <w:outlineLvl w:val="1"/>
        <w:rPr>
          <w:rFonts w:ascii="Times New Roman" w:eastAsia="Times New Roman" w:hAnsi="Times New Roman" w:cs="Times New Roman"/>
          <w:b/>
          <w:color w:val="242729"/>
        </w:rPr>
      </w:pPr>
      <w:r w:rsidRPr="00922E95">
        <w:rPr>
          <w:rFonts w:ascii="Times New Roman" w:eastAsia="Times New Roman" w:hAnsi="Times New Roman" w:cs="Times New Roman"/>
          <w:b/>
          <w:spacing w:val="-1"/>
        </w:rPr>
        <w:t>Model Performance Indices</w:t>
      </w:r>
    </w:p>
    <w:p w14:paraId="0A3F8297" w14:textId="77777777" w:rsidR="00ED6DEB" w:rsidRPr="00922E95" w:rsidRDefault="00ED6DEB" w:rsidP="00ED6DEB">
      <w:pPr>
        <w:spacing w:after="240" w:line="480" w:lineRule="auto"/>
        <w:ind w:firstLine="720"/>
        <w:textAlignment w:val="baseline"/>
        <w:outlineLvl w:val="1"/>
        <w:rPr>
          <w:rFonts w:ascii="Times New Roman" w:hAnsi="Times New Roman" w:cs="Times New Roman"/>
          <w:color w:val="242729"/>
        </w:rPr>
      </w:pPr>
      <w:r w:rsidRPr="00922E95">
        <w:rPr>
          <w:rFonts w:ascii="Times New Roman" w:hAnsi="Times New Roman" w:cs="Times New Roman"/>
          <w:color w:val="242729"/>
        </w:rPr>
        <w:t>The model performance indices used in the current study include mean squared error (MSE), mean absolute error (MAE), coefficient of determination (</w:t>
      </w:r>
      <w:r w:rsidRPr="00922E95">
        <w:rPr>
          <w:rFonts w:ascii="Times New Roman" w:hAnsi="Times New Roman" w:cs="Times New Roman"/>
          <w:i/>
          <w:iCs/>
          <w:color w:val="242729"/>
        </w:rPr>
        <w:t>R</w:t>
      </w:r>
      <w:r w:rsidRPr="00922E95">
        <w:rPr>
          <w:rFonts w:ascii="Times New Roman" w:hAnsi="Times New Roman" w:cs="Times New Roman"/>
          <w:color w:val="242729"/>
          <w:vertAlign w:val="superscript"/>
        </w:rPr>
        <w:t>2</w:t>
      </w:r>
      <w:r w:rsidRPr="00922E95">
        <w:rPr>
          <w:rFonts w:ascii="Times New Roman" w:hAnsi="Times New Roman" w:cs="Times New Roman"/>
          <w:color w:val="242729"/>
        </w:rPr>
        <w:t>), and the correlation between observed and predicted values (</w:t>
      </w:r>
      <w:r w:rsidRPr="00922E95">
        <w:rPr>
          <w:rFonts w:ascii="Times New Roman" w:hAnsi="Times New Roman" w:cs="Times New Roman"/>
          <w:i/>
          <w:iCs/>
          <w:color w:val="242729"/>
        </w:rPr>
        <w:t>R</w:t>
      </w:r>
      <w:r w:rsidRPr="00922E95">
        <w:rPr>
          <w:rFonts w:ascii="Times New Roman" w:hAnsi="Times New Roman" w:cs="Times New Roman"/>
          <w:color w:val="242729"/>
        </w:rPr>
        <w:t xml:space="preserve">). Each estimate of model performance uses a different formula to capture the discrepancy between observed and predicted values. Definitions of model performance indices are presented in Table 5. </w:t>
      </w:r>
    </w:p>
    <w:p w14:paraId="41819407" w14:textId="44ED730A" w:rsidR="00ED6DEB" w:rsidRDefault="00ED6DEB" w:rsidP="00ED6DEB">
      <w:pPr>
        <w:spacing w:after="240" w:line="480" w:lineRule="auto"/>
        <w:ind w:firstLine="720"/>
        <w:textAlignment w:val="baseline"/>
        <w:outlineLvl w:val="1"/>
        <w:rPr>
          <w:rFonts w:ascii="Times New Roman" w:hAnsi="Times New Roman" w:cs="Times New Roman"/>
        </w:rPr>
      </w:pPr>
      <w:r w:rsidRPr="00922E95">
        <w:rPr>
          <w:rFonts w:ascii="Times New Roman" w:hAnsi="Times New Roman" w:cs="Times New Roman"/>
        </w:rPr>
        <w:t>Of note, the coefficient of determination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is a commonly used measure of goodness of fit for regression models that is used to estimate the ratio of explained variance of the model to the total variance of the dependent variable. Most researchers are familiar with this measure in the context of </w:t>
      </w:r>
      <w:r w:rsidR="003B4689" w:rsidRPr="00922E95">
        <w:rPr>
          <w:rFonts w:ascii="Times New Roman" w:hAnsi="Times New Roman" w:cs="Times New Roman"/>
        </w:rPr>
        <w:t>OLS</w:t>
      </w:r>
      <w:r w:rsidRPr="00922E95">
        <w:rPr>
          <w:rFonts w:ascii="Times New Roman" w:hAnsi="Times New Roman" w:cs="Times New Roman"/>
        </w:rPr>
        <w:t xml:space="preserve"> regression, in which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denotes the proportion of variance in the dependent variable explained by the independent variable(s). Importantly, there are several definitions of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leading to inconsistencies and misspecification of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throughout the literature, especially when using modeling approaches outside of the standard least squares regression context (e.g., linear regression without an intercept term, nonlinear fitting techniques). Consistent with the recommendations by Kvalseth </w:t>
      </w:r>
      <w:r w:rsidR="00E76E52"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{"citationID":"McpPHBw2","properties":{"formattedCitation":"(Kvalseth, 1985)","plainCitation":"(Kvalseth, 1985)","dontUpdate":true,"noteIndex":0},"citationItems":[{"id":655,"uris":["http://zotero.org/users/local/hAA1xLDb/items/2GRD33XK"],"uri":["http://zotero.org/users/local/hAA1xLDb/items/2GRD33XK"],"itemData":{"id":655,"type":"article-journal","abstract":"The coefficient of determination (R2) is perhaps the single most extensively used measure of goodness of fit for regression models. It is also widely misused. The primary source of the problem is that except for linear models with an intercept term, the several alternative R2 statistics are not generally equivalent. This article discusses various considerations and potential pitfalls in using the R2's. Specific points are exemplified by means of empirical data. A new resistant statistic is also introduced.","archive":"JSTOR","container-title":"The American Statistician","DOI":"10.2307/2683704","ISSN":"0003-1305","issue":"4","note":"publisher: [American Statistical Association, Taylor &amp; Francis, Ltd.]","page":"279-285","source":"JSTOR","title":"Cautionary Note about R2","volume":"39","author":[{"family":"Kvalseth","given":"Tarald O."}],"issued":{"date-parts":[["1985"]]}}}],"schema":"https://github.com/citation-style-language/schema/raw/master/csl-citation.json"} </w:instrText>
      </w:r>
      <w:r w:rsidR="00E76E52" w:rsidRPr="00922E95">
        <w:rPr>
          <w:rFonts w:ascii="Times New Roman" w:hAnsi="Times New Roman" w:cs="Times New Roman"/>
        </w:rPr>
        <w:fldChar w:fldCharType="separate"/>
      </w:r>
      <w:r w:rsidR="00E76E52" w:rsidRPr="00922E95">
        <w:rPr>
          <w:rFonts w:ascii="Times New Roman" w:hAnsi="Times New Roman" w:cs="Times New Roman"/>
        </w:rPr>
        <w:t>(1985)</w:t>
      </w:r>
      <w:r w:rsidR="00E76E52" w:rsidRPr="00922E95">
        <w:rPr>
          <w:rFonts w:ascii="Times New Roman" w:hAnsi="Times New Roman" w:cs="Times New Roman"/>
        </w:rPr>
        <w:fldChar w:fldCharType="end"/>
      </w:r>
      <w:r w:rsidRPr="00922E95">
        <w:rPr>
          <w:rFonts w:ascii="Times New Roman" w:hAnsi="Times New Roman" w:cs="Times New Roman"/>
        </w:rPr>
        <w:t xml:space="preserve">, the most general definition of the coefficient of determination is: 1 – [(Sum of Squares of Residuals)/(Total Sum of Squares)]. For a model with perfect fit, the modeled values would exactly match the observed values, resulting in a sum of squares of residuals of 0 and a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of 1. </w:t>
      </w:r>
      <w:r w:rsidRPr="00922E95">
        <w:rPr>
          <w:rFonts w:ascii="Times New Roman" w:eastAsia="Times New Roman" w:hAnsi="Times New Roman" w:cs="Times New Roman"/>
        </w:rPr>
        <w:t xml:space="preserve">A baseline model, which always predicts the mean of the dependent variable will yield an </w:t>
      </w:r>
      <w:r w:rsidRPr="00922E95">
        <w:rPr>
          <w:rFonts w:ascii="Times New Roman" w:eastAsia="Times New Roman" w:hAnsi="Times New Roman" w:cs="Times New Roman"/>
          <w:i/>
          <w:iCs/>
        </w:rPr>
        <w:t>R</w:t>
      </w:r>
      <w:r w:rsidRPr="00922E95">
        <w:rPr>
          <w:rFonts w:ascii="Times New Roman" w:eastAsia="Times New Roman" w:hAnsi="Times New Roman" w:cs="Times New Roman"/>
          <w:vertAlign w:val="superscript"/>
        </w:rPr>
        <w:t>2</w:t>
      </w:r>
      <w:r w:rsidRPr="00922E95">
        <w:rPr>
          <w:rFonts w:ascii="Times New Roman" w:eastAsia="Times New Roman" w:hAnsi="Times New Roman" w:cs="Times New Roman"/>
        </w:rPr>
        <w:t xml:space="preserve"> of 0. </w:t>
      </w:r>
      <w:r w:rsidRPr="00922E95">
        <w:rPr>
          <w:rFonts w:ascii="Times New Roman" w:hAnsi="Times New Roman" w:cs="Times New Roman"/>
          <w:shd w:val="clear" w:color="auto" w:fill="FFFFFF"/>
        </w:rPr>
        <w:t xml:space="preserve">Models that have worse predictions than the mean will yield negative </w:t>
      </w:r>
      <w:r w:rsidRPr="00922E95">
        <w:rPr>
          <w:rFonts w:ascii="Times New Roman" w:hAnsi="Times New Roman" w:cs="Times New Roman"/>
          <w:i/>
          <w:iCs/>
          <w:shd w:val="clear" w:color="auto" w:fill="FFFFFF"/>
        </w:rPr>
        <w:t>R</w:t>
      </w:r>
      <w:r w:rsidRPr="00922E95">
        <w:rPr>
          <w:rFonts w:ascii="Times New Roman" w:hAnsi="Times New Roman" w:cs="Times New Roman"/>
          <w:shd w:val="clear" w:color="auto" w:fill="FFFFFF"/>
          <w:vertAlign w:val="superscript"/>
        </w:rPr>
        <w:t>2</w:t>
      </w:r>
      <w:r w:rsidRPr="00922E95">
        <w:rPr>
          <w:rFonts w:ascii="Times New Roman" w:hAnsi="Times New Roman" w:cs="Times New Roman"/>
          <w:shd w:val="clear" w:color="auto" w:fill="FFFFFF"/>
        </w:rPr>
        <w:t xml:space="preserve"> values. </w:t>
      </w:r>
      <w:r w:rsidRPr="00922E95">
        <w:rPr>
          <w:rFonts w:ascii="Times New Roman" w:hAnsi="Times New Roman" w:cs="Times New Roman"/>
        </w:rPr>
        <w:t xml:space="preserve">Though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typically ranges from 0 and 1, negative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values in the current study </w:t>
      </w:r>
      <w:r w:rsidRPr="00922E95">
        <w:rPr>
          <w:rFonts w:ascii="Times New Roman" w:hAnsi="Times New Roman" w:cs="Times New Roman"/>
        </w:rPr>
        <w:lastRenderedPageBreak/>
        <w:t xml:space="preserve">indicate a) gross model misspecification, or b) </w:t>
      </w:r>
      <w:r w:rsidR="003B4689" w:rsidRPr="00922E95">
        <w:rPr>
          <w:rFonts w:ascii="Times New Roman" w:hAnsi="Times New Roman" w:cs="Times New Roman"/>
        </w:rPr>
        <w:t>data are</w:t>
      </w:r>
      <w:r w:rsidRPr="00922E95">
        <w:rPr>
          <w:rFonts w:ascii="Times New Roman" w:hAnsi="Times New Roman" w:cs="Times New Roman"/>
        </w:rPr>
        <w:t xml:space="preserve"> grossly contaminated </w:t>
      </w:r>
      <w:r w:rsidR="003B4689" w:rsidRPr="00922E95">
        <w:rPr>
          <w:rFonts w:ascii="Times New Roman" w:hAnsi="Times New Roman" w:cs="Times New Roman"/>
        </w:rPr>
        <w:t>with outliers that are not accounted for by the model</w:t>
      </w:r>
      <w:r w:rsidRPr="00922E95">
        <w:rPr>
          <w:rFonts w:ascii="Times New Roman" w:hAnsi="Times New Roman" w:cs="Times New Roman"/>
        </w:rPr>
        <w:t xml:space="preserve">. In other words, an </w:t>
      </w:r>
      <w:r w:rsidRPr="00922E95">
        <w:rPr>
          <w:rFonts w:ascii="Times New Roman" w:hAnsi="Times New Roman" w:cs="Times New Roman"/>
          <w:i/>
          <w:iCs/>
        </w:rPr>
        <w:t>R</w:t>
      </w:r>
      <w:r w:rsidRPr="00922E95">
        <w:rPr>
          <w:rFonts w:ascii="Times New Roman" w:hAnsi="Times New Roman" w:cs="Times New Roman"/>
          <w:vertAlign w:val="superscript"/>
        </w:rPr>
        <w:t>2</w:t>
      </w:r>
      <w:r w:rsidRPr="00922E95">
        <w:rPr>
          <w:rFonts w:ascii="Times New Roman" w:hAnsi="Times New Roman" w:cs="Times New Roman"/>
        </w:rPr>
        <w:t xml:space="preserve"> less than 0 denotes a complete lack of fit.</w:t>
      </w:r>
    </w:p>
    <w:p w14:paraId="6463160E" w14:textId="77777777" w:rsidR="00DC23ED" w:rsidRPr="00922E95" w:rsidRDefault="00DC23ED" w:rsidP="00DC23ED">
      <w:pPr>
        <w:pStyle w:val="NoSpacing"/>
      </w:pPr>
    </w:p>
    <w:p w14:paraId="23189AB9" w14:textId="77777777" w:rsidR="00ED6DEB" w:rsidRPr="00922E95" w:rsidRDefault="00ED6DEB" w:rsidP="00ED6DEB">
      <w:pPr>
        <w:spacing w:after="240" w:line="480" w:lineRule="auto"/>
        <w:jc w:val="center"/>
        <w:textAlignment w:val="baseline"/>
        <w:outlineLvl w:val="1"/>
        <w:rPr>
          <w:rFonts w:ascii="Times New Roman" w:hAnsi="Times New Roman" w:cs="Times New Roman"/>
          <w:b/>
          <w:iCs/>
          <w:color w:val="242729"/>
        </w:rPr>
      </w:pPr>
      <w:r w:rsidRPr="00922E95">
        <w:rPr>
          <w:rFonts w:ascii="Times New Roman" w:hAnsi="Times New Roman" w:cs="Times New Roman"/>
          <w:b/>
          <w:iCs/>
          <w:color w:val="242729"/>
        </w:rPr>
        <w:t>Model Comparison Procedure</w:t>
      </w:r>
    </w:p>
    <w:p w14:paraId="01F47E4E"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Out-of-bag bootstrap resampling with 100 iterations was used to assess the performance of each learning algorithm. During resampling, the entire dataset is repeatedly split into training and test sets. The algorithm is trained on each training set and predictions are made on the corresponding test set, yielding the final performance measures. Because EN and CRF include the additional step of hyperparameter tuning, nested resampling was used for these algorithms to first identify the optimal hyperparameters using the inner loop. Then, model performance was estimated using the test set of the outer loop. Specifically, 5-fold cross validation was used on the inner loop to perform hyperparameter tuning for the EN and CRF models to obtain the ideal parameter set. </w:t>
      </w:r>
      <w:r w:rsidRPr="00922E95">
        <w:rPr>
          <w:rFonts w:ascii="Times New Roman" w:hAnsi="Times New Roman" w:cs="Times New Roman"/>
          <w:color w:val="242729"/>
        </w:rPr>
        <w:t xml:space="preserve">To search the parameter space, a random search algorithm with 500 iterations was specified, which randomly picks parameter combinations 500 times to identify the optimal parameter configuration. This was chosen over other search methods, such as the grid search, which tests all possible parameter configurations and is computationally expensive. </w:t>
      </w:r>
      <w:r w:rsidRPr="00922E95">
        <w:rPr>
          <w:rFonts w:ascii="Times New Roman" w:eastAsia="Times New Roman" w:hAnsi="Times New Roman" w:cs="Times New Roman"/>
          <w:color w:val="242729"/>
        </w:rPr>
        <w:t xml:space="preserve">After identifying the optimal hyperparameter set using the inner loop, the parameter set was then applied to the training set of the outer bootstrap resampling procedure, and model performance was calculated using the out-of-bag, bootstrapped test sets. </w:t>
      </w:r>
    </w:p>
    <w:p w14:paraId="1B9E3AAC"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b/>
          <w:color w:val="242729"/>
        </w:rPr>
      </w:pPr>
      <w:r w:rsidRPr="00922E95">
        <w:rPr>
          <w:rFonts w:ascii="Times New Roman" w:hAnsi="Times New Roman" w:cs="Times New Roman"/>
          <w:color w:val="242729"/>
        </w:rPr>
        <w:t xml:space="preserve">For each model, the bootstrap resampling procedure yielded 100 estimates for each model performance index, allowing for between-model comparison via inferential statistics. Of note, there is no standardized scale to designate descriptive categories for goodness of fit. Thus, model performance indices are best used for between-model comparison for the same regression task (i.e., same outcome variable). </w:t>
      </w:r>
    </w:p>
    <w:p w14:paraId="64579B98" w14:textId="77777777" w:rsidR="00922E95" w:rsidRDefault="00922E95">
      <w:pPr>
        <w:rPr>
          <w:rFonts w:ascii="Times New Roman" w:hAnsi="Times New Roman" w:cs="Times New Roman"/>
          <w:color w:val="242729"/>
        </w:rPr>
      </w:pPr>
      <w:r>
        <w:rPr>
          <w:rFonts w:ascii="Times New Roman" w:hAnsi="Times New Roman" w:cs="Times New Roman"/>
          <w:color w:val="242729"/>
        </w:rPr>
        <w:br w:type="page"/>
      </w:r>
    </w:p>
    <w:p w14:paraId="203DA524" w14:textId="272F803E" w:rsidR="00ED6DEB" w:rsidRPr="00922E95" w:rsidRDefault="00ED6DEB" w:rsidP="00ED6DEB">
      <w:pPr>
        <w:spacing w:after="240" w:line="240" w:lineRule="auto"/>
        <w:textAlignment w:val="baseline"/>
        <w:outlineLvl w:val="1"/>
        <w:rPr>
          <w:rFonts w:ascii="Times New Roman" w:hAnsi="Times New Roman" w:cs="Times New Roman"/>
          <w:color w:val="242729"/>
        </w:rPr>
      </w:pPr>
      <w:r w:rsidRPr="00922E95">
        <w:rPr>
          <w:rFonts w:ascii="Times New Roman" w:hAnsi="Times New Roman" w:cs="Times New Roman"/>
          <w:color w:val="242729"/>
        </w:rPr>
        <w:lastRenderedPageBreak/>
        <w:t>Table 5. Definition of model performance indices used in regression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ED6DEB" w:rsidRPr="0040180C" w14:paraId="031567F9" w14:textId="77777777" w:rsidTr="00ED6DEB">
        <w:trPr>
          <w:trHeight w:val="503"/>
        </w:trPr>
        <w:tc>
          <w:tcPr>
            <w:tcW w:w="4675" w:type="dxa"/>
            <w:vAlign w:val="center"/>
          </w:tcPr>
          <w:p w14:paraId="77F51996" w14:textId="77777777" w:rsidR="00ED6DEB" w:rsidRPr="0040180C" w:rsidRDefault="00ED6DEB" w:rsidP="00ED6DEB">
            <w:pPr>
              <w:jc w:val="center"/>
              <w:rPr>
                <w:rFonts w:ascii="Times New Roman" w:hAnsi="Times New Roman" w:cs="Times New Roman"/>
                <w:b/>
                <w:bCs/>
                <w:sz w:val="20"/>
                <w:szCs w:val="20"/>
              </w:rPr>
            </w:pPr>
            <w:r w:rsidRPr="0040180C">
              <w:rPr>
                <w:rFonts w:ascii="Times New Roman" w:hAnsi="Times New Roman" w:cs="Times New Roman"/>
                <w:b/>
                <w:bCs/>
                <w:sz w:val="20"/>
                <w:szCs w:val="20"/>
              </w:rPr>
              <w:t>Model Performance Index</w:t>
            </w:r>
          </w:p>
        </w:tc>
        <w:tc>
          <w:tcPr>
            <w:tcW w:w="4675" w:type="dxa"/>
            <w:vAlign w:val="center"/>
          </w:tcPr>
          <w:p w14:paraId="10E38296" w14:textId="77777777" w:rsidR="00ED6DEB" w:rsidRPr="0040180C" w:rsidRDefault="00ED6DEB" w:rsidP="00ED6DEB">
            <w:pPr>
              <w:jc w:val="center"/>
              <w:rPr>
                <w:rFonts w:ascii="Times New Roman" w:hAnsi="Times New Roman" w:cs="Times New Roman"/>
                <w:b/>
                <w:bCs/>
                <w:sz w:val="20"/>
                <w:szCs w:val="20"/>
              </w:rPr>
            </w:pPr>
            <w:r w:rsidRPr="0040180C">
              <w:rPr>
                <w:rFonts w:ascii="Times New Roman" w:hAnsi="Times New Roman" w:cs="Times New Roman"/>
                <w:b/>
                <w:bCs/>
                <w:sz w:val="20"/>
                <w:szCs w:val="20"/>
              </w:rPr>
              <w:t>Definition</w:t>
            </w:r>
          </w:p>
        </w:tc>
      </w:tr>
      <w:tr w:rsidR="00ED6DEB" w:rsidRPr="0040180C" w14:paraId="703A1A72" w14:textId="77777777" w:rsidTr="00ED6DEB">
        <w:tc>
          <w:tcPr>
            <w:tcW w:w="4675" w:type="dxa"/>
            <w:vAlign w:val="center"/>
          </w:tcPr>
          <w:p w14:paraId="674266C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MSE: Mean Square Error</w:t>
            </w:r>
          </w:p>
        </w:tc>
        <w:tc>
          <w:tcPr>
            <w:tcW w:w="4675" w:type="dxa"/>
            <w:vAlign w:val="center"/>
          </w:tcPr>
          <w:p w14:paraId="796D4697"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 xml:space="preserve">Sum of the squared absolute residuals between observed values for each case and values predicted by the model, divided by the number of cases (i.e., the mean of squared residuals). The MSE is more sensitive to outliers than the MAE because the size of the squared residual grows quadratically, indicating greater distance from the model prediction. Lower MSE indicates better predictive accuracy. </w:t>
            </w:r>
          </w:p>
        </w:tc>
      </w:tr>
      <w:tr w:rsidR="00ED6DEB" w:rsidRPr="0040180C" w14:paraId="64092779" w14:textId="77777777" w:rsidTr="00ED6DEB">
        <w:tc>
          <w:tcPr>
            <w:tcW w:w="4675" w:type="dxa"/>
            <w:vAlign w:val="center"/>
          </w:tcPr>
          <w:p w14:paraId="0015708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MAE: Mean Absolute Error</w:t>
            </w:r>
          </w:p>
        </w:tc>
        <w:tc>
          <w:tcPr>
            <w:tcW w:w="4675" w:type="dxa"/>
            <w:vAlign w:val="center"/>
          </w:tcPr>
          <w:p w14:paraId="518B31F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 xml:space="preserve">Sum of the absolute residuals between observed values for each case and values predicted by the model, divided by the number of cases. The MAE is interpreted as the mean absolute distance of the cases from the predicted values. </w:t>
            </w:r>
          </w:p>
        </w:tc>
      </w:tr>
      <w:tr w:rsidR="00ED6DEB" w:rsidRPr="0040180C" w14:paraId="5DEE2A90" w14:textId="77777777" w:rsidTr="00ED6DEB">
        <w:tc>
          <w:tcPr>
            <w:tcW w:w="4675" w:type="dxa"/>
            <w:vAlign w:val="center"/>
          </w:tcPr>
          <w:p w14:paraId="4E3C4AC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i/>
                <w:iCs/>
                <w:sz w:val="20"/>
                <w:szCs w:val="20"/>
              </w:rPr>
              <w:t>R</w:t>
            </w:r>
            <w:r w:rsidRPr="0040180C">
              <w:rPr>
                <w:rFonts w:ascii="Times New Roman" w:hAnsi="Times New Roman" w:cs="Times New Roman"/>
                <w:sz w:val="20"/>
                <w:szCs w:val="20"/>
                <w:vertAlign w:val="superscript"/>
              </w:rPr>
              <w:t>2</w:t>
            </w:r>
            <w:r w:rsidRPr="0040180C">
              <w:rPr>
                <w:rFonts w:ascii="Times New Roman" w:hAnsi="Times New Roman" w:cs="Times New Roman"/>
                <w:sz w:val="20"/>
                <w:szCs w:val="20"/>
              </w:rPr>
              <w:t>: R-squared or Coefficient of Determination</w:t>
            </w:r>
          </w:p>
        </w:tc>
        <w:tc>
          <w:tcPr>
            <w:tcW w:w="4675" w:type="dxa"/>
            <w:vAlign w:val="center"/>
          </w:tcPr>
          <w:p w14:paraId="7A0CF3B4" w14:textId="34D0A878"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The proportion of variance in the dependent variable that i</w:t>
            </w:r>
            <w:r w:rsidR="00CB70E5" w:rsidRPr="0040180C">
              <w:rPr>
                <w:rFonts w:ascii="Times New Roman" w:hAnsi="Times New Roman" w:cs="Times New Roman"/>
                <w:sz w:val="20"/>
                <w:szCs w:val="20"/>
              </w:rPr>
              <w:t>s explained</w:t>
            </w:r>
            <w:r w:rsidRPr="0040180C">
              <w:rPr>
                <w:rFonts w:ascii="Times New Roman" w:hAnsi="Times New Roman" w:cs="Times New Roman"/>
                <w:sz w:val="20"/>
                <w:szCs w:val="20"/>
              </w:rPr>
              <w:t xml:space="preserve"> by the model. </w:t>
            </w:r>
            <w:r w:rsidRPr="0040180C">
              <w:rPr>
                <w:rFonts w:ascii="Times New Roman" w:hAnsi="Times New Roman" w:cs="Times New Roman"/>
                <w:i/>
                <w:iCs/>
                <w:sz w:val="20"/>
                <w:szCs w:val="20"/>
              </w:rPr>
              <w:t>R</w:t>
            </w:r>
            <w:r w:rsidRPr="0040180C">
              <w:rPr>
                <w:rFonts w:ascii="Times New Roman" w:hAnsi="Times New Roman" w:cs="Times New Roman"/>
                <w:sz w:val="20"/>
                <w:szCs w:val="20"/>
                <w:vertAlign w:val="superscript"/>
              </w:rPr>
              <w:t>2</w:t>
            </w:r>
            <w:r w:rsidRPr="0040180C">
              <w:rPr>
                <w:rFonts w:ascii="Times New Roman" w:hAnsi="Times New Roman" w:cs="Times New Roman"/>
                <w:sz w:val="20"/>
                <w:szCs w:val="20"/>
              </w:rPr>
              <w:t xml:space="preserve"> typically ranges from 0 to 1. However, the formula used for </w:t>
            </w:r>
            <w:r w:rsidRPr="0040180C">
              <w:rPr>
                <w:rFonts w:ascii="Times New Roman" w:hAnsi="Times New Roman" w:cs="Times New Roman"/>
                <w:i/>
                <w:iCs/>
                <w:sz w:val="20"/>
                <w:szCs w:val="20"/>
              </w:rPr>
              <w:t>R</w:t>
            </w:r>
            <w:r w:rsidRPr="0040180C">
              <w:rPr>
                <w:rFonts w:ascii="Times New Roman" w:hAnsi="Times New Roman" w:cs="Times New Roman"/>
                <w:sz w:val="20"/>
                <w:szCs w:val="20"/>
                <w:vertAlign w:val="superscript"/>
              </w:rPr>
              <w:t>2</w:t>
            </w:r>
            <w:r w:rsidRPr="0040180C">
              <w:rPr>
                <w:rFonts w:ascii="Times New Roman" w:hAnsi="Times New Roman" w:cs="Times New Roman"/>
                <w:sz w:val="20"/>
                <w:szCs w:val="20"/>
              </w:rPr>
              <w:t xml:space="preserve"> can yield negative values, indicating that the model is not better than predicting the mean of the dependent variable. Negative values also denote that the modeling approach is likely grossly inappropriate for the modeling task. </w:t>
            </w:r>
          </w:p>
        </w:tc>
      </w:tr>
      <w:tr w:rsidR="00ED6DEB" w:rsidRPr="0040180C" w14:paraId="50358CD8" w14:textId="77777777" w:rsidTr="00ED6DEB">
        <w:tc>
          <w:tcPr>
            <w:tcW w:w="4675" w:type="dxa"/>
            <w:vAlign w:val="center"/>
          </w:tcPr>
          <w:p w14:paraId="14E3BEF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 xml:space="preserve">Pearson’s </w:t>
            </w:r>
            <w:r w:rsidRPr="0040180C">
              <w:rPr>
                <w:rFonts w:ascii="Times New Roman" w:hAnsi="Times New Roman" w:cs="Times New Roman"/>
                <w:i/>
                <w:iCs/>
                <w:sz w:val="20"/>
                <w:szCs w:val="20"/>
              </w:rPr>
              <w:t>R</w:t>
            </w:r>
          </w:p>
        </w:tc>
        <w:tc>
          <w:tcPr>
            <w:tcW w:w="4675" w:type="dxa"/>
            <w:vAlign w:val="center"/>
          </w:tcPr>
          <w:p w14:paraId="0022C03D"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 xml:space="preserve">Correlation between observed and predicted values. A correlation of 1 would indicate that the model predictions were identical to the actual cases used in the analysis. </w:t>
            </w:r>
          </w:p>
        </w:tc>
      </w:tr>
    </w:tbl>
    <w:p w14:paraId="31692C83" w14:textId="77777777" w:rsidR="00ED6DEB" w:rsidRPr="00DC23ED" w:rsidRDefault="00ED6DEB" w:rsidP="00ED6DEB">
      <w:pPr>
        <w:spacing w:after="240" w:line="240" w:lineRule="auto"/>
        <w:textAlignment w:val="baseline"/>
        <w:outlineLvl w:val="1"/>
        <w:rPr>
          <w:rFonts w:ascii="Times New Roman" w:hAnsi="Times New Roman" w:cs="Times New Roman"/>
          <w:i/>
          <w:iCs/>
          <w:color w:val="242729"/>
        </w:rPr>
      </w:pPr>
    </w:p>
    <w:p w14:paraId="1241098E" w14:textId="77777777" w:rsidR="007C0BF9" w:rsidRDefault="007C0BF9" w:rsidP="00ED6DEB">
      <w:pPr>
        <w:spacing w:after="0" w:line="480" w:lineRule="auto"/>
        <w:jc w:val="center"/>
        <w:textAlignment w:val="baseline"/>
        <w:rPr>
          <w:rFonts w:ascii="Times New Roman" w:eastAsia="Times New Roman" w:hAnsi="Times New Roman" w:cs="Times New Roman"/>
          <w:b/>
          <w:spacing w:val="-1"/>
        </w:rPr>
      </w:pPr>
    </w:p>
    <w:p w14:paraId="2ADD70FD" w14:textId="2F05F2D1" w:rsidR="00ED6DEB" w:rsidRPr="00922E95" w:rsidRDefault="00ED6DEB" w:rsidP="00ED6DEB">
      <w:pPr>
        <w:spacing w:after="0" w:line="480" w:lineRule="auto"/>
        <w:jc w:val="center"/>
        <w:textAlignment w:val="baseline"/>
        <w:rPr>
          <w:rFonts w:ascii="Times New Roman" w:eastAsia="Times New Roman" w:hAnsi="Times New Roman" w:cs="Times New Roman"/>
          <w:b/>
          <w:spacing w:val="-1"/>
        </w:rPr>
      </w:pPr>
      <w:r w:rsidRPr="00922E95">
        <w:rPr>
          <w:rFonts w:ascii="Times New Roman" w:eastAsia="Times New Roman" w:hAnsi="Times New Roman" w:cs="Times New Roman"/>
          <w:b/>
          <w:spacing w:val="-1"/>
        </w:rPr>
        <w:t>Comparison of Significant Predictors</w:t>
      </w:r>
    </w:p>
    <w:p w14:paraId="0C4453C2"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After comparing model performance, the best performing model was selected to examine predictor importance. In EN regression, this is done by examining the predictors that are kept and then rank ordering the coefficients based on magnitude, with larger coefficients denoting greater significance. In CRF, conditional permutation variable importance values and corresponding variable importance plots indicate the most important predictors. Larger variable importance values indicate greater importance of the variable. </w:t>
      </w:r>
    </w:p>
    <w:p w14:paraId="344DF5A5"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spacing w:val="-1"/>
        </w:rPr>
      </w:pPr>
      <w:r w:rsidRPr="00922E95">
        <w:rPr>
          <w:rFonts w:ascii="Times New Roman" w:eastAsia="Times New Roman" w:hAnsi="Times New Roman" w:cs="Times New Roman"/>
          <w:color w:val="242729"/>
        </w:rPr>
        <w:t xml:space="preserve">The purpose of examining variable importance was twofold: 1) To identify the most important predictors of each outcome, and 2) To validate the FAP phenotype variable by comparing whether the most important predictors correspond to the variables used to phenotype patients into FAP subgroups. To </w:t>
      </w:r>
      <w:r w:rsidRPr="00922E95">
        <w:rPr>
          <w:rFonts w:ascii="Times New Roman" w:eastAsia="Times New Roman" w:hAnsi="Times New Roman" w:cs="Times New Roman"/>
          <w:color w:val="242729"/>
        </w:rPr>
        <w:lastRenderedPageBreak/>
        <w:t xml:space="preserve">this end, two sets of predictors were used for each outcome variable. The first set included all baseline predictors. The second set included the FAP phenotype variable and excluded all baseline variables that were used for phenotyping. </w:t>
      </w:r>
      <w:r w:rsidRPr="00922E95">
        <w:rPr>
          <w:rFonts w:ascii="Times New Roman" w:eastAsia="Times New Roman" w:hAnsi="Times New Roman" w:cs="Times New Roman"/>
          <w:spacing w:val="-1"/>
        </w:rPr>
        <w:t xml:space="preserve">Comparison of variable importance plots yielded by the two predictor sets (all predictors vs. predictors with FAP phenotype) allows for the direct assessment of 1) whether the predictors used for phenotyping are important in predicting treatment outcomes and 2) whether the FAP phenotype variable successfully captures the information from the individual predictors and remains an important variable in the second model. </w:t>
      </w:r>
    </w:p>
    <w:p w14:paraId="2DD58F50" w14:textId="77777777" w:rsidR="00ED6DEB" w:rsidRPr="00922E95" w:rsidRDefault="00ED6DEB" w:rsidP="00ED6DEB">
      <w:pPr>
        <w:spacing w:after="0" w:line="480" w:lineRule="auto"/>
        <w:ind w:firstLine="720"/>
        <w:textAlignment w:val="baseline"/>
        <w:rPr>
          <w:rFonts w:ascii="Times New Roman" w:eastAsia="Times New Roman" w:hAnsi="Times New Roman" w:cs="Times New Roman"/>
          <w:spacing w:val="-1"/>
        </w:rPr>
      </w:pPr>
      <w:r w:rsidRPr="00922E95">
        <w:rPr>
          <w:rFonts w:ascii="Times New Roman" w:eastAsia="Times New Roman" w:hAnsi="Times New Roman" w:cs="Times New Roman"/>
          <w:spacing w:val="-1"/>
        </w:rPr>
        <w:t xml:space="preserve">It is hypothesized that the CRF model will outperform the other models due to its higher complexity and ability to detect underlying and clinically meaningful interaction effects among predictors. To the extent that this is true, follow-up analyses will probe underlying interaction effects by plotting representative conditional inference trees for each outcome variable. </w:t>
      </w:r>
    </w:p>
    <w:p w14:paraId="74E7B7C4" w14:textId="77777777"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rPr>
        <w:br w:type="page"/>
      </w:r>
    </w:p>
    <w:p w14:paraId="7881D3E2" w14:textId="09A5D89E"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lastRenderedPageBreak/>
        <w:t>CHAPTER 5</w:t>
      </w:r>
    </w:p>
    <w:p w14:paraId="3A73D222" w14:textId="77777777" w:rsidR="00165799" w:rsidRDefault="00165799" w:rsidP="00165799">
      <w:pPr>
        <w:pStyle w:val="NoSpacing"/>
      </w:pPr>
    </w:p>
    <w:p w14:paraId="1266EB97" w14:textId="77777777" w:rsidR="007C0BF9" w:rsidRPr="00922E95" w:rsidRDefault="007C0BF9" w:rsidP="007C0BF9">
      <w:pPr>
        <w:pStyle w:val="NoSpacing"/>
      </w:pPr>
    </w:p>
    <w:p w14:paraId="27AA84B5" w14:textId="05B471B6"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t>METHODS COMPARISON STUDY: RESULTS</w:t>
      </w:r>
    </w:p>
    <w:p w14:paraId="767B0F48" w14:textId="77777777" w:rsidR="007C0BF9" w:rsidRPr="00922E95" w:rsidRDefault="007C0BF9" w:rsidP="00ED6DEB">
      <w:pPr>
        <w:spacing w:line="480" w:lineRule="auto"/>
        <w:jc w:val="center"/>
        <w:rPr>
          <w:rFonts w:ascii="Times New Roman" w:hAnsi="Times New Roman" w:cs="Times New Roman"/>
        </w:rPr>
      </w:pPr>
    </w:p>
    <w:p w14:paraId="53B1D41E"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Model Performance</w:t>
      </w:r>
    </w:p>
    <w:p w14:paraId="68235DDC" w14:textId="4852059B" w:rsidR="00ED6DEB" w:rsidRDefault="00ED6DEB" w:rsidP="00ED6DEB">
      <w:pPr>
        <w:spacing w:after="240" w:line="480" w:lineRule="auto"/>
        <w:ind w:firstLine="720"/>
        <w:textAlignment w:val="baseline"/>
        <w:outlineLvl w:val="1"/>
        <w:rPr>
          <w:rFonts w:ascii="Times New Roman" w:hAnsi="Times New Roman" w:cs="Times New Roman"/>
        </w:rPr>
      </w:pPr>
      <w:r w:rsidRPr="00922E95">
        <w:rPr>
          <w:rFonts w:ascii="Times New Roman" w:hAnsi="Times New Roman" w:cs="Times New Roman"/>
        </w:rPr>
        <w:t xml:space="preserve">Model performance indices for all four models are presented in Table 6. Results indicate that the CRF algorithm significantly outperformed the other modeling approaches. </w:t>
      </w:r>
      <w:r w:rsidRPr="00922E95">
        <w:rPr>
          <w:rFonts w:ascii="Times New Roman" w:hAnsi="Times New Roman" w:cs="Times New Roman"/>
          <w:color w:val="242729"/>
        </w:rPr>
        <w:t xml:space="preserve">Linear regression with all 41 predictors demonstrated the poorest performance compared to the other three models. </w:t>
      </w:r>
      <w:r w:rsidRPr="00922E95">
        <w:rPr>
          <w:rFonts w:ascii="Times New Roman" w:hAnsi="Times New Roman" w:cs="Times New Roman"/>
        </w:rPr>
        <w:t xml:space="preserve">Distributions of the 100 bootstrap-sampled correlations between observed and predicted values of linear regression with SFBS, EN regression, and CRF are presented in Figure 6. Results from a one-way analysis of variance (ANOVA) indicate that for GI Symptoms and Pain Interference, CRF significantly outperformed EN regression, which outperformed linear regression with SFBS. For Abdominal Pain, CRF outperformed both EN regression and linear regression with SFBS, but the two model-based approaches were not significantly different from each other in terms of model performance. </w:t>
      </w:r>
    </w:p>
    <w:p w14:paraId="0DADE214" w14:textId="77777777" w:rsidR="00DC23ED" w:rsidRPr="00922E95" w:rsidRDefault="00DC23ED" w:rsidP="00DC23ED">
      <w:pPr>
        <w:pStyle w:val="NoSpacing"/>
      </w:pPr>
    </w:p>
    <w:p w14:paraId="2FD4AE65" w14:textId="77777777" w:rsidR="00ED6DEB" w:rsidRPr="00922E95" w:rsidRDefault="00ED6DEB" w:rsidP="00ED6DEB">
      <w:pPr>
        <w:spacing w:after="240" w:line="480" w:lineRule="auto"/>
        <w:jc w:val="center"/>
        <w:textAlignment w:val="baseline"/>
        <w:outlineLvl w:val="1"/>
        <w:rPr>
          <w:rFonts w:ascii="Times New Roman" w:hAnsi="Times New Roman" w:cs="Times New Roman"/>
          <w:b/>
          <w:bCs/>
        </w:rPr>
      </w:pPr>
      <w:r w:rsidRPr="00922E95">
        <w:rPr>
          <w:rFonts w:ascii="Times New Roman" w:hAnsi="Times New Roman" w:cs="Times New Roman"/>
          <w:b/>
          <w:bCs/>
        </w:rPr>
        <w:t>Predictor Importance</w:t>
      </w:r>
    </w:p>
    <w:p w14:paraId="0D331AA2"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Given the model comparison results, CRF was selected for subsequent analyses to examine predictor performance. Variable importance results are presented by outcome variable. The purpose of examining variable importance was twofold: 1) To identify the most important predictors of each outcome, and 2) To compare whether the most important predictors correspond to the variables used to phenotype patients into FAP subgroups. </w:t>
      </w:r>
    </w:p>
    <w:p w14:paraId="7C916654" w14:textId="51397550"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The first set of predictors included all baseline variables. To minimize redundancy, the original set of 41 baseline predictors was reduced to 35 baseline variables. This reduction was achieved by </w:t>
      </w:r>
      <w:r w:rsidRPr="00922E95">
        <w:rPr>
          <w:rFonts w:ascii="Times New Roman" w:eastAsia="Times New Roman" w:hAnsi="Times New Roman" w:cs="Times New Roman"/>
          <w:color w:val="242729"/>
        </w:rPr>
        <w:lastRenderedPageBreak/>
        <w:t>excluding baseline variables that were very similar to each other or from the same measure. For example, the Children’s Somatization Inventory yields scores for both number of GI and non-GI symptoms in the form of counts, and a continuous score denoting severity of GI and non-GI symptoms. To reduce redundancy, the continuous severity score was kept while the count variables were omitted. The second predictor set of 27 variables included the three-level FAP phenotype variable (High Pain Dysfunctional, High Pain Adaptive, and Low Pain Adaptive) and excluded the individual baseline predictors that were used to create this subgroup variable. 10-fold cross validation was used for hyperparameter tuning and then variable importance was extracted for each tuned model. Model performance was assessed using nested resampling</w:t>
      </w:r>
      <w:r w:rsidR="006C6E8D" w:rsidRPr="00922E95">
        <w:rPr>
          <w:rFonts w:ascii="Times New Roman" w:eastAsia="Times New Roman" w:hAnsi="Times New Roman" w:cs="Times New Roman"/>
          <w:color w:val="242729"/>
        </w:rPr>
        <w:t>,</w:t>
      </w:r>
      <w:r w:rsidRPr="00922E95">
        <w:rPr>
          <w:rFonts w:ascii="Times New Roman" w:eastAsia="Times New Roman" w:hAnsi="Times New Roman" w:cs="Times New Roman"/>
          <w:color w:val="242729"/>
        </w:rPr>
        <w:t xml:space="preserve"> as hyperparameters were tuned using 10-fold cross validation in the inner loop and optimal parameters were used in 100 bootstrap samples in the outer loop to estimate model performance. Model performance indices are presented in Table 7. </w:t>
      </w:r>
    </w:p>
    <w:p w14:paraId="710FAE88"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Variable importance plots do not provide an official “cutoff” or threshold to determine a subset of important predictors. Instead, visual inspection of variable importance plots allows for discrimination of important predictors compared to those that do not add incremental utility. </w:t>
      </w:r>
    </w:p>
    <w:p w14:paraId="0960A7DB" w14:textId="77777777" w:rsidR="00922E95" w:rsidRDefault="00922E95">
      <w:pPr>
        <w:rPr>
          <w:rFonts w:ascii="Times New Roman" w:hAnsi="Times New Roman" w:cs="Times New Roman"/>
        </w:rPr>
      </w:pPr>
      <w:r>
        <w:rPr>
          <w:rFonts w:ascii="Times New Roman" w:hAnsi="Times New Roman" w:cs="Times New Roman"/>
        </w:rPr>
        <w:br w:type="page"/>
      </w:r>
    </w:p>
    <w:p w14:paraId="01A787BA" w14:textId="56B21872"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rPr>
        <w:lastRenderedPageBreak/>
        <w:t xml:space="preserve">Table 6. </w:t>
      </w:r>
      <w:r w:rsidRPr="00922E95">
        <w:rPr>
          <w:rFonts w:ascii="Times New Roman" w:hAnsi="Times New Roman" w:cs="Times New Roman"/>
          <w:i/>
          <w:iCs/>
        </w:rPr>
        <w:t>Model performance results comparing four models across three outcome variables</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401"/>
        <w:gridCol w:w="1679"/>
        <w:gridCol w:w="1782"/>
        <w:gridCol w:w="1884"/>
        <w:gridCol w:w="1614"/>
      </w:tblGrid>
      <w:tr w:rsidR="00ED6DEB" w:rsidRPr="0040180C" w14:paraId="346FF169" w14:textId="77777777" w:rsidTr="00ED6DEB">
        <w:trPr>
          <w:trHeight w:val="288"/>
          <w:jc w:val="center"/>
        </w:trPr>
        <w:tc>
          <w:tcPr>
            <w:tcW w:w="9360" w:type="dxa"/>
            <w:gridSpan w:val="5"/>
            <w:tcBorders>
              <w:bottom w:val="nil"/>
            </w:tcBorders>
          </w:tcPr>
          <w:p w14:paraId="130EA8D7"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Model Performance</w:t>
            </w:r>
          </w:p>
        </w:tc>
      </w:tr>
      <w:tr w:rsidR="00ED6DEB" w:rsidRPr="0040180C" w14:paraId="517A0B2E" w14:textId="77777777" w:rsidTr="00ED6DEB">
        <w:trPr>
          <w:trHeight w:val="288"/>
          <w:jc w:val="center"/>
        </w:trPr>
        <w:tc>
          <w:tcPr>
            <w:tcW w:w="9360" w:type="dxa"/>
            <w:gridSpan w:val="5"/>
            <w:tcBorders>
              <w:top w:val="nil"/>
              <w:bottom w:val="single" w:sz="4" w:space="0" w:color="auto"/>
            </w:tcBorders>
          </w:tcPr>
          <w:p w14:paraId="458D1C0D"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All 41 Baseline Predictors</w:t>
            </w:r>
          </w:p>
        </w:tc>
      </w:tr>
      <w:tr w:rsidR="00ED6DEB" w:rsidRPr="0040180C" w14:paraId="302ED170" w14:textId="77777777" w:rsidTr="00ED6DEB">
        <w:trPr>
          <w:jc w:val="center"/>
        </w:trPr>
        <w:tc>
          <w:tcPr>
            <w:tcW w:w="2401" w:type="dxa"/>
            <w:tcBorders>
              <w:bottom w:val="single" w:sz="4" w:space="0" w:color="auto"/>
              <w:right w:val="nil"/>
            </w:tcBorders>
            <w:vAlign w:val="center"/>
          </w:tcPr>
          <w:p w14:paraId="520BCDCF"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Model</w:t>
            </w:r>
          </w:p>
        </w:tc>
        <w:tc>
          <w:tcPr>
            <w:tcW w:w="1679" w:type="dxa"/>
            <w:tcBorders>
              <w:left w:val="nil"/>
              <w:bottom w:val="single" w:sz="4" w:space="0" w:color="auto"/>
              <w:right w:val="nil"/>
            </w:tcBorders>
            <w:vAlign w:val="center"/>
          </w:tcPr>
          <w:p w14:paraId="29E35FD5"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Squared Error</w:t>
            </w:r>
          </w:p>
          <w:p w14:paraId="12E03BDC"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w:t>
            </w:r>
            <w:r w:rsidRPr="0040180C">
              <w:rPr>
                <w:rFonts w:ascii="Times New Roman" w:hAnsi="Times New Roman" w:cs="Times New Roman"/>
                <w:i/>
                <w:iCs/>
                <w:sz w:val="20"/>
                <w:szCs w:val="20"/>
              </w:rPr>
              <w:t>MSE</w:t>
            </w:r>
            <w:r w:rsidRPr="0040180C">
              <w:rPr>
                <w:rFonts w:ascii="Times New Roman" w:hAnsi="Times New Roman" w:cs="Times New Roman"/>
                <w:sz w:val="20"/>
                <w:szCs w:val="20"/>
              </w:rPr>
              <w:t>)</w:t>
            </w:r>
          </w:p>
        </w:tc>
        <w:tc>
          <w:tcPr>
            <w:tcW w:w="1782" w:type="dxa"/>
            <w:tcBorders>
              <w:left w:val="nil"/>
              <w:bottom w:val="single" w:sz="4" w:space="0" w:color="auto"/>
              <w:right w:val="nil"/>
            </w:tcBorders>
            <w:vAlign w:val="center"/>
          </w:tcPr>
          <w:p w14:paraId="3F65135B"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i/>
                <w:iCs/>
                <w:sz w:val="20"/>
                <w:szCs w:val="20"/>
              </w:rPr>
              <w:t>R</w:t>
            </w:r>
            <w:r w:rsidRPr="0040180C">
              <w:rPr>
                <w:rFonts w:ascii="Times New Roman" w:hAnsi="Times New Roman" w:cs="Times New Roman"/>
                <w:sz w:val="20"/>
                <w:szCs w:val="20"/>
                <w:vertAlign w:val="superscript"/>
              </w:rPr>
              <w:t>2</w:t>
            </w:r>
          </w:p>
        </w:tc>
        <w:tc>
          <w:tcPr>
            <w:tcW w:w="1884" w:type="dxa"/>
            <w:tcBorders>
              <w:left w:val="nil"/>
              <w:bottom w:val="single" w:sz="4" w:space="0" w:color="auto"/>
              <w:right w:val="nil"/>
            </w:tcBorders>
            <w:vAlign w:val="center"/>
          </w:tcPr>
          <w:p w14:paraId="23A458E3"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Absolute Error</w:t>
            </w:r>
          </w:p>
          <w:p w14:paraId="72F2B33C"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w:t>
            </w:r>
            <w:r w:rsidRPr="0040180C">
              <w:rPr>
                <w:rFonts w:ascii="Times New Roman" w:hAnsi="Times New Roman" w:cs="Times New Roman"/>
                <w:i/>
                <w:iCs/>
                <w:sz w:val="20"/>
                <w:szCs w:val="20"/>
              </w:rPr>
              <w:t>MAE)</w:t>
            </w:r>
          </w:p>
        </w:tc>
        <w:tc>
          <w:tcPr>
            <w:tcW w:w="1614" w:type="dxa"/>
            <w:tcBorders>
              <w:left w:val="nil"/>
              <w:bottom w:val="single" w:sz="4" w:space="0" w:color="auto"/>
            </w:tcBorders>
            <w:vAlign w:val="center"/>
          </w:tcPr>
          <w:p w14:paraId="63D2FC88" w14:textId="77777777" w:rsidR="00ED6DEB" w:rsidRPr="0040180C" w:rsidRDefault="00ED6DEB" w:rsidP="00ED6DEB">
            <w:pPr>
              <w:jc w:val="center"/>
              <w:rPr>
                <w:rFonts w:ascii="Times New Roman" w:hAnsi="Times New Roman" w:cs="Times New Roman"/>
                <w:i/>
                <w:iCs/>
                <w:sz w:val="20"/>
                <w:szCs w:val="20"/>
              </w:rPr>
            </w:pPr>
            <w:r w:rsidRPr="0040180C">
              <w:rPr>
                <w:rFonts w:ascii="Times New Roman" w:hAnsi="Times New Roman" w:cs="Times New Roman"/>
                <w:sz w:val="20"/>
                <w:szCs w:val="20"/>
              </w:rPr>
              <w:t xml:space="preserve">Mean </w:t>
            </w:r>
            <w:r w:rsidRPr="0040180C">
              <w:rPr>
                <w:rFonts w:ascii="Times New Roman" w:hAnsi="Times New Roman" w:cs="Times New Roman"/>
                <w:i/>
                <w:iCs/>
                <w:sz w:val="20"/>
                <w:szCs w:val="20"/>
              </w:rPr>
              <w:t>R</w:t>
            </w:r>
          </w:p>
        </w:tc>
      </w:tr>
      <w:tr w:rsidR="00ED6DEB" w:rsidRPr="0040180C" w14:paraId="7D08C267" w14:textId="77777777" w:rsidTr="00ED6DEB">
        <w:trPr>
          <w:trHeight w:val="360"/>
          <w:jc w:val="center"/>
        </w:trPr>
        <w:tc>
          <w:tcPr>
            <w:tcW w:w="2401" w:type="dxa"/>
            <w:tcBorders>
              <w:bottom w:val="nil"/>
              <w:right w:val="nil"/>
            </w:tcBorders>
            <w:vAlign w:val="center"/>
          </w:tcPr>
          <w:p w14:paraId="0F257BF9"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Linear Regression with all predictors</w:t>
            </w:r>
          </w:p>
        </w:tc>
        <w:tc>
          <w:tcPr>
            <w:tcW w:w="1679" w:type="dxa"/>
            <w:tcBorders>
              <w:left w:val="nil"/>
              <w:bottom w:val="nil"/>
              <w:right w:val="nil"/>
            </w:tcBorders>
            <w:vAlign w:val="center"/>
          </w:tcPr>
          <w:p w14:paraId="2C11C178" w14:textId="77777777" w:rsidR="00ED6DEB" w:rsidRPr="0040180C" w:rsidRDefault="00ED6DEB" w:rsidP="00ED6DEB">
            <w:pPr>
              <w:rPr>
                <w:rFonts w:ascii="Times New Roman" w:hAnsi="Times New Roman" w:cs="Times New Roman"/>
                <w:sz w:val="20"/>
                <w:szCs w:val="20"/>
              </w:rPr>
            </w:pPr>
          </w:p>
        </w:tc>
        <w:tc>
          <w:tcPr>
            <w:tcW w:w="1782" w:type="dxa"/>
            <w:tcBorders>
              <w:left w:val="nil"/>
              <w:bottom w:val="nil"/>
              <w:right w:val="nil"/>
            </w:tcBorders>
            <w:vAlign w:val="center"/>
          </w:tcPr>
          <w:p w14:paraId="4037F368" w14:textId="77777777" w:rsidR="00ED6DEB" w:rsidRPr="0040180C" w:rsidRDefault="00ED6DEB" w:rsidP="00ED6DEB">
            <w:pPr>
              <w:rPr>
                <w:rFonts w:ascii="Times New Roman" w:hAnsi="Times New Roman" w:cs="Times New Roman"/>
                <w:sz w:val="20"/>
                <w:szCs w:val="20"/>
              </w:rPr>
            </w:pPr>
          </w:p>
        </w:tc>
        <w:tc>
          <w:tcPr>
            <w:tcW w:w="1884" w:type="dxa"/>
            <w:tcBorders>
              <w:left w:val="nil"/>
              <w:bottom w:val="nil"/>
              <w:right w:val="nil"/>
            </w:tcBorders>
            <w:vAlign w:val="center"/>
          </w:tcPr>
          <w:p w14:paraId="3D81BC51" w14:textId="77777777" w:rsidR="00ED6DEB" w:rsidRPr="0040180C" w:rsidRDefault="00ED6DEB" w:rsidP="00ED6DEB">
            <w:pPr>
              <w:rPr>
                <w:rFonts w:ascii="Times New Roman" w:hAnsi="Times New Roman" w:cs="Times New Roman"/>
                <w:sz w:val="20"/>
                <w:szCs w:val="20"/>
              </w:rPr>
            </w:pPr>
          </w:p>
        </w:tc>
        <w:tc>
          <w:tcPr>
            <w:tcW w:w="1614" w:type="dxa"/>
            <w:tcBorders>
              <w:left w:val="nil"/>
              <w:bottom w:val="nil"/>
            </w:tcBorders>
            <w:vAlign w:val="center"/>
          </w:tcPr>
          <w:p w14:paraId="3522399B" w14:textId="77777777" w:rsidR="00ED6DEB" w:rsidRPr="0040180C" w:rsidRDefault="00ED6DEB" w:rsidP="00ED6DEB">
            <w:pPr>
              <w:rPr>
                <w:rFonts w:ascii="Times New Roman" w:hAnsi="Times New Roman" w:cs="Times New Roman"/>
                <w:sz w:val="20"/>
                <w:szCs w:val="20"/>
              </w:rPr>
            </w:pPr>
          </w:p>
        </w:tc>
      </w:tr>
      <w:tr w:rsidR="00ED6DEB" w:rsidRPr="0040180C" w14:paraId="088FFF0F" w14:textId="77777777" w:rsidTr="00ED6DEB">
        <w:trPr>
          <w:trHeight w:val="360"/>
          <w:jc w:val="center"/>
        </w:trPr>
        <w:tc>
          <w:tcPr>
            <w:tcW w:w="2401" w:type="dxa"/>
            <w:tcBorders>
              <w:top w:val="nil"/>
              <w:bottom w:val="nil"/>
              <w:right w:val="nil"/>
            </w:tcBorders>
            <w:vAlign w:val="center"/>
          </w:tcPr>
          <w:p w14:paraId="5416D41D"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GI Symptoms</w:t>
            </w:r>
          </w:p>
        </w:tc>
        <w:tc>
          <w:tcPr>
            <w:tcW w:w="1679" w:type="dxa"/>
            <w:tcBorders>
              <w:top w:val="nil"/>
              <w:left w:val="nil"/>
              <w:bottom w:val="nil"/>
              <w:right w:val="nil"/>
            </w:tcBorders>
            <w:vAlign w:val="center"/>
          </w:tcPr>
          <w:p w14:paraId="0AD44F8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0.65 (0.50)</w:t>
            </w:r>
          </w:p>
        </w:tc>
        <w:tc>
          <w:tcPr>
            <w:tcW w:w="1782" w:type="dxa"/>
            <w:tcBorders>
              <w:top w:val="nil"/>
              <w:left w:val="nil"/>
              <w:bottom w:val="nil"/>
              <w:right w:val="nil"/>
            </w:tcBorders>
            <w:vAlign w:val="center"/>
          </w:tcPr>
          <w:p w14:paraId="0DFCA71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-0.25 (0.96)</w:t>
            </w:r>
          </w:p>
        </w:tc>
        <w:tc>
          <w:tcPr>
            <w:tcW w:w="1884" w:type="dxa"/>
            <w:tcBorders>
              <w:top w:val="nil"/>
              <w:left w:val="nil"/>
              <w:bottom w:val="nil"/>
              <w:right w:val="nil"/>
            </w:tcBorders>
            <w:vAlign w:val="center"/>
          </w:tcPr>
          <w:p w14:paraId="30A3198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0.59 (0.06)</w:t>
            </w:r>
          </w:p>
        </w:tc>
        <w:tc>
          <w:tcPr>
            <w:tcW w:w="1614" w:type="dxa"/>
            <w:tcBorders>
              <w:top w:val="nil"/>
              <w:left w:val="nil"/>
              <w:bottom w:val="nil"/>
            </w:tcBorders>
            <w:vAlign w:val="center"/>
          </w:tcPr>
          <w:p w14:paraId="7C168F9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0.64 (0.07)</w:t>
            </w:r>
          </w:p>
        </w:tc>
      </w:tr>
      <w:tr w:rsidR="00ED6DEB" w:rsidRPr="0040180C" w14:paraId="505C3712" w14:textId="77777777" w:rsidTr="00ED6DEB">
        <w:trPr>
          <w:trHeight w:val="360"/>
          <w:jc w:val="center"/>
        </w:trPr>
        <w:tc>
          <w:tcPr>
            <w:tcW w:w="2401" w:type="dxa"/>
            <w:tcBorders>
              <w:top w:val="nil"/>
              <w:bottom w:val="nil"/>
              <w:right w:val="nil"/>
            </w:tcBorders>
            <w:vAlign w:val="center"/>
          </w:tcPr>
          <w:p w14:paraId="17389C8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Abdominal Pain</w:t>
            </w:r>
          </w:p>
        </w:tc>
        <w:tc>
          <w:tcPr>
            <w:tcW w:w="1679" w:type="dxa"/>
            <w:tcBorders>
              <w:top w:val="nil"/>
              <w:left w:val="nil"/>
              <w:bottom w:val="nil"/>
              <w:right w:val="nil"/>
            </w:tcBorders>
            <w:vAlign w:val="center"/>
          </w:tcPr>
          <w:p w14:paraId="71D96B6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3.53 (5.91)</w:t>
            </w:r>
          </w:p>
        </w:tc>
        <w:tc>
          <w:tcPr>
            <w:tcW w:w="1782" w:type="dxa"/>
            <w:tcBorders>
              <w:top w:val="nil"/>
              <w:left w:val="nil"/>
              <w:bottom w:val="nil"/>
              <w:right w:val="nil"/>
            </w:tcBorders>
            <w:vAlign w:val="center"/>
          </w:tcPr>
          <w:p w14:paraId="3CF9A35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-2.82 (6.06)</w:t>
            </w:r>
          </w:p>
        </w:tc>
        <w:tc>
          <w:tcPr>
            <w:tcW w:w="1884" w:type="dxa"/>
            <w:tcBorders>
              <w:top w:val="nil"/>
              <w:left w:val="nil"/>
              <w:bottom w:val="nil"/>
              <w:right w:val="nil"/>
            </w:tcBorders>
            <w:vAlign w:val="center"/>
          </w:tcPr>
          <w:p w14:paraId="4FFBE32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0.85 (0.16)</w:t>
            </w:r>
          </w:p>
        </w:tc>
        <w:tc>
          <w:tcPr>
            <w:tcW w:w="1614" w:type="dxa"/>
            <w:tcBorders>
              <w:top w:val="nil"/>
              <w:left w:val="nil"/>
              <w:bottom w:val="nil"/>
            </w:tcBorders>
            <w:vAlign w:val="center"/>
          </w:tcPr>
          <w:p w14:paraId="0D45F88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0.55 (0.17)</w:t>
            </w:r>
          </w:p>
        </w:tc>
      </w:tr>
      <w:tr w:rsidR="00ED6DEB" w:rsidRPr="0040180C" w14:paraId="274DD96B" w14:textId="77777777" w:rsidTr="00ED6DEB">
        <w:trPr>
          <w:trHeight w:val="360"/>
          <w:jc w:val="center"/>
        </w:trPr>
        <w:tc>
          <w:tcPr>
            <w:tcW w:w="2401" w:type="dxa"/>
            <w:tcBorders>
              <w:top w:val="nil"/>
              <w:bottom w:val="single" w:sz="4" w:space="0" w:color="auto"/>
              <w:right w:val="nil"/>
            </w:tcBorders>
            <w:vAlign w:val="center"/>
          </w:tcPr>
          <w:p w14:paraId="7CB99A2F"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Pain Interference</w:t>
            </w:r>
          </w:p>
        </w:tc>
        <w:tc>
          <w:tcPr>
            <w:tcW w:w="1679" w:type="dxa"/>
            <w:tcBorders>
              <w:top w:val="nil"/>
              <w:left w:val="nil"/>
              <w:bottom w:val="single" w:sz="4" w:space="0" w:color="auto"/>
              <w:right w:val="nil"/>
            </w:tcBorders>
            <w:vAlign w:val="center"/>
          </w:tcPr>
          <w:p w14:paraId="775CE572"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4.22 (6.88)</w:t>
            </w:r>
          </w:p>
        </w:tc>
        <w:tc>
          <w:tcPr>
            <w:tcW w:w="1782" w:type="dxa"/>
            <w:tcBorders>
              <w:top w:val="nil"/>
              <w:left w:val="nil"/>
              <w:bottom w:val="single" w:sz="4" w:space="0" w:color="auto"/>
              <w:right w:val="nil"/>
            </w:tcBorders>
            <w:vAlign w:val="center"/>
          </w:tcPr>
          <w:p w14:paraId="41DB47A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-11.15 (20.04)</w:t>
            </w:r>
          </w:p>
        </w:tc>
        <w:tc>
          <w:tcPr>
            <w:tcW w:w="1884" w:type="dxa"/>
            <w:tcBorders>
              <w:top w:val="nil"/>
              <w:left w:val="nil"/>
              <w:bottom w:val="single" w:sz="4" w:space="0" w:color="auto"/>
              <w:right w:val="nil"/>
            </w:tcBorders>
            <w:vAlign w:val="center"/>
          </w:tcPr>
          <w:p w14:paraId="14592B5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0.58 (0.18)</w:t>
            </w:r>
          </w:p>
        </w:tc>
        <w:tc>
          <w:tcPr>
            <w:tcW w:w="1614" w:type="dxa"/>
            <w:tcBorders>
              <w:top w:val="nil"/>
              <w:left w:val="nil"/>
              <w:bottom w:val="single" w:sz="4" w:space="0" w:color="auto"/>
            </w:tcBorders>
            <w:vAlign w:val="center"/>
          </w:tcPr>
          <w:p w14:paraId="3BE04F4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0.52 (0.22)</w:t>
            </w:r>
          </w:p>
        </w:tc>
      </w:tr>
      <w:tr w:rsidR="00ED6DEB" w:rsidRPr="0040180C" w14:paraId="355C6E5F" w14:textId="77777777" w:rsidTr="00ED6DEB">
        <w:trPr>
          <w:trHeight w:val="360"/>
          <w:jc w:val="center"/>
        </w:trPr>
        <w:tc>
          <w:tcPr>
            <w:tcW w:w="2401" w:type="dxa"/>
            <w:tcBorders>
              <w:bottom w:val="nil"/>
              <w:right w:val="nil"/>
            </w:tcBorders>
            <w:vAlign w:val="center"/>
          </w:tcPr>
          <w:p w14:paraId="709A9F0E"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Linear Regression with sequential search</w:t>
            </w:r>
          </w:p>
        </w:tc>
        <w:tc>
          <w:tcPr>
            <w:tcW w:w="1679" w:type="dxa"/>
            <w:tcBorders>
              <w:left w:val="nil"/>
              <w:bottom w:val="nil"/>
              <w:right w:val="nil"/>
            </w:tcBorders>
            <w:vAlign w:val="center"/>
          </w:tcPr>
          <w:p w14:paraId="76D4DD56" w14:textId="77777777" w:rsidR="00ED6DEB" w:rsidRPr="0040180C" w:rsidRDefault="00ED6DEB" w:rsidP="00ED6DEB">
            <w:pPr>
              <w:rPr>
                <w:rFonts w:ascii="Times New Roman" w:hAnsi="Times New Roman" w:cs="Times New Roman"/>
                <w:sz w:val="20"/>
                <w:szCs w:val="20"/>
              </w:rPr>
            </w:pPr>
          </w:p>
        </w:tc>
        <w:tc>
          <w:tcPr>
            <w:tcW w:w="1782" w:type="dxa"/>
            <w:tcBorders>
              <w:left w:val="nil"/>
              <w:bottom w:val="nil"/>
              <w:right w:val="nil"/>
            </w:tcBorders>
            <w:vAlign w:val="center"/>
          </w:tcPr>
          <w:p w14:paraId="5F3C12D1" w14:textId="77777777" w:rsidR="00ED6DEB" w:rsidRPr="0040180C" w:rsidRDefault="00ED6DEB" w:rsidP="00ED6DEB">
            <w:pPr>
              <w:rPr>
                <w:rFonts w:ascii="Times New Roman" w:hAnsi="Times New Roman" w:cs="Times New Roman"/>
                <w:sz w:val="20"/>
                <w:szCs w:val="20"/>
              </w:rPr>
            </w:pPr>
          </w:p>
        </w:tc>
        <w:tc>
          <w:tcPr>
            <w:tcW w:w="1884" w:type="dxa"/>
            <w:tcBorders>
              <w:left w:val="nil"/>
              <w:bottom w:val="nil"/>
              <w:right w:val="nil"/>
            </w:tcBorders>
            <w:vAlign w:val="center"/>
          </w:tcPr>
          <w:p w14:paraId="1EAACF65" w14:textId="77777777" w:rsidR="00ED6DEB" w:rsidRPr="0040180C" w:rsidRDefault="00ED6DEB" w:rsidP="00ED6DEB">
            <w:pPr>
              <w:rPr>
                <w:rFonts w:ascii="Times New Roman" w:hAnsi="Times New Roman" w:cs="Times New Roman"/>
                <w:sz w:val="20"/>
                <w:szCs w:val="20"/>
              </w:rPr>
            </w:pPr>
          </w:p>
        </w:tc>
        <w:tc>
          <w:tcPr>
            <w:tcW w:w="1614" w:type="dxa"/>
            <w:tcBorders>
              <w:left w:val="nil"/>
              <w:bottom w:val="nil"/>
            </w:tcBorders>
            <w:vAlign w:val="center"/>
          </w:tcPr>
          <w:p w14:paraId="19E305A6" w14:textId="77777777" w:rsidR="00ED6DEB" w:rsidRPr="0040180C" w:rsidRDefault="00ED6DEB" w:rsidP="00ED6DEB">
            <w:pPr>
              <w:rPr>
                <w:rFonts w:ascii="Times New Roman" w:hAnsi="Times New Roman" w:cs="Times New Roman"/>
                <w:sz w:val="20"/>
                <w:szCs w:val="20"/>
              </w:rPr>
            </w:pPr>
          </w:p>
        </w:tc>
      </w:tr>
      <w:tr w:rsidR="00ED6DEB" w:rsidRPr="0040180C" w14:paraId="3A03738C" w14:textId="77777777" w:rsidTr="00ED6DEB">
        <w:trPr>
          <w:trHeight w:val="360"/>
          <w:jc w:val="center"/>
        </w:trPr>
        <w:tc>
          <w:tcPr>
            <w:tcW w:w="2401" w:type="dxa"/>
            <w:tcBorders>
              <w:top w:val="nil"/>
              <w:bottom w:val="nil"/>
              <w:right w:val="nil"/>
            </w:tcBorders>
            <w:vAlign w:val="center"/>
          </w:tcPr>
          <w:p w14:paraId="36030DC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GI Symptoms</w:t>
            </w:r>
          </w:p>
        </w:tc>
        <w:tc>
          <w:tcPr>
            <w:tcW w:w="1679" w:type="dxa"/>
            <w:tcBorders>
              <w:top w:val="nil"/>
              <w:left w:val="nil"/>
              <w:bottom w:val="nil"/>
              <w:right w:val="nil"/>
            </w:tcBorders>
            <w:vAlign w:val="center"/>
          </w:tcPr>
          <w:p w14:paraId="2E3447E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0.36 (0.06)</w:t>
            </w:r>
          </w:p>
        </w:tc>
        <w:tc>
          <w:tcPr>
            <w:tcW w:w="1782" w:type="dxa"/>
            <w:tcBorders>
              <w:top w:val="nil"/>
              <w:left w:val="nil"/>
              <w:bottom w:val="nil"/>
              <w:right w:val="nil"/>
            </w:tcBorders>
            <w:vAlign w:val="center"/>
          </w:tcPr>
          <w:p w14:paraId="26B78D7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0.33 (0.08)</w:t>
            </w:r>
          </w:p>
        </w:tc>
        <w:tc>
          <w:tcPr>
            <w:tcW w:w="1884" w:type="dxa"/>
            <w:tcBorders>
              <w:top w:val="nil"/>
              <w:left w:val="nil"/>
              <w:bottom w:val="nil"/>
              <w:right w:val="nil"/>
            </w:tcBorders>
            <w:vAlign w:val="center"/>
          </w:tcPr>
          <w:p w14:paraId="6ABABD3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0.48 (0.04)</w:t>
            </w:r>
          </w:p>
        </w:tc>
        <w:tc>
          <w:tcPr>
            <w:tcW w:w="1614" w:type="dxa"/>
            <w:tcBorders>
              <w:top w:val="nil"/>
              <w:left w:val="nil"/>
              <w:bottom w:val="nil"/>
            </w:tcBorders>
            <w:vAlign w:val="center"/>
          </w:tcPr>
          <w:p w14:paraId="18F9963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0.63 (0.02)</w:t>
            </w:r>
          </w:p>
        </w:tc>
      </w:tr>
      <w:tr w:rsidR="00ED6DEB" w:rsidRPr="0040180C" w14:paraId="2E195342" w14:textId="77777777" w:rsidTr="00ED6DEB">
        <w:trPr>
          <w:trHeight w:val="360"/>
          <w:jc w:val="center"/>
        </w:trPr>
        <w:tc>
          <w:tcPr>
            <w:tcW w:w="2401" w:type="dxa"/>
            <w:tcBorders>
              <w:top w:val="nil"/>
              <w:bottom w:val="nil"/>
              <w:right w:val="nil"/>
            </w:tcBorders>
            <w:vAlign w:val="center"/>
          </w:tcPr>
          <w:p w14:paraId="31749FF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Abdominal Pain</w:t>
            </w:r>
          </w:p>
        </w:tc>
        <w:tc>
          <w:tcPr>
            <w:tcW w:w="1679" w:type="dxa"/>
            <w:tcBorders>
              <w:top w:val="nil"/>
              <w:left w:val="nil"/>
              <w:bottom w:val="nil"/>
              <w:right w:val="nil"/>
            </w:tcBorders>
            <w:vAlign w:val="center"/>
          </w:tcPr>
          <w:p w14:paraId="6229CC5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0.65 (0.08)</w:t>
            </w:r>
          </w:p>
        </w:tc>
        <w:tc>
          <w:tcPr>
            <w:tcW w:w="1782" w:type="dxa"/>
            <w:tcBorders>
              <w:top w:val="nil"/>
              <w:left w:val="nil"/>
              <w:bottom w:val="nil"/>
              <w:right w:val="nil"/>
            </w:tcBorders>
            <w:vAlign w:val="center"/>
          </w:tcPr>
          <w:p w14:paraId="7890872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0.30 (0.08)</w:t>
            </w:r>
          </w:p>
        </w:tc>
        <w:tc>
          <w:tcPr>
            <w:tcW w:w="1884" w:type="dxa"/>
            <w:tcBorders>
              <w:top w:val="nil"/>
              <w:left w:val="nil"/>
              <w:bottom w:val="nil"/>
              <w:right w:val="nil"/>
            </w:tcBorders>
            <w:vAlign w:val="center"/>
          </w:tcPr>
          <w:p w14:paraId="5B9EF9A7"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0.64 (0.04)</w:t>
            </w:r>
          </w:p>
        </w:tc>
        <w:tc>
          <w:tcPr>
            <w:tcW w:w="1614" w:type="dxa"/>
            <w:tcBorders>
              <w:top w:val="nil"/>
              <w:left w:val="nil"/>
              <w:bottom w:val="nil"/>
            </w:tcBorders>
            <w:vAlign w:val="center"/>
          </w:tcPr>
          <w:p w14:paraId="7CDC64F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0.62 (0.02)</w:t>
            </w:r>
          </w:p>
        </w:tc>
      </w:tr>
      <w:tr w:rsidR="00ED6DEB" w:rsidRPr="0040180C" w14:paraId="1003753C" w14:textId="77777777" w:rsidTr="00ED6DEB">
        <w:trPr>
          <w:trHeight w:val="360"/>
          <w:jc w:val="center"/>
        </w:trPr>
        <w:tc>
          <w:tcPr>
            <w:tcW w:w="2401" w:type="dxa"/>
            <w:tcBorders>
              <w:top w:val="nil"/>
              <w:bottom w:val="single" w:sz="4" w:space="0" w:color="auto"/>
              <w:right w:val="nil"/>
            </w:tcBorders>
            <w:vAlign w:val="center"/>
          </w:tcPr>
          <w:p w14:paraId="1C9BDF6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Pain Interference</w:t>
            </w:r>
          </w:p>
        </w:tc>
        <w:tc>
          <w:tcPr>
            <w:tcW w:w="1679" w:type="dxa"/>
            <w:tcBorders>
              <w:top w:val="nil"/>
              <w:left w:val="nil"/>
              <w:bottom w:val="single" w:sz="4" w:space="0" w:color="auto"/>
              <w:right w:val="nil"/>
            </w:tcBorders>
            <w:vAlign w:val="center"/>
          </w:tcPr>
          <w:p w14:paraId="22D700E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0.25 (0.03)</w:t>
            </w:r>
          </w:p>
        </w:tc>
        <w:tc>
          <w:tcPr>
            <w:tcW w:w="1782" w:type="dxa"/>
            <w:tcBorders>
              <w:top w:val="nil"/>
              <w:left w:val="nil"/>
              <w:bottom w:val="single" w:sz="4" w:space="0" w:color="auto"/>
              <w:right w:val="nil"/>
            </w:tcBorders>
            <w:vAlign w:val="center"/>
          </w:tcPr>
          <w:p w14:paraId="2D4AB9D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0.31 (0.07)</w:t>
            </w:r>
          </w:p>
        </w:tc>
        <w:tc>
          <w:tcPr>
            <w:tcW w:w="1884" w:type="dxa"/>
            <w:tcBorders>
              <w:top w:val="nil"/>
              <w:left w:val="nil"/>
              <w:bottom w:val="single" w:sz="4" w:space="0" w:color="auto"/>
              <w:right w:val="nil"/>
            </w:tcBorders>
            <w:vAlign w:val="center"/>
          </w:tcPr>
          <w:p w14:paraId="26C86D1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0.39 (0.03)</w:t>
            </w:r>
          </w:p>
        </w:tc>
        <w:tc>
          <w:tcPr>
            <w:tcW w:w="1614" w:type="dxa"/>
            <w:tcBorders>
              <w:top w:val="nil"/>
              <w:left w:val="nil"/>
              <w:bottom w:val="single" w:sz="4" w:space="0" w:color="auto"/>
            </w:tcBorders>
            <w:vAlign w:val="center"/>
          </w:tcPr>
          <w:p w14:paraId="720DA1C2"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0.62 (0.02)</w:t>
            </w:r>
          </w:p>
        </w:tc>
      </w:tr>
      <w:tr w:rsidR="00ED6DEB" w:rsidRPr="0040180C" w14:paraId="4E179FEF" w14:textId="77777777" w:rsidTr="00ED6DEB">
        <w:trPr>
          <w:trHeight w:val="360"/>
          <w:jc w:val="center"/>
        </w:trPr>
        <w:tc>
          <w:tcPr>
            <w:tcW w:w="2401" w:type="dxa"/>
            <w:tcBorders>
              <w:bottom w:val="nil"/>
              <w:right w:val="nil"/>
            </w:tcBorders>
            <w:vAlign w:val="center"/>
          </w:tcPr>
          <w:p w14:paraId="6FB525AF"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Linear Regression with elastic net regularization</w:t>
            </w:r>
          </w:p>
        </w:tc>
        <w:tc>
          <w:tcPr>
            <w:tcW w:w="1679" w:type="dxa"/>
            <w:tcBorders>
              <w:left w:val="nil"/>
              <w:bottom w:val="nil"/>
              <w:right w:val="nil"/>
            </w:tcBorders>
            <w:vAlign w:val="center"/>
          </w:tcPr>
          <w:p w14:paraId="13738ED5" w14:textId="77777777" w:rsidR="00ED6DEB" w:rsidRPr="0040180C" w:rsidRDefault="00ED6DEB" w:rsidP="00ED6DEB">
            <w:pPr>
              <w:rPr>
                <w:rFonts w:ascii="Times New Roman" w:hAnsi="Times New Roman" w:cs="Times New Roman"/>
                <w:sz w:val="20"/>
                <w:szCs w:val="20"/>
              </w:rPr>
            </w:pPr>
          </w:p>
        </w:tc>
        <w:tc>
          <w:tcPr>
            <w:tcW w:w="1782" w:type="dxa"/>
            <w:tcBorders>
              <w:left w:val="nil"/>
              <w:bottom w:val="nil"/>
              <w:right w:val="nil"/>
            </w:tcBorders>
            <w:vAlign w:val="center"/>
          </w:tcPr>
          <w:p w14:paraId="533B365A" w14:textId="77777777" w:rsidR="00ED6DEB" w:rsidRPr="0040180C" w:rsidRDefault="00ED6DEB" w:rsidP="00ED6DEB">
            <w:pPr>
              <w:rPr>
                <w:rFonts w:ascii="Times New Roman" w:hAnsi="Times New Roman" w:cs="Times New Roman"/>
                <w:sz w:val="20"/>
                <w:szCs w:val="20"/>
              </w:rPr>
            </w:pPr>
          </w:p>
        </w:tc>
        <w:tc>
          <w:tcPr>
            <w:tcW w:w="1884" w:type="dxa"/>
            <w:tcBorders>
              <w:left w:val="nil"/>
              <w:bottom w:val="nil"/>
              <w:right w:val="nil"/>
            </w:tcBorders>
            <w:vAlign w:val="center"/>
          </w:tcPr>
          <w:p w14:paraId="21A104A5" w14:textId="77777777" w:rsidR="00ED6DEB" w:rsidRPr="0040180C" w:rsidRDefault="00ED6DEB" w:rsidP="00ED6DEB">
            <w:pPr>
              <w:rPr>
                <w:rFonts w:ascii="Times New Roman" w:hAnsi="Times New Roman" w:cs="Times New Roman"/>
                <w:sz w:val="20"/>
                <w:szCs w:val="20"/>
              </w:rPr>
            </w:pPr>
          </w:p>
        </w:tc>
        <w:tc>
          <w:tcPr>
            <w:tcW w:w="1614" w:type="dxa"/>
            <w:tcBorders>
              <w:left w:val="nil"/>
              <w:bottom w:val="nil"/>
            </w:tcBorders>
            <w:vAlign w:val="center"/>
          </w:tcPr>
          <w:p w14:paraId="393C01A3" w14:textId="77777777" w:rsidR="00ED6DEB" w:rsidRPr="0040180C" w:rsidRDefault="00ED6DEB" w:rsidP="00ED6DEB">
            <w:pPr>
              <w:rPr>
                <w:rFonts w:ascii="Times New Roman" w:hAnsi="Times New Roman" w:cs="Times New Roman"/>
                <w:sz w:val="20"/>
                <w:szCs w:val="20"/>
              </w:rPr>
            </w:pPr>
          </w:p>
        </w:tc>
      </w:tr>
      <w:tr w:rsidR="00ED6DEB" w:rsidRPr="0040180C" w14:paraId="79DC8543" w14:textId="77777777" w:rsidTr="00ED6DEB">
        <w:trPr>
          <w:trHeight w:val="360"/>
          <w:jc w:val="center"/>
        </w:trPr>
        <w:tc>
          <w:tcPr>
            <w:tcW w:w="2401" w:type="dxa"/>
            <w:tcBorders>
              <w:top w:val="nil"/>
              <w:bottom w:val="nil"/>
              <w:right w:val="nil"/>
            </w:tcBorders>
            <w:vAlign w:val="center"/>
          </w:tcPr>
          <w:p w14:paraId="7B5F65D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GI Symptoms</w:t>
            </w:r>
          </w:p>
        </w:tc>
        <w:tc>
          <w:tcPr>
            <w:tcW w:w="1679" w:type="dxa"/>
            <w:tcBorders>
              <w:top w:val="nil"/>
              <w:left w:val="nil"/>
              <w:bottom w:val="nil"/>
              <w:right w:val="nil"/>
            </w:tcBorders>
            <w:vAlign w:val="center"/>
          </w:tcPr>
          <w:p w14:paraId="15D3F1E2"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0.42 (0.06)</w:t>
            </w:r>
          </w:p>
        </w:tc>
        <w:tc>
          <w:tcPr>
            <w:tcW w:w="1782" w:type="dxa"/>
            <w:tcBorders>
              <w:top w:val="nil"/>
              <w:left w:val="nil"/>
              <w:bottom w:val="nil"/>
              <w:right w:val="nil"/>
            </w:tcBorders>
            <w:vAlign w:val="center"/>
          </w:tcPr>
          <w:p w14:paraId="7EF324D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0.22 (0.11)</w:t>
            </w:r>
          </w:p>
        </w:tc>
        <w:tc>
          <w:tcPr>
            <w:tcW w:w="1884" w:type="dxa"/>
            <w:tcBorders>
              <w:top w:val="nil"/>
              <w:left w:val="nil"/>
              <w:bottom w:val="nil"/>
              <w:right w:val="nil"/>
            </w:tcBorders>
            <w:vAlign w:val="center"/>
          </w:tcPr>
          <w:p w14:paraId="50DA5A9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0.51 (0.04)</w:t>
            </w:r>
          </w:p>
        </w:tc>
        <w:tc>
          <w:tcPr>
            <w:tcW w:w="1614" w:type="dxa"/>
            <w:tcBorders>
              <w:top w:val="nil"/>
              <w:left w:val="nil"/>
              <w:bottom w:val="nil"/>
            </w:tcBorders>
            <w:vAlign w:val="center"/>
          </w:tcPr>
          <w:p w14:paraId="63D1920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0.65 (0.03)</w:t>
            </w:r>
          </w:p>
        </w:tc>
      </w:tr>
      <w:tr w:rsidR="00ED6DEB" w:rsidRPr="0040180C" w14:paraId="19376C18" w14:textId="77777777" w:rsidTr="00ED6DEB">
        <w:trPr>
          <w:trHeight w:val="360"/>
          <w:jc w:val="center"/>
        </w:trPr>
        <w:tc>
          <w:tcPr>
            <w:tcW w:w="2401" w:type="dxa"/>
            <w:tcBorders>
              <w:top w:val="nil"/>
              <w:bottom w:val="nil"/>
              <w:right w:val="nil"/>
            </w:tcBorders>
            <w:vAlign w:val="center"/>
          </w:tcPr>
          <w:p w14:paraId="1BF1504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Abdominal Pain</w:t>
            </w:r>
          </w:p>
        </w:tc>
        <w:tc>
          <w:tcPr>
            <w:tcW w:w="1679" w:type="dxa"/>
            <w:tcBorders>
              <w:top w:val="nil"/>
              <w:left w:val="nil"/>
              <w:bottom w:val="nil"/>
              <w:right w:val="nil"/>
            </w:tcBorders>
            <w:vAlign w:val="center"/>
          </w:tcPr>
          <w:p w14:paraId="13A288A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0.75 (0.12)</w:t>
            </w:r>
          </w:p>
        </w:tc>
        <w:tc>
          <w:tcPr>
            <w:tcW w:w="1782" w:type="dxa"/>
            <w:tcBorders>
              <w:top w:val="nil"/>
              <w:left w:val="nil"/>
              <w:bottom w:val="nil"/>
              <w:right w:val="nil"/>
            </w:tcBorders>
            <w:vAlign w:val="center"/>
          </w:tcPr>
          <w:p w14:paraId="5D60E04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0.17 (0.13)</w:t>
            </w:r>
          </w:p>
        </w:tc>
        <w:tc>
          <w:tcPr>
            <w:tcW w:w="1884" w:type="dxa"/>
            <w:tcBorders>
              <w:top w:val="nil"/>
              <w:left w:val="nil"/>
              <w:bottom w:val="nil"/>
              <w:right w:val="nil"/>
            </w:tcBorders>
            <w:vAlign w:val="center"/>
          </w:tcPr>
          <w:p w14:paraId="688908C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0.69 (0.06)</w:t>
            </w:r>
          </w:p>
        </w:tc>
        <w:tc>
          <w:tcPr>
            <w:tcW w:w="1614" w:type="dxa"/>
            <w:tcBorders>
              <w:top w:val="nil"/>
              <w:left w:val="nil"/>
              <w:bottom w:val="nil"/>
            </w:tcBorders>
            <w:vAlign w:val="center"/>
          </w:tcPr>
          <w:p w14:paraId="6C23170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0.63 (0.03)</w:t>
            </w:r>
          </w:p>
        </w:tc>
      </w:tr>
      <w:tr w:rsidR="00ED6DEB" w:rsidRPr="0040180C" w14:paraId="6BDC25C3" w14:textId="77777777" w:rsidTr="00ED6DEB">
        <w:trPr>
          <w:trHeight w:val="360"/>
          <w:jc w:val="center"/>
        </w:trPr>
        <w:tc>
          <w:tcPr>
            <w:tcW w:w="2401" w:type="dxa"/>
            <w:tcBorders>
              <w:top w:val="nil"/>
              <w:bottom w:val="single" w:sz="4" w:space="0" w:color="auto"/>
              <w:right w:val="nil"/>
            </w:tcBorders>
            <w:vAlign w:val="center"/>
          </w:tcPr>
          <w:p w14:paraId="7E3A94A1"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Pain Interference</w:t>
            </w:r>
          </w:p>
        </w:tc>
        <w:tc>
          <w:tcPr>
            <w:tcW w:w="1679" w:type="dxa"/>
            <w:tcBorders>
              <w:top w:val="nil"/>
              <w:left w:val="nil"/>
              <w:bottom w:val="single" w:sz="4" w:space="0" w:color="auto"/>
              <w:right w:val="nil"/>
            </w:tcBorders>
            <w:vAlign w:val="center"/>
          </w:tcPr>
          <w:p w14:paraId="2864E25F"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0.29 (0.05)</w:t>
            </w:r>
          </w:p>
        </w:tc>
        <w:tc>
          <w:tcPr>
            <w:tcW w:w="1782" w:type="dxa"/>
            <w:tcBorders>
              <w:top w:val="nil"/>
              <w:left w:val="nil"/>
              <w:bottom w:val="single" w:sz="4" w:space="0" w:color="auto"/>
              <w:right w:val="nil"/>
            </w:tcBorders>
            <w:vAlign w:val="center"/>
          </w:tcPr>
          <w:p w14:paraId="414D0FF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0.21 (0.11)</w:t>
            </w:r>
          </w:p>
        </w:tc>
        <w:tc>
          <w:tcPr>
            <w:tcW w:w="1884" w:type="dxa"/>
            <w:tcBorders>
              <w:top w:val="nil"/>
              <w:left w:val="nil"/>
              <w:bottom w:val="single" w:sz="4" w:space="0" w:color="auto"/>
              <w:right w:val="nil"/>
            </w:tcBorders>
            <w:vAlign w:val="center"/>
          </w:tcPr>
          <w:p w14:paraId="446AF63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0.41 (0.03)</w:t>
            </w:r>
          </w:p>
        </w:tc>
        <w:tc>
          <w:tcPr>
            <w:tcW w:w="1614" w:type="dxa"/>
            <w:tcBorders>
              <w:top w:val="nil"/>
              <w:left w:val="nil"/>
              <w:bottom w:val="single" w:sz="4" w:space="0" w:color="auto"/>
            </w:tcBorders>
            <w:vAlign w:val="center"/>
          </w:tcPr>
          <w:p w14:paraId="567544C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0.66 (0.02)</w:t>
            </w:r>
          </w:p>
        </w:tc>
      </w:tr>
      <w:tr w:rsidR="00ED6DEB" w:rsidRPr="0040180C" w14:paraId="4DE67AD1" w14:textId="77777777" w:rsidTr="00ED6DEB">
        <w:trPr>
          <w:trHeight w:val="360"/>
          <w:jc w:val="center"/>
        </w:trPr>
        <w:tc>
          <w:tcPr>
            <w:tcW w:w="2401" w:type="dxa"/>
            <w:tcBorders>
              <w:bottom w:val="nil"/>
              <w:right w:val="nil"/>
            </w:tcBorders>
            <w:vAlign w:val="center"/>
          </w:tcPr>
          <w:p w14:paraId="77A18EC4"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Conditional random forest</w:t>
            </w:r>
          </w:p>
        </w:tc>
        <w:tc>
          <w:tcPr>
            <w:tcW w:w="1679" w:type="dxa"/>
            <w:tcBorders>
              <w:left w:val="nil"/>
              <w:bottom w:val="nil"/>
              <w:right w:val="nil"/>
            </w:tcBorders>
            <w:vAlign w:val="center"/>
          </w:tcPr>
          <w:p w14:paraId="0BEEE8D2" w14:textId="77777777" w:rsidR="00ED6DEB" w:rsidRPr="0040180C" w:rsidRDefault="00ED6DEB" w:rsidP="00ED6DEB">
            <w:pPr>
              <w:rPr>
                <w:rFonts w:ascii="Times New Roman" w:hAnsi="Times New Roman" w:cs="Times New Roman"/>
                <w:sz w:val="20"/>
                <w:szCs w:val="20"/>
              </w:rPr>
            </w:pPr>
          </w:p>
        </w:tc>
        <w:tc>
          <w:tcPr>
            <w:tcW w:w="1782" w:type="dxa"/>
            <w:tcBorders>
              <w:left w:val="nil"/>
              <w:bottom w:val="nil"/>
              <w:right w:val="nil"/>
            </w:tcBorders>
            <w:vAlign w:val="center"/>
          </w:tcPr>
          <w:p w14:paraId="67667E41" w14:textId="77777777" w:rsidR="00ED6DEB" w:rsidRPr="0040180C" w:rsidRDefault="00ED6DEB" w:rsidP="00ED6DEB">
            <w:pPr>
              <w:rPr>
                <w:rFonts w:ascii="Times New Roman" w:hAnsi="Times New Roman" w:cs="Times New Roman"/>
                <w:sz w:val="20"/>
                <w:szCs w:val="20"/>
              </w:rPr>
            </w:pPr>
          </w:p>
        </w:tc>
        <w:tc>
          <w:tcPr>
            <w:tcW w:w="1884" w:type="dxa"/>
            <w:tcBorders>
              <w:left w:val="nil"/>
              <w:bottom w:val="nil"/>
              <w:right w:val="nil"/>
            </w:tcBorders>
            <w:vAlign w:val="center"/>
          </w:tcPr>
          <w:p w14:paraId="620665C5" w14:textId="77777777" w:rsidR="00ED6DEB" w:rsidRPr="0040180C" w:rsidRDefault="00ED6DEB" w:rsidP="00ED6DEB">
            <w:pPr>
              <w:rPr>
                <w:rFonts w:ascii="Times New Roman" w:hAnsi="Times New Roman" w:cs="Times New Roman"/>
                <w:sz w:val="20"/>
                <w:szCs w:val="20"/>
              </w:rPr>
            </w:pPr>
          </w:p>
        </w:tc>
        <w:tc>
          <w:tcPr>
            <w:tcW w:w="1614" w:type="dxa"/>
            <w:tcBorders>
              <w:left w:val="nil"/>
              <w:bottom w:val="nil"/>
            </w:tcBorders>
            <w:vAlign w:val="center"/>
          </w:tcPr>
          <w:p w14:paraId="2A7B0E75" w14:textId="77777777" w:rsidR="00ED6DEB" w:rsidRPr="0040180C" w:rsidRDefault="00ED6DEB" w:rsidP="00ED6DEB">
            <w:pPr>
              <w:rPr>
                <w:rFonts w:ascii="Times New Roman" w:hAnsi="Times New Roman" w:cs="Times New Roman"/>
                <w:sz w:val="20"/>
                <w:szCs w:val="20"/>
              </w:rPr>
            </w:pPr>
          </w:p>
        </w:tc>
      </w:tr>
      <w:tr w:rsidR="00ED6DEB" w:rsidRPr="0040180C" w14:paraId="0C810DF1" w14:textId="77777777" w:rsidTr="00ED6DEB">
        <w:trPr>
          <w:trHeight w:val="360"/>
          <w:jc w:val="center"/>
        </w:trPr>
        <w:tc>
          <w:tcPr>
            <w:tcW w:w="2401" w:type="dxa"/>
            <w:tcBorders>
              <w:top w:val="nil"/>
              <w:bottom w:val="nil"/>
              <w:right w:val="nil"/>
            </w:tcBorders>
            <w:vAlign w:val="center"/>
          </w:tcPr>
          <w:p w14:paraId="1E02756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GI Symptoms</w:t>
            </w:r>
          </w:p>
        </w:tc>
        <w:tc>
          <w:tcPr>
            <w:tcW w:w="1679" w:type="dxa"/>
            <w:tcBorders>
              <w:top w:val="nil"/>
              <w:left w:val="nil"/>
              <w:bottom w:val="nil"/>
              <w:right w:val="nil"/>
            </w:tcBorders>
            <w:vAlign w:val="center"/>
          </w:tcPr>
          <w:p w14:paraId="5F5DA85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0.39 (0.07)</w:t>
            </w:r>
          </w:p>
        </w:tc>
        <w:tc>
          <w:tcPr>
            <w:tcW w:w="1782" w:type="dxa"/>
            <w:tcBorders>
              <w:top w:val="nil"/>
              <w:left w:val="nil"/>
              <w:bottom w:val="nil"/>
              <w:right w:val="nil"/>
            </w:tcBorders>
            <w:vAlign w:val="center"/>
          </w:tcPr>
          <w:p w14:paraId="2710AC0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0.26 (0.07)</w:t>
            </w:r>
          </w:p>
        </w:tc>
        <w:tc>
          <w:tcPr>
            <w:tcW w:w="1884" w:type="dxa"/>
            <w:tcBorders>
              <w:top w:val="nil"/>
              <w:left w:val="nil"/>
              <w:bottom w:val="nil"/>
              <w:right w:val="nil"/>
            </w:tcBorders>
            <w:vAlign w:val="center"/>
          </w:tcPr>
          <w:p w14:paraId="45A3B9B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0.50 (0.04)</w:t>
            </w:r>
          </w:p>
        </w:tc>
        <w:tc>
          <w:tcPr>
            <w:tcW w:w="1614" w:type="dxa"/>
            <w:tcBorders>
              <w:top w:val="nil"/>
              <w:left w:val="nil"/>
              <w:bottom w:val="nil"/>
            </w:tcBorders>
            <w:vAlign w:val="center"/>
          </w:tcPr>
          <w:p w14:paraId="35189E6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0.77 (0.02)</w:t>
            </w:r>
          </w:p>
        </w:tc>
      </w:tr>
      <w:tr w:rsidR="00ED6DEB" w:rsidRPr="0040180C" w14:paraId="46A8B938" w14:textId="77777777" w:rsidTr="00ED6DEB">
        <w:trPr>
          <w:trHeight w:val="360"/>
          <w:jc w:val="center"/>
        </w:trPr>
        <w:tc>
          <w:tcPr>
            <w:tcW w:w="2401" w:type="dxa"/>
            <w:tcBorders>
              <w:top w:val="nil"/>
              <w:bottom w:val="nil"/>
              <w:right w:val="nil"/>
            </w:tcBorders>
            <w:vAlign w:val="center"/>
          </w:tcPr>
          <w:p w14:paraId="4E007F1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Abdominal Pain</w:t>
            </w:r>
          </w:p>
        </w:tc>
        <w:tc>
          <w:tcPr>
            <w:tcW w:w="1679" w:type="dxa"/>
            <w:tcBorders>
              <w:top w:val="nil"/>
              <w:left w:val="nil"/>
              <w:bottom w:val="nil"/>
              <w:right w:val="nil"/>
            </w:tcBorders>
            <w:vAlign w:val="center"/>
          </w:tcPr>
          <w:p w14:paraId="0418531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0.71 (0.10)</w:t>
            </w:r>
          </w:p>
        </w:tc>
        <w:tc>
          <w:tcPr>
            <w:tcW w:w="1782" w:type="dxa"/>
            <w:tcBorders>
              <w:top w:val="nil"/>
              <w:left w:val="nil"/>
              <w:bottom w:val="nil"/>
              <w:right w:val="nil"/>
            </w:tcBorders>
            <w:vAlign w:val="center"/>
          </w:tcPr>
          <w:p w14:paraId="3438B35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0.24 (0.07)</w:t>
            </w:r>
          </w:p>
        </w:tc>
        <w:tc>
          <w:tcPr>
            <w:tcW w:w="1884" w:type="dxa"/>
            <w:tcBorders>
              <w:top w:val="nil"/>
              <w:left w:val="nil"/>
              <w:bottom w:val="nil"/>
              <w:right w:val="nil"/>
            </w:tcBorders>
            <w:vAlign w:val="center"/>
          </w:tcPr>
          <w:p w14:paraId="7E44A821"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0.66 (0.05)</w:t>
            </w:r>
          </w:p>
        </w:tc>
        <w:tc>
          <w:tcPr>
            <w:tcW w:w="1614" w:type="dxa"/>
            <w:tcBorders>
              <w:top w:val="nil"/>
              <w:left w:val="nil"/>
              <w:bottom w:val="nil"/>
            </w:tcBorders>
            <w:vAlign w:val="center"/>
          </w:tcPr>
          <w:p w14:paraId="2AF2FB8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0.76 (0.02)</w:t>
            </w:r>
          </w:p>
        </w:tc>
      </w:tr>
      <w:tr w:rsidR="00ED6DEB" w:rsidRPr="0040180C" w14:paraId="0EC2BB33" w14:textId="77777777" w:rsidTr="00ED6DEB">
        <w:trPr>
          <w:trHeight w:val="360"/>
          <w:jc w:val="center"/>
        </w:trPr>
        <w:tc>
          <w:tcPr>
            <w:tcW w:w="2401" w:type="dxa"/>
            <w:tcBorders>
              <w:top w:val="nil"/>
              <w:right w:val="nil"/>
            </w:tcBorders>
            <w:vAlign w:val="center"/>
          </w:tcPr>
          <w:p w14:paraId="51D67C4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Pain Interference</w:t>
            </w:r>
          </w:p>
        </w:tc>
        <w:tc>
          <w:tcPr>
            <w:tcW w:w="1679" w:type="dxa"/>
            <w:tcBorders>
              <w:top w:val="nil"/>
              <w:left w:val="nil"/>
              <w:right w:val="nil"/>
            </w:tcBorders>
            <w:vAlign w:val="center"/>
          </w:tcPr>
          <w:p w14:paraId="2C69741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0.26 (0.03)</w:t>
            </w:r>
          </w:p>
        </w:tc>
        <w:tc>
          <w:tcPr>
            <w:tcW w:w="1782" w:type="dxa"/>
            <w:tcBorders>
              <w:top w:val="nil"/>
              <w:left w:val="nil"/>
              <w:right w:val="nil"/>
            </w:tcBorders>
            <w:vAlign w:val="center"/>
          </w:tcPr>
          <w:p w14:paraId="6497BC8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0.30 (0.06)</w:t>
            </w:r>
          </w:p>
        </w:tc>
        <w:tc>
          <w:tcPr>
            <w:tcW w:w="1884" w:type="dxa"/>
            <w:tcBorders>
              <w:top w:val="nil"/>
              <w:left w:val="nil"/>
              <w:right w:val="nil"/>
            </w:tcBorders>
            <w:vAlign w:val="center"/>
          </w:tcPr>
          <w:p w14:paraId="2C291C0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0.40 (0.03)</w:t>
            </w:r>
          </w:p>
        </w:tc>
        <w:tc>
          <w:tcPr>
            <w:tcW w:w="1614" w:type="dxa"/>
            <w:tcBorders>
              <w:top w:val="nil"/>
              <w:left w:val="nil"/>
            </w:tcBorders>
            <w:vAlign w:val="center"/>
          </w:tcPr>
          <w:p w14:paraId="40260CB8"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0.78 (0.01)</w:t>
            </w:r>
          </w:p>
        </w:tc>
      </w:tr>
    </w:tbl>
    <w:p w14:paraId="5F944A86" w14:textId="77777777" w:rsidR="00ED6DEB" w:rsidRPr="0040180C" w:rsidRDefault="00ED6DEB" w:rsidP="00ED6DEB">
      <w:pPr>
        <w:pStyle w:val="NoSpacing"/>
        <w:rPr>
          <w:rFonts w:ascii="Times New Roman" w:hAnsi="Times New Roman" w:cs="Times New Roman"/>
          <w:sz w:val="20"/>
          <w:szCs w:val="20"/>
          <w:shd w:val="clear" w:color="auto" w:fill="FFFFFF"/>
        </w:rPr>
      </w:pPr>
      <w:r w:rsidRPr="0040180C">
        <w:rPr>
          <w:rFonts w:ascii="Times New Roman" w:hAnsi="Times New Roman" w:cs="Times New Roman"/>
          <w:i/>
          <w:iCs/>
          <w:sz w:val="20"/>
          <w:szCs w:val="20"/>
        </w:rPr>
        <w:t>MSE</w:t>
      </w:r>
      <w:r w:rsidRPr="0040180C">
        <w:rPr>
          <w:rFonts w:ascii="Times New Roman" w:hAnsi="Times New Roman" w:cs="Times New Roman"/>
          <w:sz w:val="20"/>
          <w:szCs w:val="20"/>
        </w:rPr>
        <w:t xml:space="preserve"> =</w:t>
      </w:r>
      <w:r w:rsidRPr="0040180C">
        <w:rPr>
          <w:rFonts w:ascii="Times New Roman" w:hAnsi="Times New Roman" w:cs="Times New Roman"/>
          <w:sz w:val="20"/>
          <w:szCs w:val="20"/>
        </w:rPr>
        <w:tab/>
      </w:r>
      <w:r w:rsidRPr="0040180C">
        <w:rPr>
          <w:rFonts w:ascii="Times New Roman" w:hAnsi="Times New Roman" w:cs="Times New Roman"/>
          <w:sz w:val="20"/>
          <w:szCs w:val="20"/>
        </w:rPr>
        <w:tab/>
        <w:t xml:space="preserve">Mean of Squared Errors, defined as </w:t>
      </w:r>
      <w:r w:rsidRPr="0040180C">
        <w:rPr>
          <w:rFonts w:ascii="Times New Roman" w:hAnsi="Times New Roman" w:cs="Times New Roman"/>
          <w:sz w:val="20"/>
          <w:szCs w:val="20"/>
          <w:shd w:val="clear" w:color="auto" w:fill="FFFFFF"/>
        </w:rPr>
        <w:t>mean((response – truth)</w:t>
      </w:r>
      <w:r w:rsidRPr="0040180C">
        <w:rPr>
          <w:rFonts w:ascii="Times New Roman" w:hAnsi="Times New Roman" w:cs="Times New Roman"/>
          <w:sz w:val="20"/>
          <w:szCs w:val="20"/>
          <w:shd w:val="clear" w:color="auto" w:fill="FFFFFF"/>
          <w:vertAlign w:val="superscript"/>
        </w:rPr>
        <w:t>2</w:t>
      </w:r>
      <w:r w:rsidRPr="0040180C">
        <w:rPr>
          <w:rFonts w:ascii="Times New Roman" w:hAnsi="Times New Roman" w:cs="Times New Roman"/>
          <w:sz w:val="20"/>
          <w:szCs w:val="20"/>
          <w:shd w:val="clear" w:color="auto" w:fill="FFFFFF"/>
        </w:rPr>
        <w:t>); range = [0, infinity)</w:t>
      </w:r>
    </w:p>
    <w:p w14:paraId="56FBDCF5" w14:textId="77777777" w:rsidR="00ED6DEB" w:rsidRPr="0040180C" w:rsidRDefault="00ED6DEB" w:rsidP="00ED6DEB">
      <w:pPr>
        <w:pStyle w:val="NoSpacing"/>
        <w:rPr>
          <w:rFonts w:ascii="Times New Roman" w:hAnsi="Times New Roman" w:cs="Times New Roman"/>
          <w:sz w:val="20"/>
          <w:szCs w:val="20"/>
          <w:shd w:val="clear" w:color="auto" w:fill="FFFFFF"/>
        </w:rPr>
      </w:pPr>
      <w:r w:rsidRPr="0040180C">
        <w:rPr>
          <w:rFonts w:ascii="Times New Roman" w:hAnsi="Times New Roman" w:cs="Times New Roman"/>
          <w:i/>
          <w:iCs/>
          <w:sz w:val="20"/>
          <w:szCs w:val="20"/>
          <w:shd w:val="clear" w:color="auto" w:fill="FFFFFF"/>
        </w:rPr>
        <w:t>R</w:t>
      </w:r>
      <w:r w:rsidRPr="0040180C">
        <w:rPr>
          <w:rFonts w:ascii="Times New Roman" w:hAnsi="Times New Roman" w:cs="Times New Roman"/>
          <w:i/>
          <w:iCs/>
          <w:sz w:val="20"/>
          <w:szCs w:val="20"/>
          <w:shd w:val="clear" w:color="auto" w:fill="FFFFFF"/>
          <w:vertAlign w:val="superscript"/>
        </w:rPr>
        <w:t>2</w:t>
      </w:r>
      <w:r w:rsidRPr="0040180C">
        <w:rPr>
          <w:rFonts w:ascii="Times New Roman" w:hAnsi="Times New Roman" w:cs="Times New Roman"/>
          <w:sz w:val="20"/>
          <w:szCs w:val="20"/>
          <w:shd w:val="clear" w:color="auto" w:fill="FFFFFF"/>
        </w:rPr>
        <w:t xml:space="preserve"> =</w:t>
      </w:r>
      <w:r w:rsidRPr="0040180C">
        <w:rPr>
          <w:rFonts w:ascii="Times New Roman" w:hAnsi="Times New Roman" w:cs="Times New Roman"/>
          <w:sz w:val="20"/>
          <w:szCs w:val="20"/>
          <w:shd w:val="clear" w:color="auto" w:fill="FFFFFF"/>
        </w:rPr>
        <w:tab/>
      </w:r>
      <w:r w:rsidRPr="0040180C">
        <w:rPr>
          <w:rFonts w:ascii="Times New Roman" w:hAnsi="Times New Roman" w:cs="Times New Roman"/>
          <w:sz w:val="20"/>
          <w:szCs w:val="20"/>
          <w:shd w:val="clear" w:color="auto" w:fill="FFFFFF"/>
        </w:rPr>
        <w:tab/>
        <w:t xml:space="preserve">R-squared, also called “coefficient of determination,” defined as </w:t>
      </w:r>
    </w:p>
    <w:p w14:paraId="17587A86" w14:textId="77777777" w:rsidR="00ED6DEB" w:rsidRPr="0040180C" w:rsidRDefault="00ED6DEB" w:rsidP="00ED6DEB">
      <w:pPr>
        <w:pStyle w:val="NoSpacing"/>
        <w:ind w:left="720" w:firstLine="720"/>
        <w:rPr>
          <w:rFonts w:ascii="Times New Roman" w:hAnsi="Times New Roman" w:cs="Times New Roman"/>
          <w:sz w:val="20"/>
          <w:szCs w:val="20"/>
          <w:shd w:val="clear" w:color="auto" w:fill="FFFFFF"/>
        </w:rPr>
      </w:pPr>
      <w:r w:rsidRPr="0040180C">
        <w:rPr>
          <w:rFonts w:ascii="Times New Roman" w:hAnsi="Times New Roman" w:cs="Times New Roman"/>
          <w:sz w:val="20"/>
          <w:szCs w:val="20"/>
          <w:shd w:val="clear" w:color="auto" w:fill="FFFFFF"/>
        </w:rPr>
        <w:t>[1 – (Residual Sum of Squares) / (Total Sum of Squares)]; range = (-infinity, 1]</w:t>
      </w:r>
    </w:p>
    <w:p w14:paraId="38612027" w14:textId="77777777" w:rsidR="00ED6DEB" w:rsidRPr="0040180C" w:rsidRDefault="00ED6DEB" w:rsidP="00ED6DEB">
      <w:pPr>
        <w:pStyle w:val="NoSpacing"/>
        <w:rPr>
          <w:rFonts w:ascii="Times New Roman" w:hAnsi="Times New Roman" w:cs="Times New Roman"/>
          <w:sz w:val="20"/>
          <w:szCs w:val="20"/>
          <w:shd w:val="clear" w:color="auto" w:fill="FFFFFF"/>
        </w:rPr>
      </w:pPr>
      <w:r w:rsidRPr="0040180C">
        <w:rPr>
          <w:rFonts w:ascii="Times New Roman" w:hAnsi="Times New Roman" w:cs="Times New Roman"/>
          <w:i/>
          <w:iCs/>
          <w:sz w:val="20"/>
          <w:szCs w:val="20"/>
          <w:shd w:val="clear" w:color="auto" w:fill="FFFFFF"/>
        </w:rPr>
        <w:t>MAE</w:t>
      </w:r>
      <w:r w:rsidRPr="0040180C">
        <w:rPr>
          <w:rFonts w:ascii="Times New Roman" w:hAnsi="Times New Roman" w:cs="Times New Roman"/>
          <w:sz w:val="20"/>
          <w:szCs w:val="20"/>
          <w:shd w:val="clear" w:color="auto" w:fill="FFFFFF"/>
        </w:rPr>
        <w:t xml:space="preserve"> =</w:t>
      </w:r>
      <w:r w:rsidRPr="0040180C">
        <w:rPr>
          <w:rFonts w:ascii="Times New Roman" w:hAnsi="Times New Roman" w:cs="Times New Roman"/>
          <w:sz w:val="20"/>
          <w:szCs w:val="20"/>
          <w:shd w:val="clear" w:color="auto" w:fill="FFFFFF"/>
        </w:rPr>
        <w:tab/>
      </w:r>
      <w:r w:rsidRPr="0040180C">
        <w:rPr>
          <w:rFonts w:ascii="Times New Roman" w:hAnsi="Times New Roman" w:cs="Times New Roman"/>
          <w:sz w:val="20"/>
          <w:szCs w:val="20"/>
          <w:shd w:val="clear" w:color="auto" w:fill="FFFFFF"/>
        </w:rPr>
        <w:tab/>
        <w:t xml:space="preserve">Mean of Absolute Errors, defined as </w:t>
      </w:r>
    </w:p>
    <w:p w14:paraId="011B37DC" w14:textId="77777777" w:rsidR="00ED6DEB" w:rsidRPr="0040180C" w:rsidRDefault="00ED6DEB" w:rsidP="00ED6DEB">
      <w:pPr>
        <w:pStyle w:val="NoSpacing"/>
        <w:ind w:left="720" w:firstLine="720"/>
        <w:rPr>
          <w:rFonts w:ascii="Times New Roman" w:hAnsi="Times New Roman" w:cs="Times New Roman"/>
          <w:sz w:val="20"/>
          <w:szCs w:val="20"/>
          <w:shd w:val="clear" w:color="auto" w:fill="FFFFFF"/>
        </w:rPr>
      </w:pPr>
      <w:r w:rsidRPr="0040180C">
        <w:rPr>
          <w:rFonts w:ascii="Times New Roman" w:hAnsi="Times New Roman" w:cs="Times New Roman"/>
          <w:sz w:val="20"/>
          <w:szCs w:val="20"/>
          <w:shd w:val="clear" w:color="auto" w:fill="FFFFFF"/>
        </w:rPr>
        <w:t>mean(abs(response - truth)); range = [0, infinity)</w:t>
      </w:r>
    </w:p>
    <w:p w14:paraId="202053CB" w14:textId="5C143940" w:rsidR="00922E95" w:rsidRDefault="00ED6DEB" w:rsidP="00922E95">
      <w:pPr>
        <w:pStyle w:val="NoSpacing"/>
        <w:ind w:left="1440" w:hanging="1440"/>
        <w:rPr>
          <w:rFonts w:ascii="Times New Roman" w:hAnsi="Times New Roman" w:cs="Times New Roman"/>
          <w:sz w:val="20"/>
          <w:szCs w:val="20"/>
          <w:shd w:val="clear" w:color="auto" w:fill="FFFFFF"/>
        </w:rPr>
      </w:pPr>
      <w:r w:rsidRPr="0040180C">
        <w:rPr>
          <w:rFonts w:ascii="Times New Roman" w:hAnsi="Times New Roman" w:cs="Times New Roman"/>
          <w:sz w:val="20"/>
          <w:szCs w:val="20"/>
          <w:shd w:val="clear" w:color="auto" w:fill="FFFFFF"/>
        </w:rPr>
        <w:t xml:space="preserve">Mean </w:t>
      </w:r>
      <w:r w:rsidRPr="0040180C">
        <w:rPr>
          <w:rFonts w:ascii="Times New Roman" w:hAnsi="Times New Roman" w:cs="Times New Roman"/>
          <w:i/>
          <w:sz w:val="20"/>
          <w:szCs w:val="20"/>
          <w:shd w:val="clear" w:color="auto" w:fill="FFFFFF"/>
        </w:rPr>
        <w:t xml:space="preserve">R </w:t>
      </w:r>
      <w:r w:rsidRPr="0040180C">
        <w:rPr>
          <w:rFonts w:ascii="Times New Roman" w:hAnsi="Times New Roman" w:cs="Times New Roman"/>
          <w:sz w:val="20"/>
          <w:szCs w:val="20"/>
          <w:shd w:val="clear" w:color="auto" w:fill="FFFFFF"/>
        </w:rPr>
        <w:t xml:space="preserve">= </w:t>
      </w:r>
      <w:r w:rsidRPr="0040180C">
        <w:rPr>
          <w:rFonts w:ascii="Times New Roman" w:hAnsi="Times New Roman" w:cs="Times New Roman"/>
          <w:sz w:val="20"/>
          <w:szCs w:val="20"/>
          <w:shd w:val="clear" w:color="auto" w:fill="FFFFFF"/>
        </w:rPr>
        <w:tab/>
        <w:t>Mean Pearson’s correlation between observed and predicted values across 100 bootstrap samples</w:t>
      </w:r>
    </w:p>
    <w:p w14:paraId="65ED5443" w14:textId="5CC67FEE" w:rsidR="00922E95" w:rsidRDefault="00922E95" w:rsidP="00ED6DEB">
      <w:pPr>
        <w:pStyle w:val="NoSpacing"/>
        <w:ind w:left="1440" w:hanging="1440"/>
        <w:rPr>
          <w:rFonts w:ascii="Times New Roman" w:hAnsi="Times New Roman" w:cs="Times New Roman"/>
          <w:sz w:val="20"/>
          <w:szCs w:val="20"/>
          <w:shd w:val="clear" w:color="auto" w:fill="FFFFFF"/>
        </w:rPr>
      </w:pPr>
    </w:p>
    <w:p w14:paraId="3CE4114E" w14:textId="1478C347" w:rsidR="00922E95" w:rsidRDefault="00922E95" w:rsidP="00ED6DEB">
      <w:pPr>
        <w:pStyle w:val="NoSpacing"/>
        <w:ind w:left="1440" w:hanging="1440"/>
        <w:rPr>
          <w:rFonts w:ascii="Times New Roman" w:hAnsi="Times New Roman" w:cs="Times New Roman"/>
          <w:sz w:val="20"/>
          <w:szCs w:val="20"/>
          <w:shd w:val="clear" w:color="auto" w:fill="FFFFFF"/>
        </w:rPr>
      </w:pPr>
    </w:p>
    <w:p w14:paraId="77E8462B" w14:textId="24D8D57C" w:rsidR="00922E95" w:rsidRDefault="00922E95" w:rsidP="00ED6DEB">
      <w:pPr>
        <w:pStyle w:val="NoSpacing"/>
        <w:ind w:left="1440" w:hanging="1440"/>
        <w:rPr>
          <w:rFonts w:ascii="Times New Roman" w:hAnsi="Times New Roman" w:cs="Times New Roman"/>
          <w:sz w:val="20"/>
          <w:szCs w:val="20"/>
          <w:shd w:val="clear" w:color="auto" w:fill="FFFFFF"/>
        </w:rPr>
      </w:pPr>
    </w:p>
    <w:p w14:paraId="08B0C97F" w14:textId="77777777" w:rsidR="00922E95" w:rsidRDefault="00922E95">
      <w:pPr>
        <w:rPr>
          <w:rFonts w:ascii="Times New Roman" w:eastAsia="Times New Roman" w:hAnsi="Times New Roman" w:cs="Times New Roman"/>
          <w:bCs/>
          <w:color w:val="242729"/>
        </w:rPr>
      </w:pPr>
      <w:r>
        <w:rPr>
          <w:rFonts w:ascii="Times New Roman" w:eastAsia="Times New Roman" w:hAnsi="Times New Roman" w:cs="Times New Roman"/>
          <w:bCs/>
          <w:color w:val="242729"/>
        </w:rPr>
        <w:br w:type="page"/>
      </w:r>
    </w:p>
    <w:p w14:paraId="0352A0A2" w14:textId="0EE52B0A" w:rsidR="00922E95" w:rsidRPr="00922E95" w:rsidRDefault="00922E95" w:rsidP="00922E95">
      <w:pPr>
        <w:spacing w:after="240" w:line="240" w:lineRule="auto"/>
        <w:textAlignment w:val="baseline"/>
        <w:outlineLvl w:val="1"/>
        <w:rPr>
          <w:rFonts w:ascii="Times New Roman" w:eastAsia="Times New Roman" w:hAnsi="Times New Roman" w:cs="Times New Roman"/>
          <w:bCs/>
          <w:color w:val="242729"/>
        </w:rPr>
      </w:pPr>
      <w:r w:rsidRPr="00922E95">
        <w:rPr>
          <w:rFonts w:ascii="Times New Roman" w:eastAsia="Times New Roman" w:hAnsi="Times New Roman" w:cs="Times New Roman"/>
          <w:bCs/>
          <w:color w:val="242729"/>
        </w:rPr>
        <w:lastRenderedPageBreak/>
        <w:t>Figure 6. Comparison of correlation between observed and predicted values (</w:t>
      </w:r>
      <w:r w:rsidRPr="00922E95">
        <w:rPr>
          <w:rFonts w:ascii="Times New Roman" w:eastAsia="Times New Roman" w:hAnsi="Times New Roman" w:cs="Times New Roman"/>
          <w:bCs/>
          <w:i/>
          <w:iCs/>
          <w:color w:val="242729"/>
        </w:rPr>
        <w:t>R</w:t>
      </w:r>
      <w:r w:rsidRPr="00922E95">
        <w:rPr>
          <w:rFonts w:ascii="Times New Roman" w:eastAsia="Times New Roman" w:hAnsi="Times New Roman" w:cs="Times New Roman"/>
          <w:bCs/>
          <w:color w:val="242729"/>
        </w:rPr>
        <w:t xml:space="preserve">) between linear regression with SFBS (LinearSFBS), EN regression (ElasticNet), and CRF (cForest) analysis </w:t>
      </w:r>
    </w:p>
    <w:p w14:paraId="6F54B0BC" w14:textId="3CE1E3E3" w:rsidR="00ED6DEB" w:rsidRPr="00922E95" w:rsidRDefault="00ED6DEB" w:rsidP="00922E95">
      <w:pPr>
        <w:spacing w:after="240"/>
        <w:textAlignment w:val="baseline"/>
        <w:outlineLvl w:val="1"/>
        <w:rPr>
          <w:rFonts w:ascii="Times New Roman" w:hAnsi="Times New Roman" w:cs="Times New Roman"/>
          <w:color w:val="242729"/>
          <w:sz w:val="20"/>
          <w:szCs w:val="20"/>
        </w:rPr>
      </w:pPr>
      <w:r w:rsidRPr="0040180C">
        <w:rPr>
          <w:rFonts w:ascii="Times New Roman" w:hAnsi="Times New Roman" w:cs="Times New Roman"/>
          <w:noProof/>
          <w:sz w:val="20"/>
          <w:szCs w:val="20"/>
        </w:rPr>
        <w:drawing>
          <wp:inline distT="0" distB="0" distL="0" distR="0" wp14:anchorId="3422E141" wp14:editId="0E506290">
            <wp:extent cx="5736044" cy="74231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_r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8316" cy="7464913"/>
                    </a:xfrm>
                    <a:prstGeom prst="rect">
                      <a:avLst/>
                    </a:prstGeom>
                  </pic:spPr>
                </pic:pic>
              </a:graphicData>
            </a:graphic>
          </wp:inline>
        </w:drawing>
      </w:r>
      <w:r w:rsidRPr="0040180C">
        <w:rPr>
          <w:rFonts w:ascii="Times New Roman" w:hAnsi="Times New Roman" w:cs="Times New Roman"/>
          <w:color w:val="242729"/>
          <w:sz w:val="20"/>
          <w:szCs w:val="20"/>
        </w:rPr>
        <w:t>Note</w:t>
      </w:r>
      <w:r w:rsidRPr="0040180C">
        <w:rPr>
          <w:rFonts w:ascii="Times New Roman" w:hAnsi="Times New Roman" w:cs="Times New Roman"/>
          <w:i/>
          <w:iCs/>
          <w:color w:val="242729"/>
          <w:sz w:val="20"/>
          <w:szCs w:val="20"/>
        </w:rPr>
        <w:t xml:space="preserve">. </w:t>
      </w:r>
      <w:r w:rsidRPr="0040180C">
        <w:rPr>
          <w:rFonts w:ascii="Times New Roman" w:eastAsia="Times New Roman" w:hAnsi="Times New Roman" w:cs="Times New Roman"/>
          <w:bCs/>
          <w:i/>
          <w:iCs/>
          <w:color w:val="242729"/>
          <w:sz w:val="20"/>
          <w:szCs w:val="20"/>
        </w:rPr>
        <w:t>**** = p &lt; 0.0001; ns = not significant</w:t>
      </w:r>
    </w:p>
    <w:p w14:paraId="1F0D10AA" w14:textId="473CBE71" w:rsidR="00ED6DEB" w:rsidRPr="00922E95" w:rsidRDefault="00ED6DEB" w:rsidP="00ED6DEB">
      <w:pPr>
        <w:spacing w:after="240" w:line="24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lastRenderedPageBreak/>
        <w:t xml:space="preserve">Table 7. Model performance indices for CRF models with all predictors (p = 35) and with the FAP phenotype variable (p = 27). </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063"/>
        <w:gridCol w:w="1434"/>
        <w:gridCol w:w="1441"/>
        <w:gridCol w:w="1596"/>
        <w:gridCol w:w="1490"/>
      </w:tblGrid>
      <w:tr w:rsidR="00ED6DEB" w:rsidRPr="0040180C" w14:paraId="1DD8D3A1" w14:textId="77777777" w:rsidTr="00ED6DEB">
        <w:trPr>
          <w:jc w:val="center"/>
        </w:trPr>
        <w:tc>
          <w:tcPr>
            <w:tcW w:w="2063" w:type="dxa"/>
            <w:tcBorders>
              <w:bottom w:val="single" w:sz="4" w:space="0" w:color="auto"/>
              <w:right w:val="nil"/>
            </w:tcBorders>
            <w:vAlign w:val="center"/>
          </w:tcPr>
          <w:p w14:paraId="534500AE"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Model</w:t>
            </w:r>
          </w:p>
        </w:tc>
        <w:tc>
          <w:tcPr>
            <w:tcW w:w="1434" w:type="dxa"/>
            <w:tcBorders>
              <w:left w:val="nil"/>
              <w:bottom w:val="single" w:sz="4" w:space="0" w:color="auto"/>
              <w:right w:val="nil"/>
            </w:tcBorders>
            <w:vAlign w:val="center"/>
          </w:tcPr>
          <w:p w14:paraId="1937F286"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Squared Error</w:t>
            </w:r>
          </w:p>
          <w:p w14:paraId="125FB3F5"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(MSE)</w:t>
            </w:r>
          </w:p>
        </w:tc>
        <w:tc>
          <w:tcPr>
            <w:tcW w:w="1441" w:type="dxa"/>
            <w:tcBorders>
              <w:left w:val="nil"/>
              <w:bottom w:val="single" w:sz="4" w:space="0" w:color="auto"/>
              <w:right w:val="nil"/>
            </w:tcBorders>
            <w:vAlign w:val="center"/>
          </w:tcPr>
          <w:p w14:paraId="7C877719"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R</w:t>
            </w:r>
            <w:r w:rsidRPr="0040180C">
              <w:rPr>
                <w:rFonts w:ascii="Times New Roman" w:hAnsi="Times New Roman" w:cs="Times New Roman"/>
                <w:sz w:val="20"/>
                <w:szCs w:val="20"/>
                <w:vertAlign w:val="superscript"/>
              </w:rPr>
              <w:t>2</w:t>
            </w:r>
          </w:p>
        </w:tc>
        <w:tc>
          <w:tcPr>
            <w:tcW w:w="1596" w:type="dxa"/>
            <w:tcBorders>
              <w:left w:val="nil"/>
              <w:bottom w:val="single" w:sz="4" w:space="0" w:color="auto"/>
              <w:right w:val="nil"/>
            </w:tcBorders>
            <w:vAlign w:val="center"/>
          </w:tcPr>
          <w:p w14:paraId="73F0E3A7" w14:textId="25523200"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Absolute Error</w:t>
            </w:r>
          </w:p>
          <w:p w14:paraId="7B5A7B52"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(MAE)</w:t>
            </w:r>
          </w:p>
        </w:tc>
        <w:tc>
          <w:tcPr>
            <w:tcW w:w="1490" w:type="dxa"/>
            <w:tcBorders>
              <w:left w:val="nil"/>
              <w:bottom w:val="single" w:sz="4" w:space="0" w:color="auto"/>
              <w:right w:val="nil"/>
            </w:tcBorders>
            <w:vAlign w:val="center"/>
          </w:tcPr>
          <w:p w14:paraId="5939EA28" w14:textId="4CBC8F54"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R</w:t>
            </w:r>
          </w:p>
        </w:tc>
      </w:tr>
      <w:tr w:rsidR="00ED6DEB" w:rsidRPr="0040180C" w14:paraId="297CFDA0" w14:textId="77777777" w:rsidTr="00ED6DEB">
        <w:trPr>
          <w:trHeight w:val="432"/>
          <w:jc w:val="center"/>
        </w:trPr>
        <w:tc>
          <w:tcPr>
            <w:tcW w:w="2063" w:type="dxa"/>
            <w:tcBorders>
              <w:bottom w:val="nil"/>
              <w:right w:val="nil"/>
            </w:tcBorders>
            <w:vAlign w:val="center"/>
          </w:tcPr>
          <w:p w14:paraId="223B8BD3"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GI Symptoms</w:t>
            </w:r>
          </w:p>
        </w:tc>
        <w:tc>
          <w:tcPr>
            <w:tcW w:w="1434" w:type="dxa"/>
            <w:tcBorders>
              <w:left w:val="nil"/>
              <w:bottom w:val="nil"/>
              <w:right w:val="nil"/>
            </w:tcBorders>
            <w:vAlign w:val="center"/>
          </w:tcPr>
          <w:p w14:paraId="616FEA4D" w14:textId="77777777" w:rsidR="00ED6DEB" w:rsidRPr="0040180C" w:rsidRDefault="00ED6DEB" w:rsidP="00ED6DEB">
            <w:pPr>
              <w:jc w:val="center"/>
              <w:rPr>
                <w:rFonts w:ascii="Times New Roman" w:hAnsi="Times New Roman" w:cs="Times New Roman"/>
                <w:sz w:val="20"/>
                <w:szCs w:val="20"/>
              </w:rPr>
            </w:pPr>
          </w:p>
        </w:tc>
        <w:tc>
          <w:tcPr>
            <w:tcW w:w="1441" w:type="dxa"/>
            <w:tcBorders>
              <w:left w:val="nil"/>
              <w:bottom w:val="nil"/>
              <w:right w:val="nil"/>
            </w:tcBorders>
            <w:vAlign w:val="center"/>
          </w:tcPr>
          <w:p w14:paraId="1D7C8536" w14:textId="77777777" w:rsidR="00ED6DEB" w:rsidRPr="0040180C" w:rsidRDefault="00ED6DEB" w:rsidP="00ED6DEB">
            <w:pPr>
              <w:jc w:val="center"/>
              <w:rPr>
                <w:rFonts w:ascii="Times New Roman" w:hAnsi="Times New Roman" w:cs="Times New Roman"/>
                <w:sz w:val="20"/>
                <w:szCs w:val="20"/>
              </w:rPr>
            </w:pPr>
          </w:p>
        </w:tc>
        <w:tc>
          <w:tcPr>
            <w:tcW w:w="1596" w:type="dxa"/>
            <w:tcBorders>
              <w:left w:val="nil"/>
              <w:bottom w:val="nil"/>
              <w:right w:val="nil"/>
            </w:tcBorders>
            <w:vAlign w:val="center"/>
          </w:tcPr>
          <w:p w14:paraId="4D0F180C" w14:textId="77777777" w:rsidR="00ED6DEB" w:rsidRPr="0040180C" w:rsidRDefault="00ED6DEB" w:rsidP="00ED6DEB">
            <w:pPr>
              <w:jc w:val="center"/>
              <w:rPr>
                <w:rFonts w:ascii="Times New Roman" w:hAnsi="Times New Roman" w:cs="Times New Roman"/>
                <w:sz w:val="20"/>
                <w:szCs w:val="20"/>
              </w:rPr>
            </w:pPr>
          </w:p>
        </w:tc>
        <w:tc>
          <w:tcPr>
            <w:tcW w:w="1490" w:type="dxa"/>
            <w:tcBorders>
              <w:left w:val="nil"/>
              <w:bottom w:val="nil"/>
              <w:right w:val="nil"/>
            </w:tcBorders>
            <w:vAlign w:val="center"/>
          </w:tcPr>
          <w:p w14:paraId="571A5D60" w14:textId="77777777" w:rsidR="00ED6DEB" w:rsidRPr="0040180C" w:rsidRDefault="00ED6DEB" w:rsidP="00ED6DEB">
            <w:pPr>
              <w:jc w:val="center"/>
              <w:rPr>
                <w:rFonts w:ascii="Times New Roman" w:hAnsi="Times New Roman" w:cs="Times New Roman"/>
                <w:sz w:val="20"/>
                <w:szCs w:val="20"/>
              </w:rPr>
            </w:pPr>
          </w:p>
        </w:tc>
      </w:tr>
      <w:tr w:rsidR="00ED6DEB" w:rsidRPr="0040180C" w14:paraId="2CFF3670" w14:textId="77777777" w:rsidTr="00ED6DEB">
        <w:trPr>
          <w:trHeight w:val="432"/>
          <w:jc w:val="center"/>
        </w:trPr>
        <w:tc>
          <w:tcPr>
            <w:tcW w:w="2063" w:type="dxa"/>
            <w:tcBorders>
              <w:top w:val="nil"/>
              <w:bottom w:val="nil"/>
              <w:right w:val="nil"/>
            </w:tcBorders>
            <w:vAlign w:val="center"/>
          </w:tcPr>
          <w:p w14:paraId="3B1A9D1F"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All predictors</w:t>
            </w:r>
          </w:p>
        </w:tc>
        <w:tc>
          <w:tcPr>
            <w:tcW w:w="1434" w:type="dxa"/>
            <w:tcBorders>
              <w:top w:val="nil"/>
              <w:left w:val="nil"/>
              <w:bottom w:val="nil"/>
              <w:right w:val="nil"/>
            </w:tcBorders>
            <w:vAlign w:val="center"/>
          </w:tcPr>
          <w:p w14:paraId="070A785F"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0.39 (0.07)</w:t>
            </w:r>
          </w:p>
        </w:tc>
        <w:tc>
          <w:tcPr>
            <w:tcW w:w="1441" w:type="dxa"/>
            <w:tcBorders>
              <w:top w:val="nil"/>
              <w:left w:val="nil"/>
              <w:bottom w:val="nil"/>
              <w:right w:val="nil"/>
            </w:tcBorders>
            <w:vAlign w:val="center"/>
          </w:tcPr>
          <w:p w14:paraId="37B87A47"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0.26 (0.07)</w:t>
            </w:r>
          </w:p>
        </w:tc>
        <w:tc>
          <w:tcPr>
            <w:tcW w:w="1596" w:type="dxa"/>
            <w:tcBorders>
              <w:top w:val="nil"/>
              <w:left w:val="nil"/>
              <w:bottom w:val="nil"/>
              <w:right w:val="nil"/>
            </w:tcBorders>
            <w:vAlign w:val="center"/>
          </w:tcPr>
          <w:p w14:paraId="3B37BE40"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0.50 (0.04)</w:t>
            </w:r>
          </w:p>
        </w:tc>
        <w:tc>
          <w:tcPr>
            <w:tcW w:w="1490" w:type="dxa"/>
            <w:tcBorders>
              <w:top w:val="nil"/>
              <w:left w:val="nil"/>
              <w:bottom w:val="nil"/>
              <w:right w:val="nil"/>
            </w:tcBorders>
            <w:vAlign w:val="center"/>
          </w:tcPr>
          <w:p w14:paraId="648A6986"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0.77 (0.02)</w:t>
            </w:r>
          </w:p>
        </w:tc>
      </w:tr>
      <w:tr w:rsidR="00ED6DEB" w:rsidRPr="0040180C" w14:paraId="7C76C835" w14:textId="77777777" w:rsidTr="00ED6DEB">
        <w:trPr>
          <w:trHeight w:val="432"/>
          <w:jc w:val="center"/>
        </w:trPr>
        <w:tc>
          <w:tcPr>
            <w:tcW w:w="2063" w:type="dxa"/>
            <w:tcBorders>
              <w:top w:val="nil"/>
              <w:bottom w:val="nil"/>
              <w:right w:val="nil"/>
            </w:tcBorders>
            <w:vAlign w:val="center"/>
          </w:tcPr>
          <w:p w14:paraId="55D82AB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w/ Phenotype</w:t>
            </w:r>
          </w:p>
        </w:tc>
        <w:tc>
          <w:tcPr>
            <w:tcW w:w="1434" w:type="dxa"/>
            <w:tcBorders>
              <w:top w:val="nil"/>
              <w:left w:val="nil"/>
              <w:bottom w:val="nil"/>
              <w:right w:val="nil"/>
            </w:tcBorders>
            <w:vAlign w:val="center"/>
          </w:tcPr>
          <w:p w14:paraId="60EBD259"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0.41 (0.06)</w:t>
            </w:r>
          </w:p>
        </w:tc>
        <w:tc>
          <w:tcPr>
            <w:tcW w:w="1441" w:type="dxa"/>
            <w:tcBorders>
              <w:top w:val="nil"/>
              <w:left w:val="nil"/>
              <w:bottom w:val="nil"/>
              <w:right w:val="nil"/>
            </w:tcBorders>
            <w:vAlign w:val="center"/>
          </w:tcPr>
          <w:p w14:paraId="51F183B0"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0.24 (0.07)</w:t>
            </w:r>
          </w:p>
        </w:tc>
        <w:tc>
          <w:tcPr>
            <w:tcW w:w="1596" w:type="dxa"/>
            <w:tcBorders>
              <w:top w:val="nil"/>
              <w:left w:val="nil"/>
              <w:bottom w:val="nil"/>
              <w:right w:val="nil"/>
            </w:tcBorders>
            <w:vAlign w:val="center"/>
          </w:tcPr>
          <w:p w14:paraId="3955CB3C"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0.51 (0.04)</w:t>
            </w:r>
          </w:p>
        </w:tc>
        <w:tc>
          <w:tcPr>
            <w:tcW w:w="1490" w:type="dxa"/>
            <w:tcBorders>
              <w:top w:val="nil"/>
              <w:left w:val="nil"/>
              <w:bottom w:val="nil"/>
              <w:right w:val="nil"/>
            </w:tcBorders>
            <w:vAlign w:val="center"/>
          </w:tcPr>
          <w:p w14:paraId="2B627D89"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0.75 (0.02)</w:t>
            </w:r>
          </w:p>
        </w:tc>
      </w:tr>
      <w:tr w:rsidR="00ED6DEB" w:rsidRPr="0040180C" w14:paraId="19134B39" w14:textId="77777777" w:rsidTr="00ED6DEB">
        <w:trPr>
          <w:trHeight w:val="432"/>
          <w:jc w:val="center"/>
        </w:trPr>
        <w:tc>
          <w:tcPr>
            <w:tcW w:w="2063" w:type="dxa"/>
            <w:tcBorders>
              <w:bottom w:val="nil"/>
              <w:right w:val="nil"/>
            </w:tcBorders>
            <w:vAlign w:val="center"/>
          </w:tcPr>
          <w:p w14:paraId="73EB987B"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Abdominal Pain</w:t>
            </w:r>
          </w:p>
        </w:tc>
        <w:tc>
          <w:tcPr>
            <w:tcW w:w="1434" w:type="dxa"/>
            <w:tcBorders>
              <w:left w:val="nil"/>
              <w:bottom w:val="nil"/>
              <w:right w:val="nil"/>
            </w:tcBorders>
            <w:vAlign w:val="center"/>
          </w:tcPr>
          <w:p w14:paraId="30459102" w14:textId="77777777" w:rsidR="00ED6DEB" w:rsidRPr="0040180C" w:rsidRDefault="00ED6DEB" w:rsidP="00ED6DEB">
            <w:pPr>
              <w:jc w:val="center"/>
              <w:rPr>
                <w:rFonts w:ascii="Times New Roman" w:hAnsi="Times New Roman" w:cs="Times New Roman"/>
                <w:sz w:val="20"/>
                <w:szCs w:val="20"/>
              </w:rPr>
            </w:pPr>
          </w:p>
        </w:tc>
        <w:tc>
          <w:tcPr>
            <w:tcW w:w="1441" w:type="dxa"/>
            <w:tcBorders>
              <w:left w:val="nil"/>
              <w:bottom w:val="nil"/>
              <w:right w:val="nil"/>
            </w:tcBorders>
            <w:vAlign w:val="center"/>
          </w:tcPr>
          <w:p w14:paraId="77D8C9F9" w14:textId="23813D13" w:rsidR="00ED6DEB" w:rsidRPr="0040180C" w:rsidRDefault="00ED6DEB" w:rsidP="00ED6DEB">
            <w:pPr>
              <w:jc w:val="center"/>
              <w:rPr>
                <w:rFonts w:ascii="Times New Roman" w:hAnsi="Times New Roman" w:cs="Times New Roman"/>
                <w:sz w:val="20"/>
                <w:szCs w:val="20"/>
              </w:rPr>
            </w:pPr>
          </w:p>
        </w:tc>
        <w:tc>
          <w:tcPr>
            <w:tcW w:w="1596" w:type="dxa"/>
            <w:tcBorders>
              <w:left w:val="nil"/>
              <w:bottom w:val="nil"/>
              <w:right w:val="nil"/>
            </w:tcBorders>
            <w:vAlign w:val="center"/>
          </w:tcPr>
          <w:p w14:paraId="52C943E7" w14:textId="77777777" w:rsidR="00ED6DEB" w:rsidRPr="0040180C" w:rsidRDefault="00ED6DEB" w:rsidP="00ED6DEB">
            <w:pPr>
              <w:jc w:val="center"/>
              <w:rPr>
                <w:rFonts w:ascii="Times New Roman" w:hAnsi="Times New Roman" w:cs="Times New Roman"/>
                <w:sz w:val="20"/>
                <w:szCs w:val="20"/>
              </w:rPr>
            </w:pPr>
          </w:p>
        </w:tc>
        <w:tc>
          <w:tcPr>
            <w:tcW w:w="1490" w:type="dxa"/>
            <w:tcBorders>
              <w:left w:val="nil"/>
              <w:bottom w:val="nil"/>
              <w:right w:val="nil"/>
            </w:tcBorders>
            <w:vAlign w:val="center"/>
          </w:tcPr>
          <w:p w14:paraId="0E3EC4DF" w14:textId="77777777" w:rsidR="00ED6DEB" w:rsidRPr="0040180C" w:rsidRDefault="00ED6DEB" w:rsidP="00ED6DEB">
            <w:pPr>
              <w:jc w:val="center"/>
              <w:rPr>
                <w:rFonts w:ascii="Times New Roman" w:hAnsi="Times New Roman" w:cs="Times New Roman"/>
                <w:sz w:val="20"/>
                <w:szCs w:val="20"/>
              </w:rPr>
            </w:pPr>
          </w:p>
        </w:tc>
      </w:tr>
      <w:tr w:rsidR="00ED6DEB" w:rsidRPr="0040180C" w14:paraId="1416415D" w14:textId="77777777" w:rsidTr="00ED6DEB">
        <w:trPr>
          <w:trHeight w:val="432"/>
          <w:jc w:val="center"/>
        </w:trPr>
        <w:tc>
          <w:tcPr>
            <w:tcW w:w="2063" w:type="dxa"/>
            <w:tcBorders>
              <w:top w:val="nil"/>
              <w:bottom w:val="nil"/>
              <w:right w:val="nil"/>
            </w:tcBorders>
            <w:vAlign w:val="center"/>
          </w:tcPr>
          <w:p w14:paraId="143983A1"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All predictors</w:t>
            </w:r>
          </w:p>
        </w:tc>
        <w:tc>
          <w:tcPr>
            <w:tcW w:w="1434" w:type="dxa"/>
            <w:tcBorders>
              <w:top w:val="nil"/>
              <w:left w:val="nil"/>
              <w:bottom w:val="nil"/>
              <w:right w:val="nil"/>
            </w:tcBorders>
            <w:vAlign w:val="center"/>
          </w:tcPr>
          <w:p w14:paraId="7D7B7A9F"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0.71 (0.10)</w:t>
            </w:r>
          </w:p>
        </w:tc>
        <w:tc>
          <w:tcPr>
            <w:tcW w:w="1441" w:type="dxa"/>
            <w:tcBorders>
              <w:top w:val="nil"/>
              <w:left w:val="nil"/>
              <w:bottom w:val="nil"/>
              <w:right w:val="nil"/>
            </w:tcBorders>
            <w:vAlign w:val="center"/>
          </w:tcPr>
          <w:p w14:paraId="051C1C61"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0.24 (0.07)</w:t>
            </w:r>
          </w:p>
        </w:tc>
        <w:tc>
          <w:tcPr>
            <w:tcW w:w="1596" w:type="dxa"/>
            <w:tcBorders>
              <w:top w:val="nil"/>
              <w:left w:val="nil"/>
              <w:bottom w:val="nil"/>
              <w:right w:val="nil"/>
            </w:tcBorders>
            <w:vAlign w:val="center"/>
          </w:tcPr>
          <w:p w14:paraId="22795708" w14:textId="05061DB6"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0.66 (0.05)</w:t>
            </w:r>
          </w:p>
        </w:tc>
        <w:tc>
          <w:tcPr>
            <w:tcW w:w="1490" w:type="dxa"/>
            <w:tcBorders>
              <w:top w:val="nil"/>
              <w:left w:val="nil"/>
              <w:bottom w:val="nil"/>
              <w:right w:val="nil"/>
            </w:tcBorders>
            <w:vAlign w:val="center"/>
          </w:tcPr>
          <w:p w14:paraId="240CA4AD"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0.76 (0.02)</w:t>
            </w:r>
          </w:p>
        </w:tc>
      </w:tr>
      <w:tr w:rsidR="00ED6DEB" w:rsidRPr="0040180C" w14:paraId="27BB2F3A" w14:textId="77777777" w:rsidTr="00ED6DEB">
        <w:trPr>
          <w:trHeight w:val="432"/>
          <w:jc w:val="center"/>
        </w:trPr>
        <w:tc>
          <w:tcPr>
            <w:tcW w:w="2063" w:type="dxa"/>
            <w:tcBorders>
              <w:top w:val="nil"/>
              <w:bottom w:val="single" w:sz="4" w:space="0" w:color="auto"/>
              <w:right w:val="nil"/>
            </w:tcBorders>
            <w:vAlign w:val="center"/>
          </w:tcPr>
          <w:p w14:paraId="34D64F5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w/ Phenotype</w:t>
            </w:r>
          </w:p>
        </w:tc>
        <w:tc>
          <w:tcPr>
            <w:tcW w:w="1434" w:type="dxa"/>
            <w:tcBorders>
              <w:top w:val="nil"/>
              <w:left w:val="nil"/>
              <w:bottom w:val="single" w:sz="4" w:space="0" w:color="auto"/>
              <w:right w:val="nil"/>
            </w:tcBorders>
            <w:vAlign w:val="center"/>
          </w:tcPr>
          <w:p w14:paraId="1CADE205"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0.77 (0.10)</w:t>
            </w:r>
          </w:p>
        </w:tc>
        <w:tc>
          <w:tcPr>
            <w:tcW w:w="1441" w:type="dxa"/>
            <w:tcBorders>
              <w:top w:val="nil"/>
              <w:left w:val="nil"/>
              <w:bottom w:val="single" w:sz="4" w:space="0" w:color="auto"/>
              <w:right w:val="nil"/>
            </w:tcBorders>
            <w:vAlign w:val="center"/>
          </w:tcPr>
          <w:p w14:paraId="55C49C80"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0.17 (0.06)</w:t>
            </w:r>
          </w:p>
        </w:tc>
        <w:tc>
          <w:tcPr>
            <w:tcW w:w="1596" w:type="dxa"/>
            <w:tcBorders>
              <w:top w:val="nil"/>
              <w:left w:val="nil"/>
              <w:bottom w:val="single" w:sz="4" w:space="0" w:color="auto"/>
              <w:right w:val="nil"/>
            </w:tcBorders>
            <w:vAlign w:val="center"/>
          </w:tcPr>
          <w:p w14:paraId="72B4CDA9" w14:textId="253E65A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0.69 (0.05)</w:t>
            </w:r>
          </w:p>
        </w:tc>
        <w:tc>
          <w:tcPr>
            <w:tcW w:w="1490" w:type="dxa"/>
            <w:tcBorders>
              <w:top w:val="nil"/>
              <w:left w:val="nil"/>
              <w:bottom w:val="single" w:sz="4" w:space="0" w:color="auto"/>
              <w:right w:val="nil"/>
            </w:tcBorders>
            <w:vAlign w:val="center"/>
          </w:tcPr>
          <w:p w14:paraId="1D42D391"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0.73 (0.02)</w:t>
            </w:r>
          </w:p>
        </w:tc>
      </w:tr>
      <w:tr w:rsidR="00ED6DEB" w:rsidRPr="0040180C" w14:paraId="6FBFFECD" w14:textId="77777777" w:rsidTr="00ED6DEB">
        <w:trPr>
          <w:trHeight w:val="432"/>
          <w:jc w:val="center"/>
        </w:trPr>
        <w:tc>
          <w:tcPr>
            <w:tcW w:w="2063" w:type="dxa"/>
            <w:tcBorders>
              <w:bottom w:val="nil"/>
              <w:right w:val="nil"/>
            </w:tcBorders>
            <w:vAlign w:val="center"/>
          </w:tcPr>
          <w:p w14:paraId="530F9DD5"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Pain Interference</w:t>
            </w:r>
          </w:p>
        </w:tc>
        <w:tc>
          <w:tcPr>
            <w:tcW w:w="1434" w:type="dxa"/>
            <w:tcBorders>
              <w:left w:val="nil"/>
              <w:bottom w:val="nil"/>
              <w:right w:val="nil"/>
            </w:tcBorders>
            <w:vAlign w:val="center"/>
          </w:tcPr>
          <w:p w14:paraId="1926E573" w14:textId="77777777" w:rsidR="00ED6DEB" w:rsidRPr="0040180C" w:rsidRDefault="00ED6DEB" w:rsidP="00ED6DEB">
            <w:pPr>
              <w:jc w:val="center"/>
              <w:rPr>
                <w:rFonts w:ascii="Times New Roman" w:hAnsi="Times New Roman" w:cs="Times New Roman"/>
                <w:sz w:val="20"/>
                <w:szCs w:val="20"/>
              </w:rPr>
            </w:pPr>
          </w:p>
        </w:tc>
        <w:tc>
          <w:tcPr>
            <w:tcW w:w="1441" w:type="dxa"/>
            <w:tcBorders>
              <w:left w:val="nil"/>
              <w:bottom w:val="nil"/>
              <w:right w:val="nil"/>
            </w:tcBorders>
            <w:vAlign w:val="center"/>
          </w:tcPr>
          <w:p w14:paraId="043D23EE"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 xml:space="preserve"> </w:t>
            </w:r>
          </w:p>
        </w:tc>
        <w:tc>
          <w:tcPr>
            <w:tcW w:w="1596" w:type="dxa"/>
            <w:tcBorders>
              <w:left w:val="nil"/>
              <w:bottom w:val="nil"/>
              <w:right w:val="nil"/>
            </w:tcBorders>
            <w:vAlign w:val="center"/>
          </w:tcPr>
          <w:p w14:paraId="389808F3" w14:textId="77777777" w:rsidR="00ED6DEB" w:rsidRPr="0040180C" w:rsidRDefault="00ED6DEB" w:rsidP="00ED6DEB">
            <w:pPr>
              <w:jc w:val="center"/>
              <w:rPr>
                <w:rFonts w:ascii="Times New Roman" w:hAnsi="Times New Roman" w:cs="Times New Roman"/>
                <w:sz w:val="20"/>
                <w:szCs w:val="20"/>
              </w:rPr>
            </w:pPr>
          </w:p>
        </w:tc>
        <w:tc>
          <w:tcPr>
            <w:tcW w:w="1490" w:type="dxa"/>
            <w:tcBorders>
              <w:left w:val="nil"/>
              <w:bottom w:val="nil"/>
              <w:right w:val="nil"/>
            </w:tcBorders>
            <w:vAlign w:val="center"/>
          </w:tcPr>
          <w:p w14:paraId="3B9C218D" w14:textId="77777777" w:rsidR="00ED6DEB" w:rsidRPr="0040180C" w:rsidRDefault="00ED6DEB" w:rsidP="00ED6DEB">
            <w:pPr>
              <w:jc w:val="center"/>
              <w:rPr>
                <w:rFonts w:ascii="Times New Roman" w:hAnsi="Times New Roman" w:cs="Times New Roman"/>
                <w:sz w:val="20"/>
                <w:szCs w:val="20"/>
              </w:rPr>
            </w:pPr>
          </w:p>
        </w:tc>
      </w:tr>
      <w:tr w:rsidR="00ED6DEB" w:rsidRPr="0040180C" w14:paraId="5147A3A4" w14:textId="77777777" w:rsidTr="00ED6DEB">
        <w:trPr>
          <w:trHeight w:val="432"/>
          <w:jc w:val="center"/>
        </w:trPr>
        <w:tc>
          <w:tcPr>
            <w:tcW w:w="2063" w:type="dxa"/>
            <w:tcBorders>
              <w:top w:val="nil"/>
              <w:bottom w:val="nil"/>
              <w:right w:val="nil"/>
            </w:tcBorders>
            <w:vAlign w:val="center"/>
          </w:tcPr>
          <w:p w14:paraId="339F03D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All predictors</w:t>
            </w:r>
          </w:p>
        </w:tc>
        <w:tc>
          <w:tcPr>
            <w:tcW w:w="1434" w:type="dxa"/>
            <w:tcBorders>
              <w:top w:val="nil"/>
              <w:left w:val="nil"/>
              <w:bottom w:val="nil"/>
              <w:right w:val="nil"/>
            </w:tcBorders>
            <w:vAlign w:val="center"/>
          </w:tcPr>
          <w:p w14:paraId="76635B98"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0.26 (0.03)</w:t>
            </w:r>
          </w:p>
        </w:tc>
        <w:tc>
          <w:tcPr>
            <w:tcW w:w="1441" w:type="dxa"/>
            <w:tcBorders>
              <w:top w:val="nil"/>
              <w:left w:val="nil"/>
              <w:bottom w:val="nil"/>
              <w:right w:val="nil"/>
            </w:tcBorders>
            <w:vAlign w:val="center"/>
          </w:tcPr>
          <w:p w14:paraId="5CBDC629"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0.30 (0.06)</w:t>
            </w:r>
          </w:p>
        </w:tc>
        <w:tc>
          <w:tcPr>
            <w:tcW w:w="1596" w:type="dxa"/>
            <w:tcBorders>
              <w:top w:val="nil"/>
              <w:left w:val="nil"/>
              <w:bottom w:val="nil"/>
              <w:right w:val="nil"/>
            </w:tcBorders>
            <w:vAlign w:val="center"/>
          </w:tcPr>
          <w:p w14:paraId="7767FB1E"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0.40 (0.03)</w:t>
            </w:r>
          </w:p>
        </w:tc>
        <w:tc>
          <w:tcPr>
            <w:tcW w:w="1490" w:type="dxa"/>
            <w:tcBorders>
              <w:top w:val="nil"/>
              <w:left w:val="nil"/>
              <w:bottom w:val="nil"/>
              <w:right w:val="nil"/>
            </w:tcBorders>
            <w:vAlign w:val="center"/>
          </w:tcPr>
          <w:p w14:paraId="6B19A123"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0.77 (0.01)</w:t>
            </w:r>
          </w:p>
        </w:tc>
      </w:tr>
      <w:tr w:rsidR="00ED6DEB" w:rsidRPr="0040180C" w14:paraId="4BBD6322" w14:textId="77777777" w:rsidTr="00ED6DEB">
        <w:trPr>
          <w:trHeight w:val="432"/>
          <w:jc w:val="center"/>
        </w:trPr>
        <w:tc>
          <w:tcPr>
            <w:tcW w:w="2063" w:type="dxa"/>
            <w:tcBorders>
              <w:top w:val="nil"/>
              <w:bottom w:val="single" w:sz="4" w:space="0" w:color="auto"/>
              <w:right w:val="nil"/>
            </w:tcBorders>
            <w:vAlign w:val="center"/>
          </w:tcPr>
          <w:p w14:paraId="445DA20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w/ Phenotype</w:t>
            </w:r>
          </w:p>
        </w:tc>
        <w:tc>
          <w:tcPr>
            <w:tcW w:w="1434" w:type="dxa"/>
            <w:tcBorders>
              <w:top w:val="nil"/>
              <w:left w:val="nil"/>
              <w:bottom w:val="single" w:sz="4" w:space="0" w:color="auto"/>
              <w:right w:val="nil"/>
            </w:tcBorders>
            <w:vAlign w:val="center"/>
          </w:tcPr>
          <w:p w14:paraId="571D72AE"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0.26 (0.03)</w:t>
            </w:r>
          </w:p>
        </w:tc>
        <w:tc>
          <w:tcPr>
            <w:tcW w:w="1441" w:type="dxa"/>
            <w:tcBorders>
              <w:top w:val="nil"/>
              <w:left w:val="nil"/>
              <w:bottom w:val="single" w:sz="4" w:space="0" w:color="auto"/>
              <w:right w:val="nil"/>
            </w:tcBorders>
            <w:vAlign w:val="center"/>
          </w:tcPr>
          <w:p w14:paraId="1FC56763"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0.29 (0.06)</w:t>
            </w:r>
          </w:p>
        </w:tc>
        <w:tc>
          <w:tcPr>
            <w:tcW w:w="1596" w:type="dxa"/>
            <w:tcBorders>
              <w:top w:val="nil"/>
              <w:left w:val="nil"/>
              <w:bottom w:val="single" w:sz="4" w:space="0" w:color="auto"/>
              <w:right w:val="nil"/>
            </w:tcBorders>
            <w:vAlign w:val="center"/>
          </w:tcPr>
          <w:p w14:paraId="731C0333"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0.40 (0.03)</w:t>
            </w:r>
          </w:p>
        </w:tc>
        <w:tc>
          <w:tcPr>
            <w:tcW w:w="1490" w:type="dxa"/>
            <w:tcBorders>
              <w:top w:val="nil"/>
              <w:left w:val="nil"/>
              <w:bottom w:val="single" w:sz="4" w:space="0" w:color="auto"/>
              <w:right w:val="nil"/>
            </w:tcBorders>
            <w:vAlign w:val="center"/>
          </w:tcPr>
          <w:p w14:paraId="14B3AB40"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0.76 (0.02)</w:t>
            </w:r>
          </w:p>
        </w:tc>
      </w:tr>
    </w:tbl>
    <w:p w14:paraId="019D9032" w14:textId="77777777" w:rsidR="00DC23ED" w:rsidRPr="00DC23ED" w:rsidRDefault="00DC23ED" w:rsidP="00DC23ED">
      <w:pPr>
        <w:spacing w:after="240" w:line="480" w:lineRule="auto"/>
        <w:textAlignment w:val="baseline"/>
        <w:outlineLvl w:val="1"/>
        <w:rPr>
          <w:rFonts w:ascii="Times New Roman" w:eastAsia="Times New Roman" w:hAnsi="Times New Roman" w:cs="Times New Roman"/>
          <w:i/>
          <w:iCs/>
          <w:color w:val="242729"/>
        </w:rPr>
      </w:pPr>
    </w:p>
    <w:p w14:paraId="402C7B89" w14:textId="0062C348" w:rsidR="00ED6DEB" w:rsidRPr="00922E95" w:rsidRDefault="007C0BF9" w:rsidP="00ED6DEB">
      <w:pPr>
        <w:spacing w:after="240" w:line="24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noProof/>
          <w:color w:val="242729"/>
        </w:rPr>
        <w:drawing>
          <wp:anchor distT="0" distB="0" distL="114300" distR="114300" simplePos="0" relativeHeight="251782144" behindDoc="0" locked="0" layoutInCell="1" allowOverlap="1" wp14:anchorId="5C50AB65" wp14:editId="540210C4">
            <wp:simplePos x="0" y="0"/>
            <wp:positionH relativeFrom="margin">
              <wp:align>left</wp:align>
            </wp:positionH>
            <wp:positionV relativeFrom="paragraph">
              <wp:posOffset>283210</wp:posOffset>
            </wp:positionV>
            <wp:extent cx="5543550" cy="3913505"/>
            <wp:effectExtent l="0" t="0" r="0" b="0"/>
            <wp:wrapTopAndBottom/>
            <wp:docPr id="83" name="Picture 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mp_gi10CV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3913505"/>
                    </a:xfrm>
                    <a:prstGeom prst="rect">
                      <a:avLst/>
                    </a:prstGeom>
                  </pic:spPr>
                </pic:pic>
              </a:graphicData>
            </a:graphic>
            <wp14:sizeRelH relativeFrom="margin">
              <wp14:pctWidth>0</wp14:pctWidth>
            </wp14:sizeRelH>
            <wp14:sizeRelV relativeFrom="margin">
              <wp14:pctHeight>0</wp14:pctHeight>
            </wp14:sizeRelV>
          </wp:anchor>
        </w:drawing>
      </w:r>
      <w:r w:rsidR="00ED6DEB" w:rsidRPr="00922E95">
        <w:rPr>
          <w:rFonts w:ascii="Times New Roman" w:eastAsia="Times New Roman" w:hAnsi="Times New Roman" w:cs="Times New Roman"/>
          <w:color w:val="242729"/>
        </w:rPr>
        <w:t>Figure 7. Variable importance plots for final CRF models predicting GI symptoms at post-treatment</w:t>
      </w:r>
    </w:p>
    <w:p w14:paraId="058C0A65" w14:textId="6E4A2211"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lastRenderedPageBreak/>
        <w:t xml:space="preserve">As displayed in Figure 7, the most important predictors predicting GI symptoms at post-treatment were baseline GI symptoms and level of depressive symptoms, followed by anxiety symptoms and parents’ protectiveness in response to child’s pain. Five of the nine variables used for phenotyping were included in the top 10 variables relevant for predicting GI symptoms at post-treatment. In the model with 27 predictors including FAP phenotype, the phenotype variable was the most important predictor, followed by child’s anxiety symptoms, parents’ protectiveness over child’s pain, and patient’s sleep disturbance. </w:t>
      </w:r>
    </w:p>
    <w:p w14:paraId="2D09D179" w14:textId="77777777" w:rsidR="007C0BF9" w:rsidRPr="00922E95" w:rsidRDefault="007C0BF9" w:rsidP="007C0BF9">
      <w:pPr>
        <w:pStyle w:val="NoSpacing"/>
      </w:pPr>
    </w:p>
    <w:p w14:paraId="68776D13"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Figure 8. Variable importance plots for final CRF models predicting abdominal pain at post-treatment</w:t>
      </w:r>
    </w:p>
    <w:p w14:paraId="48A06E6F" w14:textId="77777777" w:rsidR="00ED6DEB" w:rsidRPr="0040180C" w:rsidRDefault="00ED6DEB" w:rsidP="00ED6DEB">
      <w:pPr>
        <w:spacing w:after="240"/>
        <w:textAlignment w:val="baseline"/>
        <w:outlineLvl w:val="1"/>
        <w:rPr>
          <w:rFonts w:ascii="Times New Roman" w:eastAsia="Times New Roman" w:hAnsi="Times New Roman" w:cs="Times New Roman"/>
          <w:color w:val="242729"/>
          <w:sz w:val="20"/>
          <w:szCs w:val="20"/>
        </w:rPr>
      </w:pPr>
      <w:r w:rsidRPr="0040180C">
        <w:rPr>
          <w:rFonts w:ascii="Times New Roman" w:eastAsia="Times New Roman" w:hAnsi="Times New Roman" w:cs="Times New Roman"/>
          <w:noProof/>
          <w:color w:val="242729"/>
          <w:sz w:val="20"/>
          <w:szCs w:val="20"/>
        </w:rPr>
        <w:drawing>
          <wp:inline distT="0" distB="0" distL="0" distR="0" wp14:anchorId="3E2B9555" wp14:editId="290CB0D4">
            <wp:extent cx="5943600" cy="4195445"/>
            <wp:effectExtent l="0" t="0" r="0" b="0"/>
            <wp:docPr id="87" name="Picture 8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vimp_api10CV_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3FCE5744" w14:textId="77777777" w:rsidR="00165799" w:rsidRDefault="00165799" w:rsidP="00ED6DEB">
      <w:pPr>
        <w:spacing w:after="240" w:line="480" w:lineRule="auto"/>
        <w:ind w:firstLine="720"/>
        <w:textAlignment w:val="baseline"/>
        <w:outlineLvl w:val="1"/>
        <w:rPr>
          <w:rFonts w:ascii="Times New Roman" w:eastAsia="Times New Roman" w:hAnsi="Times New Roman" w:cs="Times New Roman"/>
          <w:color w:val="242729"/>
        </w:rPr>
      </w:pPr>
    </w:p>
    <w:p w14:paraId="4DB96DD1" w14:textId="651A5F7E"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lastRenderedPageBreak/>
        <w:t xml:space="preserve">As shown in Figure 8, the most important predictors of abdominal pain at post-treatment included baseline abdominal pain, child’s pain threat appraisal, GI symptoms, depressive symptoms, and functional disability. Of note, </w:t>
      </w:r>
      <w:r w:rsidR="00072A51" w:rsidRPr="00922E95">
        <w:rPr>
          <w:rFonts w:ascii="Times New Roman" w:eastAsia="Times New Roman" w:hAnsi="Times New Roman" w:cs="Times New Roman"/>
          <w:color w:val="242729"/>
        </w:rPr>
        <w:t>all</w:t>
      </w:r>
      <w:r w:rsidRPr="00922E95">
        <w:rPr>
          <w:rFonts w:ascii="Times New Roman" w:eastAsia="Times New Roman" w:hAnsi="Times New Roman" w:cs="Times New Roman"/>
          <w:color w:val="242729"/>
        </w:rPr>
        <w:t xml:space="preserve"> these baseline predictors were used to subgroup patients into their respective FAP phenotypes at baseline. In the model with FAP phenotype, the phenotype variable was again the most important predictor, followed by patient’s sleep disturbance and number of outpatient visits. </w:t>
      </w:r>
    </w:p>
    <w:p w14:paraId="1A51A48B" w14:textId="77777777" w:rsidR="007C0BF9" w:rsidRPr="00922E95" w:rsidRDefault="007C0BF9" w:rsidP="007C0BF9">
      <w:pPr>
        <w:pStyle w:val="NoSpacing"/>
      </w:pPr>
    </w:p>
    <w:p w14:paraId="5DB6CE6E"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Figure 9. Variable importance plots for final CRF models predicting pain interference at post-treatment</w:t>
      </w:r>
    </w:p>
    <w:p w14:paraId="491A3431" w14:textId="77777777" w:rsidR="00ED6DEB" w:rsidRPr="0040180C" w:rsidRDefault="00ED6DEB" w:rsidP="00ED6DEB">
      <w:pPr>
        <w:spacing w:after="240" w:line="480" w:lineRule="auto"/>
        <w:textAlignment w:val="baseline"/>
        <w:outlineLvl w:val="1"/>
        <w:rPr>
          <w:rFonts w:ascii="Times New Roman" w:eastAsia="Times New Roman" w:hAnsi="Times New Roman" w:cs="Times New Roman"/>
          <w:color w:val="242729"/>
          <w:sz w:val="20"/>
          <w:szCs w:val="20"/>
        </w:rPr>
      </w:pPr>
      <w:r w:rsidRPr="0040180C">
        <w:rPr>
          <w:rFonts w:ascii="Times New Roman" w:eastAsia="Times New Roman" w:hAnsi="Times New Roman" w:cs="Times New Roman"/>
          <w:noProof/>
          <w:color w:val="242729"/>
          <w:sz w:val="20"/>
          <w:szCs w:val="20"/>
        </w:rPr>
        <w:drawing>
          <wp:inline distT="0" distB="0" distL="0" distR="0" wp14:anchorId="66E86B69" wp14:editId="7D6D9666">
            <wp:extent cx="5943600" cy="4195445"/>
            <wp:effectExtent l="0" t="0" r="0" b="0"/>
            <wp:docPr id="88" name="Picture 8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mp_int10CV_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7A7C2E97" w14:textId="77777777" w:rsidR="00DC23ED" w:rsidRDefault="00DC23ED" w:rsidP="00DC23ED">
      <w:pPr>
        <w:pStyle w:val="NoSpacing"/>
      </w:pPr>
    </w:p>
    <w:p w14:paraId="0D511AAA" w14:textId="14B18D08"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Displayed in Figure 9, the most important baseline predictors predicting pain interference at post-treatment included child’s anxiety symptoms, depressive symptoms, functional disability, pain threat appraisal, and sleep disturbance. Three of these variables were used to subgroup patients into their </w:t>
      </w:r>
      <w:r w:rsidRPr="00922E95">
        <w:rPr>
          <w:rFonts w:ascii="Times New Roman" w:eastAsia="Times New Roman" w:hAnsi="Times New Roman" w:cs="Times New Roman"/>
          <w:color w:val="242729"/>
        </w:rPr>
        <w:lastRenderedPageBreak/>
        <w:t xml:space="preserve">respective FAP phenotypes at baseline. In the model including FAP phenotype, child’s anxiety and sleep disturbance continued to be the most important predictors, followed by FAP phenotype. </w:t>
      </w:r>
    </w:p>
    <w:p w14:paraId="7B789D95" w14:textId="77777777" w:rsidR="00ED6DEB" w:rsidRPr="00922E95" w:rsidRDefault="00ED6DEB" w:rsidP="00ED6DEB">
      <w:pPr>
        <w:spacing w:after="240" w:line="480" w:lineRule="auto"/>
        <w:jc w:val="center"/>
        <w:textAlignment w:val="baseline"/>
        <w:outlineLvl w:val="1"/>
        <w:rPr>
          <w:rFonts w:ascii="Times New Roman" w:eastAsia="Times New Roman" w:hAnsi="Times New Roman" w:cs="Times New Roman"/>
          <w:b/>
          <w:color w:val="242729"/>
        </w:rPr>
      </w:pPr>
      <w:r w:rsidRPr="00922E95">
        <w:rPr>
          <w:rFonts w:ascii="Times New Roman" w:eastAsia="Times New Roman" w:hAnsi="Times New Roman" w:cs="Times New Roman"/>
          <w:b/>
          <w:color w:val="242729"/>
        </w:rPr>
        <w:t xml:space="preserve">Follow-Up Analysis: A Forest of Stumps </w:t>
      </w:r>
      <w:r w:rsidRPr="00922E95">
        <w:rPr>
          <w:rFonts w:ascii="Times New Roman" w:eastAsia="Times New Roman" w:hAnsi="Times New Roman" w:cs="Times New Roman"/>
          <w:b/>
          <w:i/>
          <w:color w:val="242729"/>
        </w:rPr>
        <w:t>versus</w:t>
      </w:r>
      <w:r w:rsidRPr="00922E95">
        <w:rPr>
          <w:rFonts w:ascii="Times New Roman" w:eastAsia="Times New Roman" w:hAnsi="Times New Roman" w:cs="Times New Roman"/>
          <w:b/>
          <w:color w:val="242729"/>
        </w:rPr>
        <w:t xml:space="preserve"> Trees</w:t>
      </w:r>
    </w:p>
    <w:p w14:paraId="5D425550" w14:textId="49221B13"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Results of model performance indicated that CRF outperformed EN regression. A primary difference between the two approaches is that CRF accommodates the modeling of complex, interactive, and non-linear relationships among predictors, which contrasts EN given that only main effects were included for the EN regression analysis. Thus, to test the hypothesis that there exist underlying complex interactions among the baseline predictors, the CRF algorithm was run with two different parameter sets for hyperparameter tuning. The first parameter set required that the </w:t>
      </w:r>
      <w:r w:rsidRPr="00922E95">
        <w:rPr>
          <w:rFonts w:ascii="Times New Roman" w:eastAsia="Times New Roman" w:hAnsi="Times New Roman" w:cs="Times New Roman"/>
          <w:i/>
          <w:iCs/>
          <w:color w:val="242729"/>
        </w:rPr>
        <w:t xml:space="preserve">maxdepth </w:t>
      </w:r>
      <w:r w:rsidRPr="00922E95">
        <w:rPr>
          <w:rFonts w:ascii="Times New Roman" w:eastAsia="Times New Roman" w:hAnsi="Times New Roman" w:cs="Times New Roman"/>
          <w:color w:val="242729"/>
        </w:rPr>
        <w:t xml:space="preserve">parameter was set to 1, indicating that the algorithm would only include conditional inference trees without interactions (i.e., a random forest algorithm made up of ‘stumps’). The second parameter set allowed tree depth to vary from 1 to 10. Hyperparameter tuning via 10-fold cross validation was used to identify the optimal tree depth in the random forest model. </w:t>
      </w:r>
    </w:p>
    <w:p w14:paraId="3C7572AE" w14:textId="77777777" w:rsidR="007C0BF9" w:rsidRPr="00922E95" w:rsidRDefault="007C0BF9" w:rsidP="007C0BF9">
      <w:pPr>
        <w:pStyle w:val="NoSpacing"/>
      </w:pPr>
    </w:p>
    <w:p w14:paraId="54CFC563" w14:textId="77777777" w:rsidR="00ED6DEB" w:rsidRPr="00922E95" w:rsidRDefault="00ED6DEB" w:rsidP="00ED6DEB">
      <w:pPr>
        <w:spacing w:after="240"/>
        <w:textAlignment w:val="baseline"/>
        <w:outlineLvl w:val="1"/>
        <w:rPr>
          <w:rFonts w:ascii="Times New Roman" w:eastAsia="Times New Roman" w:hAnsi="Times New Roman" w:cs="Times New Roman"/>
          <w:noProof/>
          <w:color w:val="242729"/>
        </w:rPr>
      </w:pPr>
      <w:r w:rsidRPr="00922E95">
        <w:rPr>
          <w:rFonts w:ascii="Times New Roman" w:eastAsia="Times New Roman" w:hAnsi="Times New Roman" w:cs="Times New Roman"/>
          <w:noProof/>
          <w:color w:val="242729"/>
        </w:rPr>
        <w:t>Table 8. Model performance indices examining CRF specifying a forest of stumps vs. a forest of trees for all outcome variables</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398"/>
        <w:gridCol w:w="1677"/>
        <w:gridCol w:w="1781"/>
        <w:gridCol w:w="1882"/>
        <w:gridCol w:w="1612"/>
      </w:tblGrid>
      <w:tr w:rsidR="00ED6DEB" w:rsidRPr="0040180C" w14:paraId="098CF091" w14:textId="77777777" w:rsidTr="00ED6DEB">
        <w:trPr>
          <w:trHeight w:val="288"/>
          <w:jc w:val="center"/>
        </w:trPr>
        <w:tc>
          <w:tcPr>
            <w:tcW w:w="9350" w:type="dxa"/>
            <w:gridSpan w:val="5"/>
            <w:tcBorders>
              <w:bottom w:val="nil"/>
            </w:tcBorders>
          </w:tcPr>
          <w:p w14:paraId="41D45350"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Model Performance</w:t>
            </w:r>
          </w:p>
        </w:tc>
      </w:tr>
      <w:tr w:rsidR="00ED6DEB" w:rsidRPr="0040180C" w14:paraId="325ED1B5" w14:textId="77777777" w:rsidTr="00ED6DEB">
        <w:trPr>
          <w:trHeight w:val="288"/>
          <w:jc w:val="center"/>
        </w:trPr>
        <w:tc>
          <w:tcPr>
            <w:tcW w:w="9350" w:type="dxa"/>
            <w:gridSpan w:val="5"/>
            <w:tcBorders>
              <w:top w:val="nil"/>
              <w:bottom w:val="single" w:sz="4" w:space="0" w:color="auto"/>
            </w:tcBorders>
          </w:tcPr>
          <w:p w14:paraId="7EF5AF9B"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Stumps vs. Trees</w:t>
            </w:r>
          </w:p>
        </w:tc>
      </w:tr>
      <w:tr w:rsidR="00ED6DEB" w:rsidRPr="0040180C" w14:paraId="18CA033B" w14:textId="77777777" w:rsidTr="00ED6DEB">
        <w:trPr>
          <w:jc w:val="center"/>
        </w:trPr>
        <w:tc>
          <w:tcPr>
            <w:tcW w:w="2398" w:type="dxa"/>
            <w:tcBorders>
              <w:bottom w:val="single" w:sz="4" w:space="0" w:color="auto"/>
              <w:right w:val="nil"/>
            </w:tcBorders>
          </w:tcPr>
          <w:p w14:paraId="7A9FE517"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Model</w:t>
            </w:r>
          </w:p>
        </w:tc>
        <w:tc>
          <w:tcPr>
            <w:tcW w:w="1677" w:type="dxa"/>
            <w:tcBorders>
              <w:left w:val="nil"/>
              <w:bottom w:val="single" w:sz="4" w:space="0" w:color="auto"/>
              <w:right w:val="nil"/>
            </w:tcBorders>
          </w:tcPr>
          <w:p w14:paraId="6324A97A"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Squared Error</w:t>
            </w:r>
          </w:p>
          <w:p w14:paraId="10868C8F"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(MSE)</w:t>
            </w:r>
          </w:p>
        </w:tc>
        <w:tc>
          <w:tcPr>
            <w:tcW w:w="1781" w:type="dxa"/>
            <w:tcBorders>
              <w:left w:val="nil"/>
              <w:bottom w:val="single" w:sz="4" w:space="0" w:color="auto"/>
              <w:right w:val="nil"/>
            </w:tcBorders>
          </w:tcPr>
          <w:p w14:paraId="14CAF842"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i/>
                <w:iCs/>
                <w:sz w:val="20"/>
                <w:szCs w:val="20"/>
              </w:rPr>
              <w:t>R</w:t>
            </w:r>
            <w:r w:rsidRPr="0040180C">
              <w:rPr>
                <w:rFonts w:ascii="Times New Roman" w:hAnsi="Times New Roman" w:cs="Times New Roman"/>
                <w:sz w:val="20"/>
                <w:szCs w:val="20"/>
                <w:vertAlign w:val="superscript"/>
              </w:rPr>
              <w:t>2</w:t>
            </w:r>
          </w:p>
        </w:tc>
        <w:tc>
          <w:tcPr>
            <w:tcW w:w="1882" w:type="dxa"/>
            <w:tcBorders>
              <w:left w:val="nil"/>
              <w:bottom w:val="single" w:sz="4" w:space="0" w:color="auto"/>
              <w:right w:val="nil"/>
            </w:tcBorders>
          </w:tcPr>
          <w:p w14:paraId="49A2B931"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Mean Absolute Error</w:t>
            </w:r>
          </w:p>
          <w:p w14:paraId="02A77601"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(MAE)</w:t>
            </w:r>
          </w:p>
        </w:tc>
        <w:tc>
          <w:tcPr>
            <w:tcW w:w="1612" w:type="dxa"/>
            <w:tcBorders>
              <w:left w:val="nil"/>
              <w:bottom w:val="single" w:sz="4" w:space="0" w:color="auto"/>
            </w:tcBorders>
          </w:tcPr>
          <w:p w14:paraId="6D66B8BC" w14:textId="77777777" w:rsidR="00ED6DEB" w:rsidRPr="0040180C" w:rsidRDefault="00ED6DEB" w:rsidP="00ED6DEB">
            <w:pPr>
              <w:jc w:val="center"/>
              <w:rPr>
                <w:rFonts w:ascii="Times New Roman" w:hAnsi="Times New Roman" w:cs="Times New Roman"/>
                <w:sz w:val="20"/>
                <w:szCs w:val="20"/>
              </w:rPr>
            </w:pPr>
            <w:r w:rsidRPr="0040180C">
              <w:rPr>
                <w:rFonts w:ascii="Times New Roman" w:hAnsi="Times New Roman" w:cs="Times New Roman"/>
                <w:sz w:val="20"/>
                <w:szCs w:val="20"/>
              </w:rPr>
              <w:t xml:space="preserve">Mean </w:t>
            </w:r>
            <w:r w:rsidRPr="0040180C">
              <w:rPr>
                <w:rFonts w:ascii="Times New Roman" w:hAnsi="Times New Roman" w:cs="Times New Roman"/>
                <w:i/>
                <w:iCs/>
                <w:sz w:val="20"/>
                <w:szCs w:val="20"/>
              </w:rPr>
              <w:t>R</w:t>
            </w:r>
            <w:r w:rsidRPr="0040180C">
              <w:rPr>
                <w:rFonts w:ascii="Times New Roman" w:hAnsi="Times New Roman" w:cs="Times New Roman"/>
                <w:i/>
                <w:sz w:val="20"/>
                <w:szCs w:val="20"/>
              </w:rPr>
              <w:t xml:space="preserve"> </w:t>
            </w:r>
          </w:p>
        </w:tc>
      </w:tr>
      <w:tr w:rsidR="00ED6DEB" w:rsidRPr="0040180C" w14:paraId="6EA39F57" w14:textId="77777777" w:rsidTr="00ED6DEB">
        <w:trPr>
          <w:trHeight w:val="360"/>
          <w:jc w:val="center"/>
        </w:trPr>
        <w:tc>
          <w:tcPr>
            <w:tcW w:w="2398" w:type="dxa"/>
            <w:tcBorders>
              <w:bottom w:val="nil"/>
              <w:right w:val="nil"/>
            </w:tcBorders>
            <w:vAlign w:val="center"/>
          </w:tcPr>
          <w:p w14:paraId="18EAAD73"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GI Symptoms</w:t>
            </w:r>
          </w:p>
        </w:tc>
        <w:tc>
          <w:tcPr>
            <w:tcW w:w="1677" w:type="dxa"/>
            <w:tcBorders>
              <w:left w:val="nil"/>
              <w:bottom w:val="nil"/>
              <w:right w:val="nil"/>
            </w:tcBorders>
            <w:vAlign w:val="center"/>
          </w:tcPr>
          <w:p w14:paraId="7E0CE566" w14:textId="77777777" w:rsidR="00ED6DEB" w:rsidRPr="0040180C" w:rsidRDefault="00ED6DEB" w:rsidP="00ED6DEB">
            <w:pPr>
              <w:rPr>
                <w:rFonts w:ascii="Times New Roman" w:hAnsi="Times New Roman" w:cs="Times New Roman"/>
                <w:sz w:val="20"/>
                <w:szCs w:val="20"/>
              </w:rPr>
            </w:pPr>
          </w:p>
        </w:tc>
        <w:tc>
          <w:tcPr>
            <w:tcW w:w="1781" w:type="dxa"/>
            <w:tcBorders>
              <w:left w:val="nil"/>
              <w:bottom w:val="nil"/>
              <w:right w:val="nil"/>
            </w:tcBorders>
            <w:vAlign w:val="center"/>
          </w:tcPr>
          <w:p w14:paraId="4FC964FA" w14:textId="77777777" w:rsidR="00ED6DEB" w:rsidRPr="0040180C" w:rsidRDefault="00ED6DEB" w:rsidP="00ED6DEB">
            <w:pPr>
              <w:rPr>
                <w:rFonts w:ascii="Times New Roman" w:hAnsi="Times New Roman" w:cs="Times New Roman"/>
                <w:sz w:val="20"/>
                <w:szCs w:val="20"/>
              </w:rPr>
            </w:pPr>
          </w:p>
        </w:tc>
        <w:tc>
          <w:tcPr>
            <w:tcW w:w="1882" w:type="dxa"/>
            <w:tcBorders>
              <w:left w:val="nil"/>
              <w:bottom w:val="nil"/>
              <w:right w:val="nil"/>
            </w:tcBorders>
            <w:vAlign w:val="center"/>
          </w:tcPr>
          <w:p w14:paraId="7C33AC73" w14:textId="77777777" w:rsidR="00ED6DEB" w:rsidRPr="0040180C" w:rsidRDefault="00ED6DEB" w:rsidP="00ED6DEB">
            <w:pPr>
              <w:rPr>
                <w:rFonts w:ascii="Times New Roman" w:hAnsi="Times New Roman" w:cs="Times New Roman"/>
                <w:sz w:val="20"/>
                <w:szCs w:val="20"/>
              </w:rPr>
            </w:pPr>
          </w:p>
        </w:tc>
        <w:tc>
          <w:tcPr>
            <w:tcW w:w="1612" w:type="dxa"/>
            <w:tcBorders>
              <w:left w:val="nil"/>
              <w:bottom w:val="nil"/>
            </w:tcBorders>
            <w:vAlign w:val="center"/>
          </w:tcPr>
          <w:p w14:paraId="656BAB9D" w14:textId="77777777" w:rsidR="00ED6DEB" w:rsidRPr="0040180C" w:rsidRDefault="00ED6DEB" w:rsidP="00ED6DEB">
            <w:pPr>
              <w:rPr>
                <w:rFonts w:ascii="Times New Roman" w:hAnsi="Times New Roman" w:cs="Times New Roman"/>
                <w:sz w:val="20"/>
                <w:szCs w:val="20"/>
              </w:rPr>
            </w:pPr>
          </w:p>
        </w:tc>
      </w:tr>
      <w:tr w:rsidR="00ED6DEB" w:rsidRPr="0040180C" w14:paraId="3C5D74BB" w14:textId="77777777" w:rsidTr="00ED6DEB">
        <w:trPr>
          <w:trHeight w:val="360"/>
          <w:jc w:val="center"/>
        </w:trPr>
        <w:tc>
          <w:tcPr>
            <w:tcW w:w="2398" w:type="dxa"/>
            <w:tcBorders>
              <w:top w:val="nil"/>
              <w:bottom w:val="nil"/>
              <w:right w:val="nil"/>
            </w:tcBorders>
            <w:vAlign w:val="center"/>
          </w:tcPr>
          <w:p w14:paraId="1624CFB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stumps</w:t>
            </w:r>
          </w:p>
        </w:tc>
        <w:tc>
          <w:tcPr>
            <w:tcW w:w="1677" w:type="dxa"/>
            <w:tcBorders>
              <w:top w:val="nil"/>
              <w:left w:val="nil"/>
              <w:bottom w:val="nil"/>
              <w:right w:val="nil"/>
            </w:tcBorders>
            <w:vAlign w:val="center"/>
          </w:tcPr>
          <w:p w14:paraId="1D420DF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0.42 (0.07)</w:t>
            </w:r>
          </w:p>
        </w:tc>
        <w:tc>
          <w:tcPr>
            <w:tcW w:w="1781" w:type="dxa"/>
            <w:tcBorders>
              <w:top w:val="nil"/>
              <w:left w:val="nil"/>
              <w:bottom w:val="nil"/>
              <w:right w:val="nil"/>
            </w:tcBorders>
            <w:vAlign w:val="center"/>
          </w:tcPr>
          <w:p w14:paraId="0A1F0FE2"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0.24 (0.05)</w:t>
            </w:r>
          </w:p>
        </w:tc>
        <w:tc>
          <w:tcPr>
            <w:tcW w:w="1882" w:type="dxa"/>
            <w:tcBorders>
              <w:top w:val="nil"/>
              <w:left w:val="nil"/>
              <w:bottom w:val="nil"/>
              <w:right w:val="nil"/>
            </w:tcBorders>
            <w:vAlign w:val="center"/>
          </w:tcPr>
          <w:p w14:paraId="64B0FF5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0.52 (0.04)</w:t>
            </w:r>
          </w:p>
        </w:tc>
        <w:tc>
          <w:tcPr>
            <w:tcW w:w="1612" w:type="dxa"/>
            <w:tcBorders>
              <w:top w:val="nil"/>
              <w:left w:val="nil"/>
              <w:bottom w:val="nil"/>
            </w:tcBorders>
            <w:vAlign w:val="center"/>
          </w:tcPr>
          <w:p w14:paraId="75403C7D"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0.60 (0.02)</w:t>
            </w:r>
          </w:p>
        </w:tc>
      </w:tr>
      <w:tr w:rsidR="00ED6DEB" w:rsidRPr="0040180C" w14:paraId="2DF55C74" w14:textId="77777777" w:rsidTr="00ED6DEB">
        <w:trPr>
          <w:trHeight w:val="360"/>
          <w:jc w:val="center"/>
        </w:trPr>
        <w:tc>
          <w:tcPr>
            <w:tcW w:w="2398" w:type="dxa"/>
            <w:tcBorders>
              <w:top w:val="nil"/>
              <w:bottom w:val="nil"/>
              <w:right w:val="nil"/>
            </w:tcBorders>
            <w:vAlign w:val="center"/>
          </w:tcPr>
          <w:p w14:paraId="6854045F"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trees</w:t>
            </w:r>
          </w:p>
        </w:tc>
        <w:tc>
          <w:tcPr>
            <w:tcW w:w="1677" w:type="dxa"/>
            <w:tcBorders>
              <w:top w:val="nil"/>
              <w:left w:val="nil"/>
              <w:bottom w:val="nil"/>
              <w:right w:val="nil"/>
            </w:tcBorders>
            <w:vAlign w:val="center"/>
          </w:tcPr>
          <w:p w14:paraId="7A38939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0.40 (0.06)</w:t>
            </w:r>
          </w:p>
        </w:tc>
        <w:tc>
          <w:tcPr>
            <w:tcW w:w="1781" w:type="dxa"/>
            <w:tcBorders>
              <w:top w:val="nil"/>
              <w:left w:val="nil"/>
              <w:bottom w:val="nil"/>
              <w:right w:val="nil"/>
            </w:tcBorders>
            <w:vAlign w:val="center"/>
          </w:tcPr>
          <w:p w14:paraId="67820075"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0.25 (0.08)</w:t>
            </w:r>
          </w:p>
        </w:tc>
        <w:tc>
          <w:tcPr>
            <w:tcW w:w="1882" w:type="dxa"/>
            <w:tcBorders>
              <w:top w:val="nil"/>
              <w:left w:val="nil"/>
              <w:bottom w:val="nil"/>
              <w:right w:val="nil"/>
            </w:tcBorders>
            <w:vAlign w:val="center"/>
          </w:tcPr>
          <w:p w14:paraId="0158802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0.50 (0.04)</w:t>
            </w:r>
          </w:p>
        </w:tc>
        <w:tc>
          <w:tcPr>
            <w:tcW w:w="1612" w:type="dxa"/>
            <w:tcBorders>
              <w:top w:val="nil"/>
              <w:left w:val="nil"/>
              <w:bottom w:val="nil"/>
            </w:tcBorders>
            <w:vAlign w:val="center"/>
          </w:tcPr>
          <w:p w14:paraId="3B39A82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0.77 (0.02)</w:t>
            </w:r>
          </w:p>
        </w:tc>
      </w:tr>
      <w:tr w:rsidR="00ED6DEB" w:rsidRPr="0040180C" w14:paraId="57BE1DFD" w14:textId="77777777" w:rsidTr="00ED6DEB">
        <w:trPr>
          <w:trHeight w:val="360"/>
          <w:jc w:val="center"/>
        </w:trPr>
        <w:tc>
          <w:tcPr>
            <w:tcW w:w="2398" w:type="dxa"/>
            <w:tcBorders>
              <w:bottom w:val="nil"/>
              <w:right w:val="nil"/>
            </w:tcBorders>
            <w:vAlign w:val="center"/>
          </w:tcPr>
          <w:p w14:paraId="38E8A37C"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Abdominal Pain</w:t>
            </w:r>
          </w:p>
        </w:tc>
        <w:tc>
          <w:tcPr>
            <w:tcW w:w="1677" w:type="dxa"/>
            <w:tcBorders>
              <w:left w:val="nil"/>
              <w:bottom w:val="nil"/>
              <w:right w:val="nil"/>
            </w:tcBorders>
            <w:vAlign w:val="center"/>
          </w:tcPr>
          <w:p w14:paraId="4FD4A19D" w14:textId="77777777" w:rsidR="00ED6DEB" w:rsidRPr="0040180C" w:rsidRDefault="00ED6DEB" w:rsidP="00ED6DEB">
            <w:pPr>
              <w:rPr>
                <w:rFonts w:ascii="Times New Roman" w:hAnsi="Times New Roman" w:cs="Times New Roman"/>
                <w:sz w:val="20"/>
                <w:szCs w:val="20"/>
              </w:rPr>
            </w:pPr>
          </w:p>
        </w:tc>
        <w:tc>
          <w:tcPr>
            <w:tcW w:w="1781" w:type="dxa"/>
            <w:tcBorders>
              <w:left w:val="nil"/>
              <w:bottom w:val="nil"/>
              <w:right w:val="nil"/>
            </w:tcBorders>
            <w:vAlign w:val="center"/>
          </w:tcPr>
          <w:p w14:paraId="2B48EE83" w14:textId="77777777" w:rsidR="00ED6DEB" w:rsidRPr="0040180C" w:rsidRDefault="00ED6DEB" w:rsidP="00ED6DEB">
            <w:pPr>
              <w:rPr>
                <w:rFonts w:ascii="Times New Roman" w:hAnsi="Times New Roman" w:cs="Times New Roman"/>
                <w:sz w:val="20"/>
                <w:szCs w:val="20"/>
              </w:rPr>
            </w:pPr>
          </w:p>
        </w:tc>
        <w:tc>
          <w:tcPr>
            <w:tcW w:w="1882" w:type="dxa"/>
            <w:tcBorders>
              <w:left w:val="nil"/>
              <w:bottom w:val="nil"/>
              <w:right w:val="nil"/>
            </w:tcBorders>
            <w:vAlign w:val="center"/>
          </w:tcPr>
          <w:p w14:paraId="27F2CF57" w14:textId="77777777" w:rsidR="00ED6DEB" w:rsidRPr="0040180C" w:rsidRDefault="00ED6DEB" w:rsidP="00ED6DEB">
            <w:pPr>
              <w:rPr>
                <w:rFonts w:ascii="Times New Roman" w:hAnsi="Times New Roman" w:cs="Times New Roman"/>
                <w:sz w:val="20"/>
                <w:szCs w:val="20"/>
              </w:rPr>
            </w:pPr>
          </w:p>
        </w:tc>
        <w:tc>
          <w:tcPr>
            <w:tcW w:w="1612" w:type="dxa"/>
            <w:tcBorders>
              <w:left w:val="nil"/>
              <w:bottom w:val="nil"/>
            </w:tcBorders>
            <w:vAlign w:val="center"/>
          </w:tcPr>
          <w:p w14:paraId="2908F57A" w14:textId="77777777" w:rsidR="00ED6DEB" w:rsidRPr="0040180C" w:rsidRDefault="00ED6DEB" w:rsidP="00ED6DEB">
            <w:pPr>
              <w:rPr>
                <w:rFonts w:ascii="Times New Roman" w:hAnsi="Times New Roman" w:cs="Times New Roman"/>
                <w:sz w:val="20"/>
                <w:szCs w:val="20"/>
              </w:rPr>
            </w:pPr>
          </w:p>
        </w:tc>
      </w:tr>
      <w:tr w:rsidR="00ED6DEB" w:rsidRPr="0040180C" w14:paraId="7DAAFC97" w14:textId="77777777" w:rsidTr="00ED6DEB">
        <w:trPr>
          <w:trHeight w:val="360"/>
          <w:jc w:val="center"/>
        </w:trPr>
        <w:tc>
          <w:tcPr>
            <w:tcW w:w="2398" w:type="dxa"/>
            <w:tcBorders>
              <w:top w:val="nil"/>
              <w:bottom w:val="nil"/>
              <w:right w:val="nil"/>
            </w:tcBorders>
            <w:vAlign w:val="center"/>
          </w:tcPr>
          <w:p w14:paraId="3391567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stumps</w:t>
            </w:r>
          </w:p>
        </w:tc>
        <w:tc>
          <w:tcPr>
            <w:tcW w:w="1677" w:type="dxa"/>
            <w:tcBorders>
              <w:top w:val="nil"/>
              <w:left w:val="nil"/>
              <w:bottom w:val="nil"/>
              <w:right w:val="nil"/>
            </w:tcBorders>
            <w:vAlign w:val="center"/>
          </w:tcPr>
          <w:p w14:paraId="69AFE29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0.76 (0.08)</w:t>
            </w:r>
          </w:p>
        </w:tc>
        <w:tc>
          <w:tcPr>
            <w:tcW w:w="1781" w:type="dxa"/>
            <w:tcBorders>
              <w:top w:val="nil"/>
              <w:left w:val="nil"/>
              <w:bottom w:val="nil"/>
              <w:right w:val="nil"/>
            </w:tcBorders>
            <w:vAlign w:val="center"/>
          </w:tcPr>
          <w:p w14:paraId="1B95556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0.17 (0.05)</w:t>
            </w:r>
          </w:p>
        </w:tc>
        <w:tc>
          <w:tcPr>
            <w:tcW w:w="1882" w:type="dxa"/>
            <w:tcBorders>
              <w:top w:val="nil"/>
              <w:left w:val="nil"/>
              <w:bottom w:val="nil"/>
              <w:right w:val="nil"/>
            </w:tcBorders>
            <w:vAlign w:val="center"/>
          </w:tcPr>
          <w:p w14:paraId="4AFA75B6"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0.69 (0.04)</w:t>
            </w:r>
          </w:p>
        </w:tc>
        <w:tc>
          <w:tcPr>
            <w:tcW w:w="1612" w:type="dxa"/>
            <w:tcBorders>
              <w:top w:val="nil"/>
              <w:left w:val="nil"/>
              <w:bottom w:val="nil"/>
            </w:tcBorders>
            <w:vAlign w:val="center"/>
          </w:tcPr>
          <w:p w14:paraId="0582956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0.57 (0.03)</w:t>
            </w:r>
          </w:p>
        </w:tc>
      </w:tr>
      <w:tr w:rsidR="00ED6DEB" w:rsidRPr="0040180C" w14:paraId="3405CDB7" w14:textId="77777777" w:rsidTr="00ED6DEB">
        <w:trPr>
          <w:trHeight w:val="360"/>
          <w:jc w:val="center"/>
        </w:trPr>
        <w:tc>
          <w:tcPr>
            <w:tcW w:w="2398" w:type="dxa"/>
            <w:tcBorders>
              <w:top w:val="nil"/>
              <w:bottom w:val="single" w:sz="4" w:space="0" w:color="auto"/>
              <w:right w:val="nil"/>
            </w:tcBorders>
            <w:vAlign w:val="center"/>
          </w:tcPr>
          <w:p w14:paraId="23A91B14"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trees</w:t>
            </w:r>
          </w:p>
        </w:tc>
        <w:tc>
          <w:tcPr>
            <w:tcW w:w="1677" w:type="dxa"/>
            <w:tcBorders>
              <w:top w:val="nil"/>
              <w:left w:val="nil"/>
              <w:bottom w:val="single" w:sz="4" w:space="0" w:color="auto"/>
              <w:right w:val="nil"/>
            </w:tcBorders>
            <w:vAlign w:val="center"/>
          </w:tcPr>
          <w:p w14:paraId="2980893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0.71 (0.09)</w:t>
            </w:r>
          </w:p>
        </w:tc>
        <w:tc>
          <w:tcPr>
            <w:tcW w:w="1781" w:type="dxa"/>
            <w:tcBorders>
              <w:top w:val="nil"/>
              <w:left w:val="nil"/>
              <w:bottom w:val="single" w:sz="4" w:space="0" w:color="auto"/>
              <w:right w:val="nil"/>
            </w:tcBorders>
            <w:vAlign w:val="center"/>
          </w:tcPr>
          <w:p w14:paraId="431D9AC3"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0.23 (0.08)</w:t>
            </w:r>
          </w:p>
        </w:tc>
        <w:tc>
          <w:tcPr>
            <w:tcW w:w="1882" w:type="dxa"/>
            <w:tcBorders>
              <w:top w:val="nil"/>
              <w:left w:val="nil"/>
              <w:bottom w:val="single" w:sz="4" w:space="0" w:color="auto"/>
              <w:right w:val="nil"/>
            </w:tcBorders>
            <w:vAlign w:val="center"/>
          </w:tcPr>
          <w:p w14:paraId="61C70E1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0.67 (0.05)</w:t>
            </w:r>
          </w:p>
        </w:tc>
        <w:tc>
          <w:tcPr>
            <w:tcW w:w="1612" w:type="dxa"/>
            <w:tcBorders>
              <w:top w:val="nil"/>
              <w:left w:val="nil"/>
              <w:bottom w:val="single" w:sz="4" w:space="0" w:color="auto"/>
            </w:tcBorders>
            <w:vAlign w:val="center"/>
          </w:tcPr>
          <w:p w14:paraId="2C758897"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0.77 (0.02)</w:t>
            </w:r>
          </w:p>
        </w:tc>
      </w:tr>
      <w:tr w:rsidR="00ED6DEB" w:rsidRPr="0040180C" w14:paraId="085EA062" w14:textId="77777777" w:rsidTr="00ED6DEB">
        <w:trPr>
          <w:trHeight w:val="360"/>
          <w:jc w:val="center"/>
        </w:trPr>
        <w:tc>
          <w:tcPr>
            <w:tcW w:w="2398" w:type="dxa"/>
            <w:tcBorders>
              <w:bottom w:val="nil"/>
              <w:right w:val="nil"/>
            </w:tcBorders>
            <w:vAlign w:val="center"/>
          </w:tcPr>
          <w:p w14:paraId="5DB1BC8C" w14:textId="77777777" w:rsidR="00ED6DEB" w:rsidRPr="0040180C" w:rsidRDefault="00ED6DEB" w:rsidP="00ED6DEB">
            <w:pPr>
              <w:rPr>
                <w:rFonts w:ascii="Times New Roman" w:hAnsi="Times New Roman" w:cs="Times New Roman"/>
                <w:b/>
                <w:sz w:val="20"/>
                <w:szCs w:val="20"/>
              </w:rPr>
            </w:pPr>
            <w:r w:rsidRPr="0040180C">
              <w:rPr>
                <w:rFonts w:ascii="Times New Roman" w:hAnsi="Times New Roman" w:cs="Times New Roman"/>
                <w:b/>
                <w:sz w:val="20"/>
                <w:szCs w:val="20"/>
              </w:rPr>
              <w:t>Pain Interference</w:t>
            </w:r>
          </w:p>
        </w:tc>
        <w:tc>
          <w:tcPr>
            <w:tcW w:w="1677" w:type="dxa"/>
            <w:tcBorders>
              <w:left w:val="nil"/>
              <w:bottom w:val="nil"/>
              <w:right w:val="nil"/>
            </w:tcBorders>
            <w:vAlign w:val="center"/>
          </w:tcPr>
          <w:p w14:paraId="069B2340" w14:textId="77777777" w:rsidR="00ED6DEB" w:rsidRPr="0040180C" w:rsidRDefault="00ED6DEB" w:rsidP="00ED6DEB">
            <w:pPr>
              <w:rPr>
                <w:rFonts w:ascii="Times New Roman" w:hAnsi="Times New Roman" w:cs="Times New Roman"/>
                <w:sz w:val="20"/>
                <w:szCs w:val="20"/>
              </w:rPr>
            </w:pPr>
          </w:p>
        </w:tc>
        <w:tc>
          <w:tcPr>
            <w:tcW w:w="1781" w:type="dxa"/>
            <w:tcBorders>
              <w:left w:val="nil"/>
              <w:bottom w:val="nil"/>
              <w:right w:val="nil"/>
            </w:tcBorders>
            <w:vAlign w:val="center"/>
          </w:tcPr>
          <w:p w14:paraId="08A4004E" w14:textId="77777777" w:rsidR="00ED6DEB" w:rsidRPr="0040180C" w:rsidRDefault="00ED6DEB" w:rsidP="00ED6DEB">
            <w:pPr>
              <w:rPr>
                <w:rFonts w:ascii="Times New Roman" w:hAnsi="Times New Roman" w:cs="Times New Roman"/>
                <w:sz w:val="20"/>
                <w:szCs w:val="20"/>
              </w:rPr>
            </w:pPr>
          </w:p>
        </w:tc>
        <w:tc>
          <w:tcPr>
            <w:tcW w:w="1882" w:type="dxa"/>
            <w:tcBorders>
              <w:left w:val="nil"/>
              <w:bottom w:val="nil"/>
              <w:right w:val="nil"/>
            </w:tcBorders>
            <w:vAlign w:val="center"/>
          </w:tcPr>
          <w:p w14:paraId="16AC70B4" w14:textId="77777777" w:rsidR="00ED6DEB" w:rsidRPr="0040180C" w:rsidRDefault="00ED6DEB" w:rsidP="00ED6DEB">
            <w:pPr>
              <w:rPr>
                <w:rFonts w:ascii="Times New Roman" w:hAnsi="Times New Roman" w:cs="Times New Roman"/>
                <w:sz w:val="20"/>
                <w:szCs w:val="20"/>
              </w:rPr>
            </w:pPr>
          </w:p>
        </w:tc>
        <w:tc>
          <w:tcPr>
            <w:tcW w:w="1612" w:type="dxa"/>
            <w:tcBorders>
              <w:left w:val="nil"/>
              <w:bottom w:val="nil"/>
            </w:tcBorders>
            <w:vAlign w:val="center"/>
          </w:tcPr>
          <w:p w14:paraId="706C5DFD" w14:textId="77777777" w:rsidR="00ED6DEB" w:rsidRPr="0040180C" w:rsidRDefault="00ED6DEB" w:rsidP="00ED6DEB">
            <w:pPr>
              <w:rPr>
                <w:rFonts w:ascii="Times New Roman" w:hAnsi="Times New Roman" w:cs="Times New Roman"/>
                <w:sz w:val="20"/>
                <w:szCs w:val="20"/>
              </w:rPr>
            </w:pPr>
          </w:p>
        </w:tc>
      </w:tr>
      <w:tr w:rsidR="00ED6DEB" w:rsidRPr="0040180C" w14:paraId="2ECDB25F" w14:textId="77777777" w:rsidTr="00ED6DEB">
        <w:trPr>
          <w:trHeight w:val="360"/>
          <w:jc w:val="center"/>
        </w:trPr>
        <w:tc>
          <w:tcPr>
            <w:tcW w:w="2398" w:type="dxa"/>
            <w:tcBorders>
              <w:top w:val="nil"/>
              <w:bottom w:val="nil"/>
              <w:right w:val="nil"/>
            </w:tcBorders>
            <w:vAlign w:val="center"/>
          </w:tcPr>
          <w:p w14:paraId="313B919D"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stumps</w:t>
            </w:r>
          </w:p>
        </w:tc>
        <w:tc>
          <w:tcPr>
            <w:tcW w:w="1677" w:type="dxa"/>
            <w:tcBorders>
              <w:top w:val="nil"/>
              <w:left w:val="nil"/>
              <w:bottom w:val="nil"/>
              <w:right w:val="nil"/>
            </w:tcBorders>
            <w:vAlign w:val="center"/>
          </w:tcPr>
          <w:p w14:paraId="554E0ED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0.27 (0.03)</w:t>
            </w:r>
          </w:p>
        </w:tc>
        <w:tc>
          <w:tcPr>
            <w:tcW w:w="1781" w:type="dxa"/>
            <w:tcBorders>
              <w:top w:val="nil"/>
              <w:left w:val="nil"/>
              <w:bottom w:val="nil"/>
              <w:right w:val="nil"/>
            </w:tcBorders>
            <w:vAlign w:val="center"/>
          </w:tcPr>
          <w:p w14:paraId="2E9C7A5E"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0.26 (0.06)</w:t>
            </w:r>
          </w:p>
        </w:tc>
        <w:tc>
          <w:tcPr>
            <w:tcW w:w="1882" w:type="dxa"/>
            <w:tcBorders>
              <w:top w:val="nil"/>
              <w:left w:val="nil"/>
              <w:bottom w:val="nil"/>
              <w:right w:val="nil"/>
            </w:tcBorders>
            <w:vAlign w:val="center"/>
          </w:tcPr>
          <w:p w14:paraId="440F3254"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0.41 (0.02)</w:t>
            </w:r>
          </w:p>
        </w:tc>
        <w:tc>
          <w:tcPr>
            <w:tcW w:w="1612" w:type="dxa"/>
            <w:tcBorders>
              <w:top w:val="nil"/>
              <w:left w:val="nil"/>
              <w:bottom w:val="nil"/>
            </w:tcBorders>
            <w:vAlign w:val="center"/>
          </w:tcPr>
          <w:p w14:paraId="160A939D"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0.62 (0.02)</w:t>
            </w:r>
          </w:p>
        </w:tc>
      </w:tr>
      <w:tr w:rsidR="00ED6DEB" w:rsidRPr="0040180C" w14:paraId="4B6E20CA" w14:textId="77777777" w:rsidTr="00ED6DEB">
        <w:trPr>
          <w:trHeight w:val="360"/>
          <w:jc w:val="center"/>
        </w:trPr>
        <w:tc>
          <w:tcPr>
            <w:tcW w:w="2398" w:type="dxa"/>
            <w:tcBorders>
              <w:top w:val="nil"/>
              <w:bottom w:val="single" w:sz="4" w:space="0" w:color="auto"/>
              <w:right w:val="nil"/>
            </w:tcBorders>
            <w:vAlign w:val="center"/>
          </w:tcPr>
          <w:p w14:paraId="2440B32A"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CRF with trees</w:t>
            </w:r>
          </w:p>
        </w:tc>
        <w:tc>
          <w:tcPr>
            <w:tcW w:w="1677" w:type="dxa"/>
            <w:tcBorders>
              <w:top w:val="nil"/>
              <w:left w:val="nil"/>
              <w:bottom w:val="single" w:sz="4" w:space="0" w:color="auto"/>
              <w:right w:val="nil"/>
            </w:tcBorders>
            <w:vAlign w:val="center"/>
          </w:tcPr>
          <w:p w14:paraId="61262520"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0.25 (0.04)</w:t>
            </w:r>
          </w:p>
        </w:tc>
        <w:tc>
          <w:tcPr>
            <w:tcW w:w="1781" w:type="dxa"/>
            <w:tcBorders>
              <w:top w:val="nil"/>
              <w:left w:val="nil"/>
              <w:bottom w:val="single" w:sz="4" w:space="0" w:color="auto"/>
              <w:right w:val="nil"/>
            </w:tcBorders>
            <w:vAlign w:val="center"/>
          </w:tcPr>
          <w:p w14:paraId="0F6B38C9"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0.29 (0.07)</w:t>
            </w:r>
          </w:p>
        </w:tc>
        <w:tc>
          <w:tcPr>
            <w:tcW w:w="1882" w:type="dxa"/>
            <w:tcBorders>
              <w:top w:val="nil"/>
              <w:left w:val="nil"/>
              <w:bottom w:val="single" w:sz="4" w:space="0" w:color="auto"/>
              <w:right w:val="nil"/>
            </w:tcBorders>
            <w:vAlign w:val="center"/>
          </w:tcPr>
          <w:p w14:paraId="1F6E29AC"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0.39 (0.03)</w:t>
            </w:r>
          </w:p>
        </w:tc>
        <w:tc>
          <w:tcPr>
            <w:tcW w:w="1612" w:type="dxa"/>
            <w:tcBorders>
              <w:top w:val="nil"/>
              <w:left w:val="nil"/>
              <w:bottom w:val="single" w:sz="4" w:space="0" w:color="auto"/>
            </w:tcBorders>
            <w:vAlign w:val="center"/>
          </w:tcPr>
          <w:p w14:paraId="60417D3B" w14:textId="77777777" w:rsidR="00ED6DEB" w:rsidRPr="0040180C" w:rsidRDefault="00ED6DEB" w:rsidP="00ED6DEB">
            <w:pPr>
              <w:rPr>
                <w:rFonts w:ascii="Times New Roman" w:hAnsi="Times New Roman" w:cs="Times New Roman"/>
                <w:sz w:val="20"/>
                <w:szCs w:val="20"/>
              </w:rPr>
            </w:pPr>
            <w:r w:rsidRPr="0040180C">
              <w:rPr>
                <w:rFonts w:ascii="Times New Roman" w:hAnsi="Times New Roman" w:cs="Times New Roman"/>
                <w:sz w:val="20"/>
                <w:szCs w:val="20"/>
              </w:rPr>
              <w:t>0.78 (0.01)</w:t>
            </w:r>
          </w:p>
        </w:tc>
      </w:tr>
    </w:tbl>
    <w:p w14:paraId="5AECD5D9" w14:textId="00BD61B2" w:rsidR="00ED6DEB" w:rsidRDefault="00ED6DEB" w:rsidP="00ED6DEB">
      <w:pPr>
        <w:spacing w:after="240" w:line="240" w:lineRule="auto"/>
        <w:textAlignment w:val="baseline"/>
        <w:outlineLvl w:val="1"/>
        <w:rPr>
          <w:rFonts w:ascii="Times New Roman" w:eastAsia="Times New Roman" w:hAnsi="Times New Roman" w:cs="Times New Roman"/>
          <w:bCs/>
          <w:i/>
          <w:iCs/>
          <w:color w:val="242729"/>
          <w:sz w:val="20"/>
          <w:szCs w:val="20"/>
        </w:rPr>
      </w:pPr>
    </w:p>
    <w:p w14:paraId="7C598D07" w14:textId="77777777" w:rsidR="007C0BF9" w:rsidRPr="0040180C" w:rsidRDefault="007C0BF9" w:rsidP="00ED6DEB">
      <w:pPr>
        <w:spacing w:after="240" w:line="240" w:lineRule="auto"/>
        <w:textAlignment w:val="baseline"/>
        <w:outlineLvl w:val="1"/>
        <w:rPr>
          <w:rFonts w:ascii="Times New Roman" w:eastAsia="Times New Roman" w:hAnsi="Times New Roman" w:cs="Times New Roman"/>
          <w:bCs/>
          <w:i/>
          <w:iCs/>
          <w:color w:val="242729"/>
          <w:sz w:val="20"/>
          <w:szCs w:val="20"/>
        </w:rPr>
      </w:pPr>
    </w:p>
    <w:p w14:paraId="627BB09B" w14:textId="5E4A8B6A" w:rsidR="00ED6DEB" w:rsidRPr="00922E95" w:rsidRDefault="00ED6DEB" w:rsidP="00922E95">
      <w:pPr>
        <w:spacing w:after="240" w:line="480" w:lineRule="auto"/>
        <w:textAlignment w:val="baseline"/>
        <w:outlineLvl w:val="1"/>
        <w:rPr>
          <w:rFonts w:ascii="Times New Roman" w:eastAsia="Times New Roman" w:hAnsi="Times New Roman" w:cs="Times New Roman"/>
          <w:bCs/>
          <w:color w:val="242729"/>
        </w:rPr>
      </w:pPr>
      <w:r w:rsidRPr="0040180C">
        <w:rPr>
          <w:rFonts w:ascii="Times New Roman" w:eastAsia="Times New Roman" w:hAnsi="Times New Roman" w:cs="Times New Roman"/>
          <w:bCs/>
          <w:i/>
          <w:iCs/>
          <w:color w:val="242729"/>
          <w:sz w:val="20"/>
          <w:szCs w:val="20"/>
        </w:rPr>
        <w:tab/>
      </w:r>
      <w:r w:rsidRPr="00922E95">
        <w:rPr>
          <w:rFonts w:ascii="Times New Roman" w:eastAsia="Times New Roman" w:hAnsi="Times New Roman" w:cs="Times New Roman"/>
          <w:bCs/>
          <w:color w:val="242729"/>
        </w:rPr>
        <w:t>Table 8 provides model performance indices comparing the CRF algorithm under two parameter settings. Results indicate that the CRF algorithm</w:t>
      </w:r>
      <w:r w:rsidR="00072A51" w:rsidRPr="00922E95">
        <w:rPr>
          <w:rFonts w:ascii="Times New Roman" w:eastAsia="Times New Roman" w:hAnsi="Times New Roman" w:cs="Times New Roman"/>
          <w:bCs/>
          <w:color w:val="242729"/>
        </w:rPr>
        <w:t xml:space="preserve"> </w:t>
      </w:r>
      <w:r w:rsidRPr="00922E95">
        <w:rPr>
          <w:rFonts w:ascii="Times New Roman" w:eastAsia="Times New Roman" w:hAnsi="Times New Roman" w:cs="Times New Roman"/>
          <w:bCs/>
          <w:color w:val="242729"/>
        </w:rPr>
        <w:t>allowing for the modeling of interactions (i.e., forest of trees)</w:t>
      </w:r>
      <w:r w:rsidR="00072A51" w:rsidRPr="00922E95">
        <w:rPr>
          <w:rFonts w:ascii="Times New Roman" w:eastAsia="Times New Roman" w:hAnsi="Times New Roman" w:cs="Times New Roman"/>
          <w:bCs/>
          <w:color w:val="242729"/>
        </w:rPr>
        <w:t xml:space="preserve"> </w:t>
      </w:r>
      <w:r w:rsidRPr="00922E95">
        <w:rPr>
          <w:rFonts w:ascii="Times New Roman" w:eastAsia="Times New Roman" w:hAnsi="Times New Roman" w:cs="Times New Roman"/>
          <w:bCs/>
          <w:color w:val="242729"/>
        </w:rPr>
        <w:t xml:space="preserve">significantly outperformed the CRF algorithm prohibiting the modeling of interactions among predictors (i.e., a forest of stumps). Figure 10 provides a visual comparison of the two approaches and illustrates the distributions of the correlations between observed and predicted values for each bootstrap sample. </w:t>
      </w:r>
    </w:p>
    <w:p w14:paraId="1ED7A80B" w14:textId="77777777" w:rsidR="007C0BF9" w:rsidRDefault="007C0BF9">
      <w:pPr>
        <w:rPr>
          <w:rFonts w:ascii="Times New Roman" w:eastAsia="Times New Roman" w:hAnsi="Times New Roman" w:cs="Times New Roman"/>
          <w:bCs/>
          <w:color w:val="242729"/>
        </w:rPr>
      </w:pPr>
      <w:r>
        <w:rPr>
          <w:rFonts w:ascii="Times New Roman" w:eastAsia="Times New Roman" w:hAnsi="Times New Roman" w:cs="Times New Roman"/>
          <w:bCs/>
          <w:color w:val="242729"/>
        </w:rPr>
        <w:br w:type="page"/>
      </w:r>
    </w:p>
    <w:p w14:paraId="3E331CF3" w14:textId="11DE7914" w:rsidR="00ED6DEB" w:rsidRPr="00922E95" w:rsidRDefault="00ED6DEB" w:rsidP="00ED6DEB">
      <w:pPr>
        <w:spacing w:after="240" w:line="240" w:lineRule="auto"/>
        <w:textAlignment w:val="baseline"/>
        <w:outlineLvl w:val="1"/>
        <w:rPr>
          <w:rFonts w:ascii="Times New Roman" w:eastAsia="Times New Roman" w:hAnsi="Times New Roman" w:cs="Times New Roman"/>
          <w:bCs/>
          <w:color w:val="242729"/>
        </w:rPr>
      </w:pPr>
      <w:r w:rsidRPr="00922E95">
        <w:rPr>
          <w:rFonts w:ascii="Times New Roman" w:eastAsia="Times New Roman" w:hAnsi="Times New Roman" w:cs="Times New Roman"/>
          <w:bCs/>
          <w:color w:val="242729"/>
        </w:rPr>
        <w:lastRenderedPageBreak/>
        <w:t xml:space="preserve">Figure 10. Distributions of correlations between observed and predicted values across 100 bootstrap samples for the CRF algorithm allowing interactions among predictors (forest of decision trees) </w:t>
      </w:r>
      <w:r w:rsidRPr="00922E95">
        <w:rPr>
          <w:rFonts w:ascii="Times New Roman" w:eastAsia="Times New Roman" w:hAnsi="Times New Roman" w:cs="Times New Roman"/>
          <w:bCs/>
          <w:i/>
          <w:iCs/>
          <w:color w:val="242729"/>
        </w:rPr>
        <w:t>vs.</w:t>
      </w:r>
      <w:r w:rsidRPr="00922E95">
        <w:rPr>
          <w:rFonts w:ascii="Times New Roman" w:eastAsia="Times New Roman" w:hAnsi="Times New Roman" w:cs="Times New Roman"/>
          <w:bCs/>
          <w:color w:val="242729"/>
        </w:rPr>
        <w:t xml:space="preserve"> prohibiting interactions (forest of decision stumps)</w:t>
      </w:r>
    </w:p>
    <w:p w14:paraId="49EA6CAB" w14:textId="77777777" w:rsidR="00ED6DEB" w:rsidRPr="0040180C" w:rsidRDefault="00ED6DEB" w:rsidP="00922E95">
      <w:pPr>
        <w:spacing w:after="240" w:line="240" w:lineRule="auto"/>
        <w:textAlignment w:val="baseline"/>
        <w:outlineLvl w:val="1"/>
        <w:rPr>
          <w:rFonts w:ascii="Times New Roman" w:eastAsia="Times New Roman" w:hAnsi="Times New Roman" w:cs="Times New Roman"/>
          <w:bCs/>
          <w:color w:val="242729"/>
          <w:sz w:val="20"/>
          <w:szCs w:val="20"/>
        </w:rPr>
      </w:pPr>
      <w:r w:rsidRPr="0040180C">
        <w:rPr>
          <w:rFonts w:ascii="Times New Roman" w:eastAsia="Times New Roman" w:hAnsi="Times New Roman" w:cs="Times New Roman"/>
          <w:bCs/>
          <w:noProof/>
          <w:color w:val="242729"/>
          <w:sz w:val="20"/>
          <w:szCs w:val="20"/>
        </w:rPr>
        <w:drawing>
          <wp:inline distT="0" distB="0" distL="0" distR="0" wp14:anchorId="702FBF89" wp14:editId="194494D1">
            <wp:extent cx="5784850" cy="7486312"/>
            <wp:effectExtent l="0" t="0" r="6350" b="635"/>
            <wp:docPr id="89" name="Picture 8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lstump_r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175" cy="7519086"/>
                    </a:xfrm>
                    <a:prstGeom prst="rect">
                      <a:avLst/>
                    </a:prstGeom>
                  </pic:spPr>
                </pic:pic>
              </a:graphicData>
            </a:graphic>
          </wp:inline>
        </w:drawing>
      </w:r>
    </w:p>
    <w:p w14:paraId="4157C685" w14:textId="77777777" w:rsidR="00ED6DEB" w:rsidRPr="00922E95" w:rsidRDefault="00ED6DEB" w:rsidP="00ED6DEB">
      <w:pPr>
        <w:spacing w:after="240"/>
        <w:jc w:val="center"/>
        <w:textAlignment w:val="baseline"/>
        <w:outlineLvl w:val="1"/>
        <w:rPr>
          <w:rFonts w:ascii="Times New Roman" w:eastAsia="Times New Roman" w:hAnsi="Times New Roman" w:cs="Times New Roman"/>
          <w:b/>
          <w:color w:val="242729"/>
        </w:rPr>
      </w:pPr>
      <w:r w:rsidRPr="00922E95">
        <w:rPr>
          <w:rFonts w:ascii="Times New Roman" w:eastAsia="Times New Roman" w:hAnsi="Times New Roman" w:cs="Times New Roman"/>
          <w:b/>
          <w:color w:val="242729"/>
        </w:rPr>
        <w:lastRenderedPageBreak/>
        <w:t>Probing Underlying Interactions Using Conditional Inference Trees</w:t>
      </w:r>
    </w:p>
    <w:p w14:paraId="5F67B375" w14:textId="40AF10DF"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Follow-up analyses support the idea that the CRF algorithm is superior to model-based regression methods due to its ability to model underlying interactions among predictors. Instead of requiring the user to specify underlying, unknown, and complex relations, the CRF algorithm is designed to identify such patterns in the data. As an ensemble algorithm, one limitation of the CRF is that the output of CRF yields the variable importance plots, not an interpretable decision tree. Thus, to probe underlying interactions, a “representative” conditional inference tree was plotted for each outcome using the most important predictors from the CRF analyses that included the FAP phenotype variable (p = 27). Importantly, treatment condition was not an important predictor based on CRF analyses for any of the outcomes. However, given that these data are from an RCT study with the goal of identifying not just differential outcomes, but differential treatment outcome based on FAP phenotype, treatment condition was also included in the plotting of individual conditional inference trees. This specification provides an analogue to the original model-based linear mixed effects model approach used in the longitudinal RCT study, as it allows for the detection of Treatment x FAP subgroup interaction</w:t>
      </w:r>
      <w:r w:rsidR="00072A51" w:rsidRPr="00922E95">
        <w:rPr>
          <w:rFonts w:ascii="Times New Roman" w:eastAsia="Times New Roman" w:hAnsi="Times New Roman" w:cs="Times New Roman"/>
          <w:color w:val="242729"/>
        </w:rPr>
        <w:t xml:space="preserve"> in the tree-based framework</w:t>
      </w:r>
      <w:r w:rsidRPr="00922E95">
        <w:rPr>
          <w:rFonts w:ascii="Times New Roman" w:eastAsia="Times New Roman" w:hAnsi="Times New Roman" w:cs="Times New Roman"/>
          <w:color w:val="242729"/>
        </w:rPr>
        <w:t>.</w:t>
      </w:r>
    </w:p>
    <w:p w14:paraId="285C72DC" w14:textId="77777777" w:rsidR="00ED6DEB" w:rsidRPr="00922E95"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For GI symptoms, the conditional inference tree analysis included child’s anxiety symptoms, FAP phenotype, and treatment condition. For abdominal pain, FAP phenotype, number of outpatient visits, sleep disturbance, and treatment condition were included as predictors. For pain interference, FAP phenotype, child’s anxiety, child’s sleep disturbance, and treatment condition were included as predictors. The minimum number of individuals at each terminal node was set at n = 15. </w:t>
      </w:r>
    </w:p>
    <w:p w14:paraId="7DAF3636" w14:textId="77777777" w:rsidR="00ED6DEB" w:rsidRPr="0040180C" w:rsidRDefault="00ED6DEB" w:rsidP="00ED6DEB">
      <w:pPr>
        <w:rPr>
          <w:rFonts w:ascii="Times New Roman" w:eastAsia="Times New Roman" w:hAnsi="Times New Roman" w:cs="Times New Roman"/>
          <w:color w:val="242729"/>
          <w:sz w:val="20"/>
          <w:szCs w:val="20"/>
        </w:rPr>
      </w:pPr>
      <w:r w:rsidRPr="0040180C">
        <w:rPr>
          <w:rFonts w:ascii="Times New Roman" w:eastAsia="Times New Roman" w:hAnsi="Times New Roman" w:cs="Times New Roman"/>
          <w:color w:val="242729"/>
          <w:sz w:val="20"/>
          <w:szCs w:val="20"/>
        </w:rPr>
        <w:br w:type="page"/>
      </w:r>
    </w:p>
    <w:p w14:paraId="45BFC315"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lastRenderedPageBreak/>
        <w:t>Figure 11. Representative conditional inference tree predicting GI Symptoms at post-treatment</w:t>
      </w:r>
    </w:p>
    <w:p w14:paraId="68ABD411" w14:textId="77777777" w:rsidR="00ED6DEB" w:rsidRPr="0040180C" w:rsidRDefault="00ED6DEB" w:rsidP="00ED6DEB">
      <w:pPr>
        <w:spacing w:after="240" w:line="480" w:lineRule="auto"/>
        <w:textAlignment w:val="baseline"/>
        <w:outlineLvl w:val="1"/>
        <w:rPr>
          <w:rFonts w:ascii="Times New Roman" w:eastAsia="Times New Roman" w:hAnsi="Times New Roman" w:cs="Times New Roman"/>
          <w:color w:val="242729"/>
          <w:sz w:val="20"/>
          <w:szCs w:val="20"/>
        </w:rPr>
      </w:pPr>
      <w:r w:rsidRPr="0040180C">
        <w:rPr>
          <w:rFonts w:ascii="Times New Roman" w:eastAsia="Times New Roman" w:hAnsi="Times New Roman" w:cs="Times New Roman"/>
          <w:noProof/>
          <w:color w:val="242729"/>
          <w:sz w:val="20"/>
          <w:szCs w:val="20"/>
        </w:rPr>
        <w:drawing>
          <wp:anchor distT="0" distB="0" distL="114300" distR="114300" simplePos="0" relativeHeight="251783168" behindDoc="0" locked="0" layoutInCell="1" allowOverlap="1" wp14:anchorId="475D1F08" wp14:editId="5A7C4AF3">
            <wp:simplePos x="1371600" y="914400"/>
            <wp:positionH relativeFrom="column">
              <wp:align>center</wp:align>
            </wp:positionH>
            <wp:positionV relativeFrom="paragraph">
              <wp:posOffset>0</wp:posOffset>
            </wp:positionV>
            <wp:extent cx="5943600" cy="2971800"/>
            <wp:effectExtent l="0" t="0" r="0" b="0"/>
            <wp:wrapSquare wrapText="bothSides"/>
            <wp:docPr id="90" name="Picture 90" descr="A picture containing map, text, small,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_clust_ctree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Pr="0040180C">
        <w:rPr>
          <w:rFonts w:ascii="Times New Roman" w:eastAsia="Times New Roman" w:hAnsi="Times New Roman" w:cs="Times New Roman"/>
          <w:color w:val="242729"/>
          <w:sz w:val="20"/>
          <w:szCs w:val="20"/>
        </w:rPr>
        <w:t xml:space="preserve"> </w:t>
      </w:r>
    </w:p>
    <w:p w14:paraId="22F38F68" w14:textId="770DCFEB"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Figure 11 displays the conditional inference tree predicting GI symptoms at post-treatment. The algorithm identified a three-way interaction between FAP phenotype, child’s anxiety, and treatment condition. As shown, the algorithm first partitioned individuals based on FAP phenotype such that the High Pain Dysfunctional (phenotype = 1) individuals are separated from individuals in the High Pain Adaptive (phenotype = 2) and Low Pain Adaptive (phenotype =3) subgroups. In the High Pain Dysfunctional subgroup, individuals with a T score of ≤ 53.5 on the PROMIS anxiety measure have lower GI symptoms at post-treatment (Node 3), irrespective of treatment condition. For individuals in the High Pain Dysfunctional subgroup with T scores of &gt; 53.5 on the PROMIS anxiety measure, individuals in the CBT group have lower GI symptoms at post-treatment (Nodes 7 and 8) compared to those assigned to EDU (Node 5). Specifically, CBT appeared to be most effect for individuals in the High Pain Dysfunctional subgroup with a moderate level of anxiety symptoms (T scores between 53.5 and 64.5), as shown in the comparison between Node 7 and Node 8. Overall, individuals in the High Pain Adaptive (phenotype = 2) subgroup had greater GI symptoms at post-treatment (Nodes 11 and 12) compared to </w:t>
      </w:r>
      <w:r w:rsidRPr="00922E95">
        <w:rPr>
          <w:rFonts w:ascii="Times New Roman" w:eastAsia="Times New Roman" w:hAnsi="Times New Roman" w:cs="Times New Roman"/>
          <w:color w:val="242729"/>
        </w:rPr>
        <w:lastRenderedPageBreak/>
        <w:t xml:space="preserve">individuals in the Low Pain Adaptive subgroup (phenotype = 3; Nodes 14 and 15), and this effect was moderated by level of anxiety symptoms, not treatment condition. </w:t>
      </w:r>
    </w:p>
    <w:p w14:paraId="67EE5AD6" w14:textId="77777777" w:rsidR="007C0BF9" w:rsidRPr="00922E95" w:rsidRDefault="007C0BF9" w:rsidP="007C0BF9">
      <w:pPr>
        <w:pStyle w:val="NoSpacing"/>
      </w:pPr>
    </w:p>
    <w:p w14:paraId="74D14C97" w14:textId="77777777" w:rsidR="00ED6DEB" w:rsidRPr="00922E95" w:rsidRDefault="00ED6DEB" w:rsidP="00ED6DEB">
      <w:pPr>
        <w:spacing w:after="24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Figure 12. Representative conditional inference tree predicting abdominal pain at post-treatment</w:t>
      </w:r>
    </w:p>
    <w:p w14:paraId="1C742575" w14:textId="77777777" w:rsidR="00ED6DEB" w:rsidRPr="00922E95" w:rsidRDefault="00ED6DEB" w:rsidP="00ED6DEB">
      <w:pPr>
        <w:spacing w:after="240" w:line="480" w:lineRule="auto"/>
        <w:textAlignment w:val="baseline"/>
        <w:outlineLvl w:val="1"/>
        <w:rPr>
          <w:rFonts w:ascii="Times New Roman" w:eastAsia="Times New Roman" w:hAnsi="Times New Roman" w:cs="Times New Roman"/>
          <w:color w:val="242729"/>
        </w:rPr>
      </w:pPr>
    </w:p>
    <w:p w14:paraId="2ECDC2DC" w14:textId="3E1FB64F" w:rsidR="00ED6DEB" w:rsidRDefault="00ED6DEB" w:rsidP="00ED6DEB">
      <w:pPr>
        <w:spacing w:after="24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noProof/>
          <w:color w:val="242729"/>
        </w:rPr>
        <w:drawing>
          <wp:inline distT="0" distB="0" distL="0" distR="0" wp14:anchorId="6D542C55" wp14:editId="5135B3D6">
            <wp:extent cx="5943600" cy="2971800"/>
            <wp:effectExtent l="0" t="0" r="0" b="0"/>
            <wp:docPr id="91" name="Picture 9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i_clust_ctree_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1A1C41F" w14:textId="77777777" w:rsidR="007C0BF9" w:rsidRPr="00922E95" w:rsidRDefault="007C0BF9" w:rsidP="00ED6DEB">
      <w:pPr>
        <w:spacing w:after="240"/>
        <w:textAlignment w:val="baseline"/>
        <w:outlineLvl w:val="1"/>
        <w:rPr>
          <w:rFonts w:ascii="Times New Roman" w:eastAsia="Times New Roman" w:hAnsi="Times New Roman" w:cs="Times New Roman"/>
          <w:color w:val="242729"/>
        </w:rPr>
      </w:pPr>
    </w:p>
    <w:p w14:paraId="26B94518" w14:textId="15EDC7C9" w:rsidR="00ED6DEB" w:rsidRDefault="00ED6DEB" w:rsidP="00ED6DEB">
      <w:pPr>
        <w:spacing w:after="240" w:line="480" w:lineRule="auto"/>
        <w:ind w:firstLine="72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 xml:space="preserve">The conditional inference tree predicting abdominal pain at post-treatment is presented in Figure 12. The representative conditional inference tree depicts three-way interactions between FAP phenotype, sleep disturbance, and treatment condition, and FAP phenotype, number of outpatient visits, and treatment condition. As shown in the tree diagram, the algorithm immediately partitions the sample based on FAP phenotype, separating the Low Pain Adaptive (phenotype = 3) subgroup from the two high pain subgroups (phenotype = 1 and phenotype = 2). For the Low Pain Adaptive subgroup, individuals assigned to EDU had lower abdominal pain at post treatment (Node 16) compared to individuals assigned to CBT (Node 17). For the two high pain subgroups, individuals with greater than six outpatient visits were partitioned out and demonstrated overall high levels of abdominal pain at post-treatment (Node 14), </w:t>
      </w:r>
      <w:r w:rsidRPr="00922E95">
        <w:rPr>
          <w:rFonts w:ascii="Times New Roman" w:eastAsia="Times New Roman" w:hAnsi="Times New Roman" w:cs="Times New Roman"/>
          <w:color w:val="242729"/>
        </w:rPr>
        <w:lastRenderedPageBreak/>
        <w:t xml:space="preserve">irrespective of treatment condition. For the remaining individuals in the High Pain Dysfunctional subgroup, individuals assigned to CBT had overall lower abdominal pain at post-treatment (Node 8) compared to those assigned to EDU (Nodes </w:t>
      </w:r>
      <w:r w:rsidR="00074EA6" w:rsidRPr="00922E95">
        <w:rPr>
          <w:rFonts w:ascii="Times New Roman" w:eastAsia="Times New Roman" w:hAnsi="Times New Roman" w:cs="Times New Roman"/>
          <w:color w:val="242729"/>
        </w:rPr>
        <w:t>6</w:t>
      </w:r>
      <w:r w:rsidRPr="00922E95">
        <w:rPr>
          <w:rFonts w:ascii="Times New Roman" w:eastAsia="Times New Roman" w:hAnsi="Times New Roman" w:cs="Times New Roman"/>
          <w:color w:val="242729"/>
        </w:rPr>
        <w:t xml:space="preserve"> and </w:t>
      </w:r>
      <w:r w:rsidR="00074EA6" w:rsidRPr="00922E95">
        <w:rPr>
          <w:rFonts w:ascii="Times New Roman" w:eastAsia="Times New Roman" w:hAnsi="Times New Roman" w:cs="Times New Roman"/>
          <w:color w:val="242729"/>
        </w:rPr>
        <w:t>7</w:t>
      </w:r>
      <w:r w:rsidRPr="00922E95">
        <w:rPr>
          <w:rFonts w:ascii="Times New Roman" w:eastAsia="Times New Roman" w:hAnsi="Times New Roman" w:cs="Times New Roman"/>
          <w:color w:val="242729"/>
        </w:rPr>
        <w:t xml:space="preserve">). For individuals in the High Pain Adaptive subgroup, individuals with ≤ 2 outpatient visits and assigned to EDU exhibited the lowest levels of abdominal pain at post-treatment (Node 11), while individuals with between two to six outpatient visits demonstrated comparable levels of abdominal pain regardless of treatment condition (Nodes 12 and 13). </w:t>
      </w:r>
    </w:p>
    <w:p w14:paraId="5E161A6C" w14:textId="77777777" w:rsidR="007C0BF9" w:rsidRPr="00922E95" w:rsidRDefault="007C0BF9" w:rsidP="007C0BF9">
      <w:pPr>
        <w:pStyle w:val="NoSpacing"/>
      </w:pPr>
    </w:p>
    <w:p w14:paraId="2C9C7506" w14:textId="77777777" w:rsidR="00ED6DEB" w:rsidRPr="00922E95" w:rsidRDefault="00ED6DEB" w:rsidP="00ED6DEB">
      <w:pPr>
        <w:spacing w:after="24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color w:val="242729"/>
        </w:rPr>
        <w:t>Figure 13. Representative conditional inference tree predicting pain interference at post-treatment</w:t>
      </w:r>
    </w:p>
    <w:p w14:paraId="09422FB7" w14:textId="1100881D" w:rsidR="00ED6DEB" w:rsidRDefault="00ED6DEB" w:rsidP="00ED6DEB">
      <w:pPr>
        <w:spacing w:after="240"/>
        <w:textAlignment w:val="baseline"/>
        <w:outlineLvl w:val="1"/>
        <w:rPr>
          <w:rFonts w:ascii="Times New Roman" w:eastAsia="Times New Roman" w:hAnsi="Times New Roman" w:cs="Times New Roman"/>
          <w:color w:val="242729"/>
        </w:rPr>
      </w:pPr>
      <w:r w:rsidRPr="00922E95">
        <w:rPr>
          <w:rFonts w:ascii="Times New Roman" w:eastAsia="Times New Roman" w:hAnsi="Times New Roman" w:cs="Times New Roman"/>
          <w:noProof/>
          <w:color w:val="242729"/>
        </w:rPr>
        <w:drawing>
          <wp:inline distT="0" distB="0" distL="0" distR="0" wp14:anchorId="1440F56E" wp14:editId="2CEF6459">
            <wp:extent cx="5943600" cy="2971800"/>
            <wp:effectExtent l="0" t="0" r="0" b="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_clust_ctree_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28312" w14:textId="77777777" w:rsidR="007C0BF9" w:rsidRPr="00922E95" w:rsidRDefault="007C0BF9" w:rsidP="00ED6DEB">
      <w:pPr>
        <w:spacing w:after="240"/>
        <w:textAlignment w:val="baseline"/>
        <w:outlineLvl w:val="1"/>
        <w:rPr>
          <w:rFonts w:ascii="Times New Roman" w:eastAsia="Times New Roman" w:hAnsi="Times New Roman" w:cs="Times New Roman"/>
          <w:color w:val="242729"/>
        </w:rPr>
      </w:pPr>
    </w:p>
    <w:p w14:paraId="4B2D2C5D"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eastAsia="Times New Roman" w:hAnsi="Times New Roman" w:cs="Times New Roman"/>
          <w:color w:val="242729"/>
        </w:rPr>
        <w:t xml:space="preserve">The conditional inference tree predicting pain interference at post-treatment is presented in Figure 13. The representative conditional inference tree depicts a four-way interaction between child’s anxiety, FAP phenotype, sleep disturbance, and treatment condition. For individuals with a T score on the PROMIS anxiety measure ≤ 45.1, there was no evidence of moderation based on treatment. Instead, sleep disturbance and FAP phenotype were more relevant predictors of pain interference at post-treatment (Nodes 4, 5, and 6). For individuals with a T score of &gt; 45 on the PROMIS anxiety measure, individuals in either the High Pain Adaptive (phenotype = 2) or High Pain Dysfunctional (phenotype = 1) subgroups </w:t>
      </w:r>
      <w:r w:rsidRPr="00922E95">
        <w:rPr>
          <w:rFonts w:ascii="Times New Roman" w:eastAsia="Times New Roman" w:hAnsi="Times New Roman" w:cs="Times New Roman"/>
          <w:color w:val="242729"/>
        </w:rPr>
        <w:lastRenderedPageBreak/>
        <w:t xml:space="preserve">demonstrated low levels of pain interference at post-treatment if they had less sleep disturbance (T score ≤ 53.2) and were assigned to CBT (Node 14). </w:t>
      </w:r>
    </w:p>
    <w:p w14:paraId="1F0BBE0F" w14:textId="77777777" w:rsidR="00ED6DEB" w:rsidRPr="0040180C" w:rsidRDefault="00ED6DEB" w:rsidP="00ED6DEB">
      <w:pPr>
        <w:rPr>
          <w:rFonts w:ascii="Times New Roman" w:eastAsia="Times New Roman" w:hAnsi="Times New Roman" w:cs="Times New Roman"/>
          <w:spacing w:val="-1"/>
          <w:sz w:val="20"/>
          <w:szCs w:val="20"/>
        </w:rPr>
      </w:pPr>
      <w:r w:rsidRPr="0040180C">
        <w:rPr>
          <w:rFonts w:ascii="Times New Roman" w:eastAsia="Times New Roman" w:hAnsi="Times New Roman" w:cs="Times New Roman"/>
          <w:spacing w:val="-1"/>
          <w:sz w:val="20"/>
          <w:szCs w:val="20"/>
        </w:rPr>
        <w:br w:type="page"/>
      </w:r>
    </w:p>
    <w:p w14:paraId="208709DC" w14:textId="76E96F7D"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lastRenderedPageBreak/>
        <w:t>CHAPTER 6</w:t>
      </w:r>
    </w:p>
    <w:p w14:paraId="74670159" w14:textId="77777777" w:rsidR="007C0BF9" w:rsidRPr="00922E95" w:rsidRDefault="007C0BF9" w:rsidP="007C0BF9">
      <w:pPr>
        <w:pStyle w:val="NoSpacing"/>
      </w:pPr>
    </w:p>
    <w:p w14:paraId="7792108A" w14:textId="2EABA5C0" w:rsidR="00ED6DEB" w:rsidRDefault="00ED6DEB" w:rsidP="00ED6DEB">
      <w:pPr>
        <w:spacing w:line="480" w:lineRule="auto"/>
        <w:jc w:val="center"/>
        <w:rPr>
          <w:rFonts w:ascii="Times New Roman" w:hAnsi="Times New Roman" w:cs="Times New Roman"/>
        </w:rPr>
      </w:pPr>
      <w:r w:rsidRPr="00922E95">
        <w:rPr>
          <w:rFonts w:ascii="Times New Roman" w:hAnsi="Times New Roman" w:cs="Times New Roman"/>
        </w:rPr>
        <w:t>DISCUSSION</w:t>
      </w:r>
    </w:p>
    <w:p w14:paraId="0A027851" w14:textId="77777777" w:rsidR="007C0BF9" w:rsidRPr="00922E95" w:rsidRDefault="007C0BF9" w:rsidP="007C0BF9">
      <w:pPr>
        <w:pStyle w:val="NoSpacing"/>
      </w:pPr>
    </w:p>
    <w:p w14:paraId="3991733F" w14:textId="77777777" w:rsidR="00ED6DEB" w:rsidRPr="00922E95" w:rsidRDefault="00ED6DEB" w:rsidP="00ED6DEB">
      <w:pPr>
        <w:spacing w:after="0" w:line="240" w:lineRule="auto"/>
        <w:jc w:val="center"/>
        <w:textAlignment w:val="baseline"/>
        <w:rPr>
          <w:rFonts w:ascii="Times New Roman" w:hAnsi="Times New Roman" w:cs="Times New Roman"/>
          <w:i/>
          <w:iCs/>
          <w:color w:val="181818"/>
          <w:shd w:val="clear" w:color="auto" w:fill="FFFFFF"/>
        </w:rPr>
      </w:pPr>
      <w:r w:rsidRPr="00922E95">
        <w:rPr>
          <w:rFonts w:ascii="Times New Roman" w:eastAsia="Times New Roman" w:hAnsi="Times New Roman" w:cs="Times New Roman"/>
          <w:i/>
          <w:spacing w:val="-1"/>
        </w:rPr>
        <w:t>“</w:t>
      </w:r>
      <w:r w:rsidRPr="00922E95">
        <w:rPr>
          <w:rFonts w:ascii="Times New Roman" w:hAnsi="Times New Roman" w:cs="Times New Roman"/>
          <w:i/>
          <w:iCs/>
          <w:color w:val="181818"/>
          <w:shd w:val="clear" w:color="auto" w:fill="FFFFFF"/>
        </w:rPr>
        <w:t xml:space="preserve">You cannot answer a question that you cannot ask, </w:t>
      </w:r>
    </w:p>
    <w:p w14:paraId="1BFF0E22" w14:textId="77777777" w:rsidR="00ED6DEB" w:rsidRPr="00922E95" w:rsidRDefault="00ED6DEB" w:rsidP="00ED6DEB">
      <w:pPr>
        <w:spacing w:after="0" w:line="240" w:lineRule="auto"/>
        <w:jc w:val="center"/>
        <w:textAlignment w:val="baseline"/>
        <w:rPr>
          <w:rFonts w:ascii="Times New Roman" w:eastAsia="Times New Roman" w:hAnsi="Times New Roman" w:cs="Times New Roman"/>
          <w:i/>
          <w:spacing w:val="-1"/>
        </w:rPr>
      </w:pPr>
      <w:r w:rsidRPr="00922E95">
        <w:rPr>
          <w:rFonts w:ascii="Times New Roman" w:hAnsi="Times New Roman" w:cs="Times New Roman"/>
          <w:i/>
          <w:iCs/>
          <w:color w:val="181818"/>
          <w:shd w:val="clear" w:color="auto" w:fill="FFFFFF"/>
        </w:rPr>
        <w:t>and you cannot ask a question that you have no words for</w:t>
      </w:r>
      <w:r w:rsidRPr="00922E95">
        <w:rPr>
          <w:rFonts w:ascii="Times New Roman" w:hAnsi="Times New Roman" w:cs="Times New Roman"/>
          <w:color w:val="181818"/>
          <w:shd w:val="clear" w:color="auto" w:fill="FFFFFF"/>
        </w:rPr>
        <w:t>.”</w:t>
      </w:r>
    </w:p>
    <w:p w14:paraId="22CDE474" w14:textId="77777777" w:rsidR="00ED6DEB" w:rsidRPr="00922E95" w:rsidRDefault="00ED6DEB" w:rsidP="00ED6DEB">
      <w:pPr>
        <w:spacing w:after="0" w:line="240" w:lineRule="auto"/>
        <w:jc w:val="center"/>
        <w:textAlignment w:val="baseline"/>
        <w:rPr>
          <w:rFonts w:ascii="Times New Roman" w:eastAsia="Times New Roman" w:hAnsi="Times New Roman" w:cs="Times New Roman"/>
          <w:i/>
          <w:spacing w:val="-1"/>
        </w:rPr>
      </w:pPr>
    </w:p>
    <w:p w14:paraId="4FC1EF29" w14:textId="1BCE6C6E" w:rsidR="00ED6DEB" w:rsidRDefault="00ED6DEB" w:rsidP="00ED6DEB">
      <w:pPr>
        <w:spacing w:after="0" w:line="480" w:lineRule="auto"/>
        <w:jc w:val="center"/>
        <w:textAlignment w:val="baseline"/>
        <w:rPr>
          <w:rFonts w:ascii="Times New Roman" w:eastAsia="Times New Roman" w:hAnsi="Times New Roman" w:cs="Times New Roman"/>
          <w:i/>
          <w:spacing w:val="-1"/>
        </w:rPr>
      </w:pPr>
      <w:r w:rsidRPr="00922E95">
        <w:rPr>
          <w:rFonts w:ascii="Times New Roman" w:eastAsia="Times New Roman" w:hAnsi="Times New Roman" w:cs="Times New Roman"/>
          <w:i/>
          <w:spacing w:val="-1"/>
        </w:rPr>
        <w:t>-Judea Pearl, Book of Why (Pearl &amp; MacKenzie, 2018)</w:t>
      </w:r>
    </w:p>
    <w:p w14:paraId="592289DB" w14:textId="77777777" w:rsidR="007C0BF9" w:rsidRPr="00922E95" w:rsidRDefault="007C0BF9" w:rsidP="007C0BF9">
      <w:pPr>
        <w:pStyle w:val="NoSpacing"/>
      </w:pPr>
    </w:p>
    <w:p w14:paraId="5E00DA80" w14:textId="09145587" w:rsidR="00ED6DEB" w:rsidRDefault="00ED6DEB" w:rsidP="00ED6DEB">
      <w:pPr>
        <w:spacing w:line="480" w:lineRule="auto"/>
        <w:rPr>
          <w:rFonts w:ascii="Times New Roman" w:hAnsi="Times New Roman" w:cs="Times New Roman"/>
        </w:rPr>
      </w:pPr>
      <w:r w:rsidRPr="00922E95">
        <w:rPr>
          <w:rFonts w:ascii="Times New Roman" w:hAnsi="Times New Roman" w:cs="Times New Roman"/>
        </w:rPr>
        <w:tab/>
        <w:t xml:space="preserve">The present study examined the performance and utility of model-based and machine learning approaches for predicting differential treatment outcomes in the context of a randomized clinical trial (RCT) assessing the effectiveness of internet-delivered cognitive behavior therapy for youth with chronic abdominal pain. In addition to implementing cross-validation to compare model performances, the availability of a well-designed RCT dataset with an empirically-supported subgrouping variable allowed for the “cross-validation” of data analytic findings with substantive knowledge relevant to tailoring treatment for individuals with chronic abdominal pain. Results allow for discussion of methodological insights specific to model performance and selection, and substantive findings regarding the effectiveness of CBT for youth with chronic abdominal pain. </w:t>
      </w:r>
    </w:p>
    <w:p w14:paraId="6C21BEE2" w14:textId="77777777" w:rsidR="00DC23ED" w:rsidRPr="00922E95" w:rsidRDefault="00DC23ED" w:rsidP="00DC23ED">
      <w:pPr>
        <w:pStyle w:val="NoSpacing"/>
      </w:pPr>
    </w:p>
    <w:p w14:paraId="61CB3BD6"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Methodological Insights: Model Performance and Selection</w:t>
      </w:r>
    </w:p>
    <w:p w14:paraId="4CC36AB1" w14:textId="2735922A"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Findings support the superior performance of conditional random forest (CRF) analysis, a bottom-up, data-driven, machine learning approach, compared to model-based alternatives, with correlations between observed and predicted values ranging from .76 to .78. The CRF method demonstrated utility in completing two analytic tasks relevant to precision medicine: 1) Identifying baseline patient characteristics relevant to treatment outcomes at post-treatment, and 2) Modeling underlying interactions and complex relations among important variables. Comparing the CRF model to model-based approaches where only main effects were included allowed for an intrinsic test of the presence or absence of underlying interactions among explanatory variables. Superior performance of the </w:t>
      </w:r>
      <w:r w:rsidRPr="00922E95">
        <w:rPr>
          <w:rFonts w:ascii="Times New Roman" w:hAnsi="Times New Roman" w:cs="Times New Roman"/>
        </w:rPr>
        <w:lastRenderedPageBreak/>
        <w:t>CRF model suggested the presence of underlying interactions among variables that were missed in model-based approaches. This possibility was further tested by comparing model performance of the CRF algorithm with the constraint of modeling only a forest of “stumps” (i.e., no interaction effects) vers</w:t>
      </w:r>
      <w:r w:rsidR="006C4C57" w:rsidRPr="00922E95">
        <w:rPr>
          <w:rFonts w:ascii="Times New Roman" w:hAnsi="Times New Roman" w:cs="Times New Roman"/>
        </w:rPr>
        <w:t>u</w:t>
      </w:r>
      <w:r w:rsidRPr="00922E95">
        <w:rPr>
          <w:rFonts w:ascii="Times New Roman" w:hAnsi="Times New Roman" w:cs="Times New Roman"/>
        </w:rPr>
        <w:t xml:space="preserve">s allowing the algorithm to model a forest of trees (i.e., allowing for the modeling and detection of underlying interactions). Results indicated that allowing for the modeling of interaction effects yielded significantly improved performance and that only allowing main effects yielded model performance that was comparable to the main-effect-only, model-based approaches. This finding corroborates the assertion that standard model-based approaches used in psychosocial intervention trials may underfit the data and omit meaningful and complex higher-order interactions, thus leading to inaccurate and imprecise predictions at the individual level. As such, developing prediction models in datasets with a high number of predictors may be particularly beneficial for advancing precision psychiatry and clinical psychology treatment research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{"citationID":"DkIRy5yk","properties":{"formattedCitation":"(Bzdok &amp; Meyer-Lindenberg, 2018; Dwyer et al., 2018)","plainCitation":"(Bzdok &amp; Meyer-Lindenberg, 2018; Dwyer et al., 2018)","noteIndex":0},"citationItems":[{"id":358,"uris":["http://zotero.org/users/local/hAA1xLDb/items/JFHFXKRP"],"uri":["http://zotero.org/users/local/hAA1xLDb/items/JFHFXKRP"],"itemData":{"id":358,"type":"article-journal","abstract":"The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practice.","container-title":"Biological Psychiatry: Cognitive Neuroscience and Neuroimaging","DOI":"10.1016/j.bpsc.2017.11.007","ISSN":"2451-9022","issue":"3","journalAbbreviation":"Biological Psychiatry: Cognitive Neuroscience and Neuroimaging","page":"223-230","source":"ScienceDirect","title":"Machine Learning for Precision Psychiatry: Opportunities and Challenges","title-short":"Machine Learning for Precision Psychiatry","volume":"3","author":[{"family":"Bzdok","given":"Danilo"},{"family":"Meyer-Lindenberg","given":"Andreas"}],"issued":{"date-parts":[["2018",3,1]]}}},{"id":293,"uris":["http://zotero.org/users/local/hAA1xLDb/items/CEFDBV4S"],"uri":["http://zotero.org/users/local/hAA1xLDb/items/CEFDBV4S"],"itemData":{"id":293,"type":"article-journal","abstract":"Machine learning approaches for clinical psychology and psychiatry explicitly focus on learning statistical functions from multidimensional data sets to make generalizable predictions about individuals. The goal of this review is to provide an accessible understanding of why this approach is important for future practice given its potential to augment decisions associated with the diagnosis, prognosis, and treatment of people suffering from mental illness using clinical and biological data. To this end, the limitations of current statistical paradigms in mental health research are critiqued, and an introduction is provided to critical machine learning methods used in clinical studies. A selective literature review is then presented aiming to reinforce the usefulness of machine learning methods and provide evidence of their potential. In the context of promising initial results, the current limitations of machine learning approaches are addressed, and considerations for future clinical translation are outlined.","container-title":"Annual Review of Clinical Psychology","DOI":"10.1146/annurev-clinpsy-032816-045037","ISSN":"1548-5943","issue":"1","journalAbbreviation":"Annu. Rev. Clin. Psychol.","page":"91-118","source":"www-annualreviews-org.proxy.library.vanderbilt.edu (Atypon)","title":"Machine Learning Approaches for Clinical Psychology and Psychiatry","volume":"14","author":[{"family":"Dwyer","given":"Dominic B."},{"family":"Falkai","given":"Peter"},{"family":"Koutsouleris","given":"Nikolaos"}],"issued":{"date-parts":[["2018",5,7]]}}}],"schema":"https://github.com/citation-style-language/schema/raw/master/csl-citation.json"}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(Bzdok &amp; Meyer-Lindenberg, 2018; Dwyer et al., 2018)</w:t>
      </w:r>
      <w:r w:rsidRPr="00922E95">
        <w:rPr>
          <w:rFonts w:ascii="Times New Roman" w:hAnsi="Times New Roman" w:cs="Times New Roman"/>
        </w:rPr>
        <w:fldChar w:fldCharType="end"/>
      </w:r>
      <w:r w:rsidRPr="00922E95">
        <w:rPr>
          <w:rFonts w:ascii="Times New Roman" w:hAnsi="Times New Roman" w:cs="Times New Roman"/>
        </w:rPr>
        <w:t xml:space="preserve">. </w:t>
      </w:r>
    </w:p>
    <w:p w14:paraId="7FE0DBFE"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By using the most important predictors from the CRF models to fit individual conditional inference trees for each outcome, representative tree models uncovered interaction effects that would be omitted in a traditional model-based framework. Without </w:t>
      </w:r>
      <w:r w:rsidRPr="00922E95">
        <w:rPr>
          <w:rFonts w:ascii="Times New Roman" w:hAnsi="Times New Roman" w:cs="Times New Roman"/>
          <w:i/>
          <w:iCs/>
        </w:rPr>
        <w:t xml:space="preserve">a priori </w:t>
      </w:r>
      <w:r w:rsidRPr="00922E95">
        <w:rPr>
          <w:rFonts w:ascii="Times New Roman" w:hAnsi="Times New Roman" w:cs="Times New Roman"/>
        </w:rPr>
        <w:t xml:space="preserve">knowledge of interactions or clinically informed hypotheses, researchers would face difficulty justifying the inclusion of interaction effects in the model building process in a traditional inferential statistics framework. In other words, without knowing which interaction effects to test, a researcher could not examine whether they exist. In addition to detecting underlying interactions, the conditional inference trees also revealed unique threshold effects that would be difficult to probe in a model-based framework. For example, when predicting abdominal pain at post-treatment (Figure 12), individuals with &gt; 6 outpatient visits were immediately partitioned out from the individuals in the two high pain subgroups. For individuals with ≤ 6 outpatient visits, those assigned to EDU had significantly lower levels of abdominal pain at post-treatment compared to CBT, but </w:t>
      </w:r>
      <w:r w:rsidRPr="00922E95">
        <w:rPr>
          <w:rFonts w:ascii="Times New Roman" w:hAnsi="Times New Roman" w:cs="Times New Roman"/>
          <w:i/>
          <w:iCs/>
        </w:rPr>
        <w:t xml:space="preserve">only if </w:t>
      </w:r>
      <w:r w:rsidRPr="00922E95">
        <w:rPr>
          <w:rFonts w:ascii="Times New Roman" w:hAnsi="Times New Roman" w:cs="Times New Roman"/>
        </w:rPr>
        <w:t xml:space="preserve">they also had ≤ 2 outpatient visits prior to study enrollment. The corollary of this effect in a model-based framework would be a three-way FAP Phenotype x Outpatient Visit x Treatment Condition </w:t>
      </w:r>
      <w:r w:rsidRPr="00922E95">
        <w:rPr>
          <w:rFonts w:ascii="Times New Roman" w:hAnsi="Times New Roman" w:cs="Times New Roman"/>
        </w:rPr>
        <w:lastRenderedPageBreak/>
        <w:t>interaction. The tree-based diagram shows that this moderation effect is driven by the subset of 22 participants in the High Pain Adaptive subgroup who also had ≤ 2 outpatient visits. Substantively, this result suggests that healthcare utilization is an important proxy for pain severity and adaptive coping, such that individuals with less reliance on the healthcare system will naturally remit over time and do not require more time- and resource-intensive CBT intervention. Importantly, this level of specificity would not be offered by a significant three-way interaction in a model-based framework.</w:t>
      </w:r>
    </w:p>
    <w:p w14:paraId="70649B5A" w14:textId="65A4CFB2"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The well-known instability of single trees may prompt skepticism regarding the generalizability of the tree diagrams presented for each outcome variable. One potential solution is to recode the variables used in the tree analysis based on clinical cutoffs. Though discretization of variables is typically not recommended, building a tree-based diagram using established clinical cutoffs more closely simulates clinical decision-making. Such visual representations of a predictive model also facilitate real-world application of data-driven, algorithmic findings. Just as clinical neuroscientists seek to translate neurobiological findings “from bench to bedside,” clinical data scientists derive tree-based diagrams as readily interpretable tools for distilling complex theories of psychopathology to help clinicians optimize and tailor care to the individual. </w:t>
      </w:r>
    </w:p>
    <w:p w14:paraId="7EC0D992" w14:textId="77777777" w:rsidR="00DC23ED" w:rsidRPr="00922E95" w:rsidRDefault="00DC23ED" w:rsidP="00DC23ED">
      <w:pPr>
        <w:pStyle w:val="NoSpacing"/>
      </w:pPr>
    </w:p>
    <w:p w14:paraId="5EA8C41B"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Substantive Insights: Personalizing Interventions for Chronic Abdominal Pain</w:t>
      </w:r>
    </w:p>
    <w:p w14:paraId="4094EE20" w14:textId="77777777" w:rsidR="00C770BE" w:rsidRDefault="00C770BE" w:rsidP="00C770BE">
      <w:pPr>
        <w:pStyle w:val="NoSpacing"/>
      </w:pPr>
    </w:p>
    <w:p w14:paraId="0B7815C1" w14:textId="6AC5C7F5" w:rsidR="00ED6DEB" w:rsidRPr="00922E95" w:rsidRDefault="00ED6DEB" w:rsidP="00ED6DEB">
      <w:pPr>
        <w:spacing w:line="480" w:lineRule="auto"/>
        <w:rPr>
          <w:rFonts w:ascii="Times New Roman" w:hAnsi="Times New Roman" w:cs="Times New Roman"/>
          <w:i/>
          <w:iCs/>
        </w:rPr>
      </w:pPr>
      <w:r w:rsidRPr="00922E95">
        <w:rPr>
          <w:rFonts w:ascii="Times New Roman" w:hAnsi="Times New Roman" w:cs="Times New Roman"/>
          <w:i/>
          <w:iCs/>
        </w:rPr>
        <w:t>Validation of FAP subgroups</w:t>
      </w:r>
    </w:p>
    <w:p w14:paraId="18E74DB4" w14:textId="77777777"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rPr>
        <w:tab/>
        <w:t xml:space="preserve">A primary strength of the motivating dataset chosen for this study was the presence of a hypothesized subgrouping variable that was incorporated in the original RCT study for detecting possible treatment x subgroup interaction. The FAP phenotype variable stratified patients based on many baseline patient characteristics, thus serving as a composite moderator of treatment outcome (Kraemer, 2013). The availability of this subgrouping variable allowed for the explicit testing of treatment x subgroup interaction in a traditional model-based framework. Results of the original study (Walker, Stone, Han, et </w:t>
      </w:r>
      <w:r w:rsidRPr="00922E95">
        <w:rPr>
          <w:rFonts w:ascii="Times New Roman" w:hAnsi="Times New Roman" w:cs="Times New Roman"/>
        </w:rPr>
        <w:lastRenderedPageBreak/>
        <w:t xml:space="preserve">al., in preparation) indicated evidence for treatment x subgroup interaction from pre- to post-treatment, thus providing an ideal setting to pursue possible convergent findings using data-driven, machine learning approaches. Variable importance plots from the CRF analysis incorporating all baseline variables showed that, of the nine variables used to stratify patients by FAP phenotype, five out of the nine variables were consistently in the top 10 predictors for all three outcome variables. Furthermore, variable importance results from the CRF model that included FAP phenotype but excluded variables used for phenotyping demonstrated that the FAP phenotype variable was the most important predictor of GI symptoms and abdominal pain, and the third most important predictor for pain interference, at post-treatment. These results suggest that, out of all the patient characteristics collected at baseline, the variables used to create the FAP phenotype are indeed important predictors of treatment outcome. Furthermore, the FAP phenotype variable adequately encodes the explanatory information in each of the variables used in the phenotype clustering algorithm. As such, results of the current study provide additional validation of the FAP phenotype variable as a useful clinical stratification tool that is predictive of differential longitudinal outcomes. </w:t>
      </w:r>
    </w:p>
    <w:p w14:paraId="4A4B6EA9" w14:textId="77777777" w:rsidR="00C770BE" w:rsidRDefault="00C770BE" w:rsidP="00C770BE">
      <w:pPr>
        <w:pStyle w:val="NoSpacing"/>
      </w:pPr>
    </w:p>
    <w:p w14:paraId="7C9CBBE4" w14:textId="2C801FA9" w:rsidR="00ED6DEB" w:rsidRPr="00922E95" w:rsidRDefault="00ED6DEB" w:rsidP="00ED6DEB">
      <w:pPr>
        <w:spacing w:line="480" w:lineRule="auto"/>
        <w:rPr>
          <w:rFonts w:ascii="Times New Roman" w:hAnsi="Times New Roman" w:cs="Times New Roman"/>
          <w:i/>
          <w:iCs/>
        </w:rPr>
      </w:pPr>
      <w:r w:rsidRPr="00922E95">
        <w:rPr>
          <w:rFonts w:ascii="Times New Roman" w:hAnsi="Times New Roman" w:cs="Times New Roman"/>
          <w:i/>
          <w:iCs/>
        </w:rPr>
        <w:t>Moderators of treatment outcomes</w:t>
      </w:r>
    </w:p>
    <w:p w14:paraId="23E1214D" w14:textId="624FA8F5"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For GI symptoms, conditional inference trees demonstrated a three-way FAP Phenotype x Treatment x Anxiety Symptoms interaction. Consistent with the treatment x subgroup interaction identified in the original study, individuals in the High Pain Dysfunctional phenotype demonstrated greater improvement in GI symptoms when assigned to CBT compared to EDU. However, this effect was particularly pronounced for individuals with a moderate level of anxiety symptoms (53.5 &lt; PROMIS T ≤ 64.5). Individuals in the HPD subgroup with sub-clinical levels of anxiety symptoms (T Score ≤ 53.5) had low levels of GI symptoms at post-treatment, irrespective of treatment condition, while individuals with a high level of anxiety (T Score &gt; 64.5) maintained moderate to high levels of GI symptoms at post-treatment. Results suggest that individuals with clinical levels of anxiety symptoms may require </w:t>
      </w:r>
      <w:r w:rsidRPr="00922E95">
        <w:rPr>
          <w:rFonts w:ascii="Times New Roman" w:hAnsi="Times New Roman" w:cs="Times New Roman"/>
        </w:rPr>
        <w:lastRenderedPageBreak/>
        <w:t xml:space="preserve">additional intervention beyond what is targeted in the Web-MAP protocol. Overall, levels of GI symptoms for individuals in the High Pain Adaptive and Low Pain Adaptive subgroups were lower than individuals in the High Pain Dysfunctional subgroup at post-treatment. Within the two adaptive subgroups, higher levels of anxiety symptoms at baseline were also related to higher levels of GI symptoms at post-treatment. These findings </w:t>
      </w:r>
      <w:r w:rsidR="008D59E7" w:rsidRPr="00922E95">
        <w:rPr>
          <w:rFonts w:ascii="Times New Roman" w:hAnsi="Times New Roman" w:cs="Times New Roman"/>
        </w:rPr>
        <w:t>are consistent with previous work demonstrating the relationship between</w:t>
      </w:r>
      <w:r w:rsidRPr="00922E95">
        <w:rPr>
          <w:rFonts w:ascii="Times New Roman" w:hAnsi="Times New Roman" w:cs="Times New Roman"/>
        </w:rPr>
        <w:t xml:space="preserve"> anxiety </w:t>
      </w:r>
      <w:r w:rsidR="008D59E7" w:rsidRPr="00922E95">
        <w:rPr>
          <w:rFonts w:ascii="Times New Roman" w:hAnsi="Times New Roman" w:cs="Times New Roman"/>
        </w:rPr>
        <w:t>and</w:t>
      </w:r>
      <w:r w:rsidRPr="00922E95">
        <w:rPr>
          <w:rFonts w:ascii="Times New Roman" w:hAnsi="Times New Roman" w:cs="Times New Roman"/>
        </w:rPr>
        <w:t xml:space="preserve"> self-reported GI symptoms for youth with chronic abdominal pain (Walker &amp; Green, 1989).</w:t>
      </w:r>
    </w:p>
    <w:p w14:paraId="0EC74A09"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For abdominal pain, the conditional inference tree highlighted the moderating roles of sleep disturbance and outpatient visits (i.e., health service utilization) to further characterize treatment x subgroup interaction. Specifically, individuals in the High Pain Dysfunctional subgroup demonstrated greater improvement when assigned to CBT compared to EDU. However, for HPD individuals assigned to EDU, greater baseline sleep disturbance was associated with higher abdominal pain at post-treatment. This finding suggests that the sleep hygiene modules of the Web-MAP protocol may be particularly beneficial and that maintaining healthy sleep behaviors is a key mechanism of therapeutic change for patients with high levels of abdominal pain at baseline. The tree diagram also indicated that number of outpatient visits may be an important indicator of impairment such that individuals who had &gt; 6 outpatient visits prior to the intervention study maintain high levels of abdominal pain at post-treatment, regardless of treatment condition. Furthermore, individuals with ≤ 2 outpatient visits prior to the intervention demonstrate low levels of abdominal pain at post treatment when assigned to the EDU condition. This suggests that individuals with low health service utilization who already possess positive coping strategies for managing pain may be particularly suited for the less intensive EDU treatment condition. Importantly, the regression tree results provide additional nuance to relevant patient characteristics and help to identify which modules of the Web-MAP intervention, such as sleep hygiene, may be particularly effective. </w:t>
      </w:r>
    </w:p>
    <w:p w14:paraId="0E70048E" w14:textId="77777777"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lastRenderedPageBreak/>
        <w:t xml:space="preserve">For pain interference, individuals were immediately partitioned based level of anxiety symptoms. Individuals in the High Pain Dysfunctional subgroup who also had greater sleep disturbance (T score &gt; 55.8) demonstrated the highest level of pain interference at post-treatment. Evidence of FAP Phenotype x Treatment Condition moderation was seen for individuals in the two adaptive subgroups (High Pain Adaptive + Low Pain Adaptive). For these individuals, individuals assigned to CBT demonstrated lower pain interference at post-treatment compared to those assigned to EDU. Interestingly, results from the tree diagrams predicting abdominal pain and pain interference at post-treatment partially corroborate a recently published study from the current RCT dataset investigating the role of sleep in adolescents with chronic abdominal pain (Murphy, Palermo, Tham, Stone, Han, Bruehl, Garber &amp; Walker, 2020). Murphy and colleagues (2020) investigated the relationship between sleep disturbance and pain-related variables, including functional disability and healthcare utilization, at baseline. Model-based linear regression showed that, controlling for age and sex, sleep disturbance predicted additional variance in functional disability, lending support to the role of sleep disturbance in daily pain interference. Furthermore, their study used model-based negative binomial regression to show that sleep disturbance predicted number of emergency room visits, but not outpatient visits. The CRF model with 27 baseline predictors predicting abdominal pain at post-treatment (Figure 8) showed that number of outpatient visits was the third most important variable and ER visits was ranked fourteenth. This extends findings by Murphy and colleagues (2020) by suggesting that healthcare utilization in the form of outpatient visits may be particularly relevant to a patient’s </w:t>
      </w:r>
      <w:r w:rsidRPr="00922E95">
        <w:rPr>
          <w:rFonts w:ascii="Times New Roman" w:hAnsi="Times New Roman" w:cs="Times New Roman"/>
          <w:i/>
          <w:iCs/>
        </w:rPr>
        <w:t>response to treatment</w:t>
      </w:r>
      <w:r w:rsidRPr="00922E95">
        <w:rPr>
          <w:rFonts w:ascii="Times New Roman" w:hAnsi="Times New Roman" w:cs="Times New Roman"/>
        </w:rPr>
        <w:t xml:space="preserve">. In the current study, the tree-based model also revealed a threshold of &gt; 6 outpatient visits as an indicator of treatment resistance at post-treatment. </w:t>
      </w:r>
    </w:p>
    <w:p w14:paraId="7A6B616C" w14:textId="4767A42F"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 xml:space="preserve">Taken together, results from the conditional inference tree analysis suggest a similar pattern of results across outcome variables, such that evidence of Treatment x FAP Phenotype interaction is most pronounced for individuals in the High Pain Dysfunctional subgroup. If resources were limited, patient improvement would be maximized by assigning CBT to these individuals. Anxiety symptoms, sleep disturbance, and healthcare utilization in the form of outpatient visits were shown to additionally </w:t>
      </w:r>
      <w:r w:rsidRPr="00922E95">
        <w:rPr>
          <w:rFonts w:ascii="Times New Roman" w:hAnsi="Times New Roman" w:cs="Times New Roman"/>
        </w:rPr>
        <w:lastRenderedPageBreak/>
        <w:t xml:space="preserve">moderate response to treatment. Specifically, irrespective of treatment condition, high levels of anxiety and sleep disturbance may explain non-remission of symptoms and reflect important targets for additional intervention (e.g., exposure therapy or CBT for insomnia). </w:t>
      </w:r>
    </w:p>
    <w:p w14:paraId="6E127983" w14:textId="77777777" w:rsidR="00DC23ED" w:rsidRPr="00922E95" w:rsidRDefault="00DC23ED" w:rsidP="00DC23ED">
      <w:pPr>
        <w:pStyle w:val="NoSpacing"/>
      </w:pPr>
    </w:p>
    <w:p w14:paraId="04856207"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Limitations and Future Directions</w:t>
      </w:r>
    </w:p>
    <w:p w14:paraId="0C0E4857" w14:textId="77777777" w:rsidR="00ED6DEB" w:rsidRPr="00922E95" w:rsidRDefault="00ED6DEB" w:rsidP="00ED6DEB">
      <w:pPr>
        <w:spacing w:line="480" w:lineRule="auto"/>
        <w:rPr>
          <w:rFonts w:ascii="Times New Roman" w:hAnsi="Times New Roman" w:cs="Times New Roman"/>
        </w:rPr>
      </w:pPr>
      <w:r w:rsidRPr="00922E95">
        <w:rPr>
          <w:rFonts w:ascii="Times New Roman" w:hAnsi="Times New Roman" w:cs="Times New Roman"/>
        </w:rPr>
        <w:tab/>
        <w:t>The present study should be interpreted in light of study limitations. First, the implementation of machine learning algorithms in clinical psychology and psychiatry, and specifically for treatment of chronic pain, is still in a preliminary stage. Though nested cross-validation was used to prevent overfitting and estimate accurate model performance indices, external validation from independent samples is warranted to provide additional support for the identification of important variables and interaction effects. Precision medicine also advocates for the inclusion of variables across levels of explanation. Therefore, future work may prioritize the inclusion of physiological, biological, or genetic predictors of differential experience of chronic pain. In the current study, the primary explanation for the superior performance of the CRF analysis is its ability to detect underlying interaction effects among predictors for predicting treatment outcome. However, other explanations are plausible and could be tested with the inclusion of additional models.</w:t>
      </w:r>
    </w:p>
    <w:p w14:paraId="39E94848" w14:textId="77777777" w:rsidR="00C770BE" w:rsidRDefault="00C770BE" w:rsidP="00C770BE">
      <w:pPr>
        <w:pStyle w:val="NoSpacing"/>
      </w:pPr>
    </w:p>
    <w:p w14:paraId="1AF9E203" w14:textId="4AE1222F" w:rsidR="00ED6DEB" w:rsidRPr="00922E95" w:rsidRDefault="00ED6DEB" w:rsidP="00ED6DEB">
      <w:pPr>
        <w:spacing w:line="480" w:lineRule="auto"/>
        <w:rPr>
          <w:rFonts w:ascii="Times New Roman" w:hAnsi="Times New Roman" w:cs="Times New Roman"/>
          <w:i/>
          <w:iCs/>
        </w:rPr>
      </w:pPr>
      <w:r w:rsidRPr="00922E95">
        <w:rPr>
          <w:rFonts w:ascii="Times New Roman" w:hAnsi="Times New Roman" w:cs="Times New Roman"/>
          <w:i/>
          <w:iCs/>
        </w:rPr>
        <w:t>Other potential comparison models</w:t>
      </w:r>
    </w:p>
    <w:p w14:paraId="7F604D99" w14:textId="2EF3A59B" w:rsidR="00ED6DEB" w:rsidRPr="00922E95"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The recursive partitioning approach utilized in tree-based models identifies patient subgroups by using patient predictors to partition individuals into homogenous subgroups. In contrast to model-based approaches, partitioning the dataset into homogenous subgroups provides a non-parametric definition of moderation that does not rely on explicit specification or modeling of functional relations between predictor and outcome. In fact, previous work has shown that when using model-based approaches, the presence of non-linear functional relations between predictors and outcomes may lead to the detection of spurious moderation effects</w:t>
      </w:r>
      <w:r w:rsidR="006C4C57" w:rsidRPr="00922E95">
        <w:rPr>
          <w:rFonts w:ascii="Times New Roman" w:hAnsi="Times New Roman" w:cs="Times New Roman"/>
        </w:rPr>
        <w:t>, especially</w:t>
      </w:r>
      <w:r w:rsidRPr="00922E95">
        <w:rPr>
          <w:rFonts w:ascii="Times New Roman" w:hAnsi="Times New Roman" w:cs="Times New Roman"/>
        </w:rPr>
        <w:t xml:space="preserve"> when such relations are</w:t>
      </w:r>
      <w:r w:rsidR="006C4C57" w:rsidRPr="00922E95">
        <w:rPr>
          <w:rFonts w:ascii="Times New Roman" w:hAnsi="Times New Roman" w:cs="Times New Roman"/>
        </w:rPr>
        <w:t xml:space="preserve"> not pre-</w:t>
      </w:r>
      <w:r w:rsidRPr="00922E95">
        <w:rPr>
          <w:rFonts w:ascii="Times New Roman" w:hAnsi="Times New Roman" w:cs="Times New Roman"/>
        </w:rPr>
        <w:t xml:space="preserve">specified in the model </w:t>
      </w:r>
      <w:r w:rsidR="008C3C0D"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{"citationID":"GflrEcse","properties":{"formattedCitation":"(Lubinski &amp; Humphreys, n.d.)","plainCitation":"(Lubinski &amp; Humphreys, n.d.)","dontUpdate":true,"noteIndex":0},"citationItems":[{"id":624,"uris":["http://zotero.org/users/local/hAA1xLDb/items/UNC5F8W3"],"uri":["http://zotero.org/users/local/hAA1xLDb/items/UNC5F8W3"],"itemData":{"id":624,"type":"book","abstract":"The traditional methodology for assessing moderator variables (hierarchical multiple regression analysis) is examined. Possible drawbacks of this technique for corroborating psychological theories (cf. Busemeyer &amp; Jones, 1983), are illustrated empirically on the basis of an analysis of 400,000 subjects. This article tested a well-known (and currently popular) substantive hypothesis: A synergistic relation exists between mathematical ability and spatial visualization in the prediction and development of sophisticated levels of advanced mathematics. Using the traditional methodology, this hypothesis was confirmed; however, on further analysis, using a more systematic approach, it was demonstrated that this finding was spurious. Suggestions are offered for modifying the traditional methodology used for assessing moderator effects (for both applied and theoretical purposes). These amount to ways for minimizing Type I and Type II errors. In an article aimed at addressing several problems frequently encountered when assessing \"moderator effects, \" Busemeyer and Jones (1983) discussed a number of complex quantitative issues that compromise statistical results when hierarchical multiple regression analysis (HMRA) is used for testing theoretical","source":"CiteSeer","title":"Assessing Spurious \"Moderator Effects\": Illustrated Substantively With the Hypothesized (\"Synergistic\") Relation Between Spatial and Mathematical Ability","title-short":"Assessing Spurious \"Moderator Effects\"","author":[{"family":"Lubinski","given":"David"},{"family":"Humphreys","given":"Lloyd G."}]}}],"schema":"https://github.com/citation-style-language/schema/raw/master/csl-citation.json"} </w:instrText>
      </w:r>
      <w:r w:rsidR="008C3C0D" w:rsidRPr="00922E95">
        <w:rPr>
          <w:rFonts w:ascii="Times New Roman" w:hAnsi="Times New Roman" w:cs="Times New Roman"/>
        </w:rPr>
        <w:fldChar w:fldCharType="separate"/>
      </w:r>
      <w:r w:rsidR="008C3C0D" w:rsidRPr="00922E95">
        <w:rPr>
          <w:rFonts w:ascii="Times New Roman" w:hAnsi="Times New Roman" w:cs="Times New Roman"/>
        </w:rPr>
        <w:t xml:space="preserve">(Lubinski </w:t>
      </w:r>
      <w:r w:rsidR="008C3C0D" w:rsidRPr="00922E95">
        <w:rPr>
          <w:rFonts w:ascii="Times New Roman" w:hAnsi="Times New Roman" w:cs="Times New Roman"/>
        </w:rPr>
        <w:lastRenderedPageBreak/>
        <w:t>&amp; Humphreys, 1990)</w:t>
      </w:r>
      <w:r w:rsidR="008C3C0D" w:rsidRPr="00922E95">
        <w:rPr>
          <w:rFonts w:ascii="Times New Roman" w:hAnsi="Times New Roman" w:cs="Times New Roman"/>
        </w:rPr>
        <w:fldChar w:fldCharType="end"/>
      </w:r>
      <w:r w:rsidRPr="00922E95">
        <w:rPr>
          <w:rFonts w:ascii="Times New Roman" w:hAnsi="Times New Roman" w:cs="Times New Roman"/>
        </w:rPr>
        <w:t xml:space="preserve">. Thus, in addition to EN regression, assessing the performance of model-based approaches that allow for non-linear functional forms is warranted to decipher whether improved model performance of CRF was due to its ability to accommodate non-linearities, detect underlying interaction effects, or both. For example, penalized spline regression </w:t>
      </w:r>
      <w:r w:rsidR="008C3C0D" w:rsidRPr="00922E95">
        <w:rPr>
          <w:rFonts w:ascii="Times New Roman" w:hAnsi="Times New Roman" w:cs="Times New Roman"/>
        </w:rPr>
        <w:fldChar w:fldCharType="begin"/>
      </w:r>
      <w:r w:rsidR="008C3C0D" w:rsidRPr="00922E95">
        <w:rPr>
          <w:rFonts w:ascii="Times New Roman" w:hAnsi="Times New Roman" w:cs="Times New Roman"/>
        </w:rPr>
        <w:instrText xml:space="preserve"> ADDIN ZOTERO_ITEM CSL_CITATION {"citationID":"Vap18u6c","properties":{"formattedCitation":"(Yu &amp; Ruppert, 2002)","plainCitation":"(Yu &amp; Ruppert, 2002)","noteIndex":0},"citationItems":[{"id":626,"uris":["http://zotero.org/users/local/hAA1xLDb/items/JGC3I2BX"],"uri":["http://zotero.org/users/local/hAA1xLDb/items/JGC3I2BX"],"itemData":{"id":626,"type":"article-journal","container-title":"Journal of the American Statistical Association","DOI":"10.1198/016214502388618861","ISSN":"0162-1459, 1537-274X","issue":"460","journalAbbreviation":"Journal of the American Statistical Association","language":"en","page":"1042-1054","source":"DOI.org (Crossref)","title":"Penalized Spline Estimation for Partially Linear Single-Index Models","volume":"97","author":[{"family":"Yu","given":"Yan"},{"family":"Ruppert","given":"David"}],"issued":{"date-parts":[["2002",12]]}}}],"schema":"https://github.com/citation-style-language/schema/raw/master/csl-citation.json"} </w:instrText>
      </w:r>
      <w:r w:rsidR="008C3C0D" w:rsidRPr="00922E95">
        <w:rPr>
          <w:rFonts w:ascii="Times New Roman" w:hAnsi="Times New Roman" w:cs="Times New Roman"/>
        </w:rPr>
        <w:fldChar w:fldCharType="separate"/>
      </w:r>
      <w:r w:rsidR="008C3C0D" w:rsidRPr="00922E95">
        <w:rPr>
          <w:rFonts w:ascii="Times New Roman" w:hAnsi="Times New Roman" w:cs="Times New Roman"/>
        </w:rPr>
        <w:t>(Yu &amp; Ruppert, 2002)</w:t>
      </w:r>
      <w:r w:rsidR="008C3C0D" w:rsidRPr="00922E95">
        <w:rPr>
          <w:rFonts w:ascii="Times New Roman" w:hAnsi="Times New Roman" w:cs="Times New Roman"/>
        </w:rPr>
        <w:fldChar w:fldCharType="end"/>
      </w:r>
      <w:r w:rsidRPr="00922E95">
        <w:rPr>
          <w:rFonts w:ascii="Times New Roman" w:hAnsi="Times New Roman" w:cs="Times New Roman"/>
        </w:rPr>
        <w:t xml:space="preserve"> is a statistical learning technique that allows for variable selection and models non-linearities in the data. Inclusion of this model in the comparison study would provide a stepwise comparison of main-effect-only linear models, main-effect-only non-linear models, and non-parametric models agnostic to underlying functional forms. </w:t>
      </w:r>
    </w:p>
    <w:p w14:paraId="2C8DF5D9" w14:textId="2646A989" w:rsidR="00ED6DEB" w:rsidRDefault="00ED6DEB" w:rsidP="00ED6DEB">
      <w:pPr>
        <w:spacing w:line="480" w:lineRule="auto"/>
        <w:ind w:firstLine="720"/>
        <w:rPr>
          <w:rFonts w:ascii="Times New Roman" w:hAnsi="Times New Roman" w:cs="Times New Roman"/>
        </w:rPr>
      </w:pPr>
      <w:r w:rsidRPr="00922E95">
        <w:rPr>
          <w:rFonts w:ascii="Times New Roman" w:hAnsi="Times New Roman" w:cs="Times New Roman"/>
        </w:rPr>
        <w:t>To test if superior CRF performance is primar</w:t>
      </w:r>
      <w:r w:rsidR="008C3C0D" w:rsidRPr="00922E95">
        <w:rPr>
          <w:rFonts w:ascii="Times New Roman" w:hAnsi="Times New Roman" w:cs="Times New Roman"/>
        </w:rPr>
        <w:t>il</w:t>
      </w:r>
      <w:r w:rsidRPr="00922E95">
        <w:rPr>
          <w:rFonts w:ascii="Times New Roman" w:hAnsi="Times New Roman" w:cs="Times New Roman"/>
        </w:rPr>
        <w:t xml:space="preserve">y due to the detection of moderation effects, future work may also consider using more complex model-based approaches from the statistical learning literature that can select two-way and/or higher-order interaction effects (e.g., stepwise regression approaches such as </w:t>
      </w:r>
      <w:r w:rsidRPr="00922E95">
        <w:rPr>
          <w:rFonts w:ascii="Times New Roman" w:hAnsi="Times New Roman" w:cs="Times New Roman"/>
          <w:i/>
          <w:iCs/>
        </w:rPr>
        <w:t>stepAIC</w:t>
      </w:r>
      <w:r w:rsidRPr="00922E95">
        <w:rPr>
          <w:rFonts w:ascii="Times New Roman" w:hAnsi="Times New Roman" w:cs="Times New Roman"/>
        </w:rPr>
        <w:t xml:space="preserve"> or </w:t>
      </w:r>
      <w:r w:rsidRPr="00922E95">
        <w:rPr>
          <w:rFonts w:ascii="Times New Roman" w:hAnsi="Times New Roman" w:cs="Times New Roman"/>
          <w:i/>
          <w:iCs/>
        </w:rPr>
        <w:t>bootStepAIC</w:t>
      </w:r>
      <w:r w:rsidRPr="00922E95">
        <w:rPr>
          <w:rFonts w:ascii="Times New Roman" w:hAnsi="Times New Roman" w:cs="Times New Roman"/>
        </w:rPr>
        <w:t xml:space="preserve"> in R; </w:t>
      </w:r>
      <w:r w:rsidR="008C3C0D" w:rsidRPr="00922E95">
        <w:rPr>
          <w:rFonts w:ascii="Times New Roman" w:hAnsi="Times New Roman" w:cs="Times New Roman"/>
        </w:rPr>
        <w:fldChar w:fldCharType="begin"/>
      </w:r>
      <w:r w:rsidR="00A143FF" w:rsidRPr="00922E95">
        <w:rPr>
          <w:rFonts w:ascii="Times New Roman" w:hAnsi="Times New Roman" w:cs="Times New Roman"/>
        </w:rPr>
        <w:instrText xml:space="preserve"> ADDIN ZOTERO_ITEM CSL_CITATION {"citationID":"ryvEsjPj","properties":{"formattedCitation":"(Zhang, 2016)","plainCitation":"(Zhang, 2016)","dontUpdate":true,"noteIndex":0},"citationItems":[{"id":694,"uris":["http://zotero.org/users/local/hAA1xLDb/items/29PIR3XH"],"uri":["http://zotero.org/users/local/hAA1xLDb/items/29PIR3XH"],"itemData":{"id":694,"type":"article-journal","abstract":"While purposeful selection is performed partly by software and partly by hand, the stepwise and best subset approaches are automatically performed by software. Two R functions stepAIC() and bestglm() are well designed for stepwise and best subset regression, respectively. The stepAIC() function begins with a full or null model, and methods for stepwise regression can be specified in the direction argument with character values “forward”, “backward” and “both”. The bestglm() function begins with a data frame containing explanatory variables and response variables. The response variable should be in the last column. Varieties of goodness-of-fit criteria can be specified in the IC argument. The Bayesian information criterion (BIC) usually results in more parsimonious model than the Akaike information criterion.","container-title":"Annals of Translational Medicine","DOI":"10.21037/atm.2016.03.35","ISSN":"2305-5839","issue":"7","journalAbbreviation":"Ann Transl Med","note":"PMID: 27162786\nPMCID: PMC4842399","source":"PubMed Central","title":"Variable selection with stepwise and best subset approaches","URL":"https://www.ncbi.nlm.nih.gov/pmc/articles/PMC4842399/","volume":"4","author":[{"family":"Zhang","given":"Zhongheng"}],"accessed":{"date-parts":[["2020",6,24]]},"issued":{"date-parts":[["2016",4]]}}}],"schema":"https://github.com/citation-style-language/schema/raw/master/csl-citation.json"} </w:instrText>
      </w:r>
      <w:r w:rsidR="008C3C0D" w:rsidRPr="00922E95">
        <w:rPr>
          <w:rFonts w:ascii="Times New Roman" w:hAnsi="Times New Roman" w:cs="Times New Roman"/>
        </w:rPr>
        <w:fldChar w:fldCharType="separate"/>
      </w:r>
      <w:r w:rsidR="008C3C0D" w:rsidRPr="00922E95">
        <w:rPr>
          <w:rFonts w:ascii="Times New Roman" w:hAnsi="Times New Roman" w:cs="Times New Roman"/>
        </w:rPr>
        <w:t>Zhang, 2016)</w:t>
      </w:r>
      <w:r w:rsidR="008C3C0D" w:rsidRPr="00922E95">
        <w:rPr>
          <w:rFonts w:ascii="Times New Roman" w:hAnsi="Times New Roman" w:cs="Times New Roman"/>
        </w:rPr>
        <w:fldChar w:fldCharType="end"/>
      </w:r>
      <w:r w:rsidRPr="00922E95">
        <w:rPr>
          <w:rFonts w:ascii="Times New Roman" w:hAnsi="Times New Roman" w:cs="Times New Roman"/>
        </w:rPr>
        <w:t xml:space="preserve">. Finally, the original motivating dataset included outcome measurements at multiple longitudinal timepoints. Recent developments in tree-based and random forest approaches extend these algorithms to a longitudinal context </w:t>
      </w:r>
      <w:r w:rsidR="008C3C0D" w:rsidRPr="00922E95">
        <w:rPr>
          <w:rFonts w:ascii="Times New Roman" w:hAnsi="Times New Roman" w:cs="Times New Roman"/>
        </w:rPr>
        <w:fldChar w:fldCharType="begin"/>
      </w:r>
      <w:r w:rsidR="008C3C0D" w:rsidRPr="00922E95">
        <w:rPr>
          <w:rFonts w:ascii="Times New Roman" w:hAnsi="Times New Roman" w:cs="Times New Roman"/>
        </w:rPr>
        <w:instrText xml:space="preserve"> ADDIN ZOTERO_ITEM CSL_CITATION {"citationID":"w9wW3UDf","properties":{"formattedCitation":"(Kundu &amp; Harezlak, 2019)","plainCitation":"(Kundu &amp; Harezlak, 2019)","noteIndex":0},"citationItems":[{"id":581,"uris":["http://zotero.org/users/local/hAA1xLDb/items/T5IHRM4L"],"uri":["http://zotero.org/users/local/hAA1xLDb/items/T5IHRM4L"],"itemData":{"id":581,"type":"article-journal","abstract":"Longitudinal changes in a population of interest are often heterogeneous and influenced by a combination of baseline factors. In such cases, classical linear mixed effects models [Laird NM, Ware JH. Random-effects models for longitudinal data. Biometrics. 1982;38:963–974.] for the mean structure provide poor fit to the data. We propose regression tree methodology for the longitudinal data identifying and characterizing homogeneous subgroups. Currently available regression tree construction methods are either limited to a repeated measures scenario or combine the heterogeneity among subgroups with the random inter-subject variability. We propose a longitudinal classification and regression tree (LongCART) algorithm under conditional inference framework that overcomes these limitations utilizing a two-step approach. The LongCART first selects the partitioning variable via a parameter instability test and then finds the optimal split for the selected partitioning variable. Thus, at each node, the decision of further splitting is type I error controlled, guarding against variable selection bias, over-fitting and spurious splitting. We obtained asymptotic results for the proposed instability test and examined its finite sample behavior through simulation studies. Comparative performance of LongCART algorithm was evaluated empirically via simulation studies. Finally, we applied LongCART to study the longitudinal changes in choline levels among HIV-positive patients.","container-title":"Biostatistics &amp; Epidemiology","DOI":"10.1080/24709360.2018.1557797","ISSN":"2470-9360","issue":"1","page":"1-22","source":"Taylor and Francis+NEJM","title":"Regression trees for longitudinal data with baseline covariates","volume":"3","author":[{"family":"Kundu","given":"Madan Gopal"},{"family":"Harezlak","given":"Jaroslaw"}],"issued":{"date-parts":[["2019",1,1]]}}}],"schema":"https://github.com/citation-style-language/schema/raw/master/csl-citation.json"} </w:instrText>
      </w:r>
      <w:r w:rsidR="008C3C0D" w:rsidRPr="00922E95">
        <w:rPr>
          <w:rFonts w:ascii="Times New Roman" w:hAnsi="Times New Roman" w:cs="Times New Roman"/>
        </w:rPr>
        <w:fldChar w:fldCharType="separate"/>
      </w:r>
      <w:r w:rsidR="008C3C0D" w:rsidRPr="00922E95">
        <w:rPr>
          <w:rFonts w:ascii="Times New Roman" w:hAnsi="Times New Roman" w:cs="Times New Roman"/>
        </w:rPr>
        <w:t>(Kundu &amp; Harezlak, 2019)</w:t>
      </w:r>
      <w:r w:rsidR="008C3C0D" w:rsidRPr="00922E95">
        <w:rPr>
          <w:rFonts w:ascii="Times New Roman" w:hAnsi="Times New Roman" w:cs="Times New Roman"/>
        </w:rPr>
        <w:fldChar w:fldCharType="end"/>
      </w:r>
      <w:r w:rsidRPr="00922E95">
        <w:rPr>
          <w:rFonts w:ascii="Times New Roman" w:hAnsi="Times New Roman" w:cs="Times New Roman"/>
        </w:rPr>
        <w:t xml:space="preserve">. Given the growing availability of such resources, longitudinal extensions may be particularly appropriate for the current motivating dataset. </w:t>
      </w:r>
    </w:p>
    <w:p w14:paraId="7FE2BA77" w14:textId="77777777" w:rsidR="00DC23ED" w:rsidRPr="00922E95" w:rsidRDefault="00DC23ED" w:rsidP="00DC23ED">
      <w:pPr>
        <w:pStyle w:val="NoSpacing"/>
      </w:pPr>
    </w:p>
    <w:p w14:paraId="5D1D44B2" w14:textId="77777777" w:rsidR="00ED6DEB" w:rsidRPr="00922E95" w:rsidRDefault="00ED6DEB" w:rsidP="00ED6DEB">
      <w:pPr>
        <w:spacing w:line="480" w:lineRule="auto"/>
        <w:jc w:val="center"/>
        <w:rPr>
          <w:rFonts w:ascii="Times New Roman" w:hAnsi="Times New Roman" w:cs="Times New Roman"/>
          <w:b/>
          <w:bCs/>
        </w:rPr>
      </w:pPr>
      <w:r w:rsidRPr="00922E95">
        <w:rPr>
          <w:rFonts w:ascii="Times New Roman" w:hAnsi="Times New Roman" w:cs="Times New Roman"/>
          <w:b/>
          <w:bCs/>
        </w:rPr>
        <w:t>Conclusions</w:t>
      </w:r>
    </w:p>
    <w:p w14:paraId="46E149B7" w14:textId="2BB3EF56" w:rsidR="00ED6DEB" w:rsidRPr="00922E95" w:rsidRDefault="00ED6DEB" w:rsidP="00ED6DEB">
      <w:pPr>
        <w:spacing w:line="480" w:lineRule="auto"/>
        <w:ind w:firstLine="720"/>
        <w:rPr>
          <w:rFonts w:ascii="Times New Roman" w:hAnsi="Times New Roman" w:cs="Times New Roman"/>
          <w:highlight w:val="yellow"/>
        </w:rPr>
      </w:pPr>
      <w:r w:rsidRPr="00922E95">
        <w:rPr>
          <w:rFonts w:ascii="Times New Roman" w:hAnsi="Times New Roman" w:cs="Times New Roman"/>
        </w:rPr>
        <w:t xml:space="preserve">The current study represents a thorough demonstration of the utility of machine learning methods in precision psychiatry. Results </w:t>
      </w:r>
      <w:r w:rsidR="003D647F" w:rsidRPr="00922E95">
        <w:rPr>
          <w:rFonts w:ascii="Times New Roman" w:hAnsi="Times New Roman" w:cs="Times New Roman"/>
        </w:rPr>
        <w:t>showed</w:t>
      </w:r>
      <w:r w:rsidRPr="00922E95">
        <w:rPr>
          <w:rFonts w:ascii="Times New Roman" w:hAnsi="Times New Roman" w:cs="Times New Roman"/>
        </w:rPr>
        <w:t xml:space="preserve"> that data-driven, machine learning approaches (i.e., conditional random forest) resulted in superior prediction of treatment outcomes due, in part, to its capability in accommodating and identifying underlying and complex interaction effects among patient variables. The comparison of model-based and machine learning approaches in the context of a substantive clinical area (i.e., chronic pain) revitalizes a key debate in our field, previously named the “clinical-statistical controversy”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{"citationID":"yD8Kl1uE","properties":{"formattedCitation":"(Grove &amp; Meehl, 1996)","plainCitation":"(Grove &amp; Meehl, 1996)","noteIndex":0},"citationItems":[{"id":542,"uris":["http://zotero.org/users/local/hAA1xLDb/items/F3LFIYFW"],"uri":["http://zotero.org/users/local/hAA1xLDb/items/F3LFIYFW"],"itemData":{"id":542,"type":"article-journal","container-title":"Psychology, public policy, and law","issue":"2","page":"293","title":"Comparative efficiency of informal (subjective, impressionistic) and formal (mechanical, algorithmic) prediction procedures: The clinical–statistical controversy","volume":"2","author":[{"family":"Grove","given":"W."},{"family":"Meehl","given":"P."}],"issued":{"date-parts":[["1996"]]}}}],"schema":"https://github.com/citation-style-language/schema/raw/master/csl-citation.json"}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(Grove &amp; Meehl, 1996)</w:t>
      </w:r>
      <w:r w:rsidRPr="00922E95">
        <w:rPr>
          <w:rFonts w:ascii="Times New Roman" w:hAnsi="Times New Roman" w:cs="Times New Roman"/>
        </w:rPr>
        <w:fldChar w:fldCharType="end"/>
      </w:r>
      <w:r w:rsidRPr="00922E95">
        <w:rPr>
          <w:rFonts w:ascii="Times New Roman" w:hAnsi="Times New Roman" w:cs="Times New Roman"/>
        </w:rPr>
        <w:t xml:space="preserve">. In their article, Grove and Meehl </w:t>
      </w:r>
      <w:r w:rsidRPr="00922E95">
        <w:rPr>
          <w:rFonts w:ascii="Times New Roman" w:hAnsi="Times New Roman" w:cs="Times New Roman"/>
        </w:rPr>
        <w:fldChar w:fldCharType="begin" w:fldLock="1"/>
      </w:r>
      <w:r w:rsidRPr="00922E95">
        <w:rPr>
          <w:rFonts w:ascii="Times New Roman" w:hAnsi="Times New Roman" w:cs="Times New Roman"/>
        </w:rPr>
        <w:instrText xml:space="preserve"> ADDIN ZOTERO_ITEM CSL_CITATION {"citationID":"EO38PXcn","properties":{"formattedCitation":"(Grove &amp; Meehl, 1996)","plainCitation":"(Grove &amp; Meehl, 1996)","dontUpdate":true,"noteIndex":0},"citationItems":[{"id":542,"uris":["http://zotero.org/users/local/hAA1xLDb/items/F3LFIYFW"],"uri":["http://zotero.org/users/local/hAA1xLDb/items/F3LFIYFW"],"itemData":{"id":542,"type":"article-journal","container-title":"Psychology, public policy, and law","issue":"2","page":"293","title":"Comparative efficiency of informal (subjective, impressionistic) and formal (mechanical, algorithmic) prediction procedures: The clinical–statistical controversy","volume":"2","author":[{"family":"Grove","given":"W."},{"family":"Meehl","given":"P."}],"issued":{"date-parts":[["1996"]]}}}],"schema":"https://github.com/citation-style-language/schema/raw/master/csl-citation.json"} </w:instrText>
      </w:r>
      <w:r w:rsidRPr="00922E95">
        <w:rPr>
          <w:rFonts w:ascii="Times New Roman" w:hAnsi="Times New Roman" w:cs="Times New Roman"/>
        </w:rPr>
        <w:fldChar w:fldCharType="separate"/>
      </w:r>
      <w:r w:rsidRPr="00922E95">
        <w:rPr>
          <w:rFonts w:ascii="Times New Roman" w:hAnsi="Times New Roman" w:cs="Times New Roman"/>
          <w:noProof/>
        </w:rPr>
        <w:t>(1996)</w:t>
      </w:r>
      <w:r w:rsidRPr="00922E95">
        <w:rPr>
          <w:rFonts w:ascii="Times New Roman" w:hAnsi="Times New Roman" w:cs="Times New Roman"/>
        </w:rPr>
        <w:fldChar w:fldCharType="end"/>
      </w:r>
      <w:r w:rsidRPr="00922E95">
        <w:rPr>
          <w:rFonts w:ascii="Times New Roman" w:hAnsi="Times New Roman" w:cs="Times New Roman"/>
        </w:rPr>
        <w:t xml:space="preserve"> entertain arguments against actuarial prediction tools and provide rebuttals for each one. In the end, they conclude that since it </w:t>
      </w:r>
      <w:r w:rsidRPr="00922E95">
        <w:rPr>
          <w:rFonts w:ascii="Times New Roman" w:hAnsi="Times New Roman" w:cs="Times New Roman"/>
        </w:rPr>
        <w:lastRenderedPageBreak/>
        <w:t xml:space="preserve">can be shown that actuarial prediction is superior to the clinical judgement of even the most skilled clinicians, researchers and practitioners should prioritize statistical prediction. The current methods comparison study extends this important discourse by examining statistical judgement from both </w:t>
      </w:r>
      <w:r w:rsidRPr="00922E95">
        <w:rPr>
          <w:rFonts w:ascii="Times New Roman" w:hAnsi="Times New Roman" w:cs="Times New Roman"/>
          <w:i/>
        </w:rPr>
        <w:t xml:space="preserve">model-based </w:t>
      </w:r>
      <w:r w:rsidRPr="00922E95">
        <w:rPr>
          <w:rFonts w:ascii="Times New Roman" w:hAnsi="Times New Roman" w:cs="Times New Roman"/>
          <w:iCs/>
        </w:rPr>
        <w:t>and</w:t>
      </w:r>
      <w:r w:rsidRPr="00922E95">
        <w:rPr>
          <w:rFonts w:ascii="Times New Roman" w:hAnsi="Times New Roman" w:cs="Times New Roman"/>
        </w:rPr>
        <w:t xml:space="preserve"> </w:t>
      </w:r>
      <w:r w:rsidRPr="00922E95">
        <w:rPr>
          <w:rFonts w:ascii="Times New Roman" w:hAnsi="Times New Roman" w:cs="Times New Roman"/>
          <w:i/>
        </w:rPr>
        <w:t>data-based</w:t>
      </w:r>
      <w:r w:rsidRPr="00922E95">
        <w:rPr>
          <w:rFonts w:ascii="Times New Roman" w:hAnsi="Times New Roman" w:cs="Times New Roman"/>
        </w:rPr>
        <w:t xml:space="preserve"> frameworks. Results strongly support the need for more widespread acknowledgement and incorporation of complex modeling approaches, such as machine learning methods, in clinical psychology and psychiatry to allow analytic approaches to match the known complexity of psychopathology and improve prospects for precision psychiatry. </w:t>
      </w:r>
    </w:p>
    <w:p w14:paraId="4BD5BE48" w14:textId="77777777" w:rsidR="00ED6DEB" w:rsidRPr="00922E95" w:rsidRDefault="00ED6DEB" w:rsidP="00ED6DEB">
      <w:pPr>
        <w:rPr>
          <w:rFonts w:ascii="Times New Roman" w:hAnsi="Times New Roman" w:cs="Times New Roman"/>
        </w:rPr>
      </w:pPr>
      <w:r w:rsidRPr="00922E95">
        <w:rPr>
          <w:rFonts w:ascii="Times New Roman" w:hAnsi="Times New Roman" w:cs="Times New Roman"/>
        </w:rPr>
        <w:br w:type="page"/>
      </w:r>
    </w:p>
    <w:p w14:paraId="61F1B0F6" w14:textId="77777777" w:rsidR="00ED6DEB" w:rsidRPr="00922E95" w:rsidRDefault="00ED6DEB" w:rsidP="00ED6DEB">
      <w:pPr>
        <w:spacing w:line="480" w:lineRule="auto"/>
        <w:ind w:firstLine="720"/>
        <w:jc w:val="center"/>
        <w:rPr>
          <w:rFonts w:ascii="Times New Roman" w:hAnsi="Times New Roman" w:cs="Times New Roman"/>
        </w:rPr>
      </w:pPr>
      <w:r w:rsidRPr="00922E95">
        <w:rPr>
          <w:rFonts w:ascii="Times New Roman" w:hAnsi="Times New Roman" w:cs="Times New Roman"/>
        </w:rPr>
        <w:lastRenderedPageBreak/>
        <w:t>REFERENCES</w:t>
      </w:r>
    </w:p>
    <w:p w14:paraId="53BC3F03" w14:textId="2C6AFA75" w:rsidR="00571EC8" w:rsidRPr="00922E95" w:rsidRDefault="00ED6DEB" w:rsidP="00571EC8">
      <w:pPr>
        <w:pStyle w:val="Bibliography"/>
        <w:rPr>
          <w:rFonts w:ascii="Times New Roman" w:hAnsi="Times New Roman" w:cs="Times New Roman"/>
        </w:rPr>
      </w:pPr>
      <w:r w:rsidRPr="00922E95">
        <w:rPr>
          <w:rFonts w:ascii="Times New Roman" w:hAnsi="Times New Roman" w:cs="Times New Roman"/>
        </w:rPr>
        <w:fldChar w:fldCharType="begin"/>
      </w:r>
      <w:r w:rsidRPr="00922E95">
        <w:rPr>
          <w:rFonts w:ascii="Times New Roman" w:hAnsi="Times New Roman" w:cs="Times New Roman"/>
        </w:rPr>
        <w:instrText xml:space="preserve"> ADDIN ZOTERO_BIBL {"uncited":[],"omitted":[],"custom":[]} CSL_BIBLIOGRAPHY </w:instrText>
      </w:r>
      <w:r w:rsidRPr="00922E95">
        <w:rPr>
          <w:rFonts w:ascii="Times New Roman" w:hAnsi="Times New Roman" w:cs="Times New Roman"/>
        </w:rPr>
        <w:fldChar w:fldCharType="separate"/>
      </w:r>
      <w:r w:rsidR="00571EC8" w:rsidRPr="00922E95">
        <w:rPr>
          <w:rFonts w:ascii="Times New Roman" w:hAnsi="Times New Roman" w:cs="Times New Roman"/>
        </w:rPr>
        <w:t xml:space="preserve">Aiken, L. S., West, S. G., &amp; Millsap, R. E. (2008). Doctoral training in statistics, measurement, and methodology in psychology: Replication and extension of Aiken, West, Sechrest, and Reno’s (1990) survey of PhD programs in North America. </w:t>
      </w:r>
      <w:r w:rsidR="00571EC8" w:rsidRPr="00922E95">
        <w:rPr>
          <w:rFonts w:ascii="Times New Roman" w:hAnsi="Times New Roman" w:cs="Times New Roman"/>
          <w:i/>
          <w:iCs/>
        </w:rPr>
        <w:t>American Psychologist</w:t>
      </w:r>
      <w:r w:rsidR="00571EC8" w:rsidRPr="00922E95">
        <w:rPr>
          <w:rFonts w:ascii="Times New Roman" w:hAnsi="Times New Roman" w:cs="Times New Roman"/>
        </w:rPr>
        <w:t xml:space="preserve">, </w:t>
      </w:r>
      <w:r w:rsidR="00571EC8" w:rsidRPr="00922E95">
        <w:rPr>
          <w:rFonts w:ascii="Times New Roman" w:hAnsi="Times New Roman" w:cs="Times New Roman"/>
          <w:i/>
          <w:iCs/>
        </w:rPr>
        <w:t>63</w:t>
      </w:r>
      <w:r w:rsidR="00571EC8" w:rsidRPr="00922E95">
        <w:rPr>
          <w:rFonts w:ascii="Times New Roman" w:hAnsi="Times New Roman" w:cs="Times New Roman"/>
        </w:rPr>
        <w:t xml:space="preserve">(1), 32–50. </w:t>
      </w:r>
    </w:p>
    <w:p w14:paraId="77CA4189" w14:textId="536C37C9"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Aiken, L. S., West, S. G., Pitts, S. C., Baraldi, A. N., &amp; Wurpts, I. C. (2012). Multiple </w:t>
      </w:r>
      <w:r w:rsidR="0040180C" w:rsidRPr="00922E95">
        <w:rPr>
          <w:rFonts w:ascii="Times New Roman" w:hAnsi="Times New Roman" w:cs="Times New Roman"/>
        </w:rPr>
        <w:t>l</w:t>
      </w:r>
      <w:r w:rsidRPr="00922E95">
        <w:rPr>
          <w:rFonts w:ascii="Times New Roman" w:hAnsi="Times New Roman" w:cs="Times New Roman"/>
        </w:rPr>
        <w:t xml:space="preserve">inear </w:t>
      </w:r>
      <w:r w:rsidR="0040180C" w:rsidRPr="00922E95">
        <w:rPr>
          <w:rFonts w:ascii="Times New Roman" w:hAnsi="Times New Roman" w:cs="Times New Roman"/>
        </w:rPr>
        <w:t>r</w:t>
      </w:r>
      <w:r w:rsidRPr="00922E95">
        <w:rPr>
          <w:rFonts w:ascii="Times New Roman" w:hAnsi="Times New Roman" w:cs="Times New Roman"/>
        </w:rPr>
        <w:t xml:space="preserve">egression. In </w:t>
      </w:r>
      <w:r w:rsidRPr="00922E95">
        <w:rPr>
          <w:rFonts w:ascii="Times New Roman" w:hAnsi="Times New Roman" w:cs="Times New Roman"/>
          <w:i/>
          <w:iCs/>
        </w:rPr>
        <w:t>Handbook of Psychology, Second Edition</w:t>
      </w:r>
      <w:r w:rsidRPr="00922E95">
        <w:rPr>
          <w:rFonts w:ascii="Times New Roman" w:hAnsi="Times New Roman" w:cs="Times New Roman"/>
        </w:rPr>
        <w:t xml:space="preserve">. American Cancer Society. </w:t>
      </w:r>
    </w:p>
    <w:p w14:paraId="254110BE" w14:textId="1E396091"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Aiken, L., West, S., &amp; Reno, R. (1991). </w:t>
      </w:r>
      <w:r w:rsidRPr="00922E95">
        <w:rPr>
          <w:rFonts w:ascii="Times New Roman" w:hAnsi="Times New Roman" w:cs="Times New Roman"/>
          <w:i/>
          <w:iCs/>
        </w:rPr>
        <w:t xml:space="preserve">Multiple </w:t>
      </w:r>
      <w:r w:rsidR="00B81AAC" w:rsidRPr="00922E95">
        <w:rPr>
          <w:rFonts w:ascii="Times New Roman" w:hAnsi="Times New Roman" w:cs="Times New Roman"/>
          <w:i/>
          <w:iCs/>
        </w:rPr>
        <w:t>r</w:t>
      </w:r>
      <w:r w:rsidRPr="00922E95">
        <w:rPr>
          <w:rFonts w:ascii="Times New Roman" w:hAnsi="Times New Roman" w:cs="Times New Roman"/>
          <w:i/>
          <w:iCs/>
        </w:rPr>
        <w:t xml:space="preserve">egression: Testing </w:t>
      </w:r>
      <w:r w:rsidR="0040180C" w:rsidRPr="00922E95">
        <w:rPr>
          <w:rFonts w:ascii="Times New Roman" w:hAnsi="Times New Roman" w:cs="Times New Roman"/>
          <w:i/>
          <w:iCs/>
        </w:rPr>
        <w:t>a</w:t>
      </w:r>
      <w:r w:rsidRPr="00922E95">
        <w:rPr>
          <w:rFonts w:ascii="Times New Roman" w:hAnsi="Times New Roman" w:cs="Times New Roman"/>
          <w:i/>
          <w:iCs/>
        </w:rPr>
        <w:t xml:space="preserve">nd </w:t>
      </w:r>
      <w:r w:rsidR="0040180C" w:rsidRPr="00922E95">
        <w:rPr>
          <w:rFonts w:ascii="Times New Roman" w:hAnsi="Times New Roman" w:cs="Times New Roman"/>
          <w:i/>
          <w:iCs/>
        </w:rPr>
        <w:t>i</w:t>
      </w:r>
      <w:r w:rsidRPr="00922E95">
        <w:rPr>
          <w:rFonts w:ascii="Times New Roman" w:hAnsi="Times New Roman" w:cs="Times New Roman"/>
          <w:i/>
          <w:iCs/>
        </w:rPr>
        <w:t xml:space="preserve">nterpreting </w:t>
      </w:r>
      <w:r w:rsidR="00B81AAC" w:rsidRPr="00922E95">
        <w:rPr>
          <w:rFonts w:ascii="Times New Roman" w:hAnsi="Times New Roman" w:cs="Times New Roman"/>
          <w:i/>
          <w:iCs/>
        </w:rPr>
        <w:t>i</w:t>
      </w:r>
      <w:r w:rsidRPr="00922E95">
        <w:rPr>
          <w:rFonts w:ascii="Times New Roman" w:hAnsi="Times New Roman" w:cs="Times New Roman"/>
          <w:i/>
          <w:iCs/>
        </w:rPr>
        <w:t>nteractions</w:t>
      </w:r>
      <w:r w:rsidRPr="00922E95">
        <w:rPr>
          <w:rFonts w:ascii="Times New Roman" w:hAnsi="Times New Roman" w:cs="Times New Roman"/>
        </w:rPr>
        <w:t>. Sage.</w:t>
      </w:r>
    </w:p>
    <w:p w14:paraId="4C2C191F" w14:textId="53B3BA04"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Alin, A. (2010). Multicollinearity. </w:t>
      </w:r>
      <w:r w:rsidRPr="00922E95">
        <w:rPr>
          <w:rFonts w:ascii="Times New Roman" w:hAnsi="Times New Roman" w:cs="Times New Roman"/>
          <w:i/>
          <w:iCs/>
        </w:rPr>
        <w:t>WIREs Computational Statistics</w:t>
      </w:r>
      <w:r w:rsidRPr="00922E95">
        <w:rPr>
          <w:rFonts w:ascii="Times New Roman" w:hAnsi="Times New Roman" w:cs="Times New Roman"/>
        </w:rPr>
        <w:t xml:space="preserve">, </w:t>
      </w:r>
      <w:r w:rsidRPr="00922E95">
        <w:rPr>
          <w:rFonts w:ascii="Times New Roman" w:hAnsi="Times New Roman" w:cs="Times New Roman"/>
          <w:i/>
          <w:iCs/>
        </w:rPr>
        <w:t>2</w:t>
      </w:r>
      <w:r w:rsidRPr="00922E95">
        <w:rPr>
          <w:rFonts w:ascii="Times New Roman" w:hAnsi="Times New Roman" w:cs="Times New Roman"/>
        </w:rPr>
        <w:t xml:space="preserve">(3), 370–374. </w:t>
      </w:r>
    </w:p>
    <w:p w14:paraId="52CC9AC5"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Bengio, Y., &amp; Grandvalet, Y. (2003). No unbiased estimator of the variance of K-fold cross-validation. </w:t>
      </w:r>
      <w:r w:rsidRPr="00922E95">
        <w:rPr>
          <w:rFonts w:ascii="Times New Roman" w:hAnsi="Times New Roman" w:cs="Times New Roman"/>
          <w:i/>
          <w:iCs/>
        </w:rPr>
        <w:t>Journal of Machine Learning Research</w:t>
      </w:r>
      <w:r w:rsidRPr="00922E95">
        <w:rPr>
          <w:rFonts w:ascii="Times New Roman" w:hAnsi="Times New Roman" w:cs="Times New Roman"/>
        </w:rPr>
        <w:t xml:space="preserve">, </w:t>
      </w:r>
      <w:r w:rsidRPr="00922E95">
        <w:rPr>
          <w:rFonts w:ascii="Times New Roman" w:hAnsi="Times New Roman" w:cs="Times New Roman"/>
          <w:i/>
          <w:iCs/>
        </w:rPr>
        <w:t>5</w:t>
      </w:r>
      <w:r w:rsidRPr="00922E95">
        <w:rPr>
          <w:rFonts w:ascii="Times New Roman" w:hAnsi="Times New Roman" w:cs="Times New Roman"/>
        </w:rPr>
        <w:t>, 1089–1105.</w:t>
      </w:r>
    </w:p>
    <w:p w14:paraId="2982A649" w14:textId="2C22A26D" w:rsidR="00081D9C" w:rsidRPr="00922E95" w:rsidRDefault="00571EC8" w:rsidP="00081D9C">
      <w:pPr>
        <w:pStyle w:val="Bibliography"/>
        <w:rPr>
          <w:rFonts w:ascii="Times New Roman" w:hAnsi="Times New Roman" w:cs="Times New Roman"/>
        </w:rPr>
      </w:pPr>
      <w:r w:rsidRPr="00922E95">
        <w:rPr>
          <w:rFonts w:ascii="Times New Roman" w:hAnsi="Times New Roman" w:cs="Times New Roman"/>
        </w:rPr>
        <w:t>Bischl, B., Lang, M., Kotthoﬀ, L., Schiﬀner, J., Richter, J., Studerus, E., Casalicchio, G., &amp; Jones, Z. M. (</w:t>
      </w:r>
      <w:r w:rsidR="00081D9C" w:rsidRPr="00922E95">
        <w:rPr>
          <w:rFonts w:ascii="Times New Roman" w:hAnsi="Times New Roman" w:cs="Times New Roman"/>
        </w:rPr>
        <w:t>2016</w:t>
      </w:r>
      <w:r w:rsidRPr="00922E95">
        <w:rPr>
          <w:rFonts w:ascii="Times New Roman" w:hAnsi="Times New Roman" w:cs="Times New Roman"/>
        </w:rPr>
        <w:t>). mlr: Machine Learning in R.</w:t>
      </w:r>
      <w:r w:rsidR="00081D9C" w:rsidRPr="00922E95">
        <w:rPr>
          <w:rFonts w:ascii="Times New Roman" w:hAnsi="Times New Roman" w:cs="Times New Roman"/>
        </w:rPr>
        <w:t xml:space="preserve"> </w:t>
      </w:r>
      <w:r w:rsidR="00081D9C" w:rsidRPr="00922E95">
        <w:rPr>
          <w:rFonts w:ascii="Times New Roman" w:hAnsi="Times New Roman" w:cs="Times New Roman"/>
          <w:i/>
          <w:iCs/>
        </w:rPr>
        <w:t>The Journal of Machine Learning Research, 17</w:t>
      </w:r>
      <w:r w:rsidR="00081D9C" w:rsidRPr="00922E95">
        <w:rPr>
          <w:rFonts w:ascii="Times New Roman" w:hAnsi="Times New Roman" w:cs="Times New Roman"/>
        </w:rPr>
        <w:t>(1), 5938-5942.</w:t>
      </w:r>
      <w:r w:rsidRPr="00922E95">
        <w:rPr>
          <w:rFonts w:ascii="Times New Roman" w:hAnsi="Times New Roman" w:cs="Times New Roman"/>
        </w:rPr>
        <w:t xml:space="preserve"> </w:t>
      </w:r>
    </w:p>
    <w:p w14:paraId="39ACD78F"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Breiman, L. (2001). Random forests. </w:t>
      </w:r>
      <w:r w:rsidRPr="00922E95">
        <w:rPr>
          <w:rFonts w:ascii="Times New Roman" w:hAnsi="Times New Roman" w:cs="Times New Roman"/>
          <w:i/>
          <w:iCs/>
        </w:rPr>
        <w:t>Machine Learning</w:t>
      </w:r>
      <w:r w:rsidRPr="00922E95">
        <w:rPr>
          <w:rFonts w:ascii="Times New Roman" w:hAnsi="Times New Roman" w:cs="Times New Roman"/>
        </w:rPr>
        <w:t xml:space="preserve">, </w:t>
      </w:r>
      <w:r w:rsidRPr="00922E95">
        <w:rPr>
          <w:rFonts w:ascii="Times New Roman" w:hAnsi="Times New Roman" w:cs="Times New Roman"/>
          <w:i/>
          <w:iCs/>
        </w:rPr>
        <w:t>45</w:t>
      </w:r>
      <w:r w:rsidRPr="00922E95">
        <w:rPr>
          <w:rFonts w:ascii="Times New Roman" w:hAnsi="Times New Roman" w:cs="Times New Roman"/>
        </w:rPr>
        <w:t>(1), 5–32.</w:t>
      </w:r>
    </w:p>
    <w:p w14:paraId="36D65228"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Breiman, L., Friedman, J., Olshen, R., &amp; Stone, C. (1984). </w:t>
      </w:r>
      <w:r w:rsidRPr="00922E95">
        <w:rPr>
          <w:rFonts w:ascii="Times New Roman" w:hAnsi="Times New Roman" w:cs="Times New Roman"/>
          <w:i/>
          <w:iCs/>
        </w:rPr>
        <w:t>Classification and regression trees</w:t>
      </w:r>
      <w:r w:rsidRPr="00922E95">
        <w:rPr>
          <w:rFonts w:ascii="Times New Roman" w:hAnsi="Times New Roman" w:cs="Times New Roman"/>
        </w:rPr>
        <w:t>. Wadworth International Group.</w:t>
      </w:r>
    </w:p>
    <w:p w14:paraId="571A8DC4" w14:textId="5D229A11"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Bzdok, D., &amp; Meyer-Lindenberg, A. (2018). Machine </w:t>
      </w:r>
      <w:r w:rsidR="00B81AAC" w:rsidRPr="00922E95">
        <w:rPr>
          <w:rFonts w:ascii="Times New Roman" w:hAnsi="Times New Roman" w:cs="Times New Roman"/>
        </w:rPr>
        <w:t>l</w:t>
      </w:r>
      <w:r w:rsidRPr="00922E95">
        <w:rPr>
          <w:rFonts w:ascii="Times New Roman" w:hAnsi="Times New Roman" w:cs="Times New Roman"/>
        </w:rPr>
        <w:t xml:space="preserve">earning for </w:t>
      </w:r>
      <w:r w:rsidR="00B81AAC" w:rsidRPr="00922E95">
        <w:rPr>
          <w:rFonts w:ascii="Times New Roman" w:hAnsi="Times New Roman" w:cs="Times New Roman"/>
        </w:rPr>
        <w:t>p</w:t>
      </w:r>
      <w:r w:rsidRPr="00922E95">
        <w:rPr>
          <w:rFonts w:ascii="Times New Roman" w:hAnsi="Times New Roman" w:cs="Times New Roman"/>
        </w:rPr>
        <w:t xml:space="preserve">recision </w:t>
      </w:r>
      <w:r w:rsidR="00B81AAC" w:rsidRPr="00922E95">
        <w:rPr>
          <w:rFonts w:ascii="Times New Roman" w:hAnsi="Times New Roman" w:cs="Times New Roman"/>
        </w:rPr>
        <w:t>p</w:t>
      </w:r>
      <w:r w:rsidRPr="00922E95">
        <w:rPr>
          <w:rFonts w:ascii="Times New Roman" w:hAnsi="Times New Roman" w:cs="Times New Roman"/>
        </w:rPr>
        <w:t xml:space="preserve">sychiatry: Opportunities and </w:t>
      </w:r>
      <w:r w:rsidR="00B81AAC" w:rsidRPr="00922E95">
        <w:rPr>
          <w:rFonts w:ascii="Times New Roman" w:hAnsi="Times New Roman" w:cs="Times New Roman"/>
        </w:rPr>
        <w:t>c</w:t>
      </w:r>
      <w:r w:rsidRPr="00922E95">
        <w:rPr>
          <w:rFonts w:ascii="Times New Roman" w:hAnsi="Times New Roman" w:cs="Times New Roman"/>
        </w:rPr>
        <w:t xml:space="preserve">hallenges. </w:t>
      </w:r>
      <w:r w:rsidRPr="00922E95">
        <w:rPr>
          <w:rFonts w:ascii="Times New Roman" w:hAnsi="Times New Roman" w:cs="Times New Roman"/>
          <w:i/>
          <w:iCs/>
        </w:rPr>
        <w:t>Biological Psychiatry: Cognitive Neuroscience and Neuroimaging</w:t>
      </w:r>
      <w:r w:rsidRPr="00922E95">
        <w:rPr>
          <w:rFonts w:ascii="Times New Roman" w:hAnsi="Times New Roman" w:cs="Times New Roman"/>
        </w:rPr>
        <w:t xml:space="preserve">, </w:t>
      </w:r>
      <w:r w:rsidRPr="00922E95">
        <w:rPr>
          <w:rFonts w:ascii="Times New Roman" w:hAnsi="Times New Roman" w:cs="Times New Roman"/>
          <w:i/>
          <w:iCs/>
        </w:rPr>
        <w:t>3</w:t>
      </w:r>
      <w:r w:rsidRPr="00922E95">
        <w:rPr>
          <w:rFonts w:ascii="Times New Roman" w:hAnsi="Times New Roman" w:cs="Times New Roman"/>
        </w:rPr>
        <w:t xml:space="preserve">(3), 223–230. </w:t>
      </w:r>
    </w:p>
    <w:p w14:paraId="30BD6BC0" w14:textId="5EB99549"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Chekroud, A. M., Zotti, R. J., Shehzad, Z., Gueorguieva, R., Johnson, M. K., Trivedi, M. H., Cannon, T. D., Krystal, J. H., &amp; Corlett, P. R. (2016). Cross-trial prediction of treatment outcome in depression: A machine learning approach. </w:t>
      </w:r>
      <w:r w:rsidRPr="00922E95">
        <w:rPr>
          <w:rFonts w:ascii="Times New Roman" w:hAnsi="Times New Roman" w:cs="Times New Roman"/>
          <w:i/>
          <w:iCs/>
        </w:rPr>
        <w:t>The Lancet Psychiatry</w:t>
      </w:r>
      <w:r w:rsidRPr="00922E95">
        <w:rPr>
          <w:rFonts w:ascii="Times New Roman" w:hAnsi="Times New Roman" w:cs="Times New Roman"/>
        </w:rPr>
        <w:t xml:space="preserve">, </w:t>
      </w:r>
      <w:r w:rsidRPr="00922E95">
        <w:rPr>
          <w:rFonts w:ascii="Times New Roman" w:hAnsi="Times New Roman" w:cs="Times New Roman"/>
          <w:i/>
          <w:iCs/>
        </w:rPr>
        <w:t>3</w:t>
      </w:r>
      <w:r w:rsidRPr="00922E95">
        <w:rPr>
          <w:rFonts w:ascii="Times New Roman" w:hAnsi="Times New Roman" w:cs="Times New Roman"/>
        </w:rPr>
        <w:t xml:space="preserve">(3), 243–250. </w:t>
      </w:r>
    </w:p>
    <w:p w14:paraId="6DDB6C87" w14:textId="1D4D8D71"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Chernick, M. R., &amp; LaBudde, R. A. (2014). </w:t>
      </w:r>
      <w:r w:rsidRPr="00922E95">
        <w:rPr>
          <w:rFonts w:ascii="Times New Roman" w:hAnsi="Times New Roman" w:cs="Times New Roman"/>
          <w:i/>
          <w:iCs/>
        </w:rPr>
        <w:t xml:space="preserve">An </w:t>
      </w:r>
      <w:r w:rsidR="00B81AAC" w:rsidRPr="00922E95">
        <w:rPr>
          <w:rFonts w:ascii="Times New Roman" w:hAnsi="Times New Roman" w:cs="Times New Roman"/>
          <w:i/>
          <w:iCs/>
        </w:rPr>
        <w:t>i</w:t>
      </w:r>
      <w:r w:rsidRPr="00922E95">
        <w:rPr>
          <w:rFonts w:ascii="Times New Roman" w:hAnsi="Times New Roman" w:cs="Times New Roman"/>
          <w:i/>
          <w:iCs/>
        </w:rPr>
        <w:t xml:space="preserve">ntroduction to </w:t>
      </w:r>
      <w:r w:rsidR="00B81AAC" w:rsidRPr="00922E95">
        <w:rPr>
          <w:rFonts w:ascii="Times New Roman" w:hAnsi="Times New Roman" w:cs="Times New Roman"/>
          <w:i/>
          <w:iCs/>
        </w:rPr>
        <w:t>b</w:t>
      </w:r>
      <w:r w:rsidRPr="00922E95">
        <w:rPr>
          <w:rFonts w:ascii="Times New Roman" w:hAnsi="Times New Roman" w:cs="Times New Roman"/>
          <w:i/>
          <w:iCs/>
        </w:rPr>
        <w:t xml:space="preserve">ootstrap </w:t>
      </w:r>
      <w:r w:rsidR="00B81AAC" w:rsidRPr="00922E95">
        <w:rPr>
          <w:rFonts w:ascii="Times New Roman" w:hAnsi="Times New Roman" w:cs="Times New Roman"/>
          <w:i/>
          <w:iCs/>
        </w:rPr>
        <w:t>m</w:t>
      </w:r>
      <w:r w:rsidRPr="00922E95">
        <w:rPr>
          <w:rFonts w:ascii="Times New Roman" w:hAnsi="Times New Roman" w:cs="Times New Roman"/>
          <w:i/>
          <w:iCs/>
        </w:rPr>
        <w:t xml:space="preserve">ethods with </w:t>
      </w:r>
      <w:r w:rsidR="00B81AAC" w:rsidRPr="00922E95">
        <w:rPr>
          <w:rFonts w:ascii="Times New Roman" w:hAnsi="Times New Roman" w:cs="Times New Roman"/>
          <w:i/>
          <w:iCs/>
        </w:rPr>
        <w:t>a</w:t>
      </w:r>
      <w:r w:rsidRPr="00922E95">
        <w:rPr>
          <w:rFonts w:ascii="Times New Roman" w:hAnsi="Times New Roman" w:cs="Times New Roman"/>
          <w:i/>
          <w:iCs/>
        </w:rPr>
        <w:t>pplications to R</w:t>
      </w:r>
      <w:r w:rsidRPr="00922E95">
        <w:rPr>
          <w:rFonts w:ascii="Times New Roman" w:hAnsi="Times New Roman" w:cs="Times New Roman"/>
        </w:rPr>
        <w:t>. John Wiley &amp; Sons.</w:t>
      </w:r>
    </w:p>
    <w:p w14:paraId="15DF77B3" w14:textId="6C3502B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DeRubeis, R. J., Cohen, Z. D., Forand, N. R., Fournier, J. C., Gelfand, L. A., &amp; Lorenzo-Luaces, L. (2014). The Personalized Advantage Index: Translating </w:t>
      </w:r>
      <w:r w:rsidR="00B81AAC" w:rsidRPr="00922E95">
        <w:rPr>
          <w:rFonts w:ascii="Times New Roman" w:hAnsi="Times New Roman" w:cs="Times New Roman"/>
        </w:rPr>
        <w:t>r</w:t>
      </w:r>
      <w:r w:rsidRPr="00922E95">
        <w:rPr>
          <w:rFonts w:ascii="Times New Roman" w:hAnsi="Times New Roman" w:cs="Times New Roman"/>
        </w:rPr>
        <w:t xml:space="preserve">esearch on </w:t>
      </w:r>
      <w:r w:rsidR="00B81AAC" w:rsidRPr="00922E95">
        <w:rPr>
          <w:rFonts w:ascii="Times New Roman" w:hAnsi="Times New Roman" w:cs="Times New Roman"/>
        </w:rPr>
        <w:t>p</w:t>
      </w:r>
      <w:r w:rsidRPr="00922E95">
        <w:rPr>
          <w:rFonts w:ascii="Times New Roman" w:hAnsi="Times New Roman" w:cs="Times New Roman"/>
        </w:rPr>
        <w:t xml:space="preserve">rediction into </w:t>
      </w:r>
      <w:r w:rsidR="00B81AAC" w:rsidRPr="00922E95">
        <w:rPr>
          <w:rFonts w:ascii="Times New Roman" w:hAnsi="Times New Roman" w:cs="Times New Roman"/>
        </w:rPr>
        <w:t>in</w:t>
      </w:r>
      <w:r w:rsidRPr="00922E95">
        <w:rPr>
          <w:rFonts w:ascii="Times New Roman" w:hAnsi="Times New Roman" w:cs="Times New Roman"/>
        </w:rPr>
        <w:t xml:space="preserve">dividualized </w:t>
      </w:r>
      <w:r w:rsidR="00B81AAC" w:rsidRPr="00922E95">
        <w:rPr>
          <w:rFonts w:ascii="Times New Roman" w:hAnsi="Times New Roman" w:cs="Times New Roman"/>
        </w:rPr>
        <w:t>t</w:t>
      </w:r>
      <w:r w:rsidRPr="00922E95">
        <w:rPr>
          <w:rFonts w:ascii="Times New Roman" w:hAnsi="Times New Roman" w:cs="Times New Roman"/>
        </w:rPr>
        <w:t xml:space="preserve">reatment </w:t>
      </w:r>
      <w:r w:rsidR="00B81AAC" w:rsidRPr="00922E95">
        <w:rPr>
          <w:rFonts w:ascii="Times New Roman" w:hAnsi="Times New Roman" w:cs="Times New Roman"/>
        </w:rPr>
        <w:t>r</w:t>
      </w:r>
      <w:r w:rsidRPr="00922E95">
        <w:rPr>
          <w:rFonts w:ascii="Times New Roman" w:hAnsi="Times New Roman" w:cs="Times New Roman"/>
        </w:rPr>
        <w:t xml:space="preserve">ecommendations. A </w:t>
      </w:r>
      <w:r w:rsidR="00B81AAC" w:rsidRPr="00922E95">
        <w:rPr>
          <w:rFonts w:ascii="Times New Roman" w:hAnsi="Times New Roman" w:cs="Times New Roman"/>
        </w:rPr>
        <w:t>d</w:t>
      </w:r>
      <w:r w:rsidRPr="00922E95">
        <w:rPr>
          <w:rFonts w:ascii="Times New Roman" w:hAnsi="Times New Roman" w:cs="Times New Roman"/>
        </w:rPr>
        <w:t xml:space="preserve">emonstration. </w:t>
      </w:r>
      <w:r w:rsidRPr="00922E95">
        <w:rPr>
          <w:rFonts w:ascii="Times New Roman" w:hAnsi="Times New Roman" w:cs="Times New Roman"/>
          <w:i/>
          <w:iCs/>
        </w:rPr>
        <w:t>PLoS ONE</w:t>
      </w:r>
      <w:r w:rsidRPr="00922E95">
        <w:rPr>
          <w:rFonts w:ascii="Times New Roman" w:hAnsi="Times New Roman" w:cs="Times New Roman"/>
        </w:rPr>
        <w:t xml:space="preserve">, </w:t>
      </w:r>
      <w:r w:rsidRPr="00922E95">
        <w:rPr>
          <w:rFonts w:ascii="Times New Roman" w:hAnsi="Times New Roman" w:cs="Times New Roman"/>
          <w:i/>
          <w:iCs/>
        </w:rPr>
        <w:t>9</w:t>
      </w:r>
      <w:r w:rsidRPr="00922E95">
        <w:rPr>
          <w:rFonts w:ascii="Times New Roman" w:hAnsi="Times New Roman" w:cs="Times New Roman"/>
        </w:rPr>
        <w:t xml:space="preserve">(1), e83875. </w:t>
      </w:r>
    </w:p>
    <w:p w14:paraId="38FFBCDC" w14:textId="3EB7F9A3"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Douglas, H. E. (2009). Reintroducing </w:t>
      </w:r>
      <w:r w:rsidR="00B81AAC" w:rsidRPr="00922E95">
        <w:rPr>
          <w:rFonts w:ascii="Times New Roman" w:hAnsi="Times New Roman" w:cs="Times New Roman"/>
        </w:rPr>
        <w:t>p</w:t>
      </w:r>
      <w:r w:rsidRPr="00922E95">
        <w:rPr>
          <w:rFonts w:ascii="Times New Roman" w:hAnsi="Times New Roman" w:cs="Times New Roman"/>
        </w:rPr>
        <w:t xml:space="preserve">rediction to </w:t>
      </w:r>
      <w:r w:rsidR="00B81AAC" w:rsidRPr="00922E95">
        <w:rPr>
          <w:rFonts w:ascii="Times New Roman" w:hAnsi="Times New Roman" w:cs="Times New Roman"/>
        </w:rPr>
        <w:t>e</w:t>
      </w:r>
      <w:r w:rsidRPr="00922E95">
        <w:rPr>
          <w:rFonts w:ascii="Times New Roman" w:hAnsi="Times New Roman" w:cs="Times New Roman"/>
        </w:rPr>
        <w:t xml:space="preserve">xplanation. </w:t>
      </w:r>
      <w:r w:rsidRPr="00922E95">
        <w:rPr>
          <w:rFonts w:ascii="Times New Roman" w:hAnsi="Times New Roman" w:cs="Times New Roman"/>
          <w:i/>
          <w:iCs/>
        </w:rPr>
        <w:t>Philosophy of Science</w:t>
      </w:r>
      <w:r w:rsidRPr="00922E95">
        <w:rPr>
          <w:rFonts w:ascii="Times New Roman" w:hAnsi="Times New Roman" w:cs="Times New Roman"/>
        </w:rPr>
        <w:t xml:space="preserve">, </w:t>
      </w:r>
      <w:r w:rsidRPr="00922E95">
        <w:rPr>
          <w:rFonts w:ascii="Times New Roman" w:hAnsi="Times New Roman" w:cs="Times New Roman"/>
          <w:i/>
          <w:iCs/>
        </w:rPr>
        <w:t>76</w:t>
      </w:r>
      <w:r w:rsidRPr="00922E95">
        <w:rPr>
          <w:rFonts w:ascii="Times New Roman" w:hAnsi="Times New Roman" w:cs="Times New Roman"/>
        </w:rPr>
        <w:t xml:space="preserve">(4), 444–463. </w:t>
      </w:r>
    </w:p>
    <w:p w14:paraId="45FD0B8E" w14:textId="78293F1D"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Dwyer, D. B., Falkai, P., &amp; Koutsouleris, N. (2018). Machine </w:t>
      </w:r>
      <w:r w:rsidR="00B81AAC" w:rsidRPr="00922E95">
        <w:rPr>
          <w:rFonts w:ascii="Times New Roman" w:hAnsi="Times New Roman" w:cs="Times New Roman"/>
        </w:rPr>
        <w:t>l</w:t>
      </w:r>
      <w:r w:rsidRPr="00922E95">
        <w:rPr>
          <w:rFonts w:ascii="Times New Roman" w:hAnsi="Times New Roman" w:cs="Times New Roman"/>
        </w:rPr>
        <w:t xml:space="preserve">earning </w:t>
      </w:r>
      <w:r w:rsidR="00B81AAC" w:rsidRPr="00922E95">
        <w:rPr>
          <w:rFonts w:ascii="Times New Roman" w:hAnsi="Times New Roman" w:cs="Times New Roman"/>
        </w:rPr>
        <w:t>a</w:t>
      </w:r>
      <w:r w:rsidRPr="00922E95">
        <w:rPr>
          <w:rFonts w:ascii="Times New Roman" w:hAnsi="Times New Roman" w:cs="Times New Roman"/>
        </w:rPr>
        <w:t xml:space="preserve">pproaches for </w:t>
      </w:r>
      <w:r w:rsidR="00B81AAC" w:rsidRPr="00922E95">
        <w:rPr>
          <w:rFonts w:ascii="Times New Roman" w:hAnsi="Times New Roman" w:cs="Times New Roman"/>
        </w:rPr>
        <w:t>c</w:t>
      </w:r>
      <w:r w:rsidRPr="00922E95">
        <w:rPr>
          <w:rFonts w:ascii="Times New Roman" w:hAnsi="Times New Roman" w:cs="Times New Roman"/>
        </w:rPr>
        <w:t xml:space="preserve">linical </w:t>
      </w:r>
      <w:r w:rsidR="00B81AAC" w:rsidRPr="00922E95">
        <w:rPr>
          <w:rFonts w:ascii="Times New Roman" w:hAnsi="Times New Roman" w:cs="Times New Roman"/>
        </w:rPr>
        <w:t>p</w:t>
      </w:r>
      <w:r w:rsidRPr="00922E95">
        <w:rPr>
          <w:rFonts w:ascii="Times New Roman" w:hAnsi="Times New Roman" w:cs="Times New Roman"/>
        </w:rPr>
        <w:t xml:space="preserve">sychology and </w:t>
      </w:r>
      <w:r w:rsidR="00B81AAC" w:rsidRPr="00922E95">
        <w:rPr>
          <w:rFonts w:ascii="Times New Roman" w:hAnsi="Times New Roman" w:cs="Times New Roman"/>
        </w:rPr>
        <w:t>p</w:t>
      </w:r>
      <w:r w:rsidRPr="00922E95">
        <w:rPr>
          <w:rFonts w:ascii="Times New Roman" w:hAnsi="Times New Roman" w:cs="Times New Roman"/>
        </w:rPr>
        <w:t xml:space="preserve">sychiatry. </w:t>
      </w:r>
      <w:r w:rsidRPr="00922E95">
        <w:rPr>
          <w:rFonts w:ascii="Times New Roman" w:hAnsi="Times New Roman" w:cs="Times New Roman"/>
          <w:i/>
          <w:iCs/>
        </w:rPr>
        <w:t>Annual Review of Clinical Psychology</w:t>
      </w:r>
      <w:r w:rsidRPr="00922E95">
        <w:rPr>
          <w:rFonts w:ascii="Times New Roman" w:hAnsi="Times New Roman" w:cs="Times New Roman"/>
        </w:rPr>
        <w:t xml:space="preserve">, </w:t>
      </w:r>
      <w:r w:rsidRPr="00922E95">
        <w:rPr>
          <w:rFonts w:ascii="Times New Roman" w:hAnsi="Times New Roman" w:cs="Times New Roman"/>
          <w:i/>
          <w:iCs/>
        </w:rPr>
        <w:t>14</w:t>
      </w:r>
      <w:r w:rsidRPr="00922E95">
        <w:rPr>
          <w:rFonts w:ascii="Times New Roman" w:hAnsi="Times New Roman" w:cs="Times New Roman"/>
        </w:rPr>
        <w:t xml:space="preserve">(1), 91–118. </w:t>
      </w:r>
    </w:p>
    <w:p w14:paraId="17B112F1" w14:textId="520F4086"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Eccleston, C., Morley, S., Williams, A., Yorke, L., &amp; Mastroyannopoulou, K. (2002). Systematic review of randomi</w:t>
      </w:r>
      <w:r w:rsidR="00B81AAC" w:rsidRPr="00922E95">
        <w:rPr>
          <w:rFonts w:ascii="Times New Roman" w:hAnsi="Times New Roman" w:cs="Times New Roman"/>
        </w:rPr>
        <w:t>z</w:t>
      </w:r>
      <w:r w:rsidRPr="00922E95">
        <w:rPr>
          <w:rFonts w:ascii="Times New Roman" w:hAnsi="Times New Roman" w:cs="Times New Roman"/>
        </w:rPr>
        <w:t xml:space="preserve">ed controlled trials of psychological therapy for chronic pain in children and adolescents, with a subset meta-analysis of pain relief: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99</w:t>
      </w:r>
      <w:r w:rsidRPr="00922E95">
        <w:rPr>
          <w:rFonts w:ascii="Times New Roman" w:hAnsi="Times New Roman" w:cs="Times New Roman"/>
        </w:rPr>
        <w:t xml:space="preserve">(1), 157–165. </w:t>
      </w:r>
    </w:p>
    <w:p w14:paraId="7F305E8B"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Eilers, P. H. C., &amp; Marx, B. D. (1996). Flexible Smoothing with $B$-splines and Penalties. </w:t>
      </w:r>
      <w:r w:rsidRPr="00922E95">
        <w:rPr>
          <w:rFonts w:ascii="Times New Roman" w:hAnsi="Times New Roman" w:cs="Times New Roman"/>
          <w:i/>
          <w:iCs/>
        </w:rPr>
        <w:t>Statistical Science</w:t>
      </w:r>
      <w:r w:rsidRPr="00922E95">
        <w:rPr>
          <w:rFonts w:ascii="Times New Roman" w:hAnsi="Times New Roman" w:cs="Times New Roman"/>
        </w:rPr>
        <w:t xml:space="preserve">, </w:t>
      </w:r>
      <w:r w:rsidRPr="00922E95">
        <w:rPr>
          <w:rFonts w:ascii="Times New Roman" w:hAnsi="Times New Roman" w:cs="Times New Roman"/>
          <w:i/>
          <w:iCs/>
        </w:rPr>
        <w:t>11</w:t>
      </w:r>
      <w:r w:rsidRPr="00922E95">
        <w:rPr>
          <w:rFonts w:ascii="Times New Roman" w:hAnsi="Times New Roman" w:cs="Times New Roman"/>
        </w:rPr>
        <w:t>(2), 89–102.</w:t>
      </w:r>
    </w:p>
    <w:p w14:paraId="7DA80722"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Engel, G. L. (1977). The need for a new medical model: A challenge for biomedicine. </w:t>
      </w:r>
      <w:r w:rsidRPr="00922E95">
        <w:rPr>
          <w:rFonts w:ascii="Times New Roman" w:hAnsi="Times New Roman" w:cs="Times New Roman"/>
          <w:i/>
          <w:iCs/>
        </w:rPr>
        <w:t>Science</w:t>
      </w:r>
      <w:r w:rsidRPr="00922E95">
        <w:rPr>
          <w:rFonts w:ascii="Times New Roman" w:hAnsi="Times New Roman" w:cs="Times New Roman"/>
        </w:rPr>
        <w:t xml:space="preserve">, </w:t>
      </w:r>
      <w:r w:rsidRPr="00922E95">
        <w:rPr>
          <w:rFonts w:ascii="Times New Roman" w:hAnsi="Times New Roman" w:cs="Times New Roman"/>
          <w:i/>
          <w:iCs/>
        </w:rPr>
        <w:t>196</w:t>
      </w:r>
      <w:r w:rsidRPr="00922E95">
        <w:rPr>
          <w:rFonts w:ascii="Times New Roman" w:hAnsi="Times New Roman" w:cs="Times New Roman"/>
        </w:rPr>
        <w:t>(4286), 129–136.</w:t>
      </w:r>
    </w:p>
    <w:p w14:paraId="3226A14F"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lastRenderedPageBreak/>
        <w:t xml:space="preserve">Engel, G. L. (1981). The clinical application of the biopsychosocial model. </w:t>
      </w:r>
      <w:r w:rsidRPr="00922E95">
        <w:rPr>
          <w:rFonts w:ascii="Times New Roman" w:hAnsi="Times New Roman" w:cs="Times New Roman"/>
          <w:i/>
          <w:iCs/>
        </w:rPr>
        <w:t>The Journal of Medicine and Philosophy</w:t>
      </w:r>
      <w:r w:rsidRPr="00922E95">
        <w:rPr>
          <w:rFonts w:ascii="Times New Roman" w:hAnsi="Times New Roman" w:cs="Times New Roman"/>
        </w:rPr>
        <w:t xml:space="preserve">, </w:t>
      </w:r>
      <w:r w:rsidRPr="00922E95">
        <w:rPr>
          <w:rFonts w:ascii="Times New Roman" w:hAnsi="Times New Roman" w:cs="Times New Roman"/>
          <w:i/>
          <w:iCs/>
        </w:rPr>
        <w:t>6</w:t>
      </w:r>
      <w:r w:rsidRPr="00922E95">
        <w:rPr>
          <w:rFonts w:ascii="Times New Roman" w:hAnsi="Times New Roman" w:cs="Times New Roman"/>
        </w:rPr>
        <w:t>(2), 101–124.</w:t>
      </w:r>
    </w:p>
    <w:p w14:paraId="0F071437" w14:textId="4921CB0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Erceg-Hurn, D. M., &amp; Mirosevich, V. M. (2008). Modern robust statistical methods: An easy way to maximize the accuracy and power of your research. </w:t>
      </w:r>
      <w:r w:rsidRPr="00922E95">
        <w:rPr>
          <w:rFonts w:ascii="Times New Roman" w:hAnsi="Times New Roman" w:cs="Times New Roman"/>
          <w:i/>
          <w:iCs/>
        </w:rPr>
        <w:t>American Psychologist</w:t>
      </w:r>
      <w:r w:rsidRPr="00922E95">
        <w:rPr>
          <w:rFonts w:ascii="Times New Roman" w:hAnsi="Times New Roman" w:cs="Times New Roman"/>
        </w:rPr>
        <w:t xml:space="preserve">, </w:t>
      </w:r>
      <w:r w:rsidRPr="00922E95">
        <w:rPr>
          <w:rFonts w:ascii="Times New Roman" w:hAnsi="Times New Roman" w:cs="Times New Roman"/>
          <w:i/>
          <w:iCs/>
        </w:rPr>
        <w:t>63</w:t>
      </w:r>
      <w:r w:rsidRPr="00922E95">
        <w:rPr>
          <w:rFonts w:ascii="Times New Roman" w:hAnsi="Times New Roman" w:cs="Times New Roman"/>
        </w:rPr>
        <w:t xml:space="preserve">(7), 591–601. </w:t>
      </w:r>
    </w:p>
    <w:p w14:paraId="1D9F4485" w14:textId="08953B2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Farrar, D. E., &amp; Glauber, R. R. (1967). Multicollinearity in </w:t>
      </w:r>
      <w:r w:rsidR="00B81AAC" w:rsidRPr="00922E95">
        <w:rPr>
          <w:rFonts w:ascii="Times New Roman" w:hAnsi="Times New Roman" w:cs="Times New Roman"/>
        </w:rPr>
        <w:t>r</w:t>
      </w:r>
      <w:r w:rsidRPr="00922E95">
        <w:rPr>
          <w:rFonts w:ascii="Times New Roman" w:hAnsi="Times New Roman" w:cs="Times New Roman"/>
        </w:rPr>
        <w:t xml:space="preserve">egression </w:t>
      </w:r>
      <w:r w:rsidR="00B81AAC" w:rsidRPr="00922E95">
        <w:rPr>
          <w:rFonts w:ascii="Times New Roman" w:hAnsi="Times New Roman" w:cs="Times New Roman"/>
        </w:rPr>
        <w:t>a</w:t>
      </w:r>
      <w:r w:rsidRPr="00922E95">
        <w:rPr>
          <w:rFonts w:ascii="Times New Roman" w:hAnsi="Times New Roman" w:cs="Times New Roman"/>
        </w:rPr>
        <w:t xml:space="preserve">nalysis: The </w:t>
      </w:r>
      <w:r w:rsidR="00B81AAC" w:rsidRPr="00922E95">
        <w:rPr>
          <w:rFonts w:ascii="Times New Roman" w:hAnsi="Times New Roman" w:cs="Times New Roman"/>
        </w:rPr>
        <w:t>p</w:t>
      </w:r>
      <w:r w:rsidRPr="00922E95">
        <w:rPr>
          <w:rFonts w:ascii="Times New Roman" w:hAnsi="Times New Roman" w:cs="Times New Roman"/>
        </w:rPr>
        <w:t xml:space="preserve">roblem </w:t>
      </w:r>
      <w:r w:rsidR="00B81AAC" w:rsidRPr="00922E95">
        <w:rPr>
          <w:rFonts w:ascii="Times New Roman" w:hAnsi="Times New Roman" w:cs="Times New Roman"/>
        </w:rPr>
        <w:t>r</w:t>
      </w:r>
      <w:r w:rsidRPr="00922E95">
        <w:rPr>
          <w:rFonts w:ascii="Times New Roman" w:hAnsi="Times New Roman" w:cs="Times New Roman"/>
        </w:rPr>
        <w:t xml:space="preserve">evisited. </w:t>
      </w:r>
      <w:r w:rsidRPr="00922E95">
        <w:rPr>
          <w:rFonts w:ascii="Times New Roman" w:hAnsi="Times New Roman" w:cs="Times New Roman"/>
          <w:i/>
          <w:iCs/>
        </w:rPr>
        <w:t>The Review of Economics and Statistics</w:t>
      </w:r>
      <w:r w:rsidRPr="00922E95">
        <w:rPr>
          <w:rFonts w:ascii="Times New Roman" w:hAnsi="Times New Roman" w:cs="Times New Roman"/>
        </w:rPr>
        <w:t xml:space="preserve">, </w:t>
      </w:r>
      <w:r w:rsidRPr="00922E95">
        <w:rPr>
          <w:rFonts w:ascii="Times New Roman" w:hAnsi="Times New Roman" w:cs="Times New Roman"/>
          <w:i/>
          <w:iCs/>
        </w:rPr>
        <w:t>49</w:t>
      </w:r>
      <w:r w:rsidRPr="00922E95">
        <w:rPr>
          <w:rFonts w:ascii="Times New Roman" w:hAnsi="Times New Roman" w:cs="Times New Roman"/>
        </w:rPr>
        <w:t xml:space="preserve">(1), 92–107. </w:t>
      </w:r>
    </w:p>
    <w:p w14:paraId="1AD67468" w14:textId="7D45B433" w:rsidR="00081D9C" w:rsidRPr="00922E95" w:rsidRDefault="00571EC8" w:rsidP="00081D9C">
      <w:pPr>
        <w:pStyle w:val="Bibliography"/>
        <w:rPr>
          <w:rFonts w:ascii="Times New Roman" w:hAnsi="Times New Roman" w:cs="Times New Roman"/>
        </w:rPr>
      </w:pPr>
      <w:r w:rsidRPr="00922E95">
        <w:rPr>
          <w:rFonts w:ascii="Times New Roman" w:hAnsi="Times New Roman" w:cs="Times New Roman"/>
        </w:rPr>
        <w:t xml:space="preserve">Fisher, A. J., Medaglia, J. D., &amp; Jeronimus, B. F. (2018). Lack of group-to-individual generalizability is a threat to human subjects research. </w:t>
      </w:r>
      <w:r w:rsidRPr="00922E95">
        <w:rPr>
          <w:rFonts w:ascii="Times New Roman" w:hAnsi="Times New Roman" w:cs="Times New Roman"/>
          <w:i/>
          <w:iCs/>
        </w:rPr>
        <w:t>Proceedings of the National Academy of Sciences</w:t>
      </w:r>
      <w:r w:rsidRPr="00922E95">
        <w:rPr>
          <w:rFonts w:ascii="Times New Roman" w:hAnsi="Times New Roman" w:cs="Times New Roman"/>
        </w:rPr>
        <w:t xml:space="preserve">, </w:t>
      </w:r>
      <w:r w:rsidR="00081D9C" w:rsidRPr="00922E95">
        <w:rPr>
          <w:rFonts w:ascii="Times New Roman" w:hAnsi="Times New Roman" w:cs="Times New Roman"/>
          <w:i/>
          <w:iCs/>
        </w:rPr>
        <w:t>115</w:t>
      </w:r>
      <w:r w:rsidR="00081D9C" w:rsidRPr="00922E95">
        <w:rPr>
          <w:rFonts w:ascii="Times New Roman" w:hAnsi="Times New Roman" w:cs="Times New Roman"/>
        </w:rPr>
        <w:t>(27), E6106-E6115.</w:t>
      </w:r>
      <w:r w:rsidRPr="00922E95">
        <w:rPr>
          <w:rFonts w:ascii="Times New Roman" w:hAnsi="Times New Roman" w:cs="Times New Roman"/>
        </w:rPr>
        <w:t xml:space="preserve"> </w:t>
      </w:r>
    </w:p>
    <w:p w14:paraId="62E10AC2" w14:textId="69CD5BD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Fournier, J. C., DeRubeis, R. J., Shelton, R. C., Hollon, S. D., Amsterdam, J. D., &amp; Gallop, R. (2009). Prediction of </w:t>
      </w:r>
      <w:r w:rsidR="00B81AAC" w:rsidRPr="00922E95">
        <w:rPr>
          <w:rFonts w:ascii="Times New Roman" w:hAnsi="Times New Roman" w:cs="Times New Roman"/>
        </w:rPr>
        <w:t>r</w:t>
      </w:r>
      <w:r w:rsidRPr="00922E95">
        <w:rPr>
          <w:rFonts w:ascii="Times New Roman" w:hAnsi="Times New Roman" w:cs="Times New Roman"/>
        </w:rPr>
        <w:t xml:space="preserve">esponse to </w:t>
      </w:r>
      <w:r w:rsidR="00B81AAC" w:rsidRPr="00922E95">
        <w:rPr>
          <w:rFonts w:ascii="Times New Roman" w:hAnsi="Times New Roman" w:cs="Times New Roman"/>
        </w:rPr>
        <w:t>m</w:t>
      </w:r>
      <w:r w:rsidRPr="00922E95">
        <w:rPr>
          <w:rFonts w:ascii="Times New Roman" w:hAnsi="Times New Roman" w:cs="Times New Roman"/>
        </w:rPr>
        <w:t xml:space="preserve">edication and </w:t>
      </w:r>
      <w:r w:rsidR="00B81AAC" w:rsidRPr="00922E95">
        <w:rPr>
          <w:rFonts w:ascii="Times New Roman" w:hAnsi="Times New Roman" w:cs="Times New Roman"/>
        </w:rPr>
        <w:t>c</w:t>
      </w:r>
      <w:r w:rsidRPr="00922E95">
        <w:rPr>
          <w:rFonts w:ascii="Times New Roman" w:hAnsi="Times New Roman" w:cs="Times New Roman"/>
        </w:rPr>
        <w:t xml:space="preserve">ognitive </w:t>
      </w:r>
      <w:r w:rsidR="00B81AAC" w:rsidRPr="00922E95">
        <w:rPr>
          <w:rFonts w:ascii="Times New Roman" w:hAnsi="Times New Roman" w:cs="Times New Roman"/>
        </w:rPr>
        <w:t>t</w:t>
      </w:r>
      <w:r w:rsidRPr="00922E95">
        <w:rPr>
          <w:rFonts w:ascii="Times New Roman" w:hAnsi="Times New Roman" w:cs="Times New Roman"/>
        </w:rPr>
        <w:t xml:space="preserve">herapy in the </w:t>
      </w:r>
      <w:r w:rsidR="00B81AAC" w:rsidRPr="00922E95">
        <w:rPr>
          <w:rFonts w:ascii="Times New Roman" w:hAnsi="Times New Roman" w:cs="Times New Roman"/>
        </w:rPr>
        <w:t>t</w:t>
      </w:r>
      <w:r w:rsidRPr="00922E95">
        <w:rPr>
          <w:rFonts w:ascii="Times New Roman" w:hAnsi="Times New Roman" w:cs="Times New Roman"/>
        </w:rPr>
        <w:t xml:space="preserve">reatment of </w:t>
      </w:r>
      <w:r w:rsidR="00B81AAC" w:rsidRPr="00922E95">
        <w:rPr>
          <w:rFonts w:ascii="Times New Roman" w:hAnsi="Times New Roman" w:cs="Times New Roman"/>
        </w:rPr>
        <w:t>m</w:t>
      </w:r>
      <w:r w:rsidRPr="00922E95">
        <w:rPr>
          <w:rFonts w:ascii="Times New Roman" w:hAnsi="Times New Roman" w:cs="Times New Roman"/>
        </w:rPr>
        <w:t xml:space="preserve">oderate to </w:t>
      </w:r>
      <w:r w:rsidR="00B81AAC" w:rsidRPr="00922E95">
        <w:rPr>
          <w:rFonts w:ascii="Times New Roman" w:hAnsi="Times New Roman" w:cs="Times New Roman"/>
        </w:rPr>
        <w:t>s</w:t>
      </w:r>
      <w:r w:rsidRPr="00922E95">
        <w:rPr>
          <w:rFonts w:ascii="Times New Roman" w:hAnsi="Times New Roman" w:cs="Times New Roman"/>
        </w:rPr>
        <w:t xml:space="preserve">evere </w:t>
      </w:r>
      <w:r w:rsidR="00B81AAC" w:rsidRPr="00922E95">
        <w:rPr>
          <w:rFonts w:ascii="Times New Roman" w:hAnsi="Times New Roman" w:cs="Times New Roman"/>
        </w:rPr>
        <w:t>d</w:t>
      </w:r>
      <w:r w:rsidRPr="00922E95">
        <w:rPr>
          <w:rFonts w:ascii="Times New Roman" w:hAnsi="Times New Roman" w:cs="Times New Roman"/>
        </w:rPr>
        <w:t xml:space="preserve">epression. </w:t>
      </w:r>
      <w:r w:rsidRPr="00922E95">
        <w:rPr>
          <w:rFonts w:ascii="Times New Roman" w:hAnsi="Times New Roman" w:cs="Times New Roman"/>
          <w:i/>
          <w:iCs/>
        </w:rPr>
        <w:t>Journal of Consulting and Clinical Psychology</w:t>
      </w:r>
      <w:r w:rsidRPr="00922E95">
        <w:rPr>
          <w:rFonts w:ascii="Times New Roman" w:hAnsi="Times New Roman" w:cs="Times New Roman"/>
        </w:rPr>
        <w:t xml:space="preserve">, </w:t>
      </w:r>
      <w:r w:rsidRPr="00922E95">
        <w:rPr>
          <w:rFonts w:ascii="Times New Roman" w:hAnsi="Times New Roman" w:cs="Times New Roman"/>
          <w:i/>
          <w:iCs/>
        </w:rPr>
        <w:t>77</w:t>
      </w:r>
      <w:r w:rsidRPr="00922E95">
        <w:rPr>
          <w:rFonts w:ascii="Times New Roman" w:hAnsi="Times New Roman" w:cs="Times New Roman"/>
        </w:rPr>
        <w:t xml:space="preserve">(4), 775–787. </w:t>
      </w:r>
    </w:p>
    <w:p w14:paraId="6E66A7A4" w14:textId="3EF6C455"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Friedman, J., Hastie, T., &amp; Tibshirani, R. (2010). Regularization </w:t>
      </w:r>
      <w:r w:rsidR="00B81AAC" w:rsidRPr="00922E95">
        <w:rPr>
          <w:rFonts w:ascii="Times New Roman" w:hAnsi="Times New Roman" w:cs="Times New Roman"/>
        </w:rPr>
        <w:t>p</w:t>
      </w:r>
      <w:r w:rsidRPr="00922E95">
        <w:rPr>
          <w:rFonts w:ascii="Times New Roman" w:hAnsi="Times New Roman" w:cs="Times New Roman"/>
        </w:rPr>
        <w:t xml:space="preserve">aths for </w:t>
      </w:r>
      <w:r w:rsidR="00B81AAC" w:rsidRPr="00922E95">
        <w:rPr>
          <w:rFonts w:ascii="Times New Roman" w:hAnsi="Times New Roman" w:cs="Times New Roman"/>
        </w:rPr>
        <w:t>ge</w:t>
      </w:r>
      <w:r w:rsidRPr="00922E95">
        <w:rPr>
          <w:rFonts w:ascii="Times New Roman" w:hAnsi="Times New Roman" w:cs="Times New Roman"/>
        </w:rPr>
        <w:t xml:space="preserve">neralized </w:t>
      </w:r>
      <w:r w:rsidR="00B81AAC" w:rsidRPr="00922E95">
        <w:rPr>
          <w:rFonts w:ascii="Times New Roman" w:hAnsi="Times New Roman" w:cs="Times New Roman"/>
        </w:rPr>
        <w:t>l</w:t>
      </w:r>
      <w:r w:rsidRPr="00922E95">
        <w:rPr>
          <w:rFonts w:ascii="Times New Roman" w:hAnsi="Times New Roman" w:cs="Times New Roman"/>
        </w:rPr>
        <w:t xml:space="preserve">inear </w:t>
      </w:r>
      <w:r w:rsidR="00B81AAC" w:rsidRPr="00922E95">
        <w:rPr>
          <w:rFonts w:ascii="Times New Roman" w:hAnsi="Times New Roman" w:cs="Times New Roman"/>
        </w:rPr>
        <w:t>m</w:t>
      </w:r>
      <w:r w:rsidRPr="00922E95">
        <w:rPr>
          <w:rFonts w:ascii="Times New Roman" w:hAnsi="Times New Roman" w:cs="Times New Roman"/>
        </w:rPr>
        <w:t>odels via</w:t>
      </w:r>
      <w:r w:rsidR="00B81AAC" w:rsidRPr="00922E95">
        <w:rPr>
          <w:rFonts w:ascii="Times New Roman" w:hAnsi="Times New Roman" w:cs="Times New Roman"/>
        </w:rPr>
        <w:t xml:space="preserve"> c</w:t>
      </w:r>
      <w:r w:rsidRPr="00922E95">
        <w:rPr>
          <w:rFonts w:ascii="Times New Roman" w:hAnsi="Times New Roman" w:cs="Times New Roman"/>
        </w:rPr>
        <w:t xml:space="preserve">oordinate </w:t>
      </w:r>
      <w:r w:rsidR="00B81AAC" w:rsidRPr="00922E95">
        <w:rPr>
          <w:rFonts w:ascii="Times New Roman" w:hAnsi="Times New Roman" w:cs="Times New Roman"/>
        </w:rPr>
        <w:t>d</w:t>
      </w:r>
      <w:r w:rsidRPr="00922E95">
        <w:rPr>
          <w:rFonts w:ascii="Times New Roman" w:hAnsi="Times New Roman" w:cs="Times New Roman"/>
        </w:rPr>
        <w:t xml:space="preserve">escent. </w:t>
      </w:r>
      <w:r w:rsidRPr="00922E95">
        <w:rPr>
          <w:rFonts w:ascii="Times New Roman" w:hAnsi="Times New Roman" w:cs="Times New Roman"/>
          <w:i/>
          <w:iCs/>
        </w:rPr>
        <w:t>Journal of Statistical Software</w:t>
      </w:r>
      <w:r w:rsidRPr="00922E95">
        <w:rPr>
          <w:rFonts w:ascii="Times New Roman" w:hAnsi="Times New Roman" w:cs="Times New Roman"/>
        </w:rPr>
        <w:t xml:space="preserve">, </w:t>
      </w:r>
      <w:r w:rsidRPr="00922E95">
        <w:rPr>
          <w:rFonts w:ascii="Times New Roman" w:hAnsi="Times New Roman" w:cs="Times New Roman"/>
          <w:i/>
          <w:iCs/>
        </w:rPr>
        <w:t>33</w:t>
      </w:r>
      <w:r w:rsidRPr="00922E95">
        <w:rPr>
          <w:rFonts w:ascii="Times New Roman" w:hAnsi="Times New Roman" w:cs="Times New Roman"/>
        </w:rPr>
        <w:t>(1), 1–22.</w:t>
      </w:r>
    </w:p>
    <w:p w14:paraId="733A3663" w14:textId="1F0386AB"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Gatchel, R. J., Peng, Y. B., Peters, M. L., Fuchs, P. N., &amp; Turk, D. C. (2007). The biopsychosocial approach to chronic pain: Scientific advances and future directions. </w:t>
      </w:r>
      <w:r w:rsidRPr="00922E95">
        <w:rPr>
          <w:rFonts w:ascii="Times New Roman" w:hAnsi="Times New Roman" w:cs="Times New Roman"/>
          <w:i/>
          <w:iCs/>
        </w:rPr>
        <w:t>Psychological Bulletin</w:t>
      </w:r>
      <w:r w:rsidRPr="00922E95">
        <w:rPr>
          <w:rFonts w:ascii="Times New Roman" w:hAnsi="Times New Roman" w:cs="Times New Roman"/>
        </w:rPr>
        <w:t xml:space="preserve">, </w:t>
      </w:r>
      <w:r w:rsidRPr="00922E95">
        <w:rPr>
          <w:rFonts w:ascii="Times New Roman" w:hAnsi="Times New Roman" w:cs="Times New Roman"/>
          <w:i/>
          <w:iCs/>
        </w:rPr>
        <w:t>133</w:t>
      </w:r>
      <w:r w:rsidRPr="00922E95">
        <w:rPr>
          <w:rFonts w:ascii="Times New Roman" w:hAnsi="Times New Roman" w:cs="Times New Roman"/>
        </w:rPr>
        <w:t xml:space="preserve">(4), 581–624. </w:t>
      </w:r>
    </w:p>
    <w:p w14:paraId="1B455EE4"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Grove, W., &amp; Meehl, P. (1996). Comparative efficiency of informal (subjective, impressionistic) and formal (mechanical, algorithmic) prediction procedures: The clinical–statistical controversy. </w:t>
      </w:r>
      <w:r w:rsidRPr="00922E95">
        <w:rPr>
          <w:rFonts w:ascii="Times New Roman" w:hAnsi="Times New Roman" w:cs="Times New Roman"/>
          <w:i/>
          <w:iCs/>
        </w:rPr>
        <w:t>Psychology, Public Policy, and Law</w:t>
      </w:r>
      <w:r w:rsidRPr="00922E95">
        <w:rPr>
          <w:rFonts w:ascii="Times New Roman" w:hAnsi="Times New Roman" w:cs="Times New Roman"/>
        </w:rPr>
        <w:t xml:space="preserve">, </w:t>
      </w:r>
      <w:r w:rsidRPr="00922E95">
        <w:rPr>
          <w:rFonts w:ascii="Times New Roman" w:hAnsi="Times New Roman" w:cs="Times New Roman"/>
          <w:i/>
          <w:iCs/>
        </w:rPr>
        <w:t>2</w:t>
      </w:r>
      <w:r w:rsidRPr="00922E95">
        <w:rPr>
          <w:rFonts w:ascii="Times New Roman" w:hAnsi="Times New Roman" w:cs="Times New Roman"/>
        </w:rPr>
        <w:t>(2), 293.</w:t>
      </w:r>
    </w:p>
    <w:p w14:paraId="4F560C19" w14:textId="2679A081"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Hofmann, S. G., Asnaani, A., Vonk, I. J. J., Sawyer, A. T., &amp; Fang, A. (2012). The </w:t>
      </w:r>
      <w:r w:rsidR="00B81AAC" w:rsidRPr="00922E95">
        <w:rPr>
          <w:rFonts w:ascii="Times New Roman" w:hAnsi="Times New Roman" w:cs="Times New Roman"/>
        </w:rPr>
        <w:t>e</w:t>
      </w:r>
      <w:r w:rsidRPr="00922E95">
        <w:rPr>
          <w:rFonts w:ascii="Times New Roman" w:hAnsi="Times New Roman" w:cs="Times New Roman"/>
        </w:rPr>
        <w:t xml:space="preserve">fficacy of </w:t>
      </w:r>
      <w:r w:rsidR="00B81AAC" w:rsidRPr="00922E95">
        <w:rPr>
          <w:rFonts w:ascii="Times New Roman" w:hAnsi="Times New Roman" w:cs="Times New Roman"/>
        </w:rPr>
        <w:t>c</w:t>
      </w:r>
      <w:r w:rsidRPr="00922E95">
        <w:rPr>
          <w:rFonts w:ascii="Times New Roman" w:hAnsi="Times New Roman" w:cs="Times New Roman"/>
        </w:rPr>
        <w:t xml:space="preserve">ognitive </w:t>
      </w:r>
      <w:r w:rsidR="00B81AAC" w:rsidRPr="00922E95">
        <w:rPr>
          <w:rFonts w:ascii="Times New Roman" w:hAnsi="Times New Roman" w:cs="Times New Roman"/>
        </w:rPr>
        <w:t>b</w:t>
      </w:r>
      <w:r w:rsidRPr="00922E95">
        <w:rPr>
          <w:rFonts w:ascii="Times New Roman" w:hAnsi="Times New Roman" w:cs="Times New Roman"/>
        </w:rPr>
        <w:t xml:space="preserve">ehavioral </w:t>
      </w:r>
      <w:r w:rsidR="00B81AAC" w:rsidRPr="00922E95">
        <w:rPr>
          <w:rFonts w:ascii="Times New Roman" w:hAnsi="Times New Roman" w:cs="Times New Roman"/>
        </w:rPr>
        <w:t>th</w:t>
      </w:r>
      <w:r w:rsidRPr="00922E95">
        <w:rPr>
          <w:rFonts w:ascii="Times New Roman" w:hAnsi="Times New Roman" w:cs="Times New Roman"/>
        </w:rPr>
        <w:t xml:space="preserve">erapy: A </w:t>
      </w:r>
      <w:r w:rsidR="00B81AAC" w:rsidRPr="00922E95">
        <w:rPr>
          <w:rFonts w:ascii="Times New Roman" w:hAnsi="Times New Roman" w:cs="Times New Roman"/>
        </w:rPr>
        <w:t>r</w:t>
      </w:r>
      <w:r w:rsidRPr="00922E95">
        <w:rPr>
          <w:rFonts w:ascii="Times New Roman" w:hAnsi="Times New Roman" w:cs="Times New Roman"/>
        </w:rPr>
        <w:t xml:space="preserve">eview of </w:t>
      </w:r>
      <w:r w:rsidR="00B81AAC" w:rsidRPr="00922E95">
        <w:rPr>
          <w:rFonts w:ascii="Times New Roman" w:hAnsi="Times New Roman" w:cs="Times New Roman"/>
        </w:rPr>
        <w:t>m</w:t>
      </w:r>
      <w:r w:rsidRPr="00922E95">
        <w:rPr>
          <w:rFonts w:ascii="Times New Roman" w:hAnsi="Times New Roman" w:cs="Times New Roman"/>
        </w:rPr>
        <w:t xml:space="preserve">eta-analyses. </w:t>
      </w:r>
      <w:r w:rsidRPr="00922E95">
        <w:rPr>
          <w:rFonts w:ascii="Times New Roman" w:hAnsi="Times New Roman" w:cs="Times New Roman"/>
          <w:i/>
          <w:iCs/>
        </w:rPr>
        <w:t>Cognitive Therapy and Research</w:t>
      </w:r>
      <w:r w:rsidRPr="00922E95">
        <w:rPr>
          <w:rFonts w:ascii="Times New Roman" w:hAnsi="Times New Roman" w:cs="Times New Roman"/>
        </w:rPr>
        <w:t xml:space="preserve">, </w:t>
      </w:r>
      <w:r w:rsidRPr="00922E95">
        <w:rPr>
          <w:rFonts w:ascii="Times New Roman" w:hAnsi="Times New Roman" w:cs="Times New Roman"/>
          <w:i/>
          <w:iCs/>
        </w:rPr>
        <w:t>36</w:t>
      </w:r>
      <w:r w:rsidRPr="00922E95">
        <w:rPr>
          <w:rFonts w:ascii="Times New Roman" w:hAnsi="Times New Roman" w:cs="Times New Roman"/>
        </w:rPr>
        <w:t xml:space="preserve">(5), 427–440. </w:t>
      </w:r>
    </w:p>
    <w:p w14:paraId="331AE88F" w14:textId="20571370"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Hollon, S. D., Cohen, Z. D., Singla, D. R., &amp; Andrews, P. W. (2019). Recent </w:t>
      </w:r>
      <w:r w:rsidR="00B81AAC" w:rsidRPr="00922E95">
        <w:rPr>
          <w:rFonts w:ascii="Times New Roman" w:hAnsi="Times New Roman" w:cs="Times New Roman"/>
        </w:rPr>
        <w:t>d</w:t>
      </w:r>
      <w:r w:rsidRPr="00922E95">
        <w:rPr>
          <w:rFonts w:ascii="Times New Roman" w:hAnsi="Times New Roman" w:cs="Times New Roman"/>
        </w:rPr>
        <w:t xml:space="preserve">evelopments in the </w:t>
      </w:r>
      <w:r w:rsidR="00B81AAC" w:rsidRPr="00922E95">
        <w:rPr>
          <w:rFonts w:ascii="Times New Roman" w:hAnsi="Times New Roman" w:cs="Times New Roman"/>
        </w:rPr>
        <w:t>t</w:t>
      </w:r>
      <w:r w:rsidRPr="00922E95">
        <w:rPr>
          <w:rFonts w:ascii="Times New Roman" w:hAnsi="Times New Roman" w:cs="Times New Roman"/>
        </w:rPr>
        <w:t xml:space="preserve">reatment of </w:t>
      </w:r>
      <w:r w:rsidR="00B81AAC" w:rsidRPr="00922E95">
        <w:rPr>
          <w:rFonts w:ascii="Times New Roman" w:hAnsi="Times New Roman" w:cs="Times New Roman"/>
        </w:rPr>
        <w:t>d</w:t>
      </w:r>
      <w:r w:rsidRPr="00922E95">
        <w:rPr>
          <w:rFonts w:ascii="Times New Roman" w:hAnsi="Times New Roman" w:cs="Times New Roman"/>
        </w:rPr>
        <w:t xml:space="preserve">epression. </w:t>
      </w:r>
      <w:r w:rsidRPr="00922E95">
        <w:rPr>
          <w:rFonts w:ascii="Times New Roman" w:hAnsi="Times New Roman" w:cs="Times New Roman"/>
          <w:i/>
          <w:iCs/>
        </w:rPr>
        <w:t>Behavior Therapy</w:t>
      </w:r>
      <w:r w:rsidRPr="00922E95">
        <w:rPr>
          <w:rFonts w:ascii="Times New Roman" w:hAnsi="Times New Roman" w:cs="Times New Roman"/>
        </w:rPr>
        <w:t xml:space="preserve">, </w:t>
      </w:r>
      <w:r w:rsidRPr="00922E95">
        <w:rPr>
          <w:rFonts w:ascii="Times New Roman" w:hAnsi="Times New Roman" w:cs="Times New Roman"/>
          <w:i/>
          <w:iCs/>
        </w:rPr>
        <w:t>50</w:t>
      </w:r>
      <w:r w:rsidRPr="00922E95">
        <w:rPr>
          <w:rFonts w:ascii="Times New Roman" w:hAnsi="Times New Roman" w:cs="Times New Roman"/>
        </w:rPr>
        <w:t xml:space="preserve">(2), 257–269. </w:t>
      </w:r>
    </w:p>
    <w:p w14:paraId="2A5888BF" w14:textId="1B50C18E"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Hothorn, T., Hornik, K., &amp; Zeileis, A. (2006). Unbiased </w:t>
      </w:r>
      <w:r w:rsidR="00B81AAC" w:rsidRPr="00922E95">
        <w:rPr>
          <w:rFonts w:ascii="Times New Roman" w:hAnsi="Times New Roman" w:cs="Times New Roman"/>
        </w:rPr>
        <w:t>r</w:t>
      </w:r>
      <w:r w:rsidRPr="00922E95">
        <w:rPr>
          <w:rFonts w:ascii="Times New Roman" w:hAnsi="Times New Roman" w:cs="Times New Roman"/>
        </w:rPr>
        <w:t xml:space="preserve">ecursive </w:t>
      </w:r>
      <w:r w:rsidR="00B81AAC" w:rsidRPr="00922E95">
        <w:rPr>
          <w:rFonts w:ascii="Times New Roman" w:hAnsi="Times New Roman" w:cs="Times New Roman"/>
        </w:rPr>
        <w:t>p</w:t>
      </w:r>
      <w:r w:rsidRPr="00922E95">
        <w:rPr>
          <w:rFonts w:ascii="Times New Roman" w:hAnsi="Times New Roman" w:cs="Times New Roman"/>
        </w:rPr>
        <w:t xml:space="preserve">artitioning: A </w:t>
      </w:r>
      <w:r w:rsidR="00B81AAC" w:rsidRPr="00922E95">
        <w:rPr>
          <w:rFonts w:ascii="Times New Roman" w:hAnsi="Times New Roman" w:cs="Times New Roman"/>
        </w:rPr>
        <w:t>c</w:t>
      </w:r>
      <w:r w:rsidRPr="00922E95">
        <w:rPr>
          <w:rFonts w:ascii="Times New Roman" w:hAnsi="Times New Roman" w:cs="Times New Roman"/>
        </w:rPr>
        <w:t xml:space="preserve">onditional </w:t>
      </w:r>
      <w:r w:rsidR="00B81AAC" w:rsidRPr="00922E95">
        <w:rPr>
          <w:rFonts w:ascii="Times New Roman" w:hAnsi="Times New Roman" w:cs="Times New Roman"/>
        </w:rPr>
        <w:t>i</w:t>
      </w:r>
      <w:r w:rsidRPr="00922E95">
        <w:rPr>
          <w:rFonts w:ascii="Times New Roman" w:hAnsi="Times New Roman" w:cs="Times New Roman"/>
        </w:rPr>
        <w:t xml:space="preserve">nference </w:t>
      </w:r>
      <w:r w:rsidR="00B81AAC" w:rsidRPr="00922E95">
        <w:rPr>
          <w:rFonts w:ascii="Times New Roman" w:hAnsi="Times New Roman" w:cs="Times New Roman"/>
        </w:rPr>
        <w:t>f</w:t>
      </w:r>
      <w:r w:rsidRPr="00922E95">
        <w:rPr>
          <w:rFonts w:ascii="Times New Roman" w:hAnsi="Times New Roman" w:cs="Times New Roman"/>
        </w:rPr>
        <w:t xml:space="preserve">ramework. </w:t>
      </w:r>
      <w:r w:rsidRPr="00922E95">
        <w:rPr>
          <w:rFonts w:ascii="Times New Roman" w:hAnsi="Times New Roman" w:cs="Times New Roman"/>
          <w:i/>
          <w:iCs/>
        </w:rPr>
        <w:t>Journal of Computational and Graphical Statistics</w:t>
      </w:r>
      <w:r w:rsidRPr="00922E95">
        <w:rPr>
          <w:rFonts w:ascii="Times New Roman" w:hAnsi="Times New Roman" w:cs="Times New Roman"/>
        </w:rPr>
        <w:t xml:space="preserve">, </w:t>
      </w:r>
      <w:r w:rsidRPr="00922E95">
        <w:rPr>
          <w:rFonts w:ascii="Times New Roman" w:hAnsi="Times New Roman" w:cs="Times New Roman"/>
          <w:i/>
          <w:iCs/>
        </w:rPr>
        <w:t>15</w:t>
      </w:r>
      <w:r w:rsidRPr="00922E95">
        <w:rPr>
          <w:rFonts w:ascii="Times New Roman" w:hAnsi="Times New Roman" w:cs="Times New Roman"/>
        </w:rPr>
        <w:t xml:space="preserve">(3), 651–674. </w:t>
      </w:r>
    </w:p>
    <w:p w14:paraId="3769C5BA" w14:textId="37B5EF56" w:rsidR="00081D9C" w:rsidRPr="00922E95" w:rsidRDefault="00571EC8" w:rsidP="00081D9C">
      <w:pPr>
        <w:pStyle w:val="Bibliography"/>
        <w:rPr>
          <w:rFonts w:ascii="Times New Roman" w:hAnsi="Times New Roman" w:cs="Times New Roman"/>
        </w:rPr>
      </w:pPr>
      <w:r w:rsidRPr="00922E95">
        <w:rPr>
          <w:rFonts w:ascii="Times New Roman" w:hAnsi="Times New Roman" w:cs="Times New Roman"/>
        </w:rPr>
        <w:t>Hothorn, T., &amp; Zeileis, A. (</w:t>
      </w:r>
      <w:r w:rsidR="00081D9C" w:rsidRPr="00922E95">
        <w:rPr>
          <w:rFonts w:ascii="Times New Roman" w:hAnsi="Times New Roman" w:cs="Times New Roman"/>
        </w:rPr>
        <w:t>2015</w:t>
      </w:r>
      <w:r w:rsidRPr="00922E95">
        <w:rPr>
          <w:rFonts w:ascii="Times New Roman" w:hAnsi="Times New Roman" w:cs="Times New Roman"/>
        </w:rPr>
        <w:t xml:space="preserve">). partykit: A </w:t>
      </w:r>
      <w:r w:rsidR="00B81AAC" w:rsidRPr="00922E95">
        <w:rPr>
          <w:rFonts w:ascii="Times New Roman" w:hAnsi="Times New Roman" w:cs="Times New Roman"/>
        </w:rPr>
        <w:t>m</w:t>
      </w:r>
      <w:r w:rsidR="00081D9C" w:rsidRPr="00922E95">
        <w:rPr>
          <w:rFonts w:ascii="Times New Roman" w:hAnsi="Times New Roman" w:cs="Times New Roman"/>
        </w:rPr>
        <w:t xml:space="preserve">odular </w:t>
      </w:r>
      <w:r w:rsidR="00B81AAC" w:rsidRPr="00922E95">
        <w:rPr>
          <w:rFonts w:ascii="Times New Roman" w:hAnsi="Times New Roman" w:cs="Times New Roman"/>
        </w:rPr>
        <w:t>t</w:t>
      </w:r>
      <w:r w:rsidRPr="00922E95">
        <w:rPr>
          <w:rFonts w:ascii="Times New Roman" w:hAnsi="Times New Roman" w:cs="Times New Roman"/>
        </w:rPr>
        <w:t xml:space="preserve">oolkit for </w:t>
      </w:r>
      <w:r w:rsidR="00B81AAC" w:rsidRPr="00922E95">
        <w:rPr>
          <w:rFonts w:ascii="Times New Roman" w:hAnsi="Times New Roman" w:cs="Times New Roman"/>
        </w:rPr>
        <w:t>r</w:t>
      </w:r>
      <w:r w:rsidRPr="00922E95">
        <w:rPr>
          <w:rFonts w:ascii="Times New Roman" w:hAnsi="Times New Roman" w:cs="Times New Roman"/>
        </w:rPr>
        <w:t xml:space="preserve">ecursive </w:t>
      </w:r>
      <w:r w:rsidR="00B81AAC" w:rsidRPr="00922E95">
        <w:rPr>
          <w:rFonts w:ascii="Times New Roman" w:hAnsi="Times New Roman" w:cs="Times New Roman"/>
        </w:rPr>
        <w:t>p</w:t>
      </w:r>
      <w:r w:rsidRPr="00922E95">
        <w:rPr>
          <w:rFonts w:ascii="Times New Roman" w:hAnsi="Times New Roman" w:cs="Times New Roman"/>
        </w:rPr>
        <w:t>artytioning</w:t>
      </w:r>
      <w:r w:rsidR="00081D9C" w:rsidRPr="00922E95">
        <w:rPr>
          <w:rFonts w:ascii="Times New Roman" w:hAnsi="Times New Roman" w:cs="Times New Roman"/>
        </w:rPr>
        <w:t xml:space="preserve"> in R. </w:t>
      </w:r>
      <w:r w:rsidR="00081D9C" w:rsidRPr="00922E95">
        <w:rPr>
          <w:rFonts w:ascii="Times New Roman" w:hAnsi="Times New Roman" w:cs="Times New Roman"/>
          <w:i/>
          <w:iCs/>
        </w:rPr>
        <w:t>The Journal of Machine Learning Research, 16</w:t>
      </w:r>
      <w:r w:rsidR="00081D9C" w:rsidRPr="00922E95">
        <w:rPr>
          <w:rFonts w:ascii="Times New Roman" w:hAnsi="Times New Roman" w:cs="Times New Roman"/>
        </w:rPr>
        <w:t xml:space="preserve">(1), 3905-3909. </w:t>
      </w:r>
    </w:p>
    <w:p w14:paraId="3360B2C1" w14:textId="486C7F21"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Howard, R. F. (2003). Current </w:t>
      </w:r>
      <w:r w:rsidR="00B81AAC" w:rsidRPr="00922E95">
        <w:rPr>
          <w:rFonts w:ascii="Times New Roman" w:hAnsi="Times New Roman" w:cs="Times New Roman"/>
        </w:rPr>
        <w:t>s</w:t>
      </w:r>
      <w:r w:rsidRPr="00922E95">
        <w:rPr>
          <w:rFonts w:ascii="Times New Roman" w:hAnsi="Times New Roman" w:cs="Times New Roman"/>
        </w:rPr>
        <w:t xml:space="preserve">tatus of </w:t>
      </w:r>
      <w:r w:rsidR="00B81AAC" w:rsidRPr="00922E95">
        <w:rPr>
          <w:rFonts w:ascii="Times New Roman" w:hAnsi="Times New Roman" w:cs="Times New Roman"/>
        </w:rPr>
        <w:t>p</w:t>
      </w:r>
      <w:r w:rsidRPr="00922E95">
        <w:rPr>
          <w:rFonts w:ascii="Times New Roman" w:hAnsi="Times New Roman" w:cs="Times New Roman"/>
        </w:rPr>
        <w:t xml:space="preserve">ain </w:t>
      </w:r>
      <w:r w:rsidR="00B81AAC" w:rsidRPr="00922E95">
        <w:rPr>
          <w:rFonts w:ascii="Times New Roman" w:hAnsi="Times New Roman" w:cs="Times New Roman"/>
        </w:rPr>
        <w:t>m</w:t>
      </w:r>
      <w:r w:rsidRPr="00922E95">
        <w:rPr>
          <w:rFonts w:ascii="Times New Roman" w:hAnsi="Times New Roman" w:cs="Times New Roman"/>
        </w:rPr>
        <w:t xml:space="preserve">anagement in </w:t>
      </w:r>
      <w:r w:rsidR="00B81AAC" w:rsidRPr="00922E95">
        <w:rPr>
          <w:rFonts w:ascii="Times New Roman" w:hAnsi="Times New Roman" w:cs="Times New Roman"/>
        </w:rPr>
        <w:t>c</w:t>
      </w:r>
      <w:r w:rsidRPr="00922E95">
        <w:rPr>
          <w:rFonts w:ascii="Times New Roman" w:hAnsi="Times New Roman" w:cs="Times New Roman"/>
        </w:rPr>
        <w:t xml:space="preserve">hildren. </w:t>
      </w:r>
      <w:r w:rsidRPr="00922E95">
        <w:rPr>
          <w:rFonts w:ascii="Times New Roman" w:hAnsi="Times New Roman" w:cs="Times New Roman"/>
          <w:i/>
          <w:iCs/>
        </w:rPr>
        <w:t>JAMA</w:t>
      </w:r>
      <w:r w:rsidRPr="00922E95">
        <w:rPr>
          <w:rFonts w:ascii="Times New Roman" w:hAnsi="Times New Roman" w:cs="Times New Roman"/>
        </w:rPr>
        <w:t xml:space="preserve">, </w:t>
      </w:r>
      <w:r w:rsidRPr="00922E95">
        <w:rPr>
          <w:rFonts w:ascii="Times New Roman" w:hAnsi="Times New Roman" w:cs="Times New Roman"/>
          <w:i/>
          <w:iCs/>
        </w:rPr>
        <w:t>290</w:t>
      </w:r>
      <w:r w:rsidRPr="00922E95">
        <w:rPr>
          <w:rFonts w:ascii="Times New Roman" w:hAnsi="Times New Roman" w:cs="Times New Roman"/>
        </w:rPr>
        <w:t xml:space="preserve">(18), 2464–2469. </w:t>
      </w:r>
    </w:p>
    <w:p w14:paraId="1FB6677D" w14:textId="76DA4A8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Ishwaran, H. (2007). Variable importance in binary regression trees and forests. </w:t>
      </w:r>
      <w:r w:rsidRPr="00922E95">
        <w:rPr>
          <w:rFonts w:ascii="Times New Roman" w:hAnsi="Times New Roman" w:cs="Times New Roman"/>
          <w:i/>
          <w:iCs/>
        </w:rPr>
        <w:t>Electronic Journal of Statistics</w:t>
      </w:r>
      <w:r w:rsidRPr="00922E95">
        <w:rPr>
          <w:rFonts w:ascii="Times New Roman" w:hAnsi="Times New Roman" w:cs="Times New Roman"/>
        </w:rPr>
        <w:t xml:space="preserve">, </w:t>
      </w:r>
      <w:r w:rsidRPr="00922E95">
        <w:rPr>
          <w:rFonts w:ascii="Times New Roman" w:hAnsi="Times New Roman" w:cs="Times New Roman"/>
          <w:i/>
          <w:iCs/>
        </w:rPr>
        <w:t>1</w:t>
      </w:r>
      <w:r w:rsidRPr="00922E95">
        <w:rPr>
          <w:rFonts w:ascii="Times New Roman" w:hAnsi="Times New Roman" w:cs="Times New Roman"/>
        </w:rPr>
        <w:t>, 519–537.</w:t>
      </w:r>
    </w:p>
    <w:p w14:paraId="33ACE3ED" w14:textId="2F696286"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Kattan, M. W., Yu, C., Stephenson, A. J., Sartor, O., &amp; Tombal, B. (2013). Clinicians versus nomogram: Predicting future technetium-99m bone scan positivity in patients with rising prostate-specific antigen after radical prostatectomy for prostate cancer. </w:t>
      </w:r>
      <w:r w:rsidRPr="00922E95">
        <w:rPr>
          <w:rFonts w:ascii="Times New Roman" w:hAnsi="Times New Roman" w:cs="Times New Roman"/>
          <w:i/>
          <w:iCs/>
        </w:rPr>
        <w:t>Urology</w:t>
      </w:r>
      <w:r w:rsidRPr="00922E95">
        <w:rPr>
          <w:rFonts w:ascii="Times New Roman" w:hAnsi="Times New Roman" w:cs="Times New Roman"/>
        </w:rPr>
        <w:t xml:space="preserve">, </w:t>
      </w:r>
      <w:r w:rsidRPr="00922E95">
        <w:rPr>
          <w:rFonts w:ascii="Times New Roman" w:hAnsi="Times New Roman" w:cs="Times New Roman"/>
          <w:i/>
          <w:iCs/>
        </w:rPr>
        <w:t>81</w:t>
      </w:r>
      <w:r w:rsidRPr="00922E95">
        <w:rPr>
          <w:rFonts w:ascii="Times New Roman" w:hAnsi="Times New Roman" w:cs="Times New Roman"/>
        </w:rPr>
        <w:t xml:space="preserve">(5), 956–961. </w:t>
      </w:r>
    </w:p>
    <w:p w14:paraId="0AB0D9D0" w14:textId="78F58DE9"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Kessler, R. C., van Loo, H. M., Wardenaar, K. J., Bossarte, R. M., Brenner, L. A., Ebert, D. D., de Jonge, P., Nierenberg, A. A., Rosellini, A. J., Sampson, N. A., Schoevers, R. A., Wilcox, M. A., &amp; Zaslavsky, A. M. (2016). Using patient self-reports to study heterogeneity of treatment effects in major depressive disorder. </w:t>
      </w:r>
      <w:r w:rsidRPr="00922E95">
        <w:rPr>
          <w:rFonts w:ascii="Times New Roman" w:hAnsi="Times New Roman" w:cs="Times New Roman"/>
          <w:i/>
          <w:iCs/>
        </w:rPr>
        <w:t>Epidemiology and Psychiatric Sciences</w:t>
      </w:r>
      <w:r w:rsidRPr="00922E95">
        <w:rPr>
          <w:rFonts w:ascii="Times New Roman" w:hAnsi="Times New Roman" w:cs="Times New Roman"/>
        </w:rPr>
        <w:t xml:space="preserve">, </w:t>
      </w:r>
      <w:r w:rsidRPr="00922E95">
        <w:rPr>
          <w:rFonts w:ascii="Times New Roman" w:hAnsi="Times New Roman" w:cs="Times New Roman"/>
          <w:i/>
          <w:iCs/>
        </w:rPr>
        <w:t>26</w:t>
      </w:r>
      <w:r w:rsidRPr="00922E95">
        <w:rPr>
          <w:rFonts w:ascii="Times New Roman" w:hAnsi="Times New Roman" w:cs="Times New Roman"/>
        </w:rPr>
        <w:t>(1), 22–36.</w:t>
      </w:r>
    </w:p>
    <w:p w14:paraId="3DA0A474" w14:textId="55933CBA"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lastRenderedPageBreak/>
        <w:t>Kessler, R</w:t>
      </w:r>
      <w:r w:rsidR="00081D9C" w:rsidRPr="00922E95">
        <w:rPr>
          <w:rFonts w:ascii="Times New Roman" w:hAnsi="Times New Roman" w:cs="Times New Roman"/>
        </w:rPr>
        <w:t>.</w:t>
      </w:r>
      <w:r w:rsidRPr="00922E95">
        <w:rPr>
          <w:rFonts w:ascii="Times New Roman" w:hAnsi="Times New Roman" w:cs="Times New Roman"/>
        </w:rPr>
        <w:t xml:space="preserve"> C. (2018). The potential of predictive analytics to provide clinical decision support in depression treatment planning. </w:t>
      </w:r>
      <w:r w:rsidRPr="00922E95">
        <w:rPr>
          <w:rFonts w:ascii="Times New Roman" w:hAnsi="Times New Roman" w:cs="Times New Roman"/>
          <w:i/>
          <w:iCs/>
        </w:rPr>
        <w:t>Current Opinion in Psychiatry</w:t>
      </w:r>
      <w:r w:rsidRPr="00922E95">
        <w:rPr>
          <w:rFonts w:ascii="Times New Roman" w:hAnsi="Times New Roman" w:cs="Times New Roman"/>
        </w:rPr>
        <w:t xml:space="preserve">, </w:t>
      </w:r>
      <w:r w:rsidRPr="00922E95">
        <w:rPr>
          <w:rFonts w:ascii="Times New Roman" w:hAnsi="Times New Roman" w:cs="Times New Roman"/>
          <w:i/>
          <w:iCs/>
        </w:rPr>
        <w:t>31</w:t>
      </w:r>
      <w:r w:rsidRPr="00922E95">
        <w:rPr>
          <w:rFonts w:ascii="Times New Roman" w:hAnsi="Times New Roman" w:cs="Times New Roman"/>
        </w:rPr>
        <w:t>(1), 32.</w:t>
      </w:r>
    </w:p>
    <w:p w14:paraId="56D1D034" w14:textId="6594D7C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Korterink, J. J., Diederen, K., Benninga, M. A., &amp; Tabbers, M. M. (2015). Epidemiology of </w:t>
      </w:r>
      <w:r w:rsidR="00B81AAC" w:rsidRPr="00922E95">
        <w:rPr>
          <w:rFonts w:ascii="Times New Roman" w:hAnsi="Times New Roman" w:cs="Times New Roman"/>
        </w:rPr>
        <w:t>p</w:t>
      </w:r>
      <w:r w:rsidRPr="00922E95">
        <w:rPr>
          <w:rFonts w:ascii="Times New Roman" w:hAnsi="Times New Roman" w:cs="Times New Roman"/>
        </w:rPr>
        <w:t xml:space="preserve">ediatric </w:t>
      </w:r>
      <w:r w:rsidR="00B81AAC" w:rsidRPr="00922E95">
        <w:rPr>
          <w:rFonts w:ascii="Times New Roman" w:hAnsi="Times New Roman" w:cs="Times New Roman"/>
        </w:rPr>
        <w:t>f</w:t>
      </w:r>
      <w:r w:rsidRPr="00922E95">
        <w:rPr>
          <w:rFonts w:ascii="Times New Roman" w:hAnsi="Times New Roman" w:cs="Times New Roman"/>
        </w:rPr>
        <w:t xml:space="preserve">unctional </w:t>
      </w:r>
      <w:r w:rsidR="00B81AAC" w:rsidRPr="00922E95">
        <w:rPr>
          <w:rFonts w:ascii="Times New Roman" w:hAnsi="Times New Roman" w:cs="Times New Roman"/>
        </w:rPr>
        <w:t>a</w:t>
      </w:r>
      <w:r w:rsidRPr="00922E95">
        <w:rPr>
          <w:rFonts w:ascii="Times New Roman" w:hAnsi="Times New Roman" w:cs="Times New Roman"/>
        </w:rPr>
        <w:t xml:space="preserve">bdominal </w:t>
      </w:r>
      <w:r w:rsidR="00B81AAC" w:rsidRPr="00922E95">
        <w:rPr>
          <w:rFonts w:ascii="Times New Roman" w:hAnsi="Times New Roman" w:cs="Times New Roman"/>
        </w:rPr>
        <w:t>p</w:t>
      </w:r>
      <w:r w:rsidRPr="00922E95">
        <w:rPr>
          <w:rFonts w:ascii="Times New Roman" w:hAnsi="Times New Roman" w:cs="Times New Roman"/>
        </w:rPr>
        <w:t xml:space="preserve">ain </w:t>
      </w:r>
      <w:r w:rsidR="00B81AAC" w:rsidRPr="00922E95">
        <w:rPr>
          <w:rFonts w:ascii="Times New Roman" w:hAnsi="Times New Roman" w:cs="Times New Roman"/>
        </w:rPr>
        <w:t>d</w:t>
      </w:r>
      <w:r w:rsidRPr="00922E95">
        <w:rPr>
          <w:rFonts w:ascii="Times New Roman" w:hAnsi="Times New Roman" w:cs="Times New Roman"/>
        </w:rPr>
        <w:t xml:space="preserve">isorders: A </w:t>
      </w:r>
      <w:r w:rsidR="00B81AAC" w:rsidRPr="00922E95">
        <w:rPr>
          <w:rFonts w:ascii="Times New Roman" w:hAnsi="Times New Roman" w:cs="Times New Roman"/>
        </w:rPr>
        <w:t>m</w:t>
      </w:r>
      <w:r w:rsidRPr="00922E95">
        <w:rPr>
          <w:rFonts w:ascii="Times New Roman" w:hAnsi="Times New Roman" w:cs="Times New Roman"/>
        </w:rPr>
        <w:t>eta-</w:t>
      </w:r>
      <w:r w:rsidR="00B81AAC" w:rsidRPr="00922E95">
        <w:rPr>
          <w:rFonts w:ascii="Times New Roman" w:hAnsi="Times New Roman" w:cs="Times New Roman"/>
        </w:rPr>
        <w:t>a</w:t>
      </w:r>
      <w:r w:rsidRPr="00922E95">
        <w:rPr>
          <w:rFonts w:ascii="Times New Roman" w:hAnsi="Times New Roman" w:cs="Times New Roman"/>
        </w:rPr>
        <w:t xml:space="preserve">nalysis. </w:t>
      </w:r>
      <w:r w:rsidRPr="00922E95">
        <w:rPr>
          <w:rFonts w:ascii="Times New Roman" w:hAnsi="Times New Roman" w:cs="Times New Roman"/>
          <w:i/>
          <w:iCs/>
        </w:rPr>
        <w:t>PLOS ONE</w:t>
      </w:r>
      <w:r w:rsidRPr="00922E95">
        <w:rPr>
          <w:rFonts w:ascii="Times New Roman" w:hAnsi="Times New Roman" w:cs="Times New Roman"/>
        </w:rPr>
        <w:t xml:space="preserve">, </w:t>
      </w:r>
      <w:r w:rsidRPr="00922E95">
        <w:rPr>
          <w:rFonts w:ascii="Times New Roman" w:hAnsi="Times New Roman" w:cs="Times New Roman"/>
          <w:i/>
          <w:iCs/>
        </w:rPr>
        <w:t>10</w:t>
      </w:r>
      <w:r w:rsidRPr="00922E95">
        <w:rPr>
          <w:rFonts w:ascii="Times New Roman" w:hAnsi="Times New Roman" w:cs="Times New Roman"/>
        </w:rPr>
        <w:t xml:space="preserve">(5), e0126982. </w:t>
      </w:r>
    </w:p>
    <w:p w14:paraId="4A2D4178" w14:textId="2E21095A"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Koutsouleris, N., Kahn, R. S., Chekroud, A. M., Leucht, S., Falkai, P., Wobrock, T., Derks, E. M., Fleischhacker, W. W., &amp; Hasan, A. (2016). Multisite prediction of 4-week and 52-week treatment outcomes in patients with first-episode psychosis: A machine learning approach. </w:t>
      </w:r>
      <w:r w:rsidRPr="00922E95">
        <w:rPr>
          <w:rFonts w:ascii="Times New Roman" w:hAnsi="Times New Roman" w:cs="Times New Roman"/>
          <w:i/>
          <w:iCs/>
        </w:rPr>
        <w:t>The Lancet Psychiatry</w:t>
      </w:r>
      <w:r w:rsidRPr="00922E95">
        <w:rPr>
          <w:rFonts w:ascii="Times New Roman" w:hAnsi="Times New Roman" w:cs="Times New Roman"/>
        </w:rPr>
        <w:t xml:space="preserve">, </w:t>
      </w:r>
      <w:r w:rsidRPr="00922E95">
        <w:rPr>
          <w:rFonts w:ascii="Times New Roman" w:hAnsi="Times New Roman" w:cs="Times New Roman"/>
          <w:i/>
          <w:iCs/>
        </w:rPr>
        <w:t>3</w:t>
      </w:r>
      <w:r w:rsidRPr="00922E95">
        <w:rPr>
          <w:rFonts w:ascii="Times New Roman" w:hAnsi="Times New Roman" w:cs="Times New Roman"/>
        </w:rPr>
        <w:t xml:space="preserve">(10), 935–946. </w:t>
      </w:r>
    </w:p>
    <w:p w14:paraId="4535659F" w14:textId="7777777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Kraemer, H. (2013). Discovering, comparing, and combining moderators of treatment on outcome after randomized clinical trials: A parametric approach. </w:t>
      </w:r>
      <w:r w:rsidRPr="00922E95">
        <w:rPr>
          <w:rFonts w:ascii="Times New Roman" w:hAnsi="Times New Roman" w:cs="Times New Roman"/>
          <w:i/>
          <w:iCs/>
        </w:rPr>
        <w:t>Statistics in Medicine</w:t>
      </w:r>
      <w:r w:rsidRPr="00922E95">
        <w:rPr>
          <w:rFonts w:ascii="Times New Roman" w:hAnsi="Times New Roman" w:cs="Times New Roman"/>
        </w:rPr>
        <w:t xml:space="preserve">, </w:t>
      </w:r>
      <w:r w:rsidRPr="00922E95">
        <w:rPr>
          <w:rFonts w:ascii="Times New Roman" w:hAnsi="Times New Roman" w:cs="Times New Roman"/>
          <w:i/>
          <w:iCs/>
        </w:rPr>
        <w:t>32</w:t>
      </w:r>
      <w:r w:rsidRPr="00922E95">
        <w:rPr>
          <w:rFonts w:ascii="Times New Roman" w:hAnsi="Times New Roman" w:cs="Times New Roman"/>
        </w:rPr>
        <w:t>(11), 1964–1973.</w:t>
      </w:r>
    </w:p>
    <w:p w14:paraId="2C88541D" w14:textId="1FD1DE56"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Kraemer, H. C., Wilson, G. T., Fairburn, C. G., &amp; Agras, W. S. (2002). Mediators and </w:t>
      </w:r>
      <w:r w:rsidR="00B81AAC" w:rsidRPr="00922E95">
        <w:rPr>
          <w:rFonts w:ascii="Times New Roman" w:hAnsi="Times New Roman" w:cs="Times New Roman"/>
        </w:rPr>
        <w:t>m</w:t>
      </w:r>
      <w:r w:rsidRPr="00922E95">
        <w:rPr>
          <w:rFonts w:ascii="Times New Roman" w:hAnsi="Times New Roman" w:cs="Times New Roman"/>
        </w:rPr>
        <w:t>oderators of</w:t>
      </w:r>
      <w:r w:rsidR="00B81AAC" w:rsidRPr="00922E95">
        <w:rPr>
          <w:rFonts w:ascii="Times New Roman" w:hAnsi="Times New Roman" w:cs="Times New Roman"/>
        </w:rPr>
        <w:t xml:space="preserve"> t</w:t>
      </w:r>
      <w:r w:rsidRPr="00922E95">
        <w:rPr>
          <w:rFonts w:ascii="Times New Roman" w:hAnsi="Times New Roman" w:cs="Times New Roman"/>
        </w:rPr>
        <w:t xml:space="preserve">reatment </w:t>
      </w:r>
      <w:r w:rsidR="00B81AAC" w:rsidRPr="00922E95">
        <w:rPr>
          <w:rFonts w:ascii="Times New Roman" w:hAnsi="Times New Roman" w:cs="Times New Roman"/>
        </w:rPr>
        <w:t>e</w:t>
      </w:r>
      <w:r w:rsidRPr="00922E95">
        <w:rPr>
          <w:rFonts w:ascii="Times New Roman" w:hAnsi="Times New Roman" w:cs="Times New Roman"/>
        </w:rPr>
        <w:t xml:space="preserve">ffects in </w:t>
      </w:r>
      <w:r w:rsidR="00B81AAC" w:rsidRPr="00922E95">
        <w:rPr>
          <w:rFonts w:ascii="Times New Roman" w:hAnsi="Times New Roman" w:cs="Times New Roman"/>
        </w:rPr>
        <w:t>r</w:t>
      </w:r>
      <w:r w:rsidRPr="00922E95">
        <w:rPr>
          <w:rFonts w:ascii="Times New Roman" w:hAnsi="Times New Roman" w:cs="Times New Roman"/>
        </w:rPr>
        <w:t xml:space="preserve">andomized </w:t>
      </w:r>
      <w:r w:rsidR="00B81AAC" w:rsidRPr="00922E95">
        <w:rPr>
          <w:rFonts w:ascii="Times New Roman" w:hAnsi="Times New Roman" w:cs="Times New Roman"/>
        </w:rPr>
        <w:t>c</w:t>
      </w:r>
      <w:r w:rsidRPr="00922E95">
        <w:rPr>
          <w:rFonts w:ascii="Times New Roman" w:hAnsi="Times New Roman" w:cs="Times New Roman"/>
        </w:rPr>
        <w:t xml:space="preserve">linical </w:t>
      </w:r>
      <w:r w:rsidR="00B81AAC" w:rsidRPr="00922E95">
        <w:rPr>
          <w:rFonts w:ascii="Times New Roman" w:hAnsi="Times New Roman" w:cs="Times New Roman"/>
        </w:rPr>
        <w:t>t</w:t>
      </w:r>
      <w:r w:rsidRPr="00922E95">
        <w:rPr>
          <w:rFonts w:ascii="Times New Roman" w:hAnsi="Times New Roman" w:cs="Times New Roman"/>
        </w:rPr>
        <w:t xml:space="preserve">rials. </w:t>
      </w:r>
      <w:r w:rsidRPr="00922E95">
        <w:rPr>
          <w:rFonts w:ascii="Times New Roman" w:hAnsi="Times New Roman" w:cs="Times New Roman"/>
          <w:i/>
          <w:iCs/>
        </w:rPr>
        <w:t>Archives of General Psychiatry</w:t>
      </w:r>
      <w:r w:rsidRPr="00922E95">
        <w:rPr>
          <w:rFonts w:ascii="Times New Roman" w:hAnsi="Times New Roman" w:cs="Times New Roman"/>
        </w:rPr>
        <w:t xml:space="preserve">, </w:t>
      </w:r>
      <w:r w:rsidRPr="00922E95">
        <w:rPr>
          <w:rFonts w:ascii="Times New Roman" w:hAnsi="Times New Roman" w:cs="Times New Roman"/>
          <w:i/>
          <w:iCs/>
        </w:rPr>
        <w:t>59</w:t>
      </w:r>
      <w:r w:rsidRPr="00922E95">
        <w:rPr>
          <w:rFonts w:ascii="Times New Roman" w:hAnsi="Times New Roman" w:cs="Times New Roman"/>
        </w:rPr>
        <w:t xml:space="preserve">(10), 877. </w:t>
      </w:r>
    </w:p>
    <w:p w14:paraId="050F9DBA" w14:textId="2A31E050"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Kundu, M. G., &amp; Harezlak, J. (2019). Regression trees for longitudinal data with baseline covariates. </w:t>
      </w:r>
      <w:r w:rsidRPr="00922E95">
        <w:rPr>
          <w:rFonts w:ascii="Times New Roman" w:hAnsi="Times New Roman" w:cs="Times New Roman"/>
          <w:i/>
          <w:iCs/>
        </w:rPr>
        <w:t>Biostatistics &amp; Epidemiology</w:t>
      </w:r>
      <w:r w:rsidRPr="00922E95">
        <w:rPr>
          <w:rFonts w:ascii="Times New Roman" w:hAnsi="Times New Roman" w:cs="Times New Roman"/>
        </w:rPr>
        <w:t xml:space="preserve">, </w:t>
      </w:r>
      <w:r w:rsidRPr="00922E95">
        <w:rPr>
          <w:rFonts w:ascii="Times New Roman" w:hAnsi="Times New Roman" w:cs="Times New Roman"/>
          <w:i/>
          <w:iCs/>
        </w:rPr>
        <w:t>3</w:t>
      </w:r>
      <w:r w:rsidRPr="00922E95">
        <w:rPr>
          <w:rFonts w:ascii="Times New Roman" w:hAnsi="Times New Roman" w:cs="Times New Roman"/>
        </w:rPr>
        <w:t xml:space="preserve">(1), 1–22. </w:t>
      </w:r>
    </w:p>
    <w:p w14:paraId="43229D18" w14:textId="51B80A3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Kvalseth, T. O. (1985). Cautionary </w:t>
      </w:r>
      <w:r w:rsidR="00B81AAC" w:rsidRPr="00922E95">
        <w:rPr>
          <w:rFonts w:ascii="Times New Roman" w:hAnsi="Times New Roman" w:cs="Times New Roman"/>
        </w:rPr>
        <w:t>n</w:t>
      </w:r>
      <w:r w:rsidRPr="00922E95">
        <w:rPr>
          <w:rFonts w:ascii="Times New Roman" w:hAnsi="Times New Roman" w:cs="Times New Roman"/>
        </w:rPr>
        <w:t>ote about R</w:t>
      </w:r>
      <w:r w:rsidRPr="00922E95">
        <w:rPr>
          <w:rFonts w:ascii="Times New Roman" w:hAnsi="Times New Roman" w:cs="Times New Roman"/>
          <w:vertAlign w:val="superscript"/>
        </w:rPr>
        <w:t>2</w:t>
      </w:r>
      <w:r w:rsidRPr="00922E95">
        <w:rPr>
          <w:rFonts w:ascii="Times New Roman" w:hAnsi="Times New Roman" w:cs="Times New Roman"/>
        </w:rPr>
        <w:t xml:space="preserve">. </w:t>
      </w:r>
      <w:r w:rsidRPr="00922E95">
        <w:rPr>
          <w:rFonts w:ascii="Times New Roman" w:hAnsi="Times New Roman" w:cs="Times New Roman"/>
          <w:i/>
          <w:iCs/>
        </w:rPr>
        <w:t>The American Statistician</w:t>
      </w:r>
      <w:r w:rsidRPr="00922E95">
        <w:rPr>
          <w:rFonts w:ascii="Times New Roman" w:hAnsi="Times New Roman" w:cs="Times New Roman"/>
        </w:rPr>
        <w:t xml:space="preserve">, </w:t>
      </w:r>
      <w:r w:rsidRPr="00922E95">
        <w:rPr>
          <w:rFonts w:ascii="Times New Roman" w:hAnsi="Times New Roman" w:cs="Times New Roman"/>
          <w:i/>
          <w:iCs/>
        </w:rPr>
        <w:t>39</w:t>
      </w:r>
      <w:r w:rsidRPr="00922E95">
        <w:rPr>
          <w:rFonts w:ascii="Times New Roman" w:hAnsi="Times New Roman" w:cs="Times New Roman"/>
        </w:rPr>
        <w:t xml:space="preserve">(4), 279–285. JSTOR. </w:t>
      </w:r>
    </w:p>
    <w:p w14:paraId="21F18839" w14:textId="1C6D80FB"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Lahey, B. B., Krueger, R. F., Rathouz, P. J., Waldman, I. D., &amp; Zald, D. H. (2017). A hierarchical causal taxonomy of psychopathology across the life span. </w:t>
      </w:r>
      <w:r w:rsidRPr="00922E95">
        <w:rPr>
          <w:rFonts w:ascii="Times New Roman" w:hAnsi="Times New Roman" w:cs="Times New Roman"/>
          <w:i/>
          <w:iCs/>
        </w:rPr>
        <w:t>Psychological Bulletin, Psychological Bulletin</w:t>
      </w:r>
      <w:r w:rsidRPr="00922E95">
        <w:rPr>
          <w:rFonts w:ascii="Times New Roman" w:hAnsi="Times New Roman" w:cs="Times New Roman"/>
        </w:rPr>
        <w:t xml:space="preserve">, </w:t>
      </w:r>
      <w:r w:rsidRPr="00922E95">
        <w:rPr>
          <w:rFonts w:ascii="Times New Roman" w:hAnsi="Times New Roman" w:cs="Times New Roman"/>
          <w:i/>
          <w:iCs/>
        </w:rPr>
        <w:t>143, 143</w:t>
      </w:r>
      <w:r w:rsidRPr="00922E95">
        <w:rPr>
          <w:rFonts w:ascii="Times New Roman" w:hAnsi="Times New Roman" w:cs="Times New Roman"/>
        </w:rPr>
        <w:t xml:space="preserve">(2, 2), 142, 142–186. </w:t>
      </w:r>
    </w:p>
    <w:p w14:paraId="4A03B8C4" w14:textId="780DD345"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Laird, K. T., Sherman, A. L., Smith, C. A., &amp; Walker, L. S. (2015). Validation of the </w:t>
      </w:r>
      <w:r w:rsidR="00B81AAC" w:rsidRPr="00922E95">
        <w:rPr>
          <w:rFonts w:ascii="Times New Roman" w:hAnsi="Times New Roman" w:cs="Times New Roman"/>
        </w:rPr>
        <w:t>A</w:t>
      </w:r>
      <w:r w:rsidRPr="00922E95">
        <w:rPr>
          <w:rFonts w:ascii="Times New Roman" w:hAnsi="Times New Roman" w:cs="Times New Roman"/>
        </w:rPr>
        <w:t xml:space="preserve">bdominal Pain Index </w:t>
      </w:r>
      <w:r w:rsidR="00B81AAC" w:rsidRPr="00922E95">
        <w:rPr>
          <w:rFonts w:ascii="Times New Roman" w:hAnsi="Times New Roman" w:cs="Times New Roman"/>
        </w:rPr>
        <w:t>u</w:t>
      </w:r>
      <w:r w:rsidRPr="00922E95">
        <w:rPr>
          <w:rFonts w:ascii="Times New Roman" w:hAnsi="Times New Roman" w:cs="Times New Roman"/>
        </w:rPr>
        <w:t xml:space="preserve">sing a </w:t>
      </w:r>
      <w:r w:rsidR="00B81AAC" w:rsidRPr="00922E95">
        <w:rPr>
          <w:rFonts w:ascii="Times New Roman" w:hAnsi="Times New Roman" w:cs="Times New Roman"/>
        </w:rPr>
        <w:t>r</w:t>
      </w:r>
      <w:r w:rsidRPr="00922E95">
        <w:rPr>
          <w:rFonts w:ascii="Times New Roman" w:hAnsi="Times New Roman" w:cs="Times New Roman"/>
        </w:rPr>
        <w:t xml:space="preserve">evised </w:t>
      </w:r>
      <w:r w:rsidR="00B81AAC" w:rsidRPr="00922E95">
        <w:rPr>
          <w:rFonts w:ascii="Times New Roman" w:hAnsi="Times New Roman" w:cs="Times New Roman"/>
        </w:rPr>
        <w:t>s</w:t>
      </w:r>
      <w:r w:rsidRPr="00922E95">
        <w:rPr>
          <w:rFonts w:ascii="Times New Roman" w:hAnsi="Times New Roman" w:cs="Times New Roman"/>
        </w:rPr>
        <w:t xml:space="preserve">coring </w:t>
      </w:r>
      <w:r w:rsidR="00B81AAC" w:rsidRPr="00922E95">
        <w:rPr>
          <w:rFonts w:ascii="Times New Roman" w:hAnsi="Times New Roman" w:cs="Times New Roman"/>
        </w:rPr>
        <w:t>m</w:t>
      </w:r>
      <w:r w:rsidRPr="00922E95">
        <w:rPr>
          <w:rFonts w:ascii="Times New Roman" w:hAnsi="Times New Roman" w:cs="Times New Roman"/>
        </w:rPr>
        <w:t xml:space="preserve">ethod. </w:t>
      </w:r>
      <w:r w:rsidRPr="00922E95">
        <w:rPr>
          <w:rFonts w:ascii="Times New Roman" w:hAnsi="Times New Roman" w:cs="Times New Roman"/>
          <w:i/>
          <w:iCs/>
        </w:rPr>
        <w:t>Journal of Pediatric Psychology</w:t>
      </w:r>
      <w:r w:rsidRPr="00922E95">
        <w:rPr>
          <w:rFonts w:ascii="Times New Roman" w:hAnsi="Times New Roman" w:cs="Times New Roman"/>
        </w:rPr>
        <w:t xml:space="preserve">, </w:t>
      </w:r>
      <w:r w:rsidRPr="00922E95">
        <w:rPr>
          <w:rFonts w:ascii="Times New Roman" w:hAnsi="Times New Roman" w:cs="Times New Roman"/>
          <w:i/>
          <w:iCs/>
        </w:rPr>
        <w:t>40</w:t>
      </w:r>
      <w:r w:rsidRPr="00922E95">
        <w:rPr>
          <w:rFonts w:ascii="Times New Roman" w:hAnsi="Times New Roman" w:cs="Times New Roman"/>
        </w:rPr>
        <w:t xml:space="preserve">(5), 517–525. </w:t>
      </w:r>
    </w:p>
    <w:p w14:paraId="0BD40AAD" w14:textId="4FD59555"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Levy, R. L., Langer, S. L., Walker, L. S., Romano, J. M., Christie, D. L., Youssef, N., DuPen, M. M., Feld, A. D., Ballard, S. A., Welsh, E. M., Jeffery, R. W., Young, M., Coffey, M. J., &amp; Whitehead, W. E. (2010). Cognitive</w:t>
      </w:r>
      <w:r w:rsidR="00B81AAC" w:rsidRPr="00922E95">
        <w:rPr>
          <w:rFonts w:ascii="Times New Roman" w:hAnsi="Times New Roman" w:cs="Times New Roman"/>
        </w:rPr>
        <w:t xml:space="preserve"> b</w:t>
      </w:r>
      <w:r w:rsidRPr="00922E95">
        <w:rPr>
          <w:rFonts w:ascii="Times New Roman" w:hAnsi="Times New Roman" w:cs="Times New Roman"/>
        </w:rPr>
        <w:t xml:space="preserve">ehavioral </w:t>
      </w:r>
      <w:r w:rsidR="00B81AAC" w:rsidRPr="00922E95">
        <w:rPr>
          <w:rFonts w:ascii="Times New Roman" w:hAnsi="Times New Roman" w:cs="Times New Roman"/>
        </w:rPr>
        <w:t>t</w:t>
      </w:r>
      <w:r w:rsidRPr="00922E95">
        <w:rPr>
          <w:rFonts w:ascii="Times New Roman" w:hAnsi="Times New Roman" w:cs="Times New Roman"/>
        </w:rPr>
        <w:t xml:space="preserve">herapy for </w:t>
      </w:r>
      <w:r w:rsidR="00B81AAC" w:rsidRPr="00922E95">
        <w:rPr>
          <w:rFonts w:ascii="Times New Roman" w:hAnsi="Times New Roman" w:cs="Times New Roman"/>
        </w:rPr>
        <w:t>c</w:t>
      </w:r>
      <w:r w:rsidRPr="00922E95">
        <w:rPr>
          <w:rFonts w:ascii="Times New Roman" w:hAnsi="Times New Roman" w:cs="Times New Roman"/>
        </w:rPr>
        <w:t xml:space="preserve">hildren </w:t>
      </w:r>
      <w:r w:rsidR="00B81AAC" w:rsidRPr="00922E95">
        <w:rPr>
          <w:rFonts w:ascii="Times New Roman" w:hAnsi="Times New Roman" w:cs="Times New Roman"/>
        </w:rPr>
        <w:t>w</w:t>
      </w:r>
      <w:r w:rsidRPr="00922E95">
        <w:rPr>
          <w:rFonts w:ascii="Times New Roman" w:hAnsi="Times New Roman" w:cs="Times New Roman"/>
        </w:rPr>
        <w:t xml:space="preserve">ith </w:t>
      </w:r>
      <w:r w:rsidR="00B81AAC" w:rsidRPr="00922E95">
        <w:rPr>
          <w:rFonts w:ascii="Times New Roman" w:hAnsi="Times New Roman" w:cs="Times New Roman"/>
        </w:rPr>
        <w:t>f</w:t>
      </w:r>
      <w:r w:rsidRPr="00922E95">
        <w:rPr>
          <w:rFonts w:ascii="Times New Roman" w:hAnsi="Times New Roman" w:cs="Times New Roman"/>
        </w:rPr>
        <w:t xml:space="preserve">unctional </w:t>
      </w:r>
      <w:r w:rsidR="00B81AAC" w:rsidRPr="00922E95">
        <w:rPr>
          <w:rFonts w:ascii="Times New Roman" w:hAnsi="Times New Roman" w:cs="Times New Roman"/>
        </w:rPr>
        <w:t>a</w:t>
      </w:r>
      <w:r w:rsidRPr="00922E95">
        <w:rPr>
          <w:rFonts w:ascii="Times New Roman" w:hAnsi="Times New Roman" w:cs="Times New Roman"/>
        </w:rPr>
        <w:t xml:space="preserve">bdominal </w:t>
      </w:r>
      <w:r w:rsidR="00B81AAC" w:rsidRPr="00922E95">
        <w:rPr>
          <w:rFonts w:ascii="Times New Roman" w:hAnsi="Times New Roman" w:cs="Times New Roman"/>
        </w:rPr>
        <w:t>p</w:t>
      </w:r>
      <w:r w:rsidRPr="00922E95">
        <w:rPr>
          <w:rFonts w:ascii="Times New Roman" w:hAnsi="Times New Roman" w:cs="Times New Roman"/>
        </w:rPr>
        <w:t xml:space="preserve">ain and </w:t>
      </w:r>
      <w:r w:rsidR="00B81AAC" w:rsidRPr="00922E95">
        <w:rPr>
          <w:rFonts w:ascii="Times New Roman" w:hAnsi="Times New Roman" w:cs="Times New Roman"/>
        </w:rPr>
        <w:t>t</w:t>
      </w:r>
      <w:r w:rsidRPr="00922E95">
        <w:rPr>
          <w:rFonts w:ascii="Times New Roman" w:hAnsi="Times New Roman" w:cs="Times New Roman"/>
        </w:rPr>
        <w:t xml:space="preserve">heir </w:t>
      </w:r>
      <w:r w:rsidR="00B81AAC" w:rsidRPr="00922E95">
        <w:rPr>
          <w:rFonts w:ascii="Times New Roman" w:hAnsi="Times New Roman" w:cs="Times New Roman"/>
        </w:rPr>
        <w:t>p</w:t>
      </w:r>
      <w:r w:rsidRPr="00922E95">
        <w:rPr>
          <w:rFonts w:ascii="Times New Roman" w:hAnsi="Times New Roman" w:cs="Times New Roman"/>
        </w:rPr>
        <w:t xml:space="preserve">arents </w:t>
      </w:r>
      <w:r w:rsidR="00B81AAC" w:rsidRPr="00922E95">
        <w:rPr>
          <w:rFonts w:ascii="Times New Roman" w:hAnsi="Times New Roman" w:cs="Times New Roman"/>
        </w:rPr>
        <w:t>d</w:t>
      </w:r>
      <w:r w:rsidRPr="00922E95">
        <w:rPr>
          <w:rFonts w:ascii="Times New Roman" w:hAnsi="Times New Roman" w:cs="Times New Roman"/>
        </w:rPr>
        <w:t xml:space="preserve">ecreases </w:t>
      </w:r>
      <w:r w:rsidR="00B81AAC" w:rsidRPr="00922E95">
        <w:rPr>
          <w:rFonts w:ascii="Times New Roman" w:hAnsi="Times New Roman" w:cs="Times New Roman"/>
        </w:rPr>
        <w:t>p</w:t>
      </w:r>
      <w:r w:rsidRPr="00922E95">
        <w:rPr>
          <w:rFonts w:ascii="Times New Roman" w:hAnsi="Times New Roman" w:cs="Times New Roman"/>
        </w:rPr>
        <w:t xml:space="preserve">ain and </w:t>
      </w:r>
      <w:r w:rsidR="00B81AAC" w:rsidRPr="00922E95">
        <w:rPr>
          <w:rFonts w:ascii="Times New Roman" w:hAnsi="Times New Roman" w:cs="Times New Roman"/>
        </w:rPr>
        <w:t>o</w:t>
      </w:r>
      <w:r w:rsidRPr="00922E95">
        <w:rPr>
          <w:rFonts w:ascii="Times New Roman" w:hAnsi="Times New Roman" w:cs="Times New Roman"/>
        </w:rPr>
        <w:t xml:space="preserve">ther </w:t>
      </w:r>
      <w:r w:rsidR="00B81AAC" w:rsidRPr="00922E95">
        <w:rPr>
          <w:rFonts w:ascii="Times New Roman" w:hAnsi="Times New Roman" w:cs="Times New Roman"/>
        </w:rPr>
        <w:t>s</w:t>
      </w:r>
      <w:r w:rsidRPr="00922E95">
        <w:rPr>
          <w:rFonts w:ascii="Times New Roman" w:hAnsi="Times New Roman" w:cs="Times New Roman"/>
        </w:rPr>
        <w:t xml:space="preserve">ymptoms. </w:t>
      </w:r>
      <w:r w:rsidRPr="00922E95">
        <w:rPr>
          <w:rFonts w:ascii="Times New Roman" w:hAnsi="Times New Roman" w:cs="Times New Roman"/>
          <w:i/>
          <w:iCs/>
        </w:rPr>
        <w:t>The American Journal of Gastroenterology</w:t>
      </w:r>
      <w:r w:rsidRPr="00922E95">
        <w:rPr>
          <w:rFonts w:ascii="Times New Roman" w:hAnsi="Times New Roman" w:cs="Times New Roman"/>
        </w:rPr>
        <w:t xml:space="preserve">, </w:t>
      </w:r>
      <w:r w:rsidRPr="00922E95">
        <w:rPr>
          <w:rFonts w:ascii="Times New Roman" w:hAnsi="Times New Roman" w:cs="Times New Roman"/>
          <w:i/>
          <w:iCs/>
        </w:rPr>
        <w:t>105</w:t>
      </w:r>
      <w:r w:rsidRPr="00922E95">
        <w:rPr>
          <w:rFonts w:ascii="Times New Roman" w:hAnsi="Times New Roman" w:cs="Times New Roman"/>
        </w:rPr>
        <w:t xml:space="preserve">(4), 946–956. </w:t>
      </w:r>
    </w:p>
    <w:p w14:paraId="60AA4FA9" w14:textId="205A45E7"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Loh, W.-Y., He, X., &amp; Man, M. (2015). A regression tree approach to identifying subgroups with differential treatment effects. </w:t>
      </w:r>
      <w:r w:rsidRPr="00922E95">
        <w:rPr>
          <w:rFonts w:ascii="Times New Roman" w:hAnsi="Times New Roman" w:cs="Times New Roman"/>
          <w:i/>
          <w:iCs/>
        </w:rPr>
        <w:t>Statistics in Medicine</w:t>
      </w:r>
      <w:r w:rsidRPr="00922E95">
        <w:rPr>
          <w:rFonts w:ascii="Times New Roman" w:hAnsi="Times New Roman" w:cs="Times New Roman"/>
        </w:rPr>
        <w:t xml:space="preserve">, </w:t>
      </w:r>
      <w:r w:rsidRPr="00922E95">
        <w:rPr>
          <w:rFonts w:ascii="Times New Roman" w:hAnsi="Times New Roman" w:cs="Times New Roman"/>
          <w:i/>
          <w:iCs/>
        </w:rPr>
        <w:t>34</w:t>
      </w:r>
      <w:r w:rsidRPr="00922E95">
        <w:rPr>
          <w:rFonts w:ascii="Times New Roman" w:hAnsi="Times New Roman" w:cs="Times New Roman"/>
        </w:rPr>
        <w:t>(11), 1818–1833.</w:t>
      </w:r>
    </w:p>
    <w:p w14:paraId="00BEE4CF" w14:textId="4FCEB612" w:rsidR="00571EC8" w:rsidRPr="00922E95" w:rsidRDefault="00081D9C" w:rsidP="00571EC8">
      <w:pPr>
        <w:pStyle w:val="Bibliography"/>
        <w:rPr>
          <w:rFonts w:ascii="Times New Roman" w:hAnsi="Times New Roman" w:cs="Times New Roman"/>
        </w:rPr>
      </w:pPr>
      <w:r w:rsidRPr="00922E95">
        <w:rPr>
          <w:rFonts w:ascii="Times New Roman" w:hAnsi="Times New Roman" w:cs="Times New Roman"/>
          <w:color w:val="222222"/>
          <w:shd w:val="clear" w:color="auto" w:fill="FFFFFF"/>
        </w:rPr>
        <w:t>Lubinski, D., &amp; Humphreys, L. G. (1990). Assessing spurious" moderator effects": Illustrated substantively with the hypothesized ("synergistic") relation between spatial and mathematical ability. </w:t>
      </w:r>
      <w:r w:rsidRPr="00922E95">
        <w:rPr>
          <w:rFonts w:ascii="Times New Roman" w:hAnsi="Times New Roman" w:cs="Times New Roman"/>
          <w:i/>
          <w:iCs/>
          <w:color w:val="222222"/>
          <w:shd w:val="clear" w:color="auto" w:fill="FFFFFF"/>
        </w:rPr>
        <w:t>Psychological bulletin</w:t>
      </w:r>
      <w:r w:rsidRPr="00922E95">
        <w:rPr>
          <w:rFonts w:ascii="Times New Roman" w:hAnsi="Times New Roman" w:cs="Times New Roman"/>
          <w:color w:val="222222"/>
          <w:shd w:val="clear" w:color="auto" w:fill="FFFFFF"/>
        </w:rPr>
        <w:t>, </w:t>
      </w:r>
      <w:r w:rsidRPr="00922E95">
        <w:rPr>
          <w:rFonts w:ascii="Times New Roman" w:hAnsi="Times New Roman" w:cs="Times New Roman"/>
          <w:i/>
          <w:iCs/>
          <w:color w:val="222222"/>
          <w:shd w:val="clear" w:color="auto" w:fill="FFFFFF"/>
        </w:rPr>
        <w:t>107</w:t>
      </w:r>
      <w:r w:rsidRPr="00922E95">
        <w:rPr>
          <w:rFonts w:ascii="Times New Roman" w:hAnsi="Times New Roman" w:cs="Times New Roman"/>
          <w:color w:val="222222"/>
          <w:shd w:val="clear" w:color="auto" w:fill="FFFFFF"/>
        </w:rPr>
        <w:t>(3), 385.</w:t>
      </w:r>
    </w:p>
    <w:p w14:paraId="365C8795" w14:textId="4D008ABF"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Mansfield, E. R., &amp; Helms, B. P. (1982). Detecting </w:t>
      </w:r>
      <w:r w:rsidR="00B81AAC" w:rsidRPr="00922E95">
        <w:rPr>
          <w:rFonts w:ascii="Times New Roman" w:hAnsi="Times New Roman" w:cs="Times New Roman"/>
        </w:rPr>
        <w:t>m</w:t>
      </w:r>
      <w:r w:rsidRPr="00922E95">
        <w:rPr>
          <w:rFonts w:ascii="Times New Roman" w:hAnsi="Times New Roman" w:cs="Times New Roman"/>
        </w:rPr>
        <w:t xml:space="preserve">ulticollinearity. </w:t>
      </w:r>
      <w:r w:rsidRPr="00922E95">
        <w:rPr>
          <w:rFonts w:ascii="Times New Roman" w:hAnsi="Times New Roman" w:cs="Times New Roman"/>
          <w:i/>
          <w:iCs/>
        </w:rPr>
        <w:t>The American Statistician</w:t>
      </w:r>
      <w:r w:rsidRPr="00922E95">
        <w:rPr>
          <w:rFonts w:ascii="Times New Roman" w:hAnsi="Times New Roman" w:cs="Times New Roman"/>
        </w:rPr>
        <w:t xml:space="preserve">, </w:t>
      </w:r>
      <w:r w:rsidRPr="00922E95">
        <w:rPr>
          <w:rFonts w:ascii="Times New Roman" w:hAnsi="Times New Roman" w:cs="Times New Roman"/>
          <w:i/>
          <w:iCs/>
        </w:rPr>
        <w:t>36</w:t>
      </w:r>
      <w:r w:rsidRPr="00922E95">
        <w:rPr>
          <w:rFonts w:ascii="Times New Roman" w:hAnsi="Times New Roman" w:cs="Times New Roman"/>
        </w:rPr>
        <w:t xml:space="preserve">(3), 158–160. </w:t>
      </w:r>
    </w:p>
    <w:p w14:paraId="16CA2351" w14:textId="1BFFC6BA"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Marshall, R. J. (2001). The use of classification and regression trees in clinical epidemiology. </w:t>
      </w:r>
      <w:r w:rsidRPr="00922E95">
        <w:rPr>
          <w:rFonts w:ascii="Times New Roman" w:hAnsi="Times New Roman" w:cs="Times New Roman"/>
          <w:i/>
          <w:iCs/>
        </w:rPr>
        <w:t>Journal of Clinical Epidemiology</w:t>
      </w:r>
      <w:r w:rsidRPr="00922E95">
        <w:rPr>
          <w:rFonts w:ascii="Times New Roman" w:hAnsi="Times New Roman" w:cs="Times New Roman"/>
        </w:rPr>
        <w:t xml:space="preserve">, </w:t>
      </w:r>
      <w:r w:rsidRPr="00922E95">
        <w:rPr>
          <w:rFonts w:ascii="Times New Roman" w:hAnsi="Times New Roman" w:cs="Times New Roman"/>
          <w:i/>
          <w:iCs/>
        </w:rPr>
        <w:t>54</w:t>
      </w:r>
      <w:r w:rsidRPr="00922E95">
        <w:rPr>
          <w:rFonts w:ascii="Times New Roman" w:hAnsi="Times New Roman" w:cs="Times New Roman"/>
        </w:rPr>
        <w:t>(6), 603–609.</w:t>
      </w:r>
    </w:p>
    <w:p w14:paraId="63B9A49A" w14:textId="596ECF53"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Molenaar, P. C. M., &amp; Campbell, C. G. (2009). The </w:t>
      </w:r>
      <w:r w:rsidR="00B81AAC" w:rsidRPr="00922E95">
        <w:rPr>
          <w:rFonts w:ascii="Times New Roman" w:hAnsi="Times New Roman" w:cs="Times New Roman"/>
        </w:rPr>
        <w:t>n</w:t>
      </w:r>
      <w:r w:rsidRPr="00922E95">
        <w:rPr>
          <w:rFonts w:ascii="Times New Roman" w:hAnsi="Times New Roman" w:cs="Times New Roman"/>
        </w:rPr>
        <w:t xml:space="preserve">ew </w:t>
      </w:r>
      <w:r w:rsidR="00B81AAC" w:rsidRPr="00922E95">
        <w:rPr>
          <w:rFonts w:ascii="Times New Roman" w:hAnsi="Times New Roman" w:cs="Times New Roman"/>
        </w:rPr>
        <w:t>pe</w:t>
      </w:r>
      <w:r w:rsidRPr="00922E95">
        <w:rPr>
          <w:rFonts w:ascii="Times New Roman" w:hAnsi="Times New Roman" w:cs="Times New Roman"/>
        </w:rPr>
        <w:t>rson-</w:t>
      </w:r>
      <w:r w:rsidR="00B81AAC" w:rsidRPr="00922E95">
        <w:rPr>
          <w:rFonts w:ascii="Times New Roman" w:hAnsi="Times New Roman" w:cs="Times New Roman"/>
        </w:rPr>
        <w:t>s</w:t>
      </w:r>
      <w:r w:rsidRPr="00922E95">
        <w:rPr>
          <w:rFonts w:ascii="Times New Roman" w:hAnsi="Times New Roman" w:cs="Times New Roman"/>
        </w:rPr>
        <w:t xml:space="preserve">pecific </w:t>
      </w:r>
      <w:r w:rsidR="00B81AAC" w:rsidRPr="00922E95">
        <w:rPr>
          <w:rFonts w:ascii="Times New Roman" w:hAnsi="Times New Roman" w:cs="Times New Roman"/>
        </w:rPr>
        <w:t>p</w:t>
      </w:r>
      <w:r w:rsidRPr="00922E95">
        <w:rPr>
          <w:rFonts w:ascii="Times New Roman" w:hAnsi="Times New Roman" w:cs="Times New Roman"/>
        </w:rPr>
        <w:t xml:space="preserve">aradigm in </w:t>
      </w:r>
      <w:r w:rsidR="00B81AAC" w:rsidRPr="00922E95">
        <w:rPr>
          <w:rFonts w:ascii="Times New Roman" w:hAnsi="Times New Roman" w:cs="Times New Roman"/>
        </w:rPr>
        <w:t>p</w:t>
      </w:r>
      <w:r w:rsidRPr="00922E95">
        <w:rPr>
          <w:rFonts w:ascii="Times New Roman" w:hAnsi="Times New Roman" w:cs="Times New Roman"/>
        </w:rPr>
        <w:t xml:space="preserve">sychology. </w:t>
      </w:r>
      <w:r w:rsidRPr="00922E95">
        <w:rPr>
          <w:rFonts w:ascii="Times New Roman" w:hAnsi="Times New Roman" w:cs="Times New Roman"/>
          <w:i/>
          <w:iCs/>
        </w:rPr>
        <w:t>Current Directions in Psychological Science</w:t>
      </w:r>
      <w:r w:rsidRPr="00922E95">
        <w:rPr>
          <w:rFonts w:ascii="Times New Roman" w:hAnsi="Times New Roman" w:cs="Times New Roman"/>
        </w:rPr>
        <w:t xml:space="preserve">, </w:t>
      </w:r>
      <w:r w:rsidRPr="00922E95">
        <w:rPr>
          <w:rFonts w:ascii="Times New Roman" w:hAnsi="Times New Roman" w:cs="Times New Roman"/>
          <w:i/>
          <w:iCs/>
        </w:rPr>
        <w:t>18</w:t>
      </w:r>
      <w:r w:rsidRPr="00922E95">
        <w:rPr>
          <w:rFonts w:ascii="Times New Roman" w:hAnsi="Times New Roman" w:cs="Times New Roman"/>
        </w:rPr>
        <w:t>(2), 112–117.</w:t>
      </w:r>
    </w:p>
    <w:p w14:paraId="63ECA167" w14:textId="40B454CF"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Palermo, T. M., Eccleston, C., Lewandowski, A. S., Williams, A. C. de C., &amp; Morley, S. (2010). Randomized controlled trials of psychological therapies for management of chronic pain in children and adolescents: An updated meta-analytic review.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148</w:t>
      </w:r>
      <w:r w:rsidRPr="00922E95">
        <w:rPr>
          <w:rFonts w:ascii="Times New Roman" w:hAnsi="Times New Roman" w:cs="Times New Roman"/>
        </w:rPr>
        <w:t>(3), 387–397.</w:t>
      </w:r>
    </w:p>
    <w:p w14:paraId="07F8D71F" w14:textId="61266835"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lastRenderedPageBreak/>
        <w:t xml:space="preserve">Palermo, T. M., Law, E. F., Fales, J., Bromberg, M. H., Jessen-Fiddick, T., &amp; Tai, G. (2016). Internet-delivered cognitive-behavioral treatment for adolescents with chronic pain and their parents: A randomized controlled multicenter trial.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157</w:t>
      </w:r>
      <w:r w:rsidRPr="00922E95">
        <w:rPr>
          <w:rFonts w:ascii="Times New Roman" w:hAnsi="Times New Roman" w:cs="Times New Roman"/>
        </w:rPr>
        <w:t xml:space="preserve">(1), 174–185. </w:t>
      </w:r>
    </w:p>
    <w:p w14:paraId="7061668C" w14:textId="19789F6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Palermo, T. M., Wilson, A. C., Peters, M., Lewandowski, A., &amp; Somhegyi, H. (2009). Randomized controlled trial of an Internet-delivered family cognitive–behavioral therapy intervention for children and adolescents with chronic pain.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146</w:t>
      </w:r>
      <w:r w:rsidRPr="00922E95">
        <w:rPr>
          <w:rFonts w:ascii="Times New Roman" w:hAnsi="Times New Roman" w:cs="Times New Roman"/>
        </w:rPr>
        <w:t>(1), 205–213.</w:t>
      </w:r>
    </w:p>
    <w:p w14:paraId="63A80217" w14:textId="43873C2E"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Passos, I. C., &amp; Mwangi, B. (2018). Machine learning-guided intervention trials to predict treatment response at an individual patient level: An important second step following randomized clinical trials. </w:t>
      </w:r>
      <w:r w:rsidRPr="00922E95">
        <w:rPr>
          <w:rFonts w:ascii="Times New Roman" w:hAnsi="Times New Roman" w:cs="Times New Roman"/>
          <w:i/>
          <w:iCs/>
        </w:rPr>
        <w:t>Molecular Psychiatry</w:t>
      </w:r>
      <w:r w:rsidRPr="00922E95">
        <w:rPr>
          <w:rFonts w:ascii="Times New Roman" w:hAnsi="Times New Roman" w:cs="Times New Roman"/>
        </w:rPr>
        <w:t xml:space="preserve">. </w:t>
      </w:r>
    </w:p>
    <w:p w14:paraId="3F6528A9" w14:textId="2CF1E39A"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Petkova, E., Park, H., Ciarleglio, A., Todd Ogden, R., &amp; Tarpey, T. (2020). Optimi</w:t>
      </w:r>
      <w:r w:rsidR="00B81AAC" w:rsidRPr="00922E95">
        <w:rPr>
          <w:rFonts w:ascii="Times New Roman" w:hAnsi="Times New Roman" w:cs="Times New Roman"/>
        </w:rPr>
        <w:t>z</w:t>
      </w:r>
      <w:r w:rsidRPr="00922E95">
        <w:rPr>
          <w:rFonts w:ascii="Times New Roman" w:hAnsi="Times New Roman" w:cs="Times New Roman"/>
        </w:rPr>
        <w:t xml:space="preserve">ing treatment decision rules through generated effect modifiers: A precision medicine tutorial. </w:t>
      </w:r>
      <w:r w:rsidRPr="00922E95">
        <w:rPr>
          <w:rFonts w:ascii="Times New Roman" w:hAnsi="Times New Roman" w:cs="Times New Roman"/>
          <w:i/>
          <w:iCs/>
        </w:rPr>
        <w:t>BJPsych Open</w:t>
      </w:r>
      <w:r w:rsidRPr="00922E95">
        <w:rPr>
          <w:rFonts w:ascii="Times New Roman" w:hAnsi="Times New Roman" w:cs="Times New Roman"/>
        </w:rPr>
        <w:t xml:space="preserve">, </w:t>
      </w:r>
      <w:r w:rsidRPr="00922E95">
        <w:rPr>
          <w:rFonts w:ascii="Times New Roman" w:hAnsi="Times New Roman" w:cs="Times New Roman"/>
          <w:i/>
          <w:iCs/>
        </w:rPr>
        <w:t>6</w:t>
      </w:r>
      <w:r w:rsidRPr="00922E95">
        <w:rPr>
          <w:rFonts w:ascii="Times New Roman" w:hAnsi="Times New Roman" w:cs="Times New Roman"/>
        </w:rPr>
        <w:t xml:space="preserve">(1). </w:t>
      </w:r>
    </w:p>
    <w:p w14:paraId="26D5C259" w14:textId="14CB15A8"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Pfeiffer, R. M., Park, Y., Kreimer, A. R., Lacey, J. V., Pee, D., Greenlee, R. T., Buys, S. S., Hollenbeck, A., Rosner, B., Gail, M. H., &amp; Hartge, P. (2013). Risk prediction for breast, endometrial, and ovarian cancer in white women aged 50 y or older: Derivation and validation from population-based cohort studies. </w:t>
      </w:r>
      <w:r w:rsidRPr="00922E95">
        <w:rPr>
          <w:rFonts w:ascii="Times New Roman" w:hAnsi="Times New Roman" w:cs="Times New Roman"/>
          <w:i/>
          <w:iCs/>
        </w:rPr>
        <w:t>PLoS Medicine</w:t>
      </w:r>
      <w:r w:rsidRPr="00922E95">
        <w:rPr>
          <w:rFonts w:ascii="Times New Roman" w:hAnsi="Times New Roman" w:cs="Times New Roman"/>
        </w:rPr>
        <w:t xml:space="preserve">, </w:t>
      </w:r>
      <w:r w:rsidRPr="00922E95">
        <w:rPr>
          <w:rFonts w:ascii="Times New Roman" w:hAnsi="Times New Roman" w:cs="Times New Roman"/>
          <w:i/>
          <w:iCs/>
        </w:rPr>
        <w:t>10</w:t>
      </w:r>
      <w:r w:rsidRPr="00922E95">
        <w:rPr>
          <w:rFonts w:ascii="Times New Roman" w:hAnsi="Times New Roman" w:cs="Times New Roman"/>
        </w:rPr>
        <w:t xml:space="preserve">(7), e1001492. </w:t>
      </w:r>
    </w:p>
    <w:p w14:paraId="0C8AF683" w14:textId="2971EE71" w:rsidR="0040180C" w:rsidRPr="00922E95" w:rsidRDefault="0040180C" w:rsidP="0040180C">
      <w:pPr>
        <w:rPr>
          <w:rFonts w:ascii="Times New Roman" w:hAnsi="Times New Roman" w:cs="Times New Roman"/>
        </w:rPr>
      </w:pPr>
      <w:r w:rsidRPr="00922E95">
        <w:rPr>
          <w:rFonts w:ascii="Times New Roman" w:hAnsi="Times New Roman" w:cs="Times New Roman"/>
          <w:color w:val="222222"/>
          <w:shd w:val="clear" w:color="auto" w:fill="FFFFFF"/>
        </w:rPr>
        <w:t>Podgorelec, V., Kokol, P., Stiglic, B., &amp; Rozman, I. (2002). Decision trees: an overview and their use in medicine. </w:t>
      </w:r>
      <w:r w:rsidRPr="00922E95">
        <w:rPr>
          <w:rFonts w:ascii="Times New Roman" w:hAnsi="Times New Roman" w:cs="Times New Roman"/>
          <w:i/>
          <w:iCs/>
          <w:color w:val="222222"/>
          <w:shd w:val="clear" w:color="auto" w:fill="FFFFFF"/>
        </w:rPr>
        <w:t>Journal of medical systems</w:t>
      </w:r>
      <w:r w:rsidRPr="00922E95">
        <w:rPr>
          <w:rFonts w:ascii="Times New Roman" w:hAnsi="Times New Roman" w:cs="Times New Roman"/>
          <w:color w:val="222222"/>
          <w:shd w:val="clear" w:color="auto" w:fill="FFFFFF"/>
        </w:rPr>
        <w:t>, </w:t>
      </w:r>
      <w:r w:rsidRPr="00922E95">
        <w:rPr>
          <w:rFonts w:ascii="Times New Roman" w:hAnsi="Times New Roman" w:cs="Times New Roman"/>
          <w:i/>
          <w:iCs/>
          <w:color w:val="222222"/>
          <w:shd w:val="clear" w:color="auto" w:fill="FFFFFF"/>
        </w:rPr>
        <w:t>26</w:t>
      </w:r>
      <w:r w:rsidRPr="00922E95">
        <w:rPr>
          <w:rFonts w:ascii="Times New Roman" w:hAnsi="Times New Roman" w:cs="Times New Roman"/>
          <w:color w:val="222222"/>
          <w:shd w:val="clear" w:color="auto" w:fill="FFFFFF"/>
        </w:rPr>
        <w:t>(5), 445-463.</w:t>
      </w:r>
    </w:p>
    <w:p w14:paraId="605387D9" w14:textId="26C34274"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Pudil, P., Novovičová, J., &amp; Kittler, J. (1994). Floating search methods in feature selection. </w:t>
      </w:r>
      <w:r w:rsidRPr="00922E95">
        <w:rPr>
          <w:rFonts w:ascii="Times New Roman" w:hAnsi="Times New Roman" w:cs="Times New Roman"/>
          <w:i/>
          <w:iCs/>
        </w:rPr>
        <w:t>Pattern Recognition Letters</w:t>
      </w:r>
      <w:r w:rsidRPr="00922E95">
        <w:rPr>
          <w:rFonts w:ascii="Times New Roman" w:hAnsi="Times New Roman" w:cs="Times New Roman"/>
        </w:rPr>
        <w:t xml:space="preserve">, </w:t>
      </w:r>
      <w:r w:rsidRPr="00922E95">
        <w:rPr>
          <w:rFonts w:ascii="Times New Roman" w:hAnsi="Times New Roman" w:cs="Times New Roman"/>
          <w:i/>
          <w:iCs/>
        </w:rPr>
        <w:t>15</w:t>
      </w:r>
      <w:r w:rsidRPr="00922E95">
        <w:rPr>
          <w:rFonts w:ascii="Times New Roman" w:hAnsi="Times New Roman" w:cs="Times New Roman"/>
        </w:rPr>
        <w:t xml:space="preserve">(11), 1119–1125. </w:t>
      </w:r>
    </w:p>
    <w:p w14:paraId="1FF80102" w14:textId="411260BB" w:rsidR="0040180C" w:rsidRPr="00922E95" w:rsidRDefault="00571EC8" w:rsidP="0040180C">
      <w:pPr>
        <w:rPr>
          <w:rFonts w:ascii="Times New Roman" w:hAnsi="Times New Roman" w:cs="Times New Roman"/>
        </w:rPr>
      </w:pPr>
      <w:r w:rsidRPr="00922E95">
        <w:rPr>
          <w:rFonts w:ascii="Times New Roman" w:hAnsi="Times New Roman" w:cs="Times New Roman"/>
        </w:rPr>
        <w:t>Raudenbush, S. W., &amp; Bryk, A. S. (</w:t>
      </w:r>
      <w:r w:rsidR="0040180C" w:rsidRPr="00922E95">
        <w:rPr>
          <w:rFonts w:ascii="Times New Roman" w:hAnsi="Times New Roman" w:cs="Times New Roman"/>
        </w:rPr>
        <w:t>2002</w:t>
      </w:r>
      <w:r w:rsidRPr="00922E95">
        <w:rPr>
          <w:rFonts w:ascii="Times New Roman" w:hAnsi="Times New Roman" w:cs="Times New Roman"/>
        </w:rPr>
        <w:t xml:space="preserve">). </w:t>
      </w:r>
      <w:r w:rsidR="0040180C" w:rsidRPr="00922E95">
        <w:rPr>
          <w:rFonts w:ascii="Times New Roman" w:hAnsi="Times New Roman" w:cs="Times New Roman"/>
          <w:i/>
          <w:iCs/>
          <w:color w:val="222222"/>
          <w:shd w:val="clear" w:color="auto" w:fill="FFFFFF"/>
        </w:rPr>
        <w:t>Hierarchical linear models: Applications and data analysis methods</w:t>
      </w:r>
      <w:r w:rsidR="0040180C" w:rsidRPr="00922E95">
        <w:rPr>
          <w:rFonts w:ascii="Times New Roman" w:hAnsi="Times New Roman" w:cs="Times New Roman"/>
          <w:color w:val="222222"/>
          <w:shd w:val="clear" w:color="auto" w:fill="FFFFFF"/>
        </w:rPr>
        <w:t> (Vol. 1). Sage.</w:t>
      </w:r>
    </w:p>
    <w:p w14:paraId="557CBF00" w14:textId="636B9436" w:rsidR="0040180C" w:rsidRPr="00922E95" w:rsidRDefault="0040180C" w:rsidP="0040180C">
      <w:pPr>
        <w:rPr>
          <w:rFonts w:ascii="Times New Roman" w:hAnsi="Times New Roman" w:cs="Times New Roman"/>
        </w:rPr>
      </w:pPr>
      <w:r w:rsidRPr="00922E95">
        <w:rPr>
          <w:rFonts w:ascii="Times New Roman" w:hAnsi="Times New Roman" w:cs="Times New Roman"/>
          <w:color w:val="222222"/>
          <w:shd w:val="clear" w:color="auto" w:fill="FFFFFF"/>
        </w:rPr>
        <w:t>Ruppert, D., &amp; Carroll, R. J. (1999). </w:t>
      </w:r>
      <w:r w:rsidRPr="00922E95">
        <w:rPr>
          <w:rFonts w:ascii="Times New Roman" w:hAnsi="Times New Roman" w:cs="Times New Roman"/>
          <w:i/>
          <w:iCs/>
          <w:color w:val="222222"/>
          <w:shd w:val="clear" w:color="auto" w:fill="FFFFFF"/>
        </w:rPr>
        <w:t>Penalized regression splines</w:t>
      </w:r>
      <w:r w:rsidRPr="00922E95">
        <w:rPr>
          <w:rFonts w:ascii="Times New Roman" w:hAnsi="Times New Roman" w:cs="Times New Roman"/>
          <w:color w:val="222222"/>
          <w:shd w:val="clear" w:color="auto" w:fill="FFFFFF"/>
        </w:rPr>
        <w:t>. Cornell University Operations Research and Industrial Engineering.</w:t>
      </w:r>
    </w:p>
    <w:p w14:paraId="20B46C30" w14:textId="77777777" w:rsidR="0040180C" w:rsidRPr="00922E95" w:rsidRDefault="0040180C" w:rsidP="00571EC8">
      <w:pPr>
        <w:pStyle w:val="Bibliography"/>
        <w:rPr>
          <w:rFonts w:ascii="Times New Roman" w:hAnsi="Times New Roman" w:cs="Times New Roman"/>
          <w:color w:val="222222"/>
          <w:shd w:val="clear" w:color="auto" w:fill="FFFFFF"/>
        </w:rPr>
      </w:pPr>
      <w:r w:rsidRPr="00922E95">
        <w:rPr>
          <w:rFonts w:ascii="Times New Roman" w:hAnsi="Times New Roman" w:cs="Times New Roman"/>
          <w:color w:val="222222"/>
          <w:shd w:val="clear" w:color="auto" w:fill="FFFFFF"/>
        </w:rPr>
        <w:t>Rush, A. J., Trivedi, M. H., Wisniewski, S. R., Nierenberg, A. A., Stewart, J. W., Warden, D., ... &amp; McGrath, P. J. (2006). Acute and longer-term outcomes in depressed outpatients requiring one or several treatment steps: a STAR* D report. </w:t>
      </w:r>
      <w:r w:rsidRPr="00922E95">
        <w:rPr>
          <w:rFonts w:ascii="Times New Roman" w:hAnsi="Times New Roman" w:cs="Times New Roman"/>
          <w:i/>
          <w:iCs/>
          <w:color w:val="222222"/>
          <w:shd w:val="clear" w:color="auto" w:fill="FFFFFF"/>
        </w:rPr>
        <w:t>American Journal of Psychiatry</w:t>
      </w:r>
      <w:r w:rsidRPr="00922E95">
        <w:rPr>
          <w:rFonts w:ascii="Times New Roman" w:hAnsi="Times New Roman" w:cs="Times New Roman"/>
          <w:color w:val="222222"/>
          <w:shd w:val="clear" w:color="auto" w:fill="FFFFFF"/>
        </w:rPr>
        <w:t>, </w:t>
      </w:r>
      <w:r w:rsidRPr="00922E95">
        <w:rPr>
          <w:rFonts w:ascii="Times New Roman" w:hAnsi="Times New Roman" w:cs="Times New Roman"/>
          <w:i/>
          <w:iCs/>
          <w:color w:val="222222"/>
          <w:shd w:val="clear" w:color="auto" w:fill="FFFFFF"/>
        </w:rPr>
        <w:t>163</w:t>
      </w:r>
      <w:r w:rsidRPr="00922E95">
        <w:rPr>
          <w:rFonts w:ascii="Times New Roman" w:hAnsi="Times New Roman" w:cs="Times New Roman"/>
          <w:color w:val="222222"/>
          <w:shd w:val="clear" w:color="auto" w:fill="FFFFFF"/>
        </w:rPr>
        <w:t>(11), 1905-1917.</w:t>
      </w:r>
    </w:p>
    <w:p w14:paraId="355395E1" w14:textId="44A73C90"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Saeys, Y., Inza, I., &amp; Larranaga, P. (2007). A review of feature selection techniques in bioinformatics. </w:t>
      </w:r>
      <w:r w:rsidRPr="00922E95">
        <w:rPr>
          <w:rFonts w:ascii="Times New Roman" w:hAnsi="Times New Roman" w:cs="Times New Roman"/>
          <w:i/>
          <w:iCs/>
        </w:rPr>
        <w:t>Bioinformatics</w:t>
      </w:r>
      <w:r w:rsidRPr="00922E95">
        <w:rPr>
          <w:rFonts w:ascii="Times New Roman" w:hAnsi="Times New Roman" w:cs="Times New Roman"/>
        </w:rPr>
        <w:t xml:space="preserve">, </w:t>
      </w:r>
      <w:r w:rsidRPr="00922E95">
        <w:rPr>
          <w:rFonts w:ascii="Times New Roman" w:hAnsi="Times New Roman" w:cs="Times New Roman"/>
          <w:i/>
          <w:iCs/>
        </w:rPr>
        <w:t>23</w:t>
      </w:r>
      <w:r w:rsidRPr="00922E95">
        <w:rPr>
          <w:rFonts w:ascii="Times New Roman" w:hAnsi="Times New Roman" w:cs="Times New Roman"/>
        </w:rPr>
        <w:t xml:space="preserve">(19), 2507–2517. </w:t>
      </w:r>
    </w:p>
    <w:p w14:paraId="62A998A6" w14:textId="6EADE0D6"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Shiffman, R. N. (1997). Representation of </w:t>
      </w:r>
      <w:r w:rsidR="00B81AAC" w:rsidRPr="00922E95">
        <w:rPr>
          <w:rFonts w:ascii="Times New Roman" w:hAnsi="Times New Roman" w:cs="Times New Roman"/>
        </w:rPr>
        <w:t>c</w:t>
      </w:r>
      <w:r w:rsidRPr="00922E95">
        <w:rPr>
          <w:rFonts w:ascii="Times New Roman" w:hAnsi="Times New Roman" w:cs="Times New Roman"/>
        </w:rPr>
        <w:t xml:space="preserve">linical </w:t>
      </w:r>
      <w:r w:rsidR="00B81AAC" w:rsidRPr="00922E95">
        <w:rPr>
          <w:rFonts w:ascii="Times New Roman" w:hAnsi="Times New Roman" w:cs="Times New Roman"/>
        </w:rPr>
        <w:t>p</w:t>
      </w:r>
      <w:r w:rsidRPr="00922E95">
        <w:rPr>
          <w:rFonts w:ascii="Times New Roman" w:hAnsi="Times New Roman" w:cs="Times New Roman"/>
        </w:rPr>
        <w:t xml:space="preserve">ractice </w:t>
      </w:r>
      <w:r w:rsidR="00B81AAC" w:rsidRPr="00922E95">
        <w:rPr>
          <w:rFonts w:ascii="Times New Roman" w:hAnsi="Times New Roman" w:cs="Times New Roman"/>
        </w:rPr>
        <w:t>g</w:t>
      </w:r>
      <w:r w:rsidRPr="00922E95">
        <w:rPr>
          <w:rFonts w:ascii="Times New Roman" w:hAnsi="Times New Roman" w:cs="Times New Roman"/>
        </w:rPr>
        <w:t xml:space="preserve">uidelines in </w:t>
      </w:r>
      <w:r w:rsidR="00B81AAC" w:rsidRPr="00922E95">
        <w:rPr>
          <w:rFonts w:ascii="Times New Roman" w:hAnsi="Times New Roman" w:cs="Times New Roman"/>
        </w:rPr>
        <w:t>c</w:t>
      </w:r>
      <w:r w:rsidRPr="00922E95">
        <w:rPr>
          <w:rFonts w:ascii="Times New Roman" w:hAnsi="Times New Roman" w:cs="Times New Roman"/>
        </w:rPr>
        <w:t xml:space="preserve">onventional and </w:t>
      </w:r>
      <w:r w:rsidR="00B81AAC" w:rsidRPr="00922E95">
        <w:rPr>
          <w:rFonts w:ascii="Times New Roman" w:hAnsi="Times New Roman" w:cs="Times New Roman"/>
        </w:rPr>
        <w:t>a</w:t>
      </w:r>
      <w:r w:rsidRPr="00922E95">
        <w:rPr>
          <w:rFonts w:ascii="Times New Roman" w:hAnsi="Times New Roman" w:cs="Times New Roman"/>
        </w:rPr>
        <w:t xml:space="preserve">ugmented </w:t>
      </w:r>
      <w:r w:rsidR="00B81AAC" w:rsidRPr="00922E95">
        <w:rPr>
          <w:rFonts w:ascii="Times New Roman" w:hAnsi="Times New Roman" w:cs="Times New Roman"/>
        </w:rPr>
        <w:t>d</w:t>
      </w:r>
      <w:r w:rsidRPr="00922E95">
        <w:rPr>
          <w:rFonts w:ascii="Times New Roman" w:hAnsi="Times New Roman" w:cs="Times New Roman"/>
        </w:rPr>
        <w:t xml:space="preserve">ecision </w:t>
      </w:r>
      <w:r w:rsidR="00B81AAC" w:rsidRPr="00922E95">
        <w:rPr>
          <w:rFonts w:ascii="Times New Roman" w:hAnsi="Times New Roman" w:cs="Times New Roman"/>
        </w:rPr>
        <w:t>ta</w:t>
      </w:r>
      <w:r w:rsidRPr="00922E95">
        <w:rPr>
          <w:rFonts w:ascii="Times New Roman" w:hAnsi="Times New Roman" w:cs="Times New Roman"/>
        </w:rPr>
        <w:t xml:space="preserve">bles. </w:t>
      </w:r>
      <w:r w:rsidRPr="00922E95">
        <w:rPr>
          <w:rFonts w:ascii="Times New Roman" w:hAnsi="Times New Roman" w:cs="Times New Roman"/>
          <w:i/>
          <w:iCs/>
        </w:rPr>
        <w:t>Journal of the American Medical Informatics Association</w:t>
      </w:r>
      <w:r w:rsidRPr="00922E95">
        <w:rPr>
          <w:rFonts w:ascii="Times New Roman" w:hAnsi="Times New Roman" w:cs="Times New Roman"/>
        </w:rPr>
        <w:t xml:space="preserve">, </w:t>
      </w:r>
      <w:r w:rsidRPr="00922E95">
        <w:rPr>
          <w:rFonts w:ascii="Times New Roman" w:hAnsi="Times New Roman" w:cs="Times New Roman"/>
          <w:i/>
          <w:iCs/>
        </w:rPr>
        <w:t>4</w:t>
      </w:r>
      <w:r w:rsidRPr="00922E95">
        <w:rPr>
          <w:rFonts w:ascii="Times New Roman" w:hAnsi="Times New Roman" w:cs="Times New Roman"/>
        </w:rPr>
        <w:t xml:space="preserve">(5), 382–393. </w:t>
      </w:r>
    </w:p>
    <w:p w14:paraId="1F521630" w14:textId="6CFA1290"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Shmueli, G. (2010). To </w:t>
      </w:r>
      <w:r w:rsidR="00B81AAC" w:rsidRPr="00922E95">
        <w:rPr>
          <w:rFonts w:ascii="Times New Roman" w:hAnsi="Times New Roman" w:cs="Times New Roman"/>
        </w:rPr>
        <w:t>e</w:t>
      </w:r>
      <w:r w:rsidRPr="00922E95">
        <w:rPr>
          <w:rFonts w:ascii="Times New Roman" w:hAnsi="Times New Roman" w:cs="Times New Roman"/>
        </w:rPr>
        <w:t xml:space="preserve">xplain or to </w:t>
      </w:r>
      <w:r w:rsidR="00B81AAC" w:rsidRPr="00922E95">
        <w:rPr>
          <w:rFonts w:ascii="Times New Roman" w:hAnsi="Times New Roman" w:cs="Times New Roman"/>
        </w:rPr>
        <w:t>p</w:t>
      </w:r>
      <w:r w:rsidRPr="00922E95">
        <w:rPr>
          <w:rFonts w:ascii="Times New Roman" w:hAnsi="Times New Roman" w:cs="Times New Roman"/>
        </w:rPr>
        <w:t xml:space="preserve">redict? </w:t>
      </w:r>
      <w:r w:rsidRPr="00922E95">
        <w:rPr>
          <w:rFonts w:ascii="Times New Roman" w:hAnsi="Times New Roman" w:cs="Times New Roman"/>
          <w:i/>
          <w:iCs/>
        </w:rPr>
        <w:t>Statistical Science</w:t>
      </w:r>
      <w:r w:rsidRPr="00922E95">
        <w:rPr>
          <w:rFonts w:ascii="Times New Roman" w:hAnsi="Times New Roman" w:cs="Times New Roman"/>
        </w:rPr>
        <w:t xml:space="preserve">, </w:t>
      </w:r>
      <w:r w:rsidRPr="00922E95">
        <w:rPr>
          <w:rFonts w:ascii="Times New Roman" w:hAnsi="Times New Roman" w:cs="Times New Roman"/>
          <w:i/>
          <w:iCs/>
        </w:rPr>
        <w:t>25</w:t>
      </w:r>
      <w:r w:rsidRPr="00922E95">
        <w:rPr>
          <w:rFonts w:ascii="Times New Roman" w:hAnsi="Times New Roman" w:cs="Times New Roman"/>
        </w:rPr>
        <w:t xml:space="preserve">(3), 289–310. </w:t>
      </w:r>
    </w:p>
    <w:p w14:paraId="50B5C060" w14:textId="77777777" w:rsidR="0040180C" w:rsidRPr="00922E95" w:rsidRDefault="0040180C" w:rsidP="00571EC8">
      <w:pPr>
        <w:pStyle w:val="Bibliography"/>
        <w:rPr>
          <w:rFonts w:ascii="Times New Roman" w:hAnsi="Times New Roman" w:cs="Times New Roman"/>
          <w:color w:val="222222"/>
          <w:shd w:val="clear" w:color="auto" w:fill="FFFFFF"/>
        </w:rPr>
      </w:pPr>
      <w:r w:rsidRPr="00922E95">
        <w:rPr>
          <w:rFonts w:ascii="Times New Roman" w:hAnsi="Times New Roman" w:cs="Times New Roman"/>
          <w:color w:val="222222"/>
          <w:shd w:val="clear" w:color="auto" w:fill="FFFFFF"/>
        </w:rPr>
        <w:t>Simon, R. (2007). Resampling strategies for model assessment and selection. In </w:t>
      </w:r>
      <w:r w:rsidRPr="00922E95">
        <w:rPr>
          <w:rFonts w:ascii="Times New Roman" w:hAnsi="Times New Roman" w:cs="Times New Roman"/>
          <w:i/>
          <w:iCs/>
          <w:color w:val="222222"/>
          <w:shd w:val="clear" w:color="auto" w:fill="FFFFFF"/>
        </w:rPr>
        <w:t>Fundamentals of data mining in genomics and proteomics</w:t>
      </w:r>
      <w:r w:rsidRPr="00922E95">
        <w:rPr>
          <w:rFonts w:ascii="Times New Roman" w:hAnsi="Times New Roman" w:cs="Times New Roman"/>
          <w:color w:val="222222"/>
          <w:shd w:val="clear" w:color="auto" w:fill="FFFFFF"/>
        </w:rPr>
        <w:t> (pp. 173-186). Springer, Boston, MA.</w:t>
      </w:r>
    </w:p>
    <w:p w14:paraId="01D8F256" w14:textId="0897835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Stone, A. L., &amp; Walker, L. S. (2017). Adolescents’ </w:t>
      </w:r>
      <w:r w:rsidR="00B81AAC" w:rsidRPr="00922E95">
        <w:rPr>
          <w:rFonts w:ascii="Times New Roman" w:hAnsi="Times New Roman" w:cs="Times New Roman"/>
        </w:rPr>
        <w:t>o</w:t>
      </w:r>
      <w:r w:rsidRPr="00922E95">
        <w:rPr>
          <w:rFonts w:ascii="Times New Roman" w:hAnsi="Times New Roman" w:cs="Times New Roman"/>
        </w:rPr>
        <w:t xml:space="preserve">bservations of </w:t>
      </w:r>
      <w:r w:rsidR="00B81AAC" w:rsidRPr="00922E95">
        <w:rPr>
          <w:rFonts w:ascii="Times New Roman" w:hAnsi="Times New Roman" w:cs="Times New Roman"/>
        </w:rPr>
        <w:t>p</w:t>
      </w:r>
      <w:r w:rsidRPr="00922E95">
        <w:rPr>
          <w:rFonts w:ascii="Times New Roman" w:hAnsi="Times New Roman" w:cs="Times New Roman"/>
        </w:rPr>
        <w:t xml:space="preserve">arent </w:t>
      </w:r>
      <w:r w:rsidR="00B81AAC" w:rsidRPr="00922E95">
        <w:rPr>
          <w:rFonts w:ascii="Times New Roman" w:hAnsi="Times New Roman" w:cs="Times New Roman"/>
        </w:rPr>
        <w:t>p</w:t>
      </w:r>
      <w:r w:rsidRPr="00922E95">
        <w:rPr>
          <w:rFonts w:ascii="Times New Roman" w:hAnsi="Times New Roman" w:cs="Times New Roman"/>
        </w:rPr>
        <w:t xml:space="preserve">ain </w:t>
      </w:r>
      <w:r w:rsidR="00B81AAC" w:rsidRPr="00922E95">
        <w:rPr>
          <w:rFonts w:ascii="Times New Roman" w:hAnsi="Times New Roman" w:cs="Times New Roman"/>
        </w:rPr>
        <w:t>b</w:t>
      </w:r>
      <w:r w:rsidRPr="00922E95">
        <w:rPr>
          <w:rFonts w:ascii="Times New Roman" w:hAnsi="Times New Roman" w:cs="Times New Roman"/>
        </w:rPr>
        <w:t xml:space="preserve">ehaviors: Preliminary </w:t>
      </w:r>
      <w:r w:rsidR="00B81AAC" w:rsidRPr="00922E95">
        <w:rPr>
          <w:rFonts w:ascii="Times New Roman" w:hAnsi="Times New Roman" w:cs="Times New Roman"/>
        </w:rPr>
        <w:t>m</w:t>
      </w:r>
      <w:r w:rsidRPr="00922E95">
        <w:rPr>
          <w:rFonts w:ascii="Times New Roman" w:hAnsi="Times New Roman" w:cs="Times New Roman"/>
        </w:rPr>
        <w:t xml:space="preserve">easure </w:t>
      </w:r>
      <w:r w:rsidR="00B81AAC" w:rsidRPr="00922E95">
        <w:rPr>
          <w:rFonts w:ascii="Times New Roman" w:hAnsi="Times New Roman" w:cs="Times New Roman"/>
        </w:rPr>
        <w:t>v</w:t>
      </w:r>
      <w:r w:rsidRPr="00922E95">
        <w:rPr>
          <w:rFonts w:ascii="Times New Roman" w:hAnsi="Times New Roman" w:cs="Times New Roman"/>
        </w:rPr>
        <w:t xml:space="preserve">alidation and </w:t>
      </w:r>
      <w:r w:rsidR="00B81AAC" w:rsidRPr="00922E95">
        <w:rPr>
          <w:rFonts w:ascii="Times New Roman" w:hAnsi="Times New Roman" w:cs="Times New Roman"/>
        </w:rPr>
        <w:t>t</w:t>
      </w:r>
      <w:r w:rsidRPr="00922E95">
        <w:rPr>
          <w:rFonts w:ascii="Times New Roman" w:hAnsi="Times New Roman" w:cs="Times New Roman"/>
        </w:rPr>
        <w:t xml:space="preserve">est of </w:t>
      </w:r>
      <w:r w:rsidR="00B81AAC" w:rsidRPr="00922E95">
        <w:rPr>
          <w:rFonts w:ascii="Times New Roman" w:hAnsi="Times New Roman" w:cs="Times New Roman"/>
        </w:rPr>
        <w:t>s</w:t>
      </w:r>
      <w:r w:rsidRPr="00922E95">
        <w:rPr>
          <w:rFonts w:ascii="Times New Roman" w:hAnsi="Times New Roman" w:cs="Times New Roman"/>
        </w:rPr>
        <w:t xml:space="preserve">ocial </w:t>
      </w:r>
      <w:r w:rsidR="00B81AAC" w:rsidRPr="00922E95">
        <w:rPr>
          <w:rFonts w:ascii="Times New Roman" w:hAnsi="Times New Roman" w:cs="Times New Roman"/>
        </w:rPr>
        <w:t>l</w:t>
      </w:r>
      <w:r w:rsidRPr="00922E95">
        <w:rPr>
          <w:rFonts w:ascii="Times New Roman" w:hAnsi="Times New Roman" w:cs="Times New Roman"/>
        </w:rPr>
        <w:t xml:space="preserve">earning </w:t>
      </w:r>
      <w:r w:rsidR="00B81AAC" w:rsidRPr="00922E95">
        <w:rPr>
          <w:rFonts w:ascii="Times New Roman" w:hAnsi="Times New Roman" w:cs="Times New Roman"/>
        </w:rPr>
        <w:t>t</w:t>
      </w:r>
      <w:r w:rsidRPr="00922E95">
        <w:rPr>
          <w:rFonts w:ascii="Times New Roman" w:hAnsi="Times New Roman" w:cs="Times New Roman"/>
        </w:rPr>
        <w:t xml:space="preserve">heory in </w:t>
      </w:r>
      <w:r w:rsidR="00B81AAC" w:rsidRPr="00922E95">
        <w:rPr>
          <w:rFonts w:ascii="Times New Roman" w:hAnsi="Times New Roman" w:cs="Times New Roman"/>
        </w:rPr>
        <w:t>p</w:t>
      </w:r>
      <w:r w:rsidRPr="00922E95">
        <w:rPr>
          <w:rFonts w:ascii="Times New Roman" w:hAnsi="Times New Roman" w:cs="Times New Roman"/>
        </w:rPr>
        <w:t xml:space="preserve">ediatric </w:t>
      </w:r>
      <w:r w:rsidR="00B81AAC" w:rsidRPr="00922E95">
        <w:rPr>
          <w:rFonts w:ascii="Times New Roman" w:hAnsi="Times New Roman" w:cs="Times New Roman"/>
        </w:rPr>
        <w:t>c</w:t>
      </w:r>
      <w:r w:rsidRPr="00922E95">
        <w:rPr>
          <w:rFonts w:ascii="Times New Roman" w:hAnsi="Times New Roman" w:cs="Times New Roman"/>
        </w:rPr>
        <w:t xml:space="preserve">hronic </w:t>
      </w:r>
      <w:r w:rsidR="00B81AAC" w:rsidRPr="00922E95">
        <w:rPr>
          <w:rFonts w:ascii="Times New Roman" w:hAnsi="Times New Roman" w:cs="Times New Roman"/>
        </w:rPr>
        <w:t>p</w:t>
      </w:r>
      <w:r w:rsidRPr="00922E95">
        <w:rPr>
          <w:rFonts w:ascii="Times New Roman" w:hAnsi="Times New Roman" w:cs="Times New Roman"/>
        </w:rPr>
        <w:t xml:space="preserve">ain. </w:t>
      </w:r>
      <w:r w:rsidRPr="00922E95">
        <w:rPr>
          <w:rFonts w:ascii="Times New Roman" w:hAnsi="Times New Roman" w:cs="Times New Roman"/>
          <w:i/>
          <w:iCs/>
        </w:rPr>
        <w:t>Journal of Pediatric Psychology</w:t>
      </w:r>
      <w:r w:rsidRPr="00922E95">
        <w:rPr>
          <w:rFonts w:ascii="Times New Roman" w:hAnsi="Times New Roman" w:cs="Times New Roman"/>
        </w:rPr>
        <w:t xml:space="preserve">, </w:t>
      </w:r>
      <w:r w:rsidRPr="00922E95">
        <w:rPr>
          <w:rFonts w:ascii="Times New Roman" w:hAnsi="Times New Roman" w:cs="Times New Roman"/>
          <w:i/>
          <w:iCs/>
        </w:rPr>
        <w:t>42</w:t>
      </w:r>
      <w:r w:rsidRPr="00922E95">
        <w:rPr>
          <w:rFonts w:ascii="Times New Roman" w:hAnsi="Times New Roman" w:cs="Times New Roman"/>
        </w:rPr>
        <w:t>(1), 65–74.</w:t>
      </w:r>
    </w:p>
    <w:p w14:paraId="7AD58FDA" w14:textId="4AD65C4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Strobl, C., Boulesteix, A.-L., Zeileis, A., &amp; Hothorn, T. (2007). Bias in random forest variable importance measures: Illustrations, sources and a solution. </w:t>
      </w:r>
      <w:r w:rsidRPr="00922E95">
        <w:rPr>
          <w:rFonts w:ascii="Times New Roman" w:hAnsi="Times New Roman" w:cs="Times New Roman"/>
          <w:i/>
          <w:iCs/>
        </w:rPr>
        <w:t>BMC Bioinformatics</w:t>
      </w:r>
      <w:r w:rsidRPr="00922E95">
        <w:rPr>
          <w:rFonts w:ascii="Times New Roman" w:hAnsi="Times New Roman" w:cs="Times New Roman"/>
        </w:rPr>
        <w:t xml:space="preserve">, </w:t>
      </w:r>
      <w:r w:rsidRPr="00922E95">
        <w:rPr>
          <w:rFonts w:ascii="Times New Roman" w:hAnsi="Times New Roman" w:cs="Times New Roman"/>
          <w:i/>
          <w:iCs/>
        </w:rPr>
        <w:t>8</w:t>
      </w:r>
      <w:r w:rsidRPr="00922E95">
        <w:rPr>
          <w:rFonts w:ascii="Times New Roman" w:hAnsi="Times New Roman" w:cs="Times New Roman"/>
        </w:rPr>
        <w:t xml:space="preserve">(1), 25. </w:t>
      </w:r>
    </w:p>
    <w:p w14:paraId="026E2C71" w14:textId="77777777" w:rsidR="0040180C" w:rsidRPr="00922E95" w:rsidRDefault="0040180C" w:rsidP="00571EC8">
      <w:pPr>
        <w:pStyle w:val="Bibliography"/>
        <w:rPr>
          <w:rFonts w:ascii="Times New Roman" w:hAnsi="Times New Roman" w:cs="Times New Roman"/>
          <w:color w:val="222222"/>
          <w:shd w:val="clear" w:color="auto" w:fill="FFFFFF"/>
        </w:rPr>
      </w:pPr>
      <w:r w:rsidRPr="00922E95">
        <w:rPr>
          <w:rFonts w:ascii="Times New Roman" w:hAnsi="Times New Roman" w:cs="Times New Roman"/>
          <w:color w:val="222222"/>
          <w:shd w:val="clear" w:color="auto" w:fill="FFFFFF"/>
        </w:rPr>
        <w:lastRenderedPageBreak/>
        <w:t>Su, X., Tsai, C. L., Wang, H., Nickerson, D. M., &amp; Li, B. (2009). Subgroup analysis via recursive partitioning. </w:t>
      </w:r>
      <w:r w:rsidRPr="00922E95">
        <w:rPr>
          <w:rFonts w:ascii="Times New Roman" w:hAnsi="Times New Roman" w:cs="Times New Roman"/>
          <w:i/>
          <w:iCs/>
          <w:color w:val="222222"/>
          <w:shd w:val="clear" w:color="auto" w:fill="FFFFFF"/>
        </w:rPr>
        <w:t>Journal of Machine Learning Research</w:t>
      </w:r>
      <w:r w:rsidRPr="00922E95">
        <w:rPr>
          <w:rFonts w:ascii="Times New Roman" w:hAnsi="Times New Roman" w:cs="Times New Roman"/>
          <w:color w:val="222222"/>
          <w:shd w:val="clear" w:color="auto" w:fill="FFFFFF"/>
        </w:rPr>
        <w:t>, </w:t>
      </w:r>
      <w:r w:rsidRPr="00922E95">
        <w:rPr>
          <w:rFonts w:ascii="Times New Roman" w:hAnsi="Times New Roman" w:cs="Times New Roman"/>
          <w:i/>
          <w:iCs/>
          <w:color w:val="222222"/>
          <w:shd w:val="clear" w:color="auto" w:fill="FFFFFF"/>
        </w:rPr>
        <w:t>10</w:t>
      </w:r>
      <w:r w:rsidRPr="00922E95">
        <w:rPr>
          <w:rFonts w:ascii="Times New Roman" w:hAnsi="Times New Roman" w:cs="Times New Roman"/>
          <w:color w:val="222222"/>
          <w:shd w:val="clear" w:color="auto" w:fill="FFFFFF"/>
        </w:rPr>
        <w:t>(2).</w:t>
      </w:r>
    </w:p>
    <w:p w14:paraId="0C561A57" w14:textId="30E8C9A6"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Subramanian, S. V., Kim, R., &amp; Christakis, N. A. (2018). The “average” treatment effect: A construct ripe for retirement. A commentary on Deaton and Cartwright. </w:t>
      </w:r>
      <w:r w:rsidRPr="00922E95">
        <w:rPr>
          <w:rFonts w:ascii="Times New Roman" w:hAnsi="Times New Roman" w:cs="Times New Roman"/>
          <w:i/>
          <w:iCs/>
        </w:rPr>
        <w:t>Social Science &amp; Medicine</w:t>
      </w:r>
      <w:r w:rsidRPr="00922E95">
        <w:rPr>
          <w:rFonts w:ascii="Times New Roman" w:hAnsi="Times New Roman" w:cs="Times New Roman"/>
        </w:rPr>
        <w:t xml:space="preserve">, </w:t>
      </w:r>
      <w:r w:rsidRPr="00922E95">
        <w:rPr>
          <w:rFonts w:ascii="Times New Roman" w:hAnsi="Times New Roman" w:cs="Times New Roman"/>
          <w:i/>
          <w:iCs/>
        </w:rPr>
        <w:t>210</w:t>
      </w:r>
      <w:r w:rsidRPr="00922E95">
        <w:rPr>
          <w:rFonts w:ascii="Times New Roman" w:hAnsi="Times New Roman" w:cs="Times New Roman"/>
        </w:rPr>
        <w:t xml:space="preserve">, 77–82. </w:t>
      </w:r>
    </w:p>
    <w:p w14:paraId="6D8CA810" w14:textId="58F015CE" w:rsidR="0040180C" w:rsidRPr="00922E95" w:rsidRDefault="0040180C" w:rsidP="0040180C">
      <w:pPr>
        <w:rPr>
          <w:rFonts w:ascii="Times New Roman" w:hAnsi="Times New Roman" w:cs="Times New Roman"/>
        </w:rPr>
      </w:pPr>
      <w:r w:rsidRPr="00922E95">
        <w:rPr>
          <w:rFonts w:ascii="Times New Roman" w:hAnsi="Times New Roman" w:cs="Times New Roman"/>
          <w:color w:val="222222"/>
          <w:shd w:val="clear" w:color="auto" w:fill="FFFFFF"/>
        </w:rPr>
        <w:t>Team, R. C. (2013). R: A language and environment for statistical computing.</w:t>
      </w:r>
    </w:p>
    <w:p w14:paraId="5E3D2065" w14:textId="419D320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Tibshirani, R. (1996). Regression </w:t>
      </w:r>
      <w:r w:rsidR="00B81AAC" w:rsidRPr="00922E95">
        <w:rPr>
          <w:rFonts w:ascii="Times New Roman" w:hAnsi="Times New Roman" w:cs="Times New Roman"/>
        </w:rPr>
        <w:t>s</w:t>
      </w:r>
      <w:r w:rsidRPr="00922E95">
        <w:rPr>
          <w:rFonts w:ascii="Times New Roman" w:hAnsi="Times New Roman" w:cs="Times New Roman"/>
        </w:rPr>
        <w:t xml:space="preserve">hrinkage and </w:t>
      </w:r>
      <w:r w:rsidR="00B81AAC" w:rsidRPr="00922E95">
        <w:rPr>
          <w:rFonts w:ascii="Times New Roman" w:hAnsi="Times New Roman" w:cs="Times New Roman"/>
        </w:rPr>
        <w:t>se</w:t>
      </w:r>
      <w:r w:rsidRPr="00922E95">
        <w:rPr>
          <w:rFonts w:ascii="Times New Roman" w:hAnsi="Times New Roman" w:cs="Times New Roman"/>
        </w:rPr>
        <w:t xml:space="preserve">lection via the </w:t>
      </w:r>
      <w:r w:rsidR="00B81AAC" w:rsidRPr="00922E95">
        <w:rPr>
          <w:rFonts w:ascii="Times New Roman" w:hAnsi="Times New Roman" w:cs="Times New Roman"/>
        </w:rPr>
        <w:t>l</w:t>
      </w:r>
      <w:r w:rsidRPr="00922E95">
        <w:rPr>
          <w:rFonts w:ascii="Times New Roman" w:hAnsi="Times New Roman" w:cs="Times New Roman"/>
        </w:rPr>
        <w:t xml:space="preserve">asso. </w:t>
      </w:r>
      <w:r w:rsidRPr="00922E95">
        <w:rPr>
          <w:rFonts w:ascii="Times New Roman" w:hAnsi="Times New Roman" w:cs="Times New Roman"/>
          <w:i/>
          <w:iCs/>
        </w:rPr>
        <w:t>Journal of the Royal Statistical Society. Series B (Methodological)</w:t>
      </w:r>
      <w:r w:rsidRPr="00922E95">
        <w:rPr>
          <w:rFonts w:ascii="Times New Roman" w:hAnsi="Times New Roman" w:cs="Times New Roman"/>
        </w:rPr>
        <w:t xml:space="preserve">, </w:t>
      </w:r>
      <w:r w:rsidRPr="00922E95">
        <w:rPr>
          <w:rFonts w:ascii="Times New Roman" w:hAnsi="Times New Roman" w:cs="Times New Roman"/>
          <w:i/>
          <w:iCs/>
        </w:rPr>
        <w:t>58</w:t>
      </w:r>
      <w:r w:rsidRPr="00922E95">
        <w:rPr>
          <w:rFonts w:ascii="Times New Roman" w:hAnsi="Times New Roman" w:cs="Times New Roman"/>
        </w:rPr>
        <w:t>(1), 267–288.</w:t>
      </w:r>
    </w:p>
    <w:p w14:paraId="6A10A3A5" w14:textId="36C2CD8D"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Turk, D. C., &amp; Okifuji, A. (2002). Psychological factors in chronic pain: Evolution and revolution. </w:t>
      </w:r>
      <w:r w:rsidRPr="00922E95">
        <w:rPr>
          <w:rFonts w:ascii="Times New Roman" w:hAnsi="Times New Roman" w:cs="Times New Roman"/>
          <w:i/>
          <w:iCs/>
        </w:rPr>
        <w:t>Journal of Consulting and Clinical Psychology</w:t>
      </w:r>
      <w:r w:rsidRPr="00922E95">
        <w:rPr>
          <w:rFonts w:ascii="Times New Roman" w:hAnsi="Times New Roman" w:cs="Times New Roman"/>
        </w:rPr>
        <w:t xml:space="preserve">, </w:t>
      </w:r>
      <w:r w:rsidRPr="00922E95">
        <w:rPr>
          <w:rFonts w:ascii="Times New Roman" w:hAnsi="Times New Roman" w:cs="Times New Roman"/>
          <w:i/>
          <w:iCs/>
        </w:rPr>
        <w:t>70</w:t>
      </w:r>
      <w:r w:rsidRPr="00922E95">
        <w:rPr>
          <w:rFonts w:ascii="Times New Roman" w:hAnsi="Times New Roman" w:cs="Times New Roman"/>
        </w:rPr>
        <w:t xml:space="preserve">(3), 678–690. </w:t>
      </w:r>
    </w:p>
    <w:p w14:paraId="1B62F2CB" w14:textId="15ABC2BE"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Varni, J. W., Stucky, B. D., Thissen, D., DeWitt, E. M., Irwin, D. E., Lai, J.-S., Yeatts, K., &amp; DeWalt, D. A. (2010). PROMIS Pediatric Pain Interference Scale: An </w:t>
      </w:r>
      <w:r w:rsidR="00B81AAC" w:rsidRPr="00922E95">
        <w:rPr>
          <w:rFonts w:ascii="Times New Roman" w:hAnsi="Times New Roman" w:cs="Times New Roman"/>
        </w:rPr>
        <w:t>i</w:t>
      </w:r>
      <w:r w:rsidRPr="00922E95">
        <w:rPr>
          <w:rFonts w:ascii="Times New Roman" w:hAnsi="Times New Roman" w:cs="Times New Roman"/>
        </w:rPr>
        <w:t xml:space="preserve">tem </w:t>
      </w:r>
      <w:r w:rsidR="00B81AAC" w:rsidRPr="00922E95">
        <w:rPr>
          <w:rFonts w:ascii="Times New Roman" w:hAnsi="Times New Roman" w:cs="Times New Roman"/>
        </w:rPr>
        <w:t>r</w:t>
      </w:r>
      <w:r w:rsidRPr="00922E95">
        <w:rPr>
          <w:rFonts w:ascii="Times New Roman" w:hAnsi="Times New Roman" w:cs="Times New Roman"/>
        </w:rPr>
        <w:t xml:space="preserve">esponse </w:t>
      </w:r>
      <w:r w:rsidR="00B81AAC" w:rsidRPr="00922E95">
        <w:rPr>
          <w:rFonts w:ascii="Times New Roman" w:hAnsi="Times New Roman" w:cs="Times New Roman"/>
        </w:rPr>
        <w:t>t</w:t>
      </w:r>
      <w:r w:rsidRPr="00922E95">
        <w:rPr>
          <w:rFonts w:ascii="Times New Roman" w:hAnsi="Times New Roman" w:cs="Times New Roman"/>
        </w:rPr>
        <w:t xml:space="preserve">heory </w:t>
      </w:r>
      <w:r w:rsidR="00B81AAC" w:rsidRPr="00922E95">
        <w:rPr>
          <w:rFonts w:ascii="Times New Roman" w:hAnsi="Times New Roman" w:cs="Times New Roman"/>
        </w:rPr>
        <w:t>a</w:t>
      </w:r>
      <w:r w:rsidRPr="00922E95">
        <w:rPr>
          <w:rFonts w:ascii="Times New Roman" w:hAnsi="Times New Roman" w:cs="Times New Roman"/>
        </w:rPr>
        <w:t xml:space="preserve">nalysis of the </w:t>
      </w:r>
      <w:r w:rsidR="00B81AAC" w:rsidRPr="00922E95">
        <w:rPr>
          <w:rFonts w:ascii="Times New Roman" w:hAnsi="Times New Roman" w:cs="Times New Roman"/>
        </w:rPr>
        <w:t>p</w:t>
      </w:r>
      <w:r w:rsidRPr="00922E95">
        <w:rPr>
          <w:rFonts w:ascii="Times New Roman" w:hAnsi="Times New Roman" w:cs="Times New Roman"/>
        </w:rPr>
        <w:t xml:space="preserve">ediatric </w:t>
      </w:r>
      <w:r w:rsidR="00B81AAC" w:rsidRPr="00922E95">
        <w:rPr>
          <w:rFonts w:ascii="Times New Roman" w:hAnsi="Times New Roman" w:cs="Times New Roman"/>
        </w:rPr>
        <w:t>p</w:t>
      </w:r>
      <w:r w:rsidRPr="00922E95">
        <w:rPr>
          <w:rFonts w:ascii="Times New Roman" w:hAnsi="Times New Roman" w:cs="Times New Roman"/>
        </w:rPr>
        <w:t xml:space="preserve">ain </w:t>
      </w:r>
      <w:r w:rsidR="00B81AAC" w:rsidRPr="00922E95">
        <w:rPr>
          <w:rFonts w:ascii="Times New Roman" w:hAnsi="Times New Roman" w:cs="Times New Roman"/>
        </w:rPr>
        <w:t>i</w:t>
      </w:r>
      <w:r w:rsidRPr="00922E95">
        <w:rPr>
          <w:rFonts w:ascii="Times New Roman" w:hAnsi="Times New Roman" w:cs="Times New Roman"/>
        </w:rPr>
        <w:t xml:space="preserve">tem </w:t>
      </w:r>
      <w:r w:rsidR="00B81AAC" w:rsidRPr="00922E95">
        <w:rPr>
          <w:rFonts w:ascii="Times New Roman" w:hAnsi="Times New Roman" w:cs="Times New Roman"/>
        </w:rPr>
        <w:t>b</w:t>
      </w:r>
      <w:r w:rsidRPr="00922E95">
        <w:rPr>
          <w:rFonts w:ascii="Times New Roman" w:hAnsi="Times New Roman" w:cs="Times New Roman"/>
        </w:rPr>
        <w:t xml:space="preserve">ank. </w:t>
      </w:r>
      <w:r w:rsidRPr="00922E95">
        <w:rPr>
          <w:rFonts w:ascii="Times New Roman" w:hAnsi="Times New Roman" w:cs="Times New Roman"/>
          <w:i/>
          <w:iCs/>
        </w:rPr>
        <w:t>The Journal of Pai</w:t>
      </w:r>
      <w:r w:rsidR="00B81AAC" w:rsidRPr="00922E95">
        <w:rPr>
          <w:rFonts w:ascii="Times New Roman" w:hAnsi="Times New Roman" w:cs="Times New Roman"/>
          <w:i/>
          <w:iCs/>
        </w:rPr>
        <w:t>n</w:t>
      </w:r>
      <w:r w:rsidRPr="00922E95">
        <w:rPr>
          <w:rFonts w:ascii="Times New Roman" w:hAnsi="Times New Roman" w:cs="Times New Roman"/>
          <w:i/>
          <w:iCs/>
        </w:rPr>
        <w:t>: Official Journal of the American Pain Society</w:t>
      </w:r>
      <w:r w:rsidRPr="00922E95">
        <w:rPr>
          <w:rFonts w:ascii="Times New Roman" w:hAnsi="Times New Roman" w:cs="Times New Roman"/>
        </w:rPr>
        <w:t xml:space="preserve">, </w:t>
      </w:r>
      <w:r w:rsidRPr="00922E95">
        <w:rPr>
          <w:rFonts w:ascii="Times New Roman" w:hAnsi="Times New Roman" w:cs="Times New Roman"/>
          <w:i/>
          <w:iCs/>
        </w:rPr>
        <w:t>11</w:t>
      </w:r>
      <w:r w:rsidRPr="00922E95">
        <w:rPr>
          <w:rFonts w:ascii="Times New Roman" w:hAnsi="Times New Roman" w:cs="Times New Roman"/>
        </w:rPr>
        <w:t xml:space="preserve">(11), 1109–1119. </w:t>
      </w:r>
    </w:p>
    <w:p w14:paraId="3E092745" w14:textId="4B5639A5"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Walker, L. S., Beck, J. E., Garber, J., &amp; Lambert, W. (2009). Children’s Somatization Inventory: Psychometric </w:t>
      </w:r>
      <w:r w:rsidR="00B81AAC" w:rsidRPr="00922E95">
        <w:rPr>
          <w:rFonts w:ascii="Times New Roman" w:hAnsi="Times New Roman" w:cs="Times New Roman"/>
        </w:rPr>
        <w:t>p</w:t>
      </w:r>
      <w:r w:rsidRPr="00922E95">
        <w:rPr>
          <w:rFonts w:ascii="Times New Roman" w:hAnsi="Times New Roman" w:cs="Times New Roman"/>
        </w:rPr>
        <w:t xml:space="preserve">roperties of the </w:t>
      </w:r>
      <w:r w:rsidR="00B81AAC" w:rsidRPr="00922E95">
        <w:rPr>
          <w:rFonts w:ascii="Times New Roman" w:hAnsi="Times New Roman" w:cs="Times New Roman"/>
        </w:rPr>
        <w:t>r</w:t>
      </w:r>
      <w:r w:rsidRPr="00922E95">
        <w:rPr>
          <w:rFonts w:ascii="Times New Roman" w:hAnsi="Times New Roman" w:cs="Times New Roman"/>
        </w:rPr>
        <w:t xml:space="preserve">evised </w:t>
      </w:r>
      <w:r w:rsidR="00B81AAC" w:rsidRPr="00922E95">
        <w:rPr>
          <w:rFonts w:ascii="Times New Roman" w:hAnsi="Times New Roman" w:cs="Times New Roman"/>
        </w:rPr>
        <w:t>f</w:t>
      </w:r>
      <w:r w:rsidRPr="00922E95">
        <w:rPr>
          <w:rFonts w:ascii="Times New Roman" w:hAnsi="Times New Roman" w:cs="Times New Roman"/>
        </w:rPr>
        <w:t xml:space="preserve">orm (CSI-24). </w:t>
      </w:r>
      <w:r w:rsidRPr="00922E95">
        <w:rPr>
          <w:rFonts w:ascii="Times New Roman" w:hAnsi="Times New Roman" w:cs="Times New Roman"/>
          <w:i/>
          <w:iCs/>
        </w:rPr>
        <w:t>Journal of Pediatric Psychology</w:t>
      </w:r>
      <w:r w:rsidRPr="00922E95">
        <w:rPr>
          <w:rFonts w:ascii="Times New Roman" w:hAnsi="Times New Roman" w:cs="Times New Roman"/>
        </w:rPr>
        <w:t xml:space="preserve">, </w:t>
      </w:r>
      <w:r w:rsidRPr="00922E95">
        <w:rPr>
          <w:rFonts w:ascii="Times New Roman" w:hAnsi="Times New Roman" w:cs="Times New Roman"/>
          <w:i/>
          <w:iCs/>
        </w:rPr>
        <w:t>34</w:t>
      </w:r>
      <w:r w:rsidRPr="00922E95">
        <w:rPr>
          <w:rFonts w:ascii="Times New Roman" w:hAnsi="Times New Roman" w:cs="Times New Roman"/>
        </w:rPr>
        <w:t xml:space="preserve">(4), 430–440. </w:t>
      </w:r>
    </w:p>
    <w:p w14:paraId="00344D86" w14:textId="35AD1CEA"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Walker, L. S., Dengler-Crish, C. M., Rippel, S., &amp; Bruehl, S. (2010). Functional abdominal pain in childhood and adolescence increases risk for chronic pain in adulthood.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150</w:t>
      </w:r>
      <w:r w:rsidRPr="00922E95">
        <w:rPr>
          <w:rFonts w:ascii="Times New Roman" w:hAnsi="Times New Roman" w:cs="Times New Roman"/>
        </w:rPr>
        <w:t xml:space="preserve">(3), 568–572. </w:t>
      </w:r>
    </w:p>
    <w:p w14:paraId="718EBDC8" w14:textId="4D3B00AB"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Walker, L. S., Sherman, A. L., Bruehl, S., Garber, J., &amp; Smith, C. A. (2012). Functional abdominal pain patient subtypes in childhood predict functional gastrointestinal disorders with chronic pain and psychiatric comorbidities in adolescence and adulthood. </w:t>
      </w:r>
      <w:r w:rsidRPr="00922E95">
        <w:rPr>
          <w:rFonts w:ascii="Times New Roman" w:hAnsi="Times New Roman" w:cs="Times New Roman"/>
          <w:i/>
          <w:iCs/>
        </w:rPr>
        <w:t>PAIN®</w:t>
      </w:r>
      <w:r w:rsidRPr="00922E95">
        <w:rPr>
          <w:rFonts w:ascii="Times New Roman" w:hAnsi="Times New Roman" w:cs="Times New Roman"/>
        </w:rPr>
        <w:t xml:space="preserve">, </w:t>
      </w:r>
      <w:r w:rsidRPr="00922E95">
        <w:rPr>
          <w:rFonts w:ascii="Times New Roman" w:hAnsi="Times New Roman" w:cs="Times New Roman"/>
          <w:i/>
          <w:iCs/>
        </w:rPr>
        <w:t>153</w:t>
      </w:r>
      <w:r w:rsidRPr="00922E95">
        <w:rPr>
          <w:rFonts w:ascii="Times New Roman" w:hAnsi="Times New Roman" w:cs="Times New Roman"/>
        </w:rPr>
        <w:t xml:space="preserve">(9), 1798–1806. </w:t>
      </w:r>
    </w:p>
    <w:p w14:paraId="0C139307" w14:textId="544ECD22"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Walker, L. S., Smith, C. A., Garber, J., &amp; Claar, R. L. (2005). Testing a </w:t>
      </w:r>
      <w:r w:rsidR="00B81AAC" w:rsidRPr="00922E95">
        <w:rPr>
          <w:rFonts w:ascii="Times New Roman" w:hAnsi="Times New Roman" w:cs="Times New Roman"/>
        </w:rPr>
        <w:t>m</w:t>
      </w:r>
      <w:r w:rsidRPr="00922E95">
        <w:rPr>
          <w:rFonts w:ascii="Times New Roman" w:hAnsi="Times New Roman" w:cs="Times New Roman"/>
        </w:rPr>
        <w:t xml:space="preserve">odel of </w:t>
      </w:r>
      <w:r w:rsidR="00B81AAC" w:rsidRPr="00922E95">
        <w:rPr>
          <w:rFonts w:ascii="Times New Roman" w:hAnsi="Times New Roman" w:cs="Times New Roman"/>
        </w:rPr>
        <w:t>p</w:t>
      </w:r>
      <w:r w:rsidRPr="00922E95">
        <w:rPr>
          <w:rFonts w:ascii="Times New Roman" w:hAnsi="Times New Roman" w:cs="Times New Roman"/>
        </w:rPr>
        <w:t xml:space="preserve">ain </w:t>
      </w:r>
      <w:r w:rsidR="00B81AAC" w:rsidRPr="00922E95">
        <w:rPr>
          <w:rFonts w:ascii="Times New Roman" w:hAnsi="Times New Roman" w:cs="Times New Roman"/>
        </w:rPr>
        <w:t>a</w:t>
      </w:r>
      <w:r w:rsidRPr="00922E95">
        <w:rPr>
          <w:rFonts w:ascii="Times New Roman" w:hAnsi="Times New Roman" w:cs="Times New Roman"/>
        </w:rPr>
        <w:t xml:space="preserve">ppraisal and </w:t>
      </w:r>
      <w:r w:rsidR="00B81AAC" w:rsidRPr="00922E95">
        <w:rPr>
          <w:rFonts w:ascii="Times New Roman" w:hAnsi="Times New Roman" w:cs="Times New Roman"/>
        </w:rPr>
        <w:t>c</w:t>
      </w:r>
      <w:r w:rsidRPr="00922E95">
        <w:rPr>
          <w:rFonts w:ascii="Times New Roman" w:hAnsi="Times New Roman" w:cs="Times New Roman"/>
        </w:rPr>
        <w:t xml:space="preserve">oping in </w:t>
      </w:r>
      <w:r w:rsidR="00B81AAC" w:rsidRPr="00922E95">
        <w:rPr>
          <w:rFonts w:ascii="Times New Roman" w:hAnsi="Times New Roman" w:cs="Times New Roman"/>
        </w:rPr>
        <w:t>c</w:t>
      </w:r>
      <w:r w:rsidRPr="00922E95">
        <w:rPr>
          <w:rFonts w:ascii="Times New Roman" w:hAnsi="Times New Roman" w:cs="Times New Roman"/>
        </w:rPr>
        <w:t xml:space="preserve">hildren </w:t>
      </w:r>
      <w:r w:rsidR="00B81AAC" w:rsidRPr="00922E95">
        <w:rPr>
          <w:rFonts w:ascii="Times New Roman" w:hAnsi="Times New Roman" w:cs="Times New Roman"/>
        </w:rPr>
        <w:t>wi</w:t>
      </w:r>
      <w:r w:rsidRPr="00922E95">
        <w:rPr>
          <w:rFonts w:ascii="Times New Roman" w:hAnsi="Times New Roman" w:cs="Times New Roman"/>
        </w:rPr>
        <w:t xml:space="preserve">th </w:t>
      </w:r>
      <w:r w:rsidR="00B81AAC" w:rsidRPr="00922E95">
        <w:rPr>
          <w:rFonts w:ascii="Times New Roman" w:hAnsi="Times New Roman" w:cs="Times New Roman"/>
        </w:rPr>
        <w:t>c</w:t>
      </w:r>
      <w:r w:rsidRPr="00922E95">
        <w:rPr>
          <w:rFonts w:ascii="Times New Roman" w:hAnsi="Times New Roman" w:cs="Times New Roman"/>
        </w:rPr>
        <w:t xml:space="preserve">hronic </w:t>
      </w:r>
      <w:r w:rsidR="00B81AAC" w:rsidRPr="00922E95">
        <w:rPr>
          <w:rFonts w:ascii="Times New Roman" w:hAnsi="Times New Roman" w:cs="Times New Roman"/>
        </w:rPr>
        <w:t>a</w:t>
      </w:r>
      <w:r w:rsidRPr="00922E95">
        <w:rPr>
          <w:rFonts w:ascii="Times New Roman" w:hAnsi="Times New Roman" w:cs="Times New Roman"/>
        </w:rPr>
        <w:t xml:space="preserve">bdominal </w:t>
      </w:r>
      <w:r w:rsidR="00B81AAC" w:rsidRPr="00922E95">
        <w:rPr>
          <w:rFonts w:ascii="Times New Roman" w:hAnsi="Times New Roman" w:cs="Times New Roman"/>
        </w:rPr>
        <w:t>p</w:t>
      </w:r>
      <w:r w:rsidRPr="00922E95">
        <w:rPr>
          <w:rFonts w:ascii="Times New Roman" w:hAnsi="Times New Roman" w:cs="Times New Roman"/>
        </w:rPr>
        <w:t xml:space="preserve">ain. </w:t>
      </w:r>
      <w:r w:rsidRPr="00922E95">
        <w:rPr>
          <w:rFonts w:ascii="Times New Roman" w:hAnsi="Times New Roman" w:cs="Times New Roman"/>
          <w:i/>
          <w:iCs/>
        </w:rPr>
        <w:t>Health Psychology: Official Journal of the Division of Health Psychology, American Psychological Association</w:t>
      </w:r>
      <w:r w:rsidRPr="00922E95">
        <w:rPr>
          <w:rFonts w:ascii="Times New Roman" w:hAnsi="Times New Roman" w:cs="Times New Roman"/>
        </w:rPr>
        <w:t xml:space="preserve">, </w:t>
      </w:r>
      <w:r w:rsidRPr="00922E95">
        <w:rPr>
          <w:rFonts w:ascii="Times New Roman" w:hAnsi="Times New Roman" w:cs="Times New Roman"/>
          <w:i/>
          <w:iCs/>
        </w:rPr>
        <w:t>24</w:t>
      </w:r>
      <w:r w:rsidRPr="00922E95">
        <w:rPr>
          <w:rFonts w:ascii="Times New Roman" w:hAnsi="Times New Roman" w:cs="Times New Roman"/>
        </w:rPr>
        <w:t>(4), 364–374.</w:t>
      </w:r>
    </w:p>
    <w:p w14:paraId="65FC2EA9" w14:textId="6094429D"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Wiech, K. (2016). Deconstructing the sensation of pain: The influence of cognitive processes on pain perception. </w:t>
      </w:r>
      <w:r w:rsidRPr="00922E95">
        <w:rPr>
          <w:rFonts w:ascii="Times New Roman" w:hAnsi="Times New Roman" w:cs="Times New Roman"/>
          <w:i/>
          <w:iCs/>
        </w:rPr>
        <w:t>Science</w:t>
      </w:r>
      <w:r w:rsidRPr="00922E95">
        <w:rPr>
          <w:rFonts w:ascii="Times New Roman" w:hAnsi="Times New Roman" w:cs="Times New Roman"/>
        </w:rPr>
        <w:t xml:space="preserve">, </w:t>
      </w:r>
      <w:r w:rsidRPr="00922E95">
        <w:rPr>
          <w:rFonts w:ascii="Times New Roman" w:hAnsi="Times New Roman" w:cs="Times New Roman"/>
          <w:i/>
          <w:iCs/>
        </w:rPr>
        <w:t>354</w:t>
      </w:r>
      <w:r w:rsidRPr="00922E95">
        <w:rPr>
          <w:rFonts w:ascii="Times New Roman" w:hAnsi="Times New Roman" w:cs="Times New Roman"/>
        </w:rPr>
        <w:t xml:space="preserve">(6312), 584–587. </w:t>
      </w:r>
    </w:p>
    <w:p w14:paraId="1696EF4D" w14:textId="096DFE5D"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Yarkoni, T., &amp; Westfall, J. (2017). Choosing </w:t>
      </w:r>
      <w:r w:rsidR="00B81AAC" w:rsidRPr="00922E95">
        <w:rPr>
          <w:rFonts w:ascii="Times New Roman" w:hAnsi="Times New Roman" w:cs="Times New Roman"/>
        </w:rPr>
        <w:t>p</w:t>
      </w:r>
      <w:r w:rsidRPr="00922E95">
        <w:rPr>
          <w:rFonts w:ascii="Times New Roman" w:hAnsi="Times New Roman" w:cs="Times New Roman"/>
        </w:rPr>
        <w:t xml:space="preserve">rediction </w:t>
      </w:r>
      <w:r w:rsidR="00B81AAC" w:rsidRPr="00922E95">
        <w:rPr>
          <w:rFonts w:ascii="Times New Roman" w:hAnsi="Times New Roman" w:cs="Times New Roman"/>
        </w:rPr>
        <w:t>o</w:t>
      </w:r>
      <w:r w:rsidRPr="00922E95">
        <w:rPr>
          <w:rFonts w:ascii="Times New Roman" w:hAnsi="Times New Roman" w:cs="Times New Roman"/>
        </w:rPr>
        <w:t xml:space="preserve">ver </w:t>
      </w:r>
      <w:r w:rsidR="00B81AAC" w:rsidRPr="00922E95">
        <w:rPr>
          <w:rFonts w:ascii="Times New Roman" w:hAnsi="Times New Roman" w:cs="Times New Roman"/>
        </w:rPr>
        <w:t>e</w:t>
      </w:r>
      <w:r w:rsidRPr="00922E95">
        <w:rPr>
          <w:rFonts w:ascii="Times New Roman" w:hAnsi="Times New Roman" w:cs="Times New Roman"/>
        </w:rPr>
        <w:t xml:space="preserve">xplanation in </w:t>
      </w:r>
      <w:r w:rsidR="00B81AAC" w:rsidRPr="00922E95">
        <w:rPr>
          <w:rFonts w:ascii="Times New Roman" w:hAnsi="Times New Roman" w:cs="Times New Roman"/>
        </w:rPr>
        <w:t>p</w:t>
      </w:r>
      <w:r w:rsidRPr="00922E95">
        <w:rPr>
          <w:rFonts w:ascii="Times New Roman" w:hAnsi="Times New Roman" w:cs="Times New Roman"/>
        </w:rPr>
        <w:t xml:space="preserve">sychology: Lessons </w:t>
      </w:r>
      <w:r w:rsidR="00B81AAC" w:rsidRPr="00922E95">
        <w:rPr>
          <w:rFonts w:ascii="Times New Roman" w:hAnsi="Times New Roman" w:cs="Times New Roman"/>
        </w:rPr>
        <w:t>fr</w:t>
      </w:r>
      <w:r w:rsidRPr="00922E95">
        <w:rPr>
          <w:rFonts w:ascii="Times New Roman" w:hAnsi="Times New Roman" w:cs="Times New Roman"/>
        </w:rPr>
        <w:t xml:space="preserve">om </w:t>
      </w:r>
      <w:r w:rsidR="00B81AAC" w:rsidRPr="00922E95">
        <w:rPr>
          <w:rFonts w:ascii="Times New Roman" w:hAnsi="Times New Roman" w:cs="Times New Roman"/>
        </w:rPr>
        <w:t>ma</w:t>
      </w:r>
      <w:r w:rsidRPr="00922E95">
        <w:rPr>
          <w:rFonts w:ascii="Times New Roman" w:hAnsi="Times New Roman" w:cs="Times New Roman"/>
        </w:rPr>
        <w:t xml:space="preserve">chine </w:t>
      </w:r>
      <w:r w:rsidR="00B81AAC" w:rsidRPr="00922E95">
        <w:rPr>
          <w:rFonts w:ascii="Times New Roman" w:hAnsi="Times New Roman" w:cs="Times New Roman"/>
        </w:rPr>
        <w:t>l</w:t>
      </w:r>
      <w:r w:rsidRPr="00922E95">
        <w:rPr>
          <w:rFonts w:ascii="Times New Roman" w:hAnsi="Times New Roman" w:cs="Times New Roman"/>
        </w:rPr>
        <w:t xml:space="preserve">earning. </w:t>
      </w:r>
      <w:r w:rsidRPr="00922E95">
        <w:rPr>
          <w:rFonts w:ascii="Times New Roman" w:hAnsi="Times New Roman" w:cs="Times New Roman"/>
          <w:i/>
          <w:iCs/>
        </w:rPr>
        <w:t>Perspectives on Psychological Science</w:t>
      </w:r>
      <w:r w:rsidRPr="00922E95">
        <w:rPr>
          <w:rFonts w:ascii="Times New Roman" w:hAnsi="Times New Roman" w:cs="Times New Roman"/>
        </w:rPr>
        <w:t xml:space="preserve">, </w:t>
      </w:r>
      <w:r w:rsidRPr="00922E95">
        <w:rPr>
          <w:rFonts w:ascii="Times New Roman" w:hAnsi="Times New Roman" w:cs="Times New Roman"/>
          <w:i/>
          <w:iCs/>
        </w:rPr>
        <w:t>12</w:t>
      </w:r>
      <w:r w:rsidRPr="00922E95">
        <w:rPr>
          <w:rFonts w:ascii="Times New Roman" w:hAnsi="Times New Roman" w:cs="Times New Roman"/>
        </w:rPr>
        <w:t xml:space="preserve">(6), 1100–1122. </w:t>
      </w:r>
    </w:p>
    <w:p w14:paraId="376711A6" w14:textId="45976B8B"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Yu, Y., &amp; Ruppert, D. (2002). Penalized </w:t>
      </w:r>
      <w:r w:rsidR="00B81AAC" w:rsidRPr="00922E95">
        <w:rPr>
          <w:rFonts w:ascii="Times New Roman" w:hAnsi="Times New Roman" w:cs="Times New Roman"/>
        </w:rPr>
        <w:t>s</w:t>
      </w:r>
      <w:r w:rsidRPr="00922E95">
        <w:rPr>
          <w:rFonts w:ascii="Times New Roman" w:hAnsi="Times New Roman" w:cs="Times New Roman"/>
        </w:rPr>
        <w:t xml:space="preserve">pline </w:t>
      </w:r>
      <w:r w:rsidR="00B81AAC" w:rsidRPr="00922E95">
        <w:rPr>
          <w:rFonts w:ascii="Times New Roman" w:hAnsi="Times New Roman" w:cs="Times New Roman"/>
        </w:rPr>
        <w:t>e</w:t>
      </w:r>
      <w:r w:rsidRPr="00922E95">
        <w:rPr>
          <w:rFonts w:ascii="Times New Roman" w:hAnsi="Times New Roman" w:cs="Times New Roman"/>
        </w:rPr>
        <w:t xml:space="preserve">stimation for </w:t>
      </w:r>
      <w:r w:rsidR="00B81AAC" w:rsidRPr="00922E95">
        <w:rPr>
          <w:rFonts w:ascii="Times New Roman" w:hAnsi="Times New Roman" w:cs="Times New Roman"/>
        </w:rPr>
        <w:t>p</w:t>
      </w:r>
      <w:r w:rsidRPr="00922E95">
        <w:rPr>
          <w:rFonts w:ascii="Times New Roman" w:hAnsi="Times New Roman" w:cs="Times New Roman"/>
        </w:rPr>
        <w:t xml:space="preserve">artially </w:t>
      </w:r>
      <w:r w:rsidR="00B81AAC" w:rsidRPr="00922E95">
        <w:rPr>
          <w:rFonts w:ascii="Times New Roman" w:hAnsi="Times New Roman" w:cs="Times New Roman"/>
        </w:rPr>
        <w:t>l</w:t>
      </w:r>
      <w:r w:rsidRPr="00922E95">
        <w:rPr>
          <w:rFonts w:ascii="Times New Roman" w:hAnsi="Times New Roman" w:cs="Times New Roman"/>
        </w:rPr>
        <w:t xml:space="preserve">inear </w:t>
      </w:r>
      <w:r w:rsidR="00B81AAC" w:rsidRPr="00922E95">
        <w:rPr>
          <w:rFonts w:ascii="Times New Roman" w:hAnsi="Times New Roman" w:cs="Times New Roman"/>
        </w:rPr>
        <w:t>s</w:t>
      </w:r>
      <w:r w:rsidRPr="00922E95">
        <w:rPr>
          <w:rFonts w:ascii="Times New Roman" w:hAnsi="Times New Roman" w:cs="Times New Roman"/>
        </w:rPr>
        <w:t>ingle-</w:t>
      </w:r>
      <w:r w:rsidR="00B81AAC" w:rsidRPr="00922E95">
        <w:rPr>
          <w:rFonts w:ascii="Times New Roman" w:hAnsi="Times New Roman" w:cs="Times New Roman"/>
        </w:rPr>
        <w:t>i</w:t>
      </w:r>
      <w:r w:rsidRPr="00922E95">
        <w:rPr>
          <w:rFonts w:ascii="Times New Roman" w:hAnsi="Times New Roman" w:cs="Times New Roman"/>
        </w:rPr>
        <w:t xml:space="preserve">ndex </w:t>
      </w:r>
      <w:r w:rsidR="00B81AAC" w:rsidRPr="00922E95">
        <w:rPr>
          <w:rFonts w:ascii="Times New Roman" w:hAnsi="Times New Roman" w:cs="Times New Roman"/>
        </w:rPr>
        <w:t>m</w:t>
      </w:r>
      <w:r w:rsidRPr="00922E95">
        <w:rPr>
          <w:rFonts w:ascii="Times New Roman" w:hAnsi="Times New Roman" w:cs="Times New Roman"/>
        </w:rPr>
        <w:t xml:space="preserve">odels. </w:t>
      </w:r>
      <w:r w:rsidRPr="00922E95">
        <w:rPr>
          <w:rFonts w:ascii="Times New Roman" w:hAnsi="Times New Roman" w:cs="Times New Roman"/>
          <w:i/>
          <w:iCs/>
        </w:rPr>
        <w:t>Journal of the American Statistical Association</w:t>
      </w:r>
      <w:r w:rsidRPr="00922E95">
        <w:rPr>
          <w:rFonts w:ascii="Times New Roman" w:hAnsi="Times New Roman" w:cs="Times New Roman"/>
        </w:rPr>
        <w:t xml:space="preserve">, </w:t>
      </w:r>
      <w:r w:rsidRPr="00922E95">
        <w:rPr>
          <w:rFonts w:ascii="Times New Roman" w:hAnsi="Times New Roman" w:cs="Times New Roman"/>
          <w:i/>
          <w:iCs/>
        </w:rPr>
        <w:t>97</w:t>
      </w:r>
      <w:r w:rsidRPr="00922E95">
        <w:rPr>
          <w:rFonts w:ascii="Times New Roman" w:hAnsi="Times New Roman" w:cs="Times New Roman"/>
        </w:rPr>
        <w:t xml:space="preserve">(460), 1042–1054. </w:t>
      </w:r>
    </w:p>
    <w:p w14:paraId="081CDB62" w14:textId="1A5E857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Zhang, Z. (2016). Variable selection with stepwise and best subset approaches. </w:t>
      </w:r>
      <w:r w:rsidRPr="00922E95">
        <w:rPr>
          <w:rFonts w:ascii="Times New Roman" w:hAnsi="Times New Roman" w:cs="Times New Roman"/>
          <w:i/>
          <w:iCs/>
        </w:rPr>
        <w:t>Annals of Translational Medicine</w:t>
      </w:r>
      <w:r w:rsidRPr="00922E95">
        <w:rPr>
          <w:rFonts w:ascii="Times New Roman" w:hAnsi="Times New Roman" w:cs="Times New Roman"/>
        </w:rPr>
        <w:t xml:space="preserve">, </w:t>
      </w:r>
      <w:r w:rsidRPr="00922E95">
        <w:rPr>
          <w:rFonts w:ascii="Times New Roman" w:hAnsi="Times New Roman" w:cs="Times New Roman"/>
          <w:i/>
          <w:iCs/>
        </w:rPr>
        <w:t>4</w:t>
      </w:r>
      <w:r w:rsidRPr="00922E95">
        <w:rPr>
          <w:rFonts w:ascii="Times New Roman" w:hAnsi="Times New Roman" w:cs="Times New Roman"/>
        </w:rPr>
        <w:t xml:space="preserve">(7). </w:t>
      </w:r>
    </w:p>
    <w:p w14:paraId="5618FC6B" w14:textId="3733B5EC" w:rsidR="00571EC8" w:rsidRPr="00922E95" w:rsidRDefault="00571EC8" w:rsidP="00571EC8">
      <w:pPr>
        <w:pStyle w:val="Bibliography"/>
        <w:rPr>
          <w:rFonts w:ascii="Times New Roman" w:hAnsi="Times New Roman" w:cs="Times New Roman"/>
        </w:rPr>
      </w:pPr>
      <w:r w:rsidRPr="00922E95">
        <w:rPr>
          <w:rFonts w:ascii="Times New Roman" w:hAnsi="Times New Roman" w:cs="Times New Roman"/>
        </w:rPr>
        <w:t xml:space="preserve">Zou, H., &amp; Hastie, T. (2005). Regularization and variable selection via the elastic net. </w:t>
      </w:r>
      <w:r w:rsidRPr="00922E95">
        <w:rPr>
          <w:rFonts w:ascii="Times New Roman" w:hAnsi="Times New Roman" w:cs="Times New Roman"/>
          <w:i/>
          <w:iCs/>
        </w:rPr>
        <w:t>Journal of the Royal Statistical Society: Series B (Statistical Methodology)</w:t>
      </w:r>
      <w:r w:rsidRPr="00922E95">
        <w:rPr>
          <w:rFonts w:ascii="Times New Roman" w:hAnsi="Times New Roman" w:cs="Times New Roman"/>
        </w:rPr>
        <w:t xml:space="preserve">, </w:t>
      </w:r>
      <w:r w:rsidRPr="00922E95">
        <w:rPr>
          <w:rFonts w:ascii="Times New Roman" w:hAnsi="Times New Roman" w:cs="Times New Roman"/>
          <w:i/>
          <w:iCs/>
        </w:rPr>
        <w:t>67</w:t>
      </w:r>
      <w:r w:rsidRPr="00922E95">
        <w:rPr>
          <w:rFonts w:ascii="Times New Roman" w:hAnsi="Times New Roman" w:cs="Times New Roman"/>
        </w:rPr>
        <w:t xml:space="preserve">(2), 301–320. </w:t>
      </w:r>
    </w:p>
    <w:p w14:paraId="7BF0D437" w14:textId="4D04777D" w:rsidR="00E46B72" w:rsidRPr="00922E95" w:rsidRDefault="00ED6DEB">
      <w:pPr>
        <w:spacing w:line="480" w:lineRule="auto"/>
        <w:rPr>
          <w:rFonts w:ascii="Times New Roman" w:hAnsi="Times New Roman" w:cs="Times New Roman"/>
        </w:rPr>
      </w:pPr>
      <w:r w:rsidRPr="00922E95">
        <w:rPr>
          <w:rFonts w:ascii="Times New Roman" w:hAnsi="Times New Roman" w:cs="Times New Roman"/>
        </w:rPr>
        <w:fldChar w:fldCharType="end"/>
      </w:r>
      <w:bookmarkEnd w:id="3"/>
    </w:p>
    <w:sectPr w:rsidR="00E46B72" w:rsidRPr="00922E95" w:rsidSect="00E46B72">
      <w:footerReference w:type="defaul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FDC9C" w14:textId="77777777" w:rsidR="00100B8C" w:rsidRDefault="00100B8C" w:rsidP="00E36E29">
      <w:pPr>
        <w:spacing w:after="0" w:line="240" w:lineRule="auto"/>
      </w:pPr>
      <w:r>
        <w:separator/>
      </w:r>
    </w:p>
  </w:endnote>
  <w:endnote w:type="continuationSeparator" w:id="0">
    <w:p w14:paraId="6295EF4D" w14:textId="77777777" w:rsidR="00100B8C" w:rsidRDefault="00100B8C" w:rsidP="00E36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6F01" w14:textId="5F2489E2" w:rsidR="00967FD5" w:rsidRDefault="00967FD5">
    <w:pPr>
      <w:pStyle w:val="Footer"/>
      <w:jc w:val="center"/>
    </w:pPr>
  </w:p>
  <w:p w14:paraId="36C516EA" w14:textId="77777777" w:rsidR="00967FD5" w:rsidRDefault="00967F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4414388"/>
      <w:docPartObj>
        <w:docPartGallery w:val="Page Numbers (Bottom of Page)"/>
        <w:docPartUnique/>
      </w:docPartObj>
    </w:sdtPr>
    <w:sdtEndPr>
      <w:rPr>
        <w:rFonts w:ascii="Times New Roman" w:hAnsi="Times New Roman" w:cs="Times New Roman"/>
        <w:noProof/>
        <w:sz w:val="20"/>
        <w:szCs w:val="20"/>
      </w:rPr>
    </w:sdtEndPr>
    <w:sdtContent>
      <w:p w14:paraId="26AB12B2" w14:textId="0F131C03" w:rsidR="00967FD5" w:rsidRPr="00E46B72" w:rsidRDefault="00967FD5" w:rsidP="00E46B72">
        <w:pPr>
          <w:pStyle w:val="Footer"/>
          <w:jc w:val="center"/>
          <w:rPr>
            <w:rFonts w:ascii="Times New Roman" w:hAnsi="Times New Roman" w:cs="Times New Roman"/>
            <w:sz w:val="20"/>
            <w:szCs w:val="20"/>
          </w:rPr>
        </w:pPr>
        <w:r w:rsidRPr="00E46B72">
          <w:rPr>
            <w:rFonts w:ascii="Times New Roman" w:hAnsi="Times New Roman" w:cs="Times New Roman"/>
            <w:sz w:val="20"/>
            <w:szCs w:val="20"/>
          </w:rPr>
          <w:fldChar w:fldCharType="begin"/>
        </w:r>
        <w:r w:rsidRPr="00E46B72">
          <w:rPr>
            <w:rFonts w:ascii="Times New Roman" w:hAnsi="Times New Roman" w:cs="Times New Roman"/>
            <w:sz w:val="20"/>
            <w:szCs w:val="20"/>
          </w:rPr>
          <w:instrText xml:space="preserve"> PAGE   \* MERGEFORMAT </w:instrText>
        </w:r>
        <w:r w:rsidRPr="00E46B72">
          <w:rPr>
            <w:rFonts w:ascii="Times New Roman" w:hAnsi="Times New Roman" w:cs="Times New Roman"/>
            <w:sz w:val="20"/>
            <w:szCs w:val="20"/>
          </w:rPr>
          <w:fldChar w:fldCharType="separate"/>
        </w:r>
        <w:r w:rsidRPr="00E46B72">
          <w:rPr>
            <w:rFonts w:ascii="Times New Roman" w:hAnsi="Times New Roman" w:cs="Times New Roman"/>
            <w:noProof/>
            <w:sz w:val="20"/>
            <w:szCs w:val="20"/>
          </w:rPr>
          <w:t>2</w:t>
        </w:r>
        <w:r w:rsidRPr="00E46B72">
          <w:rPr>
            <w:rFonts w:ascii="Times New Roman" w:hAnsi="Times New Roman" w:cs="Times New Roman"/>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2081197816"/>
      <w:docPartObj>
        <w:docPartGallery w:val="Page Numbers (Bottom of Page)"/>
        <w:docPartUnique/>
      </w:docPartObj>
    </w:sdtPr>
    <w:sdtEndPr>
      <w:rPr>
        <w:noProof/>
      </w:rPr>
    </w:sdtEndPr>
    <w:sdtContent>
      <w:p w14:paraId="08DEEC1C" w14:textId="128CE357" w:rsidR="00967FD5" w:rsidRPr="00922E95" w:rsidRDefault="00967FD5">
        <w:pPr>
          <w:pStyle w:val="Footer"/>
          <w:jc w:val="center"/>
          <w:rPr>
            <w:rFonts w:ascii="Times New Roman" w:hAnsi="Times New Roman" w:cs="Times New Roman"/>
          </w:rPr>
        </w:pPr>
        <w:r w:rsidRPr="00922E95">
          <w:rPr>
            <w:rFonts w:ascii="Times New Roman" w:hAnsi="Times New Roman" w:cs="Times New Roman"/>
          </w:rPr>
          <w:fldChar w:fldCharType="begin"/>
        </w:r>
        <w:r w:rsidRPr="00922E95">
          <w:rPr>
            <w:rFonts w:ascii="Times New Roman" w:hAnsi="Times New Roman" w:cs="Times New Roman"/>
          </w:rPr>
          <w:instrText xml:space="preserve"> PAGE   \* MERGEFORMAT </w:instrText>
        </w:r>
        <w:r w:rsidRPr="00922E95">
          <w:rPr>
            <w:rFonts w:ascii="Times New Roman" w:hAnsi="Times New Roman" w:cs="Times New Roman"/>
          </w:rPr>
          <w:fldChar w:fldCharType="separate"/>
        </w:r>
        <w:r w:rsidRPr="00922E95">
          <w:rPr>
            <w:rFonts w:ascii="Times New Roman" w:hAnsi="Times New Roman" w:cs="Times New Roman"/>
            <w:noProof/>
          </w:rPr>
          <w:t>2</w:t>
        </w:r>
        <w:r w:rsidRPr="00922E95">
          <w:rPr>
            <w:rFonts w:ascii="Times New Roman" w:hAnsi="Times New Roman" w:cs="Times New Roman"/>
            <w:noProof/>
          </w:rPr>
          <w:fldChar w:fldCharType="end"/>
        </w:r>
      </w:p>
    </w:sdtContent>
  </w:sdt>
  <w:p w14:paraId="7439F4EA" w14:textId="77777777" w:rsidR="00967FD5" w:rsidRPr="00922E95" w:rsidRDefault="00967FD5">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0008555"/>
      <w:docPartObj>
        <w:docPartGallery w:val="Page Numbers (Bottom of Page)"/>
        <w:docPartUnique/>
      </w:docPartObj>
    </w:sdtPr>
    <w:sdtEndPr>
      <w:rPr>
        <w:rFonts w:ascii="Times New Roman" w:hAnsi="Times New Roman" w:cs="Times New Roman"/>
        <w:noProof/>
        <w:sz w:val="20"/>
        <w:szCs w:val="20"/>
      </w:rPr>
    </w:sdtEndPr>
    <w:sdtContent>
      <w:p w14:paraId="78E4CB30" w14:textId="7C53F847" w:rsidR="00967FD5" w:rsidRPr="00BA6A5C" w:rsidRDefault="00967FD5" w:rsidP="00BA6A5C">
        <w:pPr>
          <w:pStyle w:val="Footer"/>
          <w:jc w:val="center"/>
          <w:rPr>
            <w:rFonts w:ascii="Times New Roman" w:hAnsi="Times New Roman" w:cs="Times New Roman"/>
            <w:sz w:val="20"/>
            <w:szCs w:val="20"/>
          </w:rPr>
        </w:pPr>
        <w:r w:rsidRPr="00BA6A5C">
          <w:rPr>
            <w:rFonts w:ascii="Times New Roman" w:hAnsi="Times New Roman" w:cs="Times New Roman"/>
            <w:sz w:val="20"/>
            <w:szCs w:val="20"/>
          </w:rPr>
          <w:fldChar w:fldCharType="begin"/>
        </w:r>
        <w:r w:rsidRPr="00BA6A5C">
          <w:rPr>
            <w:rFonts w:ascii="Times New Roman" w:hAnsi="Times New Roman" w:cs="Times New Roman"/>
            <w:sz w:val="20"/>
            <w:szCs w:val="20"/>
          </w:rPr>
          <w:instrText xml:space="preserve"> PAGE   \* MERGEFORMAT </w:instrText>
        </w:r>
        <w:r w:rsidRPr="00BA6A5C">
          <w:rPr>
            <w:rFonts w:ascii="Times New Roman" w:hAnsi="Times New Roman" w:cs="Times New Roman"/>
            <w:sz w:val="20"/>
            <w:szCs w:val="20"/>
          </w:rPr>
          <w:fldChar w:fldCharType="separate"/>
        </w:r>
        <w:r w:rsidRPr="00BA6A5C">
          <w:rPr>
            <w:rFonts w:ascii="Times New Roman" w:hAnsi="Times New Roman" w:cs="Times New Roman"/>
            <w:noProof/>
            <w:sz w:val="20"/>
            <w:szCs w:val="20"/>
          </w:rPr>
          <w:t>2</w:t>
        </w:r>
        <w:r w:rsidRPr="00BA6A5C">
          <w:rPr>
            <w:rFonts w:ascii="Times New Roman" w:hAnsi="Times New Roman" w:cs="Times New Roman"/>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0C553" w14:textId="77777777" w:rsidR="00100B8C" w:rsidRDefault="00100B8C" w:rsidP="00E36E29">
      <w:pPr>
        <w:spacing w:after="0" w:line="240" w:lineRule="auto"/>
      </w:pPr>
      <w:r>
        <w:separator/>
      </w:r>
    </w:p>
  </w:footnote>
  <w:footnote w:type="continuationSeparator" w:id="0">
    <w:p w14:paraId="41E46090" w14:textId="77777777" w:rsidR="00100B8C" w:rsidRDefault="00100B8C" w:rsidP="00E36E29">
      <w:pPr>
        <w:spacing w:after="0" w:line="240" w:lineRule="auto"/>
      </w:pPr>
      <w:r>
        <w:continuationSeparator/>
      </w:r>
    </w:p>
  </w:footnote>
  <w:footnote w:id="1">
    <w:p w14:paraId="7489BCB4" w14:textId="77777777" w:rsidR="00967FD5" w:rsidRPr="007501D1" w:rsidRDefault="00967FD5">
      <w:pPr>
        <w:pStyle w:val="FootnoteText"/>
        <w:rPr>
          <w:rFonts w:ascii="Times New Roman" w:hAnsi="Times New Roman" w:cs="Times New Roman"/>
        </w:rPr>
      </w:pPr>
      <w:r w:rsidRPr="00A15DDF">
        <w:rPr>
          <w:rStyle w:val="FootnoteReference"/>
        </w:rPr>
        <w:footnoteRef/>
      </w:r>
      <w:r w:rsidRPr="007501D1">
        <w:rPr>
          <w:rFonts w:ascii="Times New Roman" w:hAnsi="Times New Roman" w:cs="Times New Roman"/>
        </w:rPr>
        <w:t xml:space="preserve">All </w:t>
      </w:r>
      <w:r w:rsidRPr="007501D1">
        <w:rPr>
          <w:rFonts w:ascii="Times New Roman" w:hAnsi="Times New Roman" w:cs="Times New Roman"/>
          <w:color w:val="000000"/>
          <w:shd w:val="clear" w:color="auto" w:fill="FFFFFF"/>
        </w:rPr>
        <w:t>participants were included in analysis in the group in which they were randomized, regardless of whether they had received the intervention, e.g., due to noncompliance</w:t>
      </w:r>
      <w:r>
        <w:rPr>
          <w:rFonts w:ascii="Times New Roman" w:hAnsi="Times New Roman" w:cs="Times New Roman"/>
          <w:color w:val="000000"/>
          <w:shd w:val="clear" w:color="auto" w:fill="FFFFFF"/>
        </w:rPr>
        <w:t xml:space="preserve"> or drop-out</w:t>
      </w:r>
      <w:r w:rsidRPr="007501D1">
        <w:rPr>
          <w:rFonts w:ascii="Times New Roman" w:hAnsi="Times New Roman" w:cs="Times New Roman"/>
          <w:color w:val="000000"/>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6BE"/>
    <w:multiLevelType w:val="hybridMultilevel"/>
    <w:tmpl w:val="EAFEA8AC"/>
    <w:lvl w:ilvl="0" w:tplc="04090011">
      <w:start w:val="1"/>
      <w:numFmt w:val="decimal"/>
      <w:lvlText w:val="%1)"/>
      <w:lvlJc w:val="left"/>
      <w:pPr>
        <w:ind w:left="720" w:hanging="360"/>
      </w:pPr>
      <w:rPr>
        <w:rFonts w:hint="default"/>
      </w:rPr>
    </w:lvl>
    <w:lvl w:ilvl="1" w:tplc="74D0E778">
      <w:start w:val="2"/>
      <w:numFmt w:val="bullet"/>
      <w:lvlText w:val="-"/>
      <w:lvlJc w:val="left"/>
      <w:pPr>
        <w:ind w:left="1440" w:hanging="360"/>
      </w:pPr>
      <w:rPr>
        <w:rFonts w:ascii="Calibri" w:eastAsiaTheme="minorHAnsi" w:hAnsi="Calibri" w:cs="Calibri" w:hint="default"/>
      </w:rPr>
    </w:lvl>
    <w:lvl w:ilvl="2" w:tplc="5B5EBE6A">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57F3B"/>
    <w:multiLevelType w:val="hybridMultilevel"/>
    <w:tmpl w:val="A0D4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00B80"/>
    <w:multiLevelType w:val="hybridMultilevel"/>
    <w:tmpl w:val="D4565DD0"/>
    <w:lvl w:ilvl="0" w:tplc="51FA71A0">
      <w:start w:val="1"/>
      <w:numFmt w:val="bullet"/>
      <w:lvlText w:val=""/>
      <w:lvlJc w:val="left"/>
      <w:pPr>
        <w:tabs>
          <w:tab w:val="num" w:pos="720"/>
        </w:tabs>
        <w:ind w:left="720" w:hanging="360"/>
      </w:pPr>
      <w:rPr>
        <w:rFonts w:ascii="Wingdings" w:hAnsi="Wingdings" w:hint="default"/>
      </w:rPr>
    </w:lvl>
    <w:lvl w:ilvl="1" w:tplc="84AE923C" w:tentative="1">
      <w:start w:val="1"/>
      <w:numFmt w:val="bullet"/>
      <w:lvlText w:val=""/>
      <w:lvlJc w:val="left"/>
      <w:pPr>
        <w:tabs>
          <w:tab w:val="num" w:pos="1440"/>
        </w:tabs>
        <w:ind w:left="1440" w:hanging="360"/>
      </w:pPr>
      <w:rPr>
        <w:rFonts w:ascii="Wingdings" w:hAnsi="Wingdings" w:hint="default"/>
      </w:rPr>
    </w:lvl>
    <w:lvl w:ilvl="2" w:tplc="8A8EFB4E" w:tentative="1">
      <w:start w:val="1"/>
      <w:numFmt w:val="bullet"/>
      <w:lvlText w:val=""/>
      <w:lvlJc w:val="left"/>
      <w:pPr>
        <w:tabs>
          <w:tab w:val="num" w:pos="2160"/>
        </w:tabs>
        <w:ind w:left="2160" w:hanging="360"/>
      </w:pPr>
      <w:rPr>
        <w:rFonts w:ascii="Wingdings" w:hAnsi="Wingdings" w:hint="default"/>
      </w:rPr>
    </w:lvl>
    <w:lvl w:ilvl="3" w:tplc="68BC59BA" w:tentative="1">
      <w:start w:val="1"/>
      <w:numFmt w:val="bullet"/>
      <w:lvlText w:val=""/>
      <w:lvlJc w:val="left"/>
      <w:pPr>
        <w:tabs>
          <w:tab w:val="num" w:pos="2880"/>
        </w:tabs>
        <w:ind w:left="2880" w:hanging="360"/>
      </w:pPr>
      <w:rPr>
        <w:rFonts w:ascii="Wingdings" w:hAnsi="Wingdings" w:hint="default"/>
      </w:rPr>
    </w:lvl>
    <w:lvl w:ilvl="4" w:tplc="A328DFAA" w:tentative="1">
      <w:start w:val="1"/>
      <w:numFmt w:val="bullet"/>
      <w:lvlText w:val=""/>
      <w:lvlJc w:val="left"/>
      <w:pPr>
        <w:tabs>
          <w:tab w:val="num" w:pos="3600"/>
        </w:tabs>
        <w:ind w:left="3600" w:hanging="360"/>
      </w:pPr>
      <w:rPr>
        <w:rFonts w:ascii="Wingdings" w:hAnsi="Wingdings" w:hint="default"/>
      </w:rPr>
    </w:lvl>
    <w:lvl w:ilvl="5" w:tplc="FA507A00" w:tentative="1">
      <w:start w:val="1"/>
      <w:numFmt w:val="bullet"/>
      <w:lvlText w:val=""/>
      <w:lvlJc w:val="left"/>
      <w:pPr>
        <w:tabs>
          <w:tab w:val="num" w:pos="4320"/>
        </w:tabs>
        <w:ind w:left="4320" w:hanging="360"/>
      </w:pPr>
      <w:rPr>
        <w:rFonts w:ascii="Wingdings" w:hAnsi="Wingdings" w:hint="default"/>
      </w:rPr>
    </w:lvl>
    <w:lvl w:ilvl="6" w:tplc="BA7E2DCA" w:tentative="1">
      <w:start w:val="1"/>
      <w:numFmt w:val="bullet"/>
      <w:lvlText w:val=""/>
      <w:lvlJc w:val="left"/>
      <w:pPr>
        <w:tabs>
          <w:tab w:val="num" w:pos="5040"/>
        </w:tabs>
        <w:ind w:left="5040" w:hanging="360"/>
      </w:pPr>
      <w:rPr>
        <w:rFonts w:ascii="Wingdings" w:hAnsi="Wingdings" w:hint="default"/>
      </w:rPr>
    </w:lvl>
    <w:lvl w:ilvl="7" w:tplc="1F541914" w:tentative="1">
      <w:start w:val="1"/>
      <w:numFmt w:val="bullet"/>
      <w:lvlText w:val=""/>
      <w:lvlJc w:val="left"/>
      <w:pPr>
        <w:tabs>
          <w:tab w:val="num" w:pos="5760"/>
        </w:tabs>
        <w:ind w:left="5760" w:hanging="360"/>
      </w:pPr>
      <w:rPr>
        <w:rFonts w:ascii="Wingdings" w:hAnsi="Wingdings" w:hint="default"/>
      </w:rPr>
    </w:lvl>
    <w:lvl w:ilvl="8" w:tplc="532E70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D75AAB"/>
    <w:multiLevelType w:val="hybridMultilevel"/>
    <w:tmpl w:val="55E81F9E"/>
    <w:lvl w:ilvl="0" w:tplc="74D0E778">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0466B"/>
    <w:multiLevelType w:val="hybridMultilevel"/>
    <w:tmpl w:val="3E56D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E51BB"/>
    <w:multiLevelType w:val="hybridMultilevel"/>
    <w:tmpl w:val="6C0C6C16"/>
    <w:lvl w:ilvl="0" w:tplc="74D0E77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E97D28"/>
    <w:multiLevelType w:val="hybridMultilevel"/>
    <w:tmpl w:val="697070BA"/>
    <w:lvl w:ilvl="0" w:tplc="5F0A6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0E4F6E"/>
    <w:multiLevelType w:val="hybridMultilevel"/>
    <w:tmpl w:val="96DE3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25DB7"/>
    <w:multiLevelType w:val="multilevel"/>
    <w:tmpl w:val="F83E1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2655D"/>
    <w:multiLevelType w:val="hybridMultilevel"/>
    <w:tmpl w:val="D3C81D00"/>
    <w:lvl w:ilvl="0" w:tplc="74D0E77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5524C"/>
    <w:multiLevelType w:val="hybridMultilevel"/>
    <w:tmpl w:val="B18E0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A01782"/>
    <w:multiLevelType w:val="hybridMultilevel"/>
    <w:tmpl w:val="D09681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142086"/>
    <w:multiLevelType w:val="hybridMultilevel"/>
    <w:tmpl w:val="A0D0D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165D0"/>
    <w:multiLevelType w:val="hybridMultilevel"/>
    <w:tmpl w:val="E828E2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923613"/>
    <w:multiLevelType w:val="hybridMultilevel"/>
    <w:tmpl w:val="B716547E"/>
    <w:lvl w:ilvl="0" w:tplc="473E6D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B5C73"/>
    <w:multiLevelType w:val="hybridMultilevel"/>
    <w:tmpl w:val="FFBC5218"/>
    <w:lvl w:ilvl="0" w:tplc="F788D99C">
      <w:start w:val="1"/>
      <w:numFmt w:val="bullet"/>
      <w:lvlText w:val=""/>
      <w:lvlJc w:val="left"/>
      <w:pPr>
        <w:tabs>
          <w:tab w:val="num" w:pos="720"/>
        </w:tabs>
        <w:ind w:left="720" w:hanging="360"/>
      </w:pPr>
      <w:rPr>
        <w:rFonts w:ascii="Wingdings" w:hAnsi="Wingdings" w:hint="default"/>
      </w:rPr>
    </w:lvl>
    <w:lvl w:ilvl="1" w:tplc="F856C61E" w:tentative="1">
      <w:start w:val="1"/>
      <w:numFmt w:val="bullet"/>
      <w:lvlText w:val=""/>
      <w:lvlJc w:val="left"/>
      <w:pPr>
        <w:tabs>
          <w:tab w:val="num" w:pos="1440"/>
        </w:tabs>
        <w:ind w:left="1440" w:hanging="360"/>
      </w:pPr>
      <w:rPr>
        <w:rFonts w:ascii="Wingdings" w:hAnsi="Wingdings" w:hint="default"/>
      </w:rPr>
    </w:lvl>
    <w:lvl w:ilvl="2" w:tplc="FBE28EC0" w:tentative="1">
      <w:start w:val="1"/>
      <w:numFmt w:val="bullet"/>
      <w:lvlText w:val=""/>
      <w:lvlJc w:val="left"/>
      <w:pPr>
        <w:tabs>
          <w:tab w:val="num" w:pos="2160"/>
        </w:tabs>
        <w:ind w:left="2160" w:hanging="360"/>
      </w:pPr>
      <w:rPr>
        <w:rFonts w:ascii="Wingdings" w:hAnsi="Wingdings" w:hint="default"/>
      </w:rPr>
    </w:lvl>
    <w:lvl w:ilvl="3" w:tplc="F2DC9902" w:tentative="1">
      <w:start w:val="1"/>
      <w:numFmt w:val="bullet"/>
      <w:lvlText w:val=""/>
      <w:lvlJc w:val="left"/>
      <w:pPr>
        <w:tabs>
          <w:tab w:val="num" w:pos="2880"/>
        </w:tabs>
        <w:ind w:left="2880" w:hanging="360"/>
      </w:pPr>
      <w:rPr>
        <w:rFonts w:ascii="Wingdings" w:hAnsi="Wingdings" w:hint="default"/>
      </w:rPr>
    </w:lvl>
    <w:lvl w:ilvl="4" w:tplc="8D00B5AA" w:tentative="1">
      <w:start w:val="1"/>
      <w:numFmt w:val="bullet"/>
      <w:lvlText w:val=""/>
      <w:lvlJc w:val="left"/>
      <w:pPr>
        <w:tabs>
          <w:tab w:val="num" w:pos="3600"/>
        </w:tabs>
        <w:ind w:left="3600" w:hanging="360"/>
      </w:pPr>
      <w:rPr>
        <w:rFonts w:ascii="Wingdings" w:hAnsi="Wingdings" w:hint="default"/>
      </w:rPr>
    </w:lvl>
    <w:lvl w:ilvl="5" w:tplc="E7960542" w:tentative="1">
      <w:start w:val="1"/>
      <w:numFmt w:val="bullet"/>
      <w:lvlText w:val=""/>
      <w:lvlJc w:val="left"/>
      <w:pPr>
        <w:tabs>
          <w:tab w:val="num" w:pos="4320"/>
        </w:tabs>
        <w:ind w:left="4320" w:hanging="360"/>
      </w:pPr>
      <w:rPr>
        <w:rFonts w:ascii="Wingdings" w:hAnsi="Wingdings" w:hint="default"/>
      </w:rPr>
    </w:lvl>
    <w:lvl w:ilvl="6" w:tplc="EDC2EECA" w:tentative="1">
      <w:start w:val="1"/>
      <w:numFmt w:val="bullet"/>
      <w:lvlText w:val=""/>
      <w:lvlJc w:val="left"/>
      <w:pPr>
        <w:tabs>
          <w:tab w:val="num" w:pos="5040"/>
        </w:tabs>
        <w:ind w:left="5040" w:hanging="360"/>
      </w:pPr>
      <w:rPr>
        <w:rFonts w:ascii="Wingdings" w:hAnsi="Wingdings" w:hint="default"/>
      </w:rPr>
    </w:lvl>
    <w:lvl w:ilvl="7" w:tplc="84C294C6" w:tentative="1">
      <w:start w:val="1"/>
      <w:numFmt w:val="bullet"/>
      <w:lvlText w:val=""/>
      <w:lvlJc w:val="left"/>
      <w:pPr>
        <w:tabs>
          <w:tab w:val="num" w:pos="5760"/>
        </w:tabs>
        <w:ind w:left="5760" w:hanging="360"/>
      </w:pPr>
      <w:rPr>
        <w:rFonts w:ascii="Wingdings" w:hAnsi="Wingdings" w:hint="default"/>
      </w:rPr>
    </w:lvl>
    <w:lvl w:ilvl="8" w:tplc="D73C9B3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B0364B"/>
    <w:multiLevelType w:val="hybridMultilevel"/>
    <w:tmpl w:val="76841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F739FC"/>
    <w:multiLevelType w:val="hybridMultilevel"/>
    <w:tmpl w:val="4CEAFA70"/>
    <w:lvl w:ilvl="0" w:tplc="25C21038">
      <w:start w:val="1"/>
      <w:numFmt w:val="bullet"/>
      <w:lvlText w:val=""/>
      <w:lvlJc w:val="left"/>
      <w:pPr>
        <w:tabs>
          <w:tab w:val="num" w:pos="720"/>
        </w:tabs>
        <w:ind w:left="720" w:hanging="360"/>
      </w:pPr>
      <w:rPr>
        <w:rFonts w:ascii="Wingdings" w:hAnsi="Wingdings" w:hint="default"/>
      </w:rPr>
    </w:lvl>
    <w:lvl w:ilvl="1" w:tplc="998640E0" w:tentative="1">
      <w:start w:val="1"/>
      <w:numFmt w:val="bullet"/>
      <w:lvlText w:val=""/>
      <w:lvlJc w:val="left"/>
      <w:pPr>
        <w:tabs>
          <w:tab w:val="num" w:pos="1440"/>
        </w:tabs>
        <w:ind w:left="1440" w:hanging="360"/>
      </w:pPr>
      <w:rPr>
        <w:rFonts w:ascii="Wingdings" w:hAnsi="Wingdings" w:hint="default"/>
      </w:rPr>
    </w:lvl>
    <w:lvl w:ilvl="2" w:tplc="63FC1F9A" w:tentative="1">
      <w:start w:val="1"/>
      <w:numFmt w:val="bullet"/>
      <w:lvlText w:val=""/>
      <w:lvlJc w:val="left"/>
      <w:pPr>
        <w:tabs>
          <w:tab w:val="num" w:pos="2160"/>
        </w:tabs>
        <w:ind w:left="2160" w:hanging="360"/>
      </w:pPr>
      <w:rPr>
        <w:rFonts w:ascii="Wingdings" w:hAnsi="Wingdings" w:hint="default"/>
      </w:rPr>
    </w:lvl>
    <w:lvl w:ilvl="3" w:tplc="AD5897A0" w:tentative="1">
      <w:start w:val="1"/>
      <w:numFmt w:val="bullet"/>
      <w:lvlText w:val=""/>
      <w:lvlJc w:val="left"/>
      <w:pPr>
        <w:tabs>
          <w:tab w:val="num" w:pos="2880"/>
        </w:tabs>
        <w:ind w:left="2880" w:hanging="360"/>
      </w:pPr>
      <w:rPr>
        <w:rFonts w:ascii="Wingdings" w:hAnsi="Wingdings" w:hint="default"/>
      </w:rPr>
    </w:lvl>
    <w:lvl w:ilvl="4" w:tplc="7CD8F8CA" w:tentative="1">
      <w:start w:val="1"/>
      <w:numFmt w:val="bullet"/>
      <w:lvlText w:val=""/>
      <w:lvlJc w:val="left"/>
      <w:pPr>
        <w:tabs>
          <w:tab w:val="num" w:pos="3600"/>
        </w:tabs>
        <w:ind w:left="3600" w:hanging="360"/>
      </w:pPr>
      <w:rPr>
        <w:rFonts w:ascii="Wingdings" w:hAnsi="Wingdings" w:hint="default"/>
      </w:rPr>
    </w:lvl>
    <w:lvl w:ilvl="5" w:tplc="FB4E7C18" w:tentative="1">
      <w:start w:val="1"/>
      <w:numFmt w:val="bullet"/>
      <w:lvlText w:val=""/>
      <w:lvlJc w:val="left"/>
      <w:pPr>
        <w:tabs>
          <w:tab w:val="num" w:pos="4320"/>
        </w:tabs>
        <w:ind w:left="4320" w:hanging="360"/>
      </w:pPr>
      <w:rPr>
        <w:rFonts w:ascii="Wingdings" w:hAnsi="Wingdings" w:hint="default"/>
      </w:rPr>
    </w:lvl>
    <w:lvl w:ilvl="6" w:tplc="352402C2" w:tentative="1">
      <w:start w:val="1"/>
      <w:numFmt w:val="bullet"/>
      <w:lvlText w:val=""/>
      <w:lvlJc w:val="left"/>
      <w:pPr>
        <w:tabs>
          <w:tab w:val="num" w:pos="5040"/>
        </w:tabs>
        <w:ind w:left="5040" w:hanging="360"/>
      </w:pPr>
      <w:rPr>
        <w:rFonts w:ascii="Wingdings" w:hAnsi="Wingdings" w:hint="default"/>
      </w:rPr>
    </w:lvl>
    <w:lvl w:ilvl="7" w:tplc="29F27CBA" w:tentative="1">
      <w:start w:val="1"/>
      <w:numFmt w:val="bullet"/>
      <w:lvlText w:val=""/>
      <w:lvlJc w:val="left"/>
      <w:pPr>
        <w:tabs>
          <w:tab w:val="num" w:pos="5760"/>
        </w:tabs>
        <w:ind w:left="5760" w:hanging="360"/>
      </w:pPr>
      <w:rPr>
        <w:rFonts w:ascii="Wingdings" w:hAnsi="Wingdings" w:hint="default"/>
      </w:rPr>
    </w:lvl>
    <w:lvl w:ilvl="8" w:tplc="8D62508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517497C"/>
    <w:multiLevelType w:val="hybridMultilevel"/>
    <w:tmpl w:val="CD6E85C2"/>
    <w:lvl w:ilvl="0" w:tplc="CB5071D8">
      <w:start w:val="1"/>
      <w:numFmt w:val="upperRoman"/>
      <w:pStyle w:val="TOC1"/>
      <w:lvlText w:val="%1."/>
      <w:lvlJc w:val="left"/>
      <w:pPr>
        <w:ind w:left="936" w:hanging="720"/>
      </w:pPr>
      <w:rPr>
        <w:rFonts w:hint="default"/>
        <w:b/>
      </w:rPr>
    </w:lvl>
    <w:lvl w:ilvl="1" w:tplc="04090019">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9" w15:restartNumberingAfterBreak="0">
    <w:nsid w:val="48D25BBE"/>
    <w:multiLevelType w:val="hybridMultilevel"/>
    <w:tmpl w:val="1584C62E"/>
    <w:lvl w:ilvl="0" w:tplc="07E0983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0" w15:restartNumberingAfterBreak="0">
    <w:nsid w:val="4B8624FF"/>
    <w:multiLevelType w:val="hybridMultilevel"/>
    <w:tmpl w:val="7D02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47314"/>
    <w:multiLevelType w:val="hybridMultilevel"/>
    <w:tmpl w:val="49440D32"/>
    <w:lvl w:ilvl="0" w:tplc="ACCEFE82">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2" w15:restartNumberingAfterBreak="0">
    <w:nsid w:val="4DD062B4"/>
    <w:multiLevelType w:val="hybridMultilevel"/>
    <w:tmpl w:val="B4D4DD32"/>
    <w:lvl w:ilvl="0" w:tplc="49C6BF94">
      <w:start w:val="1"/>
      <w:numFmt w:val="bullet"/>
      <w:lvlText w:val=""/>
      <w:lvlJc w:val="left"/>
      <w:pPr>
        <w:tabs>
          <w:tab w:val="num" w:pos="720"/>
        </w:tabs>
        <w:ind w:left="720" w:hanging="360"/>
      </w:pPr>
      <w:rPr>
        <w:rFonts w:ascii="Wingdings" w:hAnsi="Wingdings" w:hint="default"/>
      </w:rPr>
    </w:lvl>
    <w:lvl w:ilvl="1" w:tplc="36083B44">
      <w:start w:val="142"/>
      <w:numFmt w:val="bullet"/>
      <w:lvlText w:val="o"/>
      <w:lvlJc w:val="left"/>
      <w:pPr>
        <w:tabs>
          <w:tab w:val="num" w:pos="1440"/>
        </w:tabs>
        <w:ind w:left="1440" w:hanging="360"/>
      </w:pPr>
      <w:rPr>
        <w:rFonts w:ascii="Courier New" w:hAnsi="Courier New" w:hint="default"/>
      </w:rPr>
    </w:lvl>
    <w:lvl w:ilvl="2" w:tplc="18EC7F42" w:tentative="1">
      <w:start w:val="1"/>
      <w:numFmt w:val="bullet"/>
      <w:lvlText w:val=""/>
      <w:lvlJc w:val="left"/>
      <w:pPr>
        <w:tabs>
          <w:tab w:val="num" w:pos="2160"/>
        </w:tabs>
        <w:ind w:left="2160" w:hanging="360"/>
      </w:pPr>
      <w:rPr>
        <w:rFonts w:ascii="Wingdings" w:hAnsi="Wingdings" w:hint="default"/>
      </w:rPr>
    </w:lvl>
    <w:lvl w:ilvl="3" w:tplc="7ADA910A" w:tentative="1">
      <w:start w:val="1"/>
      <w:numFmt w:val="bullet"/>
      <w:lvlText w:val=""/>
      <w:lvlJc w:val="left"/>
      <w:pPr>
        <w:tabs>
          <w:tab w:val="num" w:pos="2880"/>
        </w:tabs>
        <w:ind w:left="2880" w:hanging="360"/>
      </w:pPr>
      <w:rPr>
        <w:rFonts w:ascii="Wingdings" w:hAnsi="Wingdings" w:hint="default"/>
      </w:rPr>
    </w:lvl>
    <w:lvl w:ilvl="4" w:tplc="BD90EE4A" w:tentative="1">
      <w:start w:val="1"/>
      <w:numFmt w:val="bullet"/>
      <w:lvlText w:val=""/>
      <w:lvlJc w:val="left"/>
      <w:pPr>
        <w:tabs>
          <w:tab w:val="num" w:pos="3600"/>
        </w:tabs>
        <w:ind w:left="3600" w:hanging="360"/>
      </w:pPr>
      <w:rPr>
        <w:rFonts w:ascii="Wingdings" w:hAnsi="Wingdings" w:hint="default"/>
      </w:rPr>
    </w:lvl>
    <w:lvl w:ilvl="5" w:tplc="26E0DB64" w:tentative="1">
      <w:start w:val="1"/>
      <w:numFmt w:val="bullet"/>
      <w:lvlText w:val=""/>
      <w:lvlJc w:val="left"/>
      <w:pPr>
        <w:tabs>
          <w:tab w:val="num" w:pos="4320"/>
        </w:tabs>
        <w:ind w:left="4320" w:hanging="360"/>
      </w:pPr>
      <w:rPr>
        <w:rFonts w:ascii="Wingdings" w:hAnsi="Wingdings" w:hint="default"/>
      </w:rPr>
    </w:lvl>
    <w:lvl w:ilvl="6" w:tplc="1504879A" w:tentative="1">
      <w:start w:val="1"/>
      <w:numFmt w:val="bullet"/>
      <w:lvlText w:val=""/>
      <w:lvlJc w:val="left"/>
      <w:pPr>
        <w:tabs>
          <w:tab w:val="num" w:pos="5040"/>
        </w:tabs>
        <w:ind w:left="5040" w:hanging="360"/>
      </w:pPr>
      <w:rPr>
        <w:rFonts w:ascii="Wingdings" w:hAnsi="Wingdings" w:hint="default"/>
      </w:rPr>
    </w:lvl>
    <w:lvl w:ilvl="7" w:tplc="921CE968" w:tentative="1">
      <w:start w:val="1"/>
      <w:numFmt w:val="bullet"/>
      <w:lvlText w:val=""/>
      <w:lvlJc w:val="left"/>
      <w:pPr>
        <w:tabs>
          <w:tab w:val="num" w:pos="5760"/>
        </w:tabs>
        <w:ind w:left="5760" w:hanging="360"/>
      </w:pPr>
      <w:rPr>
        <w:rFonts w:ascii="Wingdings" w:hAnsi="Wingdings" w:hint="default"/>
      </w:rPr>
    </w:lvl>
    <w:lvl w:ilvl="8" w:tplc="CB483C0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C403C2"/>
    <w:multiLevelType w:val="hybridMultilevel"/>
    <w:tmpl w:val="57FCF49E"/>
    <w:lvl w:ilvl="0" w:tplc="82F0D3E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4" w15:restartNumberingAfterBreak="0">
    <w:nsid w:val="4F5E0D24"/>
    <w:multiLevelType w:val="hybridMultilevel"/>
    <w:tmpl w:val="704C6FD2"/>
    <w:lvl w:ilvl="0" w:tplc="74D0E77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132788"/>
    <w:multiLevelType w:val="hybridMultilevel"/>
    <w:tmpl w:val="7132FAE4"/>
    <w:lvl w:ilvl="0" w:tplc="74D0E778">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0E230D1"/>
    <w:multiLevelType w:val="hybridMultilevel"/>
    <w:tmpl w:val="FE12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81427"/>
    <w:multiLevelType w:val="hybridMultilevel"/>
    <w:tmpl w:val="C1C41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E7526"/>
    <w:multiLevelType w:val="hybridMultilevel"/>
    <w:tmpl w:val="E3E2EADA"/>
    <w:lvl w:ilvl="0" w:tplc="4A40D0D4">
      <w:start w:val="1"/>
      <w:numFmt w:val="bullet"/>
      <w:lvlText w:val=""/>
      <w:lvlJc w:val="left"/>
      <w:pPr>
        <w:tabs>
          <w:tab w:val="num" w:pos="720"/>
        </w:tabs>
        <w:ind w:left="720" w:hanging="360"/>
      </w:pPr>
      <w:rPr>
        <w:rFonts w:ascii="Wingdings" w:hAnsi="Wingdings" w:hint="default"/>
      </w:rPr>
    </w:lvl>
    <w:lvl w:ilvl="1" w:tplc="0D0E1F32" w:tentative="1">
      <w:start w:val="1"/>
      <w:numFmt w:val="bullet"/>
      <w:lvlText w:val=""/>
      <w:lvlJc w:val="left"/>
      <w:pPr>
        <w:tabs>
          <w:tab w:val="num" w:pos="1440"/>
        </w:tabs>
        <w:ind w:left="1440" w:hanging="360"/>
      </w:pPr>
      <w:rPr>
        <w:rFonts w:ascii="Wingdings" w:hAnsi="Wingdings" w:hint="default"/>
      </w:rPr>
    </w:lvl>
    <w:lvl w:ilvl="2" w:tplc="1B06382A" w:tentative="1">
      <w:start w:val="1"/>
      <w:numFmt w:val="bullet"/>
      <w:lvlText w:val=""/>
      <w:lvlJc w:val="left"/>
      <w:pPr>
        <w:tabs>
          <w:tab w:val="num" w:pos="2160"/>
        </w:tabs>
        <w:ind w:left="2160" w:hanging="360"/>
      </w:pPr>
      <w:rPr>
        <w:rFonts w:ascii="Wingdings" w:hAnsi="Wingdings" w:hint="default"/>
      </w:rPr>
    </w:lvl>
    <w:lvl w:ilvl="3" w:tplc="1CB23B1E" w:tentative="1">
      <w:start w:val="1"/>
      <w:numFmt w:val="bullet"/>
      <w:lvlText w:val=""/>
      <w:lvlJc w:val="left"/>
      <w:pPr>
        <w:tabs>
          <w:tab w:val="num" w:pos="2880"/>
        </w:tabs>
        <w:ind w:left="2880" w:hanging="360"/>
      </w:pPr>
      <w:rPr>
        <w:rFonts w:ascii="Wingdings" w:hAnsi="Wingdings" w:hint="default"/>
      </w:rPr>
    </w:lvl>
    <w:lvl w:ilvl="4" w:tplc="68006642" w:tentative="1">
      <w:start w:val="1"/>
      <w:numFmt w:val="bullet"/>
      <w:lvlText w:val=""/>
      <w:lvlJc w:val="left"/>
      <w:pPr>
        <w:tabs>
          <w:tab w:val="num" w:pos="3600"/>
        </w:tabs>
        <w:ind w:left="3600" w:hanging="360"/>
      </w:pPr>
      <w:rPr>
        <w:rFonts w:ascii="Wingdings" w:hAnsi="Wingdings" w:hint="default"/>
      </w:rPr>
    </w:lvl>
    <w:lvl w:ilvl="5" w:tplc="54B07178" w:tentative="1">
      <w:start w:val="1"/>
      <w:numFmt w:val="bullet"/>
      <w:lvlText w:val=""/>
      <w:lvlJc w:val="left"/>
      <w:pPr>
        <w:tabs>
          <w:tab w:val="num" w:pos="4320"/>
        </w:tabs>
        <w:ind w:left="4320" w:hanging="360"/>
      </w:pPr>
      <w:rPr>
        <w:rFonts w:ascii="Wingdings" w:hAnsi="Wingdings" w:hint="default"/>
      </w:rPr>
    </w:lvl>
    <w:lvl w:ilvl="6" w:tplc="A552B90C" w:tentative="1">
      <w:start w:val="1"/>
      <w:numFmt w:val="bullet"/>
      <w:lvlText w:val=""/>
      <w:lvlJc w:val="left"/>
      <w:pPr>
        <w:tabs>
          <w:tab w:val="num" w:pos="5040"/>
        </w:tabs>
        <w:ind w:left="5040" w:hanging="360"/>
      </w:pPr>
      <w:rPr>
        <w:rFonts w:ascii="Wingdings" w:hAnsi="Wingdings" w:hint="default"/>
      </w:rPr>
    </w:lvl>
    <w:lvl w:ilvl="7" w:tplc="92C2B3B8" w:tentative="1">
      <w:start w:val="1"/>
      <w:numFmt w:val="bullet"/>
      <w:lvlText w:val=""/>
      <w:lvlJc w:val="left"/>
      <w:pPr>
        <w:tabs>
          <w:tab w:val="num" w:pos="5760"/>
        </w:tabs>
        <w:ind w:left="5760" w:hanging="360"/>
      </w:pPr>
      <w:rPr>
        <w:rFonts w:ascii="Wingdings" w:hAnsi="Wingdings" w:hint="default"/>
      </w:rPr>
    </w:lvl>
    <w:lvl w:ilvl="8" w:tplc="2222CDE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9D483D"/>
    <w:multiLevelType w:val="hybridMultilevel"/>
    <w:tmpl w:val="FE96742E"/>
    <w:lvl w:ilvl="0" w:tplc="70CCBA7C">
      <w:start w:val="1"/>
      <w:numFmt w:val="bullet"/>
      <w:lvlText w:val=""/>
      <w:lvlJc w:val="left"/>
      <w:pPr>
        <w:tabs>
          <w:tab w:val="num" w:pos="720"/>
        </w:tabs>
        <w:ind w:left="720" w:hanging="360"/>
      </w:pPr>
      <w:rPr>
        <w:rFonts w:ascii="Wingdings" w:hAnsi="Wingdings" w:hint="default"/>
      </w:rPr>
    </w:lvl>
    <w:lvl w:ilvl="1" w:tplc="CCAECDB0" w:tentative="1">
      <w:start w:val="1"/>
      <w:numFmt w:val="bullet"/>
      <w:lvlText w:val=""/>
      <w:lvlJc w:val="left"/>
      <w:pPr>
        <w:tabs>
          <w:tab w:val="num" w:pos="1440"/>
        </w:tabs>
        <w:ind w:left="1440" w:hanging="360"/>
      </w:pPr>
      <w:rPr>
        <w:rFonts w:ascii="Wingdings" w:hAnsi="Wingdings" w:hint="default"/>
      </w:rPr>
    </w:lvl>
    <w:lvl w:ilvl="2" w:tplc="585A0DDA" w:tentative="1">
      <w:start w:val="1"/>
      <w:numFmt w:val="bullet"/>
      <w:lvlText w:val=""/>
      <w:lvlJc w:val="left"/>
      <w:pPr>
        <w:tabs>
          <w:tab w:val="num" w:pos="2160"/>
        </w:tabs>
        <w:ind w:left="2160" w:hanging="360"/>
      </w:pPr>
      <w:rPr>
        <w:rFonts w:ascii="Wingdings" w:hAnsi="Wingdings" w:hint="default"/>
      </w:rPr>
    </w:lvl>
    <w:lvl w:ilvl="3" w:tplc="B88EC20C" w:tentative="1">
      <w:start w:val="1"/>
      <w:numFmt w:val="bullet"/>
      <w:lvlText w:val=""/>
      <w:lvlJc w:val="left"/>
      <w:pPr>
        <w:tabs>
          <w:tab w:val="num" w:pos="2880"/>
        </w:tabs>
        <w:ind w:left="2880" w:hanging="360"/>
      </w:pPr>
      <w:rPr>
        <w:rFonts w:ascii="Wingdings" w:hAnsi="Wingdings" w:hint="default"/>
      </w:rPr>
    </w:lvl>
    <w:lvl w:ilvl="4" w:tplc="C12435D2" w:tentative="1">
      <w:start w:val="1"/>
      <w:numFmt w:val="bullet"/>
      <w:lvlText w:val=""/>
      <w:lvlJc w:val="left"/>
      <w:pPr>
        <w:tabs>
          <w:tab w:val="num" w:pos="3600"/>
        </w:tabs>
        <w:ind w:left="3600" w:hanging="360"/>
      </w:pPr>
      <w:rPr>
        <w:rFonts w:ascii="Wingdings" w:hAnsi="Wingdings" w:hint="default"/>
      </w:rPr>
    </w:lvl>
    <w:lvl w:ilvl="5" w:tplc="2DA8EC7E" w:tentative="1">
      <w:start w:val="1"/>
      <w:numFmt w:val="bullet"/>
      <w:lvlText w:val=""/>
      <w:lvlJc w:val="left"/>
      <w:pPr>
        <w:tabs>
          <w:tab w:val="num" w:pos="4320"/>
        </w:tabs>
        <w:ind w:left="4320" w:hanging="360"/>
      </w:pPr>
      <w:rPr>
        <w:rFonts w:ascii="Wingdings" w:hAnsi="Wingdings" w:hint="default"/>
      </w:rPr>
    </w:lvl>
    <w:lvl w:ilvl="6" w:tplc="3AD8F416" w:tentative="1">
      <w:start w:val="1"/>
      <w:numFmt w:val="bullet"/>
      <w:lvlText w:val=""/>
      <w:lvlJc w:val="left"/>
      <w:pPr>
        <w:tabs>
          <w:tab w:val="num" w:pos="5040"/>
        </w:tabs>
        <w:ind w:left="5040" w:hanging="360"/>
      </w:pPr>
      <w:rPr>
        <w:rFonts w:ascii="Wingdings" w:hAnsi="Wingdings" w:hint="default"/>
      </w:rPr>
    </w:lvl>
    <w:lvl w:ilvl="7" w:tplc="72E4090C" w:tentative="1">
      <w:start w:val="1"/>
      <w:numFmt w:val="bullet"/>
      <w:lvlText w:val=""/>
      <w:lvlJc w:val="left"/>
      <w:pPr>
        <w:tabs>
          <w:tab w:val="num" w:pos="5760"/>
        </w:tabs>
        <w:ind w:left="5760" w:hanging="360"/>
      </w:pPr>
      <w:rPr>
        <w:rFonts w:ascii="Wingdings" w:hAnsi="Wingdings" w:hint="default"/>
      </w:rPr>
    </w:lvl>
    <w:lvl w:ilvl="8" w:tplc="7226B2D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6C6345"/>
    <w:multiLevelType w:val="hybridMultilevel"/>
    <w:tmpl w:val="24FAD6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7733D"/>
    <w:multiLevelType w:val="hybridMultilevel"/>
    <w:tmpl w:val="32903090"/>
    <w:lvl w:ilvl="0" w:tplc="BE6A957C">
      <w:start w:val="1"/>
      <w:numFmt w:val="upperRoman"/>
      <w:lvlText w:val="%1."/>
      <w:lvlJc w:val="left"/>
      <w:pPr>
        <w:ind w:left="936" w:hanging="720"/>
      </w:pPr>
      <w:rPr>
        <w:rFonts w:hint="default"/>
        <w:b/>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2" w15:restartNumberingAfterBreak="0">
    <w:nsid w:val="64BE1BE8"/>
    <w:multiLevelType w:val="hybridMultilevel"/>
    <w:tmpl w:val="A552C49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DE2F8A"/>
    <w:multiLevelType w:val="hybridMultilevel"/>
    <w:tmpl w:val="F24AB63C"/>
    <w:lvl w:ilvl="0" w:tplc="92CC169A">
      <w:start w:val="1"/>
      <w:numFmt w:val="bullet"/>
      <w:lvlText w:val=""/>
      <w:lvlJc w:val="left"/>
      <w:pPr>
        <w:tabs>
          <w:tab w:val="num" w:pos="720"/>
        </w:tabs>
        <w:ind w:left="720" w:hanging="360"/>
      </w:pPr>
      <w:rPr>
        <w:rFonts w:ascii="Wingdings" w:hAnsi="Wingdings" w:hint="default"/>
      </w:rPr>
    </w:lvl>
    <w:lvl w:ilvl="1" w:tplc="6CF6B2C4" w:tentative="1">
      <w:start w:val="1"/>
      <w:numFmt w:val="bullet"/>
      <w:lvlText w:val=""/>
      <w:lvlJc w:val="left"/>
      <w:pPr>
        <w:tabs>
          <w:tab w:val="num" w:pos="1440"/>
        </w:tabs>
        <w:ind w:left="1440" w:hanging="360"/>
      </w:pPr>
      <w:rPr>
        <w:rFonts w:ascii="Wingdings" w:hAnsi="Wingdings" w:hint="default"/>
      </w:rPr>
    </w:lvl>
    <w:lvl w:ilvl="2" w:tplc="8FF2BB84" w:tentative="1">
      <w:start w:val="1"/>
      <w:numFmt w:val="bullet"/>
      <w:lvlText w:val=""/>
      <w:lvlJc w:val="left"/>
      <w:pPr>
        <w:tabs>
          <w:tab w:val="num" w:pos="2160"/>
        </w:tabs>
        <w:ind w:left="2160" w:hanging="360"/>
      </w:pPr>
      <w:rPr>
        <w:rFonts w:ascii="Wingdings" w:hAnsi="Wingdings" w:hint="default"/>
      </w:rPr>
    </w:lvl>
    <w:lvl w:ilvl="3" w:tplc="300CA69C" w:tentative="1">
      <w:start w:val="1"/>
      <w:numFmt w:val="bullet"/>
      <w:lvlText w:val=""/>
      <w:lvlJc w:val="left"/>
      <w:pPr>
        <w:tabs>
          <w:tab w:val="num" w:pos="2880"/>
        </w:tabs>
        <w:ind w:left="2880" w:hanging="360"/>
      </w:pPr>
      <w:rPr>
        <w:rFonts w:ascii="Wingdings" w:hAnsi="Wingdings" w:hint="default"/>
      </w:rPr>
    </w:lvl>
    <w:lvl w:ilvl="4" w:tplc="5A22533A" w:tentative="1">
      <w:start w:val="1"/>
      <w:numFmt w:val="bullet"/>
      <w:lvlText w:val=""/>
      <w:lvlJc w:val="left"/>
      <w:pPr>
        <w:tabs>
          <w:tab w:val="num" w:pos="3600"/>
        </w:tabs>
        <w:ind w:left="3600" w:hanging="360"/>
      </w:pPr>
      <w:rPr>
        <w:rFonts w:ascii="Wingdings" w:hAnsi="Wingdings" w:hint="default"/>
      </w:rPr>
    </w:lvl>
    <w:lvl w:ilvl="5" w:tplc="627EE550" w:tentative="1">
      <w:start w:val="1"/>
      <w:numFmt w:val="bullet"/>
      <w:lvlText w:val=""/>
      <w:lvlJc w:val="left"/>
      <w:pPr>
        <w:tabs>
          <w:tab w:val="num" w:pos="4320"/>
        </w:tabs>
        <w:ind w:left="4320" w:hanging="360"/>
      </w:pPr>
      <w:rPr>
        <w:rFonts w:ascii="Wingdings" w:hAnsi="Wingdings" w:hint="default"/>
      </w:rPr>
    </w:lvl>
    <w:lvl w:ilvl="6" w:tplc="ED58DB06" w:tentative="1">
      <w:start w:val="1"/>
      <w:numFmt w:val="bullet"/>
      <w:lvlText w:val=""/>
      <w:lvlJc w:val="left"/>
      <w:pPr>
        <w:tabs>
          <w:tab w:val="num" w:pos="5040"/>
        </w:tabs>
        <w:ind w:left="5040" w:hanging="360"/>
      </w:pPr>
      <w:rPr>
        <w:rFonts w:ascii="Wingdings" w:hAnsi="Wingdings" w:hint="default"/>
      </w:rPr>
    </w:lvl>
    <w:lvl w:ilvl="7" w:tplc="21A4D8C2" w:tentative="1">
      <w:start w:val="1"/>
      <w:numFmt w:val="bullet"/>
      <w:lvlText w:val=""/>
      <w:lvlJc w:val="left"/>
      <w:pPr>
        <w:tabs>
          <w:tab w:val="num" w:pos="5760"/>
        </w:tabs>
        <w:ind w:left="5760" w:hanging="360"/>
      </w:pPr>
      <w:rPr>
        <w:rFonts w:ascii="Wingdings" w:hAnsi="Wingdings" w:hint="default"/>
      </w:rPr>
    </w:lvl>
    <w:lvl w:ilvl="8" w:tplc="171040E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905144"/>
    <w:multiLevelType w:val="hybridMultilevel"/>
    <w:tmpl w:val="C4720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06DBD"/>
    <w:multiLevelType w:val="hybridMultilevel"/>
    <w:tmpl w:val="7C32F240"/>
    <w:lvl w:ilvl="0" w:tplc="322E65EE">
      <w:start w:val="1"/>
      <w:numFmt w:val="bullet"/>
      <w:lvlText w:val=""/>
      <w:lvlJc w:val="left"/>
      <w:pPr>
        <w:tabs>
          <w:tab w:val="num" w:pos="720"/>
        </w:tabs>
        <w:ind w:left="720" w:hanging="360"/>
      </w:pPr>
      <w:rPr>
        <w:rFonts w:ascii="Wingdings" w:hAnsi="Wingdings" w:hint="default"/>
      </w:rPr>
    </w:lvl>
    <w:lvl w:ilvl="1" w:tplc="D638D134" w:tentative="1">
      <w:start w:val="1"/>
      <w:numFmt w:val="bullet"/>
      <w:lvlText w:val=""/>
      <w:lvlJc w:val="left"/>
      <w:pPr>
        <w:tabs>
          <w:tab w:val="num" w:pos="1440"/>
        </w:tabs>
        <w:ind w:left="1440" w:hanging="360"/>
      </w:pPr>
      <w:rPr>
        <w:rFonts w:ascii="Wingdings" w:hAnsi="Wingdings" w:hint="default"/>
      </w:rPr>
    </w:lvl>
    <w:lvl w:ilvl="2" w:tplc="5F1AF3A0" w:tentative="1">
      <w:start w:val="1"/>
      <w:numFmt w:val="bullet"/>
      <w:lvlText w:val=""/>
      <w:lvlJc w:val="left"/>
      <w:pPr>
        <w:tabs>
          <w:tab w:val="num" w:pos="2160"/>
        </w:tabs>
        <w:ind w:left="2160" w:hanging="360"/>
      </w:pPr>
      <w:rPr>
        <w:rFonts w:ascii="Wingdings" w:hAnsi="Wingdings" w:hint="default"/>
      </w:rPr>
    </w:lvl>
    <w:lvl w:ilvl="3" w:tplc="C312417E" w:tentative="1">
      <w:start w:val="1"/>
      <w:numFmt w:val="bullet"/>
      <w:lvlText w:val=""/>
      <w:lvlJc w:val="left"/>
      <w:pPr>
        <w:tabs>
          <w:tab w:val="num" w:pos="2880"/>
        </w:tabs>
        <w:ind w:left="2880" w:hanging="360"/>
      </w:pPr>
      <w:rPr>
        <w:rFonts w:ascii="Wingdings" w:hAnsi="Wingdings" w:hint="default"/>
      </w:rPr>
    </w:lvl>
    <w:lvl w:ilvl="4" w:tplc="ECD65724" w:tentative="1">
      <w:start w:val="1"/>
      <w:numFmt w:val="bullet"/>
      <w:lvlText w:val=""/>
      <w:lvlJc w:val="left"/>
      <w:pPr>
        <w:tabs>
          <w:tab w:val="num" w:pos="3600"/>
        </w:tabs>
        <w:ind w:left="3600" w:hanging="360"/>
      </w:pPr>
      <w:rPr>
        <w:rFonts w:ascii="Wingdings" w:hAnsi="Wingdings" w:hint="default"/>
      </w:rPr>
    </w:lvl>
    <w:lvl w:ilvl="5" w:tplc="611ABEFE" w:tentative="1">
      <w:start w:val="1"/>
      <w:numFmt w:val="bullet"/>
      <w:lvlText w:val=""/>
      <w:lvlJc w:val="left"/>
      <w:pPr>
        <w:tabs>
          <w:tab w:val="num" w:pos="4320"/>
        </w:tabs>
        <w:ind w:left="4320" w:hanging="360"/>
      </w:pPr>
      <w:rPr>
        <w:rFonts w:ascii="Wingdings" w:hAnsi="Wingdings" w:hint="default"/>
      </w:rPr>
    </w:lvl>
    <w:lvl w:ilvl="6" w:tplc="BAD64EF0" w:tentative="1">
      <w:start w:val="1"/>
      <w:numFmt w:val="bullet"/>
      <w:lvlText w:val=""/>
      <w:lvlJc w:val="left"/>
      <w:pPr>
        <w:tabs>
          <w:tab w:val="num" w:pos="5040"/>
        </w:tabs>
        <w:ind w:left="5040" w:hanging="360"/>
      </w:pPr>
      <w:rPr>
        <w:rFonts w:ascii="Wingdings" w:hAnsi="Wingdings" w:hint="default"/>
      </w:rPr>
    </w:lvl>
    <w:lvl w:ilvl="7" w:tplc="B3B00AD6" w:tentative="1">
      <w:start w:val="1"/>
      <w:numFmt w:val="bullet"/>
      <w:lvlText w:val=""/>
      <w:lvlJc w:val="left"/>
      <w:pPr>
        <w:tabs>
          <w:tab w:val="num" w:pos="5760"/>
        </w:tabs>
        <w:ind w:left="5760" w:hanging="360"/>
      </w:pPr>
      <w:rPr>
        <w:rFonts w:ascii="Wingdings" w:hAnsi="Wingdings" w:hint="default"/>
      </w:rPr>
    </w:lvl>
    <w:lvl w:ilvl="8" w:tplc="2B3296B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972B89"/>
    <w:multiLevelType w:val="hybridMultilevel"/>
    <w:tmpl w:val="F8AA5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C22F88"/>
    <w:multiLevelType w:val="hybridMultilevel"/>
    <w:tmpl w:val="7B3AD5C6"/>
    <w:lvl w:ilvl="0" w:tplc="76AC0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4563AC"/>
    <w:multiLevelType w:val="multilevel"/>
    <w:tmpl w:val="FB6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82659D"/>
    <w:multiLevelType w:val="hybridMultilevel"/>
    <w:tmpl w:val="02A27E5A"/>
    <w:lvl w:ilvl="0" w:tplc="A6FC9A50">
      <w:start w:val="1"/>
      <w:numFmt w:val="bullet"/>
      <w:lvlText w:val="•"/>
      <w:lvlJc w:val="left"/>
      <w:pPr>
        <w:tabs>
          <w:tab w:val="num" w:pos="720"/>
        </w:tabs>
        <w:ind w:left="720" w:hanging="360"/>
      </w:pPr>
      <w:rPr>
        <w:rFonts w:ascii="Arial" w:hAnsi="Arial" w:hint="default"/>
      </w:rPr>
    </w:lvl>
    <w:lvl w:ilvl="1" w:tplc="824627FA">
      <w:start w:val="1"/>
      <w:numFmt w:val="bullet"/>
      <w:lvlText w:val="•"/>
      <w:lvlJc w:val="left"/>
      <w:pPr>
        <w:tabs>
          <w:tab w:val="num" w:pos="1440"/>
        </w:tabs>
        <w:ind w:left="1440" w:hanging="360"/>
      </w:pPr>
      <w:rPr>
        <w:rFonts w:ascii="Arial" w:hAnsi="Arial" w:hint="default"/>
      </w:rPr>
    </w:lvl>
    <w:lvl w:ilvl="2" w:tplc="FF1C6FCA" w:tentative="1">
      <w:start w:val="1"/>
      <w:numFmt w:val="bullet"/>
      <w:lvlText w:val="•"/>
      <w:lvlJc w:val="left"/>
      <w:pPr>
        <w:tabs>
          <w:tab w:val="num" w:pos="2160"/>
        </w:tabs>
        <w:ind w:left="2160" w:hanging="360"/>
      </w:pPr>
      <w:rPr>
        <w:rFonts w:ascii="Arial" w:hAnsi="Arial" w:hint="default"/>
      </w:rPr>
    </w:lvl>
    <w:lvl w:ilvl="3" w:tplc="257EAF3C" w:tentative="1">
      <w:start w:val="1"/>
      <w:numFmt w:val="bullet"/>
      <w:lvlText w:val="•"/>
      <w:lvlJc w:val="left"/>
      <w:pPr>
        <w:tabs>
          <w:tab w:val="num" w:pos="2880"/>
        </w:tabs>
        <w:ind w:left="2880" w:hanging="360"/>
      </w:pPr>
      <w:rPr>
        <w:rFonts w:ascii="Arial" w:hAnsi="Arial" w:hint="default"/>
      </w:rPr>
    </w:lvl>
    <w:lvl w:ilvl="4" w:tplc="2DB49E98" w:tentative="1">
      <w:start w:val="1"/>
      <w:numFmt w:val="bullet"/>
      <w:lvlText w:val="•"/>
      <w:lvlJc w:val="left"/>
      <w:pPr>
        <w:tabs>
          <w:tab w:val="num" w:pos="3600"/>
        </w:tabs>
        <w:ind w:left="3600" w:hanging="360"/>
      </w:pPr>
      <w:rPr>
        <w:rFonts w:ascii="Arial" w:hAnsi="Arial" w:hint="default"/>
      </w:rPr>
    </w:lvl>
    <w:lvl w:ilvl="5" w:tplc="D5DE5436" w:tentative="1">
      <w:start w:val="1"/>
      <w:numFmt w:val="bullet"/>
      <w:lvlText w:val="•"/>
      <w:lvlJc w:val="left"/>
      <w:pPr>
        <w:tabs>
          <w:tab w:val="num" w:pos="4320"/>
        </w:tabs>
        <w:ind w:left="4320" w:hanging="360"/>
      </w:pPr>
      <w:rPr>
        <w:rFonts w:ascii="Arial" w:hAnsi="Arial" w:hint="default"/>
      </w:rPr>
    </w:lvl>
    <w:lvl w:ilvl="6" w:tplc="13ACEDC8" w:tentative="1">
      <w:start w:val="1"/>
      <w:numFmt w:val="bullet"/>
      <w:lvlText w:val="•"/>
      <w:lvlJc w:val="left"/>
      <w:pPr>
        <w:tabs>
          <w:tab w:val="num" w:pos="5040"/>
        </w:tabs>
        <w:ind w:left="5040" w:hanging="360"/>
      </w:pPr>
      <w:rPr>
        <w:rFonts w:ascii="Arial" w:hAnsi="Arial" w:hint="default"/>
      </w:rPr>
    </w:lvl>
    <w:lvl w:ilvl="7" w:tplc="BD3403E6" w:tentative="1">
      <w:start w:val="1"/>
      <w:numFmt w:val="bullet"/>
      <w:lvlText w:val="•"/>
      <w:lvlJc w:val="left"/>
      <w:pPr>
        <w:tabs>
          <w:tab w:val="num" w:pos="5760"/>
        </w:tabs>
        <w:ind w:left="5760" w:hanging="360"/>
      </w:pPr>
      <w:rPr>
        <w:rFonts w:ascii="Arial" w:hAnsi="Arial" w:hint="default"/>
      </w:rPr>
    </w:lvl>
    <w:lvl w:ilvl="8" w:tplc="E7681CA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24A6302"/>
    <w:multiLevelType w:val="hybridMultilevel"/>
    <w:tmpl w:val="E364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B56F0"/>
    <w:multiLevelType w:val="hybridMultilevel"/>
    <w:tmpl w:val="1DF0C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875BB9"/>
    <w:multiLevelType w:val="hybridMultilevel"/>
    <w:tmpl w:val="4310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22903"/>
    <w:multiLevelType w:val="hybridMultilevel"/>
    <w:tmpl w:val="A552C49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0970AE"/>
    <w:multiLevelType w:val="multilevel"/>
    <w:tmpl w:val="1B52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706DC"/>
    <w:multiLevelType w:val="hybridMultilevel"/>
    <w:tmpl w:val="BFCECF5A"/>
    <w:lvl w:ilvl="0" w:tplc="74D0E778">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CB1477"/>
    <w:multiLevelType w:val="hybridMultilevel"/>
    <w:tmpl w:val="7FD23194"/>
    <w:lvl w:ilvl="0" w:tplc="639265D0">
      <w:start w:val="1"/>
      <w:numFmt w:val="bullet"/>
      <w:lvlText w:val=""/>
      <w:lvlJc w:val="left"/>
      <w:pPr>
        <w:tabs>
          <w:tab w:val="num" w:pos="720"/>
        </w:tabs>
        <w:ind w:left="720" w:hanging="360"/>
      </w:pPr>
      <w:rPr>
        <w:rFonts w:ascii="Wingdings" w:hAnsi="Wingdings" w:hint="default"/>
      </w:rPr>
    </w:lvl>
    <w:lvl w:ilvl="1" w:tplc="6D421924" w:tentative="1">
      <w:start w:val="1"/>
      <w:numFmt w:val="bullet"/>
      <w:lvlText w:val=""/>
      <w:lvlJc w:val="left"/>
      <w:pPr>
        <w:tabs>
          <w:tab w:val="num" w:pos="1440"/>
        </w:tabs>
        <w:ind w:left="1440" w:hanging="360"/>
      </w:pPr>
      <w:rPr>
        <w:rFonts w:ascii="Wingdings" w:hAnsi="Wingdings" w:hint="default"/>
      </w:rPr>
    </w:lvl>
    <w:lvl w:ilvl="2" w:tplc="E3F8574E" w:tentative="1">
      <w:start w:val="1"/>
      <w:numFmt w:val="bullet"/>
      <w:lvlText w:val=""/>
      <w:lvlJc w:val="left"/>
      <w:pPr>
        <w:tabs>
          <w:tab w:val="num" w:pos="2160"/>
        </w:tabs>
        <w:ind w:left="2160" w:hanging="360"/>
      </w:pPr>
      <w:rPr>
        <w:rFonts w:ascii="Wingdings" w:hAnsi="Wingdings" w:hint="default"/>
      </w:rPr>
    </w:lvl>
    <w:lvl w:ilvl="3" w:tplc="C34021DE" w:tentative="1">
      <w:start w:val="1"/>
      <w:numFmt w:val="bullet"/>
      <w:lvlText w:val=""/>
      <w:lvlJc w:val="left"/>
      <w:pPr>
        <w:tabs>
          <w:tab w:val="num" w:pos="2880"/>
        </w:tabs>
        <w:ind w:left="2880" w:hanging="360"/>
      </w:pPr>
      <w:rPr>
        <w:rFonts w:ascii="Wingdings" w:hAnsi="Wingdings" w:hint="default"/>
      </w:rPr>
    </w:lvl>
    <w:lvl w:ilvl="4" w:tplc="9E78E668" w:tentative="1">
      <w:start w:val="1"/>
      <w:numFmt w:val="bullet"/>
      <w:lvlText w:val=""/>
      <w:lvlJc w:val="left"/>
      <w:pPr>
        <w:tabs>
          <w:tab w:val="num" w:pos="3600"/>
        </w:tabs>
        <w:ind w:left="3600" w:hanging="360"/>
      </w:pPr>
      <w:rPr>
        <w:rFonts w:ascii="Wingdings" w:hAnsi="Wingdings" w:hint="default"/>
      </w:rPr>
    </w:lvl>
    <w:lvl w:ilvl="5" w:tplc="AB266754" w:tentative="1">
      <w:start w:val="1"/>
      <w:numFmt w:val="bullet"/>
      <w:lvlText w:val=""/>
      <w:lvlJc w:val="left"/>
      <w:pPr>
        <w:tabs>
          <w:tab w:val="num" w:pos="4320"/>
        </w:tabs>
        <w:ind w:left="4320" w:hanging="360"/>
      </w:pPr>
      <w:rPr>
        <w:rFonts w:ascii="Wingdings" w:hAnsi="Wingdings" w:hint="default"/>
      </w:rPr>
    </w:lvl>
    <w:lvl w:ilvl="6" w:tplc="68C6E550" w:tentative="1">
      <w:start w:val="1"/>
      <w:numFmt w:val="bullet"/>
      <w:lvlText w:val=""/>
      <w:lvlJc w:val="left"/>
      <w:pPr>
        <w:tabs>
          <w:tab w:val="num" w:pos="5040"/>
        </w:tabs>
        <w:ind w:left="5040" w:hanging="360"/>
      </w:pPr>
      <w:rPr>
        <w:rFonts w:ascii="Wingdings" w:hAnsi="Wingdings" w:hint="default"/>
      </w:rPr>
    </w:lvl>
    <w:lvl w:ilvl="7" w:tplc="D2C20760" w:tentative="1">
      <w:start w:val="1"/>
      <w:numFmt w:val="bullet"/>
      <w:lvlText w:val=""/>
      <w:lvlJc w:val="left"/>
      <w:pPr>
        <w:tabs>
          <w:tab w:val="num" w:pos="5760"/>
        </w:tabs>
        <w:ind w:left="5760" w:hanging="360"/>
      </w:pPr>
      <w:rPr>
        <w:rFonts w:ascii="Wingdings" w:hAnsi="Wingdings" w:hint="default"/>
      </w:rPr>
    </w:lvl>
    <w:lvl w:ilvl="8" w:tplc="576E8C6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5"/>
  </w:num>
  <w:num w:numId="3">
    <w:abstractNumId w:val="45"/>
  </w:num>
  <w:num w:numId="4">
    <w:abstractNumId w:val="3"/>
  </w:num>
  <w:num w:numId="5">
    <w:abstractNumId w:val="11"/>
  </w:num>
  <w:num w:numId="6">
    <w:abstractNumId w:val="1"/>
  </w:num>
  <w:num w:numId="7">
    <w:abstractNumId w:val="22"/>
  </w:num>
  <w:num w:numId="8">
    <w:abstractNumId w:val="15"/>
  </w:num>
  <w:num w:numId="9">
    <w:abstractNumId w:val="33"/>
  </w:num>
  <w:num w:numId="10">
    <w:abstractNumId w:val="46"/>
  </w:num>
  <w:num w:numId="11">
    <w:abstractNumId w:val="29"/>
  </w:num>
  <w:num w:numId="12">
    <w:abstractNumId w:val="28"/>
  </w:num>
  <w:num w:numId="13">
    <w:abstractNumId w:val="35"/>
  </w:num>
  <w:num w:numId="14">
    <w:abstractNumId w:val="17"/>
  </w:num>
  <w:num w:numId="15">
    <w:abstractNumId w:val="2"/>
  </w:num>
  <w:num w:numId="16">
    <w:abstractNumId w:val="20"/>
  </w:num>
  <w:num w:numId="17">
    <w:abstractNumId w:val="10"/>
  </w:num>
  <w:num w:numId="18">
    <w:abstractNumId w:val="4"/>
  </w:num>
  <w:num w:numId="19">
    <w:abstractNumId w:val="12"/>
  </w:num>
  <w:num w:numId="20">
    <w:abstractNumId w:val="27"/>
  </w:num>
  <w:num w:numId="21">
    <w:abstractNumId w:val="25"/>
  </w:num>
  <w:num w:numId="22">
    <w:abstractNumId w:val="9"/>
  </w:num>
  <w:num w:numId="23">
    <w:abstractNumId w:val="26"/>
  </w:num>
  <w:num w:numId="24">
    <w:abstractNumId w:val="13"/>
  </w:num>
  <w:num w:numId="25">
    <w:abstractNumId w:val="0"/>
  </w:num>
  <w:num w:numId="26">
    <w:abstractNumId w:val="34"/>
  </w:num>
  <w:num w:numId="27">
    <w:abstractNumId w:val="40"/>
  </w:num>
  <w:num w:numId="28">
    <w:abstractNumId w:val="42"/>
  </w:num>
  <w:num w:numId="29">
    <w:abstractNumId w:val="8"/>
  </w:num>
  <w:num w:numId="30">
    <w:abstractNumId w:val="14"/>
  </w:num>
  <w:num w:numId="31">
    <w:abstractNumId w:val="32"/>
  </w:num>
  <w:num w:numId="32">
    <w:abstractNumId w:val="16"/>
  </w:num>
  <w:num w:numId="33">
    <w:abstractNumId w:val="7"/>
  </w:num>
  <w:num w:numId="34">
    <w:abstractNumId w:val="43"/>
  </w:num>
  <w:num w:numId="35">
    <w:abstractNumId w:val="6"/>
  </w:num>
  <w:num w:numId="36">
    <w:abstractNumId w:val="41"/>
  </w:num>
  <w:num w:numId="37">
    <w:abstractNumId w:val="39"/>
  </w:num>
  <w:num w:numId="38">
    <w:abstractNumId w:val="44"/>
  </w:num>
  <w:num w:numId="39">
    <w:abstractNumId w:val="37"/>
  </w:num>
  <w:num w:numId="40">
    <w:abstractNumId w:val="30"/>
  </w:num>
  <w:num w:numId="41">
    <w:abstractNumId w:val="36"/>
  </w:num>
  <w:num w:numId="42">
    <w:abstractNumId w:val="38"/>
  </w:num>
  <w:num w:numId="43">
    <w:abstractNumId w:val="31"/>
  </w:num>
  <w:num w:numId="44">
    <w:abstractNumId w:val="18"/>
  </w:num>
  <w:num w:numId="45">
    <w:abstractNumId w:val="21"/>
  </w:num>
  <w:num w:numId="46">
    <w:abstractNumId w:val="18"/>
    <w:lvlOverride w:ilvl="0">
      <w:startOverride w:val="1"/>
    </w:lvlOverride>
  </w:num>
  <w:num w:numId="47">
    <w:abstractNumId w:val="18"/>
    <w:lvlOverride w:ilvl="0">
      <w:startOverride w:val="1"/>
    </w:lvlOverride>
  </w:num>
  <w:num w:numId="48">
    <w:abstractNumId w:val="19"/>
  </w:num>
  <w:num w:numId="4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21"/>
    <w:rsid w:val="00006085"/>
    <w:rsid w:val="000073F9"/>
    <w:rsid w:val="00007A10"/>
    <w:rsid w:val="000103E2"/>
    <w:rsid w:val="00010C4F"/>
    <w:rsid w:val="000114CA"/>
    <w:rsid w:val="00011A95"/>
    <w:rsid w:val="000128C0"/>
    <w:rsid w:val="00013783"/>
    <w:rsid w:val="000163A0"/>
    <w:rsid w:val="00016962"/>
    <w:rsid w:val="00016A95"/>
    <w:rsid w:val="0001704D"/>
    <w:rsid w:val="0001758F"/>
    <w:rsid w:val="00017E7F"/>
    <w:rsid w:val="000225CF"/>
    <w:rsid w:val="00027155"/>
    <w:rsid w:val="00037E6C"/>
    <w:rsid w:val="000421F7"/>
    <w:rsid w:val="000440CA"/>
    <w:rsid w:val="00044EBE"/>
    <w:rsid w:val="00046C3D"/>
    <w:rsid w:val="00053D48"/>
    <w:rsid w:val="0005632C"/>
    <w:rsid w:val="00061FFA"/>
    <w:rsid w:val="00062E1B"/>
    <w:rsid w:val="00063A73"/>
    <w:rsid w:val="00064CBB"/>
    <w:rsid w:val="00064FCD"/>
    <w:rsid w:val="000663EF"/>
    <w:rsid w:val="000667D8"/>
    <w:rsid w:val="00066F95"/>
    <w:rsid w:val="00067B69"/>
    <w:rsid w:val="00072A51"/>
    <w:rsid w:val="00074B7F"/>
    <w:rsid w:val="00074EA6"/>
    <w:rsid w:val="00075338"/>
    <w:rsid w:val="00075F83"/>
    <w:rsid w:val="00076C23"/>
    <w:rsid w:val="00077AB7"/>
    <w:rsid w:val="00080767"/>
    <w:rsid w:val="00081D9C"/>
    <w:rsid w:val="000833FD"/>
    <w:rsid w:val="00090892"/>
    <w:rsid w:val="000911B1"/>
    <w:rsid w:val="00091C91"/>
    <w:rsid w:val="00095F80"/>
    <w:rsid w:val="000A0B59"/>
    <w:rsid w:val="000A2AEB"/>
    <w:rsid w:val="000A3E42"/>
    <w:rsid w:val="000A49A1"/>
    <w:rsid w:val="000B1333"/>
    <w:rsid w:val="000B21DD"/>
    <w:rsid w:val="000B3964"/>
    <w:rsid w:val="000B40A3"/>
    <w:rsid w:val="000C21D7"/>
    <w:rsid w:val="000C22B1"/>
    <w:rsid w:val="000C29B4"/>
    <w:rsid w:val="000C2C9D"/>
    <w:rsid w:val="000C319C"/>
    <w:rsid w:val="000C4BE8"/>
    <w:rsid w:val="000D0097"/>
    <w:rsid w:val="000D00B1"/>
    <w:rsid w:val="000D4437"/>
    <w:rsid w:val="000D66BC"/>
    <w:rsid w:val="000E2B6C"/>
    <w:rsid w:val="000E4F09"/>
    <w:rsid w:val="000E55BB"/>
    <w:rsid w:val="000E70BF"/>
    <w:rsid w:val="000E77B9"/>
    <w:rsid w:val="000E7E75"/>
    <w:rsid w:val="000F036D"/>
    <w:rsid w:val="000F1A09"/>
    <w:rsid w:val="000F5DFA"/>
    <w:rsid w:val="000F64A8"/>
    <w:rsid w:val="000F7501"/>
    <w:rsid w:val="00100B8C"/>
    <w:rsid w:val="00101A78"/>
    <w:rsid w:val="00102127"/>
    <w:rsid w:val="00102D9E"/>
    <w:rsid w:val="00102F36"/>
    <w:rsid w:val="001031ED"/>
    <w:rsid w:val="00104141"/>
    <w:rsid w:val="00105BFF"/>
    <w:rsid w:val="00107493"/>
    <w:rsid w:val="00113EB1"/>
    <w:rsid w:val="00115553"/>
    <w:rsid w:val="001166D2"/>
    <w:rsid w:val="001166E7"/>
    <w:rsid w:val="001170C0"/>
    <w:rsid w:val="00117585"/>
    <w:rsid w:val="00121422"/>
    <w:rsid w:val="001231C6"/>
    <w:rsid w:val="00123AEA"/>
    <w:rsid w:val="001261A9"/>
    <w:rsid w:val="00132767"/>
    <w:rsid w:val="0013602E"/>
    <w:rsid w:val="00140BC0"/>
    <w:rsid w:val="00142926"/>
    <w:rsid w:val="00143226"/>
    <w:rsid w:val="0014392C"/>
    <w:rsid w:val="00156577"/>
    <w:rsid w:val="001568D7"/>
    <w:rsid w:val="00162F3F"/>
    <w:rsid w:val="0016541E"/>
    <w:rsid w:val="00165799"/>
    <w:rsid w:val="00166455"/>
    <w:rsid w:val="00166EFE"/>
    <w:rsid w:val="00167044"/>
    <w:rsid w:val="00170680"/>
    <w:rsid w:val="001712CA"/>
    <w:rsid w:val="00175FDC"/>
    <w:rsid w:val="00183FB8"/>
    <w:rsid w:val="00187963"/>
    <w:rsid w:val="00190763"/>
    <w:rsid w:val="00194498"/>
    <w:rsid w:val="001944CB"/>
    <w:rsid w:val="0019483E"/>
    <w:rsid w:val="001962F9"/>
    <w:rsid w:val="001963FB"/>
    <w:rsid w:val="00196480"/>
    <w:rsid w:val="0019662D"/>
    <w:rsid w:val="00196A6D"/>
    <w:rsid w:val="00197BD1"/>
    <w:rsid w:val="001A03B5"/>
    <w:rsid w:val="001A24BB"/>
    <w:rsid w:val="001A538B"/>
    <w:rsid w:val="001A74CF"/>
    <w:rsid w:val="001B0AD7"/>
    <w:rsid w:val="001B1A7C"/>
    <w:rsid w:val="001B3FB0"/>
    <w:rsid w:val="001B44CA"/>
    <w:rsid w:val="001C0068"/>
    <w:rsid w:val="001C0D16"/>
    <w:rsid w:val="001C248D"/>
    <w:rsid w:val="001C5BD4"/>
    <w:rsid w:val="001C733E"/>
    <w:rsid w:val="001D1340"/>
    <w:rsid w:val="001D3E81"/>
    <w:rsid w:val="001D5F61"/>
    <w:rsid w:val="001E21BB"/>
    <w:rsid w:val="001E3674"/>
    <w:rsid w:val="001E4CD0"/>
    <w:rsid w:val="001F3258"/>
    <w:rsid w:val="001F3A05"/>
    <w:rsid w:val="001F6633"/>
    <w:rsid w:val="00200120"/>
    <w:rsid w:val="00200438"/>
    <w:rsid w:val="002016B5"/>
    <w:rsid w:val="0020209E"/>
    <w:rsid w:val="002026C2"/>
    <w:rsid w:val="0020580F"/>
    <w:rsid w:val="00211D3E"/>
    <w:rsid w:val="00213FAD"/>
    <w:rsid w:val="00215733"/>
    <w:rsid w:val="00221A4D"/>
    <w:rsid w:val="00223FBA"/>
    <w:rsid w:val="0022556B"/>
    <w:rsid w:val="00226296"/>
    <w:rsid w:val="00226C13"/>
    <w:rsid w:val="0022751F"/>
    <w:rsid w:val="002301C8"/>
    <w:rsid w:val="0023141C"/>
    <w:rsid w:val="00234DE3"/>
    <w:rsid w:val="002358C2"/>
    <w:rsid w:val="00237C00"/>
    <w:rsid w:val="002400AA"/>
    <w:rsid w:val="0024040F"/>
    <w:rsid w:val="00240ED8"/>
    <w:rsid w:val="002433CE"/>
    <w:rsid w:val="00243EE9"/>
    <w:rsid w:val="00243FAD"/>
    <w:rsid w:val="00244DBB"/>
    <w:rsid w:val="00246E06"/>
    <w:rsid w:val="002473BB"/>
    <w:rsid w:val="00251C93"/>
    <w:rsid w:val="002522D0"/>
    <w:rsid w:val="0025277D"/>
    <w:rsid w:val="002549F2"/>
    <w:rsid w:val="00255797"/>
    <w:rsid w:val="00255C41"/>
    <w:rsid w:val="00263866"/>
    <w:rsid w:val="00267087"/>
    <w:rsid w:val="002737DC"/>
    <w:rsid w:val="00274398"/>
    <w:rsid w:val="00277303"/>
    <w:rsid w:val="00277A4A"/>
    <w:rsid w:val="00277CC4"/>
    <w:rsid w:val="00281018"/>
    <w:rsid w:val="002813D1"/>
    <w:rsid w:val="002911B8"/>
    <w:rsid w:val="00293AD8"/>
    <w:rsid w:val="00293E11"/>
    <w:rsid w:val="002952F5"/>
    <w:rsid w:val="00296B97"/>
    <w:rsid w:val="002A01CC"/>
    <w:rsid w:val="002A0D83"/>
    <w:rsid w:val="002A3ACF"/>
    <w:rsid w:val="002A4A01"/>
    <w:rsid w:val="002A6AC3"/>
    <w:rsid w:val="002B0A45"/>
    <w:rsid w:val="002B2261"/>
    <w:rsid w:val="002B30C6"/>
    <w:rsid w:val="002B3A2E"/>
    <w:rsid w:val="002B5AC5"/>
    <w:rsid w:val="002B7F47"/>
    <w:rsid w:val="002C0784"/>
    <w:rsid w:val="002C1199"/>
    <w:rsid w:val="002C1CED"/>
    <w:rsid w:val="002C1D8B"/>
    <w:rsid w:val="002C21DE"/>
    <w:rsid w:val="002C32B9"/>
    <w:rsid w:val="002C4A4E"/>
    <w:rsid w:val="002C692F"/>
    <w:rsid w:val="002C73C1"/>
    <w:rsid w:val="002D3265"/>
    <w:rsid w:val="002D4F6A"/>
    <w:rsid w:val="002D5A58"/>
    <w:rsid w:val="002D6F73"/>
    <w:rsid w:val="002D708A"/>
    <w:rsid w:val="002D7F95"/>
    <w:rsid w:val="002E08F0"/>
    <w:rsid w:val="002E33A4"/>
    <w:rsid w:val="002E4195"/>
    <w:rsid w:val="002F088B"/>
    <w:rsid w:val="002F1426"/>
    <w:rsid w:val="002F1EA0"/>
    <w:rsid w:val="002F3148"/>
    <w:rsid w:val="002F423A"/>
    <w:rsid w:val="002F425B"/>
    <w:rsid w:val="002F6CA6"/>
    <w:rsid w:val="00300CCB"/>
    <w:rsid w:val="003015A7"/>
    <w:rsid w:val="003017AF"/>
    <w:rsid w:val="003024F1"/>
    <w:rsid w:val="003025C5"/>
    <w:rsid w:val="00304DE0"/>
    <w:rsid w:val="0030591C"/>
    <w:rsid w:val="003077B9"/>
    <w:rsid w:val="00310420"/>
    <w:rsid w:val="00313AFC"/>
    <w:rsid w:val="00314BA9"/>
    <w:rsid w:val="003159D2"/>
    <w:rsid w:val="003214D5"/>
    <w:rsid w:val="003245B1"/>
    <w:rsid w:val="00327858"/>
    <w:rsid w:val="0033136E"/>
    <w:rsid w:val="003314C9"/>
    <w:rsid w:val="00331585"/>
    <w:rsid w:val="00332B95"/>
    <w:rsid w:val="00335468"/>
    <w:rsid w:val="0033582D"/>
    <w:rsid w:val="00340D6D"/>
    <w:rsid w:val="00342672"/>
    <w:rsid w:val="00345CF2"/>
    <w:rsid w:val="00345E9B"/>
    <w:rsid w:val="00351F30"/>
    <w:rsid w:val="00354C65"/>
    <w:rsid w:val="0035652A"/>
    <w:rsid w:val="00357E26"/>
    <w:rsid w:val="00361660"/>
    <w:rsid w:val="00364231"/>
    <w:rsid w:val="003652D9"/>
    <w:rsid w:val="00366A7E"/>
    <w:rsid w:val="0037491C"/>
    <w:rsid w:val="00374BCA"/>
    <w:rsid w:val="00376F6D"/>
    <w:rsid w:val="00377ECA"/>
    <w:rsid w:val="0038080F"/>
    <w:rsid w:val="00385C53"/>
    <w:rsid w:val="00385F7C"/>
    <w:rsid w:val="00386DFD"/>
    <w:rsid w:val="00387149"/>
    <w:rsid w:val="00391E14"/>
    <w:rsid w:val="0039666F"/>
    <w:rsid w:val="003973FB"/>
    <w:rsid w:val="003A52D2"/>
    <w:rsid w:val="003A5C7F"/>
    <w:rsid w:val="003A78B2"/>
    <w:rsid w:val="003A7B6F"/>
    <w:rsid w:val="003B42FF"/>
    <w:rsid w:val="003B4689"/>
    <w:rsid w:val="003B71BF"/>
    <w:rsid w:val="003B7858"/>
    <w:rsid w:val="003C2E8A"/>
    <w:rsid w:val="003D0A31"/>
    <w:rsid w:val="003D3FCD"/>
    <w:rsid w:val="003D647F"/>
    <w:rsid w:val="003D7ECD"/>
    <w:rsid w:val="003E0617"/>
    <w:rsid w:val="003E0FCE"/>
    <w:rsid w:val="003E131A"/>
    <w:rsid w:val="003E1C77"/>
    <w:rsid w:val="003E4E93"/>
    <w:rsid w:val="003E62E9"/>
    <w:rsid w:val="003F1951"/>
    <w:rsid w:val="003F1BBD"/>
    <w:rsid w:val="003F204A"/>
    <w:rsid w:val="003F329A"/>
    <w:rsid w:val="003F5F38"/>
    <w:rsid w:val="003F6371"/>
    <w:rsid w:val="003F72AF"/>
    <w:rsid w:val="00401267"/>
    <w:rsid w:val="004014F7"/>
    <w:rsid w:val="0040180C"/>
    <w:rsid w:val="0040361F"/>
    <w:rsid w:val="00406128"/>
    <w:rsid w:val="004063C2"/>
    <w:rsid w:val="004077EB"/>
    <w:rsid w:val="00410415"/>
    <w:rsid w:val="00410674"/>
    <w:rsid w:val="00412CC4"/>
    <w:rsid w:val="00412CED"/>
    <w:rsid w:val="004132DC"/>
    <w:rsid w:val="0041448D"/>
    <w:rsid w:val="004205BB"/>
    <w:rsid w:val="00421847"/>
    <w:rsid w:val="004273B2"/>
    <w:rsid w:val="00427B0C"/>
    <w:rsid w:val="00431E33"/>
    <w:rsid w:val="004333AE"/>
    <w:rsid w:val="0043369F"/>
    <w:rsid w:val="0043659F"/>
    <w:rsid w:val="004368D6"/>
    <w:rsid w:val="0044200D"/>
    <w:rsid w:val="004447DC"/>
    <w:rsid w:val="004461A9"/>
    <w:rsid w:val="00455D5F"/>
    <w:rsid w:val="00460242"/>
    <w:rsid w:val="004606CC"/>
    <w:rsid w:val="00460742"/>
    <w:rsid w:val="00461531"/>
    <w:rsid w:val="00461A1F"/>
    <w:rsid w:val="00461C70"/>
    <w:rsid w:val="0046248F"/>
    <w:rsid w:val="00464B0B"/>
    <w:rsid w:val="00466C05"/>
    <w:rsid w:val="00466FC1"/>
    <w:rsid w:val="00474D32"/>
    <w:rsid w:val="00476845"/>
    <w:rsid w:val="00482B37"/>
    <w:rsid w:val="00485347"/>
    <w:rsid w:val="0048559A"/>
    <w:rsid w:val="00492686"/>
    <w:rsid w:val="004A1D7F"/>
    <w:rsid w:val="004A2ADD"/>
    <w:rsid w:val="004A5ED0"/>
    <w:rsid w:val="004A7C81"/>
    <w:rsid w:val="004B3863"/>
    <w:rsid w:val="004C14B6"/>
    <w:rsid w:val="004C2AF1"/>
    <w:rsid w:val="004C3368"/>
    <w:rsid w:val="004C54C3"/>
    <w:rsid w:val="004C58D9"/>
    <w:rsid w:val="004C5DAD"/>
    <w:rsid w:val="004D0780"/>
    <w:rsid w:val="004D58D3"/>
    <w:rsid w:val="004D592F"/>
    <w:rsid w:val="004D7E8D"/>
    <w:rsid w:val="004E0360"/>
    <w:rsid w:val="004E1AEE"/>
    <w:rsid w:val="004E3F63"/>
    <w:rsid w:val="004E5EC2"/>
    <w:rsid w:val="004F06EE"/>
    <w:rsid w:val="004F0C46"/>
    <w:rsid w:val="004F6C79"/>
    <w:rsid w:val="0050057B"/>
    <w:rsid w:val="00502CBE"/>
    <w:rsid w:val="0050644B"/>
    <w:rsid w:val="0050653D"/>
    <w:rsid w:val="00507B23"/>
    <w:rsid w:val="00511393"/>
    <w:rsid w:val="00511D38"/>
    <w:rsid w:val="00512A4F"/>
    <w:rsid w:val="0051543F"/>
    <w:rsid w:val="00517BB3"/>
    <w:rsid w:val="00517DD1"/>
    <w:rsid w:val="00522C4F"/>
    <w:rsid w:val="005235A5"/>
    <w:rsid w:val="0052746E"/>
    <w:rsid w:val="00535C31"/>
    <w:rsid w:val="0054095E"/>
    <w:rsid w:val="00541CE5"/>
    <w:rsid w:val="005429C4"/>
    <w:rsid w:val="005430F8"/>
    <w:rsid w:val="00544EEF"/>
    <w:rsid w:val="00545460"/>
    <w:rsid w:val="005472E6"/>
    <w:rsid w:val="005474EA"/>
    <w:rsid w:val="00547874"/>
    <w:rsid w:val="0055038C"/>
    <w:rsid w:val="00551964"/>
    <w:rsid w:val="005523D4"/>
    <w:rsid w:val="00552897"/>
    <w:rsid w:val="005539CA"/>
    <w:rsid w:val="00556B36"/>
    <w:rsid w:val="0055746E"/>
    <w:rsid w:val="005641CC"/>
    <w:rsid w:val="005641F1"/>
    <w:rsid w:val="005645B0"/>
    <w:rsid w:val="00571EC8"/>
    <w:rsid w:val="00572AFE"/>
    <w:rsid w:val="00572E94"/>
    <w:rsid w:val="00582650"/>
    <w:rsid w:val="0058414C"/>
    <w:rsid w:val="00584C1A"/>
    <w:rsid w:val="00592003"/>
    <w:rsid w:val="00596FF0"/>
    <w:rsid w:val="005A0531"/>
    <w:rsid w:val="005A0662"/>
    <w:rsid w:val="005A0A0B"/>
    <w:rsid w:val="005B1C22"/>
    <w:rsid w:val="005B2C15"/>
    <w:rsid w:val="005B6CC3"/>
    <w:rsid w:val="005C07D4"/>
    <w:rsid w:val="005C3994"/>
    <w:rsid w:val="005C5812"/>
    <w:rsid w:val="005C6123"/>
    <w:rsid w:val="005C678C"/>
    <w:rsid w:val="005C7E1A"/>
    <w:rsid w:val="005C7E98"/>
    <w:rsid w:val="005D0210"/>
    <w:rsid w:val="005D06F6"/>
    <w:rsid w:val="005D106F"/>
    <w:rsid w:val="005D2402"/>
    <w:rsid w:val="005D29D5"/>
    <w:rsid w:val="005D2D32"/>
    <w:rsid w:val="005D7E29"/>
    <w:rsid w:val="005E1AE7"/>
    <w:rsid w:val="005E1BFD"/>
    <w:rsid w:val="005E30ED"/>
    <w:rsid w:val="005E4E47"/>
    <w:rsid w:val="005E4F41"/>
    <w:rsid w:val="005E5797"/>
    <w:rsid w:val="005E5937"/>
    <w:rsid w:val="005F1B3B"/>
    <w:rsid w:val="005F23F4"/>
    <w:rsid w:val="005F2D88"/>
    <w:rsid w:val="005F3374"/>
    <w:rsid w:val="005F77C2"/>
    <w:rsid w:val="005F7A83"/>
    <w:rsid w:val="006067B6"/>
    <w:rsid w:val="006120D0"/>
    <w:rsid w:val="006133DF"/>
    <w:rsid w:val="00613C6E"/>
    <w:rsid w:val="006154A5"/>
    <w:rsid w:val="006157CC"/>
    <w:rsid w:val="00615C44"/>
    <w:rsid w:val="00616277"/>
    <w:rsid w:val="006165E0"/>
    <w:rsid w:val="00616DB4"/>
    <w:rsid w:val="00617346"/>
    <w:rsid w:val="00622FBF"/>
    <w:rsid w:val="006256E0"/>
    <w:rsid w:val="00625B47"/>
    <w:rsid w:val="00631BAE"/>
    <w:rsid w:val="0063270F"/>
    <w:rsid w:val="006336BB"/>
    <w:rsid w:val="00634448"/>
    <w:rsid w:val="006361A7"/>
    <w:rsid w:val="00636DBE"/>
    <w:rsid w:val="006418D1"/>
    <w:rsid w:val="00641F7C"/>
    <w:rsid w:val="00644108"/>
    <w:rsid w:val="00644419"/>
    <w:rsid w:val="00644F46"/>
    <w:rsid w:val="006457BE"/>
    <w:rsid w:val="00645E0A"/>
    <w:rsid w:val="00650B44"/>
    <w:rsid w:val="00654F6A"/>
    <w:rsid w:val="00655EE1"/>
    <w:rsid w:val="00656416"/>
    <w:rsid w:val="00661882"/>
    <w:rsid w:val="00665F21"/>
    <w:rsid w:val="00666CB6"/>
    <w:rsid w:val="00667180"/>
    <w:rsid w:val="00670210"/>
    <w:rsid w:val="00672225"/>
    <w:rsid w:val="00674804"/>
    <w:rsid w:val="0067679B"/>
    <w:rsid w:val="006819E2"/>
    <w:rsid w:val="00684223"/>
    <w:rsid w:val="00685D22"/>
    <w:rsid w:val="00692B9D"/>
    <w:rsid w:val="0069454C"/>
    <w:rsid w:val="0069748C"/>
    <w:rsid w:val="006A0B0F"/>
    <w:rsid w:val="006A37C7"/>
    <w:rsid w:val="006A544E"/>
    <w:rsid w:val="006A6C9D"/>
    <w:rsid w:val="006A7E02"/>
    <w:rsid w:val="006B1123"/>
    <w:rsid w:val="006B4E85"/>
    <w:rsid w:val="006B5F67"/>
    <w:rsid w:val="006B69D5"/>
    <w:rsid w:val="006C1476"/>
    <w:rsid w:val="006C1769"/>
    <w:rsid w:val="006C42BE"/>
    <w:rsid w:val="006C4C57"/>
    <w:rsid w:val="006C5855"/>
    <w:rsid w:val="006C5F84"/>
    <w:rsid w:val="006C5FDB"/>
    <w:rsid w:val="006C6E8D"/>
    <w:rsid w:val="006C739E"/>
    <w:rsid w:val="006C7DFC"/>
    <w:rsid w:val="006D2225"/>
    <w:rsid w:val="006D2AFA"/>
    <w:rsid w:val="006D45EA"/>
    <w:rsid w:val="006D62C6"/>
    <w:rsid w:val="006D67F9"/>
    <w:rsid w:val="006D78D9"/>
    <w:rsid w:val="006E128B"/>
    <w:rsid w:val="006E60CE"/>
    <w:rsid w:val="006E69D7"/>
    <w:rsid w:val="006E6CC4"/>
    <w:rsid w:val="006E6F7C"/>
    <w:rsid w:val="006E7F71"/>
    <w:rsid w:val="006F094B"/>
    <w:rsid w:val="006F0ED0"/>
    <w:rsid w:val="006F1BE7"/>
    <w:rsid w:val="006F26CC"/>
    <w:rsid w:val="006F5AF8"/>
    <w:rsid w:val="006F6024"/>
    <w:rsid w:val="006F77D7"/>
    <w:rsid w:val="00704D26"/>
    <w:rsid w:val="007059E3"/>
    <w:rsid w:val="0071302C"/>
    <w:rsid w:val="00714F56"/>
    <w:rsid w:val="00716F8E"/>
    <w:rsid w:val="0071715F"/>
    <w:rsid w:val="00717731"/>
    <w:rsid w:val="00722ED4"/>
    <w:rsid w:val="0072488F"/>
    <w:rsid w:val="0072548A"/>
    <w:rsid w:val="00730327"/>
    <w:rsid w:val="00730E50"/>
    <w:rsid w:val="007317E6"/>
    <w:rsid w:val="007319CC"/>
    <w:rsid w:val="00732830"/>
    <w:rsid w:val="00733427"/>
    <w:rsid w:val="00733671"/>
    <w:rsid w:val="00734C76"/>
    <w:rsid w:val="0073765C"/>
    <w:rsid w:val="007377DE"/>
    <w:rsid w:val="00740189"/>
    <w:rsid w:val="00743A81"/>
    <w:rsid w:val="00746A6C"/>
    <w:rsid w:val="007501D1"/>
    <w:rsid w:val="0075284E"/>
    <w:rsid w:val="007529D6"/>
    <w:rsid w:val="0075538F"/>
    <w:rsid w:val="00761433"/>
    <w:rsid w:val="0076287F"/>
    <w:rsid w:val="007636CB"/>
    <w:rsid w:val="00771F97"/>
    <w:rsid w:val="00774197"/>
    <w:rsid w:val="00774EF4"/>
    <w:rsid w:val="00775C23"/>
    <w:rsid w:val="007767DE"/>
    <w:rsid w:val="00777479"/>
    <w:rsid w:val="00780432"/>
    <w:rsid w:val="007830B8"/>
    <w:rsid w:val="00784BB2"/>
    <w:rsid w:val="00786822"/>
    <w:rsid w:val="00786921"/>
    <w:rsid w:val="00786CD3"/>
    <w:rsid w:val="00787B25"/>
    <w:rsid w:val="0079187C"/>
    <w:rsid w:val="00791DF5"/>
    <w:rsid w:val="00791ED5"/>
    <w:rsid w:val="007A1387"/>
    <w:rsid w:val="007A258F"/>
    <w:rsid w:val="007A31AC"/>
    <w:rsid w:val="007A4498"/>
    <w:rsid w:val="007B31BE"/>
    <w:rsid w:val="007B4459"/>
    <w:rsid w:val="007B722F"/>
    <w:rsid w:val="007C0BF9"/>
    <w:rsid w:val="007C1524"/>
    <w:rsid w:val="007C7982"/>
    <w:rsid w:val="007D05CE"/>
    <w:rsid w:val="007D26EE"/>
    <w:rsid w:val="007D4903"/>
    <w:rsid w:val="007D6144"/>
    <w:rsid w:val="007E2E09"/>
    <w:rsid w:val="007E38FD"/>
    <w:rsid w:val="007E6836"/>
    <w:rsid w:val="007E7FB7"/>
    <w:rsid w:val="007F0086"/>
    <w:rsid w:val="007F4581"/>
    <w:rsid w:val="007F4C78"/>
    <w:rsid w:val="007F6F4E"/>
    <w:rsid w:val="007F7596"/>
    <w:rsid w:val="00800D57"/>
    <w:rsid w:val="00811A6A"/>
    <w:rsid w:val="0081284B"/>
    <w:rsid w:val="0081413B"/>
    <w:rsid w:val="00814403"/>
    <w:rsid w:val="008147D3"/>
    <w:rsid w:val="0082054B"/>
    <w:rsid w:val="00821915"/>
    <w:rsid w:val="00821CE5"/>
    <w:rsid w:val="00821FF5"/>
    <w:rsid w:val="008223A7"/>
    <w:rsid w:val="008258CA"/>
    <w:rsid w:val="0083237A"/>
    <w:rsid w:val="00837E4B"/>
    <w:rsid w:val="0084016F"/>
    <w:rsid w:val="00847376"/>
    <w:rsid w:val="00850155"/>
    <w:rsid w:val="00853E3F"/>
    <w:rsid w:val="00857321"/>
    <w:rsid w:val="00864E01"/>
    <w:rsid w:val="00865A21"/>
    <w:rsid w:val="0087533C"/>
    <w:rsid w:val="0087547E"/>
    <w:rsid w:val="008771D7"/>
    <w:rsid w:val="00877396"/>
    <w:rsid w:val="0088094C"/>
    <w:rsid w:val="00881232"/>
    <w:rsid w:val="008824E9"/>
    <w:rsid w:val="008826B0"/>
    <w:rsid w:val="00882D61"/>
    <w:rsid w:val="0088311A"/>
    <w:rsid w:val="00883B63"/>
    <w:rsid w:val="00884FA3"/>
    <w:rsid w:val="00885A96"/>
    <w:rsid w:val="00886A46"/>
    <w:rsid w:val="00891680"/>
    <w:rsid w:val="00893CAE"/>
    <w:rsid w:val="0089653F"/>
    <w:rsid w:val="00897267"/>
    <w:rsid w:val="008A11DC"/>
    <w:rsid w:val="008A251E"/>
    <w:rsid w:val="008A2BDB"/>
    <w:rsid w:val="008A759B"/>
    <w:rsid w:val="008B078C"/>
    <w:rsid w:val="008B4B9F"/>
    <w:rsid w:val="008B4C6C"/>
    <w:rsid w:val="008B6FD6"/>
    <w:rsid w:val="008C3C0D"/>
    <w:rsid w:val="008C6D81"/>
    <w:rsid w:val="008C7874"/>
    <w:rsid w:val="008C7E74"/>
    <w:rsid w:val="008D4D8D"/>
    <w:rsid w:val="008D59E7"/>
    <w:rsid w:val="008D5EA5"/>
    <w:rsid w:val="008D68ED"/>
    <w:rsid w:val="008E252F"/>
    <w:rsid w:val="008E27BA"/>
    <w:rsid w:val="008E3E09"/>
    <w:rsid w:val="008E4BF6"/>
    <w:rsid w:val="008E4FE3"/>
    <w:rsid w:val="008E76F5"/>
    <w:rsid w:val="008F022D"/>
    <w:rsid w:val="008F1FAC"/>
    <w:rsid w:val="008F3490"/>
    <w:rsid w:val="008F6248"/>
    <w:rsid w:val="008F6DFC"/>
    <w:rsid w:val="008F7A9C"/>
    <w:rsid w:val="00902047"/>
    <w:rsid w:val="00904C64"/>
    <w:rsid w:val="00905B4B"/>
    <w:rsid w:val="00906F8F"/>
    <w:rsid w:val="0090723F"/>
    <w:rsid w:val="009101DF"/>
    <w:rsid w:val="00914912"/>
    <w:rsid w:val="00916AA5"/>
    <w:rsid w:val="0091700A"/>
    <w:rsid w:val="00922E95"/>
    <w:rsid w:val="009243DC"/>
    <w:rsid w:val="00926881"/>
    <w:rsid w:val="00927601"/>
    <w:rsid w:val="00927F3D"/>
    <w:rsid w:val="00931BFB"/>
    <w:rsid w:val="00931F25"/>
    <w:rsid w:val="00932749"/>
    <w:rsid w:val="00933F44"/>
    <w:rsid w:val="00937A55"/>
    <w:rsid w:val="00940321"/>
    <w:rsid w:val="009448D4"/>
    <w:rsid w:val="009525B5"/>
    <w:rsid w:val="00953AEF"/>
    <w:rsid w:val="00956AB7"/>
    <w:rsid w:val="009570E9"/>
    <w:rsid w:val="00957E8D"/>
    <w:rsid w:val="009611DE"/>
    <w:rsid w:val="009623BC"/>
    <w:rsid w:val="009635FD"/>
    <w:rsid w:val="0096479A"/>
    <w:rsid w:val="00967E3A"/>
    <w:rsid w:val="00967FD5"/>
    <w:rsid w:val="00973470"/>
    <w:rsid w:val="00973F5B"/>
    <w:rsid w:val="00976683"/>
    <w:rsid w:val="009767B3"/>
    <w:rsid w:val="00980E19"/>
    <w:rsid w:val="00982ABC"/>
    <w:rsid w:val="00992B18"/>
    <w:rsid w:val="00997742"/>
    <w:rsid w:val="009A0623"/>
    <w:rsid w:val="009A38CB"/>
    <w:rsid w:val="009A4256"/>
    <w:rsid w:val="009A4F6C"/>
    <w:rsid w:val="009A5EF0"/>
    <w:rsid w:val="009B36AD"/>
    <w:rsid w:val="009B5343"/>
    <w:rsid w:val="009C6BF0"/>
    <w:rsid w:val="009C79C1"/>
    <w:rsid w:val="009C7AF4"/>
    <w:rsid w:val="009D0646"/>
    <w:rsid w:val="009D123E"/>
    <w:rsid w:val="009D2398"/>
    <w:rsid w:val="009D2977"/>
    <w:rsid w:val="009D61F9"/>
    <w:rsid w:val="009D6679"/>
    <w:rsid w:val="009E0139"/>
    <w:rsid w:val="009E0A79"/>
    <w:rsid w:val="009E0F75"/>
    <w:rsid w:val="009E39EA"/>
    <w:rsid w:val="009E3F26"/>
    <w:rsid w:val="009E4106"/>
    <w:rsid w:val="009E5F23"/>
    <w:rsid w:val="009F3991"/>
    <w:rsid w:val="009F3CE7"/>
    <w:rsid w:val="009F5F2B"/>
    <w:rsid w:val="00A03B0C"/>
    <w:rsid w:val="00A04E12"/>
    <w:rsid w:val="00A12212"/>
    <w:rsid w:val="00A143FF"/>
    <w:rsid w:val="00A1566A"/>
    <w:rsid w:val="00A156A8"/>
    <w:rsid w:val="00A161E8"/>
    <w:rsid w:val="00A178FD"/>
    <w:rsid w:val="00A216CA"/>
    <w:rsid w:val="00A24F80"/>
    <w:rsid w:val="00A2688D"/>
    <w:rsid w:val="00A26C57"/>
    <w:rsid w:val="00A27BEC"/>
    <w:rsid w:val="00A368AD"/>
    <w:rsid w:val="00A36C0C"/>
    <w:rsid w:val="00A5135F"/>
    <w:rsid w:val="00A531C8"/>
    <w:rsid w:val="00A54386"/>
    <w:rsid w:val="00A576C4"/>
    <w:rsid w:val="00A61DBA"/>
    <w:rsid w:val="00A62CB5"/>
    <w:rsid w:val="00A636B0"/>
    <w:rsid w:val="00A71BB3"/>
    <w:rsid w:val="00A720C3"/>
    <w:rsid w:val="00A72DE3"/>
    <w:rsid w:val="00A72E73"/>
    <w:rsid w:val="00A730A9"/>
    <w:rsid w:val="00A73981"/>
    <w:rsid w:val="00A840C6"/>
    <w:rsid w:val="00A91503"/>
    <w:rsid w:val="00A91B66"/>
    <w:rsid w:val="00A92027"/>
    <w:rsid w:val="00A92170"/>
    <w:rsid w:val="00A92A5A"/>
    <w:rsid w:val="00A92F89"/>
    <w:rsid w:val="00A93D50"/>
    <w:rsid w:val="00A948C3"/>
    <w:rsid w:val="00A961EC"/>
    <w:rsid w:val="00AA26F9"/>
    <w:rsid w:val="00AA2CA4"/>
    <w:rsid w:val="00AB003E"/>
    <w:rsid w:val="00AB0614"/>
    <w:rsid w:val="00AB0F08"/>
    <w:rsid w:val="00AB1CE2"/>
    <w:rsid w:val="00AB3FD3"/>
    <w:rsid w:val="00AB59A1"/>
    <w:rsid w:val="00AB718B"/>
    <w:rsid w:val="00AC42E9"/>
    <w:rsid w:val="00AC587C"/>
    <w:rsid w:val="00AD139A"/>
    <w:rsid w:val="00AD416E"/>
    <w:rsid w:val="00AD48A3"/>
    <w:rsid w:val="00AD4B26"/>
    <w:rsid w:val="00AD7F11"/>
    <w:rsid w:val="00AE267A"/>
    <w:rsid w:val="00AE2C25"/>
    <w:rsid w:val="00AE2F06"/>
    <w:rsid w:val="00AE3146"/>
    <w:rsid w:val="00AE7EB2"/>
    <w:rsid w:val="00AF1B8F"/>
    <w:rsid w:val="00AF5B69"/>
    <w:rsid w:val="00AF5D01"/>
    <w:rsid w:val="00AF5E82"/>
    <w:rsid w:val="00AF5E8F"/>
    <w:rsid w:val="00AF6781"/>
    <w:rsid w:val="00B0035E"/>
    <w:rsid w:val="00B00933"/>
    <w:rsid w:val="00B029D1"/>
    <w:rsid w:val="00B03CBA"/>
    <w:rsid w:val="00B06A67"/>
    <w:rsid w:val="00B07BBA"/>
    <w:rsid w:val="00B1009A"/>
    <w:rsid w:val="00B119BB"/>
    <w:rsid w:val="00B12B20"/>
    <w:rsid w:val="00B12C69"/>
    <w:rsid w:val="00B15A3E"/>
    <w:rsid w:val="00B15F6E"/>
    <w:rsid w:val="00B1702C"/>
    <w:rsid w:val="00B17213"/>
    <w:rsid w:val="00B22813"/>
    <w:rsid w:val="00B23567"/>
    <w:rsid w:val="00B24321"/>
    <w:rsid w:val="00B244B5"/>
    <w:rsid w:val="00B24FA6"/>
    <w:rsid w:val="00B26751"/>
    <w:rsid w:val="00B27A8C"/>
    <w:rsid w:val="00B316A1"/>
    <w:rsid w:val="00B322FB"/>
    <w:rsid w:val="00B34CDC"/>
    <w:rsid w:val="00B35DAB"/>
    <w:rsid w:val="00B36C98"/>
    <w:rsid w:val="00B41943"/>
    <w:rsid w:val="00B4202C"/>
    <w:rsid w:val="00B456D9"/>
    <w:rsid w:val="00B45C2C"/>
    <w:rsid w:val="00B46A24"/>
    <w:rsid w:val="00B51A07"/>
    <w:rsid w:val="00B51D9E"/>
    <w:rsid w:val="00B559C7"/>
    <w:rsid w:val="00B5762C"/>
    <w:rsid w:val="00B61310"/>
    <w:rsid w:val="00B61A21"/>
    <w:rsid w:val="00B64AC3"/>
    <w:rsid w:val="00B76497"/>
    <w:rsid w:val="00B776CA"/>
    <w:rsid w:val="00B77C8F"/>
    <w:rsid w:val="00B81AAC"/>
    <w:rsid w:val="00B82178"/>
    <w:rsid w:val="00B8235C"/>
    <w:rsid w:val="00B839E0"/>
    <w:rsid w:val="00B862B9"/>
    <w:rsid w:val="00B92516"/>
    <w:rsid w:val="00B9557F"/>
    <w:rsid w:val="00B95A65"/>
    <w:rsid w:val="00B979E9"/>
    <w:rsid w:val="00B97BC3"/>
    <w:rsid w:val="00BA258B"/>
    <w:rsid w:val="00BA4AD6"/>
    <w:rsid w:val="00BA55CF"/>
    <w:rsid w:val="00BA6A5C"/>
    <w:rsid w:val="00BA73BF"/>
    <w:rsid w:val="00BB274B"/>
    <w:rsid w:val="00BB3D7B"/>
    <w:rsid w:val="00BB599F"/>
    <w:rsid w:val="00BB6F77"/>
    <w:rsid w:val="00BC10EA"/>
    <w:rsid w:val="00BC16C1"/>
    <w:rsid w:val="00BC1BF3"/>
    <w:rsid w:val="00BC3258"/>
    <w:rsid w:val="00BC75FE"/>
    <w:rsid w:val="00BC7898"/>
    <w:rsid w:val="00BD03E8"/>
    <w:rsid w:val="00BD0D20"/>
    <w:rsid w:val="00BD138D"/>
    <w:rsid w:val="00BD4F7D"/>
    <w:rsid w:val="00BD5F7B"/>
    <w:rsid w:val="00BE2665"/>
    <w:rsid w:val="00BE5606"/>
    <w:rsid w:val="00BE764D"/>
    <w:rsid w:val="00BE7905"/>
    <w:rsid w:val="00BF05B0"/>
    <w:rsid w:val="00BF0AAB"/>
    <w:rsid w:val="00BF586D"/>
    <w:rsid w:val="00BF67AD"/>
    <w:rsid w:val="00C001A7"/>
    <w:rsid w:val="00C042D6"/>
    <w:rsid w:val="00C10AE9"/>
    <w:rsid w:val="00C14918"/>
    <w:rsid w:val="00C14CD1"/>
    <w:rsid w:val="00C24DDC"/>
    <w:rsid w:val="00C25ACB"/>
    <w:rsid w:val="00C32ACF"/>
    <w:rsid w:val="00C3378F"/>
    <w:rsid w:val="00C360F5"/>
    <w:rsid w:val="00C416F8"/>
    <w:rsid w:val="00C435A2"/>
    <w:rsid w:val="00C54C20"/>
    <w:rsid w:val="00C54DC8"/>
    <w:rsid w:val="00C55659"/>
    <w:rsid w:val="00C5625C"/>
    <w:rsid w:val="00C61615"/>
    <w:rsid w:val="00C62858"/>
    <w:rsid w:val="00C64FBF"/>
    <w:rsid w:val="00C6506C"/>
    <w:rsid w:val="00C70089"/>
    <w:rsid w:val="00C7267D"/>
    <w:rsid w:val="00C7474E"/>
    <w:rsid w:val="00C7672A"/>
    <w:rsid w:val="00C770BE"/>
    <w:rsid w:val="00C80EFB"/>
    <w:rsid w:val="00C84004"/>
    <w:rsid w:val="00C85D7F"/>
    <w:rsid w:val="00C907CF"/>
    <w:rsid w:val="00C92C07"/>
    <w:rsid w:val="00C93FDD"/>
    <w:rsid w:val="00C944CE"/>
    <w:rsid w:val="00C95772"/>
    <w:rsid w:val="00C9658A"/>
    <w:rsid w:val="00C9713E"/>
    <w:rsid w:val="00C97A0E"/>
    <w:rsid w:val="00CA0471"/>
    <w:rsid w:val="00CA1665"/>
    <w:rsid w:val="00CA2463"/>
    <w:rsid w:val="00CA2556"/>
    <w:rsid w:val="00CB1979"/>
    <w:rsid w:val="00CB4861"/>
    <w:rsid w:val="00CB5FED"/>
    <w:rsid w:val="00CB70E5"/>
    <w:rsid w:val="00CC3B03"/>
    <w:rsid w:val="00CC3B96"/>
    <w:rsid w:val="00CC4DD9"/>
    <w:rsid w:val="00CC5D5F"/>
    <w:rsid w:val="00CD22B5"/>
    <w:rsid w:val="00CD4643"/>
    <w:rsid w:val="00CD46D3"/>
    <w:rsid w:val="00CD5612"/>
    <w:rsid w:val="00CD6ABF"/>
    <w:rsid w:val="00CE267C"/>
    <w:rsid w:val="00CE41DE"/>
    <w:rsid w:val="00CE6812"/>
    <w:rsid w:val="00CE6DC6"/>
    <w:rsid w:val="00CE6E35"/>
    <w:rsid w:val="00CE6F6C"/>
    <w:rsid w:val="00CF0CCE"/>
    <w:rsid w:val="00CF46C9"/>
    <w:rsid w:val="00CF5FBB"/>
    <w:rsid w:val="00CF6D8F"/>
    <w:rsid w:val="00D0067E"/>
    <w:rsid w:val="00D022D9"/>
    <w:rsid w:val="00D04393"/>
    <w:rsid w:val="00D05F17"/>
    <w:rsid w:val="00D07BD7"/>
    <w:rsid w:val="00D11008"/>
    <w:rsid w:val="00D1214F"/>
    <w:rsid w:val="00D13527"/>
    <w:rsid w:val="00D13E02"/>
    <w:rsid w:val="00D1666B"/>
    <w:rsid w:val="00D2153A"/>
    <w:rsid w:val="00D21A3B"/>
    <w:rsid w:val="00D2240B"/>
    <w:rsid w:val="00D2373C"/>
    <w:rsid w:val="00D23BCE"/>
    <w:rsid w:val="00D2535B"/>
    <w:rsid w:val="00D3233E"/>
    <w:rsid w:val="00D35EB9"/>
    <w:rsid w:val="00D41F5C"/>
    <w:rsid w:val="00D43C63"/>
    <w:rsid w:val="00D4495E"/>
    <w:rsid w:val="00D45015"/>
    <w:rsid w:val="00D51DD0"/>
    <w:rsid w:val="00D554A8"/>
    <w:rsid w:val="00D63781"/>
    <w:rsid w:val="00D71EDD"/>
    <w:rsid w:val="00D72CFE"/>
    <w:rsid w:val="00D74233"/>
    <w:rsid w:val="00D74438"/>
    <w:rsid w:val="00D827F2"/>
    <w:rsid w:val="00D83204"/>
    <w:rsid w:val="00D8508F"/>
    <w:rsid w:val="00D865D2"/>
    <w:rsid w:val="00D926C0"/>
    <w:rsid w:val="00D93C94"/>
    <w:rsid w:val="00D97CF3"/>
    <w:rsid w:val="00DA0590"/>
    <w:rsid w:val="00DA0EB5"/>
    <w:rsid w:val="00DA24EE"/>
    <w:rsid w:val="00DB0382"/>
    <w:rsid w:val="00DB0712"/>
    <w:rsid w:val="00DB0E6D"/>
    <w:rsid w:val="00DB17B7"/>
    <w:rsid w:val="00DB478F"/>
    <w:rsid w:val="00DB51B4"/>
    <w:rsid w:val="00DB785E"/>
    <w:rsid w:val="00DC0C69"/>
    <w:rsid w:val="00DC23ED"/>
    <w:rsid w:val="00DC6622"/>
    <w:rsid w:val="00DC7006"/>
    <w:rsid w:val="00DC772F"/>
    <w:rsid w:val="00DD220F"/>
    <w:rsid w:val="00DD40BC"/>
    <w:rsid w:val="00DD6F21"/>
    <w:rsid w:val="00DE1DFE"/>
    <w:rsid w:val="00DE51C6"/>
    <w:rsid w:val="00DE59C5"/>
    <w:rsid w:val="00DE768E"/>
    <w:rsid w:val="00DF0F6B"/>
    <w:rsid w:val="00DF5FF8"/>
    <w:rsid w:val="00E002EC"/>
    <w:rsid w:val="00E00542"/>
    <w:rsid w:val="00E020EF"/>
    <w:rsid w:val="00E03AA6"/>
    <w:rsid w:val="00E04D24"/>
    <w:rsid w:val="00E06461"/>
    <w:rsid w:val="00E06BBC"/>
    <w:rsid w:val="00E1127E"/>
    <w:rsid w:val="00E11DF2"/>
    <w:rsid w:val="00E14238"/>
    <w:rsid w:val="00E15B16"/>
    <w:rsid w:val="00E21170"/>
    <w:rsid w:val="00E23156"/>
    <w:rsid w:val="00E26046"/>
    <w:rsid w:val="00E328E0"/>
    <w:rsid w:val="00E349E0"/>
    <w:rsid w:val="00E35182"/>
    <w:rsid w:val="00E36E29"/>
    <w:rsid w:val="00E414F2"/>
    <w:rsid w:val="00E41F7A"/>
    <w:rsid w:val="00E4332E"/>
    <w:rsid w:val="00E43DA8"/>
    <w:rsid w:val="00E46B72"/>
    <w:rsid w:val="00E47008"/>
    <w:rsid w:val="00E51BEB"/>
    <w:rsid w:val="00E5214C"/>
    <w:rsid w:val="00E52926"/>
    <w:rsid w:val="00E52D1A"/>
    <w:rsid w:val="00E539F8"/>
    <w:rsid w:val="00E549E1"/>
    <w:rsid w:val="00E55B29"/>
    <w:rsid w:val="00E57CC5"/>
    <w:rsid w:val="00E64147"/>
    <w:rsid w:val="00E671DC"/>
    <w:rsid w:val="00E72F51"/>
    <w:rsid w:val="00E7423D"/>
    <w:rsid w:val="00E753BD"/>
    <w:rsid w:val="00E75DFA"/>
    <w:rsid w:val="00E76E52"/>
    <w:rsid w:val="00E77D0C"/>
    <w:rsid w:val="00E80145"/>
    <w:rsid w:val="00E806D4"/>
    <w:rsid w:val="00E843F0"/>
    <w:rsid w:val="00E87DAD"/>
    <w:rsid w:val="00E90944"/>
    <w:rsid w:val="00E925B8"/>
    <w:rsid w:val="00E94B52"/>
    <w:rsid w:val="00E95AF6"/>
    <w:rsid w:val="00E968FB"/>
    <w:rsid w:val="00E97024"/>
    <w:rsid w:val="00EA0554"/>
    <w:rsid w:val="00EA1E31"/>
    <w:rsid w:val="00EA3F92"/>
    <w:rsid w:val="00EA4972"/>
    <w:rsid w:val="00EA4B5A"/>
    <w:rsid w:val="00EA58E5"/>
    <w:rsid w:val="00EA7199"/>
    <w:rsid w:val="00EB24A9"/>
    <w:rsid w:val="00EB2F58"/>
    <w:rsid w:val="00EB3FC1"/>
    <w:rsid w:val="00EC2768"/>
    <w:rsid w:val="00EC28D5"/>
    <w:rsid w:val="00EC3035"/>
    <w:rsid w:val="00EC4751"/>
    <w:rsid w:val="00EC489C"/>
    <w:rsid w:val="00EC630C"/>
    <w:rsid w:val="00EC6FE5"/>
    <w:rsid w:val="00EC7146"/>
    <w:rsid w:val="00ED0975"/>
    <w:rsid w:val="00ED150B"/>
    <w:rsid w:val="00ED2906"/>
    <w:rsid w:val="00ED48ED"/>
    <w:rsid w:val="00ED4E97"/>
    <w:rsid w:val="00ED6DEB"/>
    <w:rsid w:val="00ED7254"/>
    <w:rsid w:val="00ED76D1"/>
    <w:rsid w:val="00ED7D71"/>
    <w:rsid w:val="00EE0DEB"/>
    <w:rsid w:val="00EE2BB5"/>
    <w:rsid w:val="00EE3DB0"/>
    <w:rsid w:val="00EF0524"/>
    <w:rsid w:val="00EF123B"/>
    <w:rsid w:val="00EF46CF"/>
    <w:rsid w:val="00EF4C8D"/>
    <w:rsid w:val="00EF4E82"/>
    <w:rsid w:val="00EF5E0B"/>
    <w:rsid w:val="00EF78B7"/>
    <w:rsid w:val="00F0025C"/>
    <w:rsid w:val="00F050B1"/>
    <w:rsid w:val="00F15E2E"/>
    <w:rsid w:val="00F2153E"/>
    <w:rsid w:val="00F25972"/>
    <w:rsid w:val="00F2716D"/>
    <w:rsid w:val="00F305CD"/>
    <w:rsid w:val="00F3158B"/>
    <w:rsid w:val="00F33791"/>
    <w:rsid w:val="00F33C35"/>
    <w:rsid w:val="00F34712"/>
    <w:rsid w:val="00F45C9A"/>
    <w:rsid w:val="00F45D88"/>
    <w:rsid w:val="00F46C07"/>
    <w:rsid w:val="00F47374"/>
    <w:rsid w:val="00F5065A"/>
    <w:rsid w:val="00F55EDF"/>
    <w:rsid w:val="00F61E4F"/>
    <w:rsid w:val="00F64E1A"/>
    <w:rsid w:val="00F650D1"/>
    <w:rsid w:val="00F731AF"/>
    <w:rsid w:val="00F756DB"/>
    <w:rsid w:val="00F7649B"/>
    <w:rsid w:val="00F776C0"/>
    <w:rsid w:val="00F77D7C"/>
    <w:rsid w:val="00F8065B"/>
    <w:rsid w:val="00F81539"/>
    <w:rsid w:val="00F8526A"/>
    <w:rsid w:val="00F85725"/>
    <w:rsid w:val="00F901A7"/>
    <w:rsid w:val="00F91B5F"/>
    <w:rsid w:val="00F92C02"/>
    <w:rsid w:val="00F92CB9"/>
    <w:rsid w:val="00F93C77"/>
    <w:rsid w:val="00F947B8"/>
    <w:rsid w:val="00F9512B"/>
    <w:rsid w:val="00F96B37"/>
    <w:rsid w:val="00F979EC"/>
    <w:rsid w:val="00F97A2F"/>
    <w:rsid w:val="00FA4E9A"/>
    <w:rsid w:val="00FA5700"/>
    <w:rsid w:val="00FA5BCF"/>
    <w:rsid w:val="00FA7088"/>
    <w:rsid w:val="00FA7D2E"/>
    <w:rsid w:val="00FB44BA"/>
    <w:rsid w:val="00FB569B"/>
    <w:rsid w:val="00FB5FF6"/>
    <w:rsid w:val="00FB789E"/>
    <w:rsid w:val="00FC11FA"/>
    <w:rsid w:val="00FC1895"/>
    <w:rsid w:val="00FC2A83"/>
    <w:rsid w:val="00FD096C"/>
    <w:rsid w:val="00FD470F"/>
    <w:rsid w:val="00FD5574"/>
    <w:rsid w:val="00FE00BC"/>
    <w:rsid w:val="00FE114B"/>
    <w:rsid w:val="00FE1EDB"/>
    <w:rsid w:val="00FE61CD"/>
    <w:rsid w:val="00FE77B6"/>
    <w:rsid w:val="00FF220A"/>
    <w:rsid w:val="00FF2AB6"/>
    <w:rsid w:val="00FF4428"/>
    <w:rsid w:val="00FF47E2"/>
    <w:rsid w:val="00FF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CB0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23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E5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7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E55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57321"/>
    <w:pPr>
      <w:ind w:left="720"/>
      <w:contextualSpacing/>
    </w:pPr>
  </w:style>
  <w:style w:type="paragraph" w:styleId="NoSpacing">
    <w:name w:val="No Spacing"/>
    <w:uiPriority w:val="1"/>
    <w:qFormat/>
    <w:rsid w:val="00CD6ABF"/>
    <w:pPr>
      <w:spacing w:after="0" w:line="240" w:lineRule="auto"/>
    </w:pPr>
  </w:style>
  <w:style w:type="character" w:styleId="Emphasis">
    <w:name w:val="Emphasis"/>
    <w:basedOn w:val="DefaultParagraphFont"/>
    <w:uiPriority w:val="20"/>
    <w:qFormat/>
    <w:rsid w:val="0048559A"/>
    <w:rPr>
      <w:i/>
      <w:iCs/>
    </w:rPr>
  </w:style>
  <w:style w:type="character" w:styleId="Hyperlink">
    <w:name w:val="Hyperlink"/>
    <w:basedOn w:val="DefaultParagraphFont"/>
    <w:uiPriority w:val="99"/>
    <w:unhideWhenUsed/>
    <w:rsid w:val="0048559A"/>
    <w:rPr>
      <w:color w:val="0000FF"/>
      <w:u w:val="single"/>
    </w:rPr>
  </w:style>
  <w:style w:type="paragraph" w:customStyle="1" w:styleId="graf">
    <w:name w:val="graf"/>
    <w:basedOn w:val="Normal"/>
    <w:rsid w:val="008323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237A"/>
    <w:rPr>
      <w:b/>
      <w:bCs/>
    </w:rPr>
  </w:style>
  <w:style w:type="paragraph" w:styleId="Header">
    <w:name w:val="header"/>
    <w:basedOn w:val="Normal"/>
    <w:link w:val="HeaderChar"/>
    <w:uiPriority w:val="99"/>
    <w:unhideWhenUsed/>
    <w:rsid w:val="00E36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9"/>
  </w:style>
  <w:style w:type="paragraph" w:styleId="Footer">
    <w:name w:val="footer"/>
    <w:basedOn w:val="Normal"/>
    <w:link w:val="FooterChar"/>
    <w:uiPriority w:val="99"/>
    <w:unhideWhenUsed/>
    <w:rsid w:val="00E36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9"/>
  </w:style>
  <w:style w:type="paragraph" w:customStyle="1" w:styleId="Default">
    <w:name w:val="Default"/>
    <w:rsid w:val="006E60CE"/>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403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572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itationref">
    <w:name w:val="citationref"/>
    <w:basedOn w:val="DefaultParagraphFont"/>
    <w:rsid w:val="007A4498"/>
  </w:style>
  <w:style w:type="character" w:customStyle="1" w:styleId="captionlabel">
    <w:name w:val="captionlabel"/>
    <w:basedOn w:val="DefaultParagraphFont"/>
    <w:rsid w:val="00102F36"/>
  </w:style>
  <w:style w:type="paragraph" w:styleId="BalloonText">
    <w:name w:val="Balloon Text"/>
    <w:basedOn w:val="Normal"/>
    <w:link w:val="BalloonTextChar"/>
    <w:uiPriority w:val="99"/>
    <w:semiHidden/>
    <w:unhideWhenUsed/>
    <w:rsid w:val="000E7E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E75"/>
    <w:rPr>
      <w:rFonts w:ascii="Segoe UI" w:hAnsi="Segoe UI" w:cs="Segoe UI"/>
      <w:sz w:val="18"/>
      <w:szCs w:val="18"/>
    </w:rPr>
  </w:style>
  <w:style w:type="character" w:customStyle="1" w:styleId="UnresolvedMention1">
    <w:name w:val="Unresolved Mention1"/>
    <w:basedOn w:val="DefaultParagraphFont"/>
    <w:uiPriority w:val="99"/>
    <w:semiHidden/>
    <w:unhideWhenUsed/>
    <w:rsid w:val="00123AEA"/>
    <w:rPr>
      <w:color w:val="605E5C"/>
      <w:shd w:val="clear" w:color="auto" w:fill="E1DFDD"/>
    </w:rPr>
  </w:style>
  <w:style w:type="character" w:customStyle="1" w:styleId="citation">
    <w:name w:val="citation"/>
    <w:basedOn w:val="DefaultParagraphFont"/>
    <w:rsid w:val="008771D7"/>
  </w:style>
  <w:style w:type="paragraph" w:styleId="Bibliography">
    <w:name w:val="Bibliography"/>
    <w:basedOn w:val="Normal"/>
    <w:next w:val="Normal"/>
    <w:uiPriority w:val="37"/>
    <w:unhideWhenUsed/>
    <w:rsid w:val="009635FD"/>
  </w:style>
  <w:style w:type="paragraph" w:styleId="HTMLPreformatted">
    <w:name w:val="HTML Preformatted"/>
    <w:basedOn w:val="Normal"/>
    <w:link w:val="HTMLPreformattedChar"/>
    <w:uiPriority w:val="99"/>
    <w:unhideWhenUsed/>
    <w:rsid w:val="007F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6F4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1D7F"/>
    <w:rPr>
      <w:color w:val="954F72" w:themeColor="followedHyperlink"/>
      <w:u w:val="single"/>
    </w:rPr>
  </w:style>
  <w:style w:type="character" w:styleId="CommentReference">
    <w:name w:val="annotation reference"/>
    <w:basedOn w:val="DefaultParagraphFont"/>
    <w:uiPriority w:val="99"/>
    <w:semiHidden/>
    <w:unhideWhenUsed/>
    <w:rsid w:val="00A91503"/>
    <w:rPr>
      <w:sz w:val="18"/>
      <w:szCs w:val="18"/>
    </w:rPr>
  </w:style>
  <w:style w:type="paragraph" w:styleId="CommentText">
    <w:name w:val="annotation text"/>
    <w:basedOn w:val="Normal"/>
    <w:link w:val="CommentTextChar"/>
    <w:uiPriority w:val="99"/>
    <w:unhideWhenUsed/>
    <w:rsid w:val="00A91503"/>
    <w:pPr>
      <w:spacing w:line="240" w:lineRule="auto"/>
    </w:pPr>
    <w:rPr>
      <w:sz w:val="24"/>
      <w:szCs w:val="24"/>
    </w:rPr>
  </w:style>
  <w:style w:type="character" w:customStyle="1" w:styleId="CommentTextChar">
    <w:name w:val="Comment Text Char"/>
    <w:basedOn w:val="DefaultParagraphFont"/>
    <w:link w:val="CommentText"/>
    <w:uiPriority w:val="99"/>
    <w:rsid w:val="00A91503"/>
    <w:rPr>
      <w:sz w:val="24"/>
      <w:szCs w:val="24"/>
    </w:rPr>
  </w:style>
  <w:style w:type="paragraph" w:styleId="CommentSubject">
    <w:name w:val="annotation subject"/>
    <w:basedOn w:val="CommentText"/>
    <w:next w:val="CommentText"/>
    <w:link w:val="CommentSubjectChar"/>
    <w:uiPriority w:val="99"/>
    <w:semiHidden/>
    <w:unhideWhenUsed/>
    <w:rsid w:val="00A91503"/>
    <w:rPr>
      <w:b/>
      <w:bCs/>
      <w:sz w:val="20"/>
      <w:szCs w:val="20"/>
    </w:rPr>
  </w:style>
  <w:style w:type="character" w:customStyle="1" w:styleId="CommentSubjectChar">
    <w:name w:val="Comment Subject Char"/>
    <w:basedOn w:val="CommentTextChar"/>
    <w:link w:val="CommentSubject"/>
    <w:uiPriority w:val="99"/>
    <w:semiHidden/>
    <w:rsid w:val="00A91503"/>
    <w:rPr>
      <w:b/>
      <w:bCs/>
      <w:sz w:val="20"/>
      <w:szCs w:val="20"/>
    </w:rPr>
  </w:style>
  <w:style w:type="character" w:styleId="PageNumber">
    <w:name w:val="page number"/>
    <w:basedOn w:val="DefaultParagraphFont"/>
    <w:uiPriority w:val="99"/>
    <w:semiHidden/>
    <w:unhideWhenUsed/>
    <w:rsid w:val="00B4202C"/>
  </w:style>
  <w:style w:type="character" w:customStyle="1" w:styleId="mi">
    <w:name w:val="mi"/>
    <w:basedOn w:val="DefaultParagraphFont"/>
    <w:rsid w:val="002B2261"/>
  </w:style>
  <w:style w:type="character" w:customStyle="1" w:styleId="mjxassistivemathml">
    <w:name w:val="mjx_assistive_mathml"/>
    <w:basedOn w:val="DefaultParagraphFont"/>
    <w:rsid w:val="002B2261"/>
  </w:style>
  <w:style w:type="character" w:customStyle="1" w:styleId="mo">
    <w:name w:val="mo"/>
    <w:basedOn w:val="DefaultParagraphFont"/>
    <w:rsid w:val="002B2261"/>
  </w:style>
  <w:style w:type="character" w:customStyle="1" w:styleId="mwe-math-mathml-inline">
    <w:name w:val="mwe-math-mathml-inline"/>
    <w:basedOn w:val="DefaultParagraphFont"/>
    <w:rsid w:val="00293AD8"/>
  </w:style>
  <w:style w:type="character" w:styleId="PlaceholderText">
    <w:name w:val="Placeholder Text"/>
    <w:basedOn w:val="DefaultParagraphFont"/>
    <w:uiPriority w:val="99"/>
    <w:semiHidden/>
    <w:rsid w:val="00641F7C"/>
    <w:rPr>
      <w:color w:val="808080"/>
    </w:rPr>
  </w:style>
  <w:style w:type="character" w:customStyle="1" w:styleId="bullet">
    <w:name w:val="bullet"/>
    <w:basedOn w:val="DefaultParagraphFont"/>
    <w:rsid w:val="00730327"/>
  </w:style>
  <w:style w:type="character" w:styleId="HTMLCite">
    <w:name w:val="HTML Cite"/>
    <w:basedOn w:val="DefaultParagraphFont"/>
    <w:uiPriority w:val="99"/>
    <w:semiHidden/>
    <w:unhideWhenUsed/>
    <w:rsid w:val="00730327"/>
    <w:rPr>
      <w:i/>
      <w:iCs/>
    </w:rPr>
  </w:style>
  <w:style w:type="character" w:customStyle="1" w:styleId="author">
    <w:name w:val="author"/>
    <w:basedOn w:val="DefaultParagraphFont"/>
    <w:rsid w:val="00730327"/>
  </w:style>
  <w:style w:type="character" w:customStyle="1" w:styleId="booktitle">
    <w:name w:val="booktitle"/>
    <w:basedOn w:val="DefaultParagraphFont"/>
    <w:rsid w:val="00730327"/>
  </w:style>
  <w:style w:type="character" w:customStyle="1" w:styleId="publisherlocation">
    <w:name w:val="publisherlocation"/>
    <w:basedOn w:val="DefaultParagraphFont"/>
    <w:rsid w:val="00730327"/>
  </w:style>
  <w:style w:type="character" w:customStyle="1" w:styleId="pubyear">
    <w:name w:val="pubyear"/>
    <w:basedOn w:val="DefaultParagraphFont"/>
    <w:rsid w:val="00730327"/>
  </w:style>
  <w:style w:type="character" w:customStyle="1" w:styleId="openurl">
    <w:name w:val="openurl"/>
    <w:basedOn w:val="DefaultParagraphFont"/>
    <w:rsid w:val="00730327"/>
  </w:style>
  <w:style w:type="character" w:customStyle="1" w:styleId="edition">
    <w:name w:val="edition"/>
    <w:basedOn w:val="DefaultParagraphFont"/>
    <w:rsid w:val="00730327"/>
  </w:style>
  <w:style w:type="paragraph" w:styleId="FootnoteText">
    <w:name w:val="footnote text"/>
    <w:basedOn w:val="Normal"/>
    <w:link w:val="FootnoteTextChar"/>
    <w:uiPriority w:val="99"/>
    <w:semiHidden/>
    <w:unhideWhenUsed/>
    <w:rsid w:val="00BA25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258B"/>
    <w:rPr>
      <w:sz w:val="20"/>
      <w:szCs w:val="20"/>
    </w:rPr>
  </w:style>
  <w:style w:type="character" w:styleId="FootnoteReference">
    <w:name w:val="footnote reference"/>
    <w:basedOn w:val="DefaultParagraphFont"/>
    <w:uiPriority w:val="99"/>
    <w:semiHidden/>
    <w:unhideWhenUsed/>
    <w:rsid w:val="00BA258B"/>
    <w:rPr>
      <w:vertAlign w:val="superscript"/>
    </w:rPr>
  </w:style>
  <w:style w:type="paragraph" w:styleId="TOCHeading">
    <w:name w:val="TOC Heading"/>
    <w:basedOn w:val="Heading1"/>
    <w:next w:val="Normal"/>
    <w:uiPriority w:val="39"/>
    <w:unhideWhenUsed/>
    <w:qFormat/>
    <w:rsid w:val="00BA25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F3148"/>
    <w:pPr>
      <w:spacing w:after="100"/>
      <w:ind w:left="936"/>
    </w:pPr>
  </w:style>
  <w:style w:type="paragraph" w:styleId="TOC1">
    <w:name w:val="toc 1"/>
    <w:basedOn w:val="Normal"/>
    <w:next w:val="Normal"/>
    <w:autoRedefine/>
    <w:uiPriority w:val="39"/>
    <w:unhideWhenUsed/>
    <w:rsid w:val="002F3148"/>
    <w:pPr>
      <w:numPr>
        <w:numId w:val="44"/>
      </w:numPr>
      <w:spacing w:after="100"/>
    </w:pPr>
    <w:rPr>
      <w:rFonts w:eastAsiaTheme="minorEastAsia" w:cs="Times New Roman"/>
    </w:rPr>
  </w:style>
  <w:style w:type="paragraph" w:styleId="TOC3">
    <w:name w:val="toc 3"/>
    <w:basedOn w:val="Normal"/>
    <w:next w:val="Normal"/>
    <w:autoRedefine/>
    <w:uiPriority w:val="39"/>
    <w:unhideWhenUsed/>
    <w:rsid w:val="002F3148"/>
    <w:pPr>
      <w:spacing w:after="100"/>
      <w:ind w:left="1440"/>
    </w:pPr>
    <w:rPr>
      <w:rFonts w:eastAsiaTheme="minorEastAsia" w:cs="Times New Roman"/>
    </w:rPr>
  </w:style>
  <w:style w:type="paragraph" w:styleId="Caption">
    <w:name w:val="caption"/>
    <w:basedOn w:val="Normal"/>
    <w:next w:val="Normal"/>
    <w:uiPriority w:val="35"/>
    <w:unhideWhenUsed/>
    <w:qFormat/>
    <w:rsid w:val="00197BD1"/>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ED6DEB"/>
    <w:pPr>
      <w:spacing w:after="0"/>
      <w:ind w:left="660"/>
    </w:pPr>
    <w:rPr>
      <w:sz w:val="20"/>
      <w:szCs w:val="20"/>
    </w:rPr>
  </w:style>
  <w:style w:type="paragraph" w:styleId="TOC5">
    <w:name w:val="toc 5"/>
    <w:basedOn w:val="Normal"/>
    <w:next w:val="Normal"/>
    <w:autoRedefine/>
    <w:uiPriority w:val="39"/>
    <w:unhideWhenUsed/>
    <w:rsid w:val="00ED6DEB"/>
    <w:pPr>
      <w:spacing w:after="0"/>
      <w:ind w:left="880"/>
    </w:pPr>
    <w:rPr>
      <w:sz w:val="20"/>
      <w:szCs w:val="20"/>
    </w:rPr>
  </w:style>
  <w:style w:type="paragraph" w:styleId="TOC6">
    <w:name w:val="toc 6"/>
    <w:basedOn w:val="Normal"/>
    <w:next w:val="Normal"/>
    <w:autoRedefine/>
    <w:uiPriority w:val="39"/>
    <w:unhideWhenUsed/>
    <w:rsid w:val="00ED6DEB"/>
    <w:pPr>
      <w:spacing w:after="0"/>
      <w:ind w:left="1100"/>
    </w:pPr>
    <w:rPr>
      <w:sz w:val="20"/>
      <w:szCs w:val="20"/>
    </w:rPr>
  </w:style>
  <w:style w:type="paragraph" w:styleId="TOC7">
    <w:name w:val="toc 7"/>
    <w:basedOn w:val="Normal"/>
    <w:next w:val="Normal"/>
    <w:autoRedefine/>
    <w:uiPriority w:val="39"/>
    <w:unhideWhenUsed/>
    <w:rsid w:val="00ED6DEB"/>
    <w:pPr>
      <w:spacing w:after="0"/>
      <w:ind w:left="1320"/>
    </w:pPr>
    <w:rPr>
      <w:sz w:val="20"/>
      <w:szCs w:val="20"/>
    </w:rPr>
  </w:style>
  <w:style w:type="paragraph" w:styleId="TOC8">
    <w:name w:val="toc 8"/>
    <w:basedOn w:val="Normal"/>
    <w:next w:val="Normal"/>
    <w:autoRedefine/>
    <w:uiPriority w:val="39"/>
    <w:unhideWhenUsed/>
    <w:rsid w:val="00ED6DEB"/>
    <w:pPr>
      <w:spacing w:after="0"/>
      <w:ind w:left="1540"/>
    </w:pPr>
    <w:rPr>
      <w:sz w:val="20"/>
      <w:szCs w:val="20"/>
    </w:rPr>
  </w:style>
  <w:style w:type="paragraph" w:styleId="TOC9">
    <w:name w:val="toc 9"/>
    <w:basedOn w:val="Normal"/>
    <w:next w:val="Normal"/>
    <w:autoRedefine/>
    <w:uiPriority w:val="39"/>
    <w:unhideWhenUsed/>
    <w:rsid w:val="00ED6DEB"/>
    <w:pPr>
      <w:spacing w:after="0"/>
      <w:ind w:left="1760"/>
    </w:pPr>
    <w:rPr>
      <w:sz w:val="20"/>
      <w:szCs w:val="20"/>
    </w:rPr>
  </w:style>
  <w:style w:type="character" w:styleId="EndnoteReference">
    <w:name w:val="endnote reference"/>
    <w:basedOn w:val="DefaultParagraphFont"/>
    <w:uiPriority w:val="99"/>
    <w:semiHidden/>
    <w:unhideWhenUsed/>
    <w:rsid w:val="00ED6D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9760">
      <w:bodyDiv w:val="1"/>
      <w:marLeft w:val="0"/>
      <w:marRight w:val="0"/>
      <w:marTop w:val="0"/>
      <w:marBottom w:val="0"/>
      <w:divBdr>
        <w:top w:val="none" w:sz="0" w:space="0" w:color="auto"/>
        <w:left w:val="none" w:sz="0" w:space="0" w:color="auto"/>
        <w:bottom w:val="none" w:sz="0" w:space="0" w:color="auto"/>
        <w:right w:val="none" w:sz="0" w:space="0" w:color="auto"/>
      </w:divBdr>
      <w:divsChild>
        <w:div w:id="1611817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12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15667">
      <w:bodyDiv w:val="1"/>
      <w:marLeft w:val="0"/>
      <w:marRight w:val="0"/>
      <w:marTop w:val="0"/>
      <w:marBottom w:val="0"/>
      <w:divBdr>
        <w:top w:val="none" w:sz="0" w:space="0" w:color="auto"/>
        <w:left w:val="none" w:sz="0" w:space="0" w:color="auto"/>
        <w:bottom w:val="none" w:sz="0" w:space="0" w:color="auto"/>
        <w:right w:val="none" w:sz="0" w:space="0" w:color="auto"/>
      </w:divBdr>
    </w:div>
    <w:div w:id="165482992">
      <w:bodyDiv w:val="1"/>
      <w:marLeft w:val="0"/>
      <w:marRight w:val="0"/>
      <w:marTop w:val="0"/>
      <w:marBottom w:val="0"/>
      <w:divBdr>
        <w:top w:val="none" w:sz="0" w:space="0" w:color="auto"/>
        <w:left w:val="none" w:sz="0" w:space="0" w:color="auto"/>
        <w:bottom w:val="none" w:sz="0" w:space="0" w:color="auto"/>
        <w:right w:val="none" w:sz="0" w:space="0" w:color="auto"/>
      </w:divBdr>
      <w:divsChild>
        <w:div w:id="2099281476">
          <w:marLeft w:val="0"/>
          <w:marRight w:val="0"/>
          <w:marTop w:val="0"/>
          <w:marBottom w:val="0"/>
          <w:divBdr>
            <w:top w:val="none" w:sz="0" w:space="0" w:color="auto"/>
            <w:left w:val="none" w:sz="0" w:space="0" w:color="auto"/>
            <w:bottom w:val="none" w:sz="0" w:space="0" w:color="auto"/>
            <w:right w:val="none" w:sz="0" w:space="0" w:color="auto"/>
          </w:divBdr>
          <w:divsChild>
            <w:div w:id="177087677">
              <w:marLeft w:val="0"/>
              <w:marRight w:val="0"/>
              <w:marTop w:val="225"/>
              <w:marBottom w:val="0"/>
              <w:divBdr>
                <w:top w:val="none" w:sz="0" w:space="0" w:color="auto"/>
                <w:left w:val="none" w:sz="0" w:space="0" w:color="auto"/>
                <w:bottom w:val="none" w:sz="0" w:space="0" w:color="auto"/>
                <w:right w:val="none" w:sz="0" w:space="0" w:color="auto"/>
              </w:divBdr>
            </w:div>
          </w:divsChild>
        </w:div>
        <w:div w:id="674459432">
          <w:marLeft w:val="0"/>
          <w:marRight w:val="0"/>
          <w:marTop w:val="0"/>
          <w:marBottom w:val="0"/>
          <w:divBdr>
            <w:top w:val="none" w:sz="0" w:space="0" w:color="auto"/>
            <w:left w:val="none" w:sz="0" w:space="0" w:color="auto"/>
            <w:bottom w:val="none" w:sz="0" w:space="0" w:color="auto"/>
            <w:right w:val="none" w:sz="0" w:space="0" w:color="auto"/>
          </w:divBdr>
        </w:div>
      </w:divsChild>
    </w:div>
    <w:div w:id="196893531">
      <w:bodyDiv w:val="1"/>
      <w:marLeft w:val="0"/>
      <w:marRight w:val="0"/>
      <w:marTop w:val="0"/>
      <w:marBottom w:val="0"/>
      <w:divBdr>
        <w:top w:val="none" w:sz="0" w:space="0" w:color="auto"/>
        <w:left w:val="none" w:sz="0" w:space="0" w:color="auto"/>
        <w:bottom w:val="none" w:sz="0" w:space="0" w:color="auto"/>
        <w:right w:val="none" w:sz="0" w:space="0" w:color="auto"/>
      </w:divBdr>
    </w:div>
    <w:div w:id="339546807">
      <w:bodyDiv w:val="1"/>
      <w:marLeft w:val="0"/>
      <w:marRight w:val="0"/>
      <w:marTop w:val="0"/>
      <w:marBottom w:val="0"/>
      <w:divBdr>
        <w:top w:val="none" w:sz="0" w:space="0" w:color="auto"/>
        <w:left w:val="none" w:sz="0" w:space="0" w:color="auto"/>
        <w:bottom w:val="none" w:sz="0" w:space="0" w:color="auto"/>
        <w:right w:val="none" w:sz="0" w:space="0" w:color="auto"/>
      </w:divBdr>
      <w:divsChild>
        <w:div w:id="863785910">
          <w:marLeft w:val="0"/>
          <w:marRight w:val="0"/>
          <w:marTop w:val="0"/>
          <w:marBottom w:val="0"/>
          <w:divBdr>
            <w:top w:val="none" w:sz="0" w:space="0" w:color="auto"/>
            <w:left w:val="none" w:sz="0" w:space="0" w:color="auto"/>
            <w:bottom w:val="none" w:sz="0" w:space="0" w:color="auto"/>
            <w:right w:val="none" w:sz="0" w:space="0" w:color="auto"/>
          </w:divBdr>
          <w:divsChild>
            <w:div w:id="5923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9429">
      <w:bodyDiv w:val="1"/>
      <w:marLeft w:val="0"/>
      <w:marRight w:val="0"/>
      <w:marTop w:val="0"/>
      <w:marBottom w:val="0"/>
      <w:divBdr>
        <w:top w:val="none" w:sz="0" w:space="0" w:color="auto"/>
        <w:left w:val="none" w:sz="0" w:space="0" w:color="auto"/>
        <w:bottom w:val="none" w:sz="0" w:space="0" w:color="auto"/>
        <w:right w:val="none" w:sz="0" w:space="0" w:color="auto"/>
      </w:divBdr>
    </w:div>
    <w:div w:id="570695242">
      <w:bodyDiv w:val="1"/>
      <w:marLeft w:val="0"/>
      <w:marRight w:val="0"/>
      <w:marTop w:val="0"/>
      <w:marBottom w:val="0"/>
      <w:divBdr>
        <w:top w:val="none" w:sz="0" w:space="0" w:color="auto"/>
        <w:left w:val="none" w:sz="0" w:space="0" w:color="auto"/>
        <w:bottom w:val="none" w:sz="0" w:space="0" w:color="auto"/>
        <w:right w:val="none" w:sz="0" w:space="0" w:color="auto"/>
      </w:divBdr>
    </w:div>
    <w:div w:id="606547479">
      <w:bodyDiv w:val="1"/>
      <w:marLeft w:val="0"/>
      <w:marRight w:val="0"/>
      <w:marTop w:val="0"/>
      <w:marBottom w:val="0"/>
      <w:divBdr>
        <w:top w:val="none" w:sz="0" w:space="0" w:color="auto"/>
        <w:left w:val="none" w:sz="0" w:space="0" w:color="auto"/>
        <w:bottom w:val="none" w:sz="0" w:space="0" w:color="auto"/>
        <w:right w:val="none" w:sz="0" w:space="0" w:color="auto"/>
      </w:divBdr>
    </w:div>
    <w:div w:id="639307706">
      <w:bodyDiv w:val="1"/>
      <w:marLeft w:val="0"/>
      <w:marRight w:val="0"/>
      <w:marTop w:val="0"/>
      <w:marBottom w:val="0"/>
      <w:divBdr>
        <w:top w:val="none" w:sz="0" w:space="0" w:color="auto"/>
        <w:left w:val="none" w:sz="0" w:space="0" w:color="auto"/>
        <w:bottom w:val="none" w:sz="0" w:space="0" w:color="auto"/>
        <w:right w:val="none" w:sz="0" w:space="0" w:color="auto"/>
      </w:divBdr>
    </w:div>
    <w:div w:id="666204696">
      <w:bodyDiv w:val="1"/>
      <w:marLeft w:val="0"/>
      <w:marRight w:val="0"/>
      <w:marTop w:val="0"/>
      <w:marBottom w:val="0"/>
      <w:divBdr>
        <w:top w:val="none" w:sz="0" w:space="0" w:color="auto"/>
        <w:left w:val="none" w:sz="0" w:space="0" w:color="auto"/>
        <w:bottom w:val="none" w:sz="0" w:space="0" w:color="auto"/>
        <w:right w:val="none" w:sz="0" w:space="0" w:color="auto"/>
      </w:divBdr>
      <w:divsChild>
        <w:div w:id="57946797">
          <w:marLeft w:val="0"/>
          <w:marRight w:val="0"/>
          <w:marTop w:val="0"/>
          <w:marBottom w:val="0"/>
          <w:divBdr>
            <w:top w:val="none" w:sz="0" w:space="0" w:color="auto"/>
            <w:left w:val="none" w:sz="0" w:space="0" w:color="auto"/>
            <w:bottom w:val="none" w:sz="0" w:space="0" w:color="auto"/>
            <w:right w:val="none" w:sz="0" w:space="0" w:color="auto"/>
          </w:divBdr>
          <w:divsChild>
            <w:div w:id="1716004216">
              <w:marLeft w:val="0"/>
              <w:marRight w:val="0"/>
              <w:marTop w:val="0"/>
              <w:marBottom w:val="0"/>
              <w:divBdr>
                <w:top w:val="none" w:sz="0" w:space="0" w:color="auto"/>
                <w:left w:val="none" w:sz="0" w:space="0" w:color="auto"/>
                <w:bottom w:val="none" w:sz="0" w:space="0" w:color="auto"/>
                <w:right w:val="none" w:sz="0" w:space="0" w:color="auto"/>
              </w:divBdr>
              <w:divsChild>
                <w:div w:id="4680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3021">
      <w:bodyDiv w:val="1"/>
      <w:marLeft w:val="0"/>
      <w:marRight w:val="0"/>
      <w:marTop w:val="0"/>
      <w:marBottom w:val="0"/>
      <w:divBdr>
        <w:top w:val="none" w:sz="0" w:space="0" w:color="auto"/>
        <w:left w:val="none" w:sz="0" w:space="0" w:color="auto"/>
        <w:bottom w:val="none" w:sz="0" w:space="0" w:color="auto"/>
        <w:right w:val="none" w:sz="0" w:space="0" w:color="auto"/>
      </w:divBdr>
    </w:div>
    <w:div w:id="693968274">
      <w:bodyDiv w:val="1"/>
      <w:marLeft w:val="0"/>
      <w:marRight w:val="0"/>
      <w:marTop w:val="0"/>
      <w:marBottom w:val="0"/>
      <w:divBdr>
        <w:top w:val="none" w:sz="0" w:space="0" w:color="auto"/>
        <w:left w:val="none" w:sz="0" w:space="0" w:color="auto"/>
        <w:bottom w:val="none" w:sz="0" w:space="0" w:color="auto"/>
        <w:right w:val="none" w:sz="0" w:space="0" w:color="auto"/>
      </w:divBdr>
    </w:div>
    <w:div w:id="931622781">
      <w:bodyDiv w:val="1"/>
      <w:marLeft w:val="0"/>
      <w:marRight w:val="0"/>
      <w:marTop w:val="0"/>
      <w:marBottom w:val="0"/>
      <w:divBdr>
        <w:top w:val="none" w:sz="0" w:space="0" w:color="auto"/>
        <w:left w:val="none" w:sz="0" w:space="0" w:color="auto"/>
        <w:bottom w:val="none" w:sz="0" w:space="0" w:color="auto"/>
        <w:right w:val="none" w:sz="0" w:space="0" w:color="auto"/>
      </w:divBdr>
    </w:div>
    <w:div w:id="955717113">
      <w:bodyDiv w:val="1"/>
      <w:marLeft w:val="0"/>
      <w:marRight w:val="0"/>
      <w:marTop w:val="0"/>
      <w:marBottom w:val="0"/>
      <w:divBdr>
        <w:top w:val="none" w:sz="0" w:space="0" w:color="auto"/>
        <w:left w:val="none" w:sz="0" w:space="0" w:color="auto"/>
        <w:bottom w:val="none" w:sz="0" w:space="0" w:color="auto"/>
        <w:right w:val="none" w:sz="0" w:space="0" w:color="auto"/>
      </w:divBdr>
    </w:div>
    <w:div w:id="966666868">
      <w:bodyDiv w:val="1"/>
      <w:marLeft w:val="0"/>
      <w:marRight w:val="0"/>
      <w:marTop w:val="0"/>
      <w:marBottom w:val="0"/>
      <w:divBdr>
        <w:top w:val="none" w:sz="0" w:space="0" w:color="auto"/>
        <w:left w:val="none" w:sz="0" w:space="0" w:color="auto"/>
        <w:bottom w:val="none" w:sz="0" w:space="0" w:color="auto"/>
        <w:right w:val="none" w:sz="0" w:space="0" w:color="auto"/>
      </w:divBdr>
      <w:divsChild>
        <w:div w:id="2114592070">
          <w:marLeft w:val="0"/>
          <w:marRight w:val="0"/>
          <w:marTop w:val="0"/>
          <w:marBottom w:val="0"/>
          <w:divBdr>
            <w:top w:val="none" w:sz="0" w:space="0" w:color="auto"/>
            <w:left w:val="none" w:sz="0" w:space="0" w:color="auto"/>
            <w:bottom w:val="none" w:sz="0" w:space="0" w:color="auto"/>
            <w:right w:val="none" w:sz="0" w:space="0" w:color="auto"/>
          </w:divBdr>
        </w:div>
      </w:divsChild>
    </w:div>
    <w:div w:id="1121536681">
      <w:bodyDiv w:val="1"/>
      <w:marLeft w:val="0"/>
      <w:marRight w:val="0"/>
      <w:marTop w:val="0"/>
      <w:marBottom w:val="0"/>
      <w:divBdr>
        <w:top w:val="none" w:sz="0" w:space="0" w:color="auto"/>
        <w:left w:val="none" w:sz="0" w:space="0" w:color="auto"/>
        <w:bottom w:val="none" w:sz="0" w:space="0" w:color="auto"/>
        <w:right w:val="none" w:sz="0" w:space="0" w:color="auto"/>
      </w:divBdr>
    </w:div>
    <w:div w:id="1139416334">
      <w:bodyDiv w:val="1"/>
      <w:marLeft w:val="0"/>
      <w:marRight w:val="0"/>
      <w:marTop w:val="0"/>
      <w:marBottom w:val="0"/>
      <w:divBdr>
        <w:top w:val="none" w:sz="0" w:space="0" w:color="auto"/>
        <w:left w:val="none" w:sz="0" w:space="0" w:color="auto"/>
        <w:bottom w:val="none" w:sz="0" w:space="0" w:color="auto"/>
        <w:right w:val="none" w:sz="0" w:space="0" w:color="auto"/>
      </w:divBdr>
    </w:div>
    <w:div w:id="1156189890">
      <w:bodyDiv w:val="1"/>
      <w:marLeft w:val="0"/>
      <w:marRight w:val="0"/>
      <w:marTop w:val="0"/>
      <w:marBottom w:val="0"/>
      <w:divBdr>
        <w:top w:val="none" w:sz="0" w:space="0" w:color="auto"/>
        <w:left w:val="none" w:sz="0" w:space="0" w:color="auto"/>
        <w:bottom w:val="none" w:sz="0" w:space="0" w:color="auto"/>
        <w:right w:val="none" w:sz="0" w:space="0" w:color="auto"/>
      </w:divBdr>
      <w:divsChild>
        <w:div w:id="632832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738196">
      <w:bodyDiv w:val="1"/>
      <w:marLeft w:val="0"/>
      <w:marRight w:val="0"/>
      <w:marTop w:val="0"/>
      <w:marBottom w:val="0"/>
      <w:divBdr>
        <w:top w:val="none" w:sz="0" w:space="0" w:color="auto"/>
        <w:left w:val="none" w:sz="0" w:space="0" w:color="auto"/>
        <w:bottom w:val="none" w:sz="0" w:space="0" w:color="auto"/>
        <w:right w:val="none" w:sz="0" w:space="0" w:color="auto"/>
      </w:divBdr>
      <w:divsChild>
        <w:div w:id="99566655">
          <w:marLeft w:val="0"/>
          <w:marRight w:val="0"/>
          <w:marTop w:val="166"/>
          <w:marBottom w:val="166"/>
          <w:divBdr>
            <w:top w:val="none" w:sz="0" w:space="0" w:color="auto"/>
            <w:left w:val="none" w:sz="0" w:space="0" w:color="auto"/>
            <w:bottom w:val="none" w:sz="0" w:space="0" w:color="auto"/>
            <w:right w:val="none" w:sz="0" w:space="0" w:color="auto"/>
          </w:divBdr>
          <w:divsChild>
            <w:div w:id="563955227">
              <w:marLeft w:val="0"/>
              <w:marRight w:val="0"/>
              <w:marTop w:val="0"/>
              <w:marBottom w:val="0"/>
              <w:divBdr>
                <w:top w:val="none" w:sz="0" w:space="0" w:color="auto"/>
                <w:left w:val="none" w:sz="0" w:space="0" w:color="auto"/>
                <w:bottom w:val="none" w:sz="0" w:space="0" w:color="auto"/>
                <w:right w:val="none" w:sz="0" w:space="0" w:color="auto"/>
              </w:divBdr>
            </w:div>
          </w:divsChild>
        </w:div>
        <w:div w:id="575088517">
          <w:marLeft w:val="0"/>
          <w:marRight w:val="0"/>
          <w:marTop w:val="166"/>
          <w:marBottom w:val="166"/>
          <w:divBdr>
            <w:top w:val="none" w:sz="0" w:space="0" w:color="auto"/>
            <w:left w:val="none" w:sz="0" w:space="0" w:color="auto"/>
            <w:bottom w:val="none" w:sz="0" w:space="0" w:color="auto"/>
            <w:right w:val="none" w:sz="0" w:space="0" w:color="auto"/>
          </w:divBdr>
          <w:divsChild>
            <w:div w:id="18194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404">
      <w:bodyDiv w:val="1"/>
      <w:marLeft w:val="0"/>
      <w:marRight w:val="0"/>
      <w:marTop w:val="0"/>
      <w:marBottom w:val="0"/>
      <w:divBdr>
        <w:top w:val="none" w:sz="0" w:space="0" w:color="auto"/>
        <w:left w:val="none" w:sz="0" w:space="0" w:color="auto"/>
        <w:bottom w:val="none" w:sz="0" w:space="0" w:color="auto"/>
        <w:right w:val="none" w:sz="0" w:space="0" w:color="auto"/>
      </w:divBdr>
    </w:div>
    <w:div w:id="1608855440">
      <w:bodyDiv w:val="1"/>
      <w:marLeft w:val="0"/>
      <w:marRight w:val="0"/>
      <w:marTop w:val="0"/>
      <w:marBottom w:val="0"/>
      <w:divBdr>
        <w:top w:val="none" w:sz="0" w:space="0" w:color="auto"/>
        <w:left w:val="none" w:sz="0" w:space="0" w:color="auto"/>
        <w:bottom w:val="none" w:sz="0" w:space="0" w:color="auto"/>
        <w:right w:val="none" w:sz="0" w:space="0" w:color="auto"/>
      </w:divBdr>
    </w:div>
    <w:div w:id="2078895978">
      <w:bodyDiv w:val="1"/>
      <w:marLeft w:val="0"/>
      <w:marRight w:val="0"/>
      <w:marTop w:val="0"/>
      <w:marBottom w:val="0"/>
      <w:divBdr>
        <w:top w:val="none" w:sz="0" w:space="0" w:color="auto"/>
        <w:left w:val="none" w:sz="0" w:space="0" w:color="auto"/>
        <w:bottom w:val="none" w:sz="0" w:space="0" w:color="auto"/>
        <w:right w:val="none" w:sz="0" w:space="0" w:color="auto"/>
      </w:divBdr>
    </w:div>
    <w:div w:id="2080711605">
      <w:bodyDiv w:val="1"/>
      <w:marLeft w:val="0"/>
      <w:marRight w:val="0"/>
      <w:marTop w:val="0"/>
      <w:marBottom w:val="0"/>
      <w:divBdr>
        <w:top w:val="none" w:sz="0" w:space="0" w:color="auto"/>
        <w:left w:val="none" w:sz="0" w:space="0" w:color="auto"/>
        <w:bottom w:val="none" w:sz="0" w:space="0" w:color="auto"/>
        <w:right w:val="none" w:sz="0" w:space="0" w:color="auto"/>
      </w:divBdr>
    </w:div>
    <w:div w:id="2083135577">
      <w:bodyDiv w:val="1"/>
      <w:marLeft w:val="0"/>
      <w:marRight w:val="0"/>
      <w:marTop w:val="0"/>
      <w:marBottom w:val="0"/>
      <w:divBdr>
        <w:top w:val="none" w:sz="0" w:space="0" w:color="auto"/>
        <w:left w:val="none" w:sz="0" w:space="0" w:color="auto"/>
        <w:bottom w:val="none" w:sz="0" w:space="0" w:color="auto"/>
        <w:right w:val="none" w:sz="0" w:space="0" w:color="auto"/>
      </w:divBdr>
    </w:div>
    <w:div w:id="2105372522">
      <w:bodyDiv w:val="1"/>
      <w:marLeft w:val="0"/>
      <w:marRight w:val="0"/>
      <w:marTop w:val="0"/>
      <w:marBottom w:val="0"/>
      <w:divBdr>
        <w:top w:val="none" w:sz="0" w:space="0" w:color="auto"/>
        <w:left w:val="none" w:sz="0" w:space="0" w:color="auto"/>
        <w:bottom w:val="none" w:sz="0" w:space="0" w:color="auto"/>
        <w:right w:val="none" w:sz="0" w:space="0" w:color="auto"/>
      </w:divBdr>
      <w:divsChild>
        <w:div w:id="976452483">
          <w:marLeft w:val="0"/>
          <w:marRight w:val="0"/>
          <w:marTop w:val="0"/>
          <w:marBottom w:val="0"/>
          <w:divBdr>
            <w:top w:val="none" w:sz="0" w:space="0" w:color="auto"/>
            <w:left w:val="none" w:sz="0" w:space="0" w:color="auto"/>
            <w:bottom w:val="none" w:sz="0" w:space="0" w:color="auto"/>
            <w:right w:val="none" w:sz="0" w:space="0" w:color="auto"/>
          </w:divBdr>
          <w:divsChild>
            <w:div w:id="1552111160">
              <w:marLeft w:val="0"/>
              <w:marRight w:val="0"/>
              <w:marTop w:val="0"/>
              <w:marBottom w:val="0"/>
              <w:divBdr>
                <w:top w:val="none" w:sz="0" w:space="0" w:color="auto"/>
                <w:left w:val="none" w:sz="0" w:space="0" w:color="auto"/>
                <w:bottom w:val="none" w:sz="0" w:space="0" w:color="auto"/>
                <w:right w:val="none" w:sz="0" w:space="0" w:color="auto"/>
              </w:divBdr>
            </w:div>
          </w:divsChild>
        </w:div>
        <w:div w:id="1473408067">
          <w:marLeft w:val="0"/>
          <w:marRight w:val="0"/>
          <w:marTop w:val="0"/>
          <w:marBottom w:val="0"/>
          <w:divBdr>
            <w:top w:val="none" w:sz="0" w:space="0" w:color="auto"/>
            <w:left w:val="none" w:sz="0" w:space="0" w:color="auto"/>
            <w:bottom w:val="none" w:sz="0" w:space="0" w:color="auto"/>
            <w:right w:val="none" w:sz="0" w:space="0" w:color="auto"/>
          </w:divBdr>
          <w:divsChild>
            <w:div w:id="227620006">
              <w:marLeft w:val="0"/>
              <w:marRight w:val="0"/>
              <w:marTop w:val="0"/>
              <w:marBottom w:val="0"/>
              <w:divBdr>
                <w:top w:val="none" w:sz="0" w:space="0" w:color="auto"/>
                <w:left w:val="none" w:sz="0" w:space="0" w:color="auto"/>
                <w:bottom w:val="none" w:sz="0" w:space="0" w:color="auto"/>
                <w:right w:val="none" w:sz="0" w:space="0" w:color="auto"/>
              </w:divBdr>
            </w:div>
          </w:divsChild>
        </w:div>
        <w:div w:id="1647976090">
          <w:marLeft w:val="0"/>
          <w:marRight w:val="0"/>
          <w:marTop w:val="0"/>
          <w:marBottom w:val="0"/>
          <w:divBdr>
            <w:top w:val="none" w:sz="0" w:space="0" w:color="auto"/>
            <w:left w:val="none" w:sz="0" w:space="0" w:color="auto"/>
            <w:bottom w:val="none" w:sz="0" w:space="0" w:color="auto"/>
            <w:right w:val="none" w:sz="0" w:space="0" w:color="auto"/>
          </w:divBdr>
        </w:div>
      </w:divsChild>
    </w:div>
    <w:div w:id="2135518875">
      <w:bodyDiv w:val="1"/>
      <w:marLeft w:val="0"/>
      <w:marRight w:val="0"/>
      <w:marTop w:val="0"/>
      <w:marBottom w:val="0"/>
      <w:divBdr>
        <w:top w:val="none" w:sz="0" w:space="0" w:color="auto"/>
        <w:left w:val="none" w:sz="0" w:space="0" w:color="auto"/>
        <w:bottom w:val="none" w:sz="0" w:space="0" w:color="auto"/>
        <w:right w:val="none" w:sz="0" w:space="0" w:color="auto"/>
      </w:divBdr>
      <w:divsChild>
        <w:div w:id="875776589">
          <w:marLeft w:val="0"/>
          <w:marRight w:val="0"/>
          <w:marTop w:val="0"/>
          <w:marBottom w:val="0"/>
          <w:divBdr>
            <w:top w:val="none" w:sz="0" w:space="0" w:color="auto"/>
            <w:left w:val="none" w:sz="0" w:space="0" w:color="auto"/>
            <w:bottom w:val="none" w:sz="0" w:space="0" w:color="auto"/>
            <w:right w:val="none" w:sz="0" w:space="0" w:color="auto"/>
          </w:divBdr>
          <w:divsChild>
            <w:div w:id="63644669">
              <w:marLeft w:val="0"/>
              <w:marRight w:val="0"/>
              <w:marTop w:val="0"/>
              <w:marBottom w:val="0"/>
              <w:divBdr>
                <w:top w:val="none" w:sz="0" w:space="0" w:color="auto"/>
                <w:left w:val="none" w:sz="0" w:space="0" w:color="auto"/>
                <w:bottom w:val="none" w:sz="0" w:space="0" w:color="auto"/>
                <w:right w:val="none" w:sz="0" w:space="0" w:color="auto"/>
              </w:divBdr>
              <w:divsChild>
                <w:div w:id="238290858">
                  <w:marLeft w:val="0"/>
                  <w:marRight w:val="0"/>
                  <w:marTop w:val="0"/>
                  <w:marBottom w:val="0"/>
                  <w:divBdr>
                    <w:top w:val="none" w:sz="0" w:space="0" w:color="auto"/>
                    <w:left w:val="none" w:sz="0" w:space="0" w:color="auto"/>
                    <w:bottom w:val="none" w:sz="0" w:space="0" w:color="auto"/>
                    <w:right w:val="none" w:sz="0" w:space="0" w:color="auto"/>
                  </w:divBdr>
                </w:div>
                <w:div w:id="5378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4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kcc.org/nomograms" TargetMode="Externa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6A482-C7AF-3D4D-8905-76710061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79</Pages>
  <Words>46981</Words>
  <Characters>267798</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Gloria</dc:creator>
  <cp:keywords/>
  <dc:description/>
  <cp:lastModifiedBy>Han, Gloria</cp:lastModifiedBy>
  <cp:revision>6</cp:revision>
  <cp:lastPrinted>2020-07-17T18:31:00Z</cp:lastPrinted>
  <dcterms:created xsi:type="dcterms:W3CDTF">2020-07-17T18:29:00Z</dcterms:created>
  <dcterms:modified xsi:type="dcterms:W3CDTF">2021-01-26T16:11:00Z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id="jrBW3Dzv"/&gt;&lt;style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endeley Document_1">
    <vt:lpwstr>True</vt:lpwstr>
  </property>
  <property fmtid="{D5CDD505-2E9C-101B-9397-08002B2CF9AE}" pid="5" name="Mendeley Unique User Id_1">
    <vt:lpwstr>b9558fb0-e818-3cf5-99ad-d8459e99c09e</vt:lpwstr>
  </property>
  <property fmtid="{D5CDD505-2E9C-101B-9397-08002B2CF9AE}" pid="6" name="Mendeley Citation Style_1">
    <vt:lpwstr>http://www.zotero.org/styles/apa</vt:lpwstr>
  </property>
</Properties>
</file>