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55"/>
        <w:gridCol w:w="5764"/>
        <w:tblGridChange w:id="0">
          <w:tblGrid>
            <w:gridCol w:w="2755"/>
            <w:gridCol w:w="5764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Diseñar un software de acuerdo con los requerimientos del cliente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IDENTIFICACIÓN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Actividad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both"/>
              <w:rPr>
                <w:rFonts w:ascii="Calibri" w:cs="Calibri" w:eastAsia="Calibri" w:hAnsi="Calibri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vertAlign w:val="baseline"/>
                <w:rtl w:val="0"/>
              </w:rPr>
              <w:t xml:space="preserve">Sistema de información de inventario y catálogo de peluches orientado a un entorno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Ficha Técnica “ADSO”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Fecha de elaboración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Marzo 2024</w:t>
            </w:r>
          </w:p>
        </w:tc>
      </w:tr>
    </w:tbl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FICHA TÉCNICA INVESTIGACIÓN TECNOLÓGICA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</w:rPr>
        <w:drawing>
          <wp:inline distB="0" distT="0" distL="114300" distR="114300">
            <wp:extent cx="5325110" cy="3867785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3867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HARDWARE: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Diligencie las columnas en cursiva, de tal manera que proponga los diferentes tipos de equipos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cómputo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considera se deben utilizar para solucionar el problema citado.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6378"/>
        <w:tblGridChange w:id="0">
          <w:tblGrid>
            <w:gridCol w:w="2127"/>
            <w:gridCol w:w="6378"/>
          </w:tblGrid>
        </w:tblGridChange>
      </w:tblGrid>
      <w:tr>
        <w:trPr>
          <w:cantSplit w:val="0"/>
          <w:trHeight w:val="6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6dcb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 Equipo: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2 computadores (ThinkPad X230)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6dcb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Marca: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 Lenovo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6dcb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Valor: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200.000 (Mensuales).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6dcb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Procesador: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Procesador Intel(R) Core (TM) i5-3210M (3,10 GHz, 3MB L3, 1600 MHz FSB).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6dcb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Memoria: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Memoria física instalada (RAM)</w:t>
              <w:tab/>
              <w:t xml:space="preserve">16 GB DDR3 1.600 MHz.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6dcb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Este es un computador con gran potencia para que nuestro cliente maneje su base de datos de manera tranquila. Otras especificaciones de este equipo son: Disco Duro de 500 GB SSD, Tarjeta Gráfica Intel(R) HD400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SOFTWARE: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Proponga el sistema operativo que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considere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soporta toda la infraestructura tecnológica para poder solucionar el problema.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6378"/>
        <w:tblGridChange w:id="0">
          <w:tblGrid>
            <w:gridCol w:w="2127"/>
            <w:gridCol w:w="6378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6dcb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Sistema operativo: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Windows 10 pro-64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6dcb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Tiene mejores herramientas para poder ejecutar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Tiene buena capacidad de manejo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Sistema más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óptimo</w:t>
            </w: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GESTOR DE BASES DE DATOS: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Seleccione el gestor de bases de datos (SGDB) que debe utilizar la empresa para solucionar su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6378"/>
        <w:tblGridChange w:id="0">
          <w:tblGrid>
            <w:gridCol w:w="2127"/>
            <w:gridCol w:w="6378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6dcb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 SGBD: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6dcb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-Lo puede utilizar sistemas operativos Windows y Linux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Permite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almacenar</w:t>
            </w: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 la estructura de la base de datos y utiliza tablas.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Capacitación en la herramienta.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El motor es una versión web y ofrece soporte a las bases de datos creadas en su servidor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6dcb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Ventaja: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-Es una base de datos muy rápida. Su rendimiento es estupendo sin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añadir ningunax</w:t>
            </w: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 funcionalidad avanzada.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-Utiliza varias capas de seguridad. Contraseñas encriptadas, derechos de acceso y privilegios para los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-Pocos requerimientos y eficiencia de memoria. Tiene una baja fuga de memoria y necesita pocos recursos de CPU o 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6dcb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Beneficio: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Velocidad al realizar las operaciones y buen rendimiento. Facilidad de instalación y configuración. Soporte en casi el 100% de los sistemas operativos actuales. Baja probabilidad de corrupción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907"/>
        <w:tab w:val="center" w:leader="none" w:pos="441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ab/>
      <w:t xml:space="preserve">TEDDY SHOP PARADISE</w:t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snapToGrid w:val="0"/>
      <w:w w:val="100"/>
      <w:kern w:val="28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w4winMark">
    <w:name w:val="tw4winMark"/>
    <w:next w:val="tw4winMark"/>
    <w:autoRedefine w:val="0"/>
    <w:hidden w:val="0"/>
    <w:qFormat w:val="0"/>
    <w:rPr>
      <w:rFonts w:ascii="Courier New" w:cs="Courier New" w:hAnsi="Courier New"/>
      <w:vanish w:val="1"/>
      <w:color w:val="800080"/>
      <w:w w:val="100"/>
      <w:position w:val="-1"/>
      <w:sz w:val="24"/>
      <w:szCs w:val="24"/>
      <w:effect w:val="none"/>
      <w:vertAlign w:val="subscript"/>
      <w:cs w:val="0"/>
      <w:em w:val="none"/>
      <w:lang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widowControl w:val="0"/>
      <w:pBdr>
        <w:top w:color="c0c0c0" w:space="1" w:sz="6" w:val="single"/>
        <w:left w:color="c0c0c0" w:space="1" w:sz="6" w:val="single"/>
        <w:bottom w:color="c0c0c0" w:space="1" w:sz="6" w:val="single"/>
        <w:right w:color="c0c0c0" w:space="1" w:sz="6" w:val="single"/>
        <w:between w:color="c0c0c0" w:space="1" w:sz="6" w:val="single"/>
      </w:pBdr>
      <w:shd w:color="ffff00" w:fill="ffffff" w:val="pct25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snapToGrid w:val="0"/>
      <w:w w:val="100"/>
      <w:kern w:val="28"/>
      <w:position w:val="-1"/>
      <w:effect w:val="none"/>
      <w:vertAlign w:val="baseline"/>
      <w:cs w:val="0"/>
      <w:em w:val="none"/>
      <w:lang w:bidi="ar-SA" w:eastAsia="en-US" w:val="es-MX"/>
    </w:rPr>
  </w:style>
  <w:style w:type="character" w:styleId="tw4winError">
    <w:name w:val="tw4winError"/>
    <w:next w:val="tw4winError"/>
    <w:autoRedefine w:val="0"/>
    <w:hidden w:val="0"/>
    <w:qFormat w:val="0"/>
    <w:rPr>
      <w:rFonts w:ascii="Courier New" w:cs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  <w:lang/>
    </w:rPr>
  </w:style>
  <w:style w:type="character" w:styleId="tw4winTerm">
    <w:name w:val="tw4winTerm"/>
    <w:next w:val="tw4winTerm"/>
    <w:autoRedefine w:val="0"/>
    <w:hidden w:val="0"/>
    <w:qFormat w:val="0"/>
    <w:rPr>
      <w:color w:val="0000ff"/>
      <w:w w:val="100"/>
      <w:position w:val="-1"/>
      <w:effect w:val="none"/>
      <w:vertAlign w:val="baseline"/>
      <w:cs w:val="0"/>
      <w:em w:val="none"/>
      <w:lang/>
    </w:rPr>
  </w:style>
  <w:style w:type="character" w:styleId="tw4winPopup">
    <w:name w:val="tw4winPopup"/>
    <w:next w:val="tw4winPopup"/>
    <w:autoRedefine w:val="0"/>
    <w:hidden w:val="0"/>
    <w:qFormat w:val="0"/>
    <w:rPr>
      <w:rFonts w:ascii="Courier New" w:cs="Courier New" w:hAnsi="Courier New"/>
      <w:noProof w:val="1"/>
      <w:color w:val="00800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Jump">
    <w:name w:val="tw4winJump"/>
    <w:next w:val="tw4winJump"/>
    <w:autoRedefine w:val="0"/>
    <w:hidden w:val="0"/>
    <w:qFormat w:val="0"/>
    <w:rPr>
      <w:rFonts w:ascii="Courier New" w:cs="Courier New" w:hAnsi="Courier New"/>
      <w:noProof w:val="1"/>
      <w:color w:val="00808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External">
    <w:name w:val="tw4winExternal"/>
    <w:next w:val="tw4winExternal"/>
    <w:autoRedefine w:val="0"/>
    <w:hidden w:val="0"/>
    <w:qFormat w:val="0"/>
    <w:rPr>
      <w:rFonts w:ascii="Courier New" w:cs="Courier New" w:hAnsi="Courier New"/>
      <w:noProof w:val="1"/>
      <w:color w:val="80808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tw4winInternal">
    <w:name w:val="tw4winInternal"/>
    <w:next w:val="tw4winInternal"/>
    <w:autoRedefine w:val="0"/>
    <w:hidden w:val="0"/>
    <w:qFormat w:val="0"/>
    <w:rPr>
      <w:rFonts w:ascii="Courier New" w:cs="Courier New" w:hAnsi="Courier New"/>
      <w:noProof w:val="1"/>
      <w:color w:val="ff0000"/>
      <w:w w:val="100"/>
      <w:position w:val="-1"/>
      <w:effect w:val="none"/>
      <w:vertAlign w:val="baseline"/>
      <w:cs w:val="0"/>
      <w:em w:val="none"/>
      <w:lang w:eastAsia="und" w:val="und"/>
    </w:rPr>
  </w:style>
  <w:style w:type="character" w:styleId="DO_NOT_TRANSLATE">
    <w:name w:val="DO_NOT_TRANSLATE"/>
    <w:next w:val="DO_NOT_TRANSLATE"/>
    <w:autoRedefine w:val="0"/>
    <w:hidden w:val="0"/>
    <w:qFormat w:val="0"/>
    <w:rPr>
      <w:rFonts w:ascii="Courier New" w:cs="Courier New" w:hAnsi="Courier New"/>
      <w:noProof w:val="1"/>
      <w:color w:val="800000"/>
      <w:w w:val="100"/>
      <w:position w:val="-1"/>
      <w:effect w:val="none"/>
      <w:vertAlign w:val="baseline"/>
      <w:cs w:val="0"/>
      <w:em w:val="none"/>
      <w:lang w:eastAsia="und" w:val="und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hAnsi="Tahoma"/>
      <w:snapToGrid w:val="0"/>
      <w:w w:val="100"/>
      <w:kern w:val="28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snapToGrid w:val="0"/>
      <w:w w:val="100"/>
      <w:kern w:val="28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EncabezadoCar">
    <w:name w:val="Encabezado Car"/>
    <w:next w:val="EncabezadoCar"/>
    <w:autoRedefine w:val="0"/>
    <w:hidden w:val="0"/>
    <w:qFormat w:val="0"/>
    <w:rPr>
      <w:snapToGrid w:val="0"/>
      <w:w w:val="100"/>
      <w:kern w:val="28"/>
      <w:position w:val="-1"/>
      <w:effect w:val="none"/>
      <w:vertAlign w:val="baseline"/>
      <w:cs w:val="0"/>
      <w:em w:val="none"/>
      <w:lang w:eastAsia="en-U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snapToGrid w:val="0"/>
      <w:w w:val="100"/>
      <w:kern w:val="28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iedepáginaCar">
    <w:name w:val="Pie de página Car"/>
    <w:next w:val="PiedepáginaCar"/>
    <w:autoRedefine w:val="0"/>
    <w:hidden w:val="0"/>
    <w:qFormat w:val="0"/>
    <w:rPr>
      <w:snapToGrid w:val="0"/>
      <w:w w:val="100"/>
      <w:kern w:val="28"/>
      <w:position w:val="-1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1F3aPn6OGfHLhFHVpcSPg68Kiw==">CgMxLjA4AHIhMTVuNlJHb1ZiWGVBSl9DQldVWkVqbkdxVzdZTFpIVjNT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2024-04-04T18:52:00Z</dcterms:created>
  <dc:creator>César M. Cuéllar - Carolina Muñoz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