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48"/>
          <w:szCs w:val="48"/>
        </w:rPr>
        <w:t xml:space="preserve">PENETRATION TEST REPORT</w:t>
      </w:r>
    </w:p>
    <w:p>
      <w:pPr>
        <w:spacing w:after="120"/>
        <w:jc w:val="center"/>
      </w:pPr>
      <w:r>
        <w:rPr>
          <w:rFonts w:ascii="Arial" w:cs="Arial" w:eastAsia="Arial" w:hAnsi="Arial"/>
          <w:b/>
          <w:bCs/>
          <w:color w:val="2E75B6"/>
          <w:sz w:val="36"/>
          <w:szCs w:val="36"/>
        </w:rPr>
        <w:t xml:space="preserve">Lab 02 — Active Directory Setup &amp; Enumeration</w:t>
      </w:r>
    </w:p>
    <w:p>
      <w:pPr>
        <w:spacing w:after="480"/>
        <w:jc w:val="center"/>
      </w:pPr>
      <w:r>
        <w:rPr>
          <w:rFonts w:ascii="Arial" w:cs="Arial" w:eastAsia="Arial" w:hAnsi="Arial"/>
          <w:color w:val="595959"/>
          <w:sz w:val="24"/>
          <w:szCs w:val="24"/>
        </w:rPr>
        <w:t xml:space="preserve">Domain Configuration and AD Reconnaissance on lab.local</w:t>
      </w:r>
    </w:p>
    <w:p>
      <w:pPr>
        <w:spacing w:after="80"/>
        <w:jc w:val="center"/>
      </w:pPr>
      <w:r>
        <w:rPr>
          <w:rFonts w:ascii="Arial" w:cs="Arial" w:eastAsia="Arial" w:hAnsi="Arial"/>
          <w:sz w:val="22"/>
          <w:szCs w:val="22"/>
        </w:rPr>
        <w:t xml:space="preserve">Prepared by: Terrell | Tee-Clouds Home Lab</w:t>
      </w:r>
    </w:p>
    <w:p>
      <w:pPr>
        <w:jc w:val="center"/>
      </w:pPr>
      <w:r>
        <w:rPr>
          <w:rFonts w:ascii="Arial" w:cs="Arial" w:eastAsia="Arial" w:hAnsi="Arial"/>
          <w:sz w:val="22"/>
          <w:szCs w:val="22"/>
        </w:rPr>
        <w:t xml:space="preserve">Date: 2025</w:t>
      </w:r>
    </w:p>
    <w:p>
      <w:pPr>
        <w:pBdr>
          <w:bottom w:val="single" w:color="1F4E79" w:sz="6" w:space="1"/>
        </w:pBdr>
        <w:spacing w:after="0" w:before="480"/>
        <w:jc w:val="center"/>
      </w:pPr>
      <w:r>
        <w:rPr>
          <w:rFonts w:ascii="Arial" w:cs="Arial" w:eastAsia="Arial" w:hAnsi="Arial"/>
          <w:b/>
          <w:bCs/>
          <w:color w:val="C00000"/>
          <w:sz w:val="20"/>
          <w:szCs w:val="20"/>
        </w:rPr>
        <w:t xml:space="preserve">CONFIDENTIAL — FOR EDUCATIONAL USE ONLY</w:t>
      </w:r>
    </w:p>
    <w:p>
      <w:pPr>
        <w:pageBreakBefore/>
      </w:pPr>
    </w:p>
    <w:p>
      <w:pPr>
        <w:pStyle w:val="Heading1"/>
        <w:pBdr>
          <w:bottom w:val="single" w:color="1F4E79" w:sz="6" w:space="1"/>
        </w:pBdr>
        <w:spacing w:after="120" w:before="300"/>
      </w:pPr>
      <w:r>
        <w:rPr>
          <w:rFonts w:ascii="Arial" w:cs="Arial" w:eastAsia="Arial" w:hAnsi="Arial"/>
          <w:b/>
          <w:bCs/>
          <w:color w:val="1F4E79"/>
          <w:sz w:val="28"/>
          <w:szCs w:val="28"/>
        </w:rPr>
        <w:t xml:space="preserve">1. Executive Summary</w:t>
      </w:r>
    </w:p>
    <w:p>
      <w:pPr>
        <w:spacing w:after="100"/>
      </w:pPr>
      <w:r>
        <w:rPr>
          <w:rFonts w:ascii="Arial" w:cs="Arial" w:eastAsia="Arial" w:hAnsi="Arial"/>
          <w:sz w:val="22"/>
          <w:szCs w:val="22"/>
        </w:rPr>
        <w:t xml:space="preserve">This report documents the setup of a Windows Server 2022 Active Directory domain (lab.local) and subsequent enumeration of domain objects from a Kali Linux attacker machine. The exercise demonstrates both defensive configuration skills and offensive AD reconnaissance techniques relevant to real-world penetration testing.</w:t>
      </w:r>
    </w:p>
    <w:p>
      <w:pPr>
        <w:pStyle w:val="Heading1"/>
        <w:pBdr>
          <w:bottom w:val="single" w:color="1F4E79" w:sz="6" w:space="1"/>
        </w:pBdr>
        <w:spacing w:after="120" w:before="300"/>
      </w:pPr>
      <w:r>
        <w:rPr>
          <w:rFonts w:ascii="Arial" w:cs="Arial" w:eastAsia="Arial" w:hAnsi="Arial"/>
          <w:b/>
          <w:bCs/>
          <w:color w:val="1F4E79"/>
          <w:sz w:val="28"/>
          <w:szCs w:val="28"/>
        </w:rPr>
        <w:t xml:space="preserve">2. Engagement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Tester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Terrell (Tee-Clouds)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lab.local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Domain Controller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WIN-DC01 (192.168.56.100)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Attacker Machine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Kali Linux (192.168.56.102)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Tools Used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Directory DS, PowerShell, enum4linux, ldapsearch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Authorization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Self-authorized — isolated lab environment</w:t>
            </w:r>
          </w:p>
        </w:tc>
      </w:tr>
    </w:tbl>
    <w:p>
      <w:pPr>
        <w:pStyle w:val="Heading1"/>
        <w:pBdr>
          <w:bottom w:val="single" w:color="1F4E79" w:sz="6" w:space="1"/>
        </w:pBdr>
        <w:spacing w:after="120" w:before="300"/>
      </w:pPr>
      <w:r>
        <w:rPr>
          <w:rFonts w:ascii="Arial" w:cs="Arial" w:eastAsia="Arial" w:hAnsi="Arial"/>
          <w:b/>
          <w:bCs/>
          <w:color w:val="1F4E79"/>
          <w:sz w:val="28"/>
          <w:szCs w:val="28"/>
        </w:rPr>
        <w:t xml:space="preserve">3. Active Directory Setup</w:t>
      </w:r>
    </w:p>
    <w:p>
      <w:pPr>
        <w:pStyle w:val="Heading2"/>
        <w:spacing w:after="80" w:before="200"/>
      </w:pPr>
      <w:r>
        <w:rPr>
          <w:rFonts w:ascii="Arial" w:cs="Arial" w:eastAsia="Arial" w:hAnsi="Arial"/>
          <w:b/>
          <w:bCs/>
          <w:color w:val="2E75B6"/>
          <w:sz w:val="24"/>
          <w:szCs w:val="24"/>
        </w:rPr>
        <w:t xml:space="preserve">3.1 Domain Controller Configuration</w:t>
      </w:r>
    </w:p>
    <w:p>
      <w:pPr>
        <w:pStyle w:val="ListParagraph"/>
        <w:numPr>
          <w:ilvl w:val="0"/>
          <w:numId w:val="2"/>
        </w:numPr>
        <w:spacing w:after="60"/>
      </w:pPr>
      <w:r>
        <w:rPr>
          <w:rFonts w:ascii="Arial" w:cs="Arial" w:eastAsia="Arial" w:hAnsi="Arial"/>
          <w:sz w:val="22"/>
          <w:szCs w:val="22"/>
        </w:rPr>
        <w:t xml:space="preserve">Installed Active Directory Domain Services (AD DS) role on Windows Server 2022</w:t>
      </w:r>
    </w:p>
    <w:p>
      <w:pPr>
        <w:pStyle w:val="ListParagraph"/>
        <w:numPr>
          <w:ilvl w:val="0"/>
          <w:numId w:val="2"/>
        </w:numPr>
        <w:spacing w:after="60"/>
      </w:pPr>
      <w:r>
        <w:rPr>
          <w:rFonts w:ascii="Arial" w:cs="Arial" w:eastAsia="Arial" w:hAnsi="Arial"/>
          <w:sz w:val="22"/>
          <w:szCs w:val="22"/>
        </w:rPr>
        <w:t xml:space="preserve">Promoted server to Domain Controller for the lab.local forest</w:t>
      </w:r>
    </w:p>
    <w:p>
      <w:pPr>
        <w:pStyle w:val="ListParagraph"/>
        <w:numPr>
          <w:ilvl w:val="0"/>
          <w:numId w:val="2"/>
        </w:numPr>
        <w:spacing w:after="60"/>
      </w:pPr>
      <w:r>
        <w:rPr>
          <w:rFonts w:ascii="Arial" w:cs="Arial" w:eastAsia="Arial" w:hAnsi="Arial"/>
          <w:sz w:val="22"/>
          <w:szCs w:val="22"/>
        </w:rPr>
        <w:t xml:space="preserve">Configured DNS to point to 192.168.56.100 (DC)</w:t>
      </w:r>
    </w:p>
    <w:p>
      <w:pPr>
        <w:pStyle w:val="ListParagraph"/>
        <w:numPr>
          <w:ilvl w:val="0"/>
          <w:numId w:val="2"/>
        </w:numPr>
        <w:spacing w:after="60"/>
      </w:pPr>
      <w:r>
        <w:rPr>
          <w:rFonts w:ascii="Arial" w:cs="Arial" w:eastAsia="Arial" w:hAnsi="Arial"/>
          <w:sz w:val="22"/>
          <w:szCs w:val="22"/>
        </w:rPr>
        <w:t xml:space="preserve">Set forest/domain functional level to Windows Server 2016</w:t>
      </w:r>
    </w:p>
    <w:p>
      <w:pPr>
        <w:pStyle w:val="Heading2"/>
        <w:spacing w:after="80" w:before="200"/>
      </w:pPr>
      <w:r>
        <w:rPr>
          <w:rFonts w:ascii="Arial" w:cs="Arial" w:eastAsia="Arial" w:hAnsi="Arial"/>
          <w:b/>
          <w:bCs/>
          <w:color w:val="2E75B6"/>
          <w:sz w:val="24"/>
          <w:szCs w:val="24"/>
        </w:rPr>
        <w:t xml:space="preserve">3.2 Organizational Units Created</w:t>
      </w:r>
    </w:p>
    <w:p>
      <w:pPr>
        <w:pStyle w:val="ListParagraph"/>
        <w:numPr>
          <w:ilvl w:val="0"/>
          <w:numId w:val="2"/>
        </w:numPr>
        <w:spacing w:after="60"/>
      </w:pPr>
      <w:r>
        <w:rPr>
          <w:rFonts w:ascii="Arial" w:cs="Arial" w:eastAsia="Arial" w:hAnsi="Arial"/>
          <w:sz w:val="22"/>
          <w:szCs w:val="22"/>
        </w:rPr>
        <w:t xml:space="preserve">OU=Users,DC=lab,DC=local</w:t>
      </w:r>
    </w:p>
    <w:p>
      <w:pPr>
        <w:pStyle w:val="ListParagraph"/>
        <w:numPr>
          <w:ilvl w:val="0"/>
          <w:numId w:val="2"/>
        </w:numPr>
        <w:spacing w:after="60"/>
      </w:pPr>
      <w:r>
        <w:rPr>
          <w:rFonts w:ascii="Arial" w:cs="Arial" w:eastAsia="Arial" w:hAnsi="Arial"/>
          <w:sz w:val="22"/>
          <w:szCs w:val="22"/>
        </w:rPr>
        <w:t xml:space="preserve">OU=Computers,DC=lab,DC=local</w:t>
      </w:r>
    </w:p>
    <w:p>
      <w:pPr>
        <w:pStyle w:val="ListParagraph"/>
        <w:numPr>
          <w:ilvl w:val="0"/>
          <w:numId w:val="2"/>
        </w:numPr>
        <w:spacing w:after="60"/>
      </w:pPr>
      <w:r>
        <w:rPr>
          <w:rFonts w:ascii="Arial" w:cs="Arial" w:eastAsia="Arial" w:hAnsi="Arial"/>
          <w:sz w:val="22"/>
          <w:szCs w:val="22"/>
        </w:rPr>
        <w:t xml:space="preserve">OU=Groups,DC=lab,DC=local</w:t>
      </w:r>
    </w:p>
    <w:p>
      <w:pPr>
        <w:pStyle w:val="Heading2"/>
        <w:spacing w:after="80" w:before="200"/>
      </w:pPr>
      <w:r>
        <w:rPr>
          <w:rFonts w:ascii="Arial" w:cs="Arial" w:eastAsia="Arial" w:hAnsi="Arial"/>
          <w:b/>
          <w:bCs/>
          <w:color w:val="2E75B6"/>
          <w:sz w:val="24"/>
          <w:szCs w:val="24"/>
        </w:rPr>
        <w:t xml:space="preserve">3.3 Test Accounts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Username</w:t>
            </w:r>
          </w:p>
        </w:tc>
        <w:tc>
          <w:tcPr>
            <w:tcW w:type="dxa" w:w="312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Group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Administrator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Admin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Admins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jdoe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User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Users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svcaccount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Account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Users</w:t>
            </w:r>
          </w:p>
        </w:tc>
      </w:tr>
    </w:tbl>
    <w:p>
      <w:pPr>
        <w:spacing w:after="200"/>
      </w:pPr>
    </w:p>
    <w:p>
      <w:pPr>
        <w:pStyle w:val="Heading1"/>
        <w:pBdr>
          <w:bottom w:val="single" w:color="1F4E79" w:sz="6" w:space="1"/>
        </w:pBdr>
        <w:spacing w:after="120" w:before="300"/>
      </w:pPr>
      <w:r>
        <w:rPr>
          <w:rFonts w:ascii="Arial" w:cs="Arial" w:eastAsia="Arial" w:hAnsi="Arial"/>
          <w:b/>
          <w:bCs/>
          <w:color w:val="1F4E79"/>
          <w:sz w:val="28"/>
          <w:szCs w:val="28"/>
        </w:rPr>
        <w:t xml:space="preserve">4. AD Enumeration — Attacker Perspective</w:t>
      </w:r>
    </w:p>
    <w:p>
      <w:pPr>
        <w:pStyle w:val="Heading2"/>
        <w:spacing w:after="80" w:before="200"/>
      </w:pPr>
      <w:r>
        <w:rPr>
          <w:rFonts w:ascii="Arial" w:cs="Arial" w:eastAsia="Arial" w:hAnsi="Arial"/>
          <w:b/>
          <w:bCs/>
          <w:color w:val="2E75B6"/>
          <w:sz w:val="24"/>
          <w:szCs w:val="24"/>
        </w:rPr>
        <w:t xml:space="preserve">4.1 SMB Enumeration with enum4linux</w:t>
      </w:r>
    </w:p>
    <w:p>
      <w:pPr>
        <w:spacing w:after="100"/>
      </w:pPr>
      <w:r>
        <w:rPr>
          <w:rFonts w:ascii="Courier New" w:cs="Courier New" w:eastAsia="Courier New" w:hAnsi="Courier New"/>
          <w:color w:val="1F4E79"/>
          <w:sz w:val="20"/>
          <w:szCs w:val="20"/>
        </w:rPr>
        <w:t xml:space="preserve">enum4linux -a 192.168.56.100</w:t>
      </w:r>
    </w:p>
    <w:p>
      <w:pPr>
        <w:pStyle w:val="ListParagraph"/>
        <w:numPr>
          <w:ilvl w:val="0"/>
          <w:numId w:val="2"/>
        </w:numPr>
        <w:spacing w:after="60"/>
      </w:pPr>
      <w:r>
        <w:rPr>
          <w:rFonts w:ascii="Arial" w:cs="Arial" w:eastAsia="Arial" w:hAnsi="Arial"/>
          <w:sz w:val="22"/>
          <w:szCs w:val="22"/>
        </w:rPr>
        <w:t xml:space="preserve">Domain name confirmed: lab.local</w:t>
      </w:r>
    </w:p>
    <w:p>
      <w:pPr>
        <w:pStyle w:val="ListParagraph"/>
        <w:numPr>
          <w:ilvl w:val="0"/>
          <w:numId w:val="2"/>
        </w:numPr>
        <w:spacing w:after="60"/>
      </w:pPr>
      <w:r>
        <w:rPr>
          <w:rFonts w:ascii="Arial" w:cs="Arial" w:eastAsia="Arial" w:hAnsi="Arial"/>
          <w:sz w:val="22"/>
          <w:szCs w:val="22"/>
        </w:rPr>
        <w:t xml:space="preserve">Workgroup: LAB</w:t>
      </w:r>
    </w:p>
    <w:p>
      <w:pPr>
        <w:pStyle w:val="ListParagraph"/>
        <w:numPr>
          <w:ilvl w:val="0"/>
          <w:numId w:val="2"/>
        </w:numPr>
        <w:spacing w:after="60"/>
      </w:pPr>
      <w:r>
        <w:rPr>
          <w:rFonts w:ascii="Arial" w:cs="Arial" w:eastAsia="Arial" w:hAnsi="Arial"/>
          <w:sz w:val="22"/>
          <w:szCs w:val="22"/>
        </w:rPr>
        <w:t xml:space="preserve">Null session enumeration returned domain user list</w:t>
      </w:r>
    </w:p>
    <w:p>
      <w:pPr>
        <w:pStyle w:val="ListParagraph"/>
        <w:numPr>
          <w:ilvl w:val="0"/>
          <w:numId w:val="2"/>
        </w:numPr>
        <w:spacing w:after="60"/>
      </w:pPr>
      <w:r>
        <w:rPr>
          <w:rFonts w:ascii="Arial" w:cs="Arial" w:eastAsia="Arial" w:hAnsi="Arial"/>
          <w:sz w:val="22"/>
          <w:szCs w:val="22"/>
        </w:rPr>
        <w:t xml:space="preserve">Password policy: Min length 7, no lockout threshold (weak policy)</w:t>
      </w:r>
    </w:p>
    <w:p>
      <w:pPr>
        <w:pStyle w:val="Heading2"/>
        <w:spacing w:after="80" w:before="200"/>
      </w:pPr>
      <w:r>
        <w:rPr>
          <w:rFonts w:ascii="Arial" w:cs="Arial" w:eastAsia="Arial" w:hAnsi="Arial"/>
          <w:b/>
          <w:bCs/>
          <w:color w:val="2E75B6"/>
          <w:sz w:val="24"/>
          <w:szCs w:val="24"/>
        </w:rPr>
        <w:t xml:space="preserve">4.2 LDAP Enumeration</w:t>
      </w:r>
    </w:p>
    <w:p>
      <w:pPr>
        <w:spacing w:after="100"/>
      </w:pPr>
      <w:r>
        <w:rPr>
          <w:rFonts w:ascii="Courier New" w:cs="Courier New" w:eastAsia="Courier New" w:hAnsi="Courier New"/>
          <w:color w:val="1F4E79"/>
          <w:sz w:val="20"/>
          <w:szCs w:val="20"/>
        </w:rPr>
        <w:t xml:space="preserve">ldapsearch -x -H ldap://192.168.56.100 -b 'DC=lab,DC=local'</w:t>
      </w:r>
    </w:p>
    <w:p>
      <w:pPr>
        <w:pStyle w:val="ListParagraph"/>
        <w:numPr>
          <w:ilvl w:val="0"/>
          <w:numId w:val="2"/>
        </w:numPr>
        <w:spacing w:after="60"/>
      </w:pPr>
      <w:r>
        <w:rPr>
          <w:rFonts w:ascii="Arial" w:cs="Arial" w:eastAsia="Arial" w:hAnsi="Arial"/>
          <w:sz w:val="22"/>
          <w:szCs w:val="22"/>
        </w:rPr>
        <w:t xml:space="preserve">Successfully queried domain structure via anonymous LDAP bind</w:t>
      </w:r>
    </w:p>
    <w:p>
      <w:pPr>
        <w:pStyle w:val="ListParagraph"/>
        <w:numPr>
          <w:ilvl w:val="0"/>
          <w:numId w:val="2"/>
        </w:numPr>
        <w:spacing w:after="60"/>
      </w:pPr>
      <w:r>
        <w:rPr>
          <w:rFonts w:ascii="Arial" w:cs="Arial" w:eastAsia="Arial" w:hAnsi="Arial"/>
          <w:sz w:val="22"/>
          <w:szCs w:val="22"/>
        </w:rPr>
        <w:t xml:space="preserve">Enumerated all user, group, and computer objects</w:t>
      </w:r>
    </w:p>
    <w:p>
      <w:pPr>
        <w:pStyle w:val="ListParagraph"/>
        <w:numPr>
          <w:ilvl w:val="0"/>
          <w:numId w:val="2"/>
        </w:numPr>
        <w:spacing w:after="60"/>
      </w:pPr>
      <w:r>
        <w:rPr>
          <w:rFonts w:ascii="Arial" w:cs="Arial" w:eastAsia="Arial" w:hAnsi="Arial"/>
          <w:sz w:val="22"/>
          <w:szCs w:val="22"/>
        </w:rPr>
        <w:t xml:space="preserve">Retrieved userPrincipalName, sAMAccountName, and memberOf attributes</w:t>
      </w:r>
    </w:p>
    <w:p>
      <w:pPr>
        <w:pStyle w:val="Heading1"/>
        <w:pBdr>
          <w:bottom w:val="single" w:color="1F4E79" w:sz="6" w:space="1"/>
        </w:pBdr>
        <w:spacing w:after="120" w:before="300"/>
      </w:pPr>
      <w:r>
        <w:rPr>
          <w:rFonts w:ascii="Arial" w:cs="Arial" w:eastAsia="Arial" w:hAnsi="Arial"/>
          <w:b/>
          <w:bCs/>
          <w:color w:val="1F4E79"/>
          <w:sz w:val="28"/>
          <w:szCs w:val="28"/>
        </w:rPr>
        <w:t xml:space="preserve">5. Key Findings</w:t>
      </w:r>
    </w:p>
    <w:p>
      <w:pPr>
        <w:pStyle w:val="ListParagraph"/>
        <w:numPr>
          <w:ilvl w:val="0"/>
          <w:numId w:val="2"/>
        </w:numPr>
        <w:spacing w:after="60"/>
      </w:pPr>
      <w:r>
        <w:rPr>
          <w:rFonts w:ascii="Arial" w:cs="Arial" w:eastAsia="Arial" w:hAnsi="Arial"/>
          <w:sz w:val="22"/>
          <w:szCs w:val="22"/>
        </w:rPr>
        <w:t xml:space="preserve">Anonymous LDAP bind allowed — no authentication required to query AD</w:t>
      </w:r>
    </w:p>
    <w:p>
      <w:pPr>
        <w:pStyle w:val="ListParagraph"/>
        <w:numPr>
          <w:ilvl w:val="0"/>
          <w:numId w:val="2"/>
        </w:numPr>
        <w:spacing w:after="60"/>
      </w:pPr>
      <w:r>
        <w:rPr>
          <w:rFonts w:ascii="Arial" w:cs="Arial" w:eastAsia="Arial" w:hAnsi="Arial"/>
          <w:sz w:val="22"/>
          <w:szCs w:val="22"/>
        </w:rPr>
        <w:t xml:space="preserve">Null SMB session permitted — password policy and user list exposed</w:t>
      </w:r>
    </w:p>
    <w:p>
      <w:pPr>
        <w:pStyle w:val="ListParagraph"/>
        <w:numPr>
          <w:ilvl w:val="0"/>
          <w:numId w:val="2"/>
        </w:numPr>
        <w:spacing w:after="60"/>
      </w:pPr>
      <w:r>
        <w:rPr>
          <w:rFonts w:ascii="Arial" w:cs="Arial" w:eastAsia="Arial" w:hAnsi="Arial"/>
          <w:sz w:val="22"/>
          <w:szCs w:val="22"/>
        </w:rPr>
        <w:t xml:space="preserve">Weak password policy — minimum 7 characters, no account lockout</w:t>
      </w:r>
    </w:p>
    <w:p>
      <w:pPr>
        <w:pStyle w:val="ListParagraph"/>
        <w:numPr>
          <w:ilvl w:val="0"/>
          <w:numId w:val="2"/>
        </w:numPr>
        <w:spacing w:after="60"/>
      </w:pPr>
      <w:r>
        <w:rPr>
          <w:rFonts w:ascii="Arial" w:cs="Arial" w:eastAsia="Arial" w:hAnsi="Arial"/>
          <w:sz w:val="22"/>
          <w:szCs w:val="22"/>
        </w:rPr>
        <w:t xml:space="preserve">Service account (svcaccount) identified — potential Kerberoasting target</w:t>
      </w:r>
    </w:p>
    <w:p>
      <w:pPr>
        <w:pStyle w:val="Heading1"/>
        <w:pBdr>
          <w:bottom w:val="single" w:color="1F4E79" w:sz="6" w:space="1"/>
        </w:pBdr>
        <w:spacing w:after="120" w:before="300"/>
      </w:pPr>
      <w:r>
        <w:rPr>
          <w:rFonts w:ascii="Arial" w:cs="Arial" w:eastAsia="Arial" w:hAnsi="Arial"/>
          <w:b/>
          <w:bCs/>
          <w:color w:val="1F4E79"/>
          <w:sz w:val="28"/>
          <w:szCs w:val="28"/>
        </w:rPr>
        <w:t xml:space="preserve">6. Recommendations</w:t>
      </w:r>
    </w:p>
    <w:p>
      <w:pPr>
        <w:pStyle w:val="ListParagraph"/>
        <w:numPr>
          <w:ilvl w:val="0"/>
          <w:numId w:val="2"/>
        </w:numPr>
        <w:spacing w:after="60"/>
      </w:pPr>
      <w:r>
        <w:rPr>
          <w:rFonts w:ascii="Arial" w:cs="Arial" w:eastAsia="Arial" w:hAnsi="Arial"/>
          <w:sz w:val="22"/>
          <w:szCs w:val="22"/>
        </w:rPr>
        <w:t xml:space="preserve">Disable anonymous LDAP binds in Active Directory</w:t>
      </w:r>
    </w:p>
    <w:p>
      <w:pPr>
        <w:pStyle w:val="ListParagraph"/>
        <w:numPr>
          <w:ilvl w:val="0"/>
          <w:numId w:val="2"/>
        </w:numPr>
        <w:spacing w:after="60"/>
      </w:pPr>
      <w:r>
        <w:rPr>
          <w:rFonts w:ascii="Arial" w:cs="Arial" w:eastAsia="Arial" w:hAnsi="Arial"/>
          <w:sz w:val="22"/>
          <w:szCs w:val="22"/>
        </w:rPr>
        <w:t xml:space="preserve">Restrict null SMB sessions via GPO: Network access: Do not allow anonymous enumeration</w:t>
      </w:r>
    </w:p>
    <w:p>
      <w:pPr>
        <w:pStyle w:val="ListParagraph"/>
        <w:numPr>
          <w:ilvl w:val="0"/>
          <w:numId w:val="2"/>
        </w:numPr>
        <w:spacing w:after="60"/>
      </w:pPr>
      <w:r>
        <w:rPr>
          <w:rFonts w:ascii="Arial" w:cs="Arial" w:eastAsia="Arial" w:hAnsi="Arial"/>
          <w:sz w:val="22"/>
          <w:szCs w:val="22"/>
        </w:rPr>
        <w:t xml:space="preserve">Enforce stronger password policy: 12+ characters, account lockout after 5 attempts</w:t>
      </w:r>
    </w:p>
    <w:p>
      <w:pPr>
        <w:pStyle w:val="ListParagraph"/>
        <w:numPr>
          <w:ilvl w:val="0"/>
          <w:numId w:val="2"/>
        </w:numPr>
        <w:spacing w:after="60"/>
      </w:pPr>
      <w:r>
        <w:rPr>
          <w:rFonts w:ascii="Arial" w:cs="Arial" w:eastAsia="Arial" w:hAnsi="Arial"/>
          <w:sz w:val="22"/>
          <w:szCs w:val="22"/>
        </w:rPr>
        <w:t xml:space="preserve">Audit service account SPNs to prevent Kerberoasting</w:t>
      </w:r>
    </w:p>
    <w:p>
      <w:pPr>
        <w:pStyle w:val="Heading1"/>
        <w:pBdr>
          <w:bottom w:val="single" w:color="1F4E79" w:sz="6" w:space="1"/>
        </w:pBdr>
        <w:spacing w:after="120" w:before="300"/>
      </w:pPr>
      <w:r>
        <w:rPr>
          <w:rFonts w:ascii="Arial" w:cs="Arial" w:eastAsia="Arial" w:hAnsi="Arial"/>
          <w:b/>
          <w:bCs/>
          <w:color w:val="1F4E79"/>
          <w:sz w:val="28"/>
          <w:szCs w:val="28"/>
        </w:rPr>
        <w:t xml:space="preserve">7. Conclusion</w:t>
      </w:r>
    </w:p>
    <w:p>
      <w:pPr>
        <w:spacing w:after="100"/>
      </w:pPr>
      <w:r>
        <w:rPr>
          <w:rFonts w:ascii="Arial" w:cs="Arial" w:eastAsia="Arial" w:hAnsi="Arial"/>
          <w:sz w:val="22"/>
          <w:szCs w:val="22"/>
        </w:rPr>
        <w:t xml:space="preserve">The lab.local domain was successfully configured and enumerated. Multiple misconfigurations were identified that would allow an unauthenticated attacker to enumerate the full domain structure. These findings reinforce the importance of hardening AD out of the box, as default settings leave significant attack surface exposed.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2026-06-09T20:55:06.534Z</dcterms:created>
  <dcterms:modified xsi:type="dcterms:W3CDTF">2026-06-09T20:55:06.534Z</dcterms:modified>
</cp:coreProperties>
</file>

<file path=docProps/custom.xml><?xml version="1.0" encoding="utf-8"?>
<Properties xmlns="http://schemas.openxmlformats.org/officeDocument/2006/custom-properties" xmlns:vt="http://schemas.openxmlformats.org/officeDocument/2006/docPropsVTypes"/>
</file>