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50914"/>
          <w:sz w:val="32"/>
          <w:szCs w:val="32"/>
        </w:rPr>
        <w:t xml:space="preserve">Netflix Titles Dataset — Cleaning &amp; EDA Summary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Tess Kamau  |  AnalystLab Africa — Data Analytics Track  |  Week 1–2 Assignment</w:t>
      </w:r>
    </w:p>
    <w:p>
      <w:pPr>
        <w:spacing w:after="80" w:before="160"/>
      </w:pPr>
      <w:r>
        <w:rPr>
          <w:b/>
          <w:bCs/>
          <w:color w:val="221f1f"/>
          <w:sz w:val="22"/>
          <w:szCs w:val="22"/>
        </w:rPr>
        <w:t xml:space="preserve">Dataset Overview</w:t>
      </w:r>
    </w:p>
    <w:p>
      <w:pPr>
        <w:spacing w:after="100"/>
      </w:pPr>
      <w:r>
        <w:rPr>
          <w:sz w:val="20"/>
          <w:szCs w:val="20"/>
        </w:rPr>
        <w:t xml:space="preserve">The Netflix Titles dataset (Kaggle: shivamb/netflix-shows) contains 8,807 titles (Movies and TV Shows) with 12 original columns covering director, cast, country, date added, release year, rating, duration, genre, and description.</w:t>
      </w:r>
    </w:p>
    <w:p>
      <w:pPr>
        <w:spacing w:after="80" w:before="160"/>
      </w:pPr>
      <w:r>
        <w:rPr>
          <w:b/>
          <w:bCs/>
          <w:color w:val="221f1f"/>
          <w:sz w:val="22"/>
          <w:szCs w:val="22"/>
        </w:rPr>
        <w:t xml:space="preserve">Cleaning Challenges Encountered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missingness in director (29.9%) and moderate gaps in cast/country (~9% each) — required a placeholder strategy rather than dropping rows, to avoid losing a third of the dataset.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subtle data-shift error: 3 rows had duration values (e.g. '74 min') sitting in the rating column, with duration itself blank — invisible to a simple missing-value count and only caught by manually inspecting affected rows.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Inconsistent 'unrated' coding: ratings included three separate labels (Not Rated, NR, UR) for the same real-world meaning, which needed consolidating to avoid splitting one category into three.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duration column mixed two incompatible units (minutes for Movies, seasons for TV Shows) in one text field, requiring it to be split into a numeric value plus a unit label before any statistics could be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country and listed_in (genre) columns packed multiple values into single comma-separated strings, requiring a split-and-explode approach so each country/genre was counted individually rather than as one combined category.</w:t>
      </w:r>
    </w:p>
    <w:p>
      <w:pPr>
        <w:spacing w:after="80" w:before="160"/>
      </w:pPr>
      <w:r>
        <w:rPr>
          <w:b/>
          <w:bCs/>
          <w:color w:val="221f1f"/>
          <w:sz w:val="22"/>
          <w:szCs w:val="22"/>
        </w:rPr>
        <w:t xml:space="preserve">Data Cleaning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shd w:fill="221f1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 Found</w:t>
            </w:r>
          </w:p>
        </w:tc>
        <w:tc>
          <w:tcPr>
            <w:tcW w:type="dxa" w:w="6200"/>
            <w:shd w:fill="221f1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values (director, cast, country)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Filled with 'Not Specified' / 'Unknown' placeholders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rating / date_added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Rating filled with 'Not Rated'; 10 rows with missing date_added dropped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Shifted values (duration in rating column)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Corrected by moving values to duration, then re-filled rating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Duplicate records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Checked (full-row and subset) — 0 found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Inconsistent categories (NR, UR, Not Rated)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Consolidated into a single 'Not Rated' label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date_added stored as text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Converted to proper datetime type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duration mixing minutes and seasons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Split into duration_int (numeric) and duration_unit (label)</w:t>
            </w:r>
          </w:p>
        </w:tc>
      </w:tr>
    </w:tbl>
    <w:p>
      <w:pPr>
        <w:spacing w:after="80" w:before="160"/>
      </w:pPr>
      <w:r>
        <w:rPr>
          <w:b/>
          <w:bCs/>
          <w:color w:val="221f1f"/>
          <w:sz w:val="22"/>
          <w:szCs w:val="22"/>
        </w:rPr>
        <w:t xml:space="preserve">Key EDA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Movies make up 69.7% of the catalog versus 30.3% for TV Shows — Netflix's library is movie-dominant.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additions grew sharply from 2016, peaking at just over 2,000 titles added in 2019, then declined through 2020–2021.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United States is the top content-producing country (3,683 titles), roughly 3.5x India's count (1,046), the second-highest.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TV-MA and TV-14 together account for about 61% of all titles, showing the catalog skews toward mature and teen audiences.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'International Movies' and 'International TV Shows' both rank in the top 4 genres, alongside Dramas and Comedies as the most universally common genres.</w:t>
      </w:r>
    </w:p>
    <w:p>
      <w:pPr>
        <w:spacing w:after="80" w:before="160"/>
      </w:pPr>
      <w:r>
        <w:rPr>
          <w:b/>
          <w:bCs/>
          <w:color w:val="221f1f"/>
          <w:sz w:val="22"/>
          <w:szCs w:val="22"/>
        </w:rPr>
        <w:t xml:space="preserve">Top Insights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Netflix's most aggressive content growth window was 2016–2019, consistent with its known global expansion period.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production is concentrated in a small set of priority markets (US, India, UK) rather than distributed evenly worldwide.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platform's content strategy prioritizes adult and teen viewers over young children, based on the ratings distribution.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International sourcing is a defining, not niche, feature of the catalog — reinforced by both the country-level and genre-level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quality issues in this dataset were more about structure (shifted values, mixed units, multi-value cells) than pure missingness — a reminder that null-counting alone doesn't catch every problem.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2026-07-13T13:14:15.646Z</dcterms:created>
  <dcterms:modified xsi:type="dcterms:W3CDTF">2026-07-13T13:14:15.661Z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