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1A365D"/>
          <w:sz w:val="40"/>
        </w:rPr>
        <w:t>CLINICAL SERVICES &amp; CONSULTATION GUIDE</w:t>
      </w:r>
    </w:p>
    <w:p>
      <w:pPr>
        <w:spacing w:after="480"/>
      </w:pPr>
      <w:r>
        <w:rPr>
          <w:rFonts w:ascii="Segoe UI" w:hAnsi="Segoe UI"/>
          <w:i/>
          <w:color w:val="718096"/>
          <w:sz w:val="22"/>
        </w:rPr>
        <w:t>Patient Care Overview &amp; Expectations</w:t>
      </w:r>
    </w:p>
    <w:p>
      <w:pPr>
        <w:keepNext/>
        <w:spacing w:before="240" w:after="160"/>
      </w:pPr>
      <w:r>
        <w:rPr>
          <w:rFonts w:ascii="Segoe UI" w:hAnsi="Segoe UI"/>
          <w:b/>
          <w:color w:val="1A365D"/>
          <w:sz w:val="28"/>
        </w:rPr>
        <w:t>Conditions Treated &amp; Focus Areas</w:t>
      </w:r>
    </w:p>
    <w:p>
      <w:pPr>
        <w:spacing w:before="60" w:after="80"/>
        <w:ind w:left="288"/>
      </w:pPr>
      <w:r>
        <w:rPr>
          <w:rFonts w:ascii="Segoe UI" w:hAnsi="Segoe UI"/>
          <w:color w:val="2B6CB0"/>
          <w:sz w:val="20"/>
        </w:rPr>
        <w:t xml:space="preserve">▪  </w:t>
      </w:r>
      <w:r>
        <w:rPr>
          <w:rFonts w:ascii="Segoe UI" w:hAnsi="Segoe UI"/>
          <w:b/>
          <w:color w:val="2D3748"/>
          <w:sz w:val="21"/>
        </w:rPr>
        <w:t xml:space="preserve">Routine Physical Check-ups &amp; Health Screenings: </w:t>
      </w:r>
      <w:r>
        <w:rPr>
          <w:rFonts w:ascii="Segoe UI" w:hAnsi="Segoe UI"/>
          <w:color w:val="4A5568"/>
          <w:sz w:val="21"/>
        </w:rPr>
        <w:t>Comprehensive wellness evaluations and preventive diagnostics tailored to your health profile.</w:t>
      </w:r>
    </w:p>
    <w:p>
      <w:pPr>
        <w:spacing w:before="60" w:after="80"/>
        <w:ind w:left="288"/>
      </w:pPr>
      <w:r>
        <w:rPr>
          <w:rFonts w:ascii="Segoe UI" w:hAnsi="Segoe UI"/>
          <w:color w:val="2B6CB0"/>
          <w:sz w:val="20"/>
        </w:rPr>
        <w:t xml:space="preserve">▪  </w:t>
      </w:r>
      <w:r>
        <w:rPr>
          <w:rFonts w:ascii="Segoe UI" w:hAnsi="Segoe UI"/>
          <w:b/>
          <w:color w:val="2D3748"/>
          <w:sz w:val="21"/>
        </w:rPr>
        <w:t xml:space="preserve">Acute Illness Management: </w:t>
      </w:r>
      <w:r>
        <w:rPr>
          <w:rFonts w:ascii="Segoe UI" w:hAnsi="Segoe UI"/>
          <w:color w:val="4A5568"/>
          <w:sz w:val="21"/>
        </w:rPr>
        <w:t>Prompt treatment for flu, infections, seasonal ailments, and sudden non-emergency health concerns.</w:t>
      </w:r>
    </w:p>
    <w:p>
      <w:pPr>
        <w:spacing w:before="60" w:after="80"/>
        <w:ind w:left="288"/>
      </w:pPr>
      <w:r>
        <w:rPr>
          <w:rFonts w:ascii="Segoe UI" w:hAnsi="Segoe UI"/>
          <w:color w:val="2B6CB0"/>
          <w:sz w:val="20"/>
        </w:rPr>
        <w:t xml:space="preserve">▪  </w:t>
      </w:r>
      <w:r>
        <w:rPr>
          <w:rFonts w:ascii="Segoe UI" w:hAnsi="Segoe UI"/>
          <w:b/>
          <w:color w:val="2D3748"/>
          <w:sz w:val="21"/>
        </w:rPr>
        <w:t xml:space="preserve">Chronic Condition Monitoring: </w:t>
      </w:r>
      <w:r>
        <w:rPr>
          <w:rFonts w:ascii="Segoe UI" w:hAnsi="Segoe UI"/>
          <w:color w:val="4A5568"/>
          <w:sz w:val="21"/>
        </w:rPr>
        <w:t>Ongoing care and management plans for hypertension, diabetes, cholesterol, and related long-term conditions.</w:t>
      </w:r>
    </w:p>
    <w:p>
      <w:pPr>
        <w:spacing w:before="60" w:after="80"/>
        <w:ind w:left="288"/>
      </w:pPr>
      <w:r>
        <w:rPr>
          <w:rFonts w:ascii="Segoe UI" w:hAnsi="Segoe UI"/>
          <w:color w:val="2B6CB0"/>
          <w:sz w:val="20"/>
        </w:rPr>
        <w:t xml:space="preserve">▪  </w:t>
      </w:r>
      <w:r>
        <w:rPr>
          <w:rFonts w:ascii="Segoe UI" w:hAnsi="Segoe UI"/>
          <w:b/>
          <w:color w:val="2D3748"/>
          <w:sz w:val="21"/>
        </w:rPr>
        <w:t xml:space="preserve">Preventive Care &amp; Health Risk Assessments: </w:t>
      </w:r>
      <w:r>
        <w:rPr>
          <w:rFonts w:ascii="Segoe UI" w:hAnsi="Segoe UI"/>
          <w:color w:val="4A5568"/>
          <w:sz w:val="21"/>
        </w:rPr>
        <w:t>Proactive health management strategies, risk analysis, and lifestyle guidance to prevent future illness.</w:t>
      </w:r>
    </w:p>
    <w:p>
      <w:pPr>
        <w:spacing w:before="240" w:after="0"/>
      </w:pPr>
    </w:p>
    <w:p>
      <w:pPr>
        <w:keepNext/>
        <w:spacing w:before="240" w:after="160"/>
      </w:pPr>
      <w:r>
        <w:rPr>
          <w:rFonts w:ascii="Segoe UI" w:hAnsi="Segoe UI"/>
          <w:b/>
          <w:color w:val="1A365D"/>
          <w:sz w:val="28"/>
        </w:rPr>
        <w:t>What to Expect During Your Consultation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none"/>
              <w:left w:val="single" w:sz="36" w:space="0" w:color="2B6CB0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80" w:line="300" w:lineRule="auto"/>
            </w:pPr>
            <w:r>
              <w:rPr>
                <w:rFonts w:ascii="Segoe UI" w:hAnsi="Segoe UI"/>
                <w:b/>
                <w:color w:val="1A365D"/>
                <w:sz w:val="21"/>
              </w:rPr>
              <w:t xml:space="preserve">•  Initial Assessment: </w:t>
            </w:r>
            <w:r>
              <w:rPr>
                <w:rFonts w:ascii="Segoe UI" w:hAnsi="Segoe UI"/>
                <w:color w:val="2D3748"/>
                <w:sz w:val="21"/>
              </w:rPr>
              <w:t>Review of medical history, current symptoms, and vital signs.</w:t>
            </w:r>
          </w:p>
          <w:p>
            <w:pPr>
              <w:spacing w:before="120" w:after="80" w:line="300" w:lineRule="auto"/>
            </w:pPr>
            <w:r>
              <w:rPr>
                <w:rFonts w:ascii="Segoe UI" w:hAnsi="Segoe UI"/>
                <w:b/>
                <w:color w:val="1A365D"/>
                <w:sz w:val="21"/>
              </w:rPr>
              <w:t xml:space="preserve">•  Clinical Evaluation: </w:t>
            </w:r>
            <w:r>
              <w:rPr>
                <w:rFonts w:ascii="Segoe UI" w:hAnsi="Segoe UI"/>
                <w:color w:val="2D3748"/>
                <w:sz w:val="21"/>
              </w:rPr>
              <w:t>Thorough examination to establish an accurate diagnosis.</w:t>
            </w:r>
          </w:p>
          <w:p>
            <w:pPr>
              <w:spacing w:before="120" w:after="80" w:line="300" w:lineRule="auto"/>
            </w:pPr>
            <w:r>
              <w:rPr>
                <w:rFonts w:ascii="Segoe UI" w:hAnsi="Segoe UI"/>
                <w:b/>
                <w:color w:val="1A365D"/>
                <w:sz w:val="21"/>
              </w:rPr>
              <w:t xml:space="preserve">•  Personalized Treatment Plan: </w:t>
            </w:r>
            <w:r>
              <w:rPr>
                <w:rFonts w:ascii="Segoe UI" w:hAnsi="Segoe UI"/>
                <w:color w:val="2D3748"/>
                <w:sz w:val="21"/>
              </w:rPr>
              <w:t>Tailored guidance, prescriptions, or referral recommendations.</w:t>
            </w:r>
          </w:p>
          <w:p>
            <w:pPr>
              <w:spacing w:before="120" w:after="80" w:line="300" w:lineRule="auto"/>
            </w:pPr>
            <w:r>
              <w:rPr>
                <w:rFonts w:ascii="Segoe UI" w:hAnsi="Segoe UI"/>
                <w:b/>
                <w:color w:val="1A365D"/>
                <w:sz w:val="21"/>
              </w:rPr>
              <w:t xml:space="preserve">•  Follow-Up Support: </w:t>
            </w:r>
            <w:r>
              <w:rPr>
                <w:rFonts w:ascii="Segoe UI" w:hAnsi="Segoe UI"/>
                <w:color w:val="2D3748"/>
                <w:sz w:val="21"/>
              </w:rPr>
              <w:t>Scheduled check-ins to monitor progress and adjust treatment as necessary.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