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jc w:val="right"/>
      </w:pPr>
      <w:r>
        <w:rPr>
          <w:b/>
          <w:color w:val="003366"/>
          <w:sz w:val="24"/>
        </w:rPr>
        <w:t>TELEDOCTORSA (PTY) LTD</w:t>
        <w:br/>
      </w:r>
      <w:r>
        <w:rPr>
          <w:sz w:val="19"/>
        </w:rPr>
        <w:t>Reg No: [Insert Registration Number]</w:t>
        <w:br/>
        <w:t>29 Landor Street, Tulisa Park</w:t>
        <w:br/>
        <w:t>Johannesburg, 2197</w:t>
        <w:br/>
        <w:t>Email: legal@teledoctorsa.co.za</w:t>
        <w:br/>
        <w:t>Web: www.teledoctorsa.co.za</w:t>
        <w:br/>
      </w:r>
    </w:p>
    <w:p>
      <w:pPr>
        <w:keepNext/>
        <w:spacing w:before="360" w:after="360"/>
        <w:jc w:val="center"/>
      </w:pPr>
      <w:r>
        <w:rPr>
          <w:b/>
          <w:color w:val="003366"/>
          <w:sz w:val="28"/>
        </w:rPr>
        <w:t>FULL-TIME EMPLOYMENT CONTRACT: CLINICAL ASSOCIATE</w:t>
      </w:r>
    </w:p>
    <w:p>
      <w:r>
        <w:rPr>
          <w:b/>
        </w:rPr>
        <w:t>Entered into by and between:</w:t>
        <w:br/>
        <w:br/>
      </w:r>
      <w:r>
        <w:rPr>
          <w:b/>
        </w:rPr>
        <w:t>TELEDOCTORSA (PTY) LTD</w:t>
        <w:br/>
      </w:r>
      <w:r>
        <w:t>Address: 29 Landor Street, Tulisa Park, Johannesburg, 2197</w:t>
        <w:br/>
        <w:t>Email: info@teledoctorsa.co.za</w:t>
        <w:br/>
        <w:t>(hereinafter referred to as the "Employer" or the "Company")</w:t>
        <w:br/>
        <w:br/>
      </w:r>
      <w:r>
        <w:rPr>
          <w:b/>
        </w:rPr>
        <w:t>And</w:t>
        <w:br/>
        <w:br/>
      </w:r>
      <w:r>
        <w:rPr>
          <w:b/>
        </w:rPr>
        <w:t>{{employee.fullName}}</w:t>
        <w:br/>
      </w:r>
      <w:r>
        <w:t>Identity Number: {{employee.idNumber}}</w:t>
        <w:br/>
        <w:t>HPCSA Registration Number: [Insert HPCSA ClinA No.]</w:t>
        <w:br/>
        <w:t>Residential Address: {{employee.address}}</w:t>
        <w:br/>
        <w:t>Email: {{employee.email}}</w:t>
        <w:br/>
        <w:t>(hereinafter referred to as the "Employee")</w:t>
        <w:br/>
      </w:r>
    </w:p>
    <w:p>
      <w:pPr>
        <w:keepNext/>
        <w:spacing w:before="280" w:after="80"/>
      </w:pPr>
      <w:r>
        <w:rPr>
          <w:b/>
          <w:color w:val="003366"/>
          <w:sz w:val="24"/>
        </w:rPr>
        <w:t>1. PREAMBLE &amp; DEFINITIONS</w:t>
      </w:r>
    </w:p>
    <w:p>
      <w:r>
        <w:t>1.1 The Employer operates a digital and physical healthcare ecosystem under the banner "TeleDoctorSA", incorporating on-site clinic consultations, remote telemedicine coordination, wireless diagnostic analytics (such as ECG247 wireless heart rhythm systems), and electronic health records (EHR) frameworks in South Africa.</w:t>
        <w:br/>
        <w:t>1.2 The Employee is a qualified Clinical Associate registered with the Health Professions Council of South Africa (HPCSA) who works under the supervising oversight of a designated Medical Practitioner. The Employee accepts full-time employment subject to the terms herein.</w:t>
        <w:br/>
        <w:t>1.3 Definitions:</w:t>
        <w:br/>
        <w:t xml:space="preserve">  • "HPCSA" means the Health Professions Council of South Africa.</w:t>
        <w:br/>
        <w:t xml:space="preserve">  • "Supervising Medical Practitioner" means the registered medical doctor appointed by the Company to guide, review, and countersign clinical workflows as required by law.</w:t>
        <w:br/>
        <w:t xml:space="preserve">  • "BCEA" means the Basic Conditions of Employment Act, No. 75 of 1997.</w:t>
        <w:br/>
        <w:t xml:space="preserve">  • "LRA" means the Labour Relations Act, No. 66 of 1995.</w:t>
        <w:br/>
        <w:t xml:space="preserve">  • "POPIA" means the Protection of Personal Information Act, No. 4 of 2013.</w:t>
      </w:r>
    </w:p>
    <w:p>
      <w:pPr>
        <w:keepNext/>
        <w:spacing w:before="280" w:after="80"/>
      </w:pPr>
      <w:r>
        <w:rPr>
          <w:b/>
          <w:color w:val="003366"/>
          <w:sz w:val="24"/>
        </w:rPr>
        <w:t>2. COMMENCEMENT AND DURATION</w:t>
      </w:r>
    </w:p>
    <w:p>
      <w:r>
        <w:t>2.1 This Contract shall officially commence on {{employee.startDate}} and shall continue indefinitely, subject to termination clauses contained herein or governed under South African labor legislation.</w:t>
        <w:br/>
        <w:t>2.2 Probationary Period: The first three (3) months shall constitute a formal probationary window. Clinical compliance, operational metrics, and team integration will be reviewed. During probation, either party may sever employment on one (1) week's written notice. The Company reserves the right to extend probation under LRA guidelines if indicators require further tracking.</w:t>
      </w:r>
    </w:p>
    <w:p>
      <w:pPr>
        <w:keepNext/>
        <w:spacing w:before="280" w:after="80"/>
      </w:pPr>
      <w:r>
        <w:rPr>
          <w:b/>
          <w:color w:val="003366"/>
          <w:sz w:val="24"/>
        </w:rPr>
        <w:t>3. POSITION AND CLINICAL DUTIES</w:t>
      </w:r>
    </w:p>
    <w:p>
      <w:r>
        <w:t>3.1 The Employee is appointed to the capacity of Full-Time Clinical Associate.</w:t>
        <w:br/>
        <w:t>3.2 In this clinical capacity, the Employee executes duties within their statutory scope of practice under the direction of the Supervising Medical Practitioner. Core day-to-day metrics encompass:</w:t>
      </w:r>
    </w:p>
    <w:p>
      <w:pPr>
        <w:pStyle w:val="ListBullet"/>
        <w:spacing w:after="60"/>
      </w:pPr>
      <w:r>
        <w:t>Conducting patient physical assessments, history-taking, and initial triaging at the TeleDoctorSA facility located at 29 Landor Street, Tulisa Park, Johannesburg.</w:t>
      </w:r>
    </w:p>
    <w:p>
      <w:pPr>
        <w:pStyle w:val="ListBullet"/>
        <w:spacing w:after="60"/>
      </w:pPr>
      <w:r>
        <w:t>Assisting with digital patient care pathways, telephonic follow-ups, and managing basic clinical queues within the platform's synchronized cloud Electronic Health Records (EHR) system.</w:t>
      </w:r>
    </w:p>
    <w:p>
      <w:pPr>
        <w:pStyle w:val="ListBullet"/>
        <w:spacing w:after="60"/>
      </w:pPr>
      <w:r>
        <w:t>Setting up remote diagnostic devices, preparing patient informational guides, and assisting with data tracking for the ECG247 wireless cardiac rhythm monitor system.</w:t>
      </w:r>
    </w:p>
    <w:p>
      <w:pPr>
        <w:pStyle w:val="ListBullet"/>
        <w:spacing w:after="60"/>
      </w:pPr>
      <w:r>
        <w:t>Performing clinical procedures, dressing wounds, taking vitals, and administrating authorized emergency protocols within the scope of a South African Clinical Associate.</w:t>
      </w:r>
    </w:p>
    <w:p>
      <w:pPr>
        <w:pStyle w:val="ListBullet"/>
        <w:spacing w:after="60"/>
      </w:pPr>
      <w:r>
        <w:t>Preparing clinical case summaries, documenting patient logs, and ensuring all primary healthcare data inputs match HPCSA ethical standards.</w:t>
      </w:r>
    </w:p>
    <w:p>
      <w:pPr>
        <w:pStyle w:val="ListBullet"/>
        <w:spacing w:after="60"/>
      </w:pPr>
      <w:r>
        <w:t>Collaborating closely with the on-site Triage Nurses, Medical Receptionist, and the Practice Manager to preserve fluid day-to-day practice operations.</w:t>
      </w:r>
    </w:p>
    <w:p>
      <w:pPr>
        <w:keepNext/>
        <w:spacing w:before="280" w:after="80"/>
      </w:pPr>
      <w:r>
        <w:rPr>
          <w:b/>
          <w:color w:val="003366"/>
          <w:sz w:val="24"/>
        </w:rPr>
        <w:t>4. PLACE OF WORK AND HOURS OF EMPLOYMENT</w:t>
      </w:r>
    </w:p>
    <w:p>
      <w:r>
        <w:t>4.1 Primary Base: The Employee shall execute duties primarily on-site from the TeleDoctorSA facility at 29 Landor Street, Tulisa Park, Johannesburg. Any variations remain at the absolute management discretion of executive leadership.</w:t>
        <w:br/>
        <w:t>4.2 Hours of Engagement: The Employee's ordinary time allocation is forty (40) hours per week, mapped against clinical rosters across active facility hours:</w:t>
        <w:br/>
        <w:t xml:space="preserve">  • Monday to Friday: 08:00 AM – 18:00 PM</w:t>
        <w:br/>
        <w:t xml:space="preserve">  • Saturday: 09:00 AM – 14:00 PM (Rotational assignment as rostered)</w:t>
        <w:br/>
        <w:t>4.3 Overtime Framework: The Employee agrees to perform such reasonable overtime as operations or emergency patient flows dictate to preserve practice continuity. Overtime management will navigate statutory alignment with the BCEA.</w:t>
      </w:r>
    </w:p>
    <w:p>
      <w:pPr>
        <w:keepNext/>
        <w:spacing w:before="280" w:after="80"/>
      </w:pPr>
      <w:r>
        <w:rPr>
          <w:b/>
          <w:color w:val="003366"/>
          <w:sz w:val="24"/>
        </w:rPr>
        <w:t>5. REMUNERATION PACKAGE &amp; PAY CYCLE</w:t>
      </w:r>
    </w:p>
    <w:p>
      <w:r>
        <w:t>5.1 Guaranteed Gross Salary: The Employee shall receive a total cost-to-company (CTC) gross monthly salary of R {{employee.basicSalary}} (written in words: [Insert Amount in Words] Rands), cleared in arrears on or before the 25th day of each calendar month.</w:t>
        <w:br/>
        <w:t>5.2 Payroll Remittance: The Company will process and clear all required statutory deductions, encompassing PAYE Income Tax and Employee UIF contributions, directly via monthly payroll returns to SARS.</w:t>
      </w:r>
    </w:p>
    <w:p>
      <w:pPr>
        <w:keepNext/>
        <w:spacing w:before="280" w:after="80"/>
      </w:pPr>
      <w:r>
        <w:rPr>
          <w:b/>
          <w:color w:val="003366"/>
          <w:sz w:val="24"/>
        </w:rPr>
        <w:t>6. PROFESSIONAL REGISTRATION AND COMPLIANCE</w:t>
      </w:r>
    </w:p>
    <w:p>
      <w:r>
        <w:t>6.1 Professional Standing: The Employee warrants that they hold an active, unendorsed registration as a Clinical Associate with the HPCSA. This registration must be maintained in good standing entirely at the Employee’s cost throughout employment.</w:t>
        <w:br/>
        <w:t>6.2 Professional Indemnity Insurance: The Employee is required to maintain comprehensive, valid professional indemnity/malpractice insurance cover (e.g., MPS or equivalent) suited for clinical associates in South Africa. Annual proof of cover must be delivered to HR.</w:t>
      </w:r>
    </w:p>
    <w:p>
      <w:pPr>
        <w:keepNext/>
        <w:spacing w:before="280" w:after="80"/>
      </w:pPr>
      <w:r>
        <w:rPr>
          <w:b/>
          <w:color w:val="003366"/>
          <w:sz w:val="24"/>
        </w:rPr>
        <w:t>7. POPIA COMPLIANCE &amp; CLINICAL CONFIDENTIALITY</w:t>
      </w:r>
    </w:p>
    <w:p>
      <w:r>
        <w:t>7.1 Data Governance Priority: The Employee explicitly acknowledges that they handle special personal data, health histories, and secure clinical records hosted within the TeleDoctorSA platform.</w:t>
        <w:br/>
        <w:t>7.2 Absolute Binding Terms: The Employee is stringently bound by the Protection of Personal Information Act, 2013 (POPIA). They will implement, enforce, and maintain secure profiles and data-capturing workflows. Any unauthorized data sharing, looking up, or leaking of protected medical files will yield immediate disciplinary containment up to summary dismissal.</w:t>
      </w:r>
    </w:p>
    <w:p>
      <w:pPr>
        <w:keepNext/>
        <w:spacing w:before="280" w:after="80"/>
      </w:pPr>
      <w:r>
        <w:rPr>
          <w:b/>
          <w:color w:val="003366"/>
          <w:sz w:val="24"/>
        </w:rPr>
        <w:t>8. LEAVE ALLOCATIONS</w:t>
      </w:r>
    </w:p>
    <w:p>
      <w:r>
        <w:t>8.1 Annual Leave: The Employee is entitled to twenty-one (21) consecutive days (fifteen [15] working days) of paid annual leave per statutory year cycle. Leave must be requested through formal company portals at least two weeks in advance.</w:t>
        <w:br/>
        <w:t>8.2 Sick Leave: Entitlement follows a thirty (30) day paid cycle over a rolling three-year calendar window, subject to valid medical certification guidelines under the BCEA.</w:t>
      </w:r>
    </w:p>
    <w:p>
      <w:pPr>
        <w:keepNext/>
        <w:spacing w:before="280" w:after="80"/>
      </w:pPr>
      <w:r>
        <w:rPr>
          <w:b/>
          <w:color w:val="003366"/>
          <w:sz w:val="24"/>
        </w:rPr>
        <w:t>9. DISCIPLINARY CODE &amp; TERMINATION</w:t>
      </w:r>
    </w:p>
    <w:p>
      <w:r>
        <w:t>9.1 Outside the probationary window, this agreement may be terminated by either party giving four (4) weeks' written notice.</w:t>
        <w:br/>
        <w:t>9.2 Summary Severance: The Employer maintains the absolute legal authority to enact Summary Dismissal without notice for gross violations of internal guidelines, clinical malpractice, material negligence, unexcusable structural absenteeism, or data breaches breaking POPIA or HPCSA ethical statutes.</w:t>
      </w:r>
    </w:p>
    <w:p>
      <w:pPr>
        <w:keepNext/>
        <w:spacing w:before="280" w:after="80"/>
      </w:pPr>
      <w:r>
        <w:rPr>
          <w:b/>
          <w:color w:val="003366"/>
          <w:sz w:val="24"/>
        </w:rPr>
        <w:t>10. GENERAL LEGAL PROVISIONS</w:t>
      </w:r>
    </w:p>
    <w:p>
      <w:r>
        <w:t>10.1 Assets &amp; Infrastructure: All desktop computers, software access tokens, and clinical assessment tools remain the absolute property of the Employer.</w:t>
        <w:br/>
        <w:t>10.2 Jurisdiction: This employment contract is executed, interpreted, and anchored strictly under the statutory framework laws of the Republic of South Africa.</w:t>
        <w:br/>
        <w:t>10.3 Entirety: This document embodies the total binding consensus between the parties. No modification, verbal adjustment, or variant will hold legal weight unless recorded in writing and signed by both designated signatories.</w:t>
      </w:r>
    </w:p>
    <w:p>
      <w:pPr>
        <w:spacing w:before="240"/>
      </w:pP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280"/>
            </w:pPr>
            <w:r>
              <w:t>_____________________________</w:t>
              <w:br/>
              <w:t>For: TELEDOCTORSA (PTY) LTD</w:t>
              <w:br/>
              <w:t>Name:</w:t>
              <w:br/>
              <w:t>Capacity: Executive / Director</w:t>
            </w:r>
          </w:p>
        </w:tc>
        <w:tc>
          <w:tcPr>
            <w:tcW w:type="dxa" w:w="4608"/>
          </w:tcPr>
          <w:p>
            <w:pPr>
              <w:spacing w:before="280"/>
            </w:pPr>
            <w:r>
              <w:t>_____________________________</w:t>
              <w:br/>
              <w:t>Employee Signature</w:t>
              <w:br/>
              <w:t>Name: [Clinical Associate Full Name]</w:t>
              <w:br/>
              <w:t>Date:</w:t>
            </w:r>
          </w:p>
        </w:tc>
      </w:tr>
      <w:tr>
        <w:tc>
          <w:tcPr>
            <w:tcW w:type="dxa" w:w="4608"/>
          </w:tcPr>
          <w:p>
            <w:pPr>
              <w:spacing w:before="280"/>
            </w:pPr>
            <w:r>
              <w:t>_____________________________</w:t>
              <w:br/>
              <w:t>Witness 1 Signature</w:t>
            </w:r>
          </w:p>
        </w:tc>
        <w:tc>
          <w:tcPr>
            <w:tcW w:type="dxa" w:w="4608"/>
          </w:tcPr>
          <w:p>
            <w:pPr>
              <w:spacing w:before="280"/>
            </w:pPr>
            <w:r>
              <w:t>_____________________________</w:t>
              <w:br/>
              <w:t>Witness 2 Signature</w:t>
              <w:br/>
              <w:t>Place: TeleDoctorSA Clinic</w:t>
            </w:r>
          </w:p>
        </w:tc>
      </w:tr>
    </w:tbl>
    <w:sectPr w:rsidR="00FC693F" w:rsidRPr="0006063C" w:rsidSect="00034616">
      <w:pgSz w:w="12240" w:h="15840"/>
      <w:pgMar w:top="1440" w:right="1440" w:bottom="1440" w:left="1440"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