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jc w:val="right"/>
      </w:pPr>
      <w:r>
        <w:rPr>
          <w:b/>
          <w:color w:val="003366"/>
          <w:sz w:val="24"/>
        </w:rPr>
        <w:t>TELEDOCTORSA (PTY) LTD</w:t>
        <w:br/>
      </w:r>
      <w:r>
        <w:rPr>
          <w:sz w:val="19"/>
        </w:rPr>
        <w:t>Reg No: [Insert Registration Number]</w:t>
        <w:br/>
        <w:t>29 Landor Street, Tulisa Park</w:t>
        <w:br/>
        <w:t>Johannesburg, 2197</w:t>
        <w:br/>
        <w:t>Email: legal@teledoctorsa.co.za</w:t>
        <w:br/>
        <w:t>Web: www.teledoctorsa.co.za</w:t>
        <w:br/>
      </w:r>
    </w:p>
    <w:p>
      <w:pPr>
        <w:keepNext/>
        <w:spacing w:before="360" w:after="360"/>
        <w:jc w:val="center"/>
      </w:pPr>
      <w:r>
        <w:rPr>
          <w:b/>
          <w:color w:val="003366"/>
          <w:sz w:val="28"/>
        </w:rPr>
        <w:t>FULL-TIME EMPLOYMENT CONTRACT: PRACTICE MANAGER</w:t>
      </w:r>
    </w:p>
    <w:p>
      <w:r>
        <w:rPr>
          <w:b/>
        </w:rPr>
        <w:t>Entered into by and between:</w:t>
        <w:br/>
        <w:br/>
      </w:r>
      <w:r>
        <w:rPr>
          <w:b/>
        </w:rPr>
        <w:t>TELEDOCTORSA (PTY) LTD</w:t>
        <w:br/>
      </w:r>
      <w:r>
        <w:t>Address: 29 Landor Street, Tulisa Park, Johannesburg, 2197</w:t>
        <w:br/>
        <w:t>Email: info@teledoctorsa.co.za</w:t>
        <w:br/>
        <w:t>(hereinafter referred to as the "Employer" or the "Company")</w:t>
        <w:br/>
        <w:br/>
      </w:r>
      <w:r>
        <w:rPr>
          <w:b/>
        </w:rPr>
        <w:t>And</w:t>
        <w:br/>
        <w:br/>
      </w:r>
      <w:r>
        <w:rPr>
          <w:b/>
        </w:rPr>
        <w:t>{{employee.fullName}}</w:t>
        <w:br/>
      </w:r>
      <w:r>
        <w:t>Identity Number: {{employee.idNumber}}</w:t>
        <w:br/>
        <w:t>Residential Address: {{employee.address}}</w:t>
        <w:br/>
        <w:t>Email: {{employee.email}}</w:t>
        <w:br/>
        <w:t>(hereinafter referred to as the "Employee")</w:t>
        <w:br/>
      </w:r>
    </w:p>
    <w:p>
      <w:pPr>
        <w:keepNext/>
        <w:spacing w:before="280" w:after="80"/>
      </w:pPr>
      <w:r>
        <w:rPr>
          <w:b/>
          <w:color w:val="003366"/>
          <w:sz w:val="24"/>
        </w:rPr>
        <w:t>1. PREAMBLE &amp; DEFINITIONS</w:t>
      </w:r>
    </w:p>
    <w:p>
      <w:r>
        <w:t>1.1 The Employer operates a highly unified digital and physical healthcare management ecosystem under the banner "TeleDoctorSA", incorporating remote clinic consultations, wireless diagnostic workflows (such as ECG247 rhythm monitoring), and electronic health records (EHR) platforms in South Africa.</w:t>
        <w:br/>
        <w:t>1.2 The Employee represents that they possess specialized administrative acumen, healthcare facility coordination background, and organizational capacity necessary to manage operations and compliance. They accept full-time employment subject to the terms herein.</w:t>
        <w:br/>
        <w:t>1.3 Definitions:</w:t>
        <w:br/>
        <w:t xml:space="preserve">  • "BCEA" means the Basic Conditions of Employment Act, No. 75 of 1997.</w:t>
        <w:br/>
        <w:t xml:space="preserve">  • "LRA" means the Labour Relations Act, No. 66 of 1995.</w:t>
        <w:br/>
        <w:t xml:space="preserve">  • "POPIA" means the Protection of Personal Information Act, No. 4 of 2013.</w:t>
      </w:r>
    </w:p>
    <w:p>
      <w:pPr>
        <w:keepNext/>
        <w:spacing w:before="280" w:after="80"/>
      </w:pPr>
      <w:r>
        <w:rPr>
          <w:b/>
          <w:color w:val="003366"/>
          <w:sz w:val="24"/>
        </w:rPr>
        <w:t>2. COMMENCEMENT AND DURATION</w:t>
      </w:r>
    </w:p>
    <w:p>
      <w:r>
        <w:t>2.1 This Contract shall officially commence on {{employee.startDate}} and shall continue indefinitely, subject to termination clauses contained herein or governed under South African labor legislation.</w:t>
        <w:br/>
        <w:t>2.2 Probationary Period: The first three (3) months shall constitute a formal probationary window. Performance, administrative output, and managerial alignment will be scrutinized. During probation, either party may sever employment on one (1) week's written notice. The Company reserves the framework right to extend probation under LRA guidelines if indicators require further tracking.</w:t>
      </w:r>
    </w:p>
    <w:p>
      <w:pPr>
        <w:keepNext/>
        <w:spacing w:before="280" w:after="80"/>
      </w:pPr>
      <w:r>
        <w:rPr>
          <w:b/>
          <w:color w:val="003366"/>
          <w:sz w:val="24"/>
        </w:rPr>
        <w:t>3. POSITION AND EXECUTIVE DUTIES</w:t>
      </w:r>
    </w:p>
    <w:p>
      <w:r>
        <w:t>3.1 The Employee is appointed to the capacity of Full-Time Practice Manager.</w:t>
        <w:br/>
        <w:t>3.2 In this leadership capacity, the Employee's core metrics and day-to-day duties encompass:</w:t>
      </w:r>
    </w:p>
    <w:p>
      <w:pPr>
        <w:pStyle w:val="ListBullet"/>
        <w:spacing w:after="60"/>
      </w:pPr>
      <w:r>
        <w:t>Overseeing the complete day-to-day administrative footprint of the physical practice and facility located at 29 Landor Street, Tulisa Park, Johannesburg.</w:t>
      </w:r>
    </w:p>
    <w:p>
      <w:pPr>
        <w:pStyle w:val="ListBullet"/>
        <w:spacing w:after="60"/>
      </w:pPr>
      <w:r>
        <w:t>Managing administrative support lines, front-desk workflows, and coordinating the professional shifts and schedules of Medical Practitioners, Triage Nurses, and Receptionists.</w:t>
      </w:r>
    </w:p>
    <w:p>
      <w:pPr>
        <w:pStyle w:val="ListBullet"/>
        <w:spacing w:after="60"/>
      </w:pPr>
      <w:r>
        <w:t>Supervising technical data integrity across the platform's synchronized Electronic Health Records (EHR) systems, ensuring data capturing matches absolute compliance guidelines.</w:t>
      </w:r>
    </w:p>
    <w:p>
      <w:pPr>
        <w:pStyle w:val="ListBullet"/>
        <w:spacing w:after="60"/>
      </w:pPr>
      <w:r>
        <w:t>Coordinating device inventory, distribution tracking, and informational package readiness for remote diagnostic apparatuses, specifically the ECG247 wireless rhythm system.</w:t>
      </w:r>
    </w:p>
    <w:p>
      <w:pPr>
        <w:pStyle w:val="ListBullet"/>
        <w:spacing w:after="60"/>
      </w:pPr>
      <w:r>
        <w:t>Monitoring point-of-sale operational transactions, bank terminal reconciliation, and assisting the central corporate finance division with local billing compliance frameworks.</w:t>
      </w:r>
    </w:p>
    <w:p>
      <w:pPr>
        <w:pStyle w:val="ListBullet"/>
        <w:spacing w:after="60"/>
      </w:pPr>
      <w:r>
        <w:t>Serving as the first point of escalation for patient inquiries, operational bottlenecks, supply log management, and cross-departmental administrative alignment.</w:t>
      </w:r>
    </w:p>
    <w:p>
      <w:pPr>
        <w:keepNext/>
        <w:spacing w:before="280" w:after="80"/>
      </w:pPr>
      <w:r>
        <w:rPr>
          <w:b/>
          <w:color w:val="003366"/>
          <w:sz w:val="24"/>
        </w:rPr>
        <w:t>4. PLACE OF WORK AND OPERATIONS ROSTER</w:t>
      </w:r>
    </w:p>
    <w:p>
      <w:r>
        <w:t>4.1 Primary Base: The Employee shall execute duties primarily on-site from the TeleDoctorSA flagship medical station at 29 Landor Street, Tulisa Park, Johannesburg. Structural or remote flexibility parameters remain at the absolute management discretion of executive leadership.</w:t>
        <w:br/>
        <w:t>4.2 Hours of Engagement: The Employee's ordinary time allocation is forty (40) hours per week. Due to the high-level management nature of this role, operational shift supervision oversight may require alignment across standard operating bounds:</w:t>
        <w:br/>
        <w:t xml:space="preserve">  • Monday to Friday: 08:00 AM – 18:00 PM</w:t>
        <w:br/>
        <w:t xml:space="preserve">  • Saturday: 09:00 AM – 14:00 PM (Rotational/Supervisory structural capacity)</w:t>
        <w:br/>
        <w:t>4.3 Overtime Framework: The Employee agrees to perform such reasonable overtime as operations dictate to preserve practice continuity. Remuneration or compensatory time-off-in-lieu will navigate absolute statutory alignment with the BCEA.</w:t>
      </w:r>
    </w:p>
    <w:p>
      <w:pPr>
        <w:keepNext/>
        <w:spacing w:before="280" w:after="80"/>
      </w:pPr>
      <w:r>
        <w:rPr>
          <w:b/>
          <w:color w:val="003366"/>
          <w:sz w:val="24"/>
        </w:rPr>
        <w:t>5. REMUNERATION PACKAGE &amp; PAY CYCLE</w:t>
      </w:r>
    </w:p>
    <w:p>
      <w:r>
        <w:t>5.1 Guaranteed Gross Salary: The Employee shall receive a total cost-to-company (CTC) gross monthly salary of R {{employee.basicSalary}} (written in words: [Insert Amount in Words] Rands), cleared in arrears on or before the 25th day of each calendar month.</w:t>
        <w:br/>
        <w:t>5.2 Payroll Remittance: The Company will process and clear all required statutory deductions, encompassing PAYE Income Tax and Employee UIF contributions, directly via monthly payroll returns to SARS.</w:t>
      </w:r>
    </w:p>
    <w:p>
      <w:pPr>
        <w:keepNext/>
        <w:spacing w:before="280" w:after="80"/>
      </w:pPr>
      <w:r>
        <w:rPr>
          <w:b/>
          <w:color w:val="003366"/>
          <w:sz w:val="24"/>
        </w:rPr>
        <w:t>6. POPIA COMPLIANCE &amp; CLINICAL CONFIDENTIALITY</w:t>
      </w:r>
    </w:p>
    <w:p>
      <w:r>
        <w:t>6.1 Data Governance Priority: The Employee explicitly acknowledges that in serving as Practice Manager, they act as an administrator with deep oversight of special personal data, financial clinical accounts, and clinical patient records hosted within the TeleDoctorSA cloud.</w:t>
        <w:br/>
        <w:t>6.2 Absolute Binding Terms: The Employee is stringently bound by the Protection of Personal Information Act, 2013 (POPIA). They will implement, enforce, and maintain access keys, secure passwords, and data-capturing profiles. Any unauthorized data sharing, lookup, structural manipulation, or leak of protected medical records will automatically yield immediate disciplinary containment up to summary dismissal and external statutory liability.</w:t>
      </w:r>
    </w:p>
    <w:p>
      <w:pPr>
        <w:keepNext/>
        <w:spacing w:before="280" w:after="80"/>
      </w:pPr>
      <w:r>
        <w:rPr>
          <w:b/>
          <w:color w:val="003366"/>
          <w:sz w:val="24"/>
        </w:rPr>
        <w:t>7. LEAVE ALLOCATIONS</w:t>
      </w:r>
    </w:p>
    <w:p>
      <w:r>
        <w:t>7.1 Annual Leave: The Employee is entitled to twenty-one (21) consecutive days (fifteen [15] working days) of paid annual leave per statutory year cycle. Leave must be requested through formal company portals at least two weeks in advance to protect structural facility operations.</w:t>
        <w:br/>
        <w:t>7.2 Sick Leave: Entitlement follows a thirty (30) day paid cycle over a rolling three-year calendar window, subject to valid medical certification guidelines under the BCEA for consecutive or threshold weekend-bound absences.</w:t>
      </w:r>
    </w:p>
    <w:p>
      <w:pPr>
        <w:keepNext/>
        <w:spacing w:before="280" w:after="80"/>
      </w:pPr>
      <w:r>
        <w:rPr>
          <w:b/>
          <w:color w:val="003366"/>
          <w:sz w:val="24"/>
        </w:rPr>
        <w:t>8. PERFORMANCE MANAGEMENT &amp; DISCIPLINARY CODE</w:t>
      </w:r>
    </w:p>
    <w:p>
      <w:r>
        <w:t>8.1 Operational Benchmarks: The Employee's role is subject to structured operational KPIs, clinical efficiency throughputs, and compliance checks monitored by the executive layer.</w:t>
        <w:br/>
        <w:t>8.2 Summary Severance: The Employer maintains the absolute legal authority to enact Summary Dismissal without standard notice for gross violations of internal guidelines, including financial fraud, material negligence, unexcused structural absenteeism, or data breaches breaking POPIA statutes.</w:t>
      </w:r>
    </w:p>
    <w:p>
      <w:pPr>
        <w:keepNext/>
        <w:spacing w:before="280" w:after="80"/>
      </w:pPr>
      <w:r>
        <w:rPr>
          <w:b/>
          <w:color w:val="003366"/>
          <w:sz w:val="24"/>
        </w:rPr>
        <w:t>9. GENERAL LEGAL PROVISIONS</w:t>
      </w:r>
    </w:p>
    <w:p>
      <w:r>
        <w:t>9.1 Assets &amp; Infrastructure: All desktop computers, software access tokens, network portals, and workspace tools remain the absolute property of the Employer.</w:t>
        <w:br/>
        <w:t>9.2 Jurisdiction: This employment contract is executed, interpreted, and anchored strictly under the statutory framework laws of the Republic of South South Africa.</w:t>
        <w:br/>
        <w:t>9.3 Entirety: This document embodies the total binding consensus between the parties. No modification, verbal adjustment, or variant will hold legal weight unless recorded in writing and signed by both designated signatories.</w:t>
      </w:r>
    </w:p>
    <w:p>
      <w:pPr>
        <w:spacing w:before="240"/>
      </w:pP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280"/>
            </w:pPr>
            <w:r>
              <w:t>_____________________________</w:t>
              <w:br/>
              <w:t>For: TELEDOCTORSA (PTY) LTD</w:t>
              <w:br/>
              <w:t>Name:</w:t>
              <w:br/>
              <w:t>Capacity: Executive / Director</w:t>
            </w:r>
          </w:p>
        </w:tc>
        <w:tc>
          <w:tcPr>
            <w:tcW w:type="dxa" w:w="4608"/>
          </w:tcPr>
          <w:p>
            <w:pPr>
              <w:spacing w:before="280"/>
            </w:pPr>
            <w:r>
              <w:t>_____________________________</w:t>
              <w:br/>
              <w:t>Employee Signature</w:t>
              <w:br/>
              <w:t>Name: [Practice Manager Full Name]</w:t>
              <w:br/>
              <w:t>Date:</w:t>
            </w:r>
          </w:p>
        </w:tc>
      </w:tr>
      <w:tr>
        <w:tc>
          <w:tcPr>
            <w:tcW w:type="dxa" w:w="4608"/>
          </w:tcPr>
          <w:p>
            <w:pPr>
              <w:spacing w:before="280"/>
            </w:pPr>
            <w:r>
              <w:t>_____________________________</w:t>
              <w:br/>
              <w:t>Witness 1 Signature</w:t>
            </w:r>
          </w:p>
        </w:tc>
        <w:tc>
          <w:tcPr>
            <w:tcW w:type="dxa" w:w="4608"/>
          </w:tcPr>
          <w:p>
            <w:pPr>
              <w:spacing w:before="280"/>
            </w:pPr>
            <w:r>
              <w:t>_____________________________</w:t>
              <w:br/>
              <w:t>Witness 2 Signature</w:t>
              <w:br/>
              <w:t>Place: TeleDoctorSA Clinic</w:t>
            </w:r>
          </w:p>
        </w:tc>
      </w:tr>
    </w:tbl>
    <w:sectPr w:rsidR="00FC693F" w:rsidRPr="0006063C" w:rsidSect="00034616">
      <w:pgSz w:w="12240" w:h="15840"/>
      <w:pgMar w:top="1440" w:right="1440" w:bottom="1440" w:left="1440"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