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jc w:val="right"/>
      </w:pPr>
      <w:r>
        <w:rPr>
          <w:b/>
          <w:color w:val="003366"/>
          <w:sz w:val="24"/>
        </w:rPr>
        <w:t>TELEDOCTORSA (PTY) LTD</w:t>
        <w:br/>
      </w:r>
      <w:r>
        <w:rPr>
          <w:sz w:val="19"/>
        </w:rPr>
        <w:t>Reg No: [Insert Registration Number]</w:t>
        <w:br/>
        <w:t>29 Landor Street, Tulisa Park</w:t>
        <w:br/>
        <w:t>Johannesburg, 2197</w:t>
        <w:br/>
        <w:t>Email: legal@teledoctorsa.co.za</w:t>
        <w:br/>
        <w:t>Web: www.teledoctorsa.co.za</w:t>
        <w:br/>
      </w:r>
    </w:p>
    <w:p>
      <w:pPr>
        <w:keepNext/>
        <w:spacing w:before="360" w:after="360"/>
        <w:jc w:val="center"/>
      </w:pPr>
      <w:r>
        <w:rPr>
          <w:b/>
          <w:color w:val="003366"/>
          <w:sz w:val="28"/>
        </w:rPr>
        <w:t>FULL-TIME EMPLOYMENT CONTRACT: SUPERVISING DOCTOR</w:t>
      </w:r>
    </w:p>
    <w:p>
      <w:r>
        <w:rPr>
          <w:b/>
        </w:rPr>
        <w:t>Entered into by and between:</w:t>
        <w:br/>
        <w:br/>
      </w:r>
      <w:r>
        <w:rPr>
          <w:b/>
        </w:rPr>
        <w:t>TELEDOCTORSA (PTY) LTD</w:t>
        <w:br/>
      </w:r>
      <w:r>
        <w:t>Address: 29 Landor Street, Tulisa Park, Johannesburg, 2197</w:t>
        <w:br/>
        <w:t>Email: info@teledoctorsa.co.za</w:t>
        <w:br/>
        <w:t>(hereinafter referred to as the "Employer" or the "Company")</w:t>
        <w:br/>
        <w:br/>
      </w:r>
      <w:r>
        <w:rPr>
          <w:b/>
        </w:rPr>
        <w:t>And</w:t>
        <w:br/>
        <w:br/>
      </w:r>
      <w:r>
        <w:rPr>
          <w:b/>
        </w:rPr>
        <w:t>DR. {{employee.fullName}}</w:t>
        <w:br/>
      </w:r>
      <w:r>
        <w:t>Identity Number: {{employee.idNumber}}</w:t>
        <w:br/>
        <w:t>HPCSA Registration Number: [Insert HPCSA No.]</w:t>
        <w:br/>
        <w:t>Residential Address: {{employee.address}}</w:t>
        <w:br/>
        <w:t>Email: {{employee.email}}</w:t>
        <w:br/>
        <w:t>(hereinafter referred to as the "Employee")</w:t>
        <w:br/>
      </w:r>
    </w:p>
    <w:p>
      <w:pPr>
        <w:keepNext/>
        <w:spacing w:before="280" w:after="80"/>
      </w:pPr>
      <w:r>
        <w:rPr>
          <w:b/>
          <w:color w:val="003366"/>
          <w:sz w:val="24"/>
        </w:rPr>
        <w:t>1. PREAMBLE &amp; DEFINITIONS</w:t>
      </w:r>
    </w:p>
    <w:p>
      <w:r>
        <w:t>1.1 The Employer operates a highly unified digital and physical healthcare provider ecosystem under the name "TeleDoctorSA", incorporating remote clinical consultations, wireless diagnostic analytics (such as ECG247 wireless heart rhythm monitoring), and electronic health records (EHR) platforms in South Africa.</w:t>
        <w:br/>
        <w:t>1.2 The Employee represents that they are a duly qualified medical practitioner registered with the Health Professions Council of South Africa (HPCSA) possessing appropriate clinical experience to assume clinical oversight, peer review, and supervisory obligations. They accept full-time employment subject to the terms herein.</w:t>
        <w:br/>
        <w:t>1.3 Definitions:</w:t>
        <w:br/>
        <w:t xml:space="preserve">  • "HPCSA" means the Health Professions Council of South Africa.</w:t>
        <w:br/>
        <w:t xml:space="preserve">  • "BCEA" means the Basic Conditions of Employment Act, No. 75 of 1997.</w:t>
        <w:br/>
        <w:t xml:space="preserve">  • "LRA" means the Labour Relations Act, No. 66 of 1995.</w:t>
        <w:br/>
        <w:t xml:space="preserve">  • "POPIA" means the Protection of Personal Information Act, No. 4 of 2013.</w:t>
      </w:r>
    </w:p>
    <w:p>
      <w:pPr>
        <w:keepNext/>
        <w:spacing w:before="280" w:after="80"/>
      </w:pPr>
      <w:r>
        <w:rPr>
          <w:b/>
          <w:color w:val="003366"/>
          <w:sz w:val="24"/>
        </w:rPr>
        <w:t>2. COMMENCEMENT AND DURATION</w:t>
      </w:r>
    </w:p>
    <w:p>
      <w:r>
        <w:t>2.1 This Contract shall officially commence on {{employee.startDate}} and shall continue indefinitely, subject to termination clauses contained herein or governed under South African labor legislation.</w:t>
        <w:br/>
        <w:t>2.2 Probationary Period: The first three (3) months shall constitute a formal probationary window. Clinical coordination, oversight quality, and alignment with Company metrics will be scrutinized. During probation, either party may sever employment on one (1) week's written notice. The Company reserves the right to extend probation under LRA guidelines if indicators require further tracking.</w:t>
      </w:r>
    </w:p>
    <w:p>
      <w:pPr>
        <w:keepNext/>
        <w:spacing w:before="280" w:after="80"/>
      </w:pPr>
      <w:r>
        <w:rPr>
          <w:b/>
          <w:color w:val="003366"/>
          <w:sz w:val="24"/>
        </w:rPr>
        <w:t>3. POSITION AND CLINICAL SUPERVISORY DUTIES</w:t>
      </w:r>
    </w:p>
    <w:p>
      <w:r>
        <w:t>3.1 The Employee is appointed to the position of Full-Time Supervising Doctor.</w:t>
        <w:br/>
        <w:t>3.2 In this clinical leadership capacity, the Employee's core metrics and day-to-day duties encompass:</w:t>
      </w:r>
    </w:p>
    <w:p>
      <w:pPr>
        <w:pStyle w:val="ListBullet"/>
        <w:spacing w:after="60"/>
      </w:pPr>
      <w:r>
        <w:t>Providing clinical leadership, oversight, and case-review management for the medical team (including junior Medical Practitioners, Triage Nurses, and clinical capture administrators).</w:t>
      </w:r>
    </w:p>
    <w:p>
      <w:pPr>
        <w:pStyle w:val="ListBullet"/>
        <w:spacing w:after="60"/>
      </w:pPr>
      <w:r>
        <w:t>Conducting secure virtual medical consultations via telephone, video, or chat mechanisms integrated into the TeleDoctorSA platform, as well as handling escalated or complex cases.</w:t>
      </w:r>
    </w:p>
    <w:p>
      <w:pPr>
        <w:pStyle w:val="ListBullet"/>
        <w:spacing w:after="60"/>
      </w:pPr>
      <w:r>
        <w:t>Overlooking the clinical accuracy, parsing, and diagnostic evaluation of automated digital pipelines—specifically the ECG247 wireless cardiac rhythm monitor system and associated oximetry logs.</w:t>
      </w:r>
    </w:p>
    <w:p>
      <w:pPr>
        <w:pStyle w:val="ListBullet"/>
        <w:spacing w:after="60"/>
      </w:pPr>
      <w:r>
        <w:t>Enforcing quality control, clinical safety audits, and protocol peer reviews within the Company’s cloud-based Electronic Health Records (EHR) platforms.</w:t>
      </w:r>
    </w:p>
    <w:p>
      <w:pPr>
        <w:pStyle w:val="ListBullet"/>
        <w:spacing w:after="60"/>
      </w:pPr>
      <w:r>
        <w:t>Ensuring all issuing of electronic acute and chronic prescriptions, medical certificates, and formal pathology/specialist referral letters complies strictly with HPCSA Guidelines for Telemedicine and ethical rules.</w:t>
      </w:r>
    </w:p>
    <w:p>
      <w:pPr>
        <w:pStyle w:val="ListBullet"/>
        <w:spacing w:after="60"/>
      </w:pPr>
      <w:r>
        <w:t>Attending on-site clinic rotation assignments at the Johannesburg clinical facility located at 29 Landor Street, Tulisa Park, to oversee structural clinical operations as requested by executive leadership.</w:t>
      </w:r>
    </w:p>
    <w:p>
      <w:pPr>
        <w:keepNext/>
        <w:spacing w:before="280" w:after="80"/>
      </w:pPr>
      <w:r>
        <w:rPr>
          <w:b/>
          <w:color w:val="003366"/>
          <w:sz w:val="24"/>
        </w:rPr>
        <w:t>4. PLACE OF WORK AND HOURS OF EMPLOYMENT</w:t>
      </w:r>
    </w:p>
    <w:p>
      <w:r>
        <w:t>4.1 Primary Base: The Employee shall execute duties primarily from the TeleDoctorSA flagship medical station at 29 Landor Street, Tulisa Park, Johannesburg. Structural remote-work rosters or shift flexibility remain at the absolute management discretion of executive leadership.</w:t>
        <w:br/>
        <w:t>4.2 Hours of Engagement: The Employee's ordinary time allocation is forty (40) hours per week, structured according to clinical shift rosters. Roster coverage schedules may encompass standard platform operating bounds:</w:t>
        <w:br/>
        <w:t xml:space="preserve">  • Monday to Friday: 08:00 AM – 18:00 PM</w:t>
        <w:br/>
        <w:t xml:space="preserve">  • Saturday: 09:00 AM – 14:00 PM (Rotational/Supervising capacity)</w:t>
        <w:br/>
        <w:t xml:space="preserve">  • After-hours and Sunday clinical standby oversight as scheduled by rotational allocations.</w:t>
        <w:br/>
        <w:t>4.3 Overtime Framework: The Employee agrees to perform such reasonable overtime as clinical emergencies or patient flows dictate. Compensation or time-off-in-lieu will navigate absolute statutory alignment with the BCEA.</w:t>
      </w:r>
    </w:p>
    <w:p>
      <w:pPr>
        <w:keepNext/>
        <w:spacing w:before="280" w:after="80"/>
      </w:pPr>
      <w:r>
        <w:rPr>
          <w:b/>
          <w:color w:val="003366"/>
          <w:sz w:val="24"/>
        </w:rPr>
        <w:t>5. REMUNERATION AND MEDICAL BENEFITS</w:t>
      </w:r>
    </w:p>
    <w:p>
      <w:r>
        <w:t>5.1 Guaranteed Gross Salary: The Employee shall receive a total cost-to-company (CTC) gross monthly salary of R {{employee.basicSalary}} (written in words: [Insert Amount in Words] Rands), cleared in arrears on or before the 25th day of each calendar month.</w:t>
        <w:br/>
        <w:t>5.2 Payroll Remittance: The Company will process and clear all required statutory deductions, encompassing PAYE Income Tax and Employee UIF contributions, directly via monthly payroll returns to SARS.</w:t>
      </w:r>
    </w:p>
    <w:p>
      <w:pPr>
        <w:keepNext/>
        <w:spacing w:before="280" w:after="80"/>
      </w:pPr>
      <w:r>
        <w:rPr>
          <w:b/>
          <w:color w:val="003366"/>
          <w:sz w:val="24"/>
        </w:rPr>
        <w:t>6. PROFESSIONAL REGISTRATION AND MALPRACTICE INDEMNITY</w:t>
      </w:r>
    </w:p>
    <w:p>
      <w:r>
        <w:t>6.1 Professional Status: The Employee warrants that they hold an active, unendorsed independent practice license with the HPCSA. This registration must be maintained in good standing entirely at the Employee’s cost throughout employment.</w:t>
        <w:br/>
        <w:t>6.2 Medical Malpractice Cover: The Employee must maintain comprehensive, valid medical malpractice insurance cover (e.g., MPS or equivalent) certified for telemedicine, clinical oversight, and remote diagnostic assessment at their own expense or as subsidized under active Company policy. Annual proof of cover must be delivered to HR.</w:t>
      </w:r>
    </w:p>
    <w:p>
      <w:pPr>
        <w:keepNext/>
        <w:spacing w:before="280" w:after="80"/>
      </w:pPr>
      <w:r>
        <w:rPr>
          <w:b/>
          <w:color w:val="003366"/>
          <w:sz w:val="24"/>
        </w:rPr>
        <w:t>7. POPIA COMPLIANCE &amp; ETHICAL CONFIDENTIALITY</w:t>
      </w:r>
    </w:p>
    <w:p>
      <w:r>
        <w:t>7.1 Data Governance Priority: The Employee explicitly acknowledges that they act as a senior clinical custodian with full access to special personal data, health metrics, and historic clinical histories hosted within the TeleDoctorSA cloud.</w:t>
        <w:br/>
        <w:t>7.2 Absolute Binding Terms: The Employee is stringently bound by the Protection of Personal Information Act, 2013 (POPIA). They will implement, enforce, and maintain access keys, secure passwords, and data-capturing profiles. Any unauthorized data sharing, lookup, structural manipulation, or leak of protected medical records will automatically yield immediate disciplinary containment up to summary dismissal and external statutory liability.</w:t>
      </w:r>
    </w:p>
    <w:p>
      <w:pPr>
        <w:keepNext/>
        <w:spacing w:before="280" w:after="80"/>
      </w:pPr>
      <w:r>
        <w:rPr>
          <w:b/>
          <w:color w:val="003366"/>
          <w:sz w:val="24"/>
        </w:rPr>
        <w:t>8. LEAVE ALLOCATIONS</w:t>
      </w:r>
    </w:p>
    <w:p>
      <w:r>
        <w:t>8.1 Annual Leave: The Employee is entitled to twenty-one (21) consecutive days (fifteen [15] working days) of paid annual leave per statutory year cycle. Leave must be requested through formal company portals at least two weeks in advance to protect clinical facility supervision coverage.</w:t>
        <w:br/>
        <w:t>8.2 Sick Leave: Entitlement follows a thirty (30) day paid cycle over a rolling three-year calendar window, subject to valid medical certification guidelines under the BCEA for consecutive or threshold weekend-bound absences.</w:t>
      </w:r>
    </w:p>
    <w:p>
      <w:pPr>
        <w:keepNext/>
        <w:spacing w:before="280" w:after="80"/>
      </w:pPr>
      <w:r>
        <w:rPr>
          <w:b/>
          <w:color w:val="003366"/>
          <w:sz w:val="24"/>
        </w:rPr>
        <w:t>9. DISCIPLINARY CODE &amp; SEVERANCE</w:t>
      </w:r>
    </w:p>
    <w:p>
      <w:r>
        <w:t>9.1 Outside the probationary window, this agreement may be terminated by either party giving four (4) weeks' written notice.</w:t>
        <w:br/>
        <w:t>9.2 Summary Severance: The Employer maintains the absolute legal authority to enact Summary Dismissal without notice for gross violations of internal guidelines, clinical malpractice, material negligence, unexcusable structural absenteeism, or data breaches breaking POPIA or HPCSA ethical statutes.</w:t>
      </w:r>
    </w:p>
    <w:p>
      <w:pPr>
        <w:keepNext/>
        <w:spacing w:before="280" w:after="80"/>
      </w:pPr>
      <w:r>
        <w:rPr>
          <w:b/>
          <w:color w:val="003366"/>
          <w:sz w:val="24"/>
        </w:rPr>
        <w:t>10. GENERAL LEGAL PROVISIONS</w:t>
      </w:r>
    </w:p>
    <w:p>
      <w:r>
        <w:t>10.1 Assets &amp; Infrastructure: All desktop computers, diagnostics, software access tokens, and cloud platforms utilized remain the absolute property of the Employer.</w:t>
        <w:br/>
        <w:t>10.2 Jurisdiction: This employment contract is executed, interpreted, and anchored strictly under the statutory framework laws of the Republic of South Africa.</w:t>
        <w:br/>
        <w:t>10.3 Entirety: This document embodies the total binding consensus between the parties. No modification, verbal adjustment, or variant will hold legal weight unless recorded in writing and signed by both designated signatories.</w:t>
      </w:r>
    </w:p>
    <w:p>
      <w:pPr>
        <w:spacing w:before="240"/>
      </w:pP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280"/>
            </w:pPr>
            <w:r>
              <w:t>_____________________________</w:t>
              <w:br/>
              <w:t>For: TELEDOCTORSA (PTY) LTD</w:t>
              <w:br/>
              <w:t>Name:</w:t>
              <w:br/>
              <w:t>Capacity: Executive / Director</w:t>
            </w:r>
          </w:p>
        </w:tc>
        <w:tc>
          <w:tcPr>
            <w:tcW w:type="dxa" w:w="4608"/>
          </w:tcPr>
          <w:p>
            <w:pPr>
              <w:spacing w:before="280"/>
            </w:pPr>
            <w:r>
              <w:t>_____________________________</w:t>
              <w:br/>
              <w:t>Employee Signature</w:t>
              <w:br/>
              <w:t>DR. [Supervising Doctor Full Name]</w:t>
              <w:br/>
              <w:t>Date:</w:t>
            </w:r>
          </w:p>
        </w:tc>
      </w:tr>
      <w:tr>
        <w:tc>
          <w:tcPr>
            <w:tcW w:type="dxa" w:w="4608"/>
          </w:tcPr>
          <w:p>
            <w:pPr>
              <w:spacing w:before="280"/>
            </w:pPr>
            <w:r>
              <w:t>_____________________________</w:t>
              <w:br/>
              <w:t>Witness 1 Signature</w:t>
            </w:r>
          </w:p>
        </w:tc>
        <w:tc>
          <w:tcPr>
            <w:tcW w:type="dxa" w:w="4608"/>
          </w:tcPr>
          <w:p>
            <w:pPr>
              <w:spacing w:before="280"/>
            </w:pPr>
            <w:r>
              <w:t>_____________________________</w:t>
              <w:br/>
              <w:t>Witness 2 Signature</w:t>
              <w:br/>
              <w:t>Place: TeleDoctorSA Clinic</w:t>
            </w:r>
          </w:p>
        </w:tc>
      </w:tr>
    </w:tbl>
    <w:sectPr w:rsidR="00FC693F" w:rsidRPr="0006063C" w:rsidSect="00034616">
      <w:pgSz w:w="12240" w:h="15840"/>
      <w:pgMar w:top="1440" w:right="1440" w:bottom="1440" w:left="1440"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